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D217B">
      <w:pPr>
        <w:spacing w:line="360" w:lineRule="auto"/>
        <w:rPr>
          <w:rFonts w:ascii="宋体" w:hAnsi="宋体"/>
          <w:sz w:val="28"/>
          <w:szCs w:val="28"/>
        </w:rPr>
      </w:pPr>
    </w:p>
    <w:p w14:paraId="1A963528">
      <w:pPr>
        <w:spacing w:line="360" w:lineRule="auto"/>
        <w:rPr>
          <w:rFonts w:ascii="宋体" w:hAnsi="宋体"/>
          <w:b/>
          <w:sz w:val="32"/>
          <w:szCs w:val="28"/>
        </w:rPr>
      </w:pPr>
    </w:p>
    <w:p w14:paraId="4EDE1A5A">
      <w:pPr>
        <w:tabs>
          <w:tab w:val="left" w:pos="390"/>
          <w:tab w:val="center" w:pos="4404"/>
        </w:tabs>
        <w:spacing w:line="360" w:lineRule="auto"/>
        <w:jc w:val="center"/>
        <w:rPr>
          <w:rFonts w:ascii="宋体" w:hAnsi="宋体"/>
          <w:b/>
          <w:sz w:val="84"/>
          <w:szCs w:val="84"/>
        </w:rPr>
      </w:pPr>
      <w:r>
        <w:rPr>
          <w:rFonts w:hint="eastAsia" w:ascii="宋体" w:hAnsi="宋体"/>
          <w:b/>
          <w:sz w:val="84"/>
          <w:szCs w:val="84"/>
        </w:rPr>
        <w:t>竞争性磋商文件</w:t>
      </w:r>
    </w:p>
    <w:p w14:paraId="75443931">
      <w:pPr>
        <w:spacing w:line="360" w:lineRule="auto"/>
        <w:rPr>
          <w:rFonts w:ascii="宋体" w:hAnsi="宋体"/>
          <w:sz w:val="44"/>
          <w:szCs w:val="28"/>
        </w:rPr>
      </w:pPr>
    </w:p>
    <w:p w14:paraId="79EC1BA6">
      <w:pPr>
        <w:spacing w:line="360" w:lineRule="auto"/>
        <w:rPr>
          <w:rFonts w:ascii="宋体" w:hAnsi="宋体"/>
          <w:sz w:val="48"/>
          <w:szCs w:val="32"/>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7"/>
      </w:tblGrid>
      <w:tr w14:paraId="69A73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8437" w:type="dxa"/>
          </w:tcPr>
          <w:p w14:paraId="19DEEA1C">
            <w:pPr>
              <w:spacing w:before="240" w:beforeLines="100" w:line="360" w:lineRule="auto"/>
              <w:rPr>
                <w:rFonts w:ascii="宋体" w:hAnsi="宋体"/>
                <w:b/>
                <w:sz w:val="36"/>
                <w:szCs w:val="36"/>
              </w:rPr>
            </w:pPr>
            <w:r>
              <w:rPr>
                <w:rFonts w:hint="eastAsia" w:ascii="宋体" w:hAnsi="宋体"/>
                <w:b/>
                <w:sz w:val="36"/>
                <w:szCs w:val="36"/>
              </w:rPr>
              <w:t xml:space="preserve"> 项目编号：JSZC-320117-WYGC-C2026-0010</w:t>
            </w:r>
          </w:p>
          <w:p w14:paraId="0AA05499">
            <w:pPr>
              <w:spacing w:line="360" w:lineRule="auto"/>
              <w:ind w:left="2249" w:hanging="2249"/>
              <w:rPr>
                <w:rFonts w:hint="eastAsia" w:ascii="宋体" w:hAnsi="宋体" w:eastAsia="宋体"/>
                <w:b/>
                <w:sz w:val="44"/>
                <w:szCs w:val="32"/>
                <w:lang w:eastAsia="zh-CN"/>
              </w:rPr>
            </w:pPr>
            <w:r>
              <w:rPr>
                <w:rFonts w:hint="eastAsia" w:ascii="宋体" w:hAnsi="宋体"/>
                <w:b/>
                <w:sz w:val="36"/>
                <w:szCs w:val="36"/>
              </w:rPr>
              <w:t xml:space="preserve"> 项目名称：</w:t>
            </w:r>
            <w:r>
              <w:rPr>
                <w:rFonts w:hint="eastAsia" w:ascii="宋体" w:hAnsi="宋体"/>
                <w:b/>
                <w:sz w:val="36"/>
                <w:szCs w:val="36"/>
                <w:lang w:eastAsia="zh-CN"/>
              </w:rPr>
              <w:t>2026-2027 年白马镇农路外包养护服务</w:t>
            </w:r>
          </w:p>
        </w:tc>
      </w:tr>
    </w:tbl>
    <w:p w14:paraId="0B509010">
      <w:pPr>
        <w:spacing w:line="360" w:lineRule="auto"/>
        <w:jc w:val="center"/>
        <w:rPr>
          <w:rFonts w:ascii="宋体" w:hAnsi="宋体"/>
          <w:sz w:val="44"/>
          <w:szCs w:val="28"/>
        </w:rPr>
      </w:pPr>
    </w:p>
    <w:p w14:paraId="7F3534F5">
      <w:pPr>
        <w:spacing w:line="360" w:lineRule="auto"/>
        <w:rPr>
          <w:rFonts w:ascii="宋体" w:hAnsi="宋体"/>
          <w:sz w:val="44"/>
          <w:szCs w:val="28"/>
        </w:rPr>
      </w:pPr>
    </w:p>
    <w:p w14:paraId="68F25ABA">
      <w:pPr>
        <w:spacing w:line="360" w:lineRule="auto"/>
        <w:rPr>
          <w:rFonts w:ascii="宋体" w:hAnsi="宋体"/>
          <w:sz w:val="44"/>
          <w:szCs w:val="28"/>
        </w:rPr>
      </w:pPr>
    </w:p>
    <w:p w14:paraId="1BF5D081">
      <w:pPr>
        <w:pStyle w:val="43"/>
      </w:pPr>
    </w:p>
    <w:p w14:paraId="020D1D4F">
      <w:pPr>
        <w:pStyle w:val="43"/>
        <w:rPr>
          <w:rFonts w:ascii="宋体" w:hAnsi="宋体"/>
          <w:sz w:val="44"/>
          <w:szCs w:val="28"/>
        </w:rPr>
      </w:pPr>
    </w:p>
    <w:p w14:paraId="5D355C05"/>
    <w:p w14:paraId="6C338BD6">
      <w:pPr>
        <w:spacing w:line="360" w:lineRule="auto"/>
        <w:rPr>
          <w:rFonts w:ascii="宋体" w:hAnsi="宋体"/>
          <w:sz w:val="44"/>
          <w:szCs w:val="28"/>
        </w:rPr>
      </w:pPr>
    </w:p>
    <w:p w14:paraId="2FED24A1">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eastAsia="宋体"/>
          <w:b/>
          <w:bCs/>
          <w:sz w:val="36"/>
          <w:szCs w:val="36"/>
          <w:lang w:eastAsia="zh-CN"/>
        </w:rPr>
      </w:pPr>
      <w:r>
        <w:rPr>
          <w:rFonts w:hint="eastAsia" w:ascii="宋体" w:hAnsi="宋体"/>
          <w:b/>
          <w:bCs/>
          <w:sz w:val="36"/>
          <w:szCs w:val="36"/>
        </w:rPr>
        <w:t>采 购 人：</w:t>
      </w:r>
      <w:r>
        <w:rPr>
          <w:rFonts w:hint="eastAsia" w:ascii="宋体" w:hAnsi="宋体"/>
          <w:b/>
          <w:bCs/>
          <w:sz w:val="36"/>
          <w:szCs w:val="36"/>
          <w:lang w:eastAsia="zh-CN"/>
        </w:rPr>
        <w:t>南京市溧水区白马镇人民政府</w:t>
      </w:r>
    </w:p>
    <w:p w14:paraId="077FF69A">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eastAsia="宋体"/>
          <w:b/>
          <w:bCs/>
          <w:sz w:val="36"/>
          <w:szCs w:val="36"/>
          <w:lang w:eastAsia="zh-CN"/>
        </w:rPr>
      </w:pPr>
      <w:r>
        <w:rPr>
          <w:rFonts w:hint="eastAsia" w:ascii="宋体" w:hAnsi="宋体"/>
          <w:b/>
          <w:bCs/>
          <w:sz w:val="36"/>
          <w:szCs w:val="36"/>
        </w:rPr>
        <w:t>采购代理：</w:t>
      </w:r>
      <w:r>
        <w:rPr>
          <w:rFonts w:hint="eastAsia" w:ascii="宋体" w:hAnsi="宋体"/>
          <w:b/>
          <w:bCs/>
          <w:sz w:val="36"/>
          <w:szCs w:val="36"/>
          <w:lang w:eastAsia="zh-CN"/>
        </w:rPr>
        <w:t>江苏万源工程咨询有限公司</w:t>
      </w:r>
    </w:p>
    <w:p w14:paraId="34302CAB">
      <w:pPr>
        <w:keepNext w:val="0"/>
        <w:keepLines w:val="0"/>
        <w:pageBreakBefore w:val="0"/>
        <w:widowControl w:val="0"/>
        <w:kinsoku/>
        <w:wordWrap/>
        <w:overflowPunct/>
        <w:topLinePunct w:val="0"/>
        <w:autoSpaceDE/>
        <w:autoSpaceDN/>
        <w:bidi w:val="0"/>
        <w:adjustRightInd/>
        <w:snapToGrid/>
        <w:spacing w:before="181" w:beforeLines="50" w:line="360" w:lineRule="auto"/>
        <w:jc w:val="center"/>
        <w:textAlignment w:val="auto"/>
        <w:rPr>
          <w:rFonts w:hint="eastAsia" w:ascii="宋体" w:hAnsi="宋体"/>
          <w:b/>
          <w:bCs/>
          <w:sz w:val="36"/>
          <w:szCs w:val="36"/>
        </w:rPr>
      </w:pPr>
      <w:r>
        <w:rPr>
          <w:rFonts w:hint="eastAsia" w:ascii="宋体" w:hAnsi="宋体"/>
          <w:b/>
          <w:bCs/>
          <w:sz w:val="36"/>
          <w:szCs w:val="36"/>
        </w:rPr>
        <w:t>二〇二</w:t>
      </w:r>
      <w:r>
        <w:rPr>
          <w:rFonts w:hint="eastAsia" w:ascii="宋体" w:hAnsi="宋体"/>
          <w:b/>
          <w:bCs/>
          <w:sz w:val="36"/>
          <w:szCs w:val="36"/>
          <w:lang w:eastAsia="zh-CN"/>
        </w:rPr>
        <w:t>六</w:t>
      </w:r>
      <w:r>
        <w:rPr>
          <w:rFonts w:hint="eastAsia" w:ascii="宋体" w:hAnsi="宋体"/>
          <w:b/>
          <w:bCs/>
          <w:sz w:val="36"/>
          <w:szCs w:val="36"/>
        </w:rPr>
        <w:t>年</w:t>
      </w:r>
      <w:r>
        <w:rPr>
          <w:rFonts w:hint="eastAsia" w:ascii="宋体" w:hAnsi="宋体"/>
          <w:b/>
          <w:bCs/>
          <w:sz w:val="36"/>
          <w:szCs w:val="36"/>
          <w:lang w:val="en-US" w:eastAsia="zh-CN"/>
        </w:rPr>
        <w:t>五</w:t>
      </w:r>
      <w:r>
        <w:rPr>
          <w:rFonts w:hint="eastAsia" w:ascii="宋体" w:hAnsi="宋体"/>
          <w:b/>
          <w:bCs/>
          <w:sz w:val="36"/>
          <w:szCs w:val="36"/>
        </w:rPr>
        <w:t>月</w:t>
      </w:r>
    </w:p>
    <w:p w14:paraId="08394076">
      <w:pPr>
        <w:spacing w:line="360" w:lineRule="auto"/>
        <w:jc w:val="both"/>
        <w:rPr>
          <w:rFonts w:hint="eastAsia" w:ascii="宋体" w:hAnsi="宋体"/>
          <w:b/>
          <w:bCs/>
          <w:sz w:val="32"/>
          <w:szCs w:val="32"/>
        </w:rPr>
      </w:pPr>
    </w:p>
    <w:p w14:paraId="6C525764">
      <w:pPr>
        <w:spacing w:line="360" w:lineRule="auto"/>
        <w:jc w:val="center"/>
        <w:rPr>
          <w:rFonts w:ascii="宋体" w:hAnsi="宋体" w:cs="宋体"/>
        </w:rPr>
      </w:pPr>
      <w:r>
        <w:rPr>
          <w:rFonts w:hint="eastAsia" w:ascii="宋体" w:hAnsi="宋体"/>
          <w:b/>
          <w:spacing w:val="-10"/>
          <w:sz w:val="36"/>
          <w:szCs w:val="28"/>
        </w:rPr>
        <w:t>第一章</w:t>
      </w:r>
      <w:r>
        <w:rPr>
          <w:rFonts w:ascii="宋体" w:hAnsi="宋体"/>
          <w:b/>
          <w:spacing w:val="-10"/>
          <w:sz w:val="36"/>
          <w:szCs w:val="28"/>
        </w:rPr>
        <w:t xml:space="preserve"> </w:t>
      </w:r>
      <w:r>
        <w:rPr>
          <w:rFonts w:hint="eastAsia" w:ascii="宋体" w:hAnsi="宋体"/>
          <w:b/>
          <w:spacing w:val="-10"/>
          <w:sz w:val="36"/>
          <w:szCs w:val="28"/>
        </w:rPr>
        <w:t>竞争性磋商公告</w:t>
      </w:r>
    </w:p>
    <w:p w14:paraId="46D88D14">
      <w:pPr>
        <w:pBdr>
          <w:top w:val="single" w:color="000000" w:sz="4" w:space="1"/>
          <w:left w:val="single" w:color="000000" w:sz="4" w:space="4"/>
          <w:bottom w:val="single" w:color="000000" w:sz="4" w:space="6"/>
          <w:right w:val="single" w:color="000000" w:sz="4" w:space="4"/>
        </w:pBdr>
        <w:spacing w:line="360" w:lineRule="auto"/>
        <w:rPr>
          <w:rFonts w:ascii="宋体" w:hAnsi="宋体"/>
          <w:b/>
          <w:bCs/>
          <w:color w:val="000000"/>
          <w:sz w:val="24"/>
          <w:szCs w:val="24"/>
        </w:rPr>
      </w:pPr>
      <w:r>
        <w:rPr>
          <w:rFonts w:hint="eastAsia" w:ascii="宋体" w:hAnsi="宋体"/>
          <w:b/>
          <w:bCs/>
          <w:color w:val="000000"/>
          <w:sz w:val="24"/>
          <w:szCs w:val="24"/>
        </w:rPr>
        <w:t>项目概况</w:t>
      </w:r>
    </w:p>
    <w:p w14:paraId="331E1ED6">
      <w:pPr>
        <w:pBdr>
          <w:top w:val="single" w:color="000000" w:sz="4" w:space="1"/>
          <w:left w:val="single" w:color="000000" w:sz="4" w:space="4"/>
          <w:bottom w:val="single" w:color="000000" w:sz="4" w:space="6"/>
          <w:right w:val="single" w:color="000000" w:sz="4" w:space="4"/>
        </w:pBdr>
        <w:spacing w:line="360" w:lineRule="auto"/>
        <w:rPr>
          <w:rFonts w:ascii="宋体" w:hAnsi="宋体"/>
          <w:color w:val="000000"/>
          <w:sz w:val="24"/>
          <w:szCs w:val="24"/>
        </w:rPr>
      </w:pPr>
      <w:r>
        <w:rPr>
          <w:rFonts w:hint="eastAsia" w:ascii="宋体" w:hAnsi="宋体"/>
          <w:color w:val="000000"/>
          <w:sz w:val="24"/>
          <w:szCs w:val="24"/>
        </w:rPr>
        <w:t xml:space="preserve">  </w:t>
      </w:r>
      <w:r>
        <w:rPr>
          <w:rFonts w:hint="eastAsia" w:ascii="宋体" w:hAnsi="宋体"/>
          <w:sz w:val="24"/>
          <w:szCs w:val="24"/>
          <w:lang w:eastAsia="zh-CN"/>
        </w:rPr>
        <w:t>2026-2027 年白马镇农路外包养护服务</w:t>
      </w:r>
      <w:r>
        <w:rPr>
          <w:rFonts w:hint="eastAsia" w:ascii="宋体" w:hAnsi="宋体"/>
          <w:bCs/>
          <w:color w:val="000000"/>
          <w:sz w:val="24"/>
          <w:szCs w:val="24"/>
          <w:lang w:val="zh-CN"/>
        </w:rPr>
        <w:t>的潜在供应商应在江苏政府采购网“苏采云”系统 获取采购文件，并于</w:t>
      </w:r>
      <w:r>
        <w:rPr>
          <w:rFonts w:hint="eastAsia" w:ascii="宋体" w:hAnsi="宋体"/>
          <w:bCs/>
          <w:color w:val="auto"/>
          <w:sz w:val="24"/>
          <w:szCs w:val="24"/>
        </w:rPr>
        <w:t>202</w:t>
      </w:r>
      <w:r>
        <w:rPr>
          <w:rFonts w:hint="eastAsia" w:ascii="宋体" w:hAnsi="宋体"/>
          <w:bCs/>
          <w:color w:val="auto"/>
          <w:sz w:val="24"/>
          <w:szCs w:val="24"/>
          <w:lang w:val="en-US" w:eastAsia="zh-CN"/>
        </w:rPr>
        <w:t>6</w:t>
      </w:r>
      <w:r>
        <w:rPr>
          <w:rFonts w:hint="eastAsia" w:ascii="宋体" w:hAnsi="宋体"/>
          <w:bCs/>
          <w:color w:val="auto"/>
          <w:sz w:val="24"/>
          <w:szCs w:val="24"/>
        </w:rPr>
        <w:t>-</w:t>
      </w:r>
      <w:r>
        <w:rPr>
          <w:rFonts w:hint="eastAsia" w:ascii="宋体" w:hAnsi="宋体"/>
          <w:bCs/>
          <w:color w:val="auto"/>
          <w:sz w:val="24"/>
          <w:szCs w:val="24"/>
          <w:lang w:val="en-US" w:eastAsia="zh-CN"/>
        </w:rPr>
        <w:t>06</w:t>
      </w:r>
      <w:r>
        <w:rPr>
          <w:rFonts w:hint="eastAsia" w:ascii="宋体" w:hAnsi="宋体"/>
          <w:bCs/>
          <w:color w:val="auto"/>
          <w:sz w:val="24"/>
          <w:szCs w:val="24"/>
        </w:rPr>
        <w:t>-</w:t>
      </w:r>
      <w:r>
        <w:rPr>
          <w:rFonts w:hint="eastAsia" w:ascii="宋体" w:hAnsi="宋体"/>
          <w:bCs/>
          <w:color w:val="auto"/>
          <w:sz w:val="24"/>
          <w:szCs w:val="24"/>
          <w:lang w:val="en-US" w:eastAsia="zh-CN"/>
        </w:rPr>
        <w:t>10</w:t>
      </w:r>
      <w:r>
        <w:rPr>
          <w:rFonts w:hint="eastAsia" w:ascii="宋体" w:hAnsi="宋体"/>
          <w:bCs/>
          <w:color w:val="auto"/>
          <w:sz w:val="24"/>
          <w:szCs w:val="24"/>
        </w:rPr>
        <w:t xml:space="preserve"> </w:t>
      </w:r>
      <w:r>
        <w:rPr>
          <w:rFonts w:hint="eastAsia" w:ascii="宋体" w:hAnsi="宋体"/>
          <w:bCs/>
          <w:color w:val="auto"/>
          <w:sz w:val="24"/>
          <w:szCs w:val="24"/>
          <w:lang w:val="en-US" w:eastAsia="zh-CN"/>
        </w:rPr>
        <w:t>09</w:t>
      </w:r>
      <w:r>
        <w:rPr>
          <w:rFonts w:hint="eastAsia" w:ascii="宋体" w:hAnsi="宋体"/>
          <w:bCs/>
          <w:color w:val="auto"/>
          <w:sz w:val="24"/>
          <w:szCs w:val="24"/>
        </w:rPr>
        <w:t>：</w:t>
      </w:r>
      <w:r>
        <w:rPr>
          <w:rFonts w:hint="eastAsia" w:ascii="宋体" w:hAnsi="宋体"/>
          <w:bCs/>
          <w:color w:val="auto"/>
          <w:sz w:val="24"/>
          <w:szCs w:val="24"/>
          <w:lang w:val="en-US" w:eastAsia="zh-CN"/>
        </w:rPr>
        <w:t>3</w:t>
      </w:r>
      <w:r>
        <w:rPr>
          <w:rFonts w:hint="eastAsia" w:ascii="宋体" w:hAnsi="宋体"/>
          <w:bCs/>
          <w:color w:val="auto"/>
          <w:sz w:val="24"/>
          <w:szCs w:val="24"/>
        </w:rPr>
        <w:t>0</w:t>
      </w:r>
      <w:r>
        <w:rPr>
          <w:rFonts w:hint="eastAsia" w:ascii="宋体" w:hAnsi="宋体"/>
          <w:bCs/>
          <w:color w:val="000000"/>
          <w:sz w:val="24"/>
          <w:szCs w:val="24"/>
          <w:lang w:val="zh-CN"/>
        </w:rPr>
        <w:t>（北京时间）前提交响应文件。</w:t>
      </w:r>
    </w:p>
    <w:p w14:paraId="737E2F33">
      <w:pPr>
        <w:keepNext w:val="0"/>
        <w:keepLines w:val="0"/>
        <w:pageBreakBefore w:val="0"/>
        <w:widowControl w:val="0"/>
        <w:kinsoku/>
        <w:wordWrap/>
        <w:overflowPunct/>
        <w:topLinePunct w:val="0"/>
        <w:autoSpaceDE/>
        <w:autoSpaceDN/>
        <w:bidi w:val="0"/>
        <w:adjustRightInd/>
        <w:snapToGrid/>
        <w:spacing w:before="181" w:beforeLines="50" w:line="360" w:lineRule="auto"/>
        <w:ind w:firstLine="482" w:firstLineChars="200"/>
        <w:jc w:val="left"/>
        <w:textAlignment w:val="auto"/>
        <w:rPr>
          <w:rFonts w:ascii="宋体" w:hAnsi="宋体"/>
          <w:b/>
          <w:sz w:val="24"/>
          <w:szCs w:val="24"/>
          <w:lang w:val="zh-CN"/>
        </w:rPr>
      </w:pPr>
      <w:r>
        <w:rPr>
          <w:rFonts w:hint="eastAsia" w:ascii="宋体" w:hAnsi="宋体"/>
          <w:b/>
          <w:sz w:val="24"/>
          <w:szCs w:val="24"/>
          <w:lang w:val="zh-CN"/>
        </w:rPr>
        <w:t>一、项目基本情况</w:t>
      </w:r>
    </w:p>
    <w:p w14:paraId="54BF6D84">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 xml:space="preserve">项目编号：JSZC-320117-WYGC-C2026-0010 </w:t>
      </w:r>
    </w:p>
    <w:p w14:paraId="34758B02">
      <w:pPr>
        <w:pStyle w:val="660"/>
        <w:shd w:val="clear" w:color="auto" w:fill="FFFFFF"/>
        <w:spacing w:before="0" w:beforeAutospacing="0" w:after="0" w:afterAutospacing="0" w:line="360" w:lineRule="auto"/>
        <w:ind w:firstLine="480" w:firstLineChars="200"/>
        <w:rPr>
          <w:rFonts w:hint="eastAsia" w:eastAsia="宋体"/>
          <w:color w:val="000000"/>
          <w:lang w:eastAsia="zh-CN"/>
        </w:rPr>
      </w:pPr>
      <w:r>
        <w:rPr>
          <w:rFonts w:hint="eastAsia" w:cs="Segoe UI"/>
          <w:color w:val="000000"/>
        </w:rPr>
        <w:t>项目名称：</w:t>
      </w:r>
      <w:r>
        <w:rPr>
          <w:rFonts w:hint="eastAsia"/>
          <w:lang w:eastAsia="zh-CN"/>
        </w:rPr>
        <w:t>2026-2027 年白马镇农路外包养护服务</w:t>
      </w:r>
    </w:p>
    <w:p w14:paraId="52005577">
      <w:pPr>
        <w:pStyle w:val="660"/>
        <w:shd w:val="clear" w:color="auto" w:fill="FFFFFF"/>
        <w:spacing w:before="0" w:beforeAutospacing="0" w:after="0" w:afterAutospacing="0" w:line="360" w:lineRule="auto"/>
        <w:ind w:firstLine="480" w:firstLineChars="200"/>
        <w:rPr>
          <w:rFonts w:cs="Segoe UI"/>
          <w:color w:val="000000"/>
        </w:rPr>
      </w:pPr>
      <w:r>
        <w:rPr>
          <w:rFonts w:hint="eastAsia" w:cs="Segoe UI"/>
          <w:color w:val="000000"/>
        </w:rPr>
        <w:t>采购方式：竞争性磋商</w:t>
      </w:r>
      <w:r>
        <w:rPr>
          <w:rFonts w:cs="Segoe UI"/>
          <w:color w:val="000000"/>
        </w:rPr>
        <w:t xml:space="preserve"> </w:t>
      </w:r>
    </w:p>
    <w:p w14:paraId="4D53F48C">
      <w:pPr>
        <w:spacing w:line="360" w:lineRule="auto"/>
        <w:ind w:firstLine="480" w:firstLineChars="200"/>
        <w:jc w:val="left"/>
        <w:rPr>
          <w:rFonts w:ascii="宋体" w:hAnsi="宋体" w:cs="Segoe UI"/>
          <w:color w:val="000000"/>
          <w:sz w:val="24"/>
          <w:szCs w:val="24"/>
        </w:rPr>
      </w:pPr>
      <w:r>
        <w:rPr>
          <w:rFonts w:hint="eastAsia" w:ascii="宋体" w:hAnsi="宋体" w:cs="Segoe UI"/>
          <w:color w:val="000000"/>
          <w:sz w:val="24"/>
          <w:szCs w:val="24"/>
        </w:rPr>
        <w:t>预算金额：</w:t>
      </w:r>
      <w:r>
        <w:rPr>
          <w:rFonts w:hint="eastAsia" w:ascii="宋体" w:hAnsi="宋体" w:cs="Segoe UI"/>
          <w:color w:val="000000"/>
          <w:sz w:val="24"/>
          <w:szCs w:val="24"/>
          <w:lang w:val="en-US" w:eastAsia="zh-CN"/>
        </w:rPr>
        <w:t>120万</w:t>
      </w:r>
    </w:p>
    <w:p w14:paraId="533331AC">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最高限价：</w:t>
      </w:r>
      <w:r>
        <w:rPr>
          <w:rFonts w:hint="eastAsia" w:ascii="宋体" w:hAnsi="宋体" w:cs="宋体"/>
          <w:color w:val="000000"/>
          <w:sz w:val="24"/>
          <w:szCs w:val="24"/>
          <w:lang w:val="en-US" w:eastAsia="zh-CN"/>
        </w:rPr>
        <w:t>117.7144 万</w:t>
      </w:r>
      <w:r>
        <w:rPr>
          <w:rFonts w:hint="eastAsia" w:ascii="宋体" w:hAnsi="宋体" w:cs="宋体"/>
          <w:color w:val="000000"/>
          <w:sz w:val="24"/>
          <w:szCs w:val="24"/>
        </w:rPr>
        <w:t>（供应商的磋商报价超过最高限价的其响应文件将被作为无效标处理） </w:t>
      </w:r>
    </w:p>
    <w:p w14:paraId="7D75D7D8">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采购需求：</w:t>
      </w:r>
      <w:r>
        <w:rPr>
          <w:rFonts w:hint="eastAsia" w:ascii="宋体" w:hAnsi="宋体" w:cs="宋体"/>
          <w:color w:val="000000"/>
          <w:sz w:val="24"/>
          <w:szCs w:val="24"/>
          <w:lang w:eastAsia="zh-CN"/>
        </w:rPr>
        <w:t>养护服务</w:t>
      </w:r>
      <w:r>
        <w:rPr>
          <w:rFonts w:hint="eastAsia" w:ascii="宋体" w:hAnsi="宋体" w:cs="宋体"/>
          <w:color w:val="000000"/>
          <w:sz w:val="24"/>
          <w:szCs w:val="24"/>
        </w:rPr>
        <w:t>包含道路保洁、路肩绿化养护、边沟及护坡管养等，总长度约177.064公里，养护等级为二级养护，道路保洁每周不少于3次，路肩应保持整洁平整，无10cm以上高草，边坡应保持平顺，排水设施无淤塞、无损坏，排水通畅，</w:t>
      </w:r>
      <w:r>
        <w:rPr>
          <w:rFonts w:ascii="宋体" w:hAnsi="宋体" w:cs="宋体"/>
          <w:color w:val="000000"/>
          <w:sz w:val="24"/>
          <w:szCs w:val="24"/>
        </w:rPr>
        <w:t>具体详见磋商文件</w:t>
      </w:r>
      <w:r>
        <w:rPr>
          <w:rFonts w:hint="eastAsia" w:ascii="宋体" w:hAnsi="宋体" w:cs="宋体"/>
          <w:color w:val="000000"/>
          <w:sz w:val="24"/>
          <w:szCs w:val="24"/>
        </w:rPr>
        <w:t>。</w:t>
      </w:r>
    </w:p>
    <w:p w14:paraId="202ECD58">
      <w:pPr>
        <w:pStyle w:val="660"/>
        <w:shd w:val="clear" w:color="auto" w:fill="FFFFFF"/>
        <w:spacing w:before="0" w:beforeAutospacing="0" w:after="0" w:afterAutospacing="0" w:line="360" w:lineRule="auto"/>
        <w:ind w:firstLine="480" w:firstLineChars="200"/>
        <w:rPr>
          <w:color w:val="000000"/>
        </w:rPr>
      </w:pPr>
      <w:r>
        <w:rPr>
          <w:rFonts w:hint="eastAsia"/>
          <w:color w:val="000000"/>
          <w:lang w:eastAsia="zh-CN"/>
        </w:rPr>
        <w:t>服务期</w:t>
      </w:r>
      <w:r>
        <w:rPr>
          <w:rFonts w:hint="eastAsia"/>
          <w:color w:val="000000"/>
        </w:rPr>
        <w:t>：</w:t>
      </w:r>
      <w:r>
        <w:rPr>
          <w:color w:val="000000"/>
        </w:rPr>
        <w:t>1</w:t>
      </w:r>
      <w:r>
        <w:rPr>
          <w:rFonts w:hint="eastAsia"/>
          <w:color w:val="000000"/>
        </w:rPr>
        <w:t>年。</w:t>
      </w:r>
    </w:p>
    <w:p w14:paraId="3DF5628B">
      <w:pPr>
        <w:spacing w:line="360" w:lineRule="auto"/>
        <w:ind w:firstLine="480" w:firstLineChars="200"/>
        <w:jc w:val="left"/>
        <w:rPr>
          <w:rFonts w:ascii="宋体" w:hAnsi="宋体" w:cs="宋体"/>
          <w:sz w:val="24"/>
          <w:szCs w:val="24"/>
        </w:rPr>
      </w:pPr>
      <w:r>
        <w:rPr>
          <w:rFonts w:hint="eastAsia" w:ascii="宋体" w:hAnsi="宋体" w:cs="宋体"/>
          <w:sz w:val="24"/>
          <w:szCs w:val="24"/>
        </w:rPr>
        <w:t>本项目不接受联合体</w:t>
      </w:r>
      <w:r>
        <w:rPr>
          <w:rFonts w:hint="eastAsia" w:ascii="宋体" w:hAnsi="宋体" w:cs="宋体"/>
          <w:sz w:val="24"/>
          <w:szCs w:val="24"/>
          <w:lang w:eastAsia="zh-CN"/>
        </w:rPr>
        <w:t>磋商</w:t>
      </w:r>
      <w:r>
        <w:rPr>
          <w:rFonts w:hint="eastAsia" w:ascii="宋体" w:hAnsi="宋体" w:cs="宋体"/>
          <w:sz w:val="24"/>
          <w:szCs w:val="24"/>
        </w:rPr>
        <w:t>。</w:t>
      </w:r>
    </w:p>
    <w:p w14:paraId="67F39415">
      <w:pPr>
        <w:spacing w:line="360" w:lineRule="auto"/>
        <w:ind w:firstLine="482" w:firstLineChars="200"/>
        <w:jc w:val="left"/>
        <w:rPr>
          <w:rFonts w:ascii="宋体" w:hAnsi="宋体"/>
          <w:b/>
          <w:sz w:val="24"/>
          <w:szCs w:val="24"/>
        </w:rPr>
      </w:pPr>
      <w:r>
        <w:rPr>
          <w:rFonts w:hint="eastAsia" w:ascii="宋体" w:hAnsi="宋体"/>
          <w:b/>
          <w:sz w:val="24"/>
          <w:szCs w:val="24"/>
        </w:rPr>
        <w:t>二、申请人的资格要求：</w:t>
      </w:r>
    </w:p>
    <w:p w14:paraId="521063E4">
      <w:pPr>
        <w:pStyle w:val="660"/>
        <w:shd w:val="clear" w:color="auto" w:fill="FFFFFF"/>
        <w:spacing w:before="0" w:beforeAutospacing="0" w:after="0" w:afterAutospacing="0" w:line="360" w:lineRule="auto"/>
        <w:ind w:firstLine="480" w:firstLineChars="200"/>
      </w:pPr>
      <w:r>
        <w:rPr>
          <w:lang w:val="zh-CN"/>
        </w:rPr>
        <w:t>2.1</w:t>
      </w:r>
      <w:r>
        <w:rPr>
          <w:rFonts w:hint="eastAsia"/>
        </w:rPr>
        <w:t>满足《中华人民共和国政府采购法》第二十二条规定：</w:t>
      </w:r>
    </w:p>
    <w:p w14:paraId="13C00118">
      <w:pPr>
        <w:pStyle w:val="685"/>
        <w:shd w:val="clear" w:color="auto" w:fill="FFFFFF"/>
        <w:spacing w:before="0" w:beforeAutospacing="0" w:after="0" w:afterAutospacing="0" w:line="360" w:lineRule="auto"/>
        <w:ind w:firstLine="480" w:firstLineChars="200"/>
        <w:rPr>
          <w:rFonts w:hint="eastAsia" w:ascii="宋体" w:hAnsi="宋体" w:cs="宋体"/>
          <w:szCs w:val="24"/>
        </w:rPr>
      </w:pPr>
      <w:r>
        <w:rPr>
          <w:rFonts w:hint="eastAsia" w:ascii="宋体" w:hAnsi="宋体" w:cs="宋体"/>
          <w:szCs w:val="24"/>
        </w:rPr>
        <w:t>（1）具有独立承担民事责任的能力（提供法人或者其他组织的营业执照，复印件加盖公章）；</w:t>
      </w:r>
    </w:p>
    <w:p w14:paraId="0DDBB3F5">
      <w:pPr>
        <w:pStyle w:val="685"/>
        <w:shd w:val="clear" w:color="auto" w:fill="FFFFFF"/>
        <w:spacing w:before="0" w:beforeAutospacing="0" w:after="0" w:afterAutospacing="0" w:line="360" w:lineRule="auto"/>
        <w:ind w:firstLine="480" w:firstLineChars="200"/>
        <w:rPr>
          <w:rFonts w:hint="eastAsia" w:ascii="宋体" w:hAnsi="宋体" w:cs="宋体"/>
          <w:szCs w:val="24"/>
        </w:rPr>
      </w:pPr>
      <w:r>
        <w:rPr>
          <w:rFonts w:hint="eastAsia" w:ascii="宋体" w:hAnsi="宋体" w:cs="宋体"/>
          <w:szCs w:val="24"/>
        </w:rPr>
        <w:t>（2）具有良好的商业信誉和健全的财务会计制度（提供参加本次采购活动前一年内（至少一个月）的会计报表）；</w:t>
      </w:r>
    </w:p>
    <w:p w14:paraId="32804B9E">
      <w:pPr>
        <w:pStyle w:val="685"/>
        <w:shd w:val="clear" w:color="auto" w:fill="FFFFFF"/>
        <w:spacing w:before="0" w:beforeAutospacing="0" w:after="0" w:afterAutospacing="0" w:line="360" w:lineRule="auto"/>
        <w:ind w:firstLine="480" w:firstLineChars="200"/>
        <w:rPr>
          <w:rFonts w:hint="eastAsia" w:ascii="宋体" w:hAnsi="宋体" w:cs="宋体"/>
          <w:szCs w:val="24"/>
        </w:rPr>
      </w:pPr>
      <w:r>
        <w:rPr>
          <w:rFonts w:hint="eastAsia" w:ascii="宋体" w:hAnsi="宋体" w:cs="宋体"/>
          <w:szCs w:val="24"/>
        </w:rPr>
        <w:t>（3）具有履行合同所必需的设备和专业技术能力（根据项目需求提供相应的专业设备说明、技术管理人员情况申明、专业技术资质等）；</w:t>
      </w:r>
    </w:p>
    <w:p w14:paraId="7D58EDB8">
      <w:pPr>
        <w:pStyle w:val="685"/>
        <w:shd w:val="clear" w:color="auto" w:fill="FFFFFF"/>
        <w:spacing w:before="0" w:beforeAutospacing="0" w:after="0" w:afterAutospacing="0" w:line="360" w:lineRule="auto"/>
        <w:ind w:firstLine="480" w:firstLineChars="200"/>
        <w:rPr>
          <w:rFonts w:hint="eastAsia" w:ascii="宋体" w:hAnsi="宋体" w:cs="宋体"/>
          <w:szCs w:val="24"/>
        </w:rPr>
      </w:pPr>
      <w:r>
        <w:rPr>
          <w:rFonts w:hint="eastAsia" w:ascii="宋体" w:hAnsi="宋体" w:cs="宋体"/>
          <w:szCs w:val="24"/>
        </w:rPr>
        <w:t>（4）有依法缴纳税收和社会保障资金的良好记录（提供参加本次采购活动前六个月内（至少一个月）依法缴纳税收和社会保障资金的相关材料）；</w:t>
      </w:r>
    </w:p>
    <w:p w14:paraId="07F67B72">
      <w:pPr>
        <w:pStyle w:val="685"/>
        <w:shd w:val="clear" w:color="auto" w:fill="FFFFFF"/>
        <w:spacing w:before="0" w:beforeAutospacing="0" w:after="0" w:afterAutospacing="0" w:line="360" w:lineRule="auto"/>
        <w:ind w:firstLine="480" w:firstLineChars="200"/>
        <w:rPr>
          <w:rFonts w:hint="eastAsia" w:ascii="宋体" w:hAnsi="宋体" w:cs="宋体"/>
          <w:szCs w:val="24"/>
        </w:rPr>
      </w:pPr>
      <w:r>
        <w:rPr>
          <w:rFonts w:hint="eastAsia" w:ascii="宋体" w:hAnsi="宋体" w:cs="宋体"/>
          <w:szCs w:val="24"/>
        </w:rPr>
        <w:t>（5）参加采购活动前三年内，在经营活动中没有重大违法记录（提供参加本次采购活动前3年内在经营活动中没有重大违法记录的书面声明的原件）；</w:t>
      </w:r>
    </w:p>
    <w:p w14:paraId="680B48A0">
      <w:pPr>
        <w:pStyle w:val="685"/>
        <w:shd w:val="clear" w:color="auto" w:fill="FFFFFF"/>
        <w:spacing w:before="0" w:beforeAutospacing="0" w:after="0" w:afterAutospacing="0" w:line="360" w:lineRule="auto"/>
        <w:ind w:firstLine="480" w:firstLineChars="200"/>
        <w:rPr>
          <w:rFonts w:hint="eastAsia" w:ascii="宋体" w:hAnsi="宋体" w:cs="宋体"/>
          <w:szCs w:val="24"/>
        </w:rPr>
      </w:pPr>
      <w:r>
        <w:rPr>
          <w:rFonts w:hint="eastAsia" w:ascii="宋体" w:hAnsi="宋体" w:cs="宋体"/>
          <w:szCs w:val="24"/>
        </w:rPr>
        <w:t>（6）法律、行政法规规定的其他条件：无</w:t>
      </w:r>
    </w:p>
    <w:p w14:paraId="78D1085C">
      <w:pPr>
        <w:pStyle w:val="685"/>
        <w:shd w:val="clear" w:color="auto" w:fill="FFFFFF"/>
        <w:spacing w:before="0" w:beforeAutospacing="0" w:after="0" w:afterAutospacing="0" w:line="360" w:lineRule="auto"/>
        <w:ind w:firstLine="480" w:firstLineChars="200"/>
      </w:pPr>
      <w:r>
        <w:t>2.2</w:t>
      </w:r>
      <w:r>
        <w:rPr>
          <w:rFonts w:hint="eastAsia"/>
        </w:rPr>
        <w:t>落实政府采购政策需满足的资格要求：本项目按照以下第（</w:t>
      </w:r>
      <w:r>
        <w:t>4</w:t>
      </w:r>
      <w:r>
        <w:rPr>
          <w:rFonts w:hint="eastAsia"/>
        </w:rPr>
        <w:t>）种方式落实政府采购促进中小企业发展的要求：</w:t>
      </w:r>
    </w:p>
    <w:p w14:paraId="65BB3382">
      <w:pPr>
        <w:widowControl/>
        <w:shd w:val="clear" w:color="auto" w:fill="FFFFFF"/>
        <w:spacing w:line="360" w:lineRule="auto"/>
        <w:ind w:firstLine="480" w:firstLineChars="200"/>
        <w:jc w:val="left"/>
        <w:rPr>
          <w:rFonts w:ascii="宋体" w:hAnsi="宋体" w:cs="宋体"/>
          <w:sz w:val="24"/>
          <w:szCs w:val="24"/>
        </w:rPr>
      </w:pPr>
      <w:r>
        <w:rPr>
          <w:rFonts w:hint="eastAsia" w:ascii="宋体" w:hAnsi="宋体" w:cs="宋体"/>
          <w:sz w:val="24"/>
          <w:szCs w:val="24"/>
        </w:rPr>
        <w:t>（1）本项目整体专门面向中小企业采购服务。</w:t>
      </w:r>
    </w:p>
    <w:p w14:paraId="325B8C11">
      <w:pPr>
        <w:widowControl/>
        <w:shd w:val="clear" w:color="auto" w:fill="FFFFFF"/>
        <w:spacing w:line="360" w:lineRule="auto"/>
        <w:ind w:firstLine="480" w:firstLineChars="200"/>
        <w:jc w:val="left"/>
        <w:rPr>
          <w:rFonts w:ascii="宋体" w:hAnsi="宋体" w:cs="宋体"/>
          <w:sz w:val="24"/>
          <w:szCs w:val="24"/>
        </w:rPr>
      </w:pPr>
      <w:r>
        <w:rPr>
          <w:rFonts w:hint="eastAsia" w:ascii="宋体" w:hAnsi="宋体" w:cs="宋体"/>
          <w:sz w:val="24"/>
          <w:szCs w:val="24"/>
        </w:rPr>
        <w:t>（2）本项目整体专门面向小微企业采购服务。</w:t>
      </w:r>
    </w:p>
    <w:p w14:paraId="5166164A">
      <w:pPr>
        <w:widowControl/>
        <w:shd w:val="clear" w:color="auto" w:fill="FFFFFF"/>
        <w:spacing w:line="360" w:lineRule="auto"/>
        <w:ind w:firstLine="480" w:firstLineChars="200"/>
        <w:jc w:val="left"/>
        <w:rPr>
          <w:rFonts w:ascii="宋体" w:hAnsi="宋体" w:cs="宋体"/>
          <w:sz w:val="24"/>
          <w:szCs w:val="24"/>
        </w:rPr>
      </w:pPr>
      <w:r>
        <w:rPr>
          <w:rFonts w:hint="eastAsia" w:ascii="宋体" w:hAnsi="宋体" w:cs="宋体"/>
          <w:sz w:val="24"/>
          <w:szCs w:val="24"/>
        </w:rPr>
        <w:t>（3）本项目通过以下第（）种方式预留部分采购份额采购中小企业服务：</w:t>
      </w:r>
    </w:p>
    <w:p w14:paraId="26894B17">
      <w:pPr>
        <w:widowControl/>
        <w:shd w:val="clear" w:color="auto" w:fill="FFFFFF"/>
        <w:spacing w:line="360" w:lineRule="auto"/>
        <w:ind w:firstLine="480" w:firstLineChars="200"/>
        <w:jc w:val="left"/>
        <w:rPr>
          <w:rFonts w:ascii="宋体" w:hAnsi="宋体" w:cs="宋体"/>
          <w:sz w:val="24"/>
          <w:szCs w:val="24"/>
        </w:rPr>
      </w:pPr>
      <w:r>
        <w:rPr>
          <w:rFonts w:hint="eastAsia" w:ascii="宋体" w:hAnsi="宋体" w:cs="宋体"/>
          <w:sz w:val="24"/>
          <w:szCs w:val="24"/>
        </w:rPr>
        <w:t>①本项目要求供应商以联合体形式参加，中小企业合同金额应当达到的比例为_%。</w:t>
      </w:r>
    </w:p>
    <w:p w14:paraId="79B7BE53">
      <w:pPr>
        <w:widowControl/>
        <w:shd w:val="clear" w:color="auto" w:fill="FFFFFF"/>
        <w:spacing w:line="360" w:lineRule="auto"/>
        <w:ind w:firstLine="480" w:firstLineChars="200"/>
        <w:jc w:val="left"/>
        <w:rPr>
          <w:rFonts w:ascii="宋体" w:hAnsi="宋体" w:cs="宋体"/>
          <w:sz w:val="24"/>
          <w:szCs w:val="24"/>
        </w:rPr>
      </w:pPr>
      <w:r>
        <w:rPr>
          <w:rFonts w:hint="eastAsia" w:ascii="宋体" w:hAnsi="宋体" w:cs="宋体"/>
          <w:sz w:val="24"/>
          <w:szCs w:val="24"/>
        </w:rPr>
        <w:t>②本项目要求供应商进行合同分包，中小企业合同金额应当达到的比例为_%。</w:t>
      </w:r>
    </w:p>
    <w:p w14:paraId="4693670B">
      <w:pPr>
        <w:widowControl/>
        <w:shd w:val="clear" w:color="auto" w:fill="FFFFFF"/>
        <w:spacing w:line="360" w:lineRule="auto"/>
        <w:ind w:firstLine="480" w:firstLineChars="200"/>
        <w:jc w:val="left"/>
        <w:rPr>
          <w:rFonts w:ascii="宋体" w:hAnsi="宋体" w:cs="宋体"/>
          <w:sz w:val="24"/>
          <w:szCs w:val="24"/>
        </w:rPr>
      </w:pPr>
      <w:r>
        <w:rPr>
          <w:rFonts w:hint="eastAsia" w:ascii="宋体" w:hAnsi="宋体" w:cs="宋体"/>
          <w:sz w:val="24"/>
          <w:szCs w:val="24"/>
        </w:rPr>
        <w:t>（4）本项目为非预留份额的采购项目或采购包，执行价格扣除优惠政策，具体详见第三章评标办法与标准。</w:t>
      </w:r>
    </w:p>
    <w:p w14:paraId="6BF281D9">
      <w:pPr>
        <w:pStyle w:val="660"/>
        <w:shd w:val="clear" w:color="auto" w:fill="FFFFFF"/>
        <w:spacing w:before="0" w:beforeAutospacing="0" w:after="0" w:afterAutospacing="0" w:line="360" w:lineRule="auto"/>
        <w:ind w:firstLine="480" w:firstLineChars="200"/>
      </w:pPr>
      <w:r>
        <w:t>2.3</w:t>
      </w:r>
      <w:r>
        <w:rPr>
          <w:rFonts w:hint="eastAsia"/>
        </w:rPr>
        <w:t>本项目的特定资格要求：无 </w:t>
      </w:r>
    </w:p>
    <w:p w14:paraId="399174D7">
      <w:pPr>
        <w:spacing w:line="360" w:lineRule="auto"/>
        <w:ind w:firstLine="482" w:firstLineChars="200"/>
        <w:jc w:val="left"/>
        <w:rPr>
          <w:rFonts w:ascii="宋体" w:hAnsi="宋体"/>
          <w:b/>
          <w:sz w:val="24"/>
          <w:szCs w:val="24"/>
        </w:rPr>
      </w:pPr>
      <w:r>
        <w:rPr>
          <w:rFonts w:hint="eastAsia" w:ascii="宋体" w:hAnsi="宋体"/>
          <w:b/>
          <w:sz w:val="24"/>
          <w:szCs w:val="24"/>
        </w:rPr>
        <w:t>三、获取采购文件</w:t>
      </w:r>
    </w:p>
    <w:p w14:paraId="353B6937">
      <w:pPr>
        <w:spacing w:line="360" w:lineRule="auto"/>
        <w:ind w:firstLine="480" w:firstLineChars="200"/>
        <w:jc w:val="left"/>
        <w:rPr>
          <w:rFonts w:ascii="宋体" w:hAnsi="宋体" w:cs="宋体"/>
          <w:sz w:val="24"/>
          <w:szCs w:val="24"/>
          <w:lang w:val="zh-CN"/>
        </w:rPr>
      </w:pPr>
      <w:r>
        <w:rPr>
          <w:rFonts w:hint="eastAsia" w:ascii="宋体" w:hAnsi="宋体" w:cs="宋体"/>
          <w:sz w:val="24"/>
          <w:szCs w:val="24"/>
          <w:lang w:val="zh-CN"/>
        </w:rPr>
        <w:t>自磋商文件公告发布之日起5个工作日</w:t>
      </w:r>
    </w:p>
    <w:p w14:paraId="5441F709">
      <w:pPr>
        <w:spacing w:line="360" w:lineRule="auto"/>
        <w:ind w:firstLine="480" w:firstLineChars="200"/>
        <w:jc w:val="left"/>
        <w:rPr>
          <w:rFonts w:ascii="宋体" w:hAnsi="宋体" w:cs="宋体"/>
          <w:sz w:val="24"/>
          <w:szCs w:val="24"/>
        </w:rPr>
      </w:pPr>
      <w:r>
        <w:rPr>
          <w:rFonts w:hint="eastAsia" w:ascii="宋体" w:hAnsi="宋体" w:cs="宋体"/>
          <w:sz w:val="24"/>
          <w:szCs w:val="24"/>
        </w:rPr>
        <w:t xml:space="preserve">地点：江苏政府采购网“苏采云”系统 </w:t>
      </w:r>
    </w:p>
    <w:p w14:paraId="7C1060DE">
      <w:pPr>
        <w:spacing w:line="360" w:lineRule="auto"/>
        <w:ind w:firstLine="480" w:firstLineChars="200"/>
        <w:jc w:val="left"/>
        <w:rPr>
          <w:rFonts w:ascii="宋体" w:hAnsi="宋体" w:cs="宋体"/>
          <w:sz w:val="24"/>
          <w:szCs w:val="24"/>
          <w:lang w:val="zh-CN" w:bidi="ar"/>
        </w:rPr>
      </w:pPr>
      <w:r>
        <w:rPr>
          <w:rFonts w:hint="eastAsia" w:ascii="宋体" w:hAnsi="宋体" w:cs="宋体"/>
          <w:sz w:val="24"/>
          <w:szCs w:val="24"/>
        </w:rPr>
        <w:t>方式：</w:t>
      </w:r>
      <w:r>
        <w:rPr>
          <w:rFonts w:hint="eastAsia" w:ascii="宋体" w:hAnsi="宋体" w:cs="宋体"/>
          <w:sz w:val="24"/>
          <w:szCs w:val="24"/>
          <w:lang w:bidi="ar"/>
        </w:rPr>
        <w:t>供应商</w:t>
      </w:r>
      <w:r>
        <w:rPr>
          <w:rFonts w:hint="eastAsia" w:ascii="宋体" w:hAnsi="宋体" w:cs="宋体"/>
          <w:sz w:val="24"/>
          <w:szCs w:val="24"/>
          <w:lang w:val="zh-CN" w:bidi="ar"/>
        </w:rPr>
        <w:t>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2D7FAE7D">
      <w:pPr>
        <w:spacing w:line="360" w:lineRule="auto"/>
        <w:ind w:firstLine="480" w:firstLineChars="200"/>
        <w:jc w:val="left"/>
        <w:rPr>
          <w:rFonts w:ascii="宋体" w:hAnsi="宋体" w:cs="宋体"/>
          <w:sz w:val="24"/>
          <w:szCs w:val="24"/>
        </w:rPr>
      </w:pPr>
      <w:r>
        <w:rPr>
          <w:rFonts w:hint="eastAsia" w:ascii="宋体" w:hAnsi="宋体" w:cs="宋体"/>
          <w:sz w:val="24"/>
          <w:szCs w:val="24"/>
        </w:rPr>
        <w:t>售价：0.00元</w:t>
      </w:r>
      <w:r>
        <w:rPr>
          <w:rFonts w:hint="eastAsia" w:ascii="宋体" w:hAnsi="宋体"/>
          <w:b/>
          <w:sz w:val="24"/>
          <w:szCs w:val="24"/>
        </w:rPr>
        <w:t xml:space="preserve"> </w:t>
      </w:r>
      <w:r>
        <w:rPr>
          <w:rFonts w:hint="eastAsia" w:ascii="宋体" w:hAnsi="宋体" w:cs="宋体"/>
          <w:sz w:val="24"/>
          <w:szCs w:val="24"/>
          <w:lang w:val="zh-CN" w:bidi="ar"/>
        </w:rPr>
        <w:t> </w:t>
      </w:r>
    </w:p>
    <w:p w14:paraId="4569D675">
      <w:pPr>
        <w:spacing w:line="360" w:lineRule="auto"/>
        <w:ind w:firstLine="482" w:firstLineChars="200"/>
        <w:jc w:val="left"/>
        <w:rPr>
          <w:rFonts w:hint="eastAsia" w:ascii="宋体" w:hAnsi="宋体"/>
          <w:b/>
          <w:sz w:val="24"/>
          <w:szCs w:val="24"/>
        </w:rPr>
      </w:pPr>
      <w:r>
        <w:rPr>
          <w:rFonts w:hint="eastAsia" w:ascii="宋体" w:hAnsi="宋体"/>
          <w:b/>
          <w:sz w:val="24"/>
          <w:szCs w:val="24"/>
        </w:rPr>
        <w:t>四、提交</w:t>
      </w:r>
      <w:r>
        <w:rPr>
          <w:rFonts w:hint="eastAsia" w:ascii="宋体" w:hAnsi="宋体"/>
          <w:b/>
          <w:sz w:val="24"/>
          <w:szCs w:val="24"/>
          <w:lang w:eastAsia="zh-CN"/>
        </w:rPr>
        <w:t>响应</w:t>
      </w:r>
      <w:r>
        <w:rPr>
          <w:rFonts w:hint="eastAsia" w:ascii="宋体" w:hAnsi="宋体"/>
          <w:b/>
          <w:sz w:val="24"/>
          <w:szCs w:val="24"/>
        </w:rPr>
        <w:t>文件截止时间、开标时间和地点</w:t>
      </w:r>
    </w:p>
    <w:p w14:paraId="6510EDA2">
      <w:pPr>
        <w:spacing w:line="360" w:lineRule="auto"/>
        <w:ind w:firstLine="480" w:firstLineChars="200"/>
        <w:jc w:val="left"/>
        <w:rPr>
          <w:rFonts w:hint="eastAsia" w:ascii="宋体" w:hAnsi="宋体"/>
          <w:b w:val="0"/>
          <w:bCs/>
          <w:sz w:val="24"/>
          <w:szCs w:val="24"/>
        </w:rPr>
      </w:pPr>
      <w:r>
        <w:rPr>
          <w:rFonts w:hint="eastAsia" w:ascii="宋体" w:hAnsi="宋体"/>
          <w:b w:val="0"/>
          <w:bCs/>
          <w:sz w:val="24"/>
          <w:szCs w:val="24"/>
        </w:rPr>
        <w:t>时间：</w:t>
      </w:r>
      <w:r>
        <w:rPr>
          <w:rFonts w:hint="eastAsia" w:ascii="宋体" w:hAnsi="宋体"/>
          <w:b w:val="0"/>
          <w:bCs/>
          <w:color w:val="auto"/>
          <w:sz w:val="24"/>
          <w:szCs w:val="24"/>
        </w:rPr>
        <w:t>2026-06-10 09：30（北京时间）</w:t>
      </w:r>
    </w:p>
    <w:p w14:paraId="0EFC5D09">
      <w:pPr>
        <w:spacing w:line="360" w:lineRule="auto"/>
        <w:ind w:firstLine="480" w:firstLineChars="200"/>
        <w:jc w:val="left"/>
        <w:rPr>
          <w:rFonts w:hint="eastAsia" w:ascii="宋体" w:hAnsi="宋体"/>
          <w:b w:val="0"/>
          <w:bCs/>
          <w:sz w:val="24"/>
          <w:szCs w:val="24"/>
        </w:rPr>
      </w:pPr>
      <w:r>
        <w:rPr>
          <w:rFonts w:hint="eastAsia" w:ascii="宋体" w:hAnsi="宋体"/>
          <w:b w:val="0"/>
          <w:bCs/>
          <w:sz w:val="24"/>
          <w:szCs w:val="24"/>
        </w:rPr>
        <w:t>地点：“苏采云”系统网上开标大厅</w:t>
      </w:r>
    </w:p>
    <w:p w14:paraId="39D5332E">
      <w:pPr>
        <w:spacing w:line="360" w:lineRule="auto"/>
        <w:ind w:firstLine="482" w:firstLineChars="200"/>
        <w:jc w:val="left"/>
        <w:rPr>
          <w:rFonts w:ascii="宋体" w:hAnsi="宋体"/>
          <w:b/>
          <w:bCs/>
          <w:sz w:val="24"/>
          <w:szCs w:val="24"/>
        </w:rPr>
      </w:pPr>
      <w:r>
        <w:rPr>
          <w:rFonts w:hint="eastAsia" w:ascii="宋体" w:hAnsi="宋体"/>
          <w:b/>
          <w:sz w:val="24"/>
          <w:szCs w:val="24"/>
          <w:lang w:eastAsia="zh-CN"/>
        </w:rPr>
        <w:t>五</w:t>
      </w:r>
      <w:r>
        <w:rPr>
          <w:rFonts w:hint="eastAsia" w:ascii="宋体" w:hAnsi="宋体"/>
          <w:b/>
          <w:sz w:val="24"/>
          <w:szCs w:val="24"/>
        </w:rPr>
        <w:t>、公告期限</w:t>
      </w:r>
    </w:p>
    <w:p w14:paraId="497A92A5">
      <w:pPr>
        <w:spacing w:line="360" w:lineRule="auto"/>
        <w:ind w:firstLine="480" w:firstLineChars="200"/>
        <w:jc w:val="left"/>
        <w:rPr>
          <w:rFonts w:ascii="宋体" w:hAnsi="宋体"/>
          <w:b w:val="0"/>
          <w:bCs/>
          <w:sz w:val="24"/>
          <w:szCs w:val="24"/>
        </w:rPr>
      </w:pPr>
      <w:r>
        <w:rPr>
          <w:rFonts w:hint="eastAsia" w:ascii="宋体" w:hAnsi="宋体"/>
          <w:b w:val="0"/>
          <w:bCs/>
          <w:sz w:val="24"/>
          <w:szCs w:val="24"/>
        </w:rPr>
        <w:t>自本公告发布之日起</w:t>
      </w:r>
      <w:r>
        <w:rPr>
          <w:rFonts w:hint="eastAsia" w:ascii="宋体" w:hAnsi="宋体"/>
          <w:b w:val="0"/>
          <w:bCs/>
          <w:sz w:val="24"/>
          <w:szCs w:val="24"/>
          <w:lang w:val="en-US" w:eastAsia="zh-CN"/>
        </w:rPr>
        <w:t>5</w:t>
      </w:r>
      <w:r>
        <w:rPr>
          <w:rFonts w:hint="eastAsia" w:ascii="宋体" w:hAnsi="宋体"/>
          <w:b w:val="0"/>
          <w:bCs/>
          <w:sz w:val="24"/>
          <w:szCs w:val="24"/>
        </w:rPr>
        <w:t>个工作日。</w:t>
      </w:r>
    </w:p>
    <w:p w14:paraId="0032773A">
      <w:pPr>
        <w:numPr>
          <w:ilvl w:val="0"/>
          <w:numId w:val="0"/>
        </w:numPr>
        <w:spacing w:line="360" w:lineRule="auto"/>
        <w:ind w:firstLine="482" w:firstLineChars="200"/>
        <w:jc w:val="left"/>
        <w:rPr>
          <w:rFonts w:ascii="宋体" w:hAnsi="宋体"/>
          <w:b/>
          <w:sz w:val="24"/>
          <w:szCs w:val="24"/>
        </w:rPr>
      </w:pPr>
      <w:r>
        <w:rPr>
          <w:rFonts w:hint="eastAsia" w:ascii="宋体" w:hAnsi="宋体"/>
          <w:b/>
          <w:sz w:val="24"/>
          <w:szCs w:val="24"/>
          <w:lang w:eastAsia="zh-CN"/>
        </w:rPr>
        <w:t>六、</w:t>
      </w:r>
      <w:r>
        <w:rPr>
          <w:rFonts w:hint="eastAsia" w:ascii="宋体" w:hAnsi="宋体"/>
          <w:b/>
          <w:sz w:val="24"/>
          <w:szCs w:val="24"/>
        </w:rPr>
        <w:t>其他补充事宜</w:t>
      </w:r>
      <w:bookmarkStart w:id="15" w:name="_GoBack"/>
      <w:bookmarkEnd w:id="15"/>
    </w:p>
    <w:p w14:paraId="2C26A5BA">
      <w:pPr>
        <w:spacing w:line="360" w:lineRule="auto"/>
        <w:ind w:firstLine="480" w:firstLineChars="200"/>
        <w:jc w:val="left"/>
        <w:rPr>
          <w:rFonts w:ascii="宋体" w:hAnsi="宋体" w:cs="宋体"/>
          <w:bCs/>
          <w:sz w:val="24"/>
          <w:szCs w:val="24"/>
          <w:u w:val="single"/>
        </w:rPr>
      </w:pPr>
      <w:r>
        <w:rPr>
          <w:rFonts w:hint="eastAsia" w:ascii="宋体" w:hAnsi="宋体" w:cs="宋体"/>
          <w:bCs/>
          <w:sz w:val="24"/>
          <w:szCs w:val="24"/>
          <w:lang w:val="en-US" w:eastAsia="zh-CN"/>
        </w:rPr>
        <w:t>6</w:t>
      </w:r>
      <w:r>
        <w:rPr>
          <w:rFonts w:ascii="宋体" w:hAnsi="宋体" w:cs="宋体"/>
          <w:bCs/>
          <w:sz w:val="24"/>
          <w:szCs w:val="24"/>
        </w:rPr>
        <w:t>.1</w:t>
      </w:r>
      <w:r>
        <w:rPr>
          <w:rFonts w:hint="eastAsia" w:ascii="宋体" w:hAnsi="宋体" w:cs="宋体"/>
          <w:bCs/>
          <w:sz w:val="24"/>
          <w:szCs w:val="24"/>
        </w:rPr>
        <w:t>勘察现场或答疑：采购人不统一组织，有需要的供应商可自行勘察。</w:t>
      </w:r>
    </w:p>
    <w:p w14:paraId="02E8206D">
      <w:pPr>
        <w:spacing w:line="360" w:lineRule="auto"/>
        <w:ind w:firstLine="480" w:firstLineChars="200"/>
        <w:jc w:val="left"/>
        <w:rPr>
          <w:rFonts w:ascii="宋体" w:hAnsi="宋体" w:cs="宋体"/>
          <w:bCs/>
          <w:sz w:val="24"/>
          <w:szCs w:val="24"/>
          <w:lang w:val="zh-CN"/>
        </w:rPr>
      </w:pPr>
      <w:r>
        <w:rPr>
          <w:rFonts w:hint="eastAsia" w:ascii="宋体" w:hAnsi="宋体" w:cs="宋体"/>
          <w:bCs/>
          <w:sz w:val="24"/>
          <w:szCs w:val="24"/>
          <w:lang w:val="en-US" w:eastAsia="zh-CN"/>
        </w:rPr>
        <w:t>6</w:t>
      </w:r>
      <w:r>
        <w:rPr>
          <w:rFonts w:ascii="宋体" w:hAnsi="宋体" w:cs="宋体"/>
          <w:bCs/>
          <w:sz w:val="24"/>
          <w:szCs w:val="24"/>
        </w:rPr>
        <w:t>.2</w:t>
      </w:r>
      <w:r>
        <w:rPr>
          <w:rFonts w:hint="eastAsia" w:ascii="宋体" w:hAnsi="宋体" w:cs="宋体"/>
          <w:bCs/>
          <w:sz w:val="24"/>
          <w:szCs w:val="24"/>
          <w:lang w:val="zh-CN"/>
        </w:rPr>
        <w:t>拒绝下述供应商参加本次采购活动</w:t>
      </w:r>
    </w:p>
    <w:p w14:paraId="435B6DC5">
      <w:pPr>
        <w:spacing w:line="360" w:lineRule="auto"/>
        <w:ind w:firstLine="480" w:firstLineChars="200"/>
        <w:jc w:val="left"/>
        <w:rPr>
          <w:rFonts w:ascii="宋体" w:hAnsi="宋体" w:cs="宋体"/>
          <w:bCs/>
          <w:sz w:val="24"/>
          <w:szCs w:val="24"/>
        </w:rPr>
      </w:pPr>
      <w:r>
        <w:rPr>
          <w:rFonts w:hint="eastAsia" w:ascii="宋体" w:hAnsi="宋体" w:cs="宋体"/>
          <w:bCs/>
          <w:sz w:val="24"/>
          <w:szCs w:val="24"/>
        </w:rPr>
        <w:t>（1）供应商单位负责人为同一人或者存在直接控股、管理关系的不同供应商，不得参加同一合同项下的政府采购活动。</w:t>
      </w:r>
    </w:p>
    <w:p w14:paraId="46FE34F4">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（2）为采购项目提供整体设计、规范编制或者项目管理、监理、检测等服务的供应商，不得参加本项目的采购活动。</w:t>
      </w:r>
    </w:p>
    <w:p w14:paraId="059F38AD">
      <w:pPr>
        <w:spacing w:line="360" w:lineRule="auto"/>
        <w:ind w:firstLine="480" w:firstLineChars="200"/>
        <w:jc w:val="left"/>
        <w:rPr>
          <w:rFonts w:ascii="宋体" w:hAnsi="宋体" w:cs="宋体"/>
          <w:bCs/>
          <w:sz w:val="24"/>
          <w:szCs w:val="24"/>
        </w:rPr>
      </w:pPr>
      <w:r>
        <w:rPr>
          <w:rFonts w:hint="eastAsia" w:ascii="宋体" w:hAnsi="宋体" w:cs="宋体"/>
          <w:bCs/>
          <w:sz w:val="24"/>
          <w:szCs w:val="24"/>
        </w:rPr>
        <w:t xml:space="preserve">（3）供应商被“信用中国”网站（www.creditchina.gov.cn）、“中国政府采购网”(www.ccgp.gov.cn)列入失信被执行人、重大税收违法案件当事人名单、政府采购严重违法失信行为记录名单。 </w:t>
      </w:r>
    </w:p>
    <w:p w14:paraId="7042BB83">
      <w:pPr>
        <w:spacing w:line="360" w:lineRule="auto"/>
        <w:ind w:firstLine="480" w:firstLineChars="200"/>
        <w:jc w:val="left"/>
        <w:rPr>
          <w:rFonts w:ascii="宋体" w:hAnsi="宋体" w:cs="Arial"/>
          <w:bCs/>
          <w:sz w:val="24"/>
          <w:szCs w:val="24"/>
        </w:rPr>
      </w:pPr>
      <w:r>
        <w:rPr>
          <w:rFonts w:hint="eastAsia" w:ascii="宋体" w:hAnsi="宋体" w:cs="Arial"/>
          <w:bCs/>
          <w:sz w:val="24"/>
          <w:szCs w:val="24"/>
          <w:lang w:val="en-US" w:eastAsia="zh-CN"/>
        </w:rPr>
        <w:t>6</w:t>
      </w:r>
      <w:r>
        <w:rPr>
          <w:rFonts w:ascii="宋体" w:hAnsi="宋体" w:cs="Arial"/>
          <w:bCs/>
          <w:sz w:val="24"/>
          <w:szCs w:val="24"/>
        </w:rPr>
        <w:t>.</w:t>
      </w:r>
      <w:r>
        <w:rPr>
          <w:rFonts w:hint="eastAsia" w:ascii="宋体" w:hAnsi="宋体" w:cs="Arial"/>
          <w:bCs/>
          <w:sz w:val="24"/>
          <w:szCs w:val="24"/>
          <w:lang w:val="en-US" w:eastAsia="zh-CN"/>
        </w:rPr>
        <w:t>3</w:t>
      </w:r>
      <w:r>
        <w:rPr>
          <w:rFonts w:hint="eastAsia" w:ascii="宋体" w:hAnsi="宋体" w:cs="Arial"/>
          <w:bCs/>
          <w:sz w:val="24"/>
          <w:szCs w:val="24"/>
        </w:rPr>
        <w:t>有关本次采购的事项若存在变动或修改，请及时关注“江苏政府采购网”及“南京公共采购信息网”更正公告。</w:t>
      </w:r>
    </w:p>
    <w:p w14:paraId="224D551B">
      <w:pPr>
        <w:spacing w:line="360" w:lineRule="auto"/>
        <w:ind w:firstLine="480" w:firstLineChars="200"/>
        <w:jc w:val="left"/>
        <w:rPr>
          <w:rFonts w:ascii="宋体" w:hAnsi="宋体" w:cs="宋体"/>
          <w:bCs/>
          <w:sz w:val="24"/>
          <w:szCs w:val="24"/>
        </w:rPr>
      </w:pPr>
      <w:r>
        <w:rPr>
          <w:rFonts w:hint="eastAsia" w:ascii="宋体" w:hAnsi="宋体" w:cs="宋体"/>
          <w:bCs/>
          <w:sz w:val="24"/>
          <w:szCs w:val="24"/>
          <w:lang w:val="en-US" w:eastAsia="zh-CN"/>
        </w:rPr>
        <w:t>6</w:t>
      </w:r>
      <w:r>
        <w:rPr>
          <w:rFonts w:ascii="宋体" w:hAnsi="宋体" w:cs="宋体"/>
          <w:bCs/>
          <w:sz w:val="24"/>
          <w:szCs w:val="24"/>
        </w:rPr>
        <w:t>.</w:t>
      </w:r>
      <w:r>
        <w:rPr>
          <w:rFonts w:hint="eastAsia" w:ascii="宋体" w:hAnsi="宋体" w:cs="宋体"/>
          <w:bCs/>
          <w:sz w:val="24"/>
          <w:szCs w:val="24"/>
          <w:lang w:val="en-US" w:eastAsia="zh-CN"/>
        </w:rPr>
        <w:t>4</w:t>
      </w:r>
      <w:r>
        <w:rPr>
          <w:rFonts w:hint="eastAsia" w:ascii="宋体" w:hAnsi="宋体" w:cs="宋体"/>
          <w:bCs/>
          <w:sz w:val="24"/>
          <w:szCs w:val="24"/>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BCC014B">
      <w:pPr>
        <w:spacing w:line="360" w:lineRule="auto"/>
        <w:ind w:firstLine="480" w:firstLineChars="200"/>
        <w:jc w:val="left"/>
        <w:rPr>
          <w:rFonts w:ascii="宋体" w:hAnsi="宋体" w:cs="宋体"/>
          <w:bCs/>
          <w:sz w:val="24"/>
          <w:szCs w:val="24"/>
        </w:rPr>
      </w:pPr>
      <w:r>
        <w:rPr>
          <w:rFonts w:hint="eastAsia" w:ascii="宋体" w:hAnsi="宋体" w:cs="宋体"/>
          <w:bCs/>
          <w:sz w:val="24"/>
          <w:szCs w:val="24"/>
          <w:lang w:val="en-US" w:eastAsia="zh-CN"/>
        </w:rPr>
        <w:t>6</w:t>
      </w:r>
      <w:r>
        <w:rPr>
          <w:rFonts w:ascii="宋体" w:hAnsi="宋体" w:cs="宋体"/>
          <w:bCs/>
          <w:sz w:val="24"/>
          <w:szCs w:val="24"/>
        </w:rPr>
        <w:t>.</w:t>
      </w:r>
      <w:r>
        <w:rPr>
          <w:rFonts w:hint="eastAsia" w:ascii="宋体" w:hAnsi="宋体" w:cs="宋体"/>
          <w:bCs/>
          <w:sz w:val="24"/>
          <w:szCs w:val="24"/>
          <w:lang w:val="en-US" w:eastAsia="zh-CN"/>
        </w:rPr>
        <w:t>5</w:t>
      </w:r>
      <w:r>
        <w:rPr>
          <w:rFonts w:hint="eastAsia" w:ascii="宋体" w:hAnsi="宋体" w:cs="宋体"/>
          <w:bCs/>
          <w:sz w:val="24"/>
          <w:szCs w:val="24"/>
        </w:rPr>
        <w:t>本项目需要使用CA数字证书制作、上传电子响应文件完成电子投标，请供应商在参加投标活动前办理好CA数字证书申领及电子签章等操作。</w:t>
      </w:r>
    </w:p>
    <w:p w14:paraId="35F985BD">
      <w:pPr>
        <w:spacing w:line="360" w:lineRule="auto"/>
        <w:ind w:firstLine="480" w:firstLineChars="200"/>
        <w:jc w:val="left"/>
        <w:rPr>
          <w:rFonts w:ascii="宋体" w:hAnsi="宋体" w:cs="宋体"/>
          <w:bCs/>
          <w:sz w:val="24"/>
          <w:szCs w:val="24"/>
        </w:rPr>
      </w:pPr>
      <w:r>
        <w:rPr>
          <w:rFonts w:hint="eastAsia" w:ascii="宋体" w:hAnsi="宋体" w:cs="宋体"/>
          <w:bCs/>
          <w:sz w:val="24"/>
          <w:szCs w:val="24"/>
        </w:rPr>
        <w:t>（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p>
    <w:p w14:paraId="774A75E3">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（2）供应商按《苏采云系统供应商操作手册》要求进行注册，并制作上传电子响应文件（“苏采云”南京地区客服热线 025-83633744、025-83633743）。江苏省政府采购管理交易系统供应商操作指南，下载地址：</w:t>
      </w:r>
    </w:p>
    <w:p w14:paraId="768035DE">
      <w:pPr>
        <w:spacing w:line="360" w:lineRule="auto"/>
        <w:ind w:firstLine="480" w:firstLineChars="200"/>
        <w:jc w:val="left"/>
        <w:rPr>
          <w:rFonts w:ascii="宋体" w:hAnsi="宋体" w:cs="宋体"/>
          <w:bCs/>
          <w:sz w:val="24"/>
          <w:szCs w:val="24"/>
        </w:rPr>
      </w:pPr>
      <w:r>
        <w:rPr>
          <w:rFonts w:hint="eastAsia" w:ascii="宋体" w:hAnsi="宋体" w:cs="宋体"/>
          <w:bCs/>
          <w:sz w:val="24"/>
          <w:szCs w:val="24"/>
        </w:rPr>
        <w:t>http://www.ccgp-jiangsu.gov.cn/jiangsu/zlxz/ee/ee3a4bc5a3454aa2b0d9312230633ce9. html。</w:t>
      </w:r>
    </w:p>
    <w:p w14:paraId="76B84988">
      <w:pPr>
        <w:spacing w:line="360" w:lineRule="auto"/>
        <w:ind w:firstLine="480" w:firstLineChars="200"/>
        <w:jc w:val="left"/>
        <w:rPr>
          <w:rFonts w:ascii="宋体" w:hAnsi="宋体" w:cs="宋体"/>
          <w:bCs/>
          <w:sz w:val="24"/>
          <w:szCs w:val="24"/>
        </w:rPr>
      </w:pPr>
      <w:r>
        <w:rPr>
          <w:rFonts w:hint="eastAsia" w:ascii="宋体" w:hAnsi="宋体" w:cs="宋体"/>
          <w:bCs/>
          <w:sz w:val="24"/>
          <w:szCs w:val="24"/>
          <w:lang w:val="en-US" w:eastAsia="zh-CN"/>
        </w:rPr>
        <w:t>6</w:t>
      </w:r>
      <w:r>
        <w:rPr>
          <w:rFonts w:ascii="宋体" w:hAnsi="宋体" w:cs="宋体"/>
          <w:bCs/>
          <w:sz w:val="24"/>
          <w:szCs w:val="24"/>
        </w:rPr>
        <w:t>.</w:t>
      </w:r>
      <w:r>
        <w:rPr>
          <w:rFonts w:hint="eastAsia" w:ascii="宋体" w:hAnsi="宋体" w:cs="宋体"/>
          <w:bCs/>
          <w:sz w:val="24"/>
          <w:szCs w:val="24"/>
          <w:lang w:val="en-US" w:eastAsia="zh-CN"/>
        </w:rPr>
        <w:t>6</w:t>
      </w:r>
      <w:r>
        <w:rPr>
          <w:rFonts w:hint="eastAsia" w:ascii="宋体" w:hAnsi="宋体" w:cs="宋体"/>
          <w:bCs/>
          <w:sz w:val="24"/>
          <w:szCs w:val="24"/>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67D540D2">
      <w:pPr>
        <w:spacing w:line="360" w:lineRule="auto"/>
        <w:ind w:firstLine="480" w:firstLineChars="200"/>
        <w:jc w:val="left"/>
        <w:rPr>
          <w:rFonts w:ascii="宋体" w:hAnsi="宋体" w:cs="Arial"/>
          <w:bCs/>
          <w:sz w:val="24"/>
          <w:szCs w:val="24"/>
        </w:rPr>
      </w:pPr>
      <w:r>
        <w:rPr>
          <w:rFonts w:hint="eastAsia" w:ascii="宋体" w:hAnsi="宋体" w:cs="Arial"/>
          <w:bCs/>
          <w:sz w:val="24"/>
          <w:szCs w:val="24"/>
          <w:lang w:val="en-US" w:eastAsia="zh-CN"/>
        </w:rPr>
        <w:t>6</w:t>
      </w:r>
      <w:r>
        <w:rPr>
          <w:rFonts w:ascii="宋体" w:hAnsi="宋体" w:cs="Arial"/>
          <w:bCs/>
          <w:sz w:val="24"/>
          <w:szCs w:val="24"/>
        </w:rPr>
        <w:t>.7</w:t>
      </w:r>
      <w:r>
        <w:rPr>
          <w:rFonts w:hint="eastAsia" w:ascii="宋体" w:hAnsi="宋体" w:cs="Arial"/>
          <w:bCs/>
          <w:sz w:val="24"/>
          <w:szCs w:val="24"/>
        </w:rPr>
        <w:t>政府采购信用承诺</w:t>
      </w:r>
    </w:p>
    <w:p w14:paraId="1EF5F2FA">
      <w:pPr>
        <w:spacing w:line="360" w:lineRule="auto"/>
        <w:ind w:firstLine="480" w:firstLineChars="200"/>
        <w:jc w:val="left"/>
        <w:rPr>
          <w:rFonts w:ascii="宋体" w:hAnsi="宋体" w:cs="宋体"/>
          <w:sz w:val="24"/>
          <w:szCs w:val="24"/>
        </w:rPr>
      </w:pPr>
      <w:r>
        <w:rPr>
          <w:rFonts w:hint="eastAsia" w:ascii="宋体" w:hAnsi="宋体" w:cs="宋体"/>
          <w:sz w:val="24"/>
          <w:szCs w:val="24"/>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p>
    <w:p w14:paraId="20D1312E">
      <w:pPr>
        <w:spacing w:line="360" w:lineRule="auto"/>
        <w:ind w:firstLine="480" w:firstLineChars="200"/>
        <w:jc w:val="left"/>
        <w:rPr>
          <w:rFonts w:ascii="宋体" w:hAnsi="宋体" w:cs="宋体"/>
          <w:sz w:val="24"/>
          <w:szCs w:val="24"/>
        </w:rPr>
      </w:pPr>
      <w:r>
        <w:rPr>
          <w:rFonts w:hint="eastAsia" w:ascii="宋体" w:hAnsi="宋体" w:cs="宋体"/>
          <w:sz w:val="24"/>
          <w:szCs w:val="24"/>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p>
    <w:p w14:paraId="7F969E78">
      <w:pPr>
        <w:spacing w:line="360" w:lineRule="auto"/>
        <w:ind w:firstLine="480" w:firstLineChars="200"/>
        <w:jc w:val="left"/>
        <w:rPr>
          <w:rFonts w:ascii="宋体" w:hAnsi="宋体" w:cs="宋体"/>
          <w:sz w:val="24"/>
          <w:szCs w:val="24"/>
        </w:rPr>
      </w:pPr>
      <w:r>
        <w:rPr>
          <w:rFonts w:hint="eastAsia" w:ascii="宋体" w:hAnsi="宋体" w:cs="宋体"/>
          <w:sz w:val="24"/>
          <w:szCs w:val="24"/>
        </w:rPr>
        <w:t>在政府采购资格审查环节，供应商只需提供书面《南京市政府采购供应商信用记录表暨信用承诺书》，即可替代以下证明材料:</w:t>
      </w:r>
    </w:p>
    <w:p w14:paraId="7E4FB209">
      <w:pPr>
        <w:spacing w:line="360" w:lineRule="auto"/>
        <w:ind w:firstLine="480" w:firstLineChars="200"/>
        <w:jc w:val="left"/>
        <w:rPr>
          <w:rFonts w:ascii="宋体" w:hAnsi="宋体" w:cs="宋体"/>
          <w:sz w:val="24"/>
          <w:szCs w:val="24"/>
        </w:rPr>
      </w:pPr>
      <w:r>
        <w:rPr>
          <w:rFonts w:hint="eastAsia" w:ascii="宋体" w:hAnsi="宋体" w:cs="宋体"/>
          <w:sz w:val="24"/>
          <w:szCs w:val="24"/>
        </w:rPr>
        <w:t>（1）符合国家相关规定的财务状况报告；</w:t>
      </w:r>
    </w:p>
    <w:p w14:paraId="41F7E156">
      <w:pPr>
        <w:spacing w:line="360" w:lineRule="auto"/>
        <w:ind w:firstLine="480" w:firstLineChars="200"/>
        <w:jc w:val="left"/>
        <w:rPr>
          <w:rFonts w:ascii="宋体" w:hAnsi="宋体" w:cs="宋体"/>
          <w:sz w:val="24"/>
          <w:szCs w:val="24"/>
        </w:rPr>
      </w:pPr>
      <w:r>
        <w:rPr>
          <w:rFonts w:hint="eastAsia" w:ascii="宋体" w:hAnsi="宋体" w:cs="宋体"/>
          <w:sz w:val="24"/>
          <w:szCs w:val="24"/>
        </w:rPr>
        <w:t>（2）依法缴纳税收的证明材料；</w:t>
      </w:r>
    </w:p>
    <w:p w14:paraId="76A824E3">
      <w:pPr>
        <w:spacing w:line="360" w:lineRule="auto"/>
        <w:ind w:firstLine="480" w:firstLineChars="200"/>
        <w:jc w:val="left"/>
        <w:rPr>
          <w:rFonts w:ascii="宋体" w:hAnsi="宋体" w:cs="宋体"/>
          <w:sz w:val="24"/>
          <w:szCs w:val="24"/>
        </w:rPr>
      </w:pPr>
      <w:r>
        <w:rPr>
          <w:rFonts w:hint="eastAsia" w:ascii="宋体" w:hAnsi="宋体" w:cs="宋体"/>
          <w:sz w:val="24"/>
          <w:szCs w:val="24"/>
        </w:rPr>
        <w:t>（3）依法缴纳社会保障资金的证明材料；</w:t>
      </w:r>
    </w:p>
    <w:p w14:paraId="6166C7ED">
      <w:pPr>
        <w:spacing w:line="360" w:lineRule="auto"/>
        <w:ind w:firstLine="480" w:firstLineChars="200"/>
        <w:jc w:val="left"/>
        <w:rPr>
          <w:rFonts w:ascii="宋体" w:hAnsi="宋体" w:cs="宋体"/>
          <w:sz w:val="24"/>
          <w:szCs w:val="24"/>
        </w:rPr>
      </w:pPr>
      <w:r>
        <w:rPr>
          <w:rFonts w:hint="eastAsia" w:ascii="宋体" w:hAnsi="宋体" w:cs="宋体"/>
          <w:sz w:val="24"/>
          <w:szCs w:val="24"/>
        </w:rPr>
        <w:t>（4）具备履行政府采购合同所必需的设备和专业技术能力的证明材料；</w:t>
      </w:r>
    </w:p>
    <w:p w14:paraId="47B94340">
      <w:pPr>
        <w:spacing w:line="360" w:lineRule="auto"/>
        <w:ind w:firstLine="480" w:firstLineChars="200"/>
        <w:jc w:val="left"/>
        <w:rPr>
          <w:rFonts w:ascii="宋体" w:hAnsi="宋体" w:cs="宋体"/>
          <w:sz w:val="24"/>
          <w:szCs w:val="24"/>
        </w:rPr>
      </w:pPr>
      <w:r>
        <w:rPr>
          <w:rFonts w:hint="eastAsia" w:ascii="宋体" w:hAnsi="宋体" w:cs="宋体"/>
          <w:sz w:val="24"/>
          <w:szCs w:val="24"/>
        </w:rPr>
        <w:t>（5）参加政府采购活动前三年内在经营活动中没有重大违法记录的证明材料；</w:t>
      </w:r>
    </w:p>
    <w:p w14:paraId="31D53418">
      <w:pPr>
        <w:spacing w:line="360" w:lineRule="auto"/>
        <w:ind w:firstLine="480" w:firstLineChars="200"/>
        <w:jc w:val="left"/>
        <w:rPr>
          <w:rFonts w:ascii="宋体" w:hAnsi="宋体" w:cs="宋体"/>
          <w:sz w:val="24"/>
          <w:szCs w:val="24"/>
        </w:rPr>
      </w:pPr>
      <w:r>
        <w:rPr>
          <w:rFonts w:hint="eastAsia" w:ascii="宋体" w:hAnsi="宋体" w:cs="宋体"/>
          <w:sz w:val="24"/>
          <w:szCs w:val="24"/>
        </w:rPr>
        <w:t>供应商在成交后，应按竞争性磋商文件要求，将上述由信用承诺书替代的证明材料加盖公章，提交采购人或采购代理机构核验。经核验无误后，由采购人或采购代理机构发出成交通知书。</w:t>
      </w:r>
    </w:p>
    <w:p w14:paraId="39FDD807">
      <w:pPr>
        <w:spacing w:line="360" w:lineRule="auto"/>
        <w:ind w:firstLine="480" w:firstLineChars="200"/>
        <w:jc w:val="left"/>
        <w:rPr>
          <w:rFonts w:ascii="宋体" w:hAnsi="宋体" w:cs="宋体"/>
          <w:sz w:val="24"/>
          <w:szCs w:val="24"/>
        </w:rPr>
      </w:pPr>
      <w:r>
        <w:rPr>
          <w:rFonts w:hint="eastAsia" w:ascii="宋体" w:hAnsi="宋体" w:cs="宋体"/>
          <w:sz w:val="24"/>
          <w:szCs w:val="24"/>
        </w:rPr>
        <w:t>供应商涉及以下情形的，不适用信用承诺:</w:t>
      </w:r>
    </w:p>
    <w:p w14:paraId="4644EA13">
      <w:pPr>
        <w:spacing w:line="360" w:lineRule="auto"/>
        <w:ind w:firstLine="480" w:firstLineChars="200"/>
        <w:jc w:val="left"/>
        <w:rPr>
          <w:rFonts w:ascii="宋体" w:hAnsi="宋体" w:cs="宋体"/>
          <w:sz w:val="24"/>
          <w:szCs w:val="24"/>
        </w:rPr>
      </w:pPr>
      <w:r>
        <w:rPr>
          <w:rFonts w:hint="eastAsia" w:ascii="宋体" w:hAnsi="宋体" w:cs="宋体"/>
          <w:sz w:val="24"/>
          <w:szCs w:val="24"/>
        </w:rPr>
        <w:t>（1）供应商被列入严重失信主体名单；</w:t>
      </w:r>
    </w:p>
    <w:p w14:paraId="0459C32C">
      <w:pPr>
        <w:spacing w:line="360" w:lineRule="auto"/>
        <w:ind w:firstLine="480" w:firstLineChars="200"/>
        <w:jc w:val="left"/>
        <w:rPr>
          <w:rFonts w:ascii="宋体" w:hAnsi="宋体" w:cs="宋体"/>
          <w:sz w:val="24"/>
          <w:szCs w:val="24"/>
        </w:rPr>
      </w:pPr>
      <w:r>
        <w:rPr>
          <w:rFonts w:hint="eastAsia" w:ascii="宋体" w:hAnsi="宋体" w:cs="宋体"/>
          <w:sz w:val="24"/>
          <w:szCs w:val="24"/>
        </w:rPr>
        <w:t>（2）被相关监管部门作出行政处罚且尚在处罚有效期内；</w:t>
      </w:r>
    </w:p>
    <w:p w14:paraId="405563B6">
      <w:pPr>
        <w:spacing w:line="360" w:lineRule="auto"/>
        <w:ind w:firstLine="480" w:firstLineChars="200"/>
        <w:jc w:val="left"/>
        <w:rPr>
          <w:rFonts w:ascii="宋体" w:hAnsi="宋体" w:cs="宋体"/>
          <w:sz w:val="24"/>
          <w:szCs w:val="24"/>
        </w:rPr>
      </w:pPr>
      <w:r>
        <w:rPr>
          <w:rFonts w:hint="eastAsia" w:ascii="宋体" w:hAnsi="宋体" w:cs="宋体"/>
          <w:sz w:val="24"/>
          <w:szCs w:val="24"/>
        </w:rPr>
        <w:t>（3）其他法律、行政法规规定的不适用信用承诺的情形；</w:t>
      </w:r>
    </w:p>
    <w:p w14:paraId="55A2469F">
      <w:pPr>
        <w:spacing w:line="360" w:lineRule="auto"/>
        <w:ind w:firstLine="480" w:firstLineChars="200"/>
        <w:jc w:val="left"/>
        <w:rPr>
          <w:rFonts w:ascii="宋体" w:hAnsi="宋体" w:cs="宋体"/>
          <w:sz w:val="24"/>
          <w:szCs w:val="24"/>
        </w:rPr>
      </w:pPr>
      <w:r>
        <w:rPr>
          <w:rFonts w:hint="eastAsia" w:ascii="宋体" w:hAnsi="宋体" w:cs="宋体"/>
          <w:sz w:val="24"/>
          <w:szCs w:val="24"/>
        </w:rPr>
        <w:t>供应商对信用承诺内容的真实性、合法性、有效性负责。如作出虚假信用承诺，视同为“提供虚假材料谋取成交”的违法行为。</w:t>
      </w:r>
    </w:p>
    <w:p w14:paraId="3721F252">
      <w:pPr>
        <w:pStyle w:val="195"/>
        <w:shd w:val="clear" w:color="auto" w:fill="FFFFFF"/>
        <w:spacing w:before="0" w:after="0" w:line="360" w:lineRule="auto"/>
        <w:ind w:firstLine="482" w:firstLineChars="200"/>
        <w:outlineLvl w:val="9"/>
        <w:rPr>
          <w:sz w:val="24"/>
        </w:rPr>
      </w:pPr>
      <w:r>
        <w:rPr>
          <w:rFonts w:hint="eastAsia"/>
          <w:sz w:val="24"/>
          <w:lang w:eastAsia="zh-CN"/>
        </w:rPr>
        <w:t>七</w:t>
      </w:r>
      <w:r>
        <w:rPr>
          <w:rFonts w:hint="eastAsia"/>
          <w:sz w:val="24"/>
        </w:rPr>
        <w:t>、凡对本次采购提出询问，请按以下方式联系。</w:t>
      </w:r>
    </w:p>
    <w:p w14:paraId="508738AA">
      <w:pPr>
        <w:pStyle w:val="195"/>
        <w:shd w:val="clear" w:color="auto" w:fill="FFFFFF"/>
        <w:spacing w:before="0" w:after="0" w:line="360" w:lineRule="auto"/>
        <w:ind w:firstLine="482" w:firstLineChars="200"/>
        <w:outlineLvl w:val="9"/>
        <w:rPr>
          <w:rFonts w:ascii="Segoe UI" w:hAnsi="Segoe UI" w:cs="Segoe UI"/>
          <w:color w:val="000000"/>
          <w:sz w:val="24"/>
        </w:rPr>
      </w:pPr>
      <w:r>
        <w:rPr>
          <w:rFonts w:hint="eastAsia" w:cs="Segoe UI"/>
          <w:color w:val="000000"/>
          <w:sz w:val="24"/>
        </w:rPr>
        <w:t>1.采购人信息</w:t>
      </w:r>
    </w:p>
    <w:p w14:paraId="32F10FCE">
      <w:pPr>
        <w:shd w:val="clear" w:color="auto" w:fill="FFFFFF"/>
        <w:spacing w:line="360" w:lineRule="auto"/>
        <w:ind w:firstLine="480" w:firstLineChars="200"/>
        <w:jc w:val="left"/>
        <w:rPr>
          <w:rFonts w:hint="eastAsia" w:eastAsia="宋体" w:cs="Segoe UI"/>
          <w:color w:val="000000"/>
          <w:sz w:val="24"/>
          <w:szCs w:val="24"/>
          <w:lang w:eastAsia="zh-CN"/>
        </w:rPr>
      </w:pPr>
      <w:r>
        <w:rPr>
          <w:rFonts w:hint="eastAsia" w:cs="Segoe UI"/>
          <w:color w:val="000000"/>
          <w:sz w:val="24"/>
          <w:szCs w:val="24"/>
        </w:rPr>
        <w:t>名    称：</w:t>
      </w:r>
      <w:r>
        <w:rPr>
          <w:rFonts w:hint="eastAsia" w:cs="Segoe UI"/>
          <w:color w:val="000000"/>
          <w:sz w:val="24"/>
          <w:szCs w:val="24"/>
          <w:lang w:eastAsia="zh-CN"/>
        </w:rPr>
        <w:t>南京市溧水区白马镇人民政府</w:t>
      </w:r>
    </w:p>
    <w:p w14:paraId="1F51A061">
      <w:pPr>
        <w:shd w:val="clear" w:color="auto" w:fill="FFFFFF"/>
        <w:spacing w:line="360" w:lineRule="auto"/>
        <w:ind w:firstLine="480" w:firstLineChars="200"/>
        <w:jc w:val="left"/>
        <w:rPr>
          <w:rFonts w:hint="eastAsia" w:cs="Segoe UI"/>
          <w:color w:val="000000"/>
          <w:sz w:val="24"/>
          <w:szCs w:val="24"/>
        </w:rPr>
      </w:pPr>
      <w:r>
        <w:rPr>
          <w:rFonts w:hint="eastAsia" w:cs="Segoe UI"/>
          <w:color w:val="000000"/>
          <w:sz w:val="24"/>
          <w:szCs w:val="24"/>
        </w:rPr>
        <w:t>地    址：南京市溧水区白马镇集镇</w:t>
      </w:r>
    </w:p>
    <w:p w14:paraId="7D394676">
      <w:pPr>
        <w:shd w:val="clear" w:color="auto" w:fill="FFFFFF"/>
        <w:spacing w:line="360" w:lineRule="auto"/>
        <w:ind w:firstLine="480" w:firstLineChars="200"/>
        <w:jc w:val="left"/>
        <w:rPr>
          <w:rFonts w:hint="eastAsia" w:eastAsia="宋体" w:cs="Segoe UI"/>
          <w:color w:val="000000"/>
          <w:sz w:val="24"/>
          <w:szCs w:val="24"/>
          <w:lang w:val="en-US" w:eastAsia="zh-CN"/>
        </w:rPr>
      </w:pPr>
      <w:r>
        <w:rPr>
          <w:rFonts w:hint="eastAsia" w:cs="Segoe UI"/>
          <w:color w:val="000000"/>
          <w:sz w:val="24"/>
          <w:szCs w:val="24"/>
        </w:rPr>
        <w:t>联系方式：</w:t>
      </w:r>
      <w:r>
        <w:rPr>
          <w:rFonts w:hint="eastAsia" w:cs="Segoe UI"/>
          <w:color w:val="000000"/>
          <w:sz w:val="24"/>
          <w:szCs w:val="24"/>
          <w:lang w:eastAsia="zh-CN"/>
        </w:rPr>
        <w:t>王工</w:t>
      </w:r>
      <w:r>
        <w:rPr>
          <w:rFonts w:hint="eastAsia" w:cs="Segoe UI"/>
          <w:color w:val="000000"/>
          <w:sz w:val="24"/>
          <w:szCs w:val="24"/>
        </w:rPr>
        <w:t xml:space="preserve">  </w:t>
      </w:r>
      <w:r>
        <w:rPr>
          <w:rFonts w:hint="eastAsia" w:ascii="宋体" w:hAnsi="宋体"/>
          <w:sz w:val="24"/>
          <w:szCs w:val="24"/>
          <w:lang w:val="en-US" w:eastAsia="zh-CN"/>
        </w:rPr>
        <w:t>025-57250247</w:t>
      </w:r>
    </w:p>
    <w:p w14:paraId="24304590">
      <w:pPr>
        <w:pStyle w:val="195"/>
        <w:shd w:val="clear" w:color="auto" w:fill="FFFFFF"/>
        <w:spacing w:before="0" w:after="0" w:line="360" w:lineRule="auto"/>
        <w:ind w:firstLine="482" w:firstLineChars="200"/>
        <w:outlineLvl w:val="9"/>
        <w:rPr>
          <w:rFonts w:ascii="Segoe UI" w:hAnsi="Segoe UI" w:cs="Segoe UI"/>
          <w:color w:val="000000"/>
          <w:sz w:val="24"/>
        </w:rPr>
      </w:pPr>
      <w:r>
        <w:rPr>
          <w:rFonts w:hint="eastAsia" w:cs="Segoe UI"/>
          <w:color w:val="000000"/>
          <w:sz w:val="24"/>
        </w:rPr>
        <w:t>2.采购代理机构信息</w:t>
      </w:r>
    </w:p>
    <w:p w14:paraId="62F1E5A5">
      <w:pPr>
        <w:shd w:val="clear" w:color="auto" w:fill="FFFFFF"/>
        <w:spacing w:line="360" w:lineRule="auto"/>
        <w:ind w:firstLine="480" w:firstLineChars="200"/>
        <w:jc w:val="left"/>
        <w:rPr>
          <w:rFonts w:hint="eastAsia" w:ascii="Segoe UI" w:hAnsi="Segoe UI" w:eastAsia="宋体" w:cs="Segoe UI"/>
          <w:color w:val="000000"/>
          <w:sz w:val="24"/>
          <w:szCs w:val="24"/>
          <w:lang w:eastAsia="zh-CN"/>
        </w:rPr>
      </w:pPr>
      <w:r>
        <w:rPr>
          <w:rFonts w:hint="eastAsia" w:cs="Segoe UI"/>
          <w:color w:val="000000"/>
          <w:sz w:val="24"/>
          <w:szCs w:val="24"/>
        </w:rPr>
        <w:t>名称：</w:t>
      </w:r>
      <w:r>
        <w:rPr>
          <w:rFonts w:hint="eastAsia" w:cs="Segoe UI"/>
          <w:color w:val="000000"/>
          <w:sz w:val="24"/>
          <w:szCs w:val="24"/>
          <w:lang w:eastAsia="zh-CN"/>
        </w:rPr>
        <w:t>江苏万源工程咨询有限公司</w:t>
      </w:r>
    </w:p>
    <w:p w14:paraId="2F3476E8">
      <w:pPr>
        <w:shd w:val="clear" w:color="auto" w:fill="FFFFFF"/>
        <w:spacing w:line="360" w:lineRule="auto"/>
        <w:ind w:firstLine="480" w:firstLineChars="200"/>
        <w:jc w:val="left"/>
        <w:rPr>
          <w:rFonts w:ascii="Segoe UI" w:hAnsi="Segoe UI" w:cs="Segoe UI"/>
          <w:color w:val="000000"/>
          <w:sz w:val="24"/>
          <w:szCs w:val="24"/>
        </w:rPr>
      </w:pPr>
      <w:r>
        <w:rPr>
          <w:rFonts w:hint="eastAsia" w:cs="Segoe UI"/>
          <w:color w:val="000000"/>
          <w:sz w:val="24"/>
          <w:szCs w:val="24"/>
        </w:rPr>
        <w:t>地址：</w:t>
      </w:r>
      <w:r>
        <w:rPr>
          <w:rFonts w:hint="eastAsia" w:ascii="宋体" w:hAnsi="宋体"/>
          <w:sz w:val="24"/>
          <w:szCs w:val="24"/>
        </w:rPr>
        <w:t xml:space="preserve">南京市溧水区永阳街道秦淮大道301号顾家欧亚达商业广场13幢1907室 </w:t>
      </w:r>
    </w:p>
    <w:p w14:paraId="071A2CC0">
      <w:pPr>
        <w:shd w:val="clear" w:color="auto" w:fill="FFFFFF"/>
        <w:spacing w:line="360" w:lineRule="auto"/>
        <w:ind w:firstLine="480" w:firstLineChars="200"/>
        <w:jc w:val="left"/>
        <w:rPr>
          <w:rFonts w:ascii="Segoe UI" w:hAnsi="Segoe UI" w:cs="Segoe UI"/>
          <w:color w:val="000000"/>
          <w:sz w:val="24"/>
          <w:szCs w:val="24"/>
        </w:rPr>
      </w:pPr>
      <w:r>
        <w:rPr>
          <w:rFonts w:hint="eastAsia" w:cs="Segoe UI"/>
          <w:color w:val="000000"/>
          <w:sz w:val="24"/>
          <w:szCs w:val="24"/>
        </w:rPr>
        <w:t>联系方式：</w:t>
      </w:r>
      <w:r>
        <w:rPr>
          <w:rFonts w:hint="eastAsia" w:ascii="宋体" w:hAnsi="宋体"/>
          <w:sz w:val="24"/>
          <w:szCs w:val="24"/>
          <w:lang w:eastAsia="zh-CN"/>
        </w:rPr>
        <w:t>庄</w:t>
      </w:r>
      <w:r>
        <w:rPr>
          <w:rFonts w:hint="eastAsia" w:ascii="宋体" w:hAnsi="宋体"/>
          <w:sz w:val="24"/>
          <w:szCs w:val="24"/>
        </w:rPr>
        <w:t xml:space="preserve">工 </w:t>
      </w:r>
      <w:r>
        <w:rPr>
          <w:rFonts w:hint="eastAsia" w:ascii="宋体" w:hAnsi="宋体"/>
          <w:sz w:val="24"/>
          <w:szCs w:val="24"/>
          <w:lang w:val="zh-CN"/>
        </w:rPr>
        <w:t>17312241195</w:t>
      </w:r>
    </w:p>
    <w:p w14:paraId="1EE9C1E0">
      <w:pPr>
        <w:pStyle w:val="195"/>
        <w:shd w:val="clear" w:color="auto" w:fill="FFFFFF"/>
        <w:spacing w:before="0" w:after="0" w:line="360" w:lineRule="auto"/>
        <w:ind w:firstLine="482" w:firstLineChars="200"/>
        <w:outlineLvl w:val="9"/>
        <w:rPr>
          <w:rFonts w:ascii="Segoe UI" w:hAnsi="Segoe UI" w:cs="Segoe UI"/>
          <w:color w:val="000000"/>
          <w:sz w:val="24"/>
        </w:rPr>
      </w:pPr>
      <w:r>
        <w:rPr>
          <w:rFonts w:hint="eastAsia" w:cs="Segoe UI"/>
          <w:color w:val="000000"/>
          <w:sz w:val="24"/>
        </w:rPr>
        <w:t>3.项目联系方式</w:t>
      </w:r>
    </w:p>
    <w:p w14:paraId="353424C6">
      <w:pPr>
        <w:pStyle w:val="235"/>
        <w:shd w:val="clear" w:color="auto" w:fill="FFFFFF"/>
        <w:spacing w:line="360" w:lineRule="auto"/>
        <w:ind w:firstLine="480" w:firstLineChars="200"/>
        <w:jc w:val="left"/>
        <w:rPr>
          <w:rFonts w:ascii="Segoe UI" w:hAnsi="Segoe UI" w:cs="Segoe UI"/>
          <w:color w:val="000000"/>
          <w:sz w:val="24"/>
          <w:szCs w:val="24"/>
        </w:rPr>
      </w:pPr>
      <w:r>
        <w:rPr>
          <w:rFonts w:hint="eastAsia" w:cs="Segoe UI"/>
          <w:color w:val="000000"/>
          <w:sz w:val="24"/>
          <w:szCs w:val="24"/>
        </w:rPr>
        <w:t>项目联系人：</w:t>
      </w:r>
      <w:r>
        <w:rPr>
          <w:rFonts w:hint="eastAsia" w:hAnsi="宋体"/>
          <w:sz w:val="24"/>
          <w:szCs w:val="24"/>
          <w:lang w:eastAsia="zh-CN"/>
        </w:rPr>
        <w:t>庄</w:t>
      </w:r>
      <w:r>
        <w:rPr>
          <w:rFonts w:hint="eastAsia" w:hAnsi="宋体"/>
          <w:sz w:val="24"/>
          <w:szCs w:val="24"/>
        </w:rPr>
        <w:t>工</w:t>
      </w:r>
      <w:r>
        <w:rPr>
          <w:rFonts w:hint="eastAsia" w:cs="Segoe UI"/>
          <w:color w:val="000000"/>
          <w:sz w:val="24"/>
          <w:szCs w:val="24"/>
        </w:rPr>
        <w:t xml:space="preserve">   </w:t>
      </w:r>
    </w:p>
    <w:p w14:paraId="346C44AD">
      <w:pPr>
        <w:shd w:val="clear" w:color="auto" w:fill="FFFFFF"/>
        <w:spacing w:line="360" w:lineRule="auto"/>
        <w:ind w:firstLine="480" w:firstLineChars="200"/>
        <w:jc w:val="left"/>
        <w:rPr>
          <w:rFonts w:eastAsia="方正公文仿宋"/>
          <w:bCs/>
          <w:sz w:val="32"/>
          <w:szCs w:val="32"/>
        </w:rPr>
      </w:pPr>
      <w:r>
        <w:rPr>
          <w:rFonts w:hint="eastAsia" w:cs="Segoe UI"/>
          <w:color w:val="000000"/>
          <w:sz w:val="24"/>
          <w:szCs w:val="24"/>
        </w:rPr>
        <w:t>电话：</w:t>
      </w:r>
      <w:r>
        <w:rPr>
          <w:rFonts w:hint="eastAsia" w:ascii="宋体" w:hAnsi="宋体"/>
          <w:sz w:val="24"/>
          <w:szCs w:val="24"/>
          <w:lang w:val="zh-CN"/>
        </w:rPr>
        <w:t>17312241195</w:t>
      </w:r>
    </w:p>
    <w:p w14:paraId="4CCE80E9">
      <w:pPr>
        <w:pStyle w:val="15"/>
        <w:ind w:firstLine="640"/>
        <w:rPr>
          <w:rFonts w:eastAsia="方正公文仿宋"/>
          <w:bCs/>
          <w:sz w:val="32"/>
          <w:szCs w:val="32"/>
        </w:rPr>
      </w:pPr>
    </w:p>
    <w:p w14:paraId="3D8D9A21">
      <w:pPr>
        <w:shd w:val="clear" w:color="auto" w:fill="FFFFFF"/>
        <w:spacing w:line="360" w:lineRule="auto"/>
        <w:ind w:firstLine="480"/>
        <w:rPr>
          <w:rFonts w:ascii="Segoe UI" w:hAnsi="Segoe UI" w:cs="Segoe UI"/>
          <w:color w:val="000000"/>
          <w:sz w:val="24"/>
          <w:szCs w:val="24"/>
        </w:rPr>
      </w:pPr>
    </w:p>
    <w:p w14:paraId="17583D86">
      <w:pPr>
        <w:spacing w:line="360" w:lineRule="auto"/>
        <w:ind w:firstLine="480"/>
        <w:rPr>
          <w:rFonts w:ascii="宋体" w:hAnsi="宋体"/>
          <w:sz w:val="24"/>
          <w:szCs w:val="24"/>
        </w:rPr>
      </w:pPr>
    </w:p>
    <w:p w14:paraId="17123BB0">
      <w:pPr>
        <w:spacing w:line="360" w:lineRule="auto"/>
        <w:jc w:val="center"/>
        <w:rPr>
          <w:rFonts w:ascii="Arial" w:hAnsi="Arial"/>
          <w:b/>
          <w:bCs/>
          <w:szCs w:val="21"/>
          <w:lang w:val="zh-CN"/>
        </w:rPr>
      </w:pPr>
      <w:r>
        <w:rPr>
          <w:rFonts w:ascii="宋体" w:hAnsi="宋体"/>
          <w:sz w:val="28"/>
        </w:rPr>
        <w:br w:type="page" w:clear="all"/>
      </w:r>
      <w:r>
        <w:rPr>
          <w:rFonts w:hint="eastAsia" w:ascii="宋体" w:hAnsi="宋体"/>
          <w:b/>
          <w:spacing w:val="-10"/>
          <w:sz w:val="36"/>
          <w:szCs w:val="28"/>
        </w:rPr>
        <w:t>第二章</w:t>
      </w:r>
      <w:r>
        <w:rPr>
          <w:rFonts w:ascii="宋体" w:hAnsi="宋体"/>
          <w:b/>
          <w:spacing w:val="-10"/>
          <w:sz w:val="36"/>
          <w:szCs w:val="28"/>
        </w:rPr>
        <w:t xml:space="preserve">   </w:t>
      </w:r>
      <w:r>
        <w:rPr>
          <w:rFonts w:hint="eastAsia" w:ascii="宋体" w:hAnsi="宋体"/>
          <w:b/>
          <w:spacing w:val="-10"/>
          <w:sz w:val="36"/>
          <w:szCs w:val="28"/>
        </w:rPr>
        <w:t>供应商须知</w:t>
      </w:r>
    </w:p>
    <w:p w14:paraId="38A2FCE7">
      <w:pPr>
        <w:spacing w:line="360" w:lineRule="auto"/>
        <w:ind w:firstLine="420"/>
        <w:rPr>
          <w:rFonts w:ascii="宋体" w:hAnsi="宋体" w:cs="宋体"/>
          <w:b/>
          <w:bCs/>
          <w:sz w:val="24"/>
          <w:szCs w:val="24"/>
          <w:lang w:val="zh-CN"/>
        </w:rPr>
      </w:pPr>
      <w:r>
        <w:rPr>
          <w:rFonts w:hint="eastAsia" w:ascii="宋体" w:hAnsi="宋体" w:cs="宋体"/>
          <w:b/>
          <w:bCs/>
          <w:sz w:val="24"/>
          <w:szCs w:val="24"/>
          <w:lang w:val="zh-CN"/>
        </w:rPr>
        <w:t>一、总    则</w:t>
      </w:r>
    </w:p>
    <w:p w14:paraId="5B362C12">
      <w:pPr>
        <w:spacing w:line="360" w:lineRule="auto"/>
        <w:ind w:firstLine="422"/>
        <w:rPr>
          <w:rFonts w:ascii="宋体" w:hAnsi="宋体" w:cs="宋体"/>
          <w:b/>
          <w:sz w:val="24"/>
          <w:szCs w:val="24"/>
          <w:lang w:val="zh-CN"/>
        </w:rPr>
      </w:pPr>
      <w:r>
        <w:rPr>
          <w:rFonts w:hint="eastAsia" w:ascii="宋体" w:hAnsi="宋体" w:cs="宋体"/>
          <w:b/>
          <w:sz w:val="24"/>
          <w:szCs w:val="24"/>
          <w:lang w:val="zh-CN"/>
        </w:rPr>
        <w:t>1、适用法律</w:t>
      </w:r>
    </w:p>
    <w:p w14:paraId="1760C07B">
      <w:pPr>
        <w:spacing w:line="360" w:lineRule="auto"/>
        <w:ind w:firstLine="420"/>
        <w:rPr>
          <w:rFonts w:ascii="宋体" w:hAnsi="宋体" w:cs="宋体"/>
          <w:sz w:val="24"/>
          <w:szCs w:val="24"/>
          <w:lang w:val="zh-CN"/>
        </w:rPr>
      </w:pPr>
      <w:r>
        <w:rPr>
          <w:rFonts w:hint="eastAsia" w:ascii="宋体" w:hAnsi="宋体" w:cs="宋体"/>
          <w:sz w:val="24"/>
          <w:szCs w:val="24"/>
        </w:rPr>
        <w:t>本项目适用</w:t>
      </w:r>
      <w:r>
        <w:rPr>
          <w:rFonts w:hint="eastAsia" w:ascii="宋体" w:hAnsi="宋体" w:cs="宋体"/>
          <w:sz w:val="24"/>
          <w:szCs w:val="24"/>
          <w:lang w:val="zh-CN"/>
        </w:rPr>
        <w:t>《中华人民共和国政府采购法》《中华人民共和国政府采购法实施条例》《</w:t>
      </w:r>
      <w:r>
        <w:rPr>
          <w:rFonts w:hint="eastAsia" w:ascii="宋体" w:hAnsi="宋体" w:cs="宋体"/>
          <w:sz w:val="24"/>
          <w:szCs w:val="24"/>
        </w:rPr>
        <w:t>政府采购竞争性磋商采购方式管理暂行办法</w:t>
      </w:r>
      <w:r>
        <w:rPr>
          <w:rFonts w:hint="eastAsia" w:ascii="宋体" w:hAnsi="宋体" w:cs="宋体"/>
          <w:sz w:val="24"/>
          <w:szCs w:val="24"/>
          <w:lang w:val="zh-CN"/>
        </w:rPr>
        <w:t>》</w:t>
      </w:r>
      <w:r>
        <w:rPr>
          <w:rFonts w:hint="eastAsia" w:ascii="宋体" w:hAnsi="宋体" w:cs="宋体"/>
          <w:sz w:val="24"/>
          <w:szCs w:val="24"/>
        </w:rPr>
        <w:t>等</w:t>
      </w:r>
      <w:r>
        <w:rPr>
          <w:rFonts w:hint="eastAsia" w:ascii="宋体" w:hAnsi="宋体" w:cs="宋体"/>
          <w:sz w:val="24"/>
          <w:szCs w:val="24"/>
          <w:lang w:val="zh-CN"/>
        </w:rPr>
        <w:t>有关法律、法规、规章和规定等。</w:t>
      </w:r>
    </w:p>
    <w:p w14:paraId="1E4E5C5F">
      <w:pPr>
        <w:spacing w:line="360" w:lineRule="auto"/>
        <w:ind w:firstLine="422"/>
        <w:rPr>
          <w:rFonts w:ascii="宋体" w:hAnsi="宋体" w:cs="宋体"/>
          <w:b/>
          <w:sz w:val="24"/>
          <w:szCs w:val="24"/>
          <w:lang w:val="zh-CN"/>
        </w:rPr>
      </w:pPr>
      <w:r>
        <w:rPr>
          <w:rFonts w:hint="eastAsia" w:ascii="宋体" w:hAnsi="宋体" w:cs="宋体"/>
          <w:b/>
          <w:sz w:val="24"/>
          <w:szCs w:val="24"/>
          <w:lang w:val="zh-CN"/>
        </w:rPr>
        <w:t>2、定义</w:t>
      </w:r>
    </w:p>
    <w:p w14:paraId="0F56118E">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2.1“采购人”是指依法进行政府采购的国家机关、事业单位、团体组织。</w:t>
      </w:r>
    </w:p>
    <w:p w14:paraId="2EDFAE83">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2.2“供应商”是指参加竞争性磋商，并符合采购文件规定资格条件的法人、其他组织或者自然人。</w:t>
      </w:r>
    </w:p>
    <w:p w14:paraId="2A17154C">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2.3 “采购代理机构”是指集中采购机构和集中采购机构以外的采购代理机构，集中采购机构以外的采购代理机构，是从事采购代理业务的社会中介机构。</w:t>
      </w:r>
    </w:p>
    <w:p w14:paraId="1FFE608F">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2.3“货物和服务”指本采购文件中所述产品及相关服务。</w:t>
      </w:r>
    </w:p>
    <w:p w14:paraId="53D44BE2">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2.4“用户或使用单位”是指使用服务的单位。</w:t>
      </w:r>
    </w:p>
    <w:p w14:paraId="4798AA29">
      <w:pPr>
        <w:spacing w:line="360" w:lineRule="auto"/>
        <w:ind w:firstLine="420"/>
        <w:rPr>
          <w:rFonts w:ascii="宋体" w:hAnsi="宋体" w:cs="宋体"/>
          <w:b/>
          <w:sz w:val="24"/>
          <w:szCs w:val="24"/>
          <w:lang w:val="zh-CN"/>
        </w:rPr>
      </w:pPr>
      <w:r>
        <w:rPr>
          <w:rFonts w:hint="eastAsia" w:ascii="宋体" w:hAnsi="宋体" w:cs="宋体"/>
          <w:b/>
          <w:sz w:val="24"/>
          <w:szCs w:val="24"/>
          <w:lang w:val="zh-CN"/>
        </w:rPr>
        <w:t>3、政策功能</w:t>
      </w:r>
    </w:p>
    <w:p w14:paraId="2B168D45">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C9DF2E9">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040F38FD">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D90AE28">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46F1C904">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3.5强制采购信息安全产品。参加政府采购活动的信息安全产品供应商应当选择经国家认证的信息安全产品投标，并提供由国家信息安全认证中心按国家标准认证颁发的有效认证证书。</w:t>
      </w:r>
    </w:p>
    <w:p w14:paraId="40FBE1E8">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3.6进口产品政策</w:t>
      </w:r>
    </w:p>
    <w:p w14:paraId="1ADAB72C">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（1）除招标公告载明接受进口产品参加外，不允许进口产品参加。进口产品认定依照《财政部关于政府采购进口产品管理有关问题的通知》（财办库〔2008〕248号）的规定。</w:t>
      </w:r>
    </w:p>
    <w:p w14:paraId="7E38976F">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（2）允许进口产品参加的，满足需求的国内产品可以参加。</w:t>
      </w:r>
    </w:p>
    <w:p w14:paraId="7C83C6BD">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（3）允许进口产品参加的，优先采购向我国企业转让技术、与我国企业签订消化吸收再创新方案的供应商的进口产品。</w:t>
      </w:r>
    </w:p>
    <w:p w14:paraId="40BE4A83">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3.7未按要求提供相关材料的，不享受相关政策。</w:t>
      </w:r>
    </w:p>
    <w:p w14:paraId="2B0F8F9E">
      <w:pPr>
        <w:numPr>
          <w:ilvl w:val="0"/>
          <w:numId w:val="5"/>
        </w:numPr>
        <w:spacing w:line="360" w:lineRule="auto"/>
        <w:ind w:firstLine="420"/>
        <w:rPr>
          <w:rFonts w:ascii="宋体" w:hAnsi="宋体" w:cs="宋体"/>
          <w:b/>
          <w:sz w:val="24"/>
          <w:szCs w:val="24"/>
        </w:rPr>
      </w:pPr>
      <w:r>
        <w:rPr>
          <w:rFonts w:hint="eastAsia" w:ascii="宋体" w:hAnsi="宋体" w:cs="宋体"/>
          <w:b/>
          <w:sz w:val="24"/>
          <w:szCs w:val="24"/>
        </w:rPr>
        <w:t>磋商文件</w:t>
      </w:r>
    </w:p>
    <w:p w14:paraId="12024B3E">
      <w:pPr>
        <w:numPr>
          <w:ilvl w:val="0"/>
          <w:numId w:val="6"/>
        </w:numPr>
        <w:spacing w:line="360" w:lineRule="auto"/>
        <w:ind w:firstLine="420"/>
        <w:rPr>
          <w:rFonts w:ascii="宋体" w:hAnsi="宋体" w:cs="宋体"/>
          <w:b/>
          <w:bCs/>
          <w:sz w:val="24"/>
          <w:szCs w:val="24"/>
          <w:lang w:val="zh-CN"/>
        </w:rPr>
      </w:pPr>
      <w:r>
        <w:rPr>
          <w:rFonts w:hint="eastAsia" w:ascii="宋体" w:hAnsi="宋体" w:cs="宋体"/>
          <w:b/>
          <w:bCs/>
          <w:sz w:val="24"/>
          <w:szCs w:val="24"/>
          <w:lang w:val="zh-CN"/>
        </w:rPr>
        <w:t>磋商文件</w:t>
      </w:r>
      <w:r>
        <w:rPr>
          <w:rFonts w:hint="eastAsia" w:ascii="宋体" w:hAnsi="宋体" w:cs="宋体"/>
          <w:b/>
          <w:bCs/>
          <w:sz w:val="24"/>
          <w:szCs w:val="24"/>
        </w:rPr>
        <w:t>构成</w:t>
      </w:r>
    </w:p>
    <w:p w14:paraId="296C50EA">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4.1磋商文件包括以下主要内容：</w:t>
      </w:r>
    </w:p>
    <w:p w14:paraId="1BB709C4">
      <w:pPr>
        <w:widowControl/>
        <w:shd w:val="clear" w:color="auto" w:fill="FFFFFF"/>
        <w:spacing w:line="360" w:lineRule="auto"/>
        <w:ind w:firstLine="779"/>
        <w:rPr>
          <w:rFonts w:ascii="宋体" w:hAnsi="宋体" w:cs="宋体"/>
          <w:sz w:val="24"/>
          <w:szCs w:val="24"/>
        </w:rPr>
      </w:pPr>
      <w:r>
        <w:rPr>
          <w:rFonts w:hint="eastAsia" w:ascii="宋体" w:hAnsi="宋体" w:cs="宋体"/>
          <w:sz w:val="24"/>
          <w:szCs w:val="24"/>
        </w:rPr>
        <w:t>第一章  竞争性磋商公告</w:t>
      </w:r>
    </w:p>
    <w:p w14:paraId="0D641746">
      <w:pPr>
        <w:widowControl/>
        <w:shd w:val="clear" w:color="auto" w:fill="FFFFFF"/>
        <w:spacing w:line="360" w:lineRule="auto"/>
        <w:ind w:firstLine="779"/>
        <w:rPr>
          <w:rFonts w:ascii="宋体" w:hAnsi="宋体" w:cs="宋体"/>
          <w:sz w:val="24"/>
          <w:szCs w:val="24"/>
        </w:rPr>
      </w:pPr>
      <w:r>
        <w:fldChar w:fldCharType="begin"/>
      </w:r>
      <w:r>
        <w:instrText xml:space="preserve"> HYPERLINK \l "_Toc534273793" </w:instrText>
      </w:r>
      <w:r>
        <w:fldChar w:fldCharType="separate"/>
      </w:r>
      <w:r>
        <w:rPr>
          <w:rFonts w:hint="eastAsia" w:ascii="宋体" w:hAnsi="宋体" w:cs="宋体"/>
          <w:sz w:val="24"/>
          <w:szCs w:val="24"/>
          <w:lang w:val="zh-CN"/>
        </w:rPr>
        <w:t>第二章  供应商须知</w:t>
      </w:r>
      <w:r>
        <w:rPr>
          <w:rFonts w:hint="eastAsia" w:ascii="宋体" w:hAnsi="宋体" w:cs="宋体"/>
          <w:sz w:val="24"/>
          <w:szCs w:val="24"/>
          <w:lang w:val="zh-CN"/>
        </w:rPr>
        <w:fldChar w:fldCharType="end"/>
      </w:r>
    </w:p>
    <w:p w14:paraId="48759B71">
      <w:pPr>
        <w:widowControl/>
        <w:shd w:val="clear" w:color="auto" w:fill="FFFFFF"/>
        <w:spacing w:line="360" w:lineRule="auto"/>
        <w:ind w:firstLine="779"/>
        <w:rPr>
          <w:rFonts w:ascii="宋体" w:hAnsi="宋体" w:cs="宋体"/>
          <w:sz w:val="24"/>
          <w:szCs w:val="24"/>
        </w:rPr>
      </w:pPr>
      <w:r>
        <w:fldChar w:fldCharType="begin"/>
      </w:r>
      <w:r>
        <w:instrText xml:space="preserve"> HYPERLINK \l "_Toc534273794" </w:instrText>
      </w:r>
      <w:r>
        <w:fldChar w:fldCharType="separate"/>
      </w:r>
      <w:r>
        <w:rPr>
          <w:rFonts w:hint="eastAsia" w:ascii="宋体" w:hAnsi="宋体" w:cs="宋体"/>
          <w:sz w:val="24"/>
          <w:szCs w:val="24"/>
          <w:lang w:val="zh-CN"/>
        </w:rPr>
        <w:t>第三章  成交标准</w:t>
      </w:r>
      <w:r>
        <w:rPr>
          <w:rFonts w:hint="eastAsia" w:ascii="宋体" w:hAnsi="宋体" w:cs="宋体"/>
          <w:sz w:val="24"/>
          <w:szCs w:val="24"/>
          <w:lang w:val="zh-CN"/>
        </w:rPr>
        <w:fldChar w:fldCharType="end"/>
      </w:r>
    </w:p>
    <w:p w14:paraId="6D2636EA">
      <w:pPr>
        <w:widowControl/>
        <w:shd w:val="clear" w:color="auto" w:fill="FFFFFF"/>
        <w:spacing w:line="360" w:lineRule="auto"/>
        <w:ind w:firstLine="779"/>
        <w:rPr>
          <w:rFonts w:ascii="宋体" w:hAnsi="宋体" w:cs="宋体"/>
          <w:sz w:val="24"/>
          <w:szCs w:val="24"/>
        </w:rPr>
      </w:pPr>
      <w:r>
        <w:fldChar w:fldCharType="begin"/>
      </w:r>
      <w:r>
        <w:instrText xml:space="preserve"> HYPERLINK \l "_Toc534273795" </w:instrText>
      </w:r>
      <w:r>
        <w:fldChar w:fldCharType="separate"/>
      </w:r>
      <w:r>
        <w:rPr>
          <w:rFonts w:hint="eastAsia" w:ascii="宋体" w:hAnsi="宋体" w:cs="宋体"/>
          <w:sz w:val="24"/>
          <w:szCs w:val="24"/>
          <w:lang w:val="zh-CN"/>
        </w:rPr>
        <w:t>第四章  采购需求</w:t>
      </w:r>
      <w:r>
        <w:rPr>
          <w:rFonts w:hint="eastAsia" w:ascii="宋体" w:hAnsi="宋体" w:cs="宋体"/>
          <w:sz w:val="24"/>
          <w:szCs w:val="24"/>
          <w:lang w:val="zh-CN"/>
        </w:rPr>
        <w:fldChar w:fldCharType="end"/>
      </w:r>
    </w:p>
    <w:p w14:paraId="4A6664C0">
      <w:pPr>
        <w:widowControl/>
        <w:shd w:val="clear" w:color="auto" w:fill="FFFFFF"/>
        <w:spacing w:line="360" w:lineRule="auto"/>
        <w:ind w:firstLine="779"/>
        <w:rPr>
          <w:rFonts w:ascii="宋体" w:hAnsi="宋体" w:cs="宋体"/>
          <w:sz w:val="24"/>
          <w:szCs w:val="24"/>
        </w:rPr>
      </w:pPr>
      <w:r>
        <w:fldChar w:fldCharType="begin"/>
      </w:r>
      <w:r>
        <w:instrText xml:space="preserve"> HYPERLINK \l "_Toc534273796" </w:instrText>
      </w:r>
      <w:r>
        <w:fldChar w:fldCharType="separate"/>
      </w:r>
      <w:r>
        <w:rPr>
          <w:rFonts w:hint="eastAsia" w:ascii="宋体" w:hAnsi="宋体" w:cs="宋体"/>
          <w:sz w:val="24"/>
          <w:szCs w:val="24"/>
          <w:lang w:val="zh-CN"/>
        </w:rPr>
        <w:t>第五章  合同主要条款</w:t>
      </w:r>
      <w:r>
        <w:rPr>
          <w:rFonts w:hint="eastAsia" w:ascii="宋体" w:hAnsi="宋体" w:cs="宋体"/>
          <w:sz w:val="24"/>
          <w:szCs w:val="24"/>
          <w:lang w:val="zh-CN"/>
        </w:rPr>
        <w:fldChar w:fldCharType="end"/>
      </w:r>
      <w:r>
        <w:rPr>
          <w:rFonts w:hint="eastAsia" w:ascii="宋体" w:hAnsi="宋体" w:cs="宋体"/>
          <w:sz w:val="24"/>
          <w:szCs w:val="24"/>
          <w:lang w:val="zh-CN"/>
        </w:rPr>
        <w:t>及格式</w:t>
      </w:r>
    </w:p>
    <w:p w14:paraId="5CCCEB79">
      <w:pPr>
        <w:widowControl/>
        <w:shd w:val="clear" w:color="auto" w:fill="FFFFFF"/>
        <w:spacing w:line="360" w:lineRule="auto"/>
        <w:ind w:firstLine="779"/>
        <w:rPr>
          <w:rFonts w:ascii="宋体" w:hAnsi="宋体" w:cs="宋体"/>
          <w:sz w:val="24"/>
          <w:szCs w:val="24"/>
        </w:rPr>
      </w:pPr>
      <w:r>
        <w:fldChar w:fldCharType="begin"/>
      </w:r>
      <w:r>
        <w:instrText xml:space="preserve"> HYPERLINK \l "_Toc534273797" </w:instrText>
      </w:r>
      <w:r>
        <w:fldChar w:fldCharType="separate"/>
      </w:r>
      <w:r>
        <w:rPr>
          <w:rFonts w:hint="eastAsia" w:ascii="宋体" w:hAnsi="宋体" w:cs="宋体"/>
          <w:sz w:val="24"/>
          <w:szCs w:val="24"/>
          <w:lang w:val="zh-CN"/>
        </w:rPr>
        <w:t xml:space="preserve">第六章  </w:t>
      </w:r>
      <w:r>
        <w:rPr>
          <w:rFonts w:hint="eastAsia" w:ascii="宋体" w:hAnsi="宋体" w:cs="宋体"/>
          <w:sz w:val="24"/>
          <w:szCs w:val="24"/>
        </w:rPr>
        <w:t>磋商响应文件格式及附件</w:t>
      </w:r>
      <w:r>
        <w:rPr>
          <w:rFonts w:hint="eastAsia" w:ascii="宋体" w:hAnsi="宋体" w:cs="宋体"/>
          <w:sz w:val="24"/>
          <w:szCs w:val="24"/>
        </w:rPr>
        <w:fldChar w:fldCharType="end"/>
      </w:r>
    </w:p>
    <w:p w14:paraId="03248DD0">
      <w:pPr>
        <w:numPr>
          <w:ilvl w:val="0"/>
          <w:numId w:val="6"/>
        </w:numPr>
        <w:spacing w:line="360" w:lineRule="auto"/>
        <w:ind w:firstLine="420"/>
        <w:rPr>
          <w:rFonts w:ascii="宋体" w:hAnsi="宋体" w:cs="宋体"/>
          <w:b/>
          <w:bCs/>
          <w:sz w:val="24"/>
          <w:szCs w:val="24"/>
        </w:rPr>
      </w:pPr>
      <w:r>
        <w:rPr>
          <w:rFonts w:hint="eastAsia" w:ascii="宋体" w:hAnsi="宋体" w:cs="宋体"/>
          <w:b/>
          <w:bCs/>
          <w:sz w:val="24"/>
          <w:szCs w:val="24"/>
        </w:rPr>
        <w:t>磋商文件的澄清或者修改</w:t>
      </w:r>
    </w:p>
    <w:p w14:paraId="7620AC56">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19694DFA">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663F2F3C">
      <w:pPr>
        <w:spacing w:line="360" w:lineRule="auto"/>
        <w:ind w:firstLine="420"/>
        <w:rPr>
          <w:rFonts w:ascii="宋体" w:hAnsi="宋体" w:cs="宋体"/>
          <w:b/>
          <w:sz w:val="24"/>
          <w:szCs w:val="24"/>
        </w:rPr>
      </w:pPr>
      <w:r>
        <w:rPr>
          <w:rFonts w:hint="eastAsia" w:ascii="宋体" w:hAnsi="宋体" w:cs="宋体"/>
          <w:b/>
          <w:sz w:val="24"/>
          <w:szCs w:val="24"/>
        </w:rPr>
        <w:t>三</w:t>
      </w:r>
      <w:r>
        <w:rPr>
          <w:rFonts w:hint="eastAsia" w:ascii="宋体" w:hAnsi="宋体" w:cs="宋体"/>
          <w:b/>
          <w:sz w:val="24"/>
          <w:szCs w:val="24"/>
          <w:lang w:val="zh-CN"/>
        </w:rPr>
        <w:t>、磋商响应文件编制</w:t>
      </w:r>
    </w:p>
    <w:p w14:paraId="22BF8EDD">
      <w:pPr>
        <w:spacing w:line="360" w:lineRule="auto"/>
        <w:ind w:firstLine="420"/>
        <w:rPr>
          <w:rFonts w:ascii="宋体" w:hAnsi="宋体" w:cs="宋体"/>
          <w:b/>
          <w:bCs/>
          <w:sz w:val="24"/>
          <w:szCs w:val="24"/>
        </w:rPr>
      </w:pPr>
      <w:r>
        <w:rPr>
          <w:rFonts w:hint="eastAsia" w:ascii="宋体" w:hAnsi="宋体" w:cs="宋体"/>
          <w:b/>
          <w:bCs/>
          <w:sz w:val="24"/>
          <w:szCs w:val="24"/>
        </w:rPr>
        <w:t>6</w:t>
      </w:r>
      <w:r>
        <w:rPr>
          <w:rFonts w:hint="eastAsia" w:ascii="宋体" w:hAnsi="宋体" w:cs="宋体"/>
          <w:b/>
          <w:bCs/>
          <w:sz w:val="24"/>
          <w:szCs w:val="24"/>
          <w:lang w:val="zh-CN"/>
        </w:rPr>
        <w:t>、磋商响应文件的语言、计量单位、货币和编制</w:t>
      </w:r>
    </w:p>
    <w:p w14:paraId="7AD2CCCA">
      <w:pPr>
        <w:spacing w:line="360" w:lineRule="auto"/>
        <w:ind w:firstLine="420"/>
        <w:rPr>
          <w:rFonts w:ascii="宋体" w:hAnsi="宋体" w:cs="宋体"/>
          <w:sz w:val="24"/>
          <w:szCs w:val="24"/>
        </w:rPr>
      </w:pPr>
      <w:r>
        <w:rPr>
          <w:rFonts w:ascii="宋体" w:hAnsi="宋体" w:cs="宋体"/>
          <w:sz w:val="24"/>
          <w:szCs w:val="24"/>
        </w:rPr>
        <w:t>6</w:t>
      </w:r>
      <w:r>
        <w:rPr>
          <w:rFonts w:hint="eastAsia" w:ascii="宋体" w:hAnsi="宋体" w:cs="宋体"/>
          <w:sz w:val="24"/>
          <w:szCs w:val="24"/>
        </w:rPr>
        <w:t>.1供应商编写的响应文件应包括磋商申请及声明</w:t>
      </w:r>
      <w:r>
        <w:rPr>
          <w:rFonts w:hint="eastAsia" w:ascii="宋体" w:hAnsi="宋体" w:cs="宋体"/>
          <w:sz w:val="24"/>
          <w:szCs w:val="24"/>
          <w:lang w:eastAsia="zh-CN"/>
        </w:rPr>
        <w:t>、</w:t>
      </w:r>
      <w:r>
        <w:rPr>
          <w:rFonts w:hint="eastAsia" w:ascii="宋体" w:hAnsi="宋体" w:cs="宋体"/>
          <w:sz w:val="24"/>
          <w:szCs w:val="24"/>
        </w:rPr>
        <w:t>资格证明文件、符合性证明文件、报价表、响应及偏离表、其他证明文件等部分。供应商并对其提交的响应文件真实性、合法性承担法律责任。</w:t>
      </w:r>
    </w:p>
    <w:p w14:paraId="3B4C2FAF">
      <w:pPr>
        <w:spacing w:line="360" w:lineRule="auto"/>
        <w:ind w:firstLine="420"/>
        <w:rPr>
          <w:rFonts w:ascii="宋体" w:hAnsi="宋体" w:cs="宋体"/>
          <w:sz w:val="24"/>
          <w:szCs w:val="24"/>
        </w:rPr>
      </w:pPr>
      <w:r>
        <w:rPr>
          <w:rFonts w:ascii="宋体" w:hAnsi="宋体" w:cs="宋体"/>
          <w:sz w:val="24"/>
          <w:szCs w:val="24"/>
        </w:rPr>
        <w:t>6</w:t>
      </w:r>
      <w:r>
        <w:rPr>
          <w:rFonts w:hint="eastAsia" w:ascii="宋体" w:hAnsi="宋体" w:cs="宋体"/>
          <w:sz w:val="24"/>
          <w:szCs w:val="24"/>
        </w:rPr>
        <w:t>.2</w:t>
      </w:r>
      <w:r>
        <w:rPr>
          <w:rFonts w:hint="eastAsia" w:ascii="宋体" w:hAnsi="宋体" w:cs="宋体"/>
          <w:b/>
          <w:sz w:val="24"/>
          <w:szCs w:val="24"/>
        </w:rPr>
        <w:t>如标书制作工具中格式和内容与“江苏政府采购网”发布的磋商文件不一致，以“江苏政府采购网”发布的磋商文件为准。供应商需根据竞争性磋商文件格式要求上传相应的文件。</w:t>
      </w:r>
    </w:p>
    <w:p w14:paraId="35E82939">
      <w:pPr>
        <w:spacing w:line="360" w:lineRule="auto"/>
        <w:ind w:firstLine="420"/>
        <w:rPr>
          <w:rFonts w:ascii="宋体" w:hAnsi="宋体" w:cs="宋体"/>
          <w:b/>
          <w:bCs/>
          <w:sz w:val="24"/>
          <w:szCs w:val="24"/>
        </w:rPr>
      </w:pPr>
      <w:r>
        <w:rPr>
          <w:rFonts w:hint="eastAsia" w:ascii="宋体" w:hAnsi="宋体" w:cs="宋体"/>
          <w:b/>
          <w:bCs/>
          <w:sz w:val="24"/>
          <w:szCs w:val="24"/>
        </w:rPr>
        <w:t>7</w:t>
      </w:r>
      <w:r>
        <w:rPr>
          <w:rFonts w:hint="eastAsia" w:ascii="宋体" w:hAnsi="宋体" w:cs="宋体"/>
          <w:b/>
          <w:bCs/>
          <w:sz w:val="24"/>
          <w:szCs w:val="24"/>
          <w:lang w:val="zh-CN"/>
        </w:rPr>
        <w:t>、磋商响应文件的组成</w:t>
      </w:r>
    </w:p>
    <w:p w14:paraId="5EA8F878">
      <w:pPr>
        <w:spacing w:line="360" w:lineRule="auto"/>
        <w:ind w:firstLine="420"/>
        <w:rPr>
          <w:rFonts w:ascii="宋体" w:hAnsi="宋体" w:cs="宋体"/>
          <w:sz w:val="24"/>
          <w:szCs w:val="24"/>
        </w:rPr>
      </w:pPr>
      <w:r>
        <w:rPr>
          <w:rFonts w:hint="eastAsia" w:ascii="宋体" w:hAnsi="宋体" w:cs="宋体"/>
          <w:sz w:val="24"/>
          <w:szCs w:val="24"/>
        </w:rPr>
        <w:t>7</w:t>
      </w:r>
      <w:r>
        <w:rPr>
          <w:rFonts w:hint="eastAsia" w:ascii="宋体" w:hAnsi="宋体" w:cs="宋体"/>
          <w:sz w:val="24"/>
          <w:szCs w:val="24"/>
          <w:lang w:val="zh-CN"/>
        </w:rPr>
        <w:t>.1 供应商应当根据磋商文件要求编制磋商响应文件，并根据自己的商务能力、技术水平对磋商文件提出的要求和条件逐条标明是否响应。</w:t>
      </w:r>
    </w:p>
    <w:p w14:paraId="2B3D8DD9">
      <w:pPr>
        <w:widowControl/>
        <w:shd w:val="clear" w:color="auto" w:fill="FFFFFF"/>
        <w:spacing w:line="360" w:lineRule="auto"/>
        <w:ind w:firstLine="420"/>
        <w:jc w:val="left"/>
        <w:rPr>
          <w:rFonts w:ascii="宋体" w:hAnsi="宋体" w:cs="宋体"/>
          <w:sz w:val="24"/>
          <w:szCs w:val="24"/>
        </w:rPr>
      </w:pPr>
      <w:r>
        <w:rPr>
          <w:rFonts w:hint="eastAsia" w:ascii="宋体" w:hAnsi="宋体" w:cs="宋体"/>
          <w:sz w:val="24"/>
          <w:szCs w:val="24"/>
        </w:rPr>
        <w:t>7</w:t>
      </w:r>
      <w:r>
        <w:rPr>
          <w:rFonts w:hint="eastAsia" w:ascii="宋体" w:hAnsi="宋体" w:cs="宋体"/>
          <w:sz w:val="24"/>
          <w:szCs w:val="24"/>
          <w:lang w:val="zh-CN"/>
        </w:rPr>
        <w:t>.2 磋商响应文件由商务、技术、价格以及其他部分</w:t>
      </w:r>
      <w:r>
        <w:rPr>
          <w:rFonts w:hint="eastAsia" w:ascii="宋体" w:hAnsi="宋体" w:cs="宋体"/>
          <w:sz w:val="24"/>
          <w:szCs w:val="24"/>
        </w:rPr>
        <w:t>内容</w:t>
      </w:r>
      <w:r>
        <w:rPr>
          <w:rFonts w:hint="eastAsia" w:ascii="宋体" w:hAnsi="宋体" w:cs="宋体"/>
          <w:sz w:val="24"/>
          <w:szCs w:val="24"/>
          <w:lang w:val="zh-CN"/>
        </w:rPr>
        <w:t>组成。</w:t>
      </w:r>
      <w:r>
        <w:rPr>
          <w:rFonts w:hint="eastAsia" w:ascii="宋体" w:hAnsi="宋体" w:cs="宋体"/>
          <w:sz w:val="24"/>
          <w:szCs w:val="24"/>
        </w:rPr>
        <w:t>磋商响应文件目录及有关格式按磋商文件“第六章 磋商响应文件格式及附件”的要求编制。</w:t>
      </w:r>
    </w:p>
    <w:p w14:paraId="15DD0C90">
      <w:pPr>
        <w:spacing w:line="360" w:lineRule="auto"/>
        <w:ind w:firstLine="420"/>
        <w:rPr>
          <w:rFonts w:ascii="宋体" w:hAnsi="宋体" w:cs="宋体"/>
          <w:bCs/>
          <w:sz w:val="24"/>
          <w:szCs w:val="24"/>
        </w:rPr>
      </w:pPr>
      <w:r>
        <w:rPr>
          <w:rFonts w:hint="eastAsia" w:ascii="宋体" w:hAnsi="宋体" w:cs="宋体"/>
          <w:bCs/>
          <w:sz w:val="24"/>
          <w:szCs w:val="24"/>
        </w:rPr>
        <w:t>7</w:t>
      </w:r>
      <w:r>
        <w:rPr>
          <w:rFonts w:hint="eastAsia" w:ascii="宋体" w:hAnsi="宋体" w:cs="宋体"/>
          <w:bCs/>
          <w:sz w:val="24"/>
          <w:szCs w:val="24"/>
          <w:lang w:val="zh-CN"/>
        </w:rPr>
        <w:t>.</w:t>
      </w:r>
      <w:r>
        <w:rPr>
          <w:rFonts w:ascii="宋体" w:hAnsi="宋体" w:cs="宋体"/>
          <w:bCs/>
          <w:sz w:val="24"/>
          <w:szCs w:val="24"/>
          <w:lang w:val="zh-CN"/>
        </w:rPr>
        <w:t>3</w:t>
      </w:r>
      <w:r>
        <w:rPr>
          <w:rFonts w:hint="eastAsia" w:ascii="宋体" w:hAnsi="宋体" w:cs="宋体"/>
          <w:bCs/>
          <w:sz w:val="24"/>
          <w:szCs w:val="24"/>
          <w:lang w:val="zh-CN"/>
        </w:rPr>
        <w:t xml:space="preserve"> </w:t>
      </w:r>
      <w:r>
        <w:rPr>
          <w:rFonts w:hint="eastAsia" w:ascii="宋体" w:hAnsi="宋体" w:cs="宋体"/>
          <w:b/>
          <w:bCs/>
          <w:sz w:val="24"/>
          <w:szCs w:val="24"/>
          <w:lang w:val="zh-CN"/>
        </w:rPr>
        <w:t>磋商响应文件的商务</w:t>
      </w:r>
      <w:r>
        <w:rPr>
          <w:rFonts w:hint="eastAsia" w:ascii="宋体" w:hAnsi="宋体" w:cs="宋体"/>
          <w:b/>
          <w:bCs/>
          <w:sz w:val="24"/>
          <w:szCs w:val="24"/>
        </w:rPr>
        <w:t>内容</w:t>
      </w:r>
      <w:r>
        <w:rPr>
          <w:rFonts w:hint="eastAsia" w:ascii="宋体" w:hAnsi="宋体" w:cs="宋体"/>
          <w:b/>
          <w:bCs/>
          <w:sz w:val="24"/>
          <w:szCs w:val="24"/>
          <w:lang w:val="zh-CN"/>
        </w:rPr>
        <w:t>。</w:t>
      </w:r>
      <w:r>
        <w:rPr>
          <w:rFonts w:hint="eastAsia" w:ascii="宋体" w:hAnsi="宋体" w:cs="宋体"/>
          <w:sz w:val="24"/>
          <w:szCs w:val="24"/>
          <w:lang w:val="zh-CN"/>
        </w:rPr>
        <w:t>商务部分</w:t>
      </w:r>
      <w:r>
        <w:rPr>
          <w:rFonts w:hint="eastAsia" w:ascii="宋体" w:hAnsi="宋体" w:cs="宋体"/>
          <w:sz w:val="24"/>
          <w:szCs w:val="24"/>
        </w:rPr>
        <w:t>内容</w:t>
      </w:r>
      <w:r>
        <w:rPr>
          <w:rFonts w:hint="eastAsia" w:ascii="宋体" w:hAnsi="宋体" w:cs="宋体"/>
          <w:sz w:val="24"/>
          <w:szCs w:val="24"/>
          <w:lang w:val="zh-CN"/>
        </w:rPr>
        <w:t>是证明供应商有资格参加磋商和成交后有能力履行合同的文件，</w:t>
      </w:r>
      <w:r>
        <w:rPr>
          <w:rFonts w:hint="eastAsia" w:ascii="宋体" w:hAnsi="宋体" w:cs="宋体"/>
          <w:sz w:val="24"/>
          <w:szCs w:val="24"/>
        </w:rPr>
        <w:t>这些文件应能满足竞争性磋商采购的要求</w:t>
      </w:r>
      <w:r>
        <w:rPr>
          <w:rFonts w:hint="eastAsia" w:ascii="宋体" w:hAnsi="宋体" w:cs="宋体"/>
          <w:sz w:val="24"/>
          <w:szCs w:val="24"/>
          <w:lang w:val="zh-CN"/>
        </w:rPr>
        <w:t>，包括但不限于下列文件</w:t>
      </w:r>
      <w:r>
        <w:rPr>
          <w:rFonts w:hint="eastAsia" w:ascii="宋体" w:hAnsi="宋体" w:cs="宋体"/>
          <w:b/>
          <w:sz w:val="24"/>
          <w:szCs w:val="24"/>
        </w:rPr>
        <w:t>，其中加*项目不得有缺失或无效。如不满足磋商文件的实质性要求，磋商小组有权按无效响应处理</w:t>
      </w:r>
      <w:r>
        <w:rPr>
          <w:rFonts w:hint="eastAsia" w:ascii="宋体" w:hAnsi="宋体" w:cs="宋体"/>
          <w:sz w:val="24"/>
          <w:szCs w:val="24"/>
          <w:lang w:val="zh-CN"/>
        </w:rPr>
        <w:t>：</w:t>
      </w:r>
    </w:p>
    <w:p w14:paraId="4B7F3A82">
      <w:pPr>
        <w:spacing w:line="360" w:lineRule="auto"/>
        <w:ind w:firstLine="420"/>
        <w:jc w:val="left"/>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b/>
          <w:sz w:val="24"/>
          <w:szCs w:val="24"/>
        </w:rPr>
        <w:t>*</w:t>
      </w:r>
      <w:r>
        <w:rPr>
          <w:rFonts w:hint="eastAsia" w:ascii="宋体" w:hAnsi="宋体" w:cs="宋体"/>
          <w:sz w:val="24"/>
          <w:szCs w:val="24"/>
          <w:lang w:val="zh-CN"/>
        </w:rPr>
        <w:t>竞争性磋商申请及声明</w:t>
      </w:r>
      <w:r>
        <w:rPr>
          <w:rFonts w:hint="eastAsia" w:ascii="宋体" w:hAnsi="宋体" w:cs="宋体"/>
          <w:bCs/>
          <w:sz w:val="24"/>
          <w:szCs w:val="24"/>
        </w:rPr>
        <w:t>（</w:t>
      </w:r>
      <w:r>
        <w:rPr>
          <w:rFonts w:hint="eastAsia" w:ascii="宋体" w:hAnsi="宋体" w:cs="宋体"/>
          <w:b/>
          <w:bCs/>
          <w:sz w:val="24"/>
          <w:szCs w:val="24"/>
        </w:rPr>
        <w:t>格式见第六章</w:t>
      </w:r>
      <w:r>
        <w:rPr>
          <w:rFonts w:hint="eastAsia" w:ascii="宋体" w:hAnsi="宋体" w:cs="宋体"/>
          <w:bCs/>
          <w:sz w:val="24"/>
          <w:szCs w:val="24"/>
        </w:rPr>
        <w:t>）</w:t>
      </w:r>
      <w:r>
        <w:rPr>
          <w:rFonts w:hint="eastAsia" w:ascii="宋体" w:hAnsi="宋体" w:cs="宋体"/>
          <w:sz w:val="24"/>
          <w:szCs w:val="24"/>
          <w:lang w:val="zh-CN"/>
        </w:rPr>
        <w:t>；</w:t>
      </w:r>
    </w:p>
    <w:p w14:paraId="5683A82B">
      <w:pPr>
        <w:widowControl/>
        <w:spacing w:line="360" w:lineRule="auto"/>
        <w:ind w:firstLine="420"/>
        <w:jc w:val="left"/>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b/>
          <w:sz w:val="24"/>
          <w:szCs w:val="24"/>
        </w:rPr>
        <w:t>*</w:t>
      </w:r>
      <w:r>
        <w:rPr>
          <w:rFonts w:hint="eastAsia" w:ascii="宋体" w:hAnsi="宋体" w:cs="宋体"/>
          <w:sz w:val="24"/>
          <w:szCs w:val="24"/>
          <w:lang w:val="zh-CN"/>
        </w:rPr>
        <w:t>法定代表人身份证明书</w:t>
      </w:r>
      <w:r>
        <w:rPr>
          <w:rFonts w:hint="eastAsia" w:ascii="宋体" w:hAnsi="宋体" w:cs="宋体"/>
          <w:sz w:val="24"/>
          <w:szCs w:val="24"/>
          <w:lang w:val="en-US" w:eastAsia="zh-CN"/>
        </w:rPr>
        <w:t>及</w:t>
      </w:r>
      <w:r>
        <w:rPr>
          <w:rFonts w:hint="eastAsia" w:ascii="宋体" w:hAnsi="宋体" w:cs="宋体"/>
          <w:sz w:val="24"/>
          <w:szCs w:val="24"/>
          <w:lang w:val="zh-CN"/>
        </w:rPr>
        <w:t>法定代表人授权书</w:t>
      </w:r>
      <w:r>
        <w:rPr>
          <w:rFonts w:hint="eastAsia" w:ascii="宋体" w:hAnsi="宋体" w:cs="宋体"/>
          <w:bCs/>
          <w:sz w:val="24"/>
          <w:szCs w:val="24"/>
        </w:rPr>
        <w:t>（</w:t>
      </w:r>
      <w:r>
        <w:rPr>
          <w:rFonts w:hint="eastAsia" w:ascii="宋体" w:hAnsi="宋体" w:cs="宋体"/>
          <w:b/>
          <w:bCs/>
          <w:sz w:val="24"/>
          <w:szCs w:val="24"/>
        </w:rPr>
        <w:t>格式见第六章</w:t>
      </w:r>
      <w:r>
        <w:rPr>
          <w:rFonts w:hint="eastAsia" w:ascii="宋体" w:hAnsi="宋体" w:cs="宋体"/>
          <w:bCs/>
          <w:sz w:val="24"/>
          <w:szCs w:val="24"/>
        </w:rPr>
        <w:t>）</w:t>
      </w:r>
      <w:r>
        <w:rPr>
          <w:rFonts w:hint="eastAsia" w:ascii="宋体" w:hAnsi="宋体" w:cs="宋体"/>
          <w:sz w:val="24"/>
          <w:szCs w:val="24"/>
          <w:lang w:val="zh-CN"/>
        </w:rPr>
        <w:t>；</w:t>
      </w:r>
    </w:p>
    <w:p w14:paraId="0C6B0C46">
      <w:pPr>
        <w:widowControl/>
        <w:spacing w:line="360" w:lineRule="auto"/>
        <w:ind w:firstLine="420"/>
        <w:jc w:val="left"/>
        <w:rPr>
          <w:rFonts w:ascii="宋体" w:hAnsi="宋体" w:cs="宋体"/>
          <w:sz w:val="24"/>
          <w:szCs w:val="24"/>
          <w:lang w:val="zh-CN"/>
        </w:rPr>
      </w:pPr>
      <w:r>
        <w:rPr>
          <w:rFonts w:hint="eastAsia" w:ascii="宋体" w:hAnsi="宋体" w:cs="宋体"/>
          <w:sz w:val="24"/>
          <w:szCs w:val="24"/>
          <w:lang w:val="zh-CN"/>
        </w:rPr>
        <w:t>（3）申请人资格资信证明文件：</w:t>
      </w:r>
    </w:p>
    <w:p w14:paraId="789E3DA6">
      <w:pPr>
        <w:widowControl/>
        <w:spacing w:line="360" w:lineRule="auto"/>
        <w:ind w:firstLine="600" w:firstLineChars="250"/>
        <w:jc w:val="left"/>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b/>
          <w:sz w:val="24"/>
          <w:szCs w:val="24"/>
        </w:rPr>
        <w:t>*</w:t>
      </w:r>
      <w:r>
        <w:rPr>
          <w:rFonts w:hint="eastAsia" w:ascii="宋体" w:hAnsi="宋体" w:cs="宋体"/>
          <w:sz w:val="24"/>
          <w:szCs w:val="24"/>
        </w:rPr>
        <w:t>第一章竞争性磋商公告中 2.1《中华人民共和国政府采购法》规定的资格条件证明文件；</w:t>
      </w:r>
    </w:p>
    <w:p w14:paraId="36FCA1BB">
      <w:pPr>
        <w:widowControl/>
        <w:spacing w:line="360" w:lineRule="auto"/>
        <w:ind w:firstLine="600" w:firstLineChars="250"/>
        <w:jc w:val="left"/>
        <w:rPr>
          <w:rFonts w:ascii="宋体" w:hAnsi="宋体" w:cs="宋体"/>
          <w:sz w:val="24"/>
          <w:szCs w:val="24"/>
        </w:rPr>
      </w:pPr>
      <w:r>
        <w:rPr>
          <w:rFonts w:hint="eastAsia" w:ascii="宋体" w:hAnsi="宋体" w:cs="宋体"/>
          <w:sz w:val="24"/>
          <w:szCs w:val="24"/>
        </w:rPr>
        <w:t xml:space="preserve">2）第一章竞争性磋商公告中 2.2 </w:t>
      </w:r>
      <w:r>
        <w:rPr>
          <w:rFonts w:hint="eastAsia" w:ascii="宋体" w:hAnsi="宋体" w:cs="宋体"/>
          <w:spacing w:val="8"/>
          <w:sz w:val="24"/>
          <w:szCs w:val="24"/>
        </w:rPr>
        <w:t>落实政府采购政策需满足的资格要求；</w:t>
      </w:r>
    </w:p>
    <w:p w14:paraId="1A96D06D">
      <w:pPr>
        <w:widowControl/>
        <w:spacing w:line="360" w:lineRule="auto"/>
        <w:ind w:firstLine="600" w:firstLineChars="250"/>
        <w:jc w:val="left"/>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第一章竞争性磋商公告中 2.3 采购人根据采购项目的特殊要求规定的特定条件证明文件；</w:t>
      </w:r>
    </w:p>
    <w:p w14:paraId="777883BC">
      <w:pPr>
        <w:widowControl/>
        <w:spacing w:line="360" w:lineRule="auto"/>
        <w:ind w:firstLine="420"/>
        <w:jc w:val="left"/>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报价一览表</w:t>
      </w:r>
      <w:r>
        <w:rPr>
          <w:rFonts w:hint="eastAsia" w:ascii="宋体" w:hAnsi="宋体" w:cs="宋体"/>
          <w:bCs/>
          <w:sz w:val="24"/>
          <w:szCs w:val="24"/>
        </w:rPr>
        <w:t>（</w:t>
      </w:r>
      <w:r>
        <w:rPr>
          <w:rFonts w:hint="eastAsia" w:ascii="宋体" w:hAnsi="宋体" w:cs="宋体"/>
          <w:b/>
          <w:bCs/>
          <w:sz w:val="24"/>
          <w:szCs w:val="24"/>
        </w:rPr>
        <w:t>格式见第六章</w:t>
      </w:r>
      <w:r>
        <w:rPr>
          <w:rFonts w:hint="eastAsia" w:ascii="宋体" w:hAnsi="宋体" w:cs="宋体"/>
          <w:bCs/>
          <w:sz w:val="24"/>
          <w:szCs w:val="24"/>
        </w:rPr>
        <w:t>）</w:t>
      </w:r>
      <w:r>
        <w:rPr>
          <w:rFonts w:hint="eastAsia" w:ascii="宋体" w:hAnsi="宋体" w:cs="宋体"/>
          <w:sz w:val="24"/>
          <w:szCs w:val="24"/>
        </w:rPr>
        <w:t>；</w:t>
      </w:r>
    </w:p>
    <w:p w14:paraId="0C2CAED1">
      <w:pPr>
        <w:widowControl/>
        <w:shd w:val="clear" w:color="auto" w:fill="FFFFFF"/>
        <w:spacing w:line="360" w:lineRule="auto"/>
        <w:ind w:firstLine="420"/>
        <w:jc w:val="left"/>
        <w:rPr>
          <w:rFonts w:ascii="宋体" w:hAnsi="宋体" w:cs="宋体"/>
          <w:sz w:val="24"/>
          <w:szCs w:val="24"/>
        </w:rPr>
      </w:pPr>
      <w:r>
        <w:rPr>
          <w:rFonts w:hint="eastAsia" w:ascii="宋体" w:hAnsi="宋体" w:cs="宋体"/>
          <w:sz w:val="24"/>
          <w:szCs w:val="24"/>
        </w:rPr>
        <w:t>（5）</w:t>
      </w:r>
      <w:r>
        <w:rPr>
          <w:rFonts w:hint="eastAsia" w:ascii="宋体" w:hAnsi="宋体" w:cs="宋体"/>
          <w:sz w:val="24"/>
          <w:szCs w:val="24"/>
          <w:lang w:val="zh-CN"/>
        </w:rPr>
        <w:t>《</w:t>
      </w:r>
      <w:r>
        <w:rPr>
          <w:rFonts w:hint="eastAsia" w:ascii="宋体" w:hAnsi="宋体" w:cs="宋体"/>
          <w:sz w:val="24"/>
          <w:szCs w:val="24"/>
        </w:rPr>
        <w:t>商务</w:t>
      </w:r>
      <w:r>
        <w:rPr>
          <w:rFonts w:hint="eastAsia" w:ascii="宋体" w:hAnsi="宋体" w:cs="宋体"/>
          <w:sz w:val="24"/>
          <w:szCs w:val="24"/>
          <w:lang w:val="zh-CN"/>
        </w:rPr>
        <w:t>条款偏离表》；</w:t>
      </w:r>
    </w:p>
    <w:p w14:paraId="61376505">
      <w:pPr>
        <w:spacing w:line="360" w:lineRule="auto"/>
        <w:ind w:firstLine="420"/>
        <w:jc w:val="left"/>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lang w:val="en-US" w:eastAsia="zh-CN"/>
        </w:rPr>
        <w:t>6</w:t>
      </w:r>
      <w:r>
        <w:rPr>
          <w:rFonts w:hint="eastAsia" w:ascii="宋体" w:hAnsi="宋体" w:cs="宋体"/>
          <w:sz w:val="24"/>
          <w:szCs w:val="24"/>
          <w:lang w:val="zh-CN"/>
        </w:rPr>
        <w:t>）供应商认为需要提供的其他资格证明文件和商务资料。</w:t>
      </w:r>
    </w:p>
    <w:p w14:paraId="4E112A55">
      <w:pPr>
        <w:spacing w:line="360" w:lineRule="auto"/>
        <w:ind w:firstLine="420"/>
        <w:rPr>
          <w:rFonts w:ascii="宋体" w:hAnsi="宋体" w:cs="宋体"/>
          <w:bCs/>
          <w:sz w:val="24"/>
          <w:szCs w:val="24"/>
        </w:rPr>
      </w:pPr>
      <w:r>
        <w:rPr>
          <w:rFonts w:hint="eastAsia" w:ascii="宋体" w:hAnsi="宋体" w:cs="宋体"/>
          <w:bCs/>
          <w:sz w:val="24"/>
          <w:szCs w:val="24"/>
        </w:rPr>
        <w:t>7</w:t>
      </w:r>
      <w:r>
        <w:rPr>
          <w:rFonts w:hint="eastAsia" w:ascii="宋体" w:hAnsi="宋体" w:cs="宋体"/>
          <w:bCs/>
          <w:sz w:val="24"/>
          <w:szCs w:val="24"/>
          <w:lang w:val="zh-CN"/>
        </w:rPr>
        <w:t>.</w:t>
      </w:r>
      <w:r>
        <w:rPr>
          <w:rFonts w:ascii="宋体" w:hAnsi="宋体" w:cs="宋体"/>
          <w:bCs/>
          <w:sz w:val="24"/>
          <w:szCs w:val="24"/>
          <w:lang w:val="zh-CN"/>
        </w:rPr>
        <w:t>4</w:t>
      </w:r>
      <w:r>
        <w:rPr>
          <w:rFonts w:hint="eastAsia" w:ascii="宋体" w:hAnsi="宋体" w:cs="宋体"/>
          <w:bCs/>
          <w:sz w:val="24"/>
          <w:szCs w:val="24"/>
          <w:lang w:val="zh-CN"/>
        </w:rPr>
        <w:t xml:space="preserve"> </w:t>
      </w:r>
      <w:r>
        <w:rPr>
          <w:rFonts w:hint="eastAsia" w:ascii="宋体" w:hAnsi="宋体" w:cs="宋体"/>
          <w:b/>
          <w:bCs/>
          <w:sz w:val="24"/>
          <w:szCs w:val="24"/>
          <w:lang w:val="zh-CN"/>
        </w:rPr>
        <w:t>磋商响应文件的技术</w:t>
      </w:r>
      <w:r>
        <w:rPr>
          <w:rFonts w:hint="eastAsia" w:ascii="宋体" w:hAnsi="宋体" w:cs="宋体"/>
          <w:b/>
          <w:bCs/>
          <w:sz w:val="24"/>
          <w:szCs w:val="24"/>
        </w:rPr>
        <w:t>内容</w:t>
      </w:r>
      <w:r>
        <w:rPr>
          <w:rFonts w:hint="eastAsia" w:ascii="宋体" w:hAnsi="宋体" w:cs="宋体"/>
          <w:b/>
          <w:bCs/>
          <w:sz w:val="24"/>
          <w:szCs w:val="24"/>
          <w:lang w:val="zh-CN"/>
        </w:rPr>
        <w:t>。</w:t>
      </w:r>
      <w:r>
        <w:rPr>
          <w:rFonts w:hint="eastAsia" w:ascii="宋体" w:hAnsi="宋体" w:cs="宋体"/>
          <w:sz w:val="24"/>
          <w:szCs w:val="24"/>
          <w:lang w:val="zh-CN"/>
        </w:rPr>
        <w:t>技术</w:t>
      </w:r>
      <w:r>
        <w:rPr>
          <w:rFonts w:hint="eastAsia" w:ascii="宋体" w:hAnsi="宋体" w:cs="宋体"/>
          <w:sz w:val="24"/>
          <w:szCs w:val="24"/>
        </w:rPr>
        <w:t>内容</w:t>
      </w:r>
      <w:r>
        <w:rPr>
          <w:rFonts w:hint="eastAsia" w:ascii="宋体" w:hAnsi="宋体" w:cs="宋体"/>
          <w:sz w:val="24"/>
          <w:szCs w:val="24"/>
          <w:lang w:val="zh-CN"/>
        </w:rPr>
        <w:t>是证明</w:t>
      </w:r>
      <w:r>
        <w:rPr>
          <w:rFonts w:hint="eastAsia" w:ascii="宋体" w:hAnsi="宋体" w:cs="宋体"/>
          <w:sz w:val="24"/>
          <w:szCs w:val="24"/>
        </w:rPr>
        <w:t>供应商提供的服务是合格的、并符合磋商文件要求的证明文件，以及</w:t>
      </w:r>
      <w:r>
        <w:rPr>
          <w:rFonts w:hint="eastAsia" w:ascii="宋体" w:hAnsi="宋体" w:cs="宋体"/>
          <w:sz w:val="24"/>
          <w:szCs w:val="24"/>
          <w:lang w:val="zh-CN"/>
        </w:rPr>
        <w:t>对服务的详细说明，这些文件可以是文字资料、图纸、数据</w:t>
      </w:r>
      <w:r>
        <w:rPr>
          <w:rFonts w:hint="eastAsia" w:ascii="宋体" w:hAnsi="宋体" w:cs="宋体"/>
          <w:sz w:val="24"/>
          <w:szCs w:val="24"/>
        </w:rPr>
        <w:t>或其他证明文件</w:t>
      </w:r>
      <w:r>
        <w:rPr>
          <w:rFonts w:hint="eastAsia" w:ascii="宋体" w:hAnsi="宋体" w:cs="宋体"/>
          <w:sz w:val="24"/>
          <w:szCs w:val="24"/>
          <w:lang w:val="zh-CN"/>
        </w:rPr>
        <w:t>等。提供的服务如与磋商文件要求有不符之处，应说明其差别之所在。包括但不限于下列文件所述材料，</w:t>
      </w:r>
      <w:r>
        <w:rPr>
          <w:rFonts w:hint="eastAsia" w:ascii="宋体" w:hAnsi="宋体" w:cs="宋体"/>
          <w:b/>
          <w:bCs/>
          <w:sz w:val="24"/>
          <w:szCs w:val="24"/>
        </w:rPr>
        <w:t>其中加*项目不得有缺失或无效。</w:t>
      </w:r>
      <w:r>
        <w:rPr>
          <w:rFonts w:hint="eastAsia" w:ascii="宋体" w:hAnsi="宋体" w:cs="宋体"/>
          <w:b/>
          <w:bCs/>
          <w:sz w:val="24"/>
          <w:szCs w:val="24"/>
          <w:lang w:val="zh-CN"/>
        </w:rPr>
        <w:t>如不满足磋商文件的实质性要求，磋商小组有权按无效响应处理</w:t>
      </w:r>
      <w:r>
        <w:rPr>
          <w:rFonts w:hint="eastAsia" w:ascii="宋体" w:hAnsi="宋体" w:cs="宋体"/>
          <w:sz w:val="24"/>
          <w:szCs w:val="24"/>
          <w:lang w:val="zh-CN"/>
        </w:rPr>
        <w:t>：</w:t>
      </w:r>
    </w:p>
    <w:p w14:paraId="31410B81">
      <w:pPr>
        <w:widowControl/>
        <w:spacing w:line="360" w:lineRule="auto"/>
        <w:ind w:firstLine="420"/>
        <w:jc w:val="left"/>
        <w:rPr>
          <w:rFonts w:ascii="宋体" w:hAnsi="宋体" w:cs="宋体"/>
          <w:sz w:val="24"/>
          <w:szCs w:val="24"/>
          <w:lang w:val="zh-CN"/>
        </w:rPr>
      </w:pPr>
      <w:r>
        <w:rPr>
          <w:rFonts w:hint="eastAsia" w:ascii="宋体" w:hAnsi="宋体" w:cs="宋体"/>
          <w:sz w:val="24"/>
          <w:szCs w:val="24"/>
          <w:lang w:val="zh-CN"/>
        </w:rPr>
        <w:t xml:space="preserve">（1）《技术条款偏离表》； </w:t>
      </w:r>
    </w:p>
    <w:p w14:paraId="7D84E54F">
      <w:pPr>
        <w:spacing w:line="360" w:lineRule="auto"/>
        <w:ind w:firstLine="42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b/>
          <w:sz w:val="24"/>
          <w:szCs w:val="24"/>
        </w:rPr>
        <w:t>*</w:t>
      </w:r>
      <w:r>
        <w:rPr>
          <w:rFonts w:hint="eastAsia" w:ascii="宋体" w:hAnsi="宋体" w:cs="宋体"/>
          <w:sz w:val="24"/>
          <w:szCs w:val="24"/>
          <w:lang w:val="zh-CN"/>
        </w:rPr>
        <w:t>服务</w:t>
      </w:r>
      <w:r>
        <w:rPr>
          <w:rFonts w:hint="eastAsia" w:ascii="宋体" w:hAnsi="宋体" w:cs="宋体"/>
          <w:sz w:val="24"/>
          <w:szCs w:val="24"/>
          <w:lang w:val="en-US" w:eastAsia="zh-CN"/>
        </w:rPr>
        <w:t>承诺</w:t>
      </w:r>
      <w:r>
        <w:rPr>
          <w:rFonts w:hint="eastAsia" w:ascii="宋体" w:hAnsi="宋体" w:cs="宋体"/>
          <w:sz w:val="24"/>
          <w:szCs w:val="24"/>
          <w:lang w:val="zh-CN"/>
        </w:rPr>
        <w:t>；</w:t>
      </w:r>
    </w:p>
    <w:p w14:paraId="0A54159A">
      <w:pPr>
        <w:spacing w:line="360" w:lineRule="auto"/>
        <w:ind w:firstLine="42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lang w:val="en-US" w:eastAsia="zh-CN"/>
        </w:rPr>
        <w:t>3</w:t>
      </w:r>
      <w:r>
        <w:rPr>
          <w:rFonts w:hint="eastAsia" w:ascii="宋体" w:hAnsi="宋体" w:cs="宋体"/>
          <w:sz w:val="24"/>
          <w:szCs w:val="24"/>
          <w:lang w:val="zh-CN"/>
        </w:rPr>
        <w:t>）服务方案；</w:t>
      </w:r>
    </w:p>
    <w:p w14:paraId="01684FD6">
      <w:pPr>
        <w:widowControl/>
        <w:spacing w:line="360" w:lineRule="auto"/>
        <w:ind w:firstLine="42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）供应商认为需要</w:t>
      </w:r>
      <w:r>
        <w:rPr>
          <w:rFonts w:hint="eastAsia" w:ascii="宋体" w:hAnsi="宋体" w:cs="宋体"/>
          <w:sz w:val="24"/>
          <w:szCs w:val="24"/>
          <w:lang w:val="zh-CN"/>
        </w:rPr>
        <w:t>提供的其他技术资料。</w:t>
      </w:r>
    </w:p>
    <w:p w14:paraId="0A119936">
      <w:pPr>
        <w:spacing w:line="360" w:lineRule="auto"/>
        <w:ind w:firstLine="420"/>
        <w:rPr>
          <w:rFonts w:ascii="宋体" w:hAnsi="宋体" w:cs="宋体"/>
          <w:color w:val="000000"/>
          <w:sz w:val="24"/>
          <w:szCs w:val="24"/>
        </w:rPr>
      </w:pPr>
      <w:r>
        <w:rPr>
          <w:rFonts w:hint="eastAsia" w:ascii="宋体" w:hAnsi="宋体" w:cs="宋体"/>
          <w:color w:val="000000"/>
          <w:sz w:val="24"/>
          <w:szCs w:val="24"/>
        </w:rPr>
        <w:t>7</w:t>
      </w:r>
      <w:r>
        <w:rPr>
          <w:rFonts w:hint="eastAsia" w:ascii="宋体" w:hAnsi="宋体" w:cs="宋体"/>
          <w:color w:val="000000"/>
          <w:sz w:val="24"/>
          <w:szCs w:val="24"/>
          <w:lang w:val="zh-CN"/>
        </w:rPr>
        <w:t>.</w:t>
      </w:r>
      <w:r>
        <w:rPr>
          <w:rFonts w:ascii="宋体" w:hAnsi="宋体" w:cs="宋体"/>
          <w:color w:val="000000"/>
          <w:sz w:val="24"/>
          <w:szCs w:val="24"/>
          <w:lang w:val="zh-CN"/>
        </w:rPr>
        <w:t>5</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磋商响应文件的价格</w:t>
      </w:r>
      <w:r>
        <w:rPr>
          <w:rFonts w:hint="eastAsia" w:ascii="宋体" w:hAnsi="宋体" w:cs="宋体"/>
          <w:b/>
          <w:color w:val="000000"/>
          <w:sz w:val="24"/>
          <w:szCs w:val="24"/>
        </w:rPr>
        <w:t>内容</w:t>
      </w:r>
    </w:p>
    <w:p w14:paraId="100A8C21">
      <w:pPr>
        <w:numPr>
          <w:ilvl w:val="0"/>
          <w:numId w:val="7"/>
        </w:numPr>
        <w:spacing w:line="360" w:lineRule="auto"/>
        <w:ind w:firstLine="420"/>
        <w:rPr>
          <w:rFonts w:ascii="宋体" w:hAnsi="宋体" w:cs="宋体"/>
          <w:color w:val="000000"/>
          <w:sz w:val="24"/>
          <w:szCs w:val="24"/>
          <w:lang w:val="zh-CN"/>
        </w:rPr>
      </w:pPr>
      <w:r>
        <w:rPr>
          <w:rFonts w:hint="eastAsia" w:ascii="宋体" w:hAnsi="宋体" w:cs="宋体"/>
          <w:color w:val="000000"/>
          <w:sz w:val="24"/>
          <w:szCs w:val="24"/>
          <w:lang w:val="zh-CN"/>
        </w:rPr>
        <w:t>价格部分</w:t>
      </w:r>
      <w:r>
        <w:rPr>
          <w:rFonts w:hint="eastAsia" w:ascii="宋体" w:hAnsi="宋体" w:cs="宋体"/>
          <w:color w:val="000000"/>
          <w:sz w:val="24"/>
          <w:szCs w:val="24"/>
        </w:rPr>
        <w:t>内容</w:t>
      </w:r>
      <w:r>
        <w:rPr>
          <w:rFonts w:hint="eastAsia" w:ascii="宋体" w:hAnsi="宋体" w:cs="宋体"/>
          <w:color w:val="000000"/>
          <w:sz w:val="24"/>
          <w:szCs w:val="24"/>
          <w:lang w:val="zh-CN"/>
        </w:rPr>
        <w:t>是对</w:t>
      </w:r>
      <w:r>
        <w:rPr>
          <w:rFonts w:hint="eastAsia" w:ascii="宋体" w:hAnsi="宋体" w:cs="宋体"/>
          <w:color w:val="000000"/>
          <w:sz w:val="24"/>
          <w:szCs w:val="24"/>
        </w:rPr>
        <w:t>标的</w:t>
      </w:r>
      <w:r>
        <w:rPr>
          <w:rFonts w:hint="eastAsia" w:ascii="宋体" w:hAnsi="宋体" w:cs="宋体"/>
          <w:color w:val="000000"/>
          <w:sz w:val="24"/>
          <w:szCs w:val="24"/>
          <w:lang w:val="zh-CN"/>
        </w:rPr>
        <w:t>价格构成的说明，磋商文件如没有特别说明的话，仅接受一个价格。</w:t>
      </w:r>
    </w:p>
    <w:p w14:paraId="5D4801D7">
      <w:pPr>
        <w:spacing w:line="360" w:lineRule="auto"/>
        <w:ind w:firstLine="420"/>
        <w:rPr>
          <w:rFonts w:ascii="宋体" w:hAnsi="宋体" w:cs="宋体"/>
          <w:color w:val="000000"/>
          <w:sz w:val="24"/>
          <w:szCs w:val="24"/>
          <w:lang w:val="zh-CN"/>
        </w:rPr>
      </w:pPr>
      <w:r>
        <w:rPr>
          <w:rFonts w:hint="eastAsia" w:ascii="宋体" w:hAnsi="宋体" w:cs="宋体"/>
          <w:color w:val="000000"/>
          <w:sz w:val="24"/>
          <w:szCs w:val="24"/>
          <w:lang w:val="zh-CN"/>
        </w:rPr>
        <w:t>（2）</w:t>
      </w:r>
      <w:r>
        <w:rPr>
          <w:rFonts w:hint="eastAsia" w:ascii="宋体" w:hAnsi="宋体" w:cs="宋体"/>
          <w:sz w:val="24"/>
          <w:szCs w:val="24"/>
        </w:rPr>
        <w:t>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cs="宋体"/>
          <w:sz w:val="24"/>
          <w:szCs w:val="24"/>
          <w:lang w:val="zh-CN"/>
        </w:rPr>
        <w:t>，</w:t>
      </w:r>
      <w:r>
        <w:rPr>
          <w:rFonts w:hint="eastAsia" w:ascii="宋体" w:hAnsi="宋体" w:cs="宋体"/>
          <w:bCs/>
          <w:sz w:val="24"/>
          <w:szCs w:val="24"/>
        </w:rPr>
        <w:t>以</w:t>
      </w:r>
      <w:r>
        <w:rPr>
          <w:rFonts w:hint="eastAsia" w:ascii="宋体" w:hAnsi="宋体" w:cs="宋体"/>
          <w:sz w:val="24"/>
          <w:szCs w:val="24"/>
        </w:rPr>
        <w:t>及供应商认为需要的其他费用等</w:t>
      </w:r>
      <w:r>
        <w:rPr>
          <w:rFonts w:hint="eastAsia" w:ascii="宋体" w:hAnsi="宋体" w:cs="宋体"/>
          <w:b/>
          <w:sz w:val="24"/>
          <w:szCs w:val="24"/>
        </w:rPr>
        <w:t>。</w:t>
      </w:r>
    </w:p>
    <w:p w14:paraId="7D9B207F">
      <w:pPr>
        <w:widowControl/>
        <w:shd w:val="clear" w:color="auto" w:fill="FFFFFF"/>
        <w:spacing w:line="360" w:lineRule="auto"/>
        <w:ind w:firstLine="412"/>
        <w:rPr>
          <w:rFonts w:hint="eastAsia" w:ascii="宋体" w:hAnsi="宋体" w:cs="宋体"/>
          <w:b/>
          <w:sz w:val="24"/>
          <w:szCs w:val="24"/>
        </w:rPr>
      </w:pPr>
      <w:r>
        <w:rPr>
          <w:rFonts w:hint="eastAsia" w:ascii="宋体" w:hAnsi="宋体" w:cs="宋体"/>
          <w:b/>
          <w:sz w:val="24"/>
          <w:szCs w:val="24"/>
        </w:rPr>
        <w:t>（3）响应文件所报的投标价格不得超过磋商文件规定的预算价、限价，超过磋商文件规定的，响应文件按无效处理。</w:t>
      </w:r>
    </w:p>
    <w:p w14:paraId="3B3088C1">
      <w:pPr>
        <w:pStyle w:val="43"/>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（4）根据中华人民共和国的关于推动解决政府采购异常低价问题的通知财库{2026}2号文中强化政府采购异常低价审查：</w:t>
      </w:r>
    </w:p>
    <w:p w14:paraId="6374CA19">
      <w:pPr>
        <w:pStyle w:val="43"/>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政府采购评审中出现下列情形之一的，评审委员会应当启动异常低价投标（响应）审查程序：</w:t>
      </w:r>
    </w:p>
    <w:p w14:paraId="27A4F1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①</w:t>
      </w:r>
      <w:r>
        <w:rPr>
          <w:rFonts w:hint="eastAsia" w:asciiTheme="minorEastAsia" w:hAnsiTheme="minorEastAsia" w:eastAsiaTheme="minorEastAsia" w:cstheme="minorEastAsia"/>
          <w:sz w:val="24"/>
          <w:szCs w:val="24"/>
          <w:lang w:val="en-US" w:eastAsia="zh-CN"/>
        </w:rPr>
        <w:t>投标（响应）报价低于全部通过符合性审查供应商投标（响应）报价平均值50%的，即投标（响应）报价&lt;全部通过符合性审查供应商投标（响应）报价平均值×50%；</w:t>
      </w:r>
    </w:p>
    <w:p w14:paraId="00FC06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②</w:t>
      </w:r>
      <w:r>
        <w:rPr>
          <w:rFonts w:hint="eastAsia" w:asciiTheme="minorEastAsia" w:hAnsiTheme="minorEastAsia" w:eastAsiaTheme="minorEastAsia" w:cstheme="minorEastAsia"/>
          <w:sz w:val="24"/>
          <w:szCs w:val="24"/>
          <w:lang w:val="en-US" w:eastAsia="zh-CN"/>
        </w:rPr>
        <w:t>投标（响应）报价低于通过符合性审查的次低报价供应商投标（响应）报价50%的，即投标（响应）报价&lt;通过符合性审查的次低报价供应商投标（响应）报价×50%；</w:t>
      </w:r>
    </w:p>
    <w:p w14:paraId="68F5FF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③</w:t>
      </w:r>
      <w:r>
        <w:rPr>
          <w:rFonts w:hint="eastAsia" w:asciiTheme="minorEastAsia" w:hAnsiTheme="minorEastAsia" w:eastAsiaTheme="minorEastAsia" w:cstheme="minorEastAsia"/>
          <w:sz w:val="24"/>
          <w:szCs w:val="24"/>
          <w:lang w:val="en-US" w:eastAsia="zh-CN"/>
        </w:rPr>
        <w:t>投标（响应）报价低于采购项目最高限价45%的，即投标（响应）报价&lt;采购项目最高限价×45%；</w:t>
      </w:r>
    </w:p>
    <w:p w14:paraId="524B17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宋体" w:hAnsi="宋体" w:eastAsia="宋体" w:cs="宋体"/>
          <w:sz w:val="24"/>
          <w:szCs w:val="24"/>
          <w:lang w:val="en-US" w:eastAsia="zh-CN"/>
        </w:rPr>
        <w:t>④</w:t>
      </w:r>
      <w:r>
        <w:rPr>
          <w:rFonts w:hint="eastAsia" w:asciiTheme="minorEastAsia" w:hAnsiTheme="minorEastAsia" w:eastAsiaTheme="minorEastAsia" w:cstheme="minorEastAsia"/>
          <w:sz w:val="24"/>
          <w:szCs w:val="24"/>
          <w:lang w:val="en-US" w:eastAsia="zh-CN"/>
        </w:rPr>
        <w:t>评审委员会基于专业判断，认为供应商报价过低，有可能影响产品质量或者不能诚信履约的其他情形。</w:t>
      </w:r>
    </w:p>
    <w:p w14:paraId="5683F1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审委员会启动异常低价投标（响应）审查后，属于前述第1项至第4项情形的，会要求相关供应商通过苏采云系统在合理的时间内对投标（响应）价格作出解释，提供项目具体成本测算等与报价合理性相关的书面说明及必要的证明材料，包括但不限于原材料成本、人工成本、制造费用等，给予供应商的时间为30分钟。其中，属于第3项情形，供应商已随投标（响应）文件一并提交相关书面说明及必要的证明材料的，在评审现场不再重复提交。</w:t>
      </w:r>
    </w:p>
    <w:p w14:paraId="7B000B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560E53">
      <w:pPr>
        <w:spacing w:line="360" w:lineRule="auto"/>
        <w:ind w:firstLine="420"/>
        <w:rPr>
          <w:rFonts w:ascii="宋体" w:hAnsi="宋体" w:cs="宋体"/>
          <w:color w:val="000000"/>
          <w:sz w:val="24"/>
          <w:szCs w:val="24"/>
          <w:lang w:val="zh-CN"/>
        </w:rPr>
      </w:pPr>
      <w:r>
        <w:rPr>
          <w:rFonts w:hint="eastAsia" w:ascii="宋体" w:hAnsi="宋体" w:cs="宋体"/>
          <w:color w:val="000000"/>
          <w:sz w:val="24"/>
          <w:szCs w:val="24"/>
        </w:rPr>
        <w:t>7</w:t>
      </w:r>
      <w:r>
        <w:rPr>
          <w:rFonts w:hint="eastAsia" w:ascii="宋体" w:hAnsi="宋体" w:cs="宋体"/>
          <w:color w:val="000000"/>
          <w:sz w:val="24"/>
          <w:szCs w:val="24"/>
          <w:lang w:val="zh-CN"/>
        </w:rPr>
        <w:t>.</w:t>
      </w:r>
      <w:r>
        <w:rPr>
          <w:rFonts w:ascii="宋体" w:hAnsi="宋体" w:cs="宋体"/>
          <w:color w:val="000000"/>
          <w:sz w:val="24"/>
          <w:szCs w:val="24"/>
          <w:lang w:val="zh-CN"/>
        </w:rPr>
        <w:t>6</w:t>
      </w:r>
      <w:r>
        <w:rPr>
          <w:rFonts w:hint="eastAsia" w:ascii="宋体" w:hAnsi="宋体" w:cs="宋体"/>
          <w:color w:val="000000"/>
          <w:sz w:val="24"/>
          <w:szCs w:val="24"/>
          <w:lang w:val="zh-CN"/>
        </w:rPr>
        <w:t>磋商响应文件的其他部分。其他部分由供应商根据编制磋商响应文件需要提供的其他相关文件组成。</w:t>
      </w:r>
    </w:p>
    <w:p w14:paraId="5B20DBB0">
      <w:pPr>
        <w:spacing w:line="360" w:lineRule="auto"/>
        <w:ind w:firstLine="420"/>
        <w:rPr>
          <w:rFonts w:ascii="宋体" w:hAnsi="宋体" w:cs="宋体"/>
          <w:b/>
          <w:bCs/>
          <w:sz w:val="24"/>
          <w:szCs w:val="24"/>
        </w:rPr>
      </w:pPr>
      <w:r>
        <w:rPr>
          <w:rFonts w:hint="eastAsia" w:ascii="宋体" w:hAnsi="宋体" w:cs="宋体"/>
          <w:b/>
          <w:bCs/>
          <w:sz w:val="24"/>
          <w:szCs w:val="24"/>
        </w:rPr>
        <w:t>8</w:t>
      </w:r>
      <w:r>
        <w:rPr>
          <w:rFonts w:hint="eastAsia" w:ascii="宋体" w:hAnsi="宋体" w:cs="宋体"/>
          <w:b/>
          <w:bCs/>
          <w:sz w:val="24"/>
          <w:szCs w:val="24"/>
          <w:lang w:val="zh-CN"/>
        </w:rPr>
        <w:t>、磋商保证金</w:t>
      </w:r>
    </w:p>
    <w:p w14:paraId="5C60AFA5">
      <w:pPr>
        <w:spacing w:line="360" w:lineRule="auto"/>
        <w:ind w:firstLine="420"/>
        <w:rPr>
          <w:rFonts w:ascii="宋体" w:hAnsi="宋体" w:cs="宋体"/>
          <w:sz w:val="24"/>
          <w:szCs w:val="24"/>
          <w:lang w:val="zh-CN"/>
        </w:rPr>
      </w:pPr>
      <w:r>
        <w:rPr>
          <w:rFonts w:hint="eastAsia" w:ascii="宋体" w:hAnsi="宋体" w:cs="宋体"/>
          <w:sz w:val="24"/>
          <w:szCs w:val="24"/>
          <w:lang w:val="zh-CN"/>
        </w:rPr>
        <w:t>本项目无需缴纳</w:t>
      </w:r>
      <w:r>
        <w:rPr>
          <w:rFonts w:hint="eastAsia" w:ascii="宋体" w:hAnsi="宋体" w:cs="宋体"/>
          <w:sz w:val="24"/>
          <w:szCs w:val="24"/>
        </w:rPr>
        <w:t>磋商保证金</w:t>
      </w:r>
      <w:r>
        <w:rPr>
          <w:rFonts w:hint="eastAsia" w:ascii="宋体" w:hAnsi="宋体" w:cs="宋体"/>
          <w:sz w:val="24"/>
          <w:szCs w:val="24"/>
          <w:lang w:val="zh-CN"/>
        </w:rPr>
        <w:t>。</w:t>
      </w:r>
    </w:p>
    <w:p w14:paraId="14E91906">
      <w:pPr>
        <w:spacing w:line="360" w:lineRule="auto"/>
        <w:ind w:firstLine="482"/>
        <w:rPr>
          <w:rFonts w:ascii="宋体" w:hAnsi="宋体" w:cs="宋体"/>
          <w:b/>
          <w:sz w:val="24"/>
          <w:szCs w:val="24"/>
        </w:rPr>
      </w:pPr>
      <w:r>
        <w:rPr>
          <w:rFonts w:hint="eastAsia" w:ascii="宋体" w:hAnsi="宋体" w:cs="宋体"/>
          <w:b/>
          <w:sz w:val="24"/>
          <w:szCs w:val="24"/>
        </w:rPr>
        <w:t>四</w:t>
      </w:r>
      <w:r>
        <w:rPr>
          <w:rFonts w:hint="eastAsia" w:ascii="宋体" w:hAnsi="宋体" w:cs="宋体"/>
          <w:b/>
          <w:sz w:val="24"/>
          <w:szCs w:val="24"/>
          <w:lang w:val="zh-CN"/>
        </w:rPr>
        <w:t>、磋商响应文件的递交与解密</w:t>
      </w:r>
    </w:p>
    <w:p w14:paraId="026293C1">
      <w:pPr>
        <w:spacing w:line="360" w:lineRule="auto"/>
        <w:ind w:firstLine="420"/>
        <w:rPr>
          <w:rFonts w:ascii="宋体" w:hAnsi="宋体" w:cs="宋体"/>
          <w:sz w:val="24"/>
          <w:szCs w:val="24"/>
        </w:rPr>
      </w:pPr>
      <w:r>
        <w:rPr>
          <w:rFonts w:hint="eastAsia" w:ascii="宋体" w:hAnsi="宋体" w:cs="宋体"/>
          <w:sz w:val="24"/>
          <w:szCs w:val="24"/>
        </w:rPr>
        <w:t>9</w:t>
      </w:r>
      <w:r>
        <w:rPr>
          <w:rFonts w:hint="eastAsia" w:ascii="宋体" w:hAnsi="宋体" w:cs="宋体"/>
          <w:sz w:val="24"/>
          <w:szCs w:val="24"/>
          <w:lang w:val="zh-CN"/>
        </w:rPr>
        <w:t>、响应文件递交与解密</w:t>
      </w:r>
    </w:p>
    <w:p w14:paraId="26E413AC">
      <w:pPr>
        <w:spacing w:line="360" w:lineRule="auto"/>
        <w:ind w:firstLine="420"/>
        <w:rPr>
          <w:rFonts w:ascii="宋体" w:hAnsi="宋体" w:cs="宋体"/>
          <w:sz w:val="24"/>
          <w:szCs w:val="24"/>
        </w:rPr>
      </w:pPr>
      <w:r>
        <w:rPr>
          <w:rFonts w:hint="eastAsia" w:ascii="宋体" w:hAnsi="宋体" w:cs="宋体"/>
          <w:sz w:val="24"/>
          <w:szCs w:val="24"/>
        </w:rPr>
        <w:t>9.1供应商应当按照《操作手册》的规定递交电子响应文件，在磋商响应截止时间前制作并上传电子响应文件。招标代理机构拒绝接收提交响应文件截止时间后上传的任何电子响应文件。</w:t>
      </w:r>
    </w:p>
    <w:p w14:paraId="0422B0EF">
      <w:pPr>
        <w:spacing w:line="360" w:lineRule="auto"/>
        <w:ind w:firstLine="420"/>
        <w:rPr>
          <w:rFonts w:ascii="宋体" w:hAnsi="宋体" w:cs="宋体"/>
          <w:sz w:val="24"/>
          <w:szCs w:val="24"/>
        </w:rPr>
      </w:pPr>
      <w:r>
        <w:rPr>
          <w:rFonts w:hint="eastAsia" w:ascii="宋体" w:hAnsi="宋体" w:cs="宋体"/>
          <w:sz w:val="24"/>
          <w:szCs w:val="24"/>
        </w:rPr>
        <w:t>9.2 供应商应当按照《操作手册》规定，在“苏采云”系统规定的时间内对响应文件进行解密。</w:t>
      </w:r>
    </w:p>
    <w:p w14:paraId="3693F149">
      <w:pPr>
        <w:spacing w:line="360" w:lineRule="auto"/>
        <w:ind w:firstLine="420"/>
        <w:rPr>
          <w:rFonts w:ascii="宋体" w:hAnsi="宋体" w:cs="宋体"/>
          <w:sz w:val="24"/>
          <w:szCs w:val="24"/>
        </w:rPr>
      </w:pPr>
      <w:r>
        <w:rPr>
          <w:rFonts w:hint="eastAsia" w:ascii="宋体" w:hAnsi="宋体" w:cs="宋体"/>
          <w:sz w:val="24"/>
          <w:szCs w:val="24"/>
        </w:rPr>
        <w:t>9.3 供应商应充分考虑到网络环境、网络带宽等风险因素，如因供应商自身原因造成电子响应文件未在“苏采云”系统规定的时间内成功解密的，按照本磋商文件规定做无效响应处理。</w:t>
      </w:r>
    </w:p>
    <w:p w14:paraId="5C243D68">
      <w:pPr>
        <w:spacing w:line="360" w:lineRule="auto"/>
        <w:ind w:firstLine="420"/>
        <w:rPr>
          <w:rFonts w:ascii="宋体" w:hAnsi="宋体" w:cs="宋体"/>
          <w:sz w:val="24"/>
          <w:szCs w:val="24"/>
        </w:rPr>
      </w:pPr>
      <w:r>
        <w:rPr>
          <w:rFonts w:hint="eastAsia" w:ascii="宋体" w:hAnsi="宋体" w:cs="宋体"/>
          <w:sz w:val="24"/>
          <w:szCs w:val="24"/>
        </w:rPr>
        <w:t>10</w:t>
      </w:r>
      <w:r>
        <w:rPr>
          <w:rFonts w:hint="eastAsia" w:ascii="宋体" w:hAnsi="宋体" w:cs="宋体"/>
          <w:sz w:val="24"/>
          <w:szCs w:val="24"/>
          <w:lang w:val="zh-CN"/>
        </w:rPr>
        <w:t>、</w:t>
      </w:r>
      <w:r>
        <w:rPr>
          <w:rFonts w:hint="eastAsia" w:ascii="宋体" w:hAnsi="宋体" w:cs="宋体"/>
          <w:b/>
          <w:bCs/>
          <w:sz w:val="24"/>
          <w:szCs w:val="24"/>
        </w:rPr>
        <w:t>联合体（本项目不接受）</w:t>
      </w:r>
    </w:p>
    <w:p w14:paraId="55A08D42">
      <w:pPr>
        <w:widowControl/>
        <w:shd w:val="clear" w:color="auto" w:fill="FFFFFF"/>
        <w:spacing w:line="360" w:lineRule="auto"/>
        <w:ind w:firstLine="420"/>
        <w:rPr>
          <w:rFonts w:ascii="宋体" w:hAnsi="宋体" w:cs="宋体"/>
          <w:bCs/>
          <w:sz w:val="24"/>
          <w:szCs w:val="24"/>
        </w:rPr>
      </w:pPr>
      <w:r>
        <w:rPr>
          <w:rFonts w:hint="eastAsia" w:ascii="宋体" w:hAnsi="宋体" w:cs="宋体"/>
          <w:bCs/>
          <w:sz w:val="24"/>
          <w:szCs w:val="24"/>
        </w:rPr>
        <w:t>10.1 两个以上的自然人、法人或者其他组织可以组成一个联合体，以一个供应商的身份共同参加政府采购。</w:t>
      </w:r>
    </w:p>
    <w:p w14:paraId="7587565A">
      <w:pPr>
        <w:widowControl/>
        <w:shd w:val="clear" w:color="auto" w:fill="FFFFFF"/>
        <w:spacing w:line="360" w:lineRule="auto"/>
        <w:ind w:firstLine="420"/>
        <w:rPr>
          <w:rFonts w:ascii="宋体" w:hAnsi="宋体" w:cs="宋体"/>
          <w:bCs/>
          <w:sz w:val="24"/>
          <w:szCs w:val="24"/>
        </w:rPr>
      </w:pPr>
      <w:r>
        <w:rPr>
          <w:rFonts w:hint="eastAsia" w:ascii="宋体" w:hAnsi="宋体" w:cs="宋体"/>
          <w:bCs/>
          <w:sz w:val="24"/>
          <w:szCs w:val="24"/>
        </w:rPr>
        <w:t>10.2 联合体中有同类资质的供应商按照联合体分工承担相同工作的，按照资质等级较低的供应商确定资质等级。</w:t>
      </w:r>
    </w:p>
    <w:p w14:paraId="6E704932">
      <w:pPr>
        <w:widowControl/>
        <w:shd w:val="clear" w:color="auto" w:fill="FFFFFF"/>
        <w:spacing w:line="360" w:lineRule="auto"/>
        <w:ind w:firstLine="420"/>
        <w:rPr>
          <w:rFonts w:ascii="宋体" w:hAnsi="宋体" w:cs="宋体"/>
          <w:bCs/>
          <w:sz w:val="24"/>
          <w:szCs w:val="24"/>
        </w:rPr>
      </w:pPr>
      <w:r>
        <w:rPr>
          <w:rFonts w:hint="eastAsia" w:ascii="宋体" w:hAnsi="宋体" w:cs="宋体"/>
          <w:bCs/>
          <w:sz w:val="24"/>
          <w:szCs w:val="24"/>
        </w:rPr>
        <w:t>10.3 联合体各方之间应当签订联合体协议，明确约定联合体各方承担的工作和相应的责任，并将联合体协议连同响应文件一同提交。</w:t>
      </w:r>
    </w:p>
    <w:p w14:paraId="6835F596">
      <w:pPr>
        <w:spacing w:line="360" w:lineRule="auto"/>
        <w:ind w:firstLine="420"/>
        <w:rPr>
          <w:rFonts w:ascii="宋体" w:hAnsi="宋体" w:cs="宋体"/>
          <w:bCs/>
          <w:sz w:val="24"/>
          <w:szCs w:val="24"/>
        </w:rPr>
      </w:pPr>
      <w:r>
        <w:rPr>
          <w:rFonts w:hint="eastAsia" w:ascii="宋体" w:hAnsi="宋体" w:cs="宋体"/>
          <w:bCs/>
          <w:sz w:val="24"/>
          <w:szCs w:val="24"/>
        </w:rPr>
        <w:t>10.4 以联合体形式参加政府采购活动的，联合体各方不得再单独参加或者与其他供应商另外组成联合体参加同一合同项下的政府采购活动。</w:t>
      </w:r>
    </w:p>
    <w:p w14:paraId="48CF9AF3">
      <w:pPr>
        <w:spacing w:line="360" w:lineRule="auto"/>
        <w:ind w:firstLine="422"/>
        <w:rPr>
          <w:rFonts w:ascii="宋体" w:hAnsi="宋体" w:cs="宋体"/>
          <w:b/>
          <w:bCs/>
          <w:sz w:val="24"/>
          <w:szCs w:val="24"/>
        </w:rPr>
      </w:pPr>
      <w:r>
        <w:rPr>
          <w:rFonts w:hint="eastAsia" w:ascii="宋体" w:hAnsi="宋体" w:cs="宋体"/>
          <w:b/>
          <w:bCs/>
          <w:sz w:val="24"/>
          <w:szCs w:val="24"/>
        </w:rPr>
        <w:t>五</w:t>
      </w:r>
      <w:r>
        <w:rPr>
          <w:rFonts w:hint="eastAsia" w:ascii="宋体" w:hAnsi="宋体" w:cs="宋体"/>
          <w:b/>
          <w:bCs/>
          <w:sz w:val="24"/>
          <w:szCs w:val="24"/>
          <w:lang w:val="zh-CN"/>
        </w:rPr>
        <w:t>、磋商</w:t>
      </w:r>
    </w:p>
    <w:p w14:paraId="78016F9C">
      <w:pPr>
        <w:spacing w:line="360" w:lineRule="auto"/>
        <w:ind w:firstLine="422"/>
        <w:rPr>
          <w:rFonts w:ascii="宋体" w:hAnsi="宋体" w:cs="宋体"/>
          <w:b/>
          <w:bCs/>
          <w:sz w:val="24"/>
          <w:szCs w:val="24"/>
        </w:rPr>
      </w:pPr>
      <w:r>
        <w:rPr>
          <w:rFonts w:hint="eastAsia" w:ascii="宋体" w:hAnsi="宋体" w:cs="宋体"/>
          <w:b/>
          <w:bCs/>
          <w:sz w:val="24"/>
          <w:szCs w:val="24"/>
        </w:rPr>
        <w:t>11、磋商有效期</w:t>
      </w:r>
    </w:p>
    <w:p w14:paraId="7F105CDE">
      <w:pPr>
        <w:spacing w:line="360" w:lineRule="auto"/>
        <w:ind w:firstLine="420"/>
        <w:rPr>
          <w:rFonts w:ascii="宋体" w:hAnsi="宋体" w:cs="宋体"/>
          <w:sz w:val="24"/>
          <w:szCs w:val="24"/>
          <w:lang w:val="zh-CN"/>
        </w:rPr>
      </w:pPr>
      <w:r>
        <w:rPr>
          <w:rFonts w:hint="eastAsia" w:ascii="宋体" w:hAnsi="宋体" w:cs="宋体"/>
          <w:sz w:val="24"/>
          <w:szCs w:val="24"/>
          <w:lang w:val="zh-CN"/>
        </w:rPr>
        <w:t>磋商有效期为</w:t>
      </w:r>
      <w:r>
        <w:rPr>
          <w:rFonts w:hint="eastAsia" w:ascii="宋体" w:hAnsi="宋体" w:cs="宋体"/>
          <w:sz w:val="24"/>
          <w:szCs w:val="24"/>
        </w:rPr>
        <w:t>6</w:t>
      </w:r>
      <w:r>
        <w:rPr>
          <w:rFonts w:hint="eastAsia" w:ascii="宋体" w:hAnsi="宋体" w:cs="宋体"/>
          <w:sz w:val="24"/>
          <w:szCs w:val="24"/>
          <w:lang w:val="zh-CN"/>
        </w:rPr>
        <w:t>0天，从提交磋商响应文件的截止之日起算。磋商响应文件中承诺的磋商有效期应当不少于磋商文件中载明的磋商有效期。</w:t>
      </w:r>
    </w:p>
    <w:p w14:paraId="6281782E">
      <w:pPr>
        <w:spacing w:line="360" w:lineRule="auto"/>
        <w:ind w:firstLine="420"/>
        <w:rPr>
          <w:rFonts w:ascii="宋体" w:hAnsi="宋体" w:cs="宋体"/>
          <w:b/>
          <w:bCs/>
          <w:sz w:val="24"/>
          <w:szCs w:val="24"/>
        </w:rPr>
      </w:pPr>
      <w:r>
        <w:rPr>
          <w:rFonts w:hint="eastAsia" w:ascii="宋体" w:hAnsi="宋体" w:cs="宋体"/>
          <w:b/>
          <w:bCs/>
          <w:sz w:val="24"/>
          <w:szCs w:val="24"/>
        </w:rPr>
        <w:t>12</w:t>
      </w:r>
      <w:r>
        <w:rPr>
          <w:rFonts w:hint="eastAsia" w:ascii="宋体" w:hAnsi="宋体" w:cs="宋体"/>
          <w:b/>
          <w:bCs/>
          <w:sz w:val="24"/>
          <w:szCs w:val="24"/>
          <w:lang w:val="zh-CN"/>
        </w:rPr>
        <w:t>、磋商组织</w:t>
      </w:r>
    </w:p>
    <w:p w14:paraId="0CB7B380">
      <w:pPr>
        <w:spacing w:line="360" w:lineRule="auto"/>
        <w:ind w:firstLine="420"/>
        <w:rPr>
          <w:rFonts w:ascii="宋体" w:hAnsi="宋体" w:cs="宋体"/>
          <w:sz w:val="24"/>
          <w:szCs w:val="24"/>
          <w:lang w:val="zh-CN"/>
        </w:rPr>
      </w:pPr>
      <w:r>
        <w:rPr>
          <w:rFonts w:hint="eastAsia" w:ascii="宋体" w:hAnsi="宋体" w:cs="宋体"/>
          <w:sz w:val="24"/>
          <w:szCs w:val="24"/>
          <w:lang w:val="zh-CN"/>
        </w:rPr>
        <w:t>递交磋商响应文件时间截止后，采购代理机构在规定的时间和地点组织磋商小组分别与供应商进行磋商。具体磋商事务由依法组建的磋商小组负责。</w:t>
      </w:r>
    </w:p>
    <w:p w14:paraId="50BD626F">
      <w:pPr>
        <w:spacing w:line="360" w:lineRule="auto"/>
        <w:ind w:firstLine="420"/>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3</w:t>
      </w:r>
      <w:r>
        <w:rPr>
          <w:rFonts w:hint="eastAsia" w:ascii="宋体" w:hAnsi="宋体" w:cs="宋体"/>
          <w:b/>
          <w:sz w:val="24"/>
          <w:szCs w:val="24"/>
          <w:lang w:val="zh-CN"/>
        </w:rPr>
        <w:t>、磋商程序</w:t>
      </w:r>
    </w:p>
    <w:p w14:paraId="1FA19D2D">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3</w:t>
      </w:r>
      <w:r>
        <w:rPr>
          <w:rFonts w:hint="eastAsia" w:ascii="宋体" w:hAnsi="宋体" w:cs="宋体"/>
          <w:sz w:val="24"/>
          <w:szCs w:val="24"/>
          <w:lang w:val="zh-CN"/>
        </w:rPr>
        <w:t>.1 磋商小组审阅供应商所递交的响应文件，凡不具备资格条件的供应商不得进入磋商程序。</w:t>
      </w:r>
    </w:p>
    <w:p w14:paraId="6D638227">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3</w:t>
      </w:r>
      <w:r>
        <w:rPr>
          <w:rFonts w:hint="eastAsia" w:ascii="宋体" w:hAnsi="宋体" w:cs="宋体"/>
          <w:sz w:val="24"/>
          <w:szCs w:val="24"/>
          <w:lang w:val="zh-CN"/>
        </w:rPr>
        <w:t>.2 磋商小组将与通过资格审查和符合性审查的供应商分别进行磋商。磋商小组通过“苏采云”系统向供应商发出《磋商函》，供应商应当按照要求在“苏采云”系统提交《磋商响应函》并加盖电子公章。</w:t>
      </w:r>
    </w:p>
    <w:p w14:paraId="51A26D3F">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3</w:t>
      </w:r>
      <w:r>
        <w:rPr>
          <w:rFonts w:hint="eastAsia" w:ascii="宋体" w:hAnsi="宋体" w:cs="宋体"/>
          <w:sz w:val="24"/>
          <w:szCs w:val="24"/>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4744AB3C">
      <w:pPr>
        <w:spacing w:line="360" w:lineRule="auto"/>
        <w:ind w:firstLine="420"/>
        <w:rPr>
          <w:rFonts w:ascii="宋体" w:hAnsi="宋体" w:cs="宋体"/>
          <w:sz w:val="24"/>
          <w:szCs w:val="24"/>
          <w:lang w:val="zh-CN"/>
        </w:rPr>
      </w:pPr>
      <w:r>
        <w:rPr>
          <w:rFonts w:hint="eastAsia" w:ascii="宋体" w:hAnsi="宋体" w:cs="宋体"/>
          <w:sz w:val="24"/>
          <w:szCs w:val="24"/>
          <w:lang w:val="zh-CN"/>
        </w:rPr>
        <w:t>对磋商文件作出的实质性变动是磋商文件的有效组成部分，磋商小组应当及时以书面形式同时通知所有参加磋商的供应商。</w:t>
      </w:r>
    </w:p>
    <w:p w14:paraId="7747CE78">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3</w:t>
      </w:r>
      <w:r>
        <w:rPr>
          <w:rFonts w:hint="eastAsia" w:ascii="宋体" w:hAnsi="宋体" w:cs="宋体"/>
          <w:sz w:val="24"/>
          <w:szCs w:val="24"/>
          <w:lang w:val="zh-CN"/>
        </w:rPr>
        <w:t>.4 如磋商文件有实质性变动的，供应商应当按照磋商文件的变动情况和磋商小组的要求在苏采云系统中重新提交响应文件，并加盖电子公章。</w:t>
      </w:r>
    </w:p>
    <w:p w14:paraId="6977F15B">
      <w:pPr>
        <w:spacing w:line="360" w:lineRule="auto"/>
        <w:ind w:firstLine="420"/>
        <w:rPr>
          <w:rFonts w:ascii="宋体" w:hAnsi="宋体" w:cs="宋体"/>
          <w:sz w:val="24"/>
          <w:szCs w:val="24"/>
        </w:rPr>
      </w:pPr>
      <w:r>
        <w:rPr>
          <w:rFonts w:hint="eastAsia" w:ascii="宋体" w:hAnsi="宋体" w:cs="宋体"/>
          <w:sz w:val="24"/>
          <w:szCs w:val="24"/>
        </w:rPr>
        <w:t xml:space="preserve">13.5 </w:t>
      </w:r>
      <w:r>
        <w:rPr>
          <w:rFonts w:hint="eastAsia" w:ascii="宋体" w:hAnsi="宋体" w:cs="宋体"/>
          <w:sz w:val="24"/>
          <w:szCs w:val="24"/>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sz w:val="24"/>
          <w:szCs w:val="24"/>
        </w:rPr>
        <w:t>提交最后报价的供应商不得少于3家</w:t>
      </w:r>
      <w:r>
        <w:rPr>
          <w:rFonts w:hint="eastAsia" w:ascii="宋体" w:hAnsi="宋体" w:cs="宋体"/>
          <w:sz w:val="24"/>
          <w:szCs w:val="24"/>
          <w:lang w:val="zh-CN"/>
        </w:rPr>
        <w:t>。最后报价是供应商响应文件的有效组成部分，</w:t>
      </w:r>
      <w:r>
        <w:rPr>
          <w:rFonts w:hint="eastAsia" w:ascii="宋体" w:hAnsi="宋体" w:cs="宋体"/>
          <w:b/>
          <w:bCs/>
          <w:sz w:val="24"/>
          <w:szCs w:val="24"/>
        </w:rPr>
        <w:t>除项目扩大了供货范围，增加了采购内容、提高了技术要求外，原则上不得高于上一轮报价</w:t>
      </w:r>
      <w:r>
        <w:rPr>
          <w:rFonts w:hint="eastAsia" w:ascii="宋体" w:hAnsi="宋体" w:cs="宋体"/>
          <w:b/>
          <w:bCs/>
          <w:sz w:val="24"/>
          <w:szCs w:val="24"/>
          <w:lang w:val="zh-CN"/>
        </w:rPr>
        <w:t>。</w:t>
      </w:r>
    </w:p>
    <w:p w14:paraId="002E95AA">
      <w:pPr>
        <w:spacing w:line="360" w:lineRule="auto"/>
        <w:ind w:firstLine="420"/>
        <w:rPr>
          <w:rFonts w:ascii="宋体" w:hAnsi="宋体" w:cs="宋体"/>
          <w:sz w:val="24"/>
          <w:szCs w:val="24"/>
        </w:rPr>
      </w:pPr>
      <w:r>
        <w:rPr>
          <w:rFonts w:hint="eastAsia" w:ascii="宋体" w:hAnsi="宋体" w:cs="宋体"/>
          <w:sz w:val="24"/>
          <w:szCs w:val="24"/>
        </w:rPr>
        <w:t>13.6 供应商未在磋商小组规定的时间内在</w:t>
      </w:r>
      <w:r>
        <w:rPr>
          <w:rFonts w:hint="eastAsia" w:ascii="宋体" w:hAnsi="宋体" w:cs="宋体"/>
          <w:sz w:val="24"/>
          <w:szCs w:val="24"/>
          <w:lang w:val="zh-CN"/>
        </w:rPr>
        <w:t>“苏采云”</w:t>
      </w:r>
      <w:r>
        <w:rPr>
          <w:rFonts w:hint="eastAsia" w:ascii="宋体" w:hAnsi="宋体" w:cs="宋体"/>
          <w:sz w:val="24"/>
          <w:szCs w:val="24"/>
        </w:rPr>
        <w:t>系统中提交最后报价的视为放弃磋商，其响应文件按无效响应处理</w:t>
      </w:r>
      <w:r>
        <w:rPr>
          <w:rFonts w:hint="eastAsia" w:ascii="宋体" w:hAnsi="宋体" w:cs="宋体"/>
          <w:sz w:val="24"/>
          <w:szCs w:val="24"/>
          <w:lang w:eastAsia="zh-CN"/>
        </w:rPr>
        <w:t>；</w:t>
      </w:r>
      <w:r>
        <w:rPr>
          <w:rFonts w:hint="eastAsia" w:ascii="宋体" w:hAnsi="宋体" w:cs="宋体"/>
          <w:sz w:val="24"/>
          <w:szCs w:val="24"/>
        </w:rPr>
        <w:t>最后报价格式表须加盖电子公章,否则视为未提交最后报价。已提交响应文件的供应商，在提交最后报价之前，可以根据磋商情况退出磋商，并在</w:t>
      </w:r>
      <w:r>
        <w:rPr>
          <w:rFonts w:hint="eastAsia" w:ascii="宋体" w:hAnsi="宋体" w:cs="宋体"/>
          <w:sz w:val="24"/>
          <w:szCs w:val="24"/>
          <w:lang w:val="zh-CN"/>
        </w:rPr>
        <w:t>“苏采云”</w:t>
      </w:r>
      <w:r>
        <w:rPr>
          <w:rFonts w:hint="eastAsia" w:ascii="宋体" w:hAnsi="宋体" w:cs="宋体"/>
          <w:sz w:val="24"/>
          <w:szCs w:val="24"/>
        </w:rPr>
        <w:t>系统中提交加盖电子公章的《退出磋商函》。</w:t>
      </w:r>
    </w:p>
    <w:p w14:paraId="6FBF6710">
      <w:pPr>
        <w:spacing w:line="360" w:lineRule="auto"/>
        <w:ind w:firstLine="422"/>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3</w:t>
      </w:r>
      <w:r>
        <w:rPr>
          <w:rFonts w:hint="eastAsia" w:ascii="宋体" w:hAnsi="宋体" w:cs="宋体"/>
          <w:b/>
          <w:sz w:val="24"/>
          <w:szCs w:val="24"/>
          <w:lang w:val="zh-CN"/>
        </w:rPr>
        <w:t>.</w:t>
      </w:r>
      <w:r>
        <w:rPr>
          <w:rFonts w:hint="eastAsia" w:ascii="宋体" w:hAnsi="宋体" w:cs="宋体"/>
          <w:b/>
          <w:sz w:val="24"/>
          <w:szCs w:val="24"/>
        </w:rPr>
        <w:t>7</w:t>
      </w:r>
      <w:r>
        <w:rPr>
          <w:rFonts w:hint="eastAsia" w:ascii="宋体" w:hAnsi="宋体" w:cs="宋体"/>
          <w:b/>
          <w:sz w:val="24"/>
          <w:szCs w:val="24"/>
          <w:lang w:val="zh-CN"/>
        </w:rPr>
        <w:t xml:space="preserve"> 出现下列情形之一的响应文件按照无效处理：</w:t>
      </w:r>
    </w:p>
    <w:p w14:paraId="5048E882">
      <w:pPr>
        <w:spacing w:line="360" w:lineRule="auto"/>
        <w:ind w:firstLine="420"/>
        <w:rPr>
          <w:rFonts w:ascii="宋体" w:hAnsi="宋体" w:cs="宋体"/>
          <w:sz w:val="24"/>
          <w:szCs w:val="24"/>
        </w:rPr>
      </w:pPr>
      <w:r>
        <w:rPr>
          <w:rFonts w:hint="eastAsia" w:ascii="宋体" w:hAnsi="宋体" w:cs="宋体"/>
          <w:sz w:val="24"/>
          <w:szCs w:val="24"/>
        </w:rPr>
        <w:t xml:space="preserve">（1）不满足“第一章竞争性磋商公告 二、申请人资格要求”的规定的； </w:t>
      </w:r>
    </w:p>
    <w:p w14:paraId="3D376499">
      <w:pPr>
        <w:spacing w:line="360" w:lineRule="auto"/>
        <w:ind w:firstLine="420"/>
        <w:rPr>
          <w:rFonts w:ascii="宋体" w:hAnsi="宋体" w:cs="宋体"/>
          <w:sz w:val="24"/>
          <w:szCs w:val="24"/>
        </w:rPr>
      </w:pPr>
      <w:r>
        <w:rPr>
          <w:rFonts w:hint="eastAsia" w:ascii="宋体" w:hAnsi="宋体" w:cs="宋体"/>
          <w:sz w:val="24"/>
          <w:szCs w:val="24"/>
        </w:rPr>
        <w:t>（2）未实质性响应磋商文件要求的；</w:t>
      </w:r>
      <w:r>
        <w:rPr>
          <w:rFonts w:hint="eastAsia" w:ascii="宋体" w:hAnsi="宋体" w:cs="宋体"/>
          <w:b/>
          <w:sz w:val="24"/>
          <w:szCs w:val="24"/>
          <w:lang w:val="zh-CN"/>
        </w:rPr>
        <w:t>（</w:t>
      </w:r>
      <w:r>
        <w:rPr>
          <w:rFonts w:hint="eastAsia" w:ascii="宋体" w:hAnsi="宋体" w:cs="宋体"/>
          <w:b/>
          <w:bCs/>
          <w:sz w:val="24"/>
          <w:szCs w:val="24"/>
        </w:rPr>
        <w:t>实质性要求是指本磋商文件中</w:t>
      </w:r>
      <w:r>
        <w:rPr>
          <w:rFonts w:hint="eastAsia" w:ascii="宋体" w:hAnsi="宋体" w:cs="宋体"/>
          <w:b/>
          <w:bCs/>
          <w:sz w:val="24"/>
          <w:szCs w:val="24"/>
          <w:lang w:eastAsia="zh-CN"/>
        </w:rPr>
        <w:t>打</w:t>
      </w:r>
      <w:r>
        <w:rPr>
          <w:rFonts w:hint="eastAsia" w:ascii="宋体" w:hAnsi="宋体" w:cs="宋体"/>
          <w:b/>
          <w:bCs/>
          <w:sz w:val="24"/>
          <w:szCs w:val="24"/>
        </w:rPr>
        <w:t>“</w:t>
      </w:r>
      <w:r>
        <w:rPr>
          <w:rFonts w:hint="eastAsia" w:ascii="宋体" w:hAnsi="宋体" w:cs="宋体"/>
          <w:b/>
          <w:sz w:val="24"/>
          <w:szCs w:val="24"/>
        </w:rPr>
        <w:t>*</w:t>
      </w:r>
      <w:r>
        <w:rPr>
          <w:rFonts w:hint="eastAsia" w:ascii="宋体" w:hAnsi="宋体" w:cs="宋体"/>
          <w:b/>
          <w:bCs/>
          <w:sz w:val="24"/>
          <w:szCs w:val="24"/>
        </w:rPr>
        <w:t>”</w:t>
      </w:r>
      <w:r>
        <w:rPr>
          <w:rFonts w:hint="eastAsia" w:ascii="宋体" w:hAnsi="宋体" w:cs="宋体"/>
          <w:b/>
          <w:bCs/>
          <w:sz w:val="24"/>
          <w:szCs w:val="24"/>
          <w:lang w:eastAsia="zh-CN"/>
        </w:rPr>
        <w:t>的</w:t>
      </w:r>
      <w:r>
        <w:rPr>
          <w:rFonts w:hint="eastAsia" w:ascii="宋体" w:hAnsi="宋体" w:cs="宋体"/>
          <w:b/>
          <w:bCs/>
          <w:sz w:val="24"/>
          <w:szCs w:val="24"/>
        </w:rPr>
        <w:t>商务和技术要求。</w:t>
      </w:r>
      <w:r>
        <w:rPr>
          <w:rFonts w:hint="eastAsia" w:ascii="宋体" w:hAnsi="宋体" w:cs="宋体"/>
          <w:b/>
          <w:sz w:val="24"/>
          <w:szCs w:val="24"/>
          <w:lang w:val="zh-CN"/>
        </w:rPr>
        <w:t>）</w:t>
      </w:r>
    </w:p>
    <w:p w14:paraId="6859221B">
      <w:pPr>
        <w:spacing w:line="360" w:lineRule="auto"/>
        <w:ind w:firstLine="420"/>
        <w:rPr>
          <w:rFonts w:hint="eastAsia" w:ascii="宋体" w:hAnsi="宋体" w:cs="宋体"/>
          <w:sz w:val="24"/>
          <w:szCs w:val="24"/>
          <w:lang w:val="zh-CN"/>
        </w:rPr>
      </w:pPr>
      <w:r>
        <w:rPr>
          <w:rFonts w:hint="eastAsia" w:ascii="宋体" w:hAnsi="宋体" w:cs="宋体"/>
          <w:sz w:val="24"/>
          <w:szCs w:val="24"/>
        </w:rPr>
        <w:t>（3）</w:t>
      </w:r>
      <w:r>
        <w:rPr>
          <w:rFonts w:hint="eastAsia" w:ascii="宋体" w:hAnsi="宋体" w:cs="宋体"/>
          <w:sz w:val="24"/>
          <w:szCs w:val="24"/>
          <w:lang w:val="zh-CN"/>
        </w:rPr>
        <w:t>不符合法律、法规和磋商文件规定的其他实质性要求的；</w:t>
      </w:r>
    </w:p>
    <w:p w14:paraId="48BCC667">
      <w:pPr>
        <w:spacing w:line="360" w:lineRule="auto"/>
        <w:ind w:firstLine="42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lang w:val="en-US" w:eastAsia="zh-CN"/>
        </w:rPr>
        <w:t>4</w:t>
      </w:r>
      <w:r>
        <w:rPr>
          <w:rFonts w:hint="eastAsia" w:ascii="宋体" w:hAnsi="宋体" w:cs="宋体"/>
          <w:sz w:val="24"/>
          <w:szCs w:val="24"/>
          <w:lang w:val="zh-CN"/>
        </w:rPr>
        <w:t>）对于异常低价的供应商不能提供书面说明及证明材料，或者书面说明、证明材料不能证明其报价合理性的；</w:t>
      </w:r>
    </w:p>
    <w:p w14:paraId="6370A98B">
      <w:pPr>
        <w:spacing w:line="360" w:lineRule="auto"/>
        <w:ind w:firstLine="42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lang w:val="en-US" w:eastAsia="zh-CN"/>
        </w:rPr>
        <w:t>5</w:t>
      </w:r>
      <w:r>
        <w:rPr>
          <w:rFonts w:hint="eastAsia" w:ascii="宋体" w:hAnsi="宋体" w:cs="宋体"/>
          <w:sz w:val="24"/>
          <w:szCs w:val="24"/>
          <w:lang w:val="zh-CN"/>
        </w:rPr>
        <w:t>）供应商在苏采云系统规定的时间内未成功解密电子响应文件；</w:t>
      </w:r>
    </w:p>
    <w:p w14:paraId="1A0D3A52">
      <w:pPr>
        <w:spacing w:line="360" w:lineRule="auto"/>
        <w:ind w:firstLine="420"/>
        <w:rPr>
          <w:rFonts w:ascii="宋体" w:hAnsi="宋体" w:cs="宋体"/>
          <w:sz w:val="24"/>
          <w:szCs w:val="24"/>
        </w:rPr>
      </w:pPr>
      <w:r>
        <w:rPr>
          <w:rFonts w:hint="eastAsia" w:ascii="宋体" w:hAnsi="宋体" w:cs="宋体"/>
          <w:sz w:val="24"/>
          <w:szCs w:val="24"/>
          <w:lang w:val="zh-CN"/>
        </w:rPr>
        <w:t>（</w:t>
      </w:r>
      <w:r>
        <w:rPr>
          <w:rFonts w:hint="eastAsia" w:ascii="宋体" w:hAnsi="宋体" w:cs="宋体"/>
          <w:sz w:val="24"/>
          <w:szCs w:val="24"/>
          <w:lang w:val="en-US" w:eastAsia="zh-CN"/>
        </w:rPr>
        <w:t>6</w:t>
      </w:r>
      <w:r>
        <w:rPr>
          <w:rFonts w:hint="eastAsia" w:ascii="宋体" w:hAnsi="宋体" w:cs="宋体"/>
          <w:sz w:val="24"/>
          <w:szCs w:val="24"/>
          <w:lang w:val="zh-CN"/>
        </w:rPr>
        <w:t xml:space="preserve">）供应商未按照磋商文件要求上传电子响应文件。  </w:t>
      </w:r>
    </w:p>
    <w:p w14:paraId="77E49EC4">
      <w:pPr>
        <w:spacing w:line="360" w:lineRule="auto"/>
        <w:ind w:firstLine="422"/>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3</w:t>
      </w:r>
      <w:r>
        <w:rPr>
          <w:rFonts w:hint="eastAsia" w:ascii="宋体" w:hAnsi="宋体" w:cs="宋体"/>
          <w:b/>
          <w:sz w:val="24"/>
          <w:szCs w:val="24"/>
          <w:lang w:val="zh-CN"/>
        </w:rPr>
        <w:t>.8</w:t>
      </w:r>
      <w:r>
        <w:rPr>
          <w:rFonts w:hint="eastAsia" w:ascii="宋体" w:hAnsi="宋体" w:cs="宋体"/>
          <w:b/>
          <w:bCs/>
          <w:sz w:val="24"/>
          <w:szCs w:val="24"/>
          <w:lang w:val="zh-CN"/>
        </w:rPr>
        <w:t>出现下列情形之一的磋商终止：</w:t>
      </w:r>
    </w:p>
    <w:p w14:paraId="08B681A1">
      <w:pPr>
        <w:spacing w:line="360" w:lineRule="auto"/>
        <w:ind w:firstLine="420"/>
        <w:rPr>
          <w:rFonts w:ascii="宋体" w:hAnsi="宋体" w:cs="宋体"/>
          <w:sz w:val="24"/>
          <w:szCs w:val="24"/>
          <w:lang w:val="zh-CN"/>
        </w:rPr>
      </w:pPr>
      <w:r>
        <w:rPr>
          <w:rFonts w:hint="eastAsia" w:ascii="宋体" w:hAnsi="宋体" w:cs="宋体"/>
          <w:sz w:val="24"/>
          <w:szCs w:val="24"/>
          <w:lang w:val="zh-CN"/>
        </w:rPr>
        <w:t>（1）因情况变化，不再符合规定的竞争性磋商采购方式适用情形的；</w:t>
      </w:r>
    </w:p>
    <w:p w14:paraId="1090F725">
      <w:pPr>
        <w:spacing w:line="360" w:lineRule="auto"/>
        <w:ind w:firstLine="420"/>
        <w:rPr>
          <w:rFonts w:ascii="宋体" w:hAnsi="宋体" w:cs="宋体"/>
          <w:sz w:val="24"/>
          <w:szCs w:val="24"/>
          <w:lang w:val="zh-CN"/>
        </w:rPr>
      </w:pPr>
      <w:r>
        <w:rPr>
          <w:rFonts w:hint="eastAsia" w:ascii="宋体" w:hAnsi="宋体" w:cs="宋体"/>
          <w:sz w:val="24"/>
          <w:szCs w:val="24"/>
          <w:lang w:val="zh-CN"/>
        </w:rPr>
        <w:t>（2）出现影响采购公正的违法、违规行为的；</w:t>
      </w:r>
    </w:p>
    <w:p w14:paraId="299CB8C4">
      <w:pPr>
        <w:spacing w:line="360" w:lineRule="auto"/>
        <w:ind w:firstLine="420"/>
        <w:rPr>
          <w:rFonts w:ascii="宋体" w:hAnsi="宋体" w:cs="宋体"/>
          <w:sz w:val="24"/>
          <w:szCs w:val="24"/>
          <w:lang w:val="zh-CN"/>
        </w:rPr>
      </w:pPr>
      <w:r>
        <w:rPr>
          <w:rFonts w:hint="eastAsia" w:ascii="宋体" w:hAnsi="宋体" w:cs="宋体"/>
          <w:sz w:val="24"/>
          <w:szCs w:val="24"/>
          <w:lang w:val="zh-CN"/>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01F3ED8F">
      <w:pPr>
        <w:spacing w:line="360" w:lineRule="auto"/>
        <w:ind w:firstLine="420"/>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）在苏采云系统规定时间内成功解密电子响应文件的供应商不足3家。</w:t>
      </w:r>
    </w:p>
    <w:p w14:paraId="7BF7B019">
      <w:pPr>
        <w:spacing w:line="360" w:lineRule="auto"/>
        <w:ind w:firstLine="422"/>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4</w:t>
      </w:r>
      <w:r>
        <w:rPr>
          <w:rFonts w:hint="eastAsia" w:ascii="宋体" w:hAnsi="宋体" w:cs="宋体"/>
          <w:b/>
          <w:sz w:val="24"/>
          <w:szCs w:val="24"/>
          <w:lang w:val="zh-CN"/>
        </w:rPr>
        <w:t>、</w:t>
      </w:r>
      <w:r>
        <w:rPr>
          <w:rFonts w:hint="eastAsia" w:ascii="宋体" w:hAnsi="宋体" w:cs="宋体"/>
          <w:b/>
          <w:bCs/>
          <w:color w:val="000000"/>
          <w:sz w:val="24"/>
          <w:szCs w:val="24"/>
          <w:lang w:val="zh-CN"/>
        </w:rPr>
        <w:t>评分方法和标准</w:t>
      </w:r>
    </w:p>
    <w:p w14:paraId="2A2DC083">
      <w:pPr>
        <w:widowControl/>
        <w:spacing w:line="360" w:lineRule="auto"/>
        <w:ind w:firstLine="420"/>
        <w:rPr>
          <w:rFonts w:ascii="宋体" w:hAnsi="宋体" w:cs="宋体"/>
          <w:bCs/>
          <w:color w:val="000000"/>
          <w:sz w:val="24"/>
          <w:szCs w:val="24"/>
          <w:lang w:val="zh-CN"/>
        </w:rPr>
      </w:pPr>
      <w:r>
        <w:rPr>
          <w:rFonts w:hint="eastAsia" w:ascii="宋体" w:hAnsi="宋体" w:cs="宋体"/>
          <w:bCs/>
          <w:color w:val="000000"/>
          <w:sz w:val="24"/>
          <w:szCs w:val="24"/>
          <w:lang w:val="zh-CN"/>
        </w:rPr>
        <w:t>1</w:t>
      </w:r>
      <w:r>
        <w:rPr>
          <w:rFonts w:hint="eastAsia" w:ascii="宋体" w:hAnsi="宋体" w:cs="宋体"/>
          <w:bCs/>
          <w:color w:val="000000"/>
          <w:sz w:val="24"/>
          <w:szCs w:val="24"/>
        </w:rPr>
        <w:t>4</w:t>
      </w:r>
      <w:r>
        <w:rPr>
          <w:rFonts w:hint="eastAsia" w:ascii="宋体" w:hAnsi="宋体" w:cs="宋体"/>
          <w:bCs/>
          <w:color w:val="000000"/>
          <w:sz w:val="24"/>
          <w:szCs w:val="24"/>
          <w:lang w:val="zh-CN"/>
        </w:rPr>
        <w:t xml:space="preserve">.1 </w:t>
      </w:r>
      <w:r>
        <w:rPr>
          <w:rFonts w:hint="eastAsia" w:ascii="宋体" w:hAnsi="宋体" w:cs="宋体"/>
          <w:color w:val="000000"/>
          <w:sz w:val="24"/>
          <w:szCs w:val="24"/>
          <w:lang w:val="zh-CN"/>
        </w:rPr>
        <w:t>采用综合评分法。即</w:t>
      </w:r>
      <w:r>
        <w:rPr>
          <w:rFonts w:hint="eastAsia" w:ascii="宋体" w:hAnsi="宋体" w:cs="宋体"/>
          <w:color w:val="000000"/>
          <w:sz w:val="24"/>
          <w:szCs w:val="24"/>
        </w:rPr>
        <w:t>在最大限度地满足磋商文件实质性要求前提下，按照磋商文件中规定的各项因素进行综合评审后，以评审总得分最高的供应商作为成交候选供应商或者成交供应商的评分方法。</w:t>
      </w:r>
    </w:p>
    <w:p w14:paraId="7B331FE7">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   </w:t>
      </w:r>
      <w:r>
        <w:rPr>
          <w:rFonts w:hint="eastAsia" w:ascii="宋体" w:hAnsi="宋体" w:cs="宋体"/>
          <w:bCs/>
          <w:color w:val="000000"/>
          <w:sz w:val="24"/>
          <w:szCs w:val="24"/>
        </w:rPr>
        <w:t xml:space="preserve"> 14</w:t>
      </w:r>
      <w:r>
        <w:rPr>
          <w:rFonts w:hint="eastAsia" w:ascii="宋体" w:hAnsi="宋体" w:cs="宋体"/>
          <w:bCs/>
          <w:color w:val="000000"/>
          <w:sz w:val="24"/>
          <w:szCs w:val="24"/>
          <w:lang w:val="zh-CN"/>
        </w:rPr>
        <w:t xml:space="preserve">.2 </w:t>
      </w:r>
      <w:r>
        <w:rPr>
          <w:rFonts w:hint="eastAsia" w:ascii="宋体" w:hAnsi="宋体" w:cs="宋体"/>
          <w:color w:val="000000"/>
          <w:sz w:val="24"/>
          <w:szCs w:val="24"/>
        </w:rPr>
        <w:t>综合评分的</w:t>
      </w:r>
      <w:r>
        <w:rPr>
          <w:rFonts w:hint="eastAsia" w:ascii="宋体" w:hAnsi="宋体" w:cs="宋体"/>
          <w:color w:val="000000"/>
          <w:sz w:val="24"/>
          <w:szCs w:val="24"/>
          <w:lang w:val="zh-CN"/>
        </w:rPr>
        <w:t>主要因素是</w:t>
      </w:r>
      <w:r>
        <w:rPr>
          <w:rFonts w:hint="eastAsia" w:ascii="宋体" w:hAnsi="宋体" w:cs="宋体"/>
          <w:bCs/>
          <w:color w:val="000000"/>
          <w:sz w:val="24"/>
          <w:szCs w:val="24"/>
          <w:lang w:val="zh-CN"/>
        </w:rPr>
        <w:t>：</w:t>
      </w:r>
      <w:r>
        <w:rPr>
          <w:rFonts w:hint="eastAsia" w:ascii="宋体" w:hAnsi="宋体" w:cs="宋体"/>
          <w:sz w:val="24"/>
          <w:szCs w:val="24"/>
        </w:rPr>
        <w:t>价格、技术、商务等。</w:t>
      </w:r>
    </w:p>
    <w:p w14:paraId="170E881D">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14.3 评分标准详见第三章。</w:t>
      </w:r>
    </w:p>
    <w:p w14:paraId="5FA2DD31">
      <w:pPr>
        <w:widowControl/>
        <w:shd w:val="clear" w:color="auto" w:fill="FFFFFF"/>
        <w:spacing w:line="360" w:lineRule="auto"/>
        <w:ind w:firstLine="420"/>
        <w:rPr>
          <w:rFonts w:ascii="宋体" w:hAnsi="宋体" w:cs="宋体"/>
          <w:b/>
          <w:sz w:val="24"/>
          <w:szCs w:val="24"/>
        </w:rPr>
      </w:pPr>
      <w:r>
        <w:rPr>
          <w:rFonts w:hint="eastAsia" w:ascii="宋体" w:hAnsi="宋体" w:cs="宋体"/>
          <w:b/>
          <w:sz w:val="24"/>
          <w:szCs w:val="24"/>
        </w:rPr>
        <w:t>15、确定成交供应商</w:t>
      </w:r>
    </w:p>
    <w:p w14:paraId="129D743F">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15.1综合比较与评价后按照得分高低顺序对供应商进行排列。评审得分相同的，按照最后报价由低到高顺序排列。评审得分且最后报价相同的，按技术指标优劣顺序排列。</w:t>
      </w:r>
      <w:r>
        <w:rPr>
          <w:rFonts w:hint="eastAsia" w:ascii="宋体" w:hAnsi="宋体" w:cs="宋体"/>
          <w:sz w:val="24"/>
          <w:szCs w:val="24"/>
          <w:lang w:eastAsia="zh-CN"/>
        </w:rPr>
        <w:t>采购人</w:t>
      </w:r>
      <w:r>
        <w:rPr>
          <w:rFonts w:hint="eastAsia" w:ascii="宋体" w:hAnsi="宋体" w:cs="宋体"/>
          <w:sz w:val="24"/>
          <w:szCs w:val="24"/>
        </w:rPr>
        <w:t>将</w:t>
      </w:r>
      <w:r>
        <w:rPr>
          <w:rFonts w:hint="eastAsia" w:ascii="宋体" w:hAnsi="宋体" w:cs="宋体"/>
          <w:sz w:val="24"/>
          <w:szCs w:val="24"/>
          <w:lang w:eastAsia="zh-CN"/>
        </w:rPr>
        <w:t>根据</w:t>
      </w:r>
      <w:r>
        <w:rPr>
          <w:rFonts w:hint="eastAsia" w:ascii="宋体" w:hAnsi="宋体" w:cs="宋体"/>
          <w:sz w:val="24"/>
          <w:szCs w:val="24"/>
        </w:rPr>
        <w:t>综合排名确定第一的供应商为成交供应商。</w:t>
      </w:r>
    </w:p>
    <w:p w14:paraId="5473A5E8">
      <w:pPr>
        <w:widowControl/>
        <w:shd w:val="clear" w:color="auto" w:fill="FFFFFF"/>
        <w:spacing w:line="360" w:lineRule="auto"/>
        <w:ind w:firstLine="420"/>
        <w:rPr>
          <w:rFonts w:ascii="宋体" w:hAnsi="宋体" w:cs="宋体"/>
          <w:sz w:val="24"/>
          <w:szCs w:val="24"/>
        </w:rPr>
      </w:pPr>
      <w:r>
        <w:rPr>
          <w:rFonts w:hint="eastAsia" w:ascii="宋体" w:hAnsi="宋体" w:cs="宋体"/>
          <w:sz w:val="24"/>
          <w:szCs w:val="24"/>
        </w:rPr>
        <w:t>15.2 磋商小组根据磋商过程和结果编写磋商（评审）报告。</w:t>
      </w:r>
    </w:p>
    <w:p w14:paraId="4F4A029D">
      <w:pPr>
        <w:widowControl/>
        <w:shd w:val="clear" w:color="auto" w:fill="FFFFFF"/>
        <w:spacing w:line="360" w:lineRule="auto"/>
        <w:ind w:firstLine="420"/>
        <w:rPr>
          <w:rFonts w:ascii="宋体" w:hAnsi="宋体" w:cs="宋体"/>
          <w:sz w:val="24"/>
          <w:szCs w:val="24"/>
          <w:lang w:val="zh-CN"/>
        </w:rPr>
      </w:pPr>
      <w:r>
        <w:rPr>
          <w:rFonts w:hint="eastAsia" w:ascii="宋体" w:hAnsi="宋体" w:cs="宋体"/>
          <w:sz w:val="24"/>
          <w:szCs w:val="24"/>
        </w:rPr>
        <w:t>15.3成交供应商确定后，将在省级以上财政部门指定的政府采购信息发布媒体上公告成交结果，同时</w:t>
      </w:r>
      <w:r>
        <w:rPr>
          <w:rFonts w:hint="eastAsia" w:ascii="宋体" w:hAnsi="宋体" w:cs="宋体"/>
          <w:sz w:val="24"/>
          <w:szCs w:val="24"/>
          <w:lang w:val="zh-CN"/>
        </w:rPr>
        <w:t xml:space="preserve">代理机构将向成交供应商发出《成交通知书》。成交供应商可在成交结果公告届满之日起三十日内，登录“苏采云”系统下载。    </w:t>
      </w:r>
    </w:p>
    <w:p w14:paraId="3F4069F1">
      <w:pPr>
        <w:widowControl/>
        <w:shd w:val="clear" w:color="auto" w:fill="FFFFFF"/>
        <w:spacing w:line="360" w:lineRule="auto"/>
        <w:ind w:firstLine="420"/>
        <w:rPr>
          <w:rFonts w:ascii="宋体" w:hAnsi="宋体" w:cs="宋体"/>
          <w:sz w:val="24"/>
          <w:szCs w:val="24"/>
          <w:lang w:val="zh-CN"/>
        </w:rPr>
      </w:pPr>
      <w:r>
        <w:rPr>
          <w:rFonts w:hint="eastAsia" w:ascii="宋体" w:hAnsi="宋体" w:cs="宋体"/>
          <w:sz w:val="24"/>
          <w:szCs w:val="24"/>
          <w:lang w:val="zh-CN"/>
        </w:rPr>
        <w:t>因系统存储空间有限，成交结果公告届满之日起三十日后，“苏采云”系统不再保证提供下载《成交通知书》服务,因未及时下载而造成的不利后果由成交供应商自行承担。</w:t>
      </w:r>
    </w:p>
    <w:p w14:paraId="1A5E00E9">
      <w:pPr>
        <w:widowControl/>
        <w:shd w:val="clear" w:color="auto" w:fill="FFFFFF"/>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5</w:t>
      </w: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 xml:space="preserve"> 成交通知书对采购人和成交供应商具有同等法律效力。</w:t>
      </w:r>
    </w:p>
    <w:p w14:paraId="572930F4">
      <w:pPr>
        <w:widowControl/>
        <w:shd w:val="clear" w:color="auto" w:fill="FFFFFF"/>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5</w:t>
      </w:r>
      <w:r>
        <w:rPr>
          <w:rFonts w:hint="eastAsia" w:ascii="宋体" w:hAnsi="宋体" w:cs="宋体"/>
          <w:sz w:val="24"/>
          <w:szCs w:val="24"/>
          <w:lang w:val="zh-CN"/>
        </w:rPr>
        <w:t>.</w:t>
      </w:r>
      <w:r>
        <w:rPr>
          <w:rFonts w:hint="eastAsia" w:ascii="宋体" w:hAnsi="宋体" w:cs="宋体"/>
          <w:sz w:val="24"/>
          <w:szCs w:val="24"/>
        </w:rPr>
        <w:t>5</w:t>
      </w:r>
      <w:r>
        <w:rPr>
          <w:rFonts w:hint="eastAsia" w:ascii="宋体" w:hAnsi="宋体" w:cs="宋体"/>
          <w:sz w:val="24"/>
          <w:szCs w:val="24"/>
          <w:lang w:val="zh-CN"/>
        </w:rPr>
        <w:t xml:space="preserve"> 采购人与成交供应商应当在成交通知书发出之日起30日内，按照磋商文件确定的合同文本以及采购标的、规格型号、采购金额、采购数量、技术和服务要求等事项签订政府采购合同。</w:t>
      </w:r>
    </w:p>
    <w:p w14:paraId="709A5A56">
      <w:pPr>
        <w:spacing w:line="360" w:lineRule="auto"/>
        <w:ind w:firstLine="420"/>
        <w:rPr>
          <w:rFonts w:ascii="宋体" w:hAnsi="宋体" w:cs="宋体"/>
          <w:sz w:val="24"/>
          <w:szCs w:val="24"/>
        </w:rPr>
      </w:pPr>
      <w:r>
        <w:rPr>
          <w:rFonts w:hint="eastAsia" w:ascii="宋体" w:hAnsi="宋体" w:cs="宋体"/>
          <w:sz w:val="24"/>
          <w:szCs w:val="24"/>
        </w:rPr>
        <w:t>15.6 所有响应文件不论成交与否，均不退回。</w:t>
      </w:r>
    </w:p>
    <w:p w14:paraId="11FF9E84">
      <w:pPr>
        <w:spacing w:line="360" w:lineRule="auto"/>
        <w:ind w:firstLine="420"/>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6</w:t>
      </w:r>
      <w:r>
        <w:rPr>
          <w:rFonts w:hint="eastAsia" w:ascii="宋体" w:hAnsi="宋体" w:cs="宋体"/>
          <w:b/>
          <w:sz w:val="24"/>
          <w:szCs w:val="24"/>
          <w:lang w:val="zh-CN"/>
        </w:rPr>
        <w:t>、</w:t>
      </w:r>
      <w:r>
        <w:rPr>
          <w:rFonts w:hint="eastAsia" w:ascii="宋体" w:hAnsi="宋体" w:cs="宋体"/>
          <w:b/>
          <w:bCs/>
          <w:sz w:val="24"/>
          <w:szCs w:val="24"/>
          <w:lang w:val="zh-CN"/>
        </w:rPr>
        <w:t>签订合同</w:t>
      </w:r>
    </w:p>
    <w:p w14:paraId="0FD4B37C">
      <w:pPr>
        <w:spacing w:line="360" w:lineRule="auto"/>
        <w:ind w:firstLine="420"/>
        <w:rPr>
          <w:rFonts w:ascii="宋体" w:hAnsi="宋体" w:cs="宋体"/>
          <w:sz w:val="24"/>
          <w:szCs w:val="24"/>
        </w:rPr>
      </w:pPr>
      <w:r>
        <w:rPr>
          <w:rFonts w:hint="eastAsia" w:ascii="宋体" w:hAnsi="宋体" w:cs="宋体"/>
          <w:sz w:val="24"/>
          <w:szCs w:val="24"/>
        </w:rPr>
        <w:t>16</w:t>
      </w:r>
      <w:r>
        <w:rPr>
          <w:rFonts w:hint="eastAsia" w:ascii="宋体" w:hAnsi="宋体" w:cs="宋体"/>
          <w:sz w:val="24"/>
          <w:szCs w:val="24"/>
          <w:lang w:val="zh-CN"/>
        </w:rPr>
        <w:t>.</w:t>
      </w:r>
      <w:r>
        <w:rPr>
          <w:rFonts w:hint="eastAsia" w:ascii="宋体" w:hAnsi="宋体" w:cs="宋体"/>
          <w:sz w:val="24"/>
          <w:szCs w:val="24"/>
        </w:rPr>
        <w:t>1 成交供应商应当</w:t>
      </w:r>
      <w:r>
        <w:rPr>
          <w:rFonts w:hint="eastAsia" w:ascii="宋体" w:hAnsi="宋体" w:cs="宋体"/>
          <w:sz w:val="24"/>
          <w:szCs w:val="24"/>
          <w:lang w:val="zh-CN"/>
        </w:rPr>
        <w:t>自成交通知书发出之日起三十日内，</w:t>
      </w:r>
      <w:r>
        <w:rPr>
          <w:rFonts w:hint="eastAsia" w:ascii="宋体" w:hAnsi="宋体" w:cs="宋体"/>
          <w:sz w:val="24"/>
          <w:szCs w:val="24"/>
        </w:rPr>
        <w:t>与采购人签订合同，所签订的合同不得对磋商文件和响应文件作实质性修改。</w:t>
      </w:r>
    </w:p>
    <w:p w14:paraId="6A75F496">
      <w:pPr>
        <w:spacing w:line="360" w:lineRule="auto"/>
        <w:ind w:firstLine="420"/>
        <w:rPr>
          <w:rFonts w:ascii="宋体" w:hAnsi="宋体" w:cs="宋体"/>
          <w:sz w:val="24"/>
          <w:szCs w:val="24"/>
        </w:rPr>
      </w:pPr>
      <w:r>
        <w:rPr>
          <w:rFonts w:hint="eastAsia" w:ascii="宋体" w:hAnsi="宋体" w:cs="宋体"/>
          <w:sz w:val="24"/>
          <w:szCs w:val="24"/>
        </w:rPr>
        <w:t>16</w:t>
      </w:r>
      <w:r>
        <w:rPr>
          <w:rFonts w:hint="eastAsia" w:ascii="宋体" w:hAnsi="宋体" w:cs="宋体"/>
          <w:sz w:val="24"/>
          <w:szCs w:val="24"/>
          <w:lang w:val="zh-CN"/>
        </w:rPr>
        <w:t xml:space="preserve">.2 </w:t>
      </w:r>
      <w:r>
        <w:rPr>
          <w:rFonts w:hint="eastAsia" w:ascii="宋体" w:hAnsi="宋体" w:cs="宋体"/>
          <w:sz w:val="24"/>
          <w:szCs w:val="24"/>
        </w:rPr>
        <w:t>采购人不得向成交供应商提出任何不合理的要求作为签订合同的条件，不得与成交供应商私下订立背离合同实质性内容的协议。</w:t>
      </w:r>
    </w:p>
    <w:p w14:paraId="7828C8E8">
      <w:pPr>
        <w:spacing w:line="360" w:lineRule="auto"/>
        <w:ind w:firstLine="420"/>
        <w:rPr>
          <w:rFonts w:ascii="宋体" w:hAnsi="宋体" w:cs="宋体"/>
          <w:sz w:val="24"/>
          <w:szCs w:val="24"/>
        </w:rPr>
      </w:pPr>
      <w:r>
        <w:rPr>
          <w:rFonts w:hint="eastAsia" w:ascii="宋体" w:hAnsi="宋体" w:cs="宋体"/>
          <w:sz w:val="24"/>
          <w:szCs w:val="24"/>
        </w:rPr>
        <w:t xml:space="preserve">16.3 </w:t>
      </w:r>
      <w:r>
        <w:rPr>
          <w:rFonts w:hint="eastAsia" w:ascii="宋体" w:hAnsi="宋体" w:cs="宋体"/>
          <w:sz w:val="24"/>
          <w:szCs w:val="24"/>
          <w:lang w:val="zh-CN"/>
        </w:rPr>
        <w:t>成交供应商因不可抗力或者自身原因不能履行合同的，</w:t>
      </w:r>
      <w:r>
        <w:rPr>
          <w:rFonts w:hint="eastAsia" w:ascii="宋体" w:hAnsi="宋体" w:cs="宋体"/>
          <w:sz w:val="24"/>
          <w:szCs w:val="24"/>
          <w:shd w:val="clear" w:color="auto" w:fill="FFFFFF"/>
          <w:lang w:val="zh-CN"/>
        </w:rPr>
        <w:t>采购人可以按照</w:t>
      </w:r>
      <w:r>
        <w:rPr>
          <w:rFonts w:hint="eastAsia" w:ascii="宋体" w:hAnsi="宋体" w:cs="宋体"/>
          <w:sz w:val="24"/>
          <w:szCs w:val="24"/>
          <w:lang w:val="zh-CN"/>
        </w:rPr>
        <w:t>《</w:t>
      </w:r>
      <w:r>
        <w:rPr>
          <w:rFonts w:hint="eastAsia" w:ascii="宋体" w:hAnsi="宋体" w:cs="宋体"/>
          <w:sz w:val="24"/>
          <w:szCs w:val="24"/>
        </w:rPr>
        <w:t>政府采购竞争性磋商采购方式管理暂行办法</w:t>
      </w:r>
      <w:r>
        <w:rPr>
          <w:rFonts w:hint="eastAsia" w:ascii="宋体" w:hAnsi="宋体" w:cs="宋体"/>
          <w:sz w:val="24"/>
          <w:szCs w:val="24"/>
          <w:lang w:val="zh-CN"/>
        </w:rPr>
        <w:t>》</w:t>
      </w:r>
      <w:r>
        <w:rPr>
          <w:rFonts w:hint="eastAsia" w:ascii="宋体" w:hAnsi="宋体" w:cs="宋体"/>
          <w:sz w:val="24"/>
          <w:szCs w:val="24"/>
          <w:shd w:val="clear" w:color="auto" w:fill="FFFFFF"/>
          <w:lang w:val="zh-CN"/>
        </w:rPr>
        <w:t>第</w:t>
      </w:r>
      <w:r>
        <w:rPr>
          <w:rFonts w:hint="eastAsia" w:ascii="宋体" w:hAnsi="宋体" w:cs="宋体"/>
          <w:sz w:val="24"/>
          <w:szCs w:val="24"/>
          <w:shd w:val="clear" w:color="auto" w:fill="FFFFFF"/>
        </w:rPr>
        <w:t>三</w:t>
      </w:r>
      <w:r>
        <w:rPr>
          <w:rFonts w:hint="eastAsia" w:ascii="宋体" w:hAnsi="宋体" w:cs="宋体"/>
          <w:sz w:val="24"/>
          <w:szCs w:val="24"/>
          <w:shd w:val="clear" w:color="auto" w:fill="FFFFFF"/>
          <w:lang w:val="zh-CN"/>
        </w:rPr>
        <w:t>十</w:t>
      </w:r>
      <w:r>
        <w:rPr>
          <w:rFonts w:hint="eastAsia" w:ascii="宋体" w:hAnsi="宋体" w:cs="宋体"/>
          <w:sz w:val="24"/>
          <w:szCs w:val="24"/>
          <w:shd w:val="clear" w:color="auto" w:fill="FFFFFF"/>
        </w:rPr>
        <w:t>三</w:t>
      </w:r>
      <w:r>
        <w:rPr>
          <w:rFonts w:hint="eastAsia" w:ascii="宋体" w:hAnsi="宋体" w:cs="宋体"/>
          <w:sz w:val="24"/>
          <w:szCs w:val="24"/>
          <w:shd w:val="clear" w:color="auto" w:fill="FFFFFF"/>
          <w:lang w:val="zh-CN"/>
        </w:rPr>
        <w:t>条规定的原则确定排位在成交供应商之后第一位的成交候选供应商签订政府采购合同，也可以重新开展采购活动。</w:t>
      </w:r>
      <w:r>
        <w:rPr>
          <w:rFonts w:hint="eastAsia" w:ascii="宋体" w:hAnsi="宋体" w:cs="宋体"/>
          <w:b/>
          <w:bCs/>
          <w:sz w:val="24"/>
          <w:szCs w:val="24"/>
          <w:shd w:val="clear" w:color="auto" w:fill="FFFFFF"/>
        </w:rPr>
        <w:t>放弃或</w:t>
      </w:r>
      <w:r>
        <w:rPr>
          <w:rFonts w:hint="eastAsia" w:ascii="宋体" w:hAnsi="宋体" w:cs="宋体"/>
          <w:b/>
          <w:bCs/>
          <w:sz w:val="24"/>
          <w:szCs w:val="24"/>
          <w:shd w:val="clear" w:color="auto" w:fill="FFFFFF"/>
          <w:lang w:val="zh-CN"/>
        </w:rPr>
        <w:t>拒绝签订政府采购合同的成交供应商不得参加对该项目重新开展的采购活动</w:t>
      </w:r>
      <w:r>
        <w:rPr>
          <w:rFonts w:hint="eastAsia" w:ascii="宋体" w:hAnsi="宋体" w:cs="宋体"/>
          <w:b/>
          <w:bCs/>
          <w:sz w:val="24"/>
          <w:szCs w:val="24"/>
        </w:rPr>
        <w:t>，成交供应商应向采购人支付采购人为磋商所发生的有关费用。情节严重的提请财政部门将其列入不良行为名单，在一至三年内不得参加政府采购活动，并予以通报。</w:t>
      </w:r>
    </w:p>
    <w:p w14:paraId="56E836B5">
      <w:pPr>
        <w:spacing w:line="360" w:lineRule="auto"/>
        <w:ind w:firstLine="420"/>
        <w:rPr>
          <w:rFonts w:ascii="宋体" w:hAnsi="宋体" w:cs="宋体"/>
          <w:sz w:val="24"/>
          <w:szCs w:val="24"/>
        </w:rPr>
      </w:pPr>
      <w:r>
        <w:rPr>
          <w:rFonts w:hint="eastAsia" w:ascii="宋体" w:hAnsi="宋体" w:cs="宋体"/>
          <w:sz w:val="24"/>
          <w:szCs w:val="24"/>
        </w:rPr>
        <w:t xml:space="preserve">16.4 </w:t>
      </w:r>
      <w:r>
        <w:rPr>
          <w:rFonts w:hint="eastAsia" w:ascii="宋体" w:hAnsi="宋体" w:cs="宋体"/>
          <w:sz w:val="24"/>
          <w:szCs w:val="24"/>
          <w:lang w:val="zh-CN"/>
        </w:rPr>
        <w:t>成交供应商</w:t>
      </w:r>
      <w:r>
        <w:rPr>
          <w:rFonts w:hint="eastAsia" w:ascii="宋体" w:hAnsi="宋体" w:cs="宋体"/>
          <w:sz w:val="24"/>
          <w:szCs w:val="24"/>
        </w:rPr>
        <w:t>拒绝签订政府采购合同的</w:t>
      </w:r>
      <w:r>
        <w:rPr>
          <w:rFonts w:hint="eastAsia" w:ascii="宋体" w:hAnsi="宋体" w:cs="宋体"/>
          <w:sz w:val="24"/>
          <w:szCs w:val="24"/>
          <w:lang w:val="zh-CN"/>
        </w:rPr>
        <w:t>，</w:t>
      </w:r>
      <w:r>
        <w:rPr>
          <w:rFonts w:hint="eastAsia" w:ascii="宋体" w:hAnsi="宋体" w:cs="宋体"/>
          <w:sz w:val="24"/>
          <w:szCs w:val="24"/>
          <w:shd w:val="clear" w:color="auto" w:fill="FFFFFF"/>
          <w:lang w:val="zh-CN"/>
        </w:rPr>
        <w:t>采购人可以按照</w:t>
      </w:r>
      <w:r>
        <w:rPr>
          <w:rFonts w:hint="eastAsia" w:ascii="宋体" w:hAnsi="宋体" w:cs="宋体"/>
          <w:sz w:val="24"/>
          <w:szCs w:val="24"/>
          <w:lang w:val="zh-CN"/>
        </w:rPr>
        <w:t>《</w:t>
      </w:r>
      <w:r>
        <w:rPr>
          <w:rFonts w:hint="eastAsia" w:ascii="宋体" w:hAnsi="宋体" w:cs="宋体"/>
          <w:sz w:val="24"/>
          <w:szCs w:val="24"/>
        </w:rPr>
        <w:t>政府采购竞争性磋商采购方式管理暂行办法</w:t>
      </w:r>
      <w:r>
        <w:rPr>
          <w:rFonts w:hint="eastAsia" w:ascii="宋体" w:hAnsi="宋体" w:cs="宋体"/>
          <w:sz w:val="24"/>
          <w:szCs w:val="24"/>
          <w:lang w:val="zh-CN"/>
        </w:rPr>
        <w:t>》</w:t>
      </w:r>
      <w:r>
        <w:rPr>
          <w:rFonts w:hint="eastAsia" w:ascii="宋体" w:hAnsi="宋体" w:cs="宋体"/>
          <w:sz w:val="24"/>
          <w:szCs w:val="24"/>
          <w:shd w:val="clear" w:color="auto" w:fill="FFFFFF"/>
          <w:lang w:val="zh-CN"/>
        </w:rPr>
        <w:t>第</w:t>
      </w:r>
      <w:r>
        <w:rPr>
          <w:rFonts w:hint="eastAsia" w:ascii="宋体" w:hAnsi="宋体" w:cs="宋体"/>
          <w:sz w:val="24"/>
          <w:szCs w:val="24"/>
          <w:shd w:val="clear" w:color="auto" w:fill="FFFFFF"/>
        </w:rPr>
        <w:t>三</w:t>
      </w:r>
      <w:r>
        <w:rPr>
          <w:rFonts w:hint="eastAsia" w:ascii="宋体" w:hAnsi="宋体" w:cs="宋体"/>
          <w:sz w:val="24"/>
          <w:szCs w:val="24"/>
          <w:shd w:val="clear" w:color="auto" w:fill="FFFFFF"/>
          <w:lang w:val="zh-CN"/>
        </w:rPr>
        <w:t>十</w:t>
      </w:r>
      <w:r>
        <w:rPr>
          <w:rFonts w:hint="eastAsia" w:ascii="宋体" w:hAnsi="宋体" w:cs="宋体"/>
          <w:sz w:val="24"/>
          <w:szCs w:val="24"/>
          <w:shd w:val="clear" w:color="auto" w:fill="FFFFFF"/>
        </w:rPr>
        <w:t>三</w:t>
      </w:r>
      <w:r>
        <w:rPr>
          <w:rFonts w:hint="eastAsia" w:ascii="宋体" w:hAnsi="宋体" w:cs="宋体"/>
          <w:sz w:val="24"/>
          <w:szCs w:val="24"/>
          <w:shd w:val="clear" w:color="auto" w:fill="FFFFFF"/>
          <w:lang w:val="zh-CN"/>
        </w:rPr>
        <w:t>条规定的原则确定其他供应商作为成交供应商并签订政府采购合同，也可以重新开展采购活动。</w:t>
      </w:r>
    </w:p>
    <w:p w14:paraId="778C0498">
      <w:pPr>
        <w:spacing w:line="360" w:lineRule="auto"/>
        <w:ind w:firstLine="420"/>
        <w:rPr>
          <w:rFonts w:ascii="宋体" w:hAnsi="宋体" w:cs="宋体"/>
          <w:b/>
          <w:sz w:val="24"/>
          <w:szCs w:val="24"/>
        </w:rPr>
      </w:pPr>
      <w:r>
        <w:rPr>
          <w:rFonts w:hint="eastAsia" w:ascii="宋体" w:hAnsi="宋体" w:cs="宋体"/>
          <w:b/>
          <w:sz w:val="24"/>
          <w:szCs w:val="24"/>
        </w:rPr>
        <w:t>六</w:t>
      </w:r>
      <w:r>
        <w:rPr>
          <w:rFonts w:hint="eastAsia" w:ascii="宋体" w:hAnsi="宋体" w:cs="宋体"/>
          <w:b/>
          <w:sz w:val="24"/>
          <w:szCs w:val="24"/>
          <w:lang w:val="zh-CN"/>
        </w:rPr>
        <w:t>、质疑与投诉</w:t>
      </w:r>
    </w:p>
    <w:p w14:paraId="7354DECD">
      <w:pPr>
        <w:spacing w:line="360" w:lineRule="auto"/>
        <w:ind w:firstLine="420"/>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7</w:t>
      </w:r>
      <w:r>
        <w:rPr>
          <w:rFonts w:hint="eastAsia" w:ascii="宋体" w:hAnsi="宋体" w:cs="宋体"/>
          <w:b/>
          <w:sz w:val="24"/>
          <w:szCs w:val="24"/>
          <w:lang w:val="zh-CN"/>
        </w:rPr>
        <w:t>、质疑</w:t>
      </w:r>
    </w:p>
    <w:p w14:paraId="53DAE223">
      <w:pPr>
        <w:spacing w:line="360" w:lineRule="auto"/>
        <w:ind w:firstLine="424"/>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7</w:t>
      </w:r>
      <w:r>
        <w:rPr>
          <w:rFonts w:hint="eastAsia" w:ascii="宋体" w:hAnsi="宋体" w:cs="宋体"/>
          <w:sz w:val="24"/>
          <w:szCs w:val="24"/>
          <w:lang w:val="zh-CN"/>
        </w:rPr>
        <w:t>.1 供应商认为磋商文件、磋商过程和中标、成交结果使自己的权益受到损害的，可以在知道或者应知其权益受到损害之日起七个工作日内，以书面形式向采购代理机构提出质疑。</w:t>
      </w:r>
    </w:p>
    <w:p w14:paraId="2901858E">
      <w:pPr>
        <w:spacing w:line="360" w:lineRule="auto"/>
        <w:ind w:firstLine="426"/>
        <w:rPr>
          <w:rFonts w:ascii="宋体" w:hAnsi="宋体" w:cs="宋体"/>
          <w:sz w:val="24"/>
          <w:szCs w:val="24"/>
          <w:lang w:val="zh-CN"/>
        </w:rPr>
      </w:pPr>
      <w:r>
        <w:rPr>
          <w:rFonts w:ascii="宋体" w:hAnsi="宋体" w:cs="宋体"/>
          <w:sz w:val="24"/>
          <w:szCs w:val="24"/>
          <w:lang w:val="zh-CN"/>
        </w:rPr>
        <w:t>17</w:t>
      </w:r>
      <w:r>
        <w:rPr>
          <w:rFonts w:hint="eastAsia" w:ascii="宋体" w:hAnsi="宋体" w:cs="宋体"/>
          <w:sz w:val="24"/>
          <w:szCs w:val="24"/>
          <w:lang w:val="zh-CN"/>
        </w:rPr>
        <w:t>.2质疑文件应包括以下主要内容，并按照“谁主张、谁举证”的原则，附上相关证明材料。否则，采购代理不予受理：</w:t>
      </w:r>
    </w:p>
    <w:p w14:paraId="0AC6D50A">
      <w:pPr>
        <w:spacing w:line="360" w:lineRule="auto"/>
        <w:ind w:firstLine="426"/>
        <w:rPr>
          <w:rFonts w:ascii="宋体" w:hAnsi="宋体" w:cs="宋体"/>
          <w:sz w:val="24"/>
          <w:szCs w:val="24"/>
          <w:lang w:val="zh-CN"/>
        </w:rPr>
      </w:pPr>
      <w:r>
        <w:rPr>
          <w:rFonts w:hint="eastAsia" w:ascii="宋体" w:hAnsi="宋体" w:cs="宋体"/>
          <w:sz w:val="24"/>
          <w:szCs w:val="24"/>
          <w:lang w:val="zh-CN"/>
        </w:rPr>
        <w:t>（1）质疑项目名称、项目编号、采购公告发布时间、磋商时间；</w:t>
      </w:r>
    </w:p>
    <w:p w14:paraId="762FBE3C">
      <w:pPr>
        <w:spacing w:line="360" w:lineRule="auto"/>
        <w:ind w:firstLine="426"/>
        <w:rPr>
          <w:rFonts w:ascii="宋体" w:hAnsi="宋体" w:cs="宋体"/>
          <w:sz w:val="24"/>
          <w:szCs w:val="24"/>
          <w:lang w:val="zh-CN"/>
        </w:rPr>
      </w:pPr>
      <w:r>
        <w:rPr>
          <w:rFonts w:hint="eastAsia" w:ascii="宋体" w:hAnsi="宋体" w:cs="宋体"/>
          <w:sz w:val="24"/>
          <w:szCs w:val="24"/>
          <w:lang w:val="zh-CN"/>
        </w:rPr>
        <w:t>（2）提起质疑的日期、具体的质疑事项及事实根据（具体条款）；</w:t>
      </w:r>
    </w:p>
    <w:p w14:paraId="06D20815">
      <w:pPr>
        <w:spacing w:line="360" w:lineRule="auto"/>
        <w:ind w:firstLine="426"/>
        <w:rPr>
          <w:rFonts w:ascii="宋体" w:hAnsi="宋体" w:cs="宋体"/>
          <w:sz w:val="24"/>
          <w:szCs w:val="24"/>
          <w:lang w:val="zh-CN"/>
        </w:rPr>
      </w:pPr>
      <w:r>
        <w:rPr>
          <w:rFonts w:hint="eastAsia" w:ascii="宋体" w:hAnsi="宋体" w:cs="宋体"/>
          <w:sz w:val="24"/>
          <w:szCs w:val="24"/>
          <w:lang w:val="zh-CN"/>
        </w:rPr>
        <w:t>（3）认为自己合法权益受到损害或可能受到损害的相关证据材料；</w:t>
      </w:r>
    </w:p>
    <w:p w14:paraId="3C1E4053">
      <w:pPr>
        <w:spacing w:line="360" w:lineRule="auto"/>
        <w:ind w:firstLine="426"/>
        <w:rPr>
          <w:rFonts w:ascii="宋体" w:hAnsi="宋体" w:cs="宋体"/>
          <w:sz w:val="24"/>
          <w:szCs w:val="24"/>
          <w:lang w:val="zh-CN"/>
        </w:rPr>
      </w:pPr>
      <w:r>
        <w:rPr>
          <w:rFonts w:hint="eastAsia" w:ascii="宋体" w:hAnsi="宋体" w:cs="宋体"/>
          <w:sz w:val="24"/>
          <w:szCs w:val="24"/>
          <w:lang w:val="zh-CN"/>
        </w:rPr>
        <w:t>（4）质疑供应商名称、地址、邮编、联系人、联系电话（包括座机、手机、传真号码等）；</w:t>
      </w:r>
    </w:p>
    <w:p w14:paraId="58C5FCC4">
      <w:pPr>
        <w:spacing w:line="360" w:lineRule="auto"/>
        <w:ind w:firstLine="426"/>
        <w:rPr>
          <w:rFonts w:ascii="宋体" w:hAnsi="宋体" w:cs="宋体"/>
          <w:sz w:val="24"/>
          <w:szCs w:val="24"/>
          <w:lang w:val="zh-CN"/>
        </w:rPr>
      </w:pPr>
      <w:r>
        <w:rPr>
          <w:rFonts w:hint="eastAsia" w:ascii="宋体" w:hAnsi="宋体" w:cs="宋体"/>
          <w:sz w:val="24"/>
          <w:szCs w:val="24"/>
          <w:lang w:val="zh-CN"/>
        </w:rPr>
        <w:t>（5）质疑文件应当署名，质疑人为自然人的，应当由本人签字并附有效身份证明；质疑人为法人或其他组织的，应当由法定代表人签字并加盖单位公章；</w:t>
      </w:r>
    </w:p>
    <w:p w14:paraId="0D689442">
      <w:pPr>
        <w:spacing w:line="360" w:lineRule="auto"/>
        <w:ind w:firstLine="426"/>
        <w:rPr>
          <w:rFonts w:ascii="宋体" w:hAnsi="宋体" w:cs="宋体"/>
          <w:sz w:val="24"/>
          <w:szCs w:val="24"/>
          <w:lang w:val="zh-CN"/>
        </w:rPr>
      </w:pPr>
      <w:r>
        <w:rPr>
          <w:rFonts w:hint="eastAsia" w:ascii="宋体" w:hAnsi="宋体" w:cs="宋体"/>
          <w:sz w:val="24"/>
          <w:szCs w:val="24"/>
          <w:lang w:val="zh-CN"/>
        </w:rPr>
        <w:t>（6）供应商委托代理质疑的，应当提交授权委托书，并载明委托代理的具体权限和事项。</w:t>
      </w:r>
    </w:p>
    <w:p w14:paraId="0CE9785F">
      <w:pPr>
        <w:spacing w:line="360" w:lineRule="auto"/>
        <w:ind w:firstLine="426"/>
        <w:rPr>
          <w:rFonts w:ascii="宋体" w:hAnsi="宋体" w:cs="宋体"/>
          <w:sz w:val="24"/>
          <w:szCs w:val="24"/>
          <w:lang w:val="zh-CN"/>
        </w:rPr>
      </w:pPr>
      <w:r>
        <w:rPr>
          <w:rFonts w:ascii="宋体" w:hAnsi="宋体" w:cs="宋体"/>
          <w:sz w:val="24"/>
          <w:szCs w:val="24"/>
          <w:lang w:val="zh-CN"/>
        </w:rPr>
        <w:t>17</w:t>
      </w:r>
      <w:r>
        <w:rPr>
          <w:rFonts w:hint="eastAsia" w:ascii="宋体" w:hAnsi="宋体" w:cs="宋体"/>
          <w:sz w:val="24"/>
          <w:szCs w:val="24"/>
          <w:lang w:val="zh-CN"/>
        </w:rPr>
        <w:t>.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279072E">
      <w:pPr>
        <w:spacing w:line="360" w:lineRule="auto"/>
        <w:ind w:firstLine="426"/>
        <w:rPr>
          <w:rFonts w:ascii="宋体" w:hAnsi="宋体" w:cs="宋体"/>
          <w:sz w:val="24"/>
          <w:szCs w:val="24"/>
          <w:lang w:val="zh-CN"/>
        </w:rPr>
      </w:pPr>
      <w:r>
        <w:rPr>
          <w:rFonts w:ascii="宋体" w:hAnsi="宋体" w:cs="宋体"/>
          <w:sz w:val="24"/>
          <w:szCs w:val="24"/>
          <w:lang w:val="zh-CN"/>
        </w:rPr>
        <w:t>17</w:t>
      </w:r>
      <w:r>
        <w:rPr>
          <w:rFonts w:hint="eastAsia" w:ascii="宋体" w:hAnsi="宋体" w:cs="宋体"/>
          <w:sz w:val="24"/>
          <w:szCs w:val="24"/>
          <w:lang w:val="zh-CN"/>
        </w:rPr>
        <w:t>.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5638B5A5">
      <w:pPr>
        <w:spacing w:line="360" w:lineRule="auto"/>
        <w:ind w:firstLine="426"/>
        <w:rPr>
          <w:rFonts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8</w:t>
      </w:r>
      <w:r>
        <w:rPr>
          <w:rFonts w:hint="eastAsia" w:ascii="宋体" w:hAnsi="宋体" w:cs="宋体"/>
          <w:b/>
          <w:sz w:val="24"/>
          <w:szCs w:val="24"/>
          <w:lang w:val="zh-CN"/>
        </w:rPr>
        <w:t>、投诉</w:t>
      </w:r>
    </w:p>
    <w:p w14:paraId="38904A9C">
      <w:pPr>
        <w:spacing w:line="360" w:lineRule="auto"/>
        <w:ind w:firstLine="424"/>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8</w:t>
      </w:r>
      <w:r>
        <w:rPr>
          <w:rFonts w:hint="eastAsia" w:ascii="宋体" w:hAnsi="宋体" w:cs="宋体"/>
          <w:sz w:val="24"/>
          <w:szCs w:val="24"/>
          <w:lang w:val="zh-CN"/>
        </w:rPr>
        <w:t>.1 供应商对采购代理机构的答复不满意或者采购代理机构未在规定的时间内作出答复的，可以在答复期满后十五个工作日内向同级政府采购监督管理部门投诉。</w:t>
      </w:r>
    </w:p>
    <w:p w14:paraId="3F23CCD9">
      <w:pPr>
        <w:spacing w:line="360" w:lineRule="auto"/>
        <w:ind w:firstLine="424"/>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8</w:t>
      </w:r>
      <w:r>
        <w:rPr>
          <w:rFonts w:hint="eastAsia" w:ascii="宋体" w:hAnsi="宋体" w:cs="宋体"/>
          <w:sz w:val="24"/>
          <w:szCs w:val="24"/>
          <w:lang w:val="zh-CN"/>
        </w:rPr>
        <w:t>.2 供应商投诉应当有明确的请求和必要的证明材料。供应商投诉的事项不得超出已质疑事项的范围。</w:t>
      </w:r>
    </w:p>
    <w:p w14:paraId="6B97310E">
      <w:pPr>
        <w:spacing w:line="360" w:lineRule="auto"/>
        <w:ind w:firstLine="424"/>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8</w:t>
      </w:r>
      <w:r>
        <w:rPr>
          <w:rFonts w:hint="eastAsia" w:ascii="宋体" w:hAnsi="宋体" w:cs="宋体"/>
          <w:sz w:val="24"/>
          <w:szCs w:val="24"/>
          <w:lang w:val="zh-CN"/>
        </w:rPr>
        <w:t>.3 投诉人对政府采购监督管理部门的投诉处理决定不服或者政府采购监督管理部门逾期未作处理的，可以依法申请行政复议或者向人民法院提起行政诉讼。</w:t>
      </w:r>
    </w:p>
    <w:p w14:paraId="1FB96831">
      <w:pPr>
        <w:spacing w:line="360" w:lineRule="auto"/>
        <w:ind w:firstLine="424"/>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8</w:t>
      </w:r>
      <w:r>
        <w:rPr>
          <w:rFonts w:hint="eastAsia" w:ascii="宋体" w:hAnsi="宋体" w:cs="宋体"/>
          <w:sz w:val="24"/>
          <w:szCs w:val="24"/>
          <w:lang w:val="zh-CN"/>
        </w:rPr>
        <w:t>.4 投诉人在全国范围12个月内三次以上投诉查无实据的，由财政部门列入不良行为记录名单。</w:t>
      </w:r>
    </w:p>
    <w:p w14:paraId="73A6EF8F">
      <w:pPr>
        <w:spacing w:line="360" w:lineRule="auto"/>
        <w:ind w:firstLine="424"/>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8</w:t>
      </w:r>
      <w:r>
        <w:rPr>
          <w:rFonts w:hint="eastAsia" w:ascii="宋体" w:hAnsi="宋体" w:cs="宋体"/>
          <w:sz w:val="24"/>
          <w:szCs w:val="24"/>
          <w:lang w:val="zh-CN"/>
        </w:rPr>
        <w:t>.5 投诉人有下列行为之一的，属于虚假、恶意投诉，由财政部门列入不良行为记录名单，禁止其1至3年内参加政府采购活动：</w:t>
      </w:r>
    </w:p>
    <w:p w14:paraId="06AFCD07">
      <w:pPr>
        <w:spacing w:line="360" w:lineRule="auto"/>
        <w:ind w:firstLine="424"/>
        <w:rPr>
          <w:rFonts w:ascii="宋体" w:hAnsi="宋体" w:cs="宋体"/>
          <w:sz w:val="24"/>
          <w:szCs w:val="24"/>
          <w:lang w:val="zh-CN"/>
        </w:rPr>
      </w:pPr>
      <w:r>
        <w:rPr>
          <w:rFonts w:hint="eastAsia" w:ascii="宋体" w:hAnsi="宋体" w:cs="宋体"/>
          <w:sz w:val="24"/>
          <w:szCs w:val="24"/>
          <w:lang w:val="zh-CN"/>
        </w:rPr>
        <w:t>（1）捏造事实；</w:t>
      </w:r>
    </w:p>
    <w:p w14:paraId="07952715">
      <w:pPr>
        <w:spacing w:line="360" w:lineRule="auto"/>
        <w:ind w:firstLine="424"/>
        <w:rPr>
          <w:rFonts w:ascii="宋体" w:hAnsi="宋体" w:cs="宋体"/>
          <w:sz w:val="24"/>
          <w:szCs w:val="24"/>
          <w:lang w:val="zh-CN"/>
        </w:rPr>
      </w:pPr>
      <w:r>
        <w:rPr>
          <w:rFonts w:hint="eastAsia" w:ascii="宋体" w:hAnsi="宋体" w:cs="宋体"/>
          <w:sz w:val="24"/>
          <w:szCs w:val="24"/>
          <w:lang w:val="zh-CN"/>
        </w:rPr>
        <w:t>（2）提供虚假材料；</w:t>
      </w:r>
    </w:p>
    <w:p w14:paraId="39801CF9">
      <w:pPr>
        <w:spacing w:line="360" w:lineRule="auto"/>
        <w:ind w:firstLine="424"/>
        <w:rPr>
          <w:rFonts w:ascii="宋体" w:hAnsi="宋体" w:cs="宋体"/>
          <w:sz w:val="24"/>
          <w:szCs w:val="24"/>
          <w:lang w:val="zh-CN"/>
        </w:rPr>
      </w:pPr>
      <w:r>
        <w:rPr>
          <w:rFonts w:hint="eastAsia" w:ascii="宋体" w:hAnsi="宋体" w:cs="宋体"/>
          <w:sz w:val="24"/>
          <w:szCs w:val="24"/>
          <w:lang w:val="zh-CN"/>
        </w:rPr>
        <w:t>（3）以非法手段取得证明材料。证据来源的合法性存在明显疑问，投诉人无法证明其取得方式合法的，视为以非法手段取得证明材料。</w:t>
      </w:r>
    </w:p>
    <w:p w14:paraId="472BF058">
      <w:pPr>
        <w:tabs>
          <w:tab w:val="left" w:pos="5355"/>
        </w:tabs>
        <w:spacing w:line="360" w:lineRule="auto"/>
        <w:ind w:firstLine="420"/>
        <w:rPr>
          <w:rFonts w:ascii="宋体" w:hAnsi="宋体" w:cs="宋体"/>
          <w:b/>
          <w:sz w:val="24"/>
          <w:szCs w:val="24"/>
        </w:rPr>
      </w:pPr>
      <w:r>
        <w:rPr>
          <w:rFonts w:hint="eastAsia" w:ascii="宋体" w:hAnsi="宋体" w:cs="宋体"/>
          <w:b/>
          <w:sz w:val="24"/>
          <w:szCs w:val="24"/>
        </w:rPr>
        <w:t>七</w:t>
      </w:r>
      <w:r>
        <w:rPr>
          <w:rFonts w:hint="eastAsia" w:ascii="宋体" w:hAnsi="宋体" w:cs="宋体"/>
          <w:b/>
          <w:sz w:val="24"/>
          <w:szCs w:val="24"/>
          <w:lang w:val="zh-CN"/>
        </w:rPr>
        <w:t>、</w:t>
      </w:r>
      <w:r>
        <w:rPr>
          <w:rFonts w:hint="eastAsia" w:ascii="宋体" w:hAnsi="宋体" w:cs="宋体"/>
          <w:b/>
          <w:bCs/>
          <w:sz w:val="24"/>
          <w:szCs w:val="24"/>
          <w:lang w:val="zh-CN"/>
        </w:rPr>
        <w:t>诚实信用</w:t>
      </w:r>
    </w:p>
    <w:p w14:paraId="7A3BFA45">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9</w:t>
      </w:r>
      <w:r>
        <w:rPr>
          <w:rFonts w:hint="eastAsia" w:ascii="宋体" w:hAnsi="宋体" w:cs="宋体"/>
          <w:sz w:val="24"/>
          <w:szCs w:val="24"/>
          <w:lang w:val="zh-CN"/>
        </w:rPr>
        <w:t>.1 供应商之间不得相互串通报价，不得妨碍其他供应商的公平竞争，不得损害采购人和其他供应商的合法权益。</w:t>
      </w:r>
    </w:p>
    <w:p w14:paraId="01C85F5C">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9</w:t>
      </w:r>
      <w:r>
        <w:rPr>
          <w:rFonts w:hint="eastAsia" w:ascii="宋体" w:hAnsi="宋体" w:cs="宋体"/>
          <w:sz w:val="24"/>
          <w:szCs w:val="24"/>
          <w:lang w:val="zh-CN"/>
        </w:rPr>
        <w:t>.2 供应商不得以向采购代理机构工作人员、磋商</w:t>
      </w:r>
      <w:r>
        <w:rPr>
          <w:rFonts w:hint="eastAsia" w:ascii="宋体" w:hAnsi="宋体" w:cs="宋体"/>
          <w:sz w:val="24"/>
          <w:szCs w:val="24"/>
        </w:rPr>
        <w:t>小组</w:t>
      </w:r>
      <w:r>
        <w:rPr>
          <w:rFonts w:hint="eastAsia" w:ascii="宋体" w:hAnsi="宋体" w:cs="宋体"/>
          <w:sz w:val="24"/>
          <w:szCs w:val="24"/>
          <w:lang w:val="zh-CN"/>
        </w:rPr>
        <w:t>成员行贿或者采取其他不正当手段谋取成交。经查实供应商有此行为的，</w:t>
      </w:r>
      <w:r>
        <w:rPr>
          <w:rFonts w:hint="eastAsia" w:ascii="宋体" w:hAnsi="宋体" w:cs="宋体"/>
          <w:sz w:val="24"/>
          <w:szCs w:val="24"/>
        </w:rPr>
        <w:t>将在本项目发布媒体上进行公告，政府采购管理部门将供应商列入不良行为记录名单，按照《政府采购法》有关规定处理。</w:t>
      </w:r>
    </w:p>
    <w:p w14:paraId="36610AD9">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9</w:t>
      </w:r>
      <w:r>
        <w:rPr>
          <w:rFonts w:hint="eastAsia" w:ascii="宋体" w:hAnsi="宋体" w:cs="宋体"/>
          <w:sz w:val="24"/>
          <w:szCs w:val="24"/>
          <w:lang w:val="zh-CN"/>
        </w:rPr>
        <w:t>.3 供应商不得虚假质疑和恶意质疑，并对质疑内容的真实性承担责任。</w:t>
      </w:r>
      <w:r>
        <w:rPr>
          <w:rFonts w:hint="eastAsia" w:ascii="宋体" w:hAnsi="宋体" w:cs="宋体"/>
          <w:sz w:val="24"/>
          <w:szCs w:val="24"/>
        </w:rPr>
        <w:t>供应商或者其他利害关系人通过捏造事实、伪造证明材料等方式提出异议或投诉，阻碍采购活动正常进行的，属于严重不良行为，采购中心将提请财政部门将其列入不良行为记录名单，并依法予以处罚。</w:t>
      </w:r>
    </w:p>
    <w:p w14:paraId="14F77CCE">
      <w:pPr>
        <w:spacing w:line="360" w:lineRule="auto"/>
        <w:ind w:firstLine="420"/>
        <w:rPr>
          <w:rFonts w:ascii="宋体" w:hAnsi="宋体" w:cs="宋体"/>
          <w:sz w:val="24"/>
          <w:szCs w:val="24"/>
          <w:lang w:val="zh-CN"/>
        </w:rPr>
      </w:pPr>
      <w:r>
        <w:rPr>
          <w:rFonts w:hint="eastAsia" w:ascii="宋体" w:hAnsi="宋体" w:cs="宋体"/>
          <w:sz w:val="24"/>
          <w:szCs w:val="24"/>
          <w:lang w:val="zh-CN"/>
        </w:rPr>
        <w:t>1</w:t>
      </w:r>
      <w:r>
        <w:rPr>
          <w:rFonts w:hint="eastAsia" w:ascii="宋体" w:hAnsi="宋体" w:cs="宋体"/>
          <w:sz w:val="24"/>
          <w:szCs w:val="24"/>
        </w:rPr>
        <w:t>9</w:t>
      </w:r>
      <w:r>
        <w:rPr>
          <w:rFonts w:hint="eastAsia" w:ascii="宋体" w:hAnsi="宋体" w:cs="宋体"/>
          <w:sz w:val="24"/>
          <w:szCs w:val="24"/>
          <w:lang w:val="zh-CN"/>
        </w:rPr>
        <w:t>.4 供应商不得虚假承诺，否则，按照提供虚假材料谋取成交处理。</w:t>
      </w:r>
    </w:p>
    <w:p w14:paraId="2A7F3A1F">
      <w:pPr>
        <w:spacing w:line="360" w:lineRule="auto"/>
        <w:ind w:firstLine="426"/>
        <w:rPr>
          <w:rFonts w:ascii="宋体" w:hAnsi="宋体" w:cs="宋体"/>
          <w:sz w:val="24"/>
          <w:szCs w:val="24"/>
          <w:lang w:val="zh-CN"/>
        </w:rPr>
      </w:pPr>
      <w:r>
        <w:rPr>
          <w:rFonts w:ascii="宋体" w:hAnsi="宋体" w:cs="宋体"/>
          <w:sz w:val="24"/>
          <w:szCs w:val="24"/>
          <w:lang w:val="zh-CN"/>
        </w:rPr>
        <w:t>19.5</w:t>
      </w:r>
      <w:r>
        <w:rPr>
          <w:rFonts w:hint="eastAsia" w:ascii="宋体" w:hAnsi="宋体" w:cs="宋体"/>
          <w:sz w:val="24"/>
          <w:szCs w:val="24"/>
          <w:lang w:val="zh-CN"/>
        </w:rPr>
        <w:t>供应商应自觉遵守磋商、评审纪律，扰乱磋商、评审现场秩序的，属于失信行为，根据《江苏省政府采购供应商监督管理暂行办法》，失信行为将被记入供应商诚信档案。</w:t>
      </w:r>
    </w:p>
    <w:p w14:paraId="494EA96D">
      <w:pPr>
        <w:tabs>
          <w:tab w:val="left" w:pos="5355"/>
        </w:tabs>
        <w:spacing w:line="360" w:lineRule="auto"/>
        <w:ind w:firstLine="420"/>
        <w:rPr>
          <w:rFonts w:hint="eastAsia" w:ascii="宋体" w:hAnsi="宋体" w:cs="宋体"/>
          <w:b/>
          <w:sz w:val="24"/>
          <w:szCs w:val="24"/>
          <w:lang w:val="zh-CN"/>
        </w:rPr>
      </w:pPr>
      <w:r>
        <w:rPr>
          <w:rFonts w:hint="eastAsia" w:ascii="宋体" w:hAnsi="宋体" w:cs="宋体"/>
          <w:b/>
          <w:sz w:val="24"/>
          <w:szCs w:val="24"/>
          <w:lang w:val="zh-CN"/>
        </w:rPr>
        <w:t>八、磋商费用</w:t>
      </w:r>
    </w:p>
    <w:p w14:paraId="158E784F">
      <w:pPr>
        <w:spacing w:line="360" w:lineRule="auto"/>
        <w:ind w:firstLine="420"/>
        <w:rPr>
          <w:rFonts w:hint="eastAsia" w:ascii="宋体" w:hAnsi="宋体" w:cs="宋体"/>
          <w:sz w:val="24"/>
          <w:szCs w:val="24"/>
          <w:lang w:val="zh-CN"/>
        </w:rPr>
      </w:pPr>
      <w:r>
        <w:rPr>
          <w:rFonts w:hint="eastAsia" w:ascii="宋体" w:hAnsi="宋体" w:cs="宋体"/>
          <w:sz w:val="24"/>
          <w:szCs w:val="24"/>
          <w:lang w:val="en-US" w:eastAsia="zh-CN"/>
        </w:rPr>
        <w:t>20.</w:t>
      </w:r>
      <w:r>
        <w:rPr>
          <w:rFonts w:hint="eastAsia" w:ascii="宋体" w:hAnsi="宋体" w:cs="宋体"/>
          <w:sz w:val="24"/>
          <w:szCs w:val="24"/>
          <w:lang w:val="zh-CN"/>
        </w:rPr>
        <w:t>1供应商应承担所有与准备和参加磋商有关的费用，无论采购结果如何，采购代理和采购人在任何情况下均无义务和责任承担这些费用。</w:t>
      </w:r>
    </w:p>
    <w:p w14:paraId="28026078">
      <w:pPr>
        <w:spacing w:line="360" w:lineRule="auto"/>
        <w:ind w:firstLine="420"/>
        <w:rPr>
          <w:rFonts w:hint="eastAsia" w:ascii="宋体" w:hAnsi="宋体" w:cs="宋体"/>
          <w:sz w:val="24"/>
          <w:szCs w:val="24"/>
          <w:lang w:val="zh-CN"/>
        </w:rPr>
      </w:pPr>
      <w:r>
        <w:rPr>
          <w:rFonts w:hint="eastAsia" w:ascii="宋体" w:hAnsi="宋体" w:cs="宋体"/>
          <w:sz w:val="24"/>
          <w:szCs w:val="24"/>
          <w:lang w:val="en-US" w:eastAsia="zh-CN"/>
        </w:rPr>
        <w:t>20</w:t>
      </w:r>
      <w:r>
        <w:rPr>
          <w:rFonts w:hint="eastAsia" w:ascii="宋体" w:hAnsi="宋体" w:cs="宋体"/>
          <w:sz w:val="24"/>
          <w:szCs w:val="24"/>
          <w:lang w:val="zh-CN"/>
        </w:rPr>
        <w:t>.2本次</w:t>
      </w:r>
      <w:r>
        <w:rPr>
          <w:rFonts w:hint="eastAsia" w:ascii="宋体" w:hAnsi="宋体" w:cs="宋体"/>
          <w:sz w:val="24"/>
          <w:szCs w:val="24"/>
          <w:lang w:val="zh-CN" w:eastAsia="zh-CN"/>
        </w:rPr>
        <w:t>采购</w:t>
      </w:r>
      <w:r>
        <w:rPr>
          <w:rFonts w:hint="eastAsia" w:ascii="宋体" w:hAnsi="宋体" w:cs="宋体"/>
          <w:sz w:val="24"/>
          <w:szCs w:val="24"/>
          <w:lang w:val="zh-CN"/>
        </w:rPr>
        <w:t>代理费</w:t>
      </w:r>
      <w:r>
        <w:rPr>
          <w:rFonts w:hint="eastAsia" w:ascii="宋体" w:hAnsi="宋体" w:cs="宋体"/>
          <w:sz w:val="24"/>
          <w:szCs w:val="24"/>
          <w:lang w:val="zh-CN" w:eastAsia="zh-CN"/>
        </w:rPr>
        <w:t>按</w:t>
      </w:r>
      <w:r>
        <w:rPr>
          <w:rFonts w:hint="eastAsia" w:ascii="宋体" w:hAnsi="宋体" w:cs="宋体"/>
          <w:sz w:val="24"/>
          <w:szCs w:val="24"/>
          <w:lang w:val="zh-CN"/>
        </w:rPr>
        <w:t>照国家计委关于印发《招标代理服务收费管理暂行办法》的通知计价格〔2002〕1980文件</w:t>
      </w:r>
      <w:r>
        <w:rPr>
          <w:rFonts w:hint="eastAsia" w:ascii="宋体" w:hAnsi="宋体" w:cs="宋体"/>
          <w:sz w:val="24"/>
          <w:szCs w:val="24"/>
          <w:lang w:val="zh-CN" w:eastAsia="zh-CN"/>
        </w:rPr>
        <w:t>收费标准的</w:t>
      </w:r>
      <w:r>
        <w:rPr>
          <w:rFonts w:hint="eastAsia" w:ascii="宋体" w:hAnsi="宋体" w:cs="宋体"/>
          <w:sz w:val="24"/>
          <w:szCs w:val="24"/>
          <w:lang w:val="en-US" w:eastAsia="zh-CN"/>
        </w:rPr>
        <w:t>65%</w:t>
      </w:r>
      <w:r>
        <w:rPr>
          <w:rFonts w:hint="eastAsia" w:ascii="宋体" w:hAnsi="宋体" w:cs="宋体"/>
          <w:sz w:val="24"/>
          <w:szCs w:val="24"/>
          <w:lang w:val="zh-CN"/>
        </w:rPr>
        <w:t>收取，计费基础为项目</w:t>
      </w:r>
      <w:r>
        <w:rPr>
          <w:rFonts w:hint="eastAsia" w:ascii="宋体" w:hAnsi="宋体" w:cs="宋体"/>
          <w:sz w:val="24"/>
          <w:szCs w:val="24"/>
          <w:lang w:val="zh-CN" w:eastAsia="zh-CN"/>
        </w:rPr>
        <w:t>成交</w:t>
      </w:r>
      <w:r>
        <w:rPr>
          <w:rFonts w:hint="eastAsia" w:ascii="宋体" w:hAnsi="宋体" w:cs="宋体"/>
          <w:sz w:val="24"/>
          <w:szCs w:val="24"/>
          <w:lang w:val="zh-CN"/>
        </w:rPr>
        <w:t>金额，请供应商予以关注并核算到总报价中（无需列支明细）。该项费用由成交供应商在领取成交通知书时结清。</w:t>
      </w:r>
      <w:r>
        <w:rPr>
          <w:rFonts w:hint="eastAsia" w:ascii="宋体" w:hAnsi="宋体" w:cs="宋体"/>
          <w:sz w:val="24"/>
          <w:szCs w:val="24"/>
          <w:lang w:val="en-US" w:eastAsia="zh-CN"/>
        </w:rPr>
        <w:t>本项目</w:t>
      </w:r>
      <w:r>
        <w:rPr>
          <w:rFonts w:hint="eastAsia" w:ascii="宋体" w:hAnsi="宋体"/>
          <w:color w:val="000000"/>
          <w:sz w:val="24"/>
          <w:szCs w:val="24"/>
          <w:lang w:eastAsia="zh-CN" w:bidi="ar"/>
        </w:rPr>
        <w:t>专家评审费由采购人支付。</w:t>
      </w:r>
    </w:p>
    <w:p w14:paraId="6B540273">
      <w:pPr>
        <w:rPr>
          <w:rFonts w:ascii="宋体" w:hAnsi="宋体"/>
          <w:b/>
          <w:bCs/>
          <w:sz w:val="28"/>
          <w:szCs w:val="28"/>
          <w:lang w:val="zh-CN"/>
        </w:rPr>
      </w:pPr>
    </w:p>
    <w:p w14:paraId="61611E60">
      <w:pPr>
        <w:pStyle w:val="43"/>
        <w:rPr>
          <w:lang w:val="zh-CN"/>
        </w:rPr>
      </w:pPr>
    </w:p>
    <w:p w14:paraId="02F2E5EB">
      <w:pPr>
        <w:spacing w:line="360" w:lineRule="auto"/>
        <w:jc w:val="center"/>
        <w:rPr>
          <w:rFonts w:hint="eastAsia" w:ascii="宋体" w:hAnsi="宋体"/>
          <w:b/>
          <w:spacing w:val="-10"/>
          <w:sz w:val="36"/>
          <w:szCs w:val="28"/>
        </w:rPr>
      </w:pPr>
    </w:p>
    <w:p w14:paraId="7191041D">
      <w:pPr>
        <w:pStyle w:val="43"/>
        <w:rPr>
          <w:rFonts w:hint="eastAsia" w:ascii="宋体" w:hAnsi="宋体"/>
          <w:b/>
          <w:spacing w:val="-10"/>
          <w:sz w:val="36"/>
          <w:szCs w:val="28"/>
        </w:rPr>
      </w:pPr>
    </w:p>
    <w:p w14:paraId="2FEDDAA3">
      <w:pPr>
        <w:rPr>
          <w:rFonts w:hint="eastAsia" w:ascii="宋体" w:hAnsi="宋体"/>
          <w:b/>
          <w:spacing w:val="-10"/>
          <w:sz w:val="36"/>
          <w:szCs w:val="28"/>
        </w:rPr>
      </w:pPr>
    </w:p>
    <w:p w14:paraId="22066F5B">
      <w:pPr>
        <w:pStyle w:val="43"/>
        <w:rPr>
          <w:rFonts w:hint="eastAsia" w:ascii="宋体" w:hAnsi="宋体"/>
          <w:b/>
          <w:spacing w:val="-10"/>
          <w:sz w:val="36"/>
          <w:szCs w:val="28"/>
        </w:rPr>
      </w:pPr>
    </w:p>
    <w:p w14:paraId="0DDE8EE0">
      <w:pPr>
        <w:rPr>
          <w:rFonts w:hint="eastAsia" w:ascii="宋体" w:hAnsi="宋体"/>
          <w:b/>
          <w:spacing w:val="-10"/>
          <w:sz w:val="36"/>
          <w:szCs w:val="28"/>
        </w:rPr>
      </w:pPr>
    </w:p>
    <w:p w14:paraId="7E5F546A">
      <w:pPr>
        <w:pStyle w:val="43"/>
        <w:rPr>
          <w:rFonts w:hint="eastAsia"/>
        </w:rPr>
      </w:pPr>
    </w:p>
    <w:p w14:paraId="22DAB1EC">
      <w:pPr>
        <w:spacing w:line="360" w:lineRule="auto"/>
        <w:jc w:val="center"/>
        <w:rPr>
          <w:rFonts w:ascii="宋体" w:hAnsi="宋体"/>
          <w:b/>
          <w:spacing w:val="-10"/>
          <w:sz w:val="36"/>
          <w:szCs w:val="28"/>
        </w:rPr>
      </w:pPr>
      <w:r>
        <w:rPr>
          <w:rFonts w:hint="eastAsia" w:ascii="宋体" w:hAnsi="宋体"/>
          <w:b/>
          <w:spacing w:val="-10"/>
          <w:sz w:val="36"/>
          <w:szCs w:val="28"/>
        </w:rPr>
        <w:t>第三章  成交标准</w:t>
      </w:r>
    </w:p>
    <w:p w14:paraId="16EE7969">
      <w:pPr>
        <w:spacing w:line="360" w:lineRule="auto"/>
        <w:ind w:left="-424" w:leftChars="-202" w:right="-470" w:rightChars="-224" w:firstLine="424" w:firstLineChars="177"/>
        <w:jc w:val="left"/>
        <w:rPr>
          <w:rFonts w:ascii="宋体" w:hAnsi="宋体" w:cs="宋体"/>
          <w:bCs/>
          <w:sz w:val="24"/>
          <w:szCs w:val="24"/>
        </w:rPr>
      </w:pPr>
      <w:r>
        <w:rPr>
          <w:rFonts w:hint="eastAsia" w:ascii="宋体" w:hAnsi="宋体" w:cs="宋体"/>
          <w:bCs/>
          <w:sz w:val="24"/>
          <w:szCs w:val="24"/>
        </w:rPr>
        <w:t>一、评审办法</w:t>
      </w:r>
    </w:p>
    <w:p w14:paraId="6EC234A5">
      <w:pPr>
        <w:spacing w:line="360" w:lineRule="auto"/>
        <w:ind w:left="-424" w:leftChars="-202" w:right="-470" w:rightChars="-224" w:firstLine="424" w:firstLineChars="177"/>
        <w:jc w:val="left"/>
        <w:rPr>
          <w:rFonts w:ascii="宋体" w:hAnsi="宋体" w:cs="宋体"/>
          <w:bCs/>
          <w:sz w:val="24"/>
          <w:szCs w:val="24"/>
        </w:rPr>
      </w:pPr>
      <w:r>
        <w:rPr>
          <w:rFonts w:hint="eastAsia" w:ascii="宋体" w:hAnsi="宋体" w:cs="宋体"/>
          <w:bCs/>
          <w:sz w:val="24"/>
          <w:szCs w:val="24"/>
        </w:rPr>
        <w:t>本次评审采用综合评分法，评分统计方法采用百分制（满分100分），主观分的评委评分进行算术平均，小数点后保留2位。评审得分相同的，按照最后报价由低到高顺序排列。评审得分且最后报价相同的，按技术指标优劣顺序排列，由评标委员会推荐成交供应商排序。</w:t>
      </w:r>
    </w:p>
    <w:p w14:paraId="77C90F5D">
      <w:pPr>
        <w:jc w:val="center"/>
        <w:rPr>
          <w:rFonts w:ascii="宋体" w:hAnsi="宋体" w:cs="宋体"/>
          <w:b/>
          <w:bCs/>
          <w:sz w:val="22"/>
          <w:szCs w:val="22"/>
        </w:rPr>
      </w:pP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4"/>
        <w:gridCol w:w="870"/>
        <w:gridCol w:w="7077"/>
        <w:gridCol w:w="791"/>
      </w:tblGrid>
      <w:tr w14:paraId="51BA7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jc w:val="center"/>
        </w:trPr>
        <w:tc>
          <w:tcPr>
            <w:tcW w:w="684" w:type="dxa"/>
            <w:noWrap w:val="0"/>
            <w:vAlign w:val="center"/>
          </w:tcPr>
          <w:p w14:paraId="0BE3D8E1">
            <w:pPr>
              <w:pStyle w:val="680"/>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870" w:type="dxa"/>
            <w:noWrap w:val="0"/>
            <w:vAlign w:val="center"/>
          </w:tcPr>
          <w:p w14:paraId="7536BDC4">
            <w:pPr>
              <w:pStyle w:val="680"/>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评分</w:t>
            </w:r>
          </w:p>
          <w:p w14:paraId="2D23DFE9">
            <w:pPr>
              <w:pStyle w:val="680"/>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因素</w:t>
            </w:r>
          </w:p>
        </w:tc>
        <w:tc>
          <w:tcPr>
            <w:tcW w:w="7077" w:type="dxa"/>
            <w:noWrap w:val="0"/>
            <w:vAlign w:val="center"/>
          </w:tcPr>
          <w:p w14:paraId="31B39DC6">
            <w:pPr>
              <w:pStyle w:val="680"/>
              <w:keepNext w:val="0"/>
              <w:keepLines w:val="0"/>
              <w:pageBreakBefore w:val="0"/>
              <w:widowControl w:val="0"/>
              <w:tabs>
                <w:tab w:val="left" w:pos="6300"/>
              </w:tabs>
              <w:kinsoku/>
              <w:wordWrap/>
              <w:overflowPunct/>
              <w:topLinePunct w:val="0"/>
              <w:autoSpaceDE/>
              <w:autoSpaceDN/>
              <w:bidi w:val="0"/>
              <w:adjustRightInd/>
              <w:snapToGrid/>
              <w:ind w:right="2678"/>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 xml:space="preserve">                        评审标准</w:t>
            </w:r>
          </w:p>
        </w:tc>
        <w:tc>
          <w:tcPr>
            <w:tcW w:w="791" w:type="dxa"/>
            <w:noWrap w:val="0"/>
            <w:vAlign w:val="center"/>
          </w:tcPr>
          <w:p w14:paraId="7F293D04">
            <w:pPr>
              <w:pStyle w:val="680"/>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分值</w:t>
            </w:r>
          </w:p>
        </w:tc>
      </w:tr>
      <w:tr w14:paraId="42DDF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0" w:hRule="atLeast"/>
          <w:jc w:val="center"/>
        </w:trPr>
        <w:tc>
          <w:tcPr>
            <w:tcW w:w="684" w:type="dxa"/>
            <w:noWrap w:val="0"/>
            <w:vAlign w:val="top"/>
          </w:tcPr>
          <w:p w14:paraId="4368E79F">
            <w:pPr>
              <w:pStyle w:val="680"/>
              <w:rPr>
                <w:rFonts w:hint="eastAsia" w:asciiTheme="minorEastAsia" w:hAnsiTheme="minorEastAsia" w:eastAsiaTheme="minorEastAsia" w:cstheme="minorEastAsia"/>
                <w:sz w:val="24"/>
                <w:szCs w:val="24"/>
              </w:rPr>
            </w:pPr>
          </w:p>
          <w:p w14:paraId="7A291B50">
            <w:pPr>
              <w:pStyle w:val="680"/>
              <w:spacing w:before="6"/>
              <w:rPr>
                <w:rFonts w:hint="eastAsia" w:asciiTheme="minorEastAsia" w:hAnsiTheme="minorEastAsia" w:eastAsiaTheme="minorEastAsia" w:cstheme="minorEastAsia"/>
                <w:sz w:val="24"/>
                <w:szCs w:val="24"/>
              </w:rPr>
            </w:pPr>
          </w:p>
          <w:p w14:paraId="2A043537">
            <w:pPr>
              <w:pStyle w:val="680"/>
              <w:spacing w:before="1"/>
              <w:ind w:left="9"/>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870" w:type="dxa"/>
            <w:noWrap w:val="0"/>
            <w:vAlign w:val="top"/>
          </w:tcPr>
          <w:p w14:paraId="633ABE0D">
            <w:pPr>
              <w:pStyle w:val="680"/>
              <w:rPr>
                <w:rFonts w:hint="eastAsia" w:asciiTheme="minorEastAsia" w:hAnsiTheme="minorEastAsia" w:eastAsiaTheme="minorEastAsia" w:cstheme="minorEastAsia"/>
                <w:sz w:val="24"/>
                <w:szCs w:val="24"/>
              </w:rPr>
            </w:pPr>
          </w:p>
          <w:p w14:paraId="2636368C">
            <w:pPr>
              <w:pStyle w:val="680"/>
              <w:spacing w:before="6"/>
              <w:rPr>
                <w:rFonts w:hint="eastAsia" w:asciiTheme="minorEastAsia" w:hAnsiTheme="minorEastAsia" w:eastAsiaTheme="minorEastAsia" w:cstheme="minorEastAsia"/>
                <w:sz w:val="24"/>
                <w:szCs w:val="24"/>
              </w:rPr>
            </w:pPr>
          </w:p>
          <w:p w14:paraId="7219B985">
            <w:pPr>
              <w:pStyle w:val="680"/>
              <w:spacing w:before="1"/>
              <w:ind w:left="91" w:right="8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w:t>
            </w:r>
            <w:r>
              <w:rPr>
                <w:rFonts w:hint="eastAsia" w:asciiTheme="minorEastAsia" w:hAnsiTheme="minorEastAsia" w:eastAsiaTheme="minorEastAsia" w:cstheme="minorEastAsia"/>
                <w:spacing w:val="-10"/>
                <w:sz w:val="24"/>
                <w:szCs w:val="24"/>
              </w:rPr>
              <w:t>价</w:t>
            </w:r>
          </w:p>
        </w:tc>
        <w:tc>
          <w:tcPr>
            <w:tcW w:w="7077" w:type="dxa"/>
            <w:noWrap w:val="0"/>
            <w:vAlign w:val="top"/>
          </w:tcPr>
          <w:p w14:paraId="3D03EE37">
            <w:pPr>
              <w:pStyle w:val="680"/>
              <w:keepNext w:val="0"/>
              <w:keepLines w:val="0"/>
              <w:pageBreakBefore w:val="0"/>
              <w:widowControl w:val="0"/>
              <w:kinsoku/>
              <w:wordWrap/>
              <w:overflowPunct/>
              <w:topLinePunct w:val="0"/>
              <w:autoSpaceDE/>
              <w:autoSpaceDN/>
              <w:bidi w:val="0"/>
              <w:adjustRightInd/>
              <w:snapToGrid/>
              <w:spacing w:before="181" w:beforeLines="50"/>
              <w:ind w:left="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2"/>
                <w:sz w:val="24"/>
                <w:szCs w:val="24"/>
                <w:lang w:val="en-US" w:eastAsia="zh-CN" w:bidi="zh-CN"/>
              </w:rPr>
              <w:t>采用低价优先法计算，即满足磋商文件要求且最后报价最低的供应商的价格为磋商基准价，其价格分为满分。其他供应商的价格分统一按照下列公式计算：磋商报价得分=（磋商基准价/最后磋商报价）×20（保留到小数点后两位，第三位四舍五入）。</w:t>
            </w:r>
          </w:p>
        </w:tc>
        <w:tc>
          <w:tcPr>
            <w:tcW w:w="791" w:type="dxa"/>
            <w:noWrap w:val="0"/>
            <w:vAlign w:val="top"/>
          </w:tcPr>
          <w:p w14:paraId="6894DF5C">
            <w:pPr>
              <w:pStyle w:val="680"/>
              <w:jc w:val="center"/>
              <w:rPr>
                <w:rFonts w:hint="eastAsia" w:asciiTheme="minorEastAsia" w:hAnsiTheme="minorEastAsia" w:eastAsiaTheme="minorEastAsia" w:cstheme="minorEastAsia"/>
                <w:sz w:val="24"/>
                <w:szCs w:val="24"/>
              </w:rPr>
            </w:pPr>
          </w:p>
          <w:p w14:paraId="1024CF88">
            <w:pPr>
              <w:pStyle w:val="680"/>
              <w:spacing w:before="6"/>
              <w:jc w:val="center"/>
              <w:rPr>
                <w:rFonts w:hint="eastAsia" w:asciiTheme="minorEastAsia" w:hAnsiTheme="minorEastAsia" w:eastAsiaTheme="minorEastAsia" w:cstheme="minorEastAsia"/>
                <w:sz w:val="24"/>
                <w:szCs w:val="24"/>
              </w:rPr>
            </w:pPr>
          </w:p>
          <w:p w14:paraId="6EFE1A25">
            <w:pPr>
              <w:pStyle w:val="680"/>
              <w:spacing w:before="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6"/>
                <w:sz w:val="24"/>
                <w:szCs w:val="24"/>
                <w:lang w:val="en-US" w:eastAsia="zh-CN"/>
              </w:rPr>
              <w:t>20</w:t>
            </w:r>
            <w:r>
              <w:rPr>
                <w:rFonts w:hint="eastAsia" w:asciiTheme="minorEastAsia" w:hAnsiTheme="minorEastAsia" w:eastAsiaTheme="minorEastAsia" w:cstheme="minorEastAsia"/>
                <w:spacing w:val="-26"/>
                <w:sz w:val="24"/>
                <w:szCs w:val="24"/>
              </w:rPr>
              <w:t>分</w:t>
            </w:r>
          </w:p>
        </w:tc>
      </w:tr>
      <w:tr w14:paraId="5FE5A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684" w:type="dxa"/>
            <w:vMerge w:val="restart"/>
            <w:noWrap w:val="0"/>
            <w:vAlign w:val="top"/>
          </w:tcPr>
          <w:p w14:paraId="0D487939">
            <w:pPr>
              <w:pStyle w:val="680"/>
              <w:rPr>
                <w:rFonts w:hint="eastAsia" w:asciiTheme="minorEastAsia" w:hAnsiTheme="minorEastAsia" w:eastAsiaTheme="minorEastAsia" w:cstheme="minorEastAsia"/>
                <w:sz w:val="24"/>
                <w:szCs w:val="24"/>
              </w:rPr>
            </w:pPr>
          </w:p>
          <w:p w14:paraId="69F2EE6C">
            <w:pPr>
              <w:pStyle w:val="680"/>
              <w:rPr>
                <w:rFonts w:hint="eastAsia" w:asciiTheme="minorEastAsia" w:hAnsiTheme="minorEastAsia" w:eastAsiaTheme="minorEastAsia" w:cstheme="minorEastAsia"/>
                <w:sz w:val="24"/>
                <w:szCs w:val="24"/>
              </w:rPr>
            </w:pPr>
          </w:p>
          <w:p w14:paraId="3E66627E">
            <w:pPr>
              <w:pStyle w:val="680"/>
              <w:rPr>
                <w:rFonts w:hint="eastAsia" w:asciiTheme="minorEastAsia" w:hAnsiTheme="minorEastAsia" w:eastAsiaTheme="minorEastAsia" w:cstheme="minorEastAsia"/>
                <w:sz w:val="24"/>
                <w:szCs w:val="24"/>
              </w:rPr>
            </w:pPr>
          </w:p>
          <w:p w14:paraId="6949D5AF">
            <w:pPr>
              <w:pStyle w:val="680"/>
              <w:rPr>
                <w:rFonts w:hint="eastAsia" w:asciiTheme="minorEastAsia" w:hAnsiTheme="minorEastAsia" w:eastAsiaTheme="minorEastAsia" w:cstheme="minorEastAsia"/>
                <w:sz w:val="24"/>
                <w:szCs w:val="24"/>
              </w:rPr>
            </w:pPr>
          </w:p>
          <w:p w14:paraId="2A822FAD">
            <w:pPr>
              <w:pStyle w:val="680"/>
              <w:rPr>
                <w:rFonts w:hint="eastAsia" w:asciiTheme="minorEastAsia" w:hAnsiTheme="minorEastAsia" w:eastAsiaTheme="minorEastAsia" w:cstheme="minorEastAsia"/>
                <w:sz w:val="24"/>
                <w:szCs w:val="24"/>
              </w:rPr>
            </w:pPr>
          </w:p>
          <w:p w14:paraId="3C051412">
            <w:pPr>
              <w:pStyle w:val="680"/>
              <w:rPr>
                <w:rFonts w:hint="eastAsia" w:asciiTheme="minorEastAsia" w:hAnsiTheme="minorEastAsia" w:eastAsiaTheme="minorEastAsia" w:cstheme="minorEastAsia"/>
                <w:sz w:val="24"/>
                <w:szCs w:val="24"/>
              </w:rPr>
            </w:pPr>
          </w:p>
          <w:p w14:paraId="378D1289">
            <w:pPr>
              <w:pStyle w:val="680"/>
              <w:rPr>
                <w:rFonts w:hint="eastAsia" w:asciiTheme="minorEastAsia" w:hAnsiTheme="minorEastAsia" w:eastAsiaTheme="minorEastAsia" w:cstheme="minorEastAsia"/>
                <w:sz w:val="24"/>
                <w:szCs w:val="24"/>
              </w:rPr>
            </w:pPr>
          </w:p>
          <w:p w14:paraId="53158937">
            <w:pPr>
              <w:pStyle w:val="680"/>
              <w:rPr>
                <w:rFonts w:hint="eastAsia" w:asciiTheme="minorEastAsia" w:hAnsiTheme="minorEastAsia" w:eastAsiaTheme="minorEastAsia" w:cstheme="minorEastAsia"/>
                <w:sz w:val="24"/>
                <w:szCs w:val="24"/>
              </w:rPr>
            </w:pPr>
          </w:p>
          <w:p w14:paraId="46C1E2BE">
            <w:pPr>
              <w:pStyle w:val="680"/>
              <w:rPr>
                <w:rFonts w:hint="eastAsia" w:asciiTheme="minorEastAsia" w:hAnsiTheme="minorEastAsia" w:eastAsiaTheme="minorEastAsia" w:cstheme="minorEastAsia"/>
                <w:sz w:val="24"/>
                <w:szCs w:val="24"/>
              </w:rPr>
            </w:pPr>
          </w:p>
          <w:p w14:paraId="512C7880">
            <w:pPr>
              <w:pStyle w:val="680"/>
              <w:rPr>
                <w:rFonts w:hint="eastAsia" w:asciiTheme="minorEastAsia" w:hAnsiTheme="minorEastAsia" w:eastAsiaTheme="minorEastAsia" w:cstheme="minorEastAsia"/>
                <w:sz w:val="24"/>
                <w:szCs w:val="24"/>
              </w:rPr>
            </w:pPr>
          </w:p>
          <w:p w14:paraId="1ED30E4F">
            <w:pPr>
              <w:pStyle w:val="680"/>
              <w:rPr>
                <w:rFonts w:hint="eastAsia" w:asciiTheme="minorEastAsia" w:hAnsiTheme="minorEastAsia" w:eastAsiaTheme="minorEastAsia" w:cstheme="minorEastAsia"/>
                <w:sz w:val="24"/>
                <w:szCs w:val="24"/>
              </w:rPr>
            </w:pPr>
          </w:p>
          <w:p w14:paraId="476DBE51">
            <w:pPr>
              <w:pStyle w:val="680"/>
              <w:rPr>
                <w:rFonts w:hint="eastAsia" w:asciiTheme="minorEastAsia" w:hAnsiTheme="minorEastAsia" w:eastAsiaTheme="minorEastAsia" w:cstheme="minorEastAsia"/>
                <w:sz w:val="24"/>
                <w:szCs w:val="24"/>
              </w:rPr>
            </w:pPr>
          </w:p>
          <w:p w14:paraId="4A1412B4">
            <w:pPr>
              <w:pStyle w:val="680"/>
              <w:rPr>
                <w:rFonts w:hint="eastAsia" w:asciiTheme="minorEastAsia" w:hAnsiTheme="minorEastAsia" w:eastAsiaTheme="minorEastAsia" w:cstheme="minorEastAsia"/>
                <w:sz w:val="24"/>
                <w:szCs w:val="24"/>
              </w:rPr>
            </w:pPr>
          </w:p>
          <w:p w14:paraId="5D384919">
            <w:pPr>
              <w:pStyle w:val="680"/>
              <w:jc w:val="both"/>
              <w:rPr>
                <w:rFonts w:hint="eastAsia" w:asciiTheme="minorEastAsia" w:hAnsiTheme="minorEastAsia" w:eastAsiaTheme="minorEastAsia" w:cstheme="minorEastAsia"/>
                <w:sz w:val="24"/>
                <w:szCs w:val="24"/>
              </w:rPr>
            </w:pPr>
          </w:p>
          <w:p w14:paraId="2B431117">
            <w:pPr>
              <w:pStyle w:val="680"/>
              <w:ind w:left="119" w:firstLine="240" w:firstLineChars="1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870" w:type="dxa"/>
            <w:vMerge w:val="restart"/>
            <w:noWrap w:val="0"/>
            <w:vAlign w:val="center"/>
          </w:tcPr>
          <w:p w14:paraId="0B978BC9">
            <w:pPr>
              <w:pStyle w:val="680"/>
              <w:ind w:firstLine="240" w:firstLineChars="1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w:t>
            </w:r>
          </w:p>
          <w:p w14:paraId="3135A7D0">
            <w:pPr>
              <w:pStyle w:val="680"/>
              <w:ind w:firstLine="240" w:firstLineChars="1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w:t>
            </w:r>
          </w:p>
        </w:tc>
        <w:tc>
          <w:tcPr>
            <w:tcW w:w="7077" w:type="dxa"/>
            <w:noWrap w:val="0"/>
            <w:vAlign w:val="top"/>
          </w:tcPr>
          <w:p w14:paraId="1973FB6F">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color w:val="000000"/>
                <w:kern w:val="2"/>
                <w:sz w:val="24"/>
                <w:szCs w:val="24"/>
                <w:lang w:val="en-US" w:eastAsia="zh-CN" w:bidi="zh-CN"/>
              </w:rPr>
            </w:pPr>
            <w:r>
              <w:rPr>
                <w:rFonts w:hint="eastAsia" w:asciiTheme="minorEastAsia" w:hAnsiTheme="minorEastAsia" w:eastAsiaTheme="minorEastAsia" w:cstheme="minorEastAsia"/>
                <w:b w:val="0"/>
                <w:bCs w:val="0"/>
                <w:color w:val="000000"/>
                <w:kern w:val="2"/>
                <w:sz w:val="24"/>
                <w:szCs w:val="24"/>
                <w:lang w:val="en-US" w:eastAsia="zh-CN" w:bidi="zh-CN"/>
              </w:rPr>
              <w:t>1、评委根据供应商提供的总体绿化养护技术方案进行综合评审：</w:t>
            </w:r>
          </w:p>
          <w:p w14:paraId="60080C90">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实施方案内容齐全，合理、可行，针对性强的得10分；</w:t>
            </w:r>
          </w:p>
          <w:p w14:paraId="31AEB413">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实施方案内容齐全，较合理可行，针对性较强的得7分；</w:t>
            </w:r>
          </w:p>
          <w:p w14:paraId="6D109B27">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实施方案内容基本完整，可行合理性及针对性一般的得4分；</w:t>
            </w:r>
          </w:p>
          <w:p w14:paraId="0E649231">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实施方案内容缺失，无可行合理性、针对性的得1分；</w:t>
            </w:r>
          </w:p>
          <w:p w14:paraId="105B5692">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不提供不得分。</w:t>
            </w:r>
          </w:p>
        </w:tc>
        <w:tc>
          <w:tcPr>
            <w:tcW w:w="791" w:type="dxa"/>
            <w:noWrap w:val="0"/>
            <w:vAlign w:val="top"/>
          </w:tcPr>
          <w:p w14:paraId="484917DC">
            <w:pPr>
              <w:pStyle w:val="680"/>
              <w:jc w:val="center"/>
              <w:rPr>
                <w:rFonts w:hint="eastAsia" w:asciiTheme="minorEastAsia" w:hAnsiTheme="minorEastAsia" w:eastAsiaTheme="minorEastAsia" w:cstheme="minorEastAsia"/>
                <w:sz w:val="24"/>
                <w:szCs w:val="24"/>
              </w:rPr>
            </w:pPr>
          </w:p>
          <w:p w14:paraId="263DD1A3">
            <w:pPr>
              <w:pStyle w:val="680"/>
              <w:jc w:val="center"/>
              <w:rPr>
                <w:rFonts w:hint="eastAsia" w:asciiTheme="minorEastAsia" w:hAnsiTheme="minorEastAsia" w:eastAsiaTheme="minorEastAsia" w:cstheme="minorEastAsia"/>
                <w:sz w:val="24"/>
                <w:szCs w:val="24"/>
              </w:rPr>
            </w:pPr>
          </w:p>
          <w:p w14:paraId="30ADD273">
            <w:pPr>
              <w:pStyle w:val="680"/>
              <w:spacing w:before="9"/>
              <w:jc w:val="center"/>
              <w:rPr>
                <w:rFonts w:hint="eastAsia" w:asciiTheme="minorEastAsia" w:hAnsiTheme="minorEastAsia" w:eastAsiaTheme="minorEastAsia" w:cstheme="minorEastAsia"/>
                <w:sz w:val="24"/>
                <w:szCs w:val="24"/>
              </w:rPr>
            </w:pPr>
          </w:p>
          <w:p w14:paraId="655836B8">
            <w:pPr>
              <w:pStyle w:val="680"/>
              <w:spacing w:before="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pacing w:val="-26"/>
                <w:sz w:val="24"/>
                <w:szCs w:val="24"/>
              </w:rPr>
              <w:t>分</w:t>
            </w:r>
          </w:p>
        </w:tc>
      </w:tr>
      <w:tr w14:paraId="5CDBE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2" w:hRule="atLeast"/>
          <w:jc w:val="center"/>
        </w:trPr>
        <w:tc>
          <w:tcPr>
            <w:tcW w:w="684" w:type="dxa"/>
            <w:vMerge w:val="continue"/>
            <w:noWrap w:val="0"/>
            <w:vAlign w:val="top"/>
          </w:tcPr>
          <w:p w14:paraId="4E058F8E">
            <w:pPr>
              <w:rPr>
                <w:rFonts w:hint="eastAsia" w:asciiTheme="minorEastAsia" w:hAnsiTheme="minorEastAsia" w:eastAsiaTheme="minorEastAsia" w:cstheme="minorEastAsia"/>
                <w:sz w:val="24"/>
                <w:szCs w:val="24"/>
              </w:rPr>
            </w:pPr>
          </w:p>
        </w:tc>
        <w:tc>
          <w:tcPr>
            <w:tcW w:w="870" w:type="dxa"/>
            <w:vMerge w:val="continue"/>
            <w:noWrap w:val="0"/>
            <w:vAlign w:val="top"/>
          </w:tcPr>
          <w:p w14:paraId="5B79E586">
            <w:pPr>
              <w:rPr>
                <w:rFonts w:hint="eastAsia" w:asciiTheme="minorEastAsia" w:hAnsiTheme="minorEastAsia" w:eastAsiaTheme="minorEastAsia" w:cstheme="minorEastAsia"/>
                <w:sz w:val="24"/>
                <w:szCs w:val="24"/>
              </w:rPr>
            </w:pPr>
          </w:p>
        </w:tc>
        <w:tc>
          <w:tcPr>
            <w:tcW w:w="7077" w:type="dxa"/>
            <w:noWrap w:val="0"/>
            <w:vAlign w:val="top"/>
          </w:tcPr>
          <w:p w14:paraId="47F8864C">
            <w:pPr>
              <w:pStyle w:val="680"/>
              <w:keepNext w:val="0"/>
              <w:keepLines w:val="0"/>
              <w:pageBreakBefore w:val="0"/>
              <w:widowControl w:val="0"/>
              <w:numPr>
                <w:ilvl w:val="0"/>
                <w:numId w:val="8"/>
              </w:numPr>
              <w:kinsoku/>
              <w:wordWrap/>
              <w:overflowPunct/>
              <w:topLinePunct w:val="0"/>
              <w:autoSpaceDE/>
              <w:autoSpaceDN/>
              <w:bidi w:val="0"/>
              <w:adjustRightInd/>
              <w:snapToGrid/>
              <w:spacing w:line="278" w:lineRule="auto"/>
              <w:ind w:left="0" w:leftChars="0" w:right="1" w:rightChars="0" w:firstLine="0" w:firstLineChars="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评委根据供应商提供的针对本项目服务重难点分析方案进行综合评审：</w:t>
            </w:r>
          </w:p>
          <w:p w14:paraId="4DBCBA8E">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方案内容齐全，合理、可行，针对性强的得10分；</w:t>
            </w:r>
          </w:p>
          <w:p w14:paraId="68C4A93D">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方案内容齐全，较合理可行，针对性较强的得7分；</w:t>
            </w:r>
          </w:p>
          <w:p w14:paraId="64BCF6CC">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方案内容基本完整，可行合理性及针对性一般的得4分；</w:t>
            </w:r>
          </w:p>
          <w:p w14:paraId="3491980C">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方案内容缺失，无可行合理性、针对性的得1分；</w:t>
            </w:r>
          </w:p>
          <w:p w14:paraId="226F680E">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不提供不得分。</w:t>
            </w:r>
          </w:p>
        </w:tc>
        <w:tc>
          <w:tcPr>
            <w:tcW w:w="791" w:type="dxa"/>
            <w:noWrap w:val="0"/>
            <w:vAlign w:val="top"/>
          </w:tcPr>
          <w:p w14:paraId="5D235DC1">
            <w:pPr>
              <w:pStyle w:val="680"/>
              <w:jc w:val="center"/>
              <w:rPr>
                <w:rFonts w:hint="eastAsia" w:asciiTheme="minorEastAsia" w:hAnsiTheme="minorEastAsia" w:eastAsiaTheme="minorEastAsia" w:cstheme="minorEastAsia"/>
                <w:sz w:val="24"/>
                <w:szCs w:val="24"/>
              </w:rPr>
            </w:pPr>
          </w:p>
          <w:p w14:paraId="3CE961A3">
            <w:pPr>
              <w:pStyle w:val="680"/>
              <w:jc w:val="center"/>
              <w:rPr>
                <w:rFonts w:hint="eastAsia" w:asciiTheme="minorEastAsia" w:hAnsiTheme="minorEastAsia" w:eastAsiaTheme="minorEastAsia" w:cstheme="minorEastAsia"/>
                <w:sz w:val="24"/>
                <w:szCs w:val="24"/>
              </w:rPr>
            </w:pPr>
          </w:p>
          <w:p w14:paraId="58248979">
            <w:pPr>
              <w:pStyle w:val="680"/>
              <w:spacing w:before="12"/>
              <w:jc w:val="center"/>
              <w:rPr>
                <w:rFonts w:hint="eastAsia" w:asciiTheme="minorEastAsia" w:hAnsiTheme="minorEastAsia" w:eastAsiaTheme="minorEastAsia" w:cstheme="minorEastAsia"/>
                <w:sz w:val="24"/>
                <w:szCs w:val="24"/>
              </w:rPr>
            </w:pPr>
          </w:p>
          <w:p w14:paraId="22925D23">
            <w:pPr>
              <w:pStyle w:val="680"/>
              <w:spacing w:before="1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10分</w:t>
            </w:r>
          </w:p>
        </w:tc>
      </w:tr>
      <w:tr w14:paraId="51319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jc w:val="center"/>
        </w:trPr>
        <w:tc>
          <w:tcPr>
            <w:tcW w:w="684" w:type="dxa"/>
            <w:vMerge w:val="continue"/>
            <w:noWrap w:val="0"/>
            <w:vAlign w:val="top"/>
          </w:tcPr>
          <w:p w14:paraId="6BFBDAD5">
            <w:pPr>
              <w:rPr>
                <w:rFonts w:hint="eastAsia" w:asciiTheme="minorEastAsia" w:hAnsiTheme="minorEastAsia" w:eastAsiaTheme="minorEastAsia" w:cstheme="minorEastAsia"/>
                <w:sz w:val="24"/>
                <w:szCs w:val="24"/>
              </w:rPr>
            </w:pPr>
          </w:p>
        </w:tc>
        <w:tc>
          <w:tcPr>
            <w:tcW w:w="870" w:type="dxa"/>
            <w:vMerge w:val="continue"/>
            <w:noWrap w:val="0"/>
            <w:vAlign w:val="top"/>
          </w:tcPr>
          <w:p w14:paraId="663364EE">
            <w:pPr>
              <w:rPr>
                <w:rFonts w:hint="eastAsia" w:asciiTheme="minorEastAsia" w:hAnsiTheme="minorEastAsia" w:eastAsiaTheme="minorEastAsia" w:cstheme="minorEastAsia"/>
                <w:sz w:val="24"/>
                <w:szCs w:val="24"/>
              </w:rPr>
            </w:pPr>
          </w:p>
        </w:tc>
        <w:tc>
          <w:tcPr>
            <w:tcW w:w="7077" w:type="dxa"/>
            <w:noWrap w:val="0"/>
            <w:vAlign w:val="top"/>
          </w:tcPr>
          <w:p w14:paraId="25D70145">
            <w:pPr>
              <w:pStyle w:val="680"/>
              <w:keepNext w:val="0"/>
              <w:keepLines w:val="0"/>
              <w:pageBreakBefore w:val="0"/>
              <w:widowControl w:val="0"/>
              <w:numPr>
                <w:ilvl w:val="0"/>
                <w:numId w:val="8"/>
              </w:numPr>
              <w:kinsoku/>
              <w:wordWrap/>
              <w:overflowPunct/>
              <w:topLinePunct w:val="0"/>
              <w:autoSpaceDE/>
              <w:autoSpaceDN/>
              <w:bidi w:val="0"/>
              <w:adjustRightInd/>
              <w:snapToGrid/>
              <w:ind w:left="0" w:leftChars="0" w:firstLine="0" w:firstLineChars="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评委根据供应商提供的质量、安全保证体系及保证措施方案进行综合评审：</w:t>
            </w:r>
          </w:p>
          <w:p w14:paraId="5DAAB807">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方案内容齐全，合理、可行，针对性强的得10分；</w:t>
            </w:r>
          </w:p>
          <w:p w14:paraId="401FF618">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方案内容齐全，较合理可行，针对性较强的得7分；</w:t>
            </w:r>
          </w:p>
          <w:p w14:paraId="6D74EF7A">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方案内容基本完整，可行合理性及针对性一般的得4分；</w:t>
            </w:r>
          </w:p>
          <w:p w14:paraId="194FB2A4">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方案内容缺失，无可行合理性、针对性的得1分；</w:t>
            </w:r>
          </w:p>
          <w:p w14:paraId="46817D38">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不提供不得分。</w:t>
            </w:r>
          </w:p>
        </w:tc>
        <w:tc>
          <w:tcPr>
            <w:tcW w:w="791" w:type="dxa"/>
            <w:noWrap w:val="0"/>
            <w:vAlign w:val="top"/>
          </w:tcPr>
          <w:p w14:paraId="2D549EA2">
            <w:pPr>
              <w:pStyle w:val="680"/>
              <w:spacing w:before="12"/>
              <w:jc w:val="center"/>
              <w:rPr>
                <w:rFonts w:hint="eastAsia" w:asciiTheme="minorEastAsia" w:hAnsiTheme="minorEastAsia" w:eastAsiaTheme="minorEastAsia" w:cstheme="minorEastAsia"/>
                <w:sz w:val="24"/>
                <w:szCs w:val="24"/>
              </w:rPr>
            </w:pPr>
          </w:p>
          <w:p w14:paraId="1D695817">
            <w:pPr>
              <w:pStyle w:val="680"/>
              <w:jc w:val="center"/>
              <w:rPr>
                <w:rFonts w:hint="eastAsia" w:asciiTheme="minorEastAsia" w:hAnsiTheme="minorEastAsia" w:eastAsiaTheme="minorEastAsia" w:cstheme="minorEastAsia"/>
                <w:sz w:val="24"/>
                <w:szCs w:val="24"/>
              </w:rPr>
            </w:pPr>
          </w:p>
          <w:p w14:paraId="207762A6">
            <w:pPr>
              <w:pStyle w:val="680"/>
              <w:jc w:val="center"/>
              <w:rPr>
                <w:rFonts w:hint="eastAsia" w:asciiTheme="minorEastAsia" w:hAnsiTheme="minorEastAsia" w:eastAsiaTheme="minorEastAsia" w:cstheme="minorEastAsia"/>
                <w:sz w:val="24"/>
                <w:szCs w:val="24"/>
              </w:rPr>
            </w:pPr>
          </w:p>
          <w:p w14:paraId="7C5A7DDC">
            <w:pPr>
              <w:pStyle w:val="6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pacing w:val="-26"/>
                <w:sz w:val="24"/>
                <w:szCs w:val="24"/>
              </w:rPr>
              <w:t xml:space="preserve"> 分</w:t>
            </w:r>
          </w:p>
        </w:tc>
      </w:tr>
      <w:tr w14:paraId="7BA5F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684" w:type="dxa"/>
            <w:vMerge w:val="continue"/>
            <w:noWrap w:val="0"/>
            <w:vAlign w:val="top"/>
          </w:tcPr>
          <w:p w14:paraId="28B689C9">
            <w:pPr>
              <w:rPr>
                <w:rFonts w:hint="eastAsia" w:asciiTheme="minorEastAsia" w:hAnsiTheme="minorEastAsia" w:eastAsiaTheme="minorEastAsia" w:cstheme="minorEastAsia"/>
                <w:sz w:val="24"/>
                <w:szCs w:val="24"/>
              </w:rPr>
            </w:pPr>
          </w:p>
        </w:tc>
        <w:tc>
          <w:tcPr>
            <w:tcW w:w="870" w:type="dxa"/>
            <w:vMerge w:val="continue"/>
            <w:noWrap w:val="0"/>
            <w:vAlign w:val="top"/>
          </w:tcPr>
          <w:p w14:paraId="118EFD88">
            <w:pPr>
              <w:rPr>
                <w:rFonts w:hint="eastAsia" w:asciiTheme="minorEastAsia" w:hAnsiTheme="minorEastAsia" w:eastAsiaTheme="minorEastAsia" w:cstheme="minorEastAsia"/>
                <w:sz w:val="24"/>
                <w:szCs w:val="24"/>
              </w:rPr>
            </w:pPr>
          </w:p>
        </w:tc>
        <w:tc>
          <w:tcPr>
            <w:tcW w:w="7077" w:type="dxa"/>
            <w:noWrap w:val="0"/>
            <w:vAlign w:val="top"/>
          </w:tcPr>
          <w:p w14:paraId="45D02B48">
            <w:pPr>
              <w:pStyle w:val="680"/>
              <w:keepNext w:val="0"/>
              <w:keepLines w:val="0"/>
              <w:pageBreakBefore w:val="0"/>
              <w:widowControl w:val="0"/>
              <w:kinsoku/>
              <w:wordWrap/>
              <w:overflowPunct/>
              <w:topLinePunct w:val="0"/>
              <w:autoSpaceDE/>
              <w:autoSpaceDN/>
              <w:bidi w:val="0"/>
              <w:adjustRightInd/>
              <w:snapToGrid/>
              <w:spacing w:line="278" w:lineRule="auto"/>
              <w:ind w:left="0" w:right="-29"/>
              <w:jc w:val="left"/>
              <w:textAlignment w:val="auto"/>
              <w:rPr>
                <w:rFonts w:hint="eastAsia" w:asciiTheme="minorEastAsia" w:hAnsiTheme="minorEastAsia" w:eastAsiaTheme="minorEastAsia" w:cstheme="minorEastAsia"/>
                <w:b w:val="0"/>
                <w:bCs w:val="0"/>
                <w:spacing w:val="-2"/>
                <w:sz w:val="24"/>
                <w:szCs w:val="24"/>
                <w:lang w:eastAsia="zh-CN"/>
              </w:rPr>
            </w:pPr>
            <w:r>
              <w:rPr>
                <w:rFonts w:hint="eastAsia" w:asciiTheme="minorEastAsia" w:hAnsiTheme="minorEastAsia" w:eastAsiaTheme="minorEastAsia" w:cstheme="minorEastAsia"/>
                <w:b w:val="0"/>
                <w:bCs w:val="0"/>
                <w:kern w:val="0"/>
                <w:sz w:val="24"/>
                <w:szCs w:val="24"/>
                <w:lang w:val="en-US" w:eastAsia="zh-CN" w:bidi="ar-SA"/>
              </w:rPr>
              <w:t>4、评委</w:t>
            </w:r>
            <w:r>
              <w:rPr>
                <w:rFonts w:hint="eastAsia" w:asciiTheme="minorEastAsia" w:hAnsiTheme="minorEastAsia" w:eastAsiaTheme="minorEastAsia" w:cstheme="minorEastAsia"/>
                <w:b w:val="0"/>
                <w:bCs w:val="0"/>
                <w:spacing w:val="-2"/>
                <w:sz w:val="24"/>
                <w:szCs w:val="24"/>
              </w:rPr>
              <w:t>根据</w:t>
            </w:r>
            <w:r>
              <w:rPr>
                <w:rFonts w:hint="eastAsia" w:asciiTheme="minorEastAsia" w:hAnsiTheme="minorEastAsia" w:eastAsiaTheme="minorEastAsia" w:cstheme="minorEastAsia"/>
                <w:b w:val="0"/>
                <w:bCs w:val="0"/>
                <w:spacing w:val="-2"/>
                <w:sz w:val="24"/>
                <w:szCs w:val="24"/>
                <w:lang w:val="en-US" w:eastAsia="zh-CN"/>
              </w:rPr>
              <w:t>供应商</w:t>
            </w:r>
            <w:r>
              <w:rPr>
                <w:rFonts w:hint="eastAsia" w:asciiTheme="minorEastAsia" w:hAnsiTheme="minorEastAsia" w:eastAsiaTheme="minorEastAsia" w:cstheme="minorEastAsia"/>
                <w:b w:val="0"/>
                <w:bCs w:val="0"/>
                <w:spacing w:val="-2"/>
                <w:sz w:val="24"/>
                <w:szCs w:val="24"/>
              </w:rPr>
              <w:t>提供的恶劣天气抢险抗灾及其他突发事件、应急事件及突击性工作等处理预案进行综合评</w:t>
            </w:r>
            <w:r>
              <w:rPr>
                <w:rFonts w:hint="eastAsia" w:asciiTheme="minorEastAsia" w:hAnsiTheme="minorEastAsia" w:eastAsiaTheme="minorEastAsia" w:cstheme="minorEastAsia"/>
                <w:b w:val="0"/>
                <w:bCs w:val="0"/>
                <w:spacing w:val="-2"/>
                <w:sz w:val="24"/>
                <w:szCs w:val="24"/>
                <w:lang w:val="en-US" w:eastAsia="zh-CN"/>
              </w:rPr>
              <w:t>审</w:t>
            </w:r>
            <w:r>
              <w:rPr>
                <w:rFonts w:hint="eastAsia" w:asciiTheme="minorEastAsia" w:hAnsiTheme="minorEastAsia" w:eastAsiaTheme="minorEastAsia" w:cstheme="minorEastAsia"/>
                <w:b w:val="0"/>
                <w:bCs w:val="0"/>
                <w:spacing w:val="-2"/>
                <w:sz w:val="24"/>
                <w:szCs w:val="24"/>
                <w:lang w:eastAsia="zh-CN"/>
              </w:rPr>
              <w:t>：</w:t>
            </w:r>
          </w:p>
          <w:p w14:paraId="47DB50B1">
            <w:pPr>
              <w:pStyle w:val="680"/>
              <w:keepNext w:val="0"/>
              <w:keepLines w:val="0"/>
              <w:pageBreakBefore w:val="0"/>
              <w:widowControl w:val="0"/>
              <w:kinsoku/>
              <w:wordWrap/>
              <w:overflowPunct/>
              <w:topLinePunct w:val="0"/>
              <w:autoSpaceDE/>
              <w:autoSpaceDN/>
              <w:bidi w:val="0"/>
              <w:adjustRightInd/>
              <w:snapToGrid/>
              <w:spacing w:line="269" w:lineRule="exact"/>
              <w:ind w:left="0"/>
              <w:jc w:val="left"/>
              <w:textAlignment w:val="auto"/>
              <w:rPr>
                <w:rFonts w:hint="eastAsia" w:asciiTheme="minorEastAsia" w:hAnsiTheme="minorEastAsia" w:eastAsiaTheme="minorEastAsia" w:cstheme="minorEastAsia"/>
                <w:b w:val="0"/>
                <w:bCs w:val="0"/>
                <w:spacing w:val="-2"/>
                <w:sz w:val="24"/>
                <w:szCs w:val="24"/>
                <w:lang w:eastAsia="zh-CN"/>
              </w:rPr>
            </w:pPr>
            <w:r>
              <w:rPr>
                <w:rFonts w:hint="eastAsia" w:asciiTheme="minorEastAsia" w:hAnsiTheme="minorEastAsia" w:eastAsiaTheme="minorEastAsia" w:cstheme="minorEastAsia"/>
                <w:b w:val="0"/>
                <w:bCs w:val="0"/>
                <w:spacing w:val="-2"/>
                <w:sz w:val="24"/>
                <w:szCs w:val="24"/>
                <w:lang w:eastAsia="zh-CN"/>
              </w:rPr>
              <w:t>应急处理预案内容齐全，合理、可行，针对性强的得10分；</w:t>
            </w:r>
          </w:p>
          <w:p w14:paraId="2FB49264">
            <w:pPr>
              <w:pStyle w:val="680"/>
              <w:keepNext w:val="0"/>
              <w:keepLines w:val="0"/>
              <w:pageBreakBefore w:val="0"/>
              <w:widowControl w:val="0"/>
              <w:kinsoku/>
              <w:wordWrap/>
              <w:overflowPunct/>
              <w:topLinePunct w:val="0"/>
              <w:autoSpaceDE/>
              <w:autoSpaceDN/>
              <w:bidi w:val="0"/>
              <w:adjustRightInd/>
              <w:snapToGrid/>
              <w:spacing w:line="269" w:lineRule="exact"/>
              <w:ind w:left="0"/>
              <w:jc w:val="left"/>
              <w:textAlignment w:val="auto"/>
              <w:rPr>
                <w:rFonts w:hint="eastAsia" w:asciiTheme="minorEastAsia" w:hAnsiTheme="minorEastAsia" w:eastAsiaTheme="minorEastAsia" w:cstheme="minorEastAsia"/>
                <w:b w:val="0"/>
                <w:bCs w:val="0"/>
                <w:spacing w:val="-2"/>
                <w:sz w:val="24"/>
                <w:szCs w:val="24"/>
                <w:lang w:eastAsia="zh-CN"/>
              </w:rPr>
            </w:pPr>
            <w:r>
              <w:rPr>
                <w:rFonts w:hint="eastAsia" w:asciiTheme="minorEastAsia" w:hAnsiTheme="minorEastAsia" w:eastAsiaTheme="minorEastAsia" w:cstheme="minorEastAsia"/>
                <w:b w:val="0"/>
                <w:bCs w:val="0"/>
                <w:spacing w:val="-2"/>
                <w:sz w:val="24"/>
                <w:szCs w:val="24"/>
                <w:lang w:eastAsia="zh-CN"/>
              </w:rPr>
              <w:t>应急处理预案内容齐全，较合理可行，针对性较强的得7分；</w:t>
            </w:r>
          </w:p>
          <w:p w14:paraId="5733692A">
            <w:pPr>
              <w:pStyle w:val="680"/>
              <w:keepNext w:val="0"/>
              <w:keepLines w:val="0"/>
              <w:pageBreakBefore w:val="0"/>
              <w:widowControl w:val="0"/>
              <w:kinsoku/>
              <w:wordWrap/>
              <w:overflowPunct/>
              <w:topLinePunct w:val="0"/>
              <w:autoSpaceDE/>
              <w:autoSpaceDN/>
              <w:bidi w:val="0"/>
              <w:adjustRightInd/>
              <w:snapToGrid/>
              <w:spacing w:line="269" w:lineRule="exact"/>
              <w:ind w:left="0"/>
              <w:jc w:val="left"/>
              <w:textAlignment w:val="auto"/>
              <w:rPr>
                <w:rFonts w:hint="eastAsia" w:asciiTheme="minorEastAsia" w:hAnsiTheme="minorEastAsia" w:eastAsiaTheme="minorEastAsia" w:cstheme="minorEastAsia"/>
                <w:b w:val="0"/>
                <w:bCs w:val="0"/>
                <w:spacing w:val="-2"/>
                <w:sz w:val="24"/>
                <w:szCs w:val="24"/>
                <w:lang w:eastAsia="zh-CN"/>
              </w:rPr>
            </w:pPr>
            <w:r>
              <w:rPr>
                <w:rFonts w:hint="eastAsia" w:asciiTheme="minorEastAsia" w:hAnsiTheme="minorEastAsia" w:eastAsiaTheme="minorEastAsia" w:cstheme="minorEastAsia"/>
                <w:b w:val="0"/>
                <w:bCs w:val="0"/>
                <w:spacing w:val="-2"/>
                <w:sz w:val="24"/>
                <w:szCs w:val="24"/>
                <w:lang w:eastAsia="zh-CN"/>
              </w:rPr>
              <w:t>应急处理预案基本完整，可行合理性及针对性一般的得4分；</w:t>
            </w:r>
          </w:p>
          <w:p w14:paraId="0067CDC0">
            <w:pPr>
              <w:pStyle w:val="680"/>
              <w:keepNext w:val="0"/>
              <w:keepLines w:val="0"/>
              <w:pageBreakBefore w:val="0"/>
              <w:widowControl w:val="0"/>
              <w:kinsoku/>
              <w:wordWrap/>
              <w:overflowPunct/>
              <w:topLinePunct w:val="0"/>
              <w:autoSpaceDE/>
              <w:autoSpaceDN/>
              <w:bidi w:val="0"/>
              <w:adjustRightInd/>
              <w:snapToGrid/>
              <w:spacing w:line="269" w:lineRule="exact"/>
              <w:ind w:left="0"/>
              <w:jc w:val="left"/>
              <w:textAlignment w:val="auto"/>
              <w:rPr>
                <w:rFonts w:hint="eastAsia" w:asciiTheme="minorEastAsia" w:hAnsiTheme="minorEastAsia" w:eastAsiaTheme="minorEastAsia" w:cstheme="minorEastAsia"/>
                <w:b w:val="0"/>
                <w:bCs w:val="0"/>
                <w:spacing w:val="-2"/>
                <w:sz w:val="24"/>
                <w:szCs w:val="24"/>
                <w:lang w:eastAsia="zh-CN"/>
              </w:rPr>
            </w:pPr>
            <w:r>
              <w:rPr>
                <w:rFonts w:hint="eastAsia" w:asciiTheme="minorEastAsia" w:hAnsiTheme="minorEastAsia" w:eastAsiaTheme="minorEastAsia" w:cstheme="minorEastAsia"/>
                <w:b w:val="0"/>
                <w:bCs w:val="0"/>
                <w:spacing w:val="-2"/>
                <w:sz w:val="24"/>
                <w:szCs w:val="24"/>
                <w:lang w:eastAsia="zh-CN"/>
              </w:rPr>
              <w:t>应急处理预案缺失，无可行合理性、针对性的得1分；</w:t>
            </w:r>
          </w:p>
          <w:p w14:paraId="37BFA1EA">
            <w:pPr>
              <w:pStyle w:val="680"/>
              <w:keepNext w:val="0"/>
              <w:keepLines w:val="0"/>
              <w:pageBreakBefore w:val="0"/>
              <w:widowControl w:val="0"/>
              <w:kinsoku/>
              <w:wordWrap/>
              <w:overflowPunct/>
              <w:topLinePunct w:val="0"/>
              <w:autoSpaceDE/>
              <w:autoSpaceDN/>
              <w:bidi w:val="0"/>
              <w:adjustRightInd/>
              <w:snapToGrid/>
              <w:spacing w:line="269" w:lineRule="exact"/>
              <w:ind w:left="0"/>
              <w:jc w:val="lef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pacing w:val="-2"/>
                <w:sz w:val="24"/>
                <w:szCs w:val="24"/>
                <w:lang w:eastAsia="zh-CN"/>
              </w:rPr>
              <w:t>不提供不得分。</w:t>
            </w:r>
          </w:p>
        </w:tc>
        <w:tc>
          <w:tcPr>
            <w:tcW w:w="791" w:type="dxa"/>
            <w:noWrap w:val="0"/>
            <w:vAlign w:val="top"/>
          </w:tcPr>
          <w:p w14:paraId="23F5106C">
            <w:pPr>
              <w:pStyle w:val="680"/>
              <w:jc w:val="center"/>
              <w:rPr>
                <w:rFonts w:hint="eastAsia" w:asciiTheme="minorEastAsia" w:hAnsiTheme="minorEastAsia" w:eastAsiaTheme="minorEastAsia" w:cstheme="minorEastAsia"/>
                <w:sz w:val="24"/>
                <w:szCs w:val="24"/>
              </w:rPr>
            </w:pPr>
          </w:p>
          <w:p w14:paraId="68A1B68A">
            <w:pPr>
              <w:pStyle w:val="680"/>
              <w:spacing w:before="7"/>
              <w:jc w:val="center"/>
              <w:rPr>
                <w:rFonts w:hint="eastAsia" w:asciiTheme="minorEastAsia" w:hAnsiTheme="minorEastAsia" w:eastAsiaTheme="minorEastAsia" w:cstheme="minorEastAsia"/>
                <w:sz w:val="24"/>
                <w:szCs w:val="24"/>
              </w:rPr>
            </w:pPr>
          </w:p>
          <w:p w14:paraId="32C5C7C9">
            <w:pPr>
              <w:pStyle w:val="680"/>
              <w:spacing w:before="1"/>
              <w:jc w:val="center"/>
              <w:rPr>
                <w:rFonts w:hint="eastAsia" w:asciiTheme="minorEastAsia" w:hAnsiTheme="minorEastAsia" w:eastAsiaTheme="minorEastAsia" w:cstheme="minorEastAsia"/>
                <w:sz w:val="24"/>
                <w:szCs w:val="24"/>
              </w:rPr>
            </w:pPr>
          </w:p>
          <w:p w14:paraId="6C53B193">
            <w:pPr>
              <w:pStyle w:val="680"/>
              <w:spacing w:before="1"/>
              <w:jc w:val="center"/>
              <w:rPr>
                <w:rFonts w:hint="eastAsia" w:asciiTheme="minorEastAsia" w:hAnsiTheme="minorEastAsia" w:eastAsiaTheme="minorEastAsia" w:cstheme="minorEastAsia"/>
                <w:sz w:val="24"/>
                <w:szCs w:val="24"/>
              </w:rPr>
            </w:pPr>
          </w:p>
          <w:p w14:paraId="387EA4B3">
            <w:pPr>
              <w:pStyle w:val="680"/>
              <w:spacing w:before="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pacing w:val="-26"/>
                <w:sz w:val="24"/>
                <w:szCs w:val="24"/>
              </w:rPr>
              <w:t xml:space="preserve"> 分</w:t>
            </w:r>
          </w:p>
        </w:tc>
      </w:tr>
      <w:tr w14:paraId="756DE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jc w:val="center"/>
        </w:trPr>
        <w:tc>
          <w:tcPr>
            <w:tcW w:w="684" w:type="dxa"/>
            <w:vMerge w:val="continue"/>
            <w:noWrap w:val="0"/>
            <w:vAlign w:val="top"/>
          </w:tcPr>
          <w:p w14:paraId="202F290C">
            <w:pPr>
              <w:rPr>
                <w:rFonts w:hint="eastAsia" w:asciiTheme="minorEastAsia" w:hAnsiTheme="minorEastAsia" w:eastAsiaTheme="minorEastAsia" w:cstheme="minorEastAsia"/>
                <w:sz w:val="24"/>
                <w:szCs w:val="24"/>
              </w:rPr>
            </w:pPr>
          </w:p>
        </w:tc>
        <w:tc>
          <w:tcPr>
            <w:tcW w:w="870" w:type="dxa"/>
            <w:vMerge w:val="continue"/>
            <w:noWrap w:val="0"/>
            <w:vAlign w:val="top"/>
          </w:tcPr>
          <w:p w14:paraId="3D09D616">
            <w:pPr>
              <w:rPr>
                <w:rFonts w:hint="eastAsia" w:asciiTheme="minorEastAsia" w:hAnsiTheme="minorEastAsia" w:eastAsiaTheme="minorEastAsia" w:cstheme="minorEastAsia"/>
                <w:sz w:val="24"/>
                <w:szCs w:val="24"/>
              </w:rPr>
            </w:pPr>
          </w:p>
        </w:tc>
        <w:tc>
          <w:tcPr>
            <w:tcW w:w="7077" w:type="dxa"/>
            <w:noWrap w:val="0"/>
            <w:vAlign w:val="top"/>
          </w:tcPr>
          <w:p w14:paraId="1948EC30">
            <w:pPr>
              <w:keepNext w:val="0"/>
              <w:keepLines w:val="0"/>
              <w:pageBreakBefore w:val="0"/>
              <w:widowControl w:val="0"/>
              <w:kinsoku/>
              <w:wordWrap/>
              <w:overflowPunct/>
              <w:topLinePunct w:val="0"/>
              <w:autoSpaceDE/>
              <w:autoSpaceDN/>
              <w:bidi w:val="0"/>
              <w:adjustRightInd/>
              <w:snapToGrid/>
              <w:spacing w:line="340" w:lineRule="exact"/>
              <w:ind w:left="0"/>
              <w:jc w:val="left"/>
              <w:textAlignment w:val="auto"/>
              <w:rPr>
                <w:rFonts w:hint="eastAsia" w:asciiTheme="minorEastAsia" w:hAnsiTheme="minorEastAsia" w:eastAsiaTheme="minorEastAsia" w:cstheme="minorEastAsia"/>
                <w:b w:val="0"/>
                <w:bCs w:val="0"/>
                <w:kern w:val="0"/>
                <w:sz w:val="24"/>
                <w:szCs w:val="24"/>
                <w:lang w:val="en-US" w:eastAsia="zh-CN" w:bidi="ar-SA"/>
              </w:rPr>
            </w:pPr>
            <w:r>
              <w:rPr>
                <w:rFonts w:hint="eastAsia" w:asciiTheme="minorEastAsia" w:hAnsiTheme="minorEastAsia" w:eastAsiaTheme="minorEastAsia" w:cstheme="minorEastAsia"/>
                <w:b w:val="0"/>
                <w:bCs w:val="0"/>
                <w:color w:val="000000"/>
                <w:kern w:val="0"/>
                <w:sz w:val="24"/>
                <w:szCs w:val="24"/>
                <w:lang w:val="en-US" w:eastAsia="zh-CN" w:bidi="ar-SA"/>
              </w:rPr>
              <w:t>5、评委根据</w:t>
            </w:r>
            <w:r>
              <w:rPr>
                <w:rFonts w:hint="eastAsia" w:asciiTheme="minorEastAsia" w:hAnsiTheme="minorEastAsia" w:eastAsiaTheme="minorEastAsia" w:cstheme="minorEastAsia"/>
                <w:b w:val="0"/>
                <w:bCs w:val="0"/>
                <w:color w:val="000000"/>
                <w:sz w:val="24"/>
                <w:szCs w:val="24"/>
                <w:lang w:val="en-US" w:eastAsia="zh-CN"/>
              </w:rPr>
              <w:t>供应商提供</w:t>
            </w:r>
            <w:r>
              <w:rPr>
                <w:rFonts w:hint="eastAsia" w:asciiTheme="minorEastAsia" w:hAnsiTheme="minorEastAsia" w:eastAsiaTheme="minorEastAsia" w:cstheme="minorEastAsia"/>
                <w:b w:val="0"/>
                <w:bCs w:val="0"/>
                <w:color w:val="000000"/>
                <w:kern w:val="0"/>
                <w:sz w:val="24"/>
                <w:szCs w:val="24"/>
                <w:lang w:val="en-US" w:eastAsia="zh-CN" w:bidi="ar-SA"/>
              </w:rPr>
              <w:t>的养护档案资料管理制度进行综合评审：</w:t>
            </w:r>
            <w:r>
              <w:rPr>
                <w:rFonts w:hint="eastAsia" w:asciiTheme="minorEastAsia" w:hAnsiTheme="minorEastAsia" w:eastAsiaTheme="minorEastAsia" w:cstheme="minorEastAsia"/>
                <w:b w:val="0"/>
                <w:bCs w:val="0"/>
                <w:kern w:val="0"/>
                <w:sz w:val="24"/>
                <w:szCs w:val="24"/>
                <w:lang w:val="en-US" w:eastAsia="zh-CN" w:bidi="ar-SA"/>
              </w:rPr>
              <w:t xml:space="preserve"> </w:t>
            </w:r>
          </w:p>
          <w:p w14:paraId="1302FD7A">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方案内容齐全，合理、可行，针对性强的得10分；</w:t>
            </w:r>
          </w:p>
          <w:p w14:paraId="15962DAD">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方案内容齐全，较合理可行，针对性较强的得7分；</w:t>
            </w:r>
          </w:p>
          <w:p w14:paraId="5E7C8847">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方案内容基本完整，可行合理性及针对性一般的得4分；</w:t>
            </w:r>
          </w:p>
          <w:p w14:paraId="4E0735A2">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kern w:val="2"/>
                <w:sz w:val="24"/>
                <w:szCs w:val="24"/>
                <w:lang w:val="en-US" w:eastAsia="zh-CN" w:bidi="zh-CN"/>
              </w:rPr>
            </w:pPr>
            <w:r>
              <w:rPr>
                <w:rFonts w:hint="eastAsia" w:asciiTheme="minorEastAsia" w:hAnsiTheme="minorEastAsia" w:eastAsiaTheme="minorEastAsia" w:cstheme="minorEastAsia"/>
                <w:b w:val="0"/>
                <w:bCs w:val="0"/>
                <w:kern w:val="2"/>
                <w:sz w:val="24"/>
                <w:szCs w:val="24"/>
                <w:lang w:val="en-US" w:eastAsia="zh-CN" w:bidi="zh-CN"/>
              </w:rPr>
              <w:t>方案内容缺失，无可行合理性、针对性的得1分；</w:t>
            </w:r>
          </w:p>
          <w:p w14:paraId="463F689B">
            <w:pPr>
              <w:pStyle w:val="680"/>
              <w:keepNext w:val="0"/>
              <w:keepLines w:val="0"/>
              <w:pageBreakBefore w:val="0"/>
              <w:widowControl w:val="0"/>
              <w:kinsoku/>
              <w:wordWrap/>
              <w:overflowPunct/>
              <w:topLinePunct w:val="0"/>
              <w:autoSpaceDE/>
              <w:autoSpaceDN/>
              <w:bidi w:val="0"/>
              <w:adjustRightInd/>
              <w:snapToGrid/>
              <w:ind w:left="0"/>
              <w:jc w:val="left"/>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kern w:val="2"/>
                <w:sz w:val="24"/>
                <w:szCs w:val="24"/>
                <w:lang w:val="en-US" w:eastAsia="zh-CN" w:bidi="zh-CN"/>
              </w:rPr>
              <w:t>不提供不得分。</w:t>
            </w:r>
          </w:p>
        </w:tc>
        <w:tc>
          <w:tcPr>
            <w:tcW w:w="791" w:type="dxa"/>
            <w:noWrap w:val="0"/>
            <w:vAlign w:val="top"/>
          </w:tcPr>
          <w:p w14:paraId="5747D689">
            <w:pPr>
              <w:pStyle w:val="680"/>
              <w:jc w:val="center"/>
              <w:rPr>
                <w:rFonts w:hint="eastAsia" w:asciiTheme="minorEastAsia" w:hAnsiTheme="minorEastAsia" w:eastAsiaTheme="minorEastAsia" w:cstheme="minorEastAsia"/>
                <w:sz w:val="24"/>
                <w:szCs w:val="24"/>
              </w:rPr>
            </w:pPr>
          </w:p>
          <w:p w14:paraId="1BB161CB">
            <w:pPr>
              <w:pStyle w:val="680"/>
              <w:jc w:val="center"/>
              <w:rPr>
                <w:rFonts w:hint="eastAsia" w:asciiTheme="minorEastAsia" w:hAnsiTheme="minorEastAsia" w:eastAsiaTheme="minorEastAsia" w:cstheme="minorEastAsia"/>
                <w:sz w:val="24"/>
                <w:szCs w:val="24"/>
                <w:lang w:val="en-US" w:eastAsia="zh-CN"/>
              </w:rPr>
            </w:pPr>
          </w:p>
          <w:p w14:paraId="071EED4A">
            <w:pPr>
              <w:pStyle w:val="680"/>
              <w:jc w:val="center"/>
              <w:rPr>
                <w:rFonts w:hint="eastAsia" w:asciiTheme="minorEastAsia" w:hAnsiTheme="minorEastAsia" w:eastAsiaTheme="minorEastAsia" w:cstheme="minorEastAsia"/>
                <w:sz w:val="24"/>
                <w:szCs w:val="24"/>
                <w:lang w:val="en-US" w:eastAsia="zh-CN"/>
              </w:rPr>
            </w:pPr>
          </w:p>
          <w:p w14:paraId="462D9CEC">
            <w:pPr>
              <w:pStyle w:val="6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pacing w:val="-26"/>
                <w:sz w:val="24"/>
                <w:szCs w:val="24"/>
              </w:rPr>
              <w:t>分</w:t>
            </w:r>
          </w:p>
        </w:tc>
      </w:tr>
      <w:tr w14:paraId="2B4A9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jc w:val="center"/>
        </w:trPr>
        <w:tc>
          <w:tcPr>
            <w:tcW w:w="684" w:type="dxa"/>
            <w:noWrap w:val="0"/>
            <w:vAlign w:val="top"/>
          </w:tcPr>
          <w:p w14:paraId="43882DA7">
            <w:pPr>
              <w:pStyle w:val="680"/>
              <w:spacing w:before="4"/>
              <w:jc w:val="center"/>
              <w:rPr>
                <w:rFonts w:hint="eastAsia" w:asciiTheme="minorEastAsia" w:hAnsiTheme="minorEastAsia" w:eastAsiaTheme="minorEastAsia" w:cstheme="minorEastAsia"/>
                <w:sz w:val="24"/>
                <w:szCs w:val="24"/>
              </w:rPr>
            </w:pPr>
          </w:p>
          <w:p w14:paraId="29A4706C">
            <w:pPr>
              <w:pStyle w:val="6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870" w:type="dxa"/>
            <w:noWrap w:val="0"/>
            <w:vAlign w:val="top"/>
          </w:tcPr>
          <w:p w14:paraId="1DA14AE3">
            <w:pPr>
              <w:pStyle w:val="680"/>
              <w:spacing w:before="4"/>
              <w:rPr>
                <w:rFonts w:hint="eastAsia" w:asciiTheme="minorEastAsia" w:hAnsiTheme="minorEastAsia" w:eastAsiaTheme="minorEastAsia" w:cstheme="minorEastAsia"/>
                <w:sz w:val="24"/>
                <w:szCs w:val="24"/>
              </w:rPr>
            </w:pPr>
          </w:p>
          <w:p w14:paraId="20CE791E">
            <w:pPr>
              <w:pStyle w:val="680"/>
              <w:ind w:left="91" w:right="8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w:t>
            </w:r>
            <w:r>
              <w:rPr>
                <w:rFonts w:hint="eastAsia" w:asciiTheme="minorEastAsia" w:hAnsiTheme="minorEastAsia" w:eastAsiaTheme="minorEastAsia" w:cstheme="minorEastAsia"/>
                <w:spacing w:val="-10"/>
                <w:sz w:val="24"/>
                <w:szCs w:val="24"/>
              </w:rPr>
              <w:t>绩</w:t>
            </w:r>
          </w:p>
        </w:tc>
        <w:tc>
          <w:tcPr>
            <w:tcW w:w="7077" w:type="dxa"/>
            <w:noWrap w:val="0"/>
            <w:vAlign w:val="top"/>
          </w:tcPr>
          <w:p w14:paraId="74AEF4BF">
            <w:pPr>
              <w:pStyle w:val="680"/>
              <w:spacing w:before="69"/>
              <w:ind w:left="10"/>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供应商自 </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pacing w:val="-5"/>
                <w:sz w:val="24"/>
                <w:szCs w:val="24"/>
              </w:rPr>
              <w:t xml:space="preserve">年 </w:t>
            </w:r>
            <w:r>
              <w:rPr>
                <w:rFonts w:hint="eastAsia" w:asciiTheme="minorEastAsia" w:hAnsiTheme="minorEastAsia" w:eastAsiaTheme="minorEastAsia" w:cstheme="minorEastAsia"/>
                <w:spacing w:val="-5"/>
                <w:sz w:val="24"/>
                <w:szCs w:val="24"/>
                <w:lang w:val="en-US" w:eastAsia="zh-CN"/>
              </w:rPr>
              <w:t>0</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pacing w:val="-7"/>
                <w:sz w:val="24"/>
                <w:szCs w:val="24"/>
              </w:rPr>
              <w:t xml:space="preserve"> 月</w:t>
            </w:r>
            <w:r>
              <w:rPr>
                <w:rFonts w:hint="eastAsia" w:asciiTheme="minorEastAsia" w:hAnsiTheme="minorEastAsia" w:eastAsiaTheme="minorEastAsia" w:cstheme="minorEastAsia"/>
                <w:spacing w:val="-7"/>
                <w:sz w:val="24"/>
                <w:szCs w:val="24"/>
                <w:lang w:val="en-US" w:eastAsia="zh-CN"/>
              </w:rPr>
              <w:t>0</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pacing w:val="-4"/>
                <w:sz w:val="24"/>
                <w:szCs w:val="24"/>
              </w:rPr>
              <w:t xml:space="preserve"> 日</w:t>
            </w:r>
            <w:r>
              <w:rPr>
                <w:rFonts w:hint="eastAsia" w:asciiTheme="minorEastAsia" w:hAnsiTheme="minorEastAsia" w:eastAsiaTheme="minorEastAsia" w:cstheme="minorEastAsia"/>
                <w:sz w:val="24"/>
                <w:szCs w:val="24"/>
              </w:rPr>
              <w:t>（时间以合同为准）</w:t>
            </w:r>
            <w:r>
              <w:rPr>
                <w:rFonts w:hint="eastAsia" w:asciiTheme="minorEastAsia" w:hAnsiTheme="minorEastAsia" w:eastAsiaTheme="minorEastAsia" w:cstheme="minorEastAsia"/>
                <w:spacing w:val="-2"/>
                <w:sz w:val="24"/>
                <w:szCs w:val="24"/>
              </w:rPr>
              <w:t>以来承担过</w:t>
            </w:r>
            <w:r>
              <w:rPr>
                <w:rFonts w:hint="eastAsia" w:asciiTheme="minorEastAsia" w:hAnsiTheme="minorEastAsia" w:eastAsiaTheme="minorEastAsia" w:cstheme="minorEastAsia"/>
                <w:spacing w:val="-2"/>
                <w:sz w:val="24"/>
                <w:szCs w:val="24"/>
                <w:lang w:val="en-US" w:eastAsia="zh-CN"/>
              </w:rPr>
              <w:t>类似</w:t>
            </w:r>
            <w:r>
              <w:rPr>
                <w:rFonts w:hint="eastAsia" w:asciiTheme="minorEastAsia" w:hAnsiTheme="minorEastAsia" w:eastAsiaTheme="minorEastAsia" w:cstheme="minorEastAsia"/>
                <w:color w:val="auto"/>
                <w:spacing w:val="-1"/>
                <w:sz w:val="24"/>
                <w:szCs w:val="24"/>
              </w:rPr>
              <w:t>养护项目</w:t>
            </w:r>
            <w:r>
              <w:rPr>
                <w:rFonts w:hint="eastAsia" w:asciiTheme="minorEastAsia" w:hAnsiTheme="minorEastAsia" w:eastAsiaTheme="minorEastAsia" w:cstheme="minorEastAsia"/>
                <w:spacing w:val="-1"/>
                <w:sz w:val="24"/>
                <w:szCs w:val="24"/>
              </w:rPr>
              <w:t>业绩的，每个得</w:t>
            </w: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3"/>
                <w:sz w:val="24"/>
                <w:szCs w:val="24"/>
              </w:rPr>
              <w:t>分，</w:t>
            </w:r>
            <w:r>
              <w:rPr>
                <w:rFonts w:hint="eastAsia" w:asciiTheme="minorEastAsia" w:hAnsiTheme="minorEastAsia" w:eastAsiaTheme="minorEastAsia" w:cstheme="minorEastAsia"/>
                <w:spacing w:val="-3"/>
                <w:sz w:val="24"/>
                <w:szCs w:val="24"/>
                <w:lang w:eastAsia="zh-CN"/>
              </w:rPr>
              <w:t>最高得</w:t>
            </w:r>
            <w:r>
              <w:rPr>
                <w:rFonts w:hint="eastAsia" w:asciiTheme="minorEastAsia" w:hAnsiTheme="minorEastAsia" w:eastAsiaTheme="minorEastAsia" w:cstheme="minorEastAsia"/>
                <w:spacing w:val="-3"/>
                <w:sz w:val="24"/>
                <w:szCs w:val="24"/>
              </w:rPr>
              <w:t xml:space="preserve"> </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pacing w:val="-2"/>
                <w:sz w:val="24"/>
                <w:szCs w:val="24"/>
              </w:rPr>
              <w:t>分。</w:t>
            </w:r>
            <w:r>
              <w:rPr>
                <w:rFonts w:hint="eastAsia" w:asciiTheme="minorEastAsia" w:hAnsiTheme="minorEastAsia" w:eastAsiaTheme="minorEastAsia" w:cstheme="minorEastAsia"/>
                <w:sz w:val="24"/>
                <w:szCs w:val="24"/>
              </w:rPr>
              <w:t>（提供</w:t>
            </w:r>
            <w:r>
              <w:rPr>
                <w:rFonts w:hint="eastAsia" w:asciiTheme="minorEastAsia" w:hAnsiTheme="minorEastAsia" w:eastAsiaTheme="minorEastAsia" w:cstheme="minorEastAsia"/>
                <w:sz w:val="24"/>
                <w:szCs w:val="24"/>
                <w:lang w:val="en-US" w:eastAsia="zh-CN"/>
              </w:rPr>
              <w:t>中标通知书及</w:t>
            </w:r>
            <w:r>
              <w:rPr>
                <w:rFonts w:hint="eastAsia" w:asciiTheme="minorEastAsia" w:hAnsiTheme="minorEastAsia" w:eastAsiaTheme="minorEastAsia" w:cstheme="minorEastAsia"/>
                <w:sz w:val="24"/>
                <w:szCs w:val="24"/>
              </w:rPr>
              <w:t>合同复印件加</w:t>
            </w:r>
            <w:r>
              <w:rPr>
                <w:rFonts w:hint="eastAsia" w:asciiTheme="minorEastAsia" w:hAnsiTheme="minorEastAsia" w:eastAsiaTheme="minorEastAsia" w:cstheme="minorEastAsia"/>
                <w:spacing w:val="-2"/>
                <w:sz w:val="24"/>
                <w:szCs w:val="24"/>
              </w:rPr>
              <w:t>盖公章，否则不得分）</w:t>
            </w:r>
          </w:p>
          <w:p w14:paraId="7C633227">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注：类似养护项目业绩指包含道路 保洁、路肩绿化养护、边沟护坡管养等内容的业绩。</w:t>
            </w:r>
          </w:p>
        </w:tc>
        <w:tc>
          <w:tcPr>
            <w:tcW w:w="791" w:type="dxa"/>
            <w:noWrap w:val="0"/>
            <w:vAlign w:val="top"/>
          </w:tcPr>
          <w:p w14:paraId="374EF2F5">
            <w:pPr>
              <w:pStyle w:val="680"/>
              <w:spacing w:before="4"/>
              <w:rPr>
                <w:rFonts w:hint="eastAsia" w:asciiTheme="minorEastAsia" w:hAnsiTheme="minorEastAsia" w:eastAsiaTheme="minorEastAsia" w:cstheme="minorEastAsia"/>
                <w:sz w:val="24"/>
                <w:szCs w:val="24"/>
              </w:rPr>
            </w:pPr>
          </w:p>
          <w:p w14:paraId="1D13778A">
            <w:pPr>
              <w:pStyle w:val="680"/>
              <w:ind w:left="1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pacing w:val="-26"/>
                <w:sz w:val="24"/>
                <w:szCs w:val="24"/>
              </w:rPr>
              <w:t>分</w:t>
            </w:r>
          </w:p>
        </w:tc>
      </w:tr>
      <w:tr w14:paraId="52D1F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1" w:hRule="atLeast"/>
          <w:jc w:val="center"/>
        </w:trPr>
        <w:tc>
          <w:tcPr>
            <w:tcW w:w="684" w:type="dxa"/>
            <w:noWrap w:val="0"/>
            <w:vAlign w:val="center"/>
          </w:tcPr>
          <w:p w14:paraId="32945B59">
            <w:pPr>
              <w:pStyle w:val="68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870" w:type="dxa"/>
            <w:noWrap w:val="0"/>
            <w:vAlign w:val="center"/>
          </w:tcPr>
          <w:p w14:paraId="3BCAEE11">
            <w:pPr>
              <w:pStyle w:val="680"/>
              <w:ind w:left="91" w:right="8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项目组成员</w:t>
            </w:r>
          </w:p>
        </w:tc>
        <w:tc>
          <w:tcPr>
            <w:tcW w:w="7077" w:type="dxa"/>
            <w:noWrap w:val="0"/>
            <w:vAlign w:val="top"/>
          </w:tcPr>
          <w:p w14:paraId="1089FD42">
            <w:pPr>
              <w:pStyle w:val="680"/>
              <w:spacing w:before="69"/>
              <w:ind w:left="10"/>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2"/>
                <w:sz w:val="24"/>
                <w:szCs w:val="24"/>
                <w:lang w:eastAsia="zh-CN"/>
              </w:rPr>
              <w:t>供应商拟投入的项目组成员中具有园林绿化专业中级及以上职称的每提供一名得2分，最高得</w:t>
            </w: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lang w:eastAsia="zh-CN"/>
              </w:rPr>
              <w:t>分(专业以职称证书为准，如职称证书反映不出园林绿化专业则以学历证书专业为准，提供证书复印件及</w:t>
            </w:r>
            <w:r>
              <w:rPr>
                <w:rFonts w:hint="eastAsia" w:asciiTheme="minorEastAsia" w:hAnsiTheme="minorEastAsia" w:eastAsiaTheme="minorEastAsia" w:cstheme="minorEastAsia"/>
                <w:spacing w:val="-2"/>
                <w:sz w:val="24"/>
                <w:szCs w:val="24"/>
                <w:lang w:val="en-US" w:eastAsia="zh-CN"/>
              </w:rPr>
              <w:t>供应商</w:t>
            </w:r>
            <w:r>
              <w:rPr>
                <w:rFonts w:hint="eastAsia" w:asciiTheme="minorEastAsia" w:hAnsiTheme="minorEastAsia" w:eastAsiaTheme="minorEastAsia" w:cstheme="minorEastAsia"/>
                <w:spacing w:val="-2"/>
                <w:sz w:val="24"/>
                <w:szCs w:val="24"/>
                <w:lang w:eastAsia="zh-CN"/>
              </w:rPr>
              <w:t>为以上人员缴纳的近6个月（202</w:t>
            </w: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pacing w:val="-2"/>
                <w:sz w:val="24"/>
                <w:szCs w:val="24"/>
                <w:lang w:eastAsia="zh-CN"/>
              </w:rPr>
              <w:t>年</w:t>
            </w:r>
            <w:r>
              <w:rPr>
                <w:rFonts w:hint="eastAsia" w:asciiTheme="minorEastAsia" w:hAnsiTheme="minorEastAsia" w:eastAsiaTheme="minorEastAsia" w:cstheme="minorEastAsia"/>
                <w:spacing w:val="-2"/>
                <w:sz w:val="24"/>
                <w:szCs w:val="24"/>
                <w:lang w:val="en-US" w:eastAsia="zh-CN"/>
              </w:rPr>
              <w:t>11</w:t>
            </w:r>
            <w:r>
              <w:rPr>
                <w:rFonts w:hint="eastAsia" w:asciiTheme="minorEastAsia" w:hAnsiTheme="minorEastAsia" w:eastAsiaTheme="minorEastAsia" w:cstheme="minorEastAsia"/>
                <w:spacing w:val="-2"/>
                <w:sz w:val="24"/>
                <w:szCs w:val="24"/>
                <w:lang w:eastAsia="zh-CN"/>
              </w:rPr>
              <w:t>月-202</w:t>
            </w: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lang w:eastAsia="zh-CN"/>
              </w:rPr>
              <w:t>年0</w:t>
            </w: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lang w:eastAsia="zh-CN"/>
              </w:rPr>
              <w:t>月）社保的证明材料加盖公章；若相关人员属企业退休人员、高校设计院、军队、事业单位等客观原因无法提供养老保险金缴费证明，必须出具相关证明材料复印件加盖公章。</w:t>
            </w:r>
          </w:p>
          <w:p w14:paraId="514BAB8A">
            <w:pPr>
              <w:pStyle w:val="680"/>
              <w:spacing w:before="69"/>
              <w:ind w:left="10"/>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2"/>
                <w:sz w:val="24"/>
                <w:szCs w:val="24"/>
                <w:lang w:eastAsia="zh-CN"/>
              </w:rPr>
              <w:t>注:园林绿化专业指与园林绿化工程规划、设计、施工及养护管理相关的专业，包括园林(含园林规划设计、园林植物、风景园林、园林绿化等)、园艺、城市规划、景观、植物(含植保、森保等)、风景旅游、环境艺术等专业。</w:t>
            </w:r>
          </w:p>
        </w:tc>
        <w:tc>
          <w:tcPr>
            <w:tcW w:w="791" w:type="dxa"/>
            <w:noWrap w:val="0"/>
            <w:vAlign w:val="top"/>
          </w:tcPr>
          <w:p w14:paraId="2879E12A">
            <w:pPr>
              <w:pStyle w:val="680"/>
              <w:ind w:left="106"/>
              <w:jc w:val="center"/>
              <w:rPr>
                <w:rFonts w:hint="eastAsia" w:asciiTheme="minorEastAsia" w:hAnsiTheme="minorEastAsia" w:eastAsiaTheme="minorEastAsia" w:cstheme="minorEastAsia"/>
                <w:sz w:val="24"/>
                <w:szCs w:val="24"/>
                <w:lang w:val="en-US" w:eastAsia="zh-CN"/>
              </w:rPr>
            </w:pPr>
          </w:p>
          <w:p w14:paraId="3EC4C6B5">
            <w:pPr>
              <w:pStyle w:val="680"/>
              <w:ind w:left="106"/>
              <w:jc w:val="center"/>
              <w:rPr>
                <w:rFonts w:hint="eastAsia" w:asciiTheme="minorEastAsia" w:hAnsiTheme="minorEastAsia" w:eastAsiaTheme="minorEastAsia" w:cstheme="minorEastAsia"/>
                <w:sz w:val="24"/>
                <w:szCs w:val="24"/>
                <w:lang w:val="en-US" w:eastAsia="zh-CN"/>
              </w:rPr>
            </w:pPr>
          </w:p>
          <w:p w14:paraId="6B694576">
            <w:pPr>
              <w:pStyle w:val="680"/>
              <w:ind w:left="106"/>
              <w:jc w:val="center"/>
              <w:rPr>
                <w:rFonts w:hint="eastAsia" w:asciiTheme="minorEastAsia" w:hAnsiTheme="minorEastAsia" w:eastAsiaTheme="minorEastAsia" w:cstheme="minorEastAsia"/>
                <w:sz w:val="24"/>
                <w:szCs w:val="24"/>
                <w:lang w:val="en-US" w:eastAsia="zh-CN"/>
              </w:rPr>
            </w:pPr>
          </w:p>
          <w:p w14:paraId="35152C93">
            <w:pPr>
              <w:pStyle w:val="680"/>
              <w:ind w:left="106"/>
              <w:jc w:val="center"/>
              <w:rPr>
                <w:rFonts w:hint="eastAsia" w:asciiTheme="minorEastAsia" w:hAnsiTheme="minorEastAsia" w:eastAsiaTheme="minorEastAsia" w:cstheme="minorEastAsia"/>
                <w:sz w:val="24"/>
                <w:szCs w:val="24"/>
                <w:lang w:val="en-US" w:eastAsia="zh-CN"/>
              </w:rPr>
            </w:pPr>
          </w:p>
          <w:p w14:paraId="6FFE1657">
            <w:pPr>
              <w:pStyle w:val="680"/>
              <w:ind w:left="106"/>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6分</w:t>
            </w:r>
          </w:p>
        </w:tc>
      </w:tr>
      <w:tr w14:paraId="4BEF5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jc w:val="center"/>
        </w:trPr>
        <w:tc>
          <w:tcPr>
            <w:tcW w:w="684" w:type="dxa"/>
            <w:vMerge w:val="restart"/>
            <w:noWrap w:val="0"/>
            <w:vAlign w:val="center"/>
          </w:tcPr>
          <w:p w14:paraId="4D5FBF46">
            <w:pPr>
              <w:pStyle w:val="680"/>
              <w:spacing w:before="6"/>
              <w:jc w:val="center"/>
              <w:rPr>
                <w:rFonts w:hint="eastAsia" w:asciiTheme="minorEastAsia" w:hAnsiTheme="minorEastAsia" w:eastAsiaTheme="minorEastAsia" w:cstheme="minorEastAsia"/>
                <w:sz w:val="24"/>
                <w:szCs w:val="24"/>
              </w:rPr>
            </w:pPr>
          </w:p>
          <w:p w14:paraId="6D38CC77">
            <w:pPr>
              <w:pStyle w:val="68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5</w:t>
            </w:r>
          </w:p>
        </w:tc>
        <w:tc>
          <w:tcPr>
            <w:tcW w:w="870" w:type="dxa"/>
            <w:vMerge w:val="restart"/>
            <w:noWrap w:val="0"/>
            <w:vAlign w:val="center"/>
          </w:tcPr>
          <w:p w14:paraId="61CA6E9E">
            <w:pPr>
              <w:pStyle w:val="680"/>
              <w:spacing w:before="6"/>
              <w:jc w:val="center"/>
              <w:rPr>
                <w:rFonts w:hint="eastAsia" w:asciiTheme="minorEastAsia" w:hAnsiTheme="minorEastAsia" w:eastAsiaTheme="minorEastAsia" w:cstheme="minorEastAsia"/>
                <w:sz w:val="24"/>
                <w:szCs w:val="24"/>
              </w:rPr>
            </w:pPr>
          </w:p>
          <w:p w14:paraId="7120CA15">
            <w:pPr>
              <w:pStyle w:val="6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w:t>
            </w:r>
            <w:r>
              <w:rPr>
                <w:rFonts w:hint="eastAsia" w:asciiTheme="minorEastAsia" w:hAnsiTheme="minorEastAsia" w:eastAsiaTheme="minorEastAsia" w:cstheme="minorEastAsia"/>
                <w:spacing w:val="-10"/>
                <w:sz w:val="24"/>
                <w:szCs w:val="24"/>
              </w:rPr>
              <w:t>备</w:t>
            </w:r>
          </w:p>
        </w:tc>
        <w:tc>
          <w:tcPr>
            <w:tcW w:w="7077" w:type="dxa"/>
            <w:noWrap w:val="0"/>
            <w:vAlign w:val="top"/>
          </w:tcPr>
          <w:p w14:paraId="14B6E9E6">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供应商具有</w:t>
            </w:r>
            <w:r>
              <w:rPr>
                <w:rFonts w:hint="eastAsia" w:asciiTheme="minorEastAsia" w:hAnsiTheme="minorEastAsia" w:eastAsiaTheme="minorEastAsia" w:cstheme="minorEastAsia"/>
                <w:spacing w:val="-2"/>
                <w:sz w:val="24"/>
                <w:szCs w:val="24"/>
                <w:lang w:val="en-US" w:eastAsia="zh-CN"/>
              </w:rPr>
              <w:t>10台</w:t>
            </w:r>
            <w:r>
              <w:rPr>
                <w:rFonts w:hint="eastAsia" w:asciiTheme="minorEastAsia" w:hAnsiTheme="minorEastAsia" w:eastAsiaTheme="minorEastAsia" w:cstheme="minorEastAsia"/>
                <w:spacing w:val="-2"/>
                <w:sz w:val="24"/>
                <w:szCs w:val="24"/>
                <w:lang w:eastAsia="zh-CN"/>
              </w:rPr>
              <w:t>割灌机的得</w:t>
            </w:r>
            <w:r>
              <w:rPr>
                <w:rFonts w:hint="eastAsia" w:asciiTheme="minorEastAsia" w:hAnsiTheme="minorEastAsia" w:eastAsiaTheme="minorEastAsia" w:cstheme="minorEastAsia"/>
                <w:spacing w:val="-2"/>
                <w:sz w:val="24"/>
                <w:szCs w:val="24"/>
                <w:lang w:val="en-US" w:eastAsia="zh-CN"/>
              </w:rPr>
              <w:t>2分</w:t>
            </w:r>
            <w:r>
              <w:rPr>
                <w:rFonts w:hint="eastAsia" w:asciiTheme="minorEastAsia" w:hAnsiTheme="minorEastAsia" w:eastAsiaTheme="minorEastAsia" w:cstheme="minorEastAsia"/>
                <w:spacing w:val="-2"/>
                <w:sz w:val="24"/>
                <w:szCs w:val="24"/>
                <w:lang w:eastAsia="zh-CN"/>
              </w:rPr>
              <w:t>，每增加一台得</w:t>
            </w:r>
            <w:r>
              <w:rPr>
                <w:rFonts w:hint="eastAsia" w:asciiTheme="minorEastAsia" w:hAnsiTheme="minorEastAsia" w:eastAsiaTheme="minorEastAsia" w:cstheme="minorEastAsia"/>
                <w:spacing w:val="-2"/>
                <w:sz w:val="24"/>
                <w:szCs w:val="24"/>
                <w:lang w:val="en-US" w:eastAsia="zh-CN"/>
              </w:rPr>
              <w:t>0.5分，本项最多</w:t>
            </w:r>
            <w:r>
              <w:rPr>
                <w:rFonts w:hint="eastAsia" w:asciiTheme="minorEastAsia" w:hAnsiTheme="minorEastAsia" w:eastAsiaTheme="minorEastAsia" w:cstheme="minorEastAsia"/>
                <w:spacing w:val="-2"/>
                <w:sz w:val="24"/>
                <w:szCs w:val="24"/>
                <w:lang w:eastAsia="zh-CN"/>
              </w:rPr>
              <w:t>得</w:t>
            </w:r>
            <w:r>
              <w:rPr>
                <w:rFonts w:hint="eastAsia" w:asciiTheme="minorEastAsia" w:hAnsiTheme="minorEastAsia" w:eastAsiaTheme="minorEastAsia" w:cstheme="minorEastAsia"/>
                <w:spacing w:val="-2"/>
                <w:sz w:val="24"/>
                <w:szCs w:val="24"/>
                <w:lang w:val="en-US" w:eastAsia="zh-CN"/>
              </w:rPr>
              <w:t>4分，未提供不得分；</w:t>
            </w:r>
          </w:p>
          <w:p w14:paraId="41C4B885">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供应商具有</w:t>
            </w:r>
            <w:r>
              <w:rPr>
                <w:rFonts w:hint="eastAsia" w:asciiTheme="minorEastAsia" w:hAnsiTheme="minorEastAsia" w:eastAsiaTheme="minorEastAsia" w:cstheme="minorEastAsia"/>
                <w:spacing w:val="-2"/>
                <w:sz w:val="24"/>
                <w:szCs w:val="24"/>
                <w:lang w:val="en-US" w:eastAsia="zh-CN"/>
              </w:rPr>
              <w:t>2台</w:t>
            </w:r>
            <w:r>
              <w:rPr>
                <w:rFonts w:hint="eastAsia" w:asciiTheme="minorEastAsia" w:hAnsiTheme="minorEastAsia" w:eastAsiaTheme="minorEastAsia" w:cstheme="minorEastAsia"/>
                <w:spacing w:val="-2"/>
                <w:sz w:val="24"/>
                <w:szCs w:val="24"/>
                <w:lang w:eastAsia="zh-CN"/>
              </w:rPr>
              <w:t>绿篱机的得</w:t>
            </w:r>
            <w:r>
              <w:rPr>
                <w:rFonts w:hint="eastAsia" w:asciiTheme="minorEastAsia" w:hAnsiTheme="minorEastAsia" w:eastAsiaTheme="minorEastAsia" w:cstheme="minorEastAsia"/>
                <w:spacing w:val="-2"/>
                <w:sz w:val="24"/>
                <w:szCs w:val="24"/>
                <w:lang w:val="en-US" w:eastAsia="zh-CN"/>
              </w:rPr>
              <w:t>1分</w:t>
            </w:r>
            <w:r>
              <w:rPr>
                <w:rFonts w:hint="eastAsia" w:asciiTheme="minorEastAsia" w:hAnsiTheme="minorEastAsia" w:eastAsiaTheme="minorEastAsia" w:cstheme="minorEastAsia"/>
                <w:spacing w:val="-2"/>
                <w:sz w:val="24"/>
                <w:szCs w:val="24"/>
                <w:lang w:eastAsia="zh-CN"/>
              </w:rPr>
              <w:t>，每增加一台得</w:t>
            </w:r>
            <w:r>
              <w:rPr>
                <w:rFonts w:hint="eastAsia" w:asciiTheme="minorEastAsia" w:hAnsiTheme="minorEastAsia" w:eastAsiaTheme="minorEastAsia" w:cstheme="minorEastAsia"/>
                <w:spacing w:val="-2"/>
                <w:sz w:val="24"/>
                <w:szCs w:val="24"/>
                <w:lang w:val="en-US" w:eastAsia="zh-CN"/>
              </w:rPr>
              <w:t>0.5分，本项最多</w:t>
            </w:r>
            <w:r>
              <w:rPr>
                <w:rFonts w:hint="eastAsia" w:asciiTheme="minorEastAsia" w:hAnsiTheme="minorEastAsia" w:eastAsiaTheme="minorEastAsia" w:cstheme="minorEastAsia"/>
                <w:spacing w:val="-2"/>
                <w:sz w:val="24"/>
                <w:szCs w:val="24"/>
                <w:lang w:eastAsia="zh-CN"/>
              </w:rPr>
              <w:t>得</w:t>
            </w:r>
            <w:r>
              <w:rPr>
                <w:rFonts w:hint="eastAsia" w:asciiTheme="minorEastAsia" w:hAnsiTheme="minorEastAsia" w:eastAsiaTheme="minorEastAsia" w:cstheme="minorEastAsia"/>
                <w:spacing w:val="-2"/>
                <w:sz w:val="24"/>
                <w:szCs w:val="24"/>
                <w:lang w:val="en-US" w:eastAsia="zh-CN"/>
              </w:rPr>
              <w:t>2分，未提供不得分；</w:t>
            </w:r>
          </w:p>
          <w:p w14:paraId="075815AE">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供应商具有</w:t>
            </w:r>
            <w:r>
              <w:rPr>
                <w:rFonts w:hint="eastAsia" w:asciiTheme="minorEastAsia" w:hAnsiTheme="minorEastAsia" w:eastAsiaTheme="minorEastAsia" w:cstheme="minorEastAsia"/>
                <w:spacing w:val="-2"/>
                <w:sz w:val="24"/>
                <w:szCs w:val="24"/>
                <w:lang w:val="en-US" w:eastAsia="zh-CN"/>
              </w:rPr>
              <w:t>1台</w:t>
            </w:r>
            <w:r>
              <w:rPr>
                <w:rFonts w:hint="eastAsia" w:asciiTheme="minorEastAsia" w:hAnsiTheme="minorEastAsia" w:eastAsiaTheme="minorEastAsia" w:cstheme="minorEastAsia"/>
                <w:spacing w:val="-2"/>
                <w:sz w:val="24"/>
                <w:szCs w:val="24"/>
                <w:lang w:eastAsia="zh-CN"/>
              </w:rPr>
              <w:t>水泵的得</w:t>
            </w:r>
            <w:r>
              <w:rPr>
                <w:rFonts w:hint="eastAsia" w:asciiTheme="minorEastAsia" w:hAnsiTheme="minorEastAsia" w:eastAsiaTheme="minorEastAsia" w:cstheme="minorEastAsia"/>
                <w:spacing w:val="-2"/>
                <w:sz w:val="24"/>
                <w:szCs w:val="24"/>
                <w:lang w:val="en-US" w:eastAsia="zh-CN"/>
              </w:rPr>
              <w:t>0.5分</w:t>
            </w:r>
            <w:r>
              <w:rPr>
                <w:rFonts w:hint="eastAsia" w:asciiTheme="minorEastAsia" w:hAnsiTheme="minorEastAsia" w:eastAsiaTheme="minorEastAsia" w:cstheme="minorEastAsia"/>
                <w:spacing w:val="-2"/>
                <w:sz w:val="24"/>
                <w:szCs w:val="24"/>
                <w:lang w:eastAsia="zh-CN"/>
              </w:rPr>
              <w:t>，每增加一台得</w:t>
            </w:r>
            <w:r>
              <w:rPr>
                <w:rFonts w:hint="eastAsia" w:asciiTheme="minorEastAsia" w:hAnsiTheme="minorEastAsia" w:eastAsiaTheme="minorEastAsia" w:cstheme="minorEastAsia"/>
                <w:spacing w:val="-2"/>
                <w:sz w:val="24"/>
                <w:szCs w:val="24"/>
                <w:lang w:val="en-US" w:eastAsia="zh-CN"/>
              </w:rPr>
              <w:t>0.5分，本项最多</w:t>
            </w:r>
            <w:r>
              <w:rPr>
                <w:rFonts w:hint="eastAsia" w:asciiTheme="minorEastAsia" w:hAnsiTheme="minorEastAsia" w:eastAsiaTheme="minorEastAsia" w:cstheme="minorEastAsia"/>
                <w:spacing w:val="-2"/>
                <w:sz w:val="24"/>
                <w:szCs w:val="24"/>
                <w:lang w:eastAsia="zh-CN"/>
              </w:rPr>
              <w:t>得</w:t>
            </w:r>
            <w:r>
              <w:rPr>
                <w:rFonts w:hint="eastAsia" w:asciiTheme="minorEastAsia" w:hAnsiTheme="minorEastAsia" w:eastAsiaTheme="minorEastAsia" w:cstheme="minorEastAsia"/>
                <w:spacing w:val="-2"/>
                <w:sz w:val="24"/>
                <w:szCs w:val="24"/>
                <w:lang w:val="en-US" w:eastAsia="zh-CN"/>
              </w:rPr>
              <w:t>1分，未提供不得分；</w:t>
            </w:r>
          </w:p>
          <w:p w14:paraId="5388C078">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供应商具有</w:t>
            </w:r>
            <w:r>
              <w:rPr>
                <w:rFonts w:hint="eastAsia" w:asciiTheme="minorEastAsia" w:hAnsiTheme="minorEastAsia" w:eastAsiaTheme="minorEastAsia" w:cstheme="minorEastAsia"/>
                <w:spacing w:val="-2"/>
                <w:sz w:val="24"/>
                <w:szCs w:val="24"/>
                <w:lang w:val="en-US" w:eastAsia="zh-CN"/>
              </w:rPr>
              <w:t>2把</w:t>
            </w:r>
            <w:r>
              <w:rPr>
                <w:rFonts w:hint="eastAsia" w:asciiTheme="minorEastAsia" w:hAnsiTheme="minorEastAsia" w:eastAsiaTheme="minorEastAsia" w:cstheme="minorEastAsia"/>
                <w:spacing w:val="-2"/>
                <w:sz w:val="24"/>
                <w:szCs w:val="24"/>
                <w:lang w:eastAsia="zh-CN"/>
              </w:rPr>
              <w:t>油锯的得</w:t>
            </w:r>
            <w:r>
              <w:rPr>
                <w:rFonts w:hint="eastAsia" w:asciiTheme="minorEastAsia" w:hAnsiTheme="minorEastAsia" w:eastAsiaTheme="minorEastAsia" w:cstheme="minorEastAsia"/>
                <w:spacing w:val="-2"/>
                <w:sz w:val="24"/>
                <w:szCs w:val="24"/>
                <w:lang w:val="en-US" w:eastAsia="zh-CN"/>
              </w:rPr>
              <w:t>1分</w:t>
            </w:r>
            <w:r>
              <w:rPr>
                <w:rFonts w:hint="eastAsia" w:asciiTheme="minorEastAsia" w:hAnsiTheme="minorEastAsia" w:eastAsiaTheme="minorEastAsia" w:cstheme="minorEastAsia"/>
                <w:spacing w:val="-2"/>
                <w:sz w:val="24"/>
                <w:szCs w:val="24"/>
                <w:lang w:eastAsia="zh-CN"/>
              </w:rPr>
              <w:t>，每增加一把得</w:t>
            </w:r>
            <w:r>
              <w:rPr>
                <w:rFonts w:hint="eastAsia" w:asciiTheme="minorEastAsia" w:hAnsiTheme="minorEastAsia" w:eastAsiaTheme="minorEastAsia" w:cstheme="minorEastAsia"/>
                <w:spacing w:val="-2"/>
                <w:sz w:val="24"/>
                <w:szCs w:val="24"/>
                <w:lang w:val="en-US" w:eastAsia="zh-CN"/>
              </w:rPr>
              <w:t>0.5分，本项最多</w:t>
            </w:r>
            <w:r>
              <w:rPr>
                <w:rFonts w:hint="eastAsia" w:asciiTheme="minorEastAsia" w:hAnsiTheme="minorEastAsia" w:eastAsiaTheme="minorEastAsia" w:cstheme="minorEastAsia"/>
                <w:spacing w:val="-2"/>
                <w:sz w:val="24"/>
                <w:szCs w:val="24"/>
                <w:lang w:eastAsia="zh-CN"/>
              </w:rPr>
              <w:t>得</w:t>
            </w:r>
            <w:r>
              <w:rPr>
                <w:rFonts w:hint="eastAsia" w:asciiTheme="minorEastAsia" w:hAnsiTheme="minorEastAsia" w:eastAsiaTheme="minorEastAsia" w:cstheme="minorEastAsia"/>
                <w:spacing w:val="-2"/>
                <w:sz w:val="24"/>
                <w:szCs w:val="24"/>
                <w:lang w:val="en-US" w:eastAsia="zh-CN"/>
              </w:rPr>
              <w:t>2分，未提供不得分；</w:t>
            </w:r>
          </w:p>
          <w:p w14:paraId="4C03EBEC">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供应商具有</w:t>
            </w:r>
            <w:r>
              <w:rPr>
                <w:rFonts w:hint="eastAsia" w:asciiTheme="minorEastAsia" w:hAnsiTheme="minorEastAsia" w:eastAsiaTheme="minorEastAsia" w:cstheme="minorEastAsia"/>
                <w:spacing w:val="-2"/>
                <w:sz w:val="24"/>
                <w:szCs w:val="24"/>
                <w:lang w:val="en-US" w:eastAsia="zh-CN"/>
              </w:rPr>
              <w:t>1辆</w:t>
            </w:r>
            <w:r>
              <w:rPr>
                <w:rFonts w:hint="eastAsia" w:asciiTheme="minorEastAsia" w:hAnsiTheme="minorEastAsia" w:eastAsiaTheme="minorEastAsia" w:cstheme="minorEastAsia"/>
                <w:spacing w:val="-2"/>
                <w:sz w:val="24"/>
                <w:szCs w:val="24"/>
                <w:lang w:eastAsia="zh-CN"/>
              </w:rPr>
              <w:t>洒水车的得</w:t>
            </w:r>
            <w:r>
              <w:rPr>
                <w:rFonts w:hint="eastAsia" w:asciiTheme="minorEastAsia" w:hAnsiTheme="minorEastAsia" w:eastAsiaTheme="minorEastAsia" w:cstheme="minorEastAsia"/>
                <w:spacing w:val="-2"/>
                <w:sz w:val="24"/>
                <w:szCs w:val="24"/>
                <w:lang w:val="en-US" w:eastAsia="zh-CN"/>
              </w:rPr>
              <w:t>2分</w:t>
            </w:r>
            <w:r>
              <w:rPr>
                <w:rFonts w:hint="eastAsia" w:asciiTheme="minorEastAsia" w:hAnsiTheme="minorEastAsia" w:eastAsiaTheme="minorEastAsia" w:cstheme="minorEastAsia"/>
                <w:spacing w:val="-2"/>
                <w:sz w:val="24"/>
                <w:szCs w:val="24"/>
                <w:lang w:eastAsia="zh-CN"/>
              </w:rPr>
              <w:t>，每增加一辆得</w:t>
            </w:r>
            <w:r>
              <w:rPr>
                <w:rFonts w:hint="eastAsia" w:asciiTheme="minorEastAsia" w:hAnsiTheme="minorEastAsia" w:eastAsiaTheme="minorEastAsia" w:cstheme="minorEastAsia"/>
                <w:spacing w:val="-2"/>
                <w:sz w:val="24"/>
                <w:szCs w:val="24"/>
                <w:lang w:val="en-US" w:eastAsia="zh-CN"/>
              </w:rPr>
              <w:t>1分，本项最多</w:t>
            </w:r>
            <w:r>
              <w:rPr>
                <w:rFonts w:hint="eastAsia" w:asciiTheme="minorEastAsia" w:hAnsiTheme="minorEastAsia" w:eastAsiaTheme="minorEastAsia" w:cstheme="minorEastAsia"/>
                <w:spacing w:val="-2"/>
                <w:sz w:val="24"/>
                <w:szCs w:val="24"/>
                <w:lang w:eastAsia="zh-CN"/>
              </w:rPr>
              <w:t>得</w:t>
            </w:r>
            <w:r>
              <w:rPr>
                <w:rFonts w:hint="eastAsia" w:asciiTheme="minorEastAsia" w:hAnsiTheme="minorEastAsia" w:eastAsiaTheme="minorEastAsia" w:cstheme="minorEastAsia"/>
                <w:spacing w:val="-2"/>
                <w:sz w:val="24"/>
                <w:szCs w:val="24"/>
                <w:lang w:val="en-US" w:eastAsia="zh-CN"/>
              </w:rPr>
              <w:t>3分，未提供不得分；</w:t>
            </w:r>
          </w:p>
          <w:p w14:paraId="632FE9A6">
            <w:pPr>
              <w:pStyle w:val="680"/>
              <w:spacing w:before="69"/>
              <w:ind w:left="10"/>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2"/>
                <w:sz w:val="24"/>
                <w:szCs w:val="24"/>
                <w:lang w:eastAsia="zh-CN"/>
              </w:rPr>
              <w:t>(提供设备照片、购置发票或租赁合同复印件加盖公章，租赁期限需包含本项目服务期限，内容须反映相关数据否则不得分)</w:t>
            </w:r>
          </w:p>
        </w:tc>
        <w:tc>
          <w:tcPr>
            <w:tcW w:w="791" w:type="dxa"/>
            <w:vMerge w:val="restart"/>
            <w:noWrap w:val="0"/>
            <w:vAlign w:val="center"/>
          </w:tcPr>
          <w:p w14:paraId="2B8A1091">
            <w:pPr>
              <w:pStyle w:val="680"/>
              <w:spacing w:before="6"/>
              <w:jc w:val="center"/>
              <w:rPr>
                <w:rFonts w:hint="eastAsia" w:asciiTheme="minorEastAsia" w:hAnsiTheme="minorEastAsia" w:eastAsiaTheme="minorEastAsia" w:cstheme="minorEastAsia"/>
                <w:sz w:val="24"/>
                <w:szCs w:val="24"/>
              </w:rPr>
            </w:pPr>
          </w:p>
          <w:p w14:paraId="62AE8C11">
            <w:pPr>
              <w:pStyle w:val="68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6"/>
                <w:sz w:val="24"/>
                <w:szCs w:val="24"/>
                <w:lang w:val="en-US" w:eastAsia="zh-CN"/>
              </w:rPr>
              <w:t>15</w:t>
            </w:r>
            <w:r>
              <w:rPr>
                <w:rFonts w:hint="eastAsia" w:asciiTheme="minorEastAsia" w:hAnsiTheme="minorEastAsia" w:eastAsiaTheme="minorEastAsia" w:cstheme="minorEastAsia"/>
                <w:spacing w:val="-26"/>
                <w:sz w:val="24"/>
                <w:szCs w:val="24"/>
              </w:rPr>
              <w:t>分</w:t>
            </w:r>
          </w:p>
        </w:tc>
      </w:tr>
      <w:tr w14:paraId="3ACCD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jc w:val="center"/>
        </w:trPr>
        <w:tc>
          <w:tcPr>
            <w:tcW w:w="684" w:type="dxa"/>
            <w:vMerge w:val="continue"/>
            <w:noWrap w:val="0"/>
            <w:vAlign w:val="center"/>
          </w:tcPr>
          <w:p w14:paraId="49788302">
            <w:pPr>
              <w:pStyle w:val="680"/>
              <w:ind w:left="390"/>
              <w:jc w:val="center"/>
              <w:rPr>
                <w:rFonts w:hint="eastAsia" w:asciiTheme="minorEastAsia" w:hAnsiTheme="minorEastAsia" w:eastAsiaTheme="minorEastAsia" w:cstheme="minorEastAsia"/>
                <w:sz w:val="24"/>
                <w:szCs w:val="24"/>
                <w:lang w:val="en-US" w:eastAsia="zh-CN"/>
              </w:rPr>
            </w:pPr>
          </w:p>
        </w:tc>
        <w:tc>
          <w:tcPr>
            <w:tcW w:w="870" w:type="dxa"/>
            <w:vMerge w:val="continue"/>
            <w:noWrap w:val="0"/>
            <w:vAlign w:val="center"/>
          </w:tcPr>
          <w:p w14:paraId="531ABDF0">
            <w:pPr>
              <w:pStyle w:val="680"/>
              <w:ind w:left="296"/>
              <w:jc w:val="center"/>
              <w:rPr>
                <w:rFonts w:hint="eastAsia" w:asciiTheme="minorEastAsia" w:hAnsiTheme="minorEastAsia" w:eastAsiaTheme="minorEastAsia" w:cstheme="minorEastAsia"/>
                <w:sz w:val="24"/>
                <w:szCs w:val="24"/>
              </w:rPr>
            </w:pPr>
          </w:p>
        </w:tc>
        <w:tc>
          <w:tcPr>
            <w:tcW w:w="7077" w:type="dxa"/>
            <w:noWrap w:val="0"/>
            <w:vAlign w:val="top"/>
          </w:tcPr>
          <w:p w14:paraId="50AD1617">
            <w:pPr>
              <w:pStyle w:val="680"/>
              <w:spacing w:before="69"/>
              <w:ind w:left="10"/>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eastAsia="zh-CN"/>
              </w:rPr>
              <w:t>供应商具有</w:t>
            </w:r>
            <w:r>
              <w:rPr>
                <w:rFonts w:hint="eastAsia" w:asciiTheme="minorEastAsia" w:hAnsiTheme="minorEastAsia" w:eastAsiaTheme="minorEastAsia" w:cstheme="minorEastAsia"/>
                <w:spacing w:val="-2"/>
                <w:sz w:val="24"/>
                <w:szCs w:val="24"/>
                <w:lang w:val="en-US" w:eastAsia="zh-CN"/>
              </w:rPr>
              <w:t>1辆</w:t>
            </w:r>
            <w:r>
              <w:rPr>
                <w:rFonts w:hint="eastAsia" w:asciiTheme="minorEastAsia" w:hAnsiTheme="minorEastAsia" w:eastAsiaTheme="minorEastAsia" w:cstheme="minorEastAsia"/>
                <w:spacing w:val="-2"/>
                <w:sz w:val="24"/>
                <w:szCs w:val="24"/>
                <w:lang w:eastAsia="zh-CN"/>
              </w:rPr>
              <w:t>巡检车辆得</w:t>
            </w:r>
            <w:r>
              <w:rPr>
                <w:rFonts w:hint="eastAsia" w:asciiTheme="minorEastAsia" w:hAnsiTheme="minorEastAsia" w:eastAsiaTheme="minorEastAsia" w:cstheme="minorEastAsia"/>
                <w:spacing w:val="-2"/>
                <w:sz w:val="24"/>
                <w:szCs w:val="24"/>
                <w:lang w:val="en-US" w:eastAsia="zh-CN"/>
              </w:rPr>
              <w:t>2分，每增加1辆得1分，本项最多得3分，未提供不得分。</w:t>
            </w:r>
            <w:r>
              <w:rPr>
                <w:rFonts w:hint="eastAsia" w:asciiTheme="minorEastAsia" w:hAnsiTheme="minorEastAsia" w:eastAsiaTheme="minorEastAsia" w:cstheme="minorEastAsia"/>
                <w:spacing w:val="-2"/>
                <w:sz w:val="24"/>
                <w:szCs w:val="24"/>
                <w:lang w:eastAsia="zh-CN"/>
              </w:rPr>
              <w:t>(提供车辆的行驶证、购置发票或租赁合同复印件加盖公章，租赁期限需包含本项目服务期限，内容须反映相关数据否则不得分)</w:t>
            </w:r>
          </w:p>
        </w:tc>
        <w:tc>
          <w:tcPr>
            <w:tcW w:w="791" w:type="dxa"/>
            <w:vMerge w:val="continue"/>
            <w:noWrap w:val="0"/>
            <w:vAlign w:val="top"/>
          </w:tcPr>
          <w:p w14:paraId="7C82213F">
            <w:pPr>
              <w:pStyle w:val="680"/>
              <w:ind w:left="110"/>
              <w:rPr>
                <w:rFonts w:hint="eastAsia" w:asciiTheme="minorEastAsia" w:hAnsiTheme="minorEastAsia" w:eastAsiaTheme="minorEastAsia" w:cstheme="minorEastAsia"/>
                <w:sz w:val="24"/>
                <w:szCs w:val="24"/>
              </w:rPr>
            </w:pPr>
          </w:p>
        </w:tc>
      </w:tr>
      <w:tr w14:paraId="6EDE4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jc w:val="center"/>
        </w:trPr>
        <w:tc>
          <w:tcPr>
            <w:tcW w:w="8631" w:type="dxa"/>
            <w:gridSpan w:val="3"/>
            <w:noWrap w:val="0"/>
            <w:vAlign w:val="center"/>
          </w:tcPr>
          <w:p w14:paraId="2B66D168">
            <w:pPr>
              <w:pStyle w:val="680"/>
              <w:spacing w:before="57"/>
              <w:ind w:left="1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合计</w:t>
            </w:r>
          </w:p>
        </w:tc>
        <w:tc>
          <w:tcPr>
            <w:tcW w:w="791" w:type="dxa"/>
            <w:noWrap w:val="0"/>
            <w:vAlign w:val="center"/>
          </w:tcPr>
          <w:p w14:paraId="736A09FE">
            <w:pPr>
              <w:pStyle w:val="680"/>
              <w:spacing w:before="57"/>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100分</w:t>
            </w:r>
          </w:p>
        </w:tc>
      </w:tr>
    </w:tbl>
    <w:p w14:paraId="759D02DC">
      <w:pPr>
        <w:widowControl/>
        <w:spacing w:line="360" w:lineRule="auto"/>
        <w:jc w:val="left"/>
        <w:rPr>
          <w:rFonts w:ascii="宋体" w:hAnsi="宋体" w:cs="宋体"/>
          <w:b/>
          <w:color w:val="000000"/>
          <w:sz w:val="24"/>
          <w:szCs w:val="24"/>
        </w:rPr>
      </w:pPr>
    </w:p>
    <w:p w14:paraId="332DA387">
      <w:pPr>
        <w:spacing w:line="360" w:lineRule="auto"/>
        <w:rPr>
          <w:rFonts w:ascii="宋体" w:hAnsi="宋体" w:cs="宋体"/>
          <w:sz w:val="24"/>
          <w:lang w:bidi="ar"/>
        </w:rPr>
      </w:pPr>
      <w:r>
        <w:rPr>
          <w:rFonts w:hint="eastAsia" w:ascii="宋体" w:hAnsi="宋体" w:cs="宋体"/>
          <w:sz w:val="24"/>
          <w:lang w:bidi="ar"/>
        </w:rPr>
        <w:t>说明：</w:t>
      </w:r>
    </w:p>
    <w:p w14:paraId="7501DAAF">
      <w:pPr>
        <w:pStyle w:val="682"/>
        <w:spacing w:line="360" w:lineRule="auto"/>
        <w:rPr>
          <w:rFonts w:ascii="宋体" w:hAnsi="宋体" w:eastAsia="宋体" w:cs="宋体"/>
          <w:color w:val="000000"/>
          <w:sz w:val="24"/>
        </w:rPr>
      </w:pPr>
      <w:r>
        <w:rPr>
          <w:rFonts w:ascii="宋体" w:hAnsi="宋体" w:eastAsia="宋体" w:cs="宋体"/>
          <w:color w:val="000000"/>
          <w:sz w:val="24"/>
          <w:lang w:val="en-US"/>
        </w:rPr>
        <w:t>1</w:t>
      </w:r>
      <w:r>
        <w:rPr>
          <w:rFonts w:hint="eastAsia" w:ascii="宋体" w:hAnsi="宋体" w:eastAsia="宋体" w:cs="宋体"/>
          <w:color w:val="000000"/>
          <w:sz w:val="24"/>
        </w:rPr>
        <w:t>、小微企业的价格扣除：</w:t>
      </w:r>
    </w:p>
    <w:p w14:paraId="4CBB7CF9">
      <w:pPr>
        <w:pStyle w:val="682"/>
        <w:spacing w:line="360" w:lineRule="auto"/>
        <w:rPr>
          <w:rFonts w:ascii="宋体" w:hAnsi="宋体" w:eastAsia="宋体" w:cs="宋体"/>
          <w:color w:val="000000"/>
          <w:sz w:val="24"/>
        </w:rPr>
      </w:pPr>
      <w:r>
        <w:rPr>
          <w:rFonts w:ascii="宋体" w:hAnsi="宋体" w:eastAsia="宋体" w:cs="宋体"/>
          <w:color w:val="000000"/>
          <w:sz w:val="24"/>
          <w:lang w:val="en-US"/>
        </w:rPr>
        <w:t>1</w:t>
      </w:r>
      <w:r>
        <w:rPr>
          <w:rFonts w:hint="eastAsia" w:ascii="宋体" w:hAnsi="宋体" w:eastAsia="宋体" w:cs="宋体"/>
          <w:color w:val="000000"/>
          <w:sz w:val="24"/>
        </w:rPr>
        <w:t>.1.</w:t>
      </w:r>
      <w:r>
        <w:rPr>
          <w:rFonts w:hint="eastAsia" w:ascii="宋体" w:hAnsi="宋体" w:eastAsia="宋体" w:cs="宋体"/>
          <w:b/>
          <w:bCs/>
          <w:color w:val="000000"/>
          <w:sz w:val="24"/>
        </w:rPr>
        <w:t>对小微企业的</w:t>
      </w:r>
      <w:r>
        <w:rPr>
          <w:rFonts w:hint="eastAsia" w:ascii="宋体" w:hAnsi="宋体" w:eastAsia="宋体" w:cs="宋体"/>
          <w:b/>
          <w:bCs/>
          <w:color w:val="000000"/>
          <w:sz w:val="24"/>
          <w:lang w:val="en-US"/>
        </w:rPr>
        <w:t>服务</w:t>
      </w:r>
      <w:r>
        <w:rPr>
          <w:rFonts w:hint="eastAsia" w:ascii="宋体" w:hAnsi="宋体" w:eastAsia="宋体" w:cs="宋体"/>
          <w:b/>
          <w:bCs/>
          <w:color w:val="000000"/>
          <w:sz w:val="24"/>
        </w:rPr>
        <w:t>给予报价的1</w:t>
      </w:r>
      <w:r>
        <w:rPr>
          <w:rFonts w:hint="eastAsia" w:ascii="宋体" w:hAnsi="宋体" w:eastAsia="宋体" w:cs="宋体"/>
          <w:b/>
          <w:bCs/>
          <w:color w:val="000000"/>
          <w:sz w:val="24"/>
          <w:lang w:val="en-US"/>
        </w:rPr>
        <w:t>0</w:t>
      </w:r>
      <w:r>
        <w:rPr>
          <w:rFonts w:hint="eastAsia" w:ascii="宋体" w:hAnsi="宋体" w:eastAsia="宋体" w:cs="宋体"/>
          <w:b/>
          <w:bCs/>
          <w:color w:val="000000"/>
          <w:sz w:val="24"/>
        </w:rPr>
        <w:t>%价格扣除，用扣除后的价格参与评审。</w:t>
      </w:r>
    </w:p>
    <w:p w14:paraId="6039E16E">
      <w:pPr>
        <w:pStyle w:val="682"/>
        <w:spacing w:line="360" w:lineRule="auto"/>
        <w:rPr>
          <w:rFonts w:ascii="宋体" w:hAnsi="宋体" w:eastAsia="宋体" w:cs="宋体"/>
          <w:color w:val="000000"/>
          <w:sz w:val="24"/>
        </w:rPr>
      </w:pPr>
      <w:r>
        <w:rPr>
          <w:rFonts w:ascii="宋体" w:hAnsi="宋体" w:eastAsia="宋体" w:cs="宋体"/>
          <w:color w:val="000000"/>
          <w:sz w:val="24"/>
          <w:lang w:val="en-US"/>
        </w:rPr>
        <w:t>1</w:t>
      </w:r>
      <w:r>
        <w:rPr>
          <w:rFonts w:hint="eastAsia" w:ascii="宋体" w:hAnsi="宋体" w:eastAsia="宋体" w:cs="宋体"/>
          <w:color w:val="000000"/>
          <w:sz w:val="24"/>
        </w:rPr>
        <w:t>.2.大中型企业和其他自然人、法人或者其他组织与小型、微型企业组成联合体共同参加磋商，如果联合协议中约定，小型、微型企业的协议合同金额占到联合体协议合同总金额30%以上的，给予联合体</w:t>
      </w:r>
      <w:r>
        <w:rPr>
          <w:rFonts w:hint="eastAsia" w:ascii="宋体" w:hAnsi="宋体" w:eastAsia="宋体" w:cs="宋体"/>
          <w:color w:val="000000"/>
          <w:sz w:val="24"/>
          <w:lang w:val="en-US" w:eastAsia="zh-CN"/>
        </w:rPr>
        <w:t>2</w:t>
      </w:r>
      <w:r>
        <w:rPr>
          <w:rFonts w:hint="eastAsia" w:ascii="宋体" w:hAnsi="宋体" w:eastAsia="宋体" w:cs="宋体"/>
          <w:color w:val="000000"/>
          <w:sz w:val="24"/>
        </w:rPr>
        <w:t>%的价格扣除。联合体各方均为小型、微型企业的，联合体视同为小型、微型企业享受1</w:t>
      </w:r>
      <w:r>
        <w:rPr>
          <w:rFonts w:hint="eastAsia" w:ascii="宋体" w:hAnsi="宋体" w:eastAsia="宋体" w:cs="宋体"/>
          <w:color w:val="000000"/>
          <w:sz w:val="24"/>
          <w:lang w:val="en-US"/>
        </w:rPr>
        <w:t>0</w:t>
      </w:r>
      <w:r>
        <w:rPr>
          <w:rFonts w:hint="eastAsia" w:ascii="宋体" w:hAnsi="宋体" w:eastAsia="宋体" w:cs="宋体"/>
          <w:color w:val="000000"/>
          <w:sz w:val="24"/>
        </w:rPr>
        <w:t>%价格扣除，用扣除后的价格参与评审。 小企业（含小型、微型企业）应当同时符合以下条件：</w:t>
      </w:r>
    </w:p>
    <w:p w14:paraId="4B5402AF">
      <w:pPr>
        <w:pStyle w:val="682"/>
        <w:spacing w:line="360" w:lineRule="auto"/>
        <w:rPr>
          <w:rFonts w:ascii="宋体" w:hAnsi="宋体" w:eastAsia="宋体" w:cs="宋体"/>
          <w:color w:val="000000"/>
          <w:sz w:val="24"/>
        </w:rPr>
      </w:pPr>
      <w:r>
        <w:rPr>
          <w:rFonts w:ascii="宋体" w:hAnsi="宋体" w:eastAsia="宋体" w:cs="宋体"/>
          <w:color w:val="000000"/>
          <w:sz w:val="24"/>
          <w:lang w:val="en-US"/>
        </w:rPr>
        <w:t>1</w:t>
      </w:r>
      <w:r>
        <w:rPr>
          <w:rFonts w:hint="eastAsia" w:ascii="宋体" w:hAnsi="宋体" w:eastAsia="宋体" w:cs="宋体"/>
          <w:color w:val="000000"/>
          <w:sz w:val="24"/>
        </w:rPr>
        <w:t>.3.小企业（含小型、微型企业）应当同时符合以下条件：</w:t>
      </w:r>
    </w:p>
    <w:p w14:paraId="08536ECF">
      <w:pPr>
        <w:pStyle w:val="682"/>
        <w:spacing w:line="360" w:lineRule="auto"/>
        <w:rPr>
          <w:rFonts w:ascii="宋体" w:hAnsi="宋体" w:eastAsia="宋体" w:cs="宋体"/>
          <w:color w:val="000000"/>
          <w:sz w:val="24"/>
        </w:rPr>
      </w:pPr>
      <w:r>
        <w:rPr>
          <w:rFonts w:hint="eastAsia" w:ascii="宋体" w:hAnsi="宋体" w:eastAsia="宋体" w:cs="宋体"/>
          <w:color w:val="000000"/>
          <w:sz w:val="24"/>
        </w:rPr>
        <w:t>（1）供应商为小企业，且符合中小企业划分标准；</w:t>
      </w:r>
    </w:p>
    <w:p w14:paraId="6C20F9A0">
      <w:pPr>
        <w:pStyle w:val="682"/>
        <w:spacing w:line="360" w:lineRule="auto"/>
        <w:rPr>
          <w:rFonts w:ascii="宋体" w:hAnsi="宋体" w:eastAsia="宋体" w:cs="宋体"/>
          <w:color w:val="000000"/>
          <w:sz w:val="24"/>
        </w:rPr>
      </w:pPr>
      <w:r>
        <w:rPr>
          <w:rFonts w:hint="eastAsia" w:ascii="宋体" w:hAnsi="宋体" w:eastAsia="宋体" w:cs="宋体"/>
          <w:color w:val="000000"/>
          <w:sz w:val="24"/>
        </w:rPr>
        <w:t>（2）提供本企业制造的货物、承担的工程或者服务，或者提供其他小企业制造的货物。如果提供的货物为大中型企业注册商标的货物，视同大中型企业。</w:t>
      </w:r>
    </w:p>
    <w:p w14:paraId="0CDC2C97">
      <w:pPr>
        <w:pStyle w:val="682"/>
        <w:spacing w:line="360" w:lineRule="auto"/>
        <w:rPr>
          <w:rFonts w:ascii="宋体" w:hAnsi="宋体" w:eastAsia="宋体" w:cs="宋体"/>
          <w:color w:val="000000"/>
          <w:sz w:val="24"/>
        </w:rPr>
      </w:pPr>
      <w:r>
        <w:rPr>
          <w:rFonts w:ascii="宋体" w:hAnsi="宋体" w:eastAsia="宋体" w:cs="宋体"/>
          <w:color w:val="000000"/>
          <w:sz w:val="24"/>
          <w:lang w:val="en-US"/>
        </w:rPr>
        <w:t>2</w:t>
      </w:r>
      <w:r>
        <w:rPr>
          <w:rFonts w:hint="eastAsia" w:ascii="宋体" w:hAnsi="宋体" w:eastAsia="宋体" w:cs="宋体"/>
          <w:color w:val="000000"/>
          <w:sz w:val="24"/>
        </w:rPr>
        <w:t>、监狱和戒毒企业的价格扣除</w:t>
      </w:r>
    </w:p>
    <w:p w14:paraId="56C36EAD">
      <w:pPr>
        <w:pStyle w:val="682"/>
        <w:spacing w:line="360" w:lineRule="auto"/>
        <w:rPr>
          <w:rFonts w:ascii="宋体" w:hAnsi="宋体" w:eastAsia="宋体" w:cs="宋体"/>
          <w:color w:val="000000"/>
          <w:sz w:val="24"/>
        </w:rPr>
      </w:pPr>
      <w:r>
        <w:rPr>
          <w:rFonts w:ascii="宋体" w:hAnsi="宋体" w:eastAsia="宋体" w:cs="宋体"/>
          <w:color w:val="000000"/>
          <w:sz w:val="24"/>
          <w:lang w:val="en-US"/>
        </w:rPr>
        <w:t>2</w:t>
      </w:r>
      <w:r>
        <w:rPr>
          <w:rFonts w:hint="eastAsia" w:ascii="宋体" w:hAnsi="宋体" w:eastAsia="宋体" w:cs="宋体"/>
          <w:color w:val="000000"/>
          <w:sz w:val="24"/>
        </w:rPr>
        <w:t>.1. 本项目对监狱和戒毒企业（简称监狱企业），给予1</w:t>
      </w:r>
      <w:r>
        <w:rPr>
          <w:rFonts w:hint="eastAsia" w:ascii="宋体" w:hAnsi="宋体" w:eastAsia="宋体" w:cs="宋体"/>
          <w:color w:val="000000"/>
          <w:sz w:val="24"/>
          <w:lang w:val="en-US"/>
        </w:rPr>
        <w:t>0</w:t>
      </w:r>
      <w:r>
        <w:rPr>
          <w:rFonts w:hint="eastAsia" w:ascii="宋体" w:hAnsi="宋体" w:eastAsia="宋体" w:cs="宋体"/>
          <w:color w:val="000000"/>
          <w:sz w:val="24"/>
        </w:rPr>
        <w:t>%的价格扣除，用扣除后的价格参与评审。</w:t>
      </w:r>
    </w:p>
    <w:p w14:paraId="51C34E90">
      <w:pPr>
        <w:pStyle w:val="682"/>
        <w:spacing w:line="360" w:lineRule="auto"/>
        <w:rPr>
          <w:rFonts w:ascii="宋体" w:hAnsi="宋体" w:eastAsia="宋体" w:cs="宋体"/>
          <w:color w:val="000000"/>
          <w:sz w:val="24"/>
        </w:rPr>
      </w:pPr>
      <w:r>
        <w:rPr>
          <w:rFonts w:ascii="宋体" w:hAnsi="宋体" w:eastAsia="宋体" w:cs="宋体"/>
          <w:color w:val="000000"/>
          <w:sz w:val="24"/>
          <w:lang w:val="en-US"/>
        </w:rPr>
        <w:t>2</w:t>
      </w:r>
      <w:r>
        <w:rPr>
          <w:rFonts w:hint="eastAsia" w:ascii="宋体" w:hAnsi="宋体" w:eastAsia="宋体" w:cs="宋体"/>
          <w:color w:val="000000"/>
          <w:sz w:val="24"/>
        </w:rPr>
        <w:t>.2. 监狱企业需提供由省级以上监狱管理局、戒毒管理局（含新疆生产建设兵团）出具的属于监狱企业的证明文件。</w:t>
      </w:r>
    </w:p>
    <w:p w14:paraId="08D5F40F">
      <w:pPr>
        <w:pStyle w:val="682"/>
        <w:spacing w:line="360" w:lineRule="auto"/>
        <w:rPr>
          <w:rFonts w:ascii="宋体" w:hAnsi="宋体" w:eastAsia="宋体" w:cs="宋体"/>
          <w:color w:val="000000"/>
          <w:sz w:val="24"/>
        </w:rPr>
      </w:pPr>
      <w:r>
        <w:rPr>
          <w:rFonts w:ascii="宋体" w:hAnsi="宋体" w:eastAsia="宋体" w:cs="宋体"/>
          <w:color w:val="000000"/>
          <w:sz w:val="24"/>
          <w:lang w:val="en-US"/>
        </w:rPr>
        <w:t>2</w:t>
      </w:r>
      <w:r>
        <w:rPr>
          <w:rFonts w:hint="eastAsia" w:ascii="宋体" w:hAnsi="宋体" w:eastAsia="宋体" w:cs="宋体"/>
          <w:color w:val="000000"/>
          <w:sz w:val="24"/>
        </w:rPr>
        <w:t>.3. 监狱企业标准请参照《关于政府采购支持监狱企业发展有关问题的通知》（财库[2014]68号）。</w:t>
      </w:r>
    </w:p>
    <w:p w14:paraId="03CDFDAF">
      <w:pPr>
        <w:pStyle w:val="682"/>
        <w:spacing w:line="360" w:lineRule="auto"/>
        <w:rPr>
          <w:rFonts w:ascii="宋体" w:hAnsi="宋体" w:eastAsia="宋体" w:cs="宋体"/>
          <w:color w:val="000000"/>
          <w:sz w:val="24"/>
        </w:rPr>
      </w:pPr>
      <w:r>
        <w:rPr>
          <w:rFonts w:ascii="宋体" w:hAnsi="宋体" w:eastAsia="宋体" w:cs="宋体"/>
          <w:color w:val="000000"/>
          <w:sz w:val="24"/>
          <w:lang w:val="en-US"/>
        </w:rPr>
        <w:t>3</w:t>
      </w:r>
      <w:r>
        <w:rPr>
          <w:rFonts w:hint="eastAsia" w:ascii="宋体" w:hAnsi="宋体" w:eastAsia="宋体" w:cs="宋体"/>
          <w:color w:val="000000"/>
          <w:sz w:val="24"/>
        </w:rPr>
        <w:t>、残疾人福利性单位的价格扣除</w:t>
      </w:r>
    </w:p>
    <w:p w14:paraId="68E72173">
      <w:pPr>
        <w:pStyle w:val="682"/>
        <w:spacing w:line="360" w:lineRule="auto"/>
        <w:rPr>
          <w:rFonts w:ascii="宋体" w:hAnsi="宋体" w:eastAsia="宋体" w:cs="宋体"/>
          <w:color w:val="000000"/>
          <w:sz w:val="24"/>
        </w:rPr>
      </w:pPr>
      <w:r>
        <w:rPr>
          <w:rFonts w:ascii="宋体" w:hAnsi="宋体" w:eastAsia="宋体" w:cs="宋体"/>
          <w:color w:val="000000"/>
          <w:sz w:val="24"/>
          <w:lang w:val="en-US"/>
        </w:rPr>
        <w:t>3</w:t>
      </w:r>
      <w:r>
        <w:rPr>
          <w:rFonts w:hint="eastAsia" w:ascii="宋体" w:hAnsi="宋体" w:eastAsia="宋体" w:cs="宋体"/>
          <w:color w:val="000000"/>
          <w:sz w:val="24"/>
        </w:rPr>
        <w:t>.1. 本项目对残疾人福利性单位，给予1</w:t>
      </w:r>
      <w:r>
        <w:rPr>
          <w:rFonts w:hint="eastAsia" w:ascii="宋体" w:hAnsi="宋体" w:eastAsia="宋体" w:cs="宋体"/>
          <w:color w:val="000000"/>
          <w:sz w:val="24"/>
          <w:lang w:val="en-US"/>
        </w:rPr>
        <w:t>0</w:t>
      </w:r>
      <w:r>
        <w:rPr>
          <w:rFonts w:hint="eastAsia" w:ascii="宋体" w:hAnsi="宋体" w:eastAsia="宋体" w:cs="宋体"/>
          <w:color w:val="000000"/>
          <w:sz w:val="24"/>
        </w:rPr>
        <w:t>%的价格扣除，用扣除后的价格参与评审。</w:t>
      </w:r>
    </w:p>
    <w:p w14:paraId="7E747C77">
      <w:pPr>
        <w:pStyle w:val="682"/>
        <w:spacing w:line="360" w:lineRule="auto"/>
        <w:rPr>
          <w:rFonts w:ascii="宋体" w:hAnsi="宋体" w:eastAsia="宋体" w:cs="宋体"/>
          <w:color w:val="000000"/>
          <w:sz w:val="24"/>
        </w:rPr>
      </w:pPr>
      <w:r>
        <w:rPr>
          <w:rFonts w:ascii="宋体" w:hAnsi="宋体" w:eastAsia="宋体" w:cs="宋体"/>
          <w:color w:val="000000"/>
          <w:sz w:val="24"/>
          <w:lang w:val="en-US"/>
        </w:rPr>
        <w:t>3</w:t>
      </w:r>
      <w:r>
        <w:rPr>
          <w:rFonts w:hint="eastAsia" w:ascii="宋体" w:hAnsi="宋体" w:eastAsia="宋体" w:cs="宋体"/>
          <w:color w:val="000000"/>
          <w:sz w:val="24"/>
        </w:rPr>
        <w:t>.2. 残疾人福利单位需按照采购文件的要求提供《残疾人福利性单位声明函》。</w:t>
      </w:r>
    </w:p>
    <w:p w14:paraId="7B1F723C">
      <w:pPr>
        <w:pStyle w:val="682"/>
        <w:spacing w:line="360" w:lineRule="auto"/>
        <w:rPr>
          <w:rFonts w:ascii="宋体" w:hAnsi="宋体" w:eastAsia="宋体" w:cs="宋体"/>
          <w:color w:val="000000"/>
          <w:sz w:val="24"/>
        </w:rPr>
      </w:pPr>
      <w:r>
        <w:rPr>
          <w:rFonts w:ascii="宋体" w:hAnsi="宋体" w:eastAsia="宋体" w:cs="宋体"/>
          <w:color w:val="000000"/>
          <w:sz w:val="24"/>
          <w:lang w:val="en-US"/>
        </w:rPr>
        <w:t>3</w:t>
      </w:r>
      <w:r>
        <w:rPr>
          <w:rFonts w:hint="eastAsia" w:ascii="宋体" w:hAnsi="宋体" w:eastAsia="宋体" w:cs="宋体"/>
          <w:color w:val="000000"/>
          <w:sz w:val="24"/>
        </w:rPr>
        <w:t>.3. 残疾人福利单位标准请参照《关于促进残疾人就业政府采购政策的通知》（财库〔2017〕141号）。</w:t>
      </w:r>
    </w:p>
    <w:p w14:paraId="45B6B28A">
      <w:pPr>
        <w:pStyle w:val="682"/>
        <w:spacing w:line="360" w:lineRule="auto"/>
        <w:rPr>
          <w:rFonts w:ascii="宋体" w:hAnsi="宋体" w:cs="宋体"/>
          <w:bCs/>
          <w:sz w:val="24"/>
          <w:lang w:val="en-US"/>
        </w:rPr>
      </w:pPr>
      <w:r>
        <w:rPr>
          <w:rFonts w:ascii="宋体" w:hAnsi="宋体" w:eastAsia="宋体" w:cs="宋体"/>
          <w:color w:val="000000"/>
          <w:sz w:val="24"/>
          <w:lang w:val="en-US"/>
        </w:rPr>
        <w:t>4</w:t>
      </w:r>
      <w:r>
        <w:rPr>
          <w:rFonts w:hint="eastAsia" w:ascii="宋体" w:hAnsi="宋体" w:eastAsia="宋体" w:cs="宋体"/>
          <w:color w:val="000000"/>
          <w:sz w:val="24"/>
        </w:rPr>
        <w:t>、监狱企业、残疾人福利单位属于小型、微型企业的，不重复享受政策。</w:t>
      </w:r>
    </w:p>
    <w:p w14:paraId="2485A741">
      <w:pPr>
        <w:spacing w:line="360" w:lineRule="auto"/>
        <w:ind w:firstLine="480"/>
        <w:rPr>
          <w:rFonts w:ascii="宋体" w:hAnsi="宋体" w:cs="宋体"/>
          <w:bCs/>
          <w:sz w:val="24"/>
        </w:rPr>
      </w:pPr>
      <w:r>
        <w:rPr>
          <w:rFonts w:ascii="宋体" w:hAnsi="宋体" w:cs="宋体"/>
          <w:bCs/>
          <w:sz w:val="24"/>
        </w:rPr>
        <w:t>5</w:t>
      </w:r>
      <w:r>
        <w:rPr>
          <w:rFonts w:hint="eastAsia" w:ascii="宋体" w:hAnsi="宋体" w:cs="宋体"/>
          <w:bCs/>
          <w:sz w:val="24"/>
        </w:rPr>
        <w:t>、评分标准中提到的业绩等均以有效的证明文件的扫描件（加盖供应商电子公章）为依据。</w:t>
      </w:r>
    </w:p>
    <w:p w14:paraId="410C62CE">
      <w:pPr>
        <w:spacing w:line="360" w:lineRule="auto"/>
        <w:ind w:firstLine="480"/>
      </w:pPr>
      <w:r>
        <w:rPr>
          <w:rFonts w:hint="eastAsia" w:ascii="宋体" w:hAnsi="宋体" w:cs="宋体"/>
          <w:bCs/>
          <w:sz w:val="24"/>
          <w:lang w:val="en-US" w:eastAsia="zh-CN"/>
        </w:rPr>
        <w:t>6</w:t>
      </w:r>
      <w:r>
        <w:rPr>
          <w:rFonts w:hint="eastAsia" w:ascii="宋体" w:hAnsi="宋体" w:cs="宋体"/>
          <w:bCs/>
          <w:sz w:val="24"/>
        </w:rPr>
        <w:t>、供应商必须提供真实信息，如有提供虚假信息、证明、合同或证书等虚假资料的，按照无效投标处理，如已签署合同的，则中止合同并承担相应法律责任。</w:t>
      </w:r>
    </w:p>
    <w:p w14:paraId="22DEBA68">
      <w:pPr>
        <w:rPr>
          <w:rFonts w:ascii="宋体" w:hAnsi="宋体"/>
          <w:b/>
          <w:sz w:val="36"/>
          <w:szCs w:val="28"/>
          <w:lang w:val="zh-CN"/>
        </w:rPr>
      </w:pPr>
    </w:p>
    <w:p w14:paraId="61AFBFE9">
      <w:pPr>
        <w:spacing w:line="360" w:lineRule="auto"/>
        <w:jc w:val="center"/>
        <w:rPr>
          <w:rFonts w:hint="eastAsia" w:ascii="宋体" w:hAnsi="宋体"/>
          <w:b/>
          <w:spacing w:val="-10"/>
          <w:sz w:val="36"/>
          <w:szCs w:val="28"/>
        </w:rPr>
      </w:pPr>
    </w:p>
    <w:p w14:paraId="68713354">
      <w:pPr>
        <w:spacing w:line="360" w:lineRule="auto"/>
        <w:jc w:val="center"/>
        <w:rPr>
          <w:rFonts w:ascii="宋体" w:hAnsi="宋体"/>
          <w:b/>
          <w:spacing w:val="-10"/>
          <w:sz w:val="36"/>
          <w:szCs w:val="28"/>
        </w:rPr>
      </w:pPr>
      <w:r>
        <w:rPr>
          <w:rFonts w:hint="eastAsia" w:ascii="宋体" w:hAnsi="宋体"/>
          <w:b/>
          <w:spacing w:val="-10"/>
          <w:sz w:val="36"/>
          <w:szCs w:val="28"/>
        </w:rPr>
        <w:t>第四章  采购需求</w:t>
      </w:r>
    </w:p>
    <w:p w14:paraId="29942295">
      <w:pPr>
        <w:adjustRightInd w:val="0"/>
        <w:snapToGrid w:val="0"/>
        <w:spacing w:line="360" w:lineRule="auto"/>
        <w:ind w:firstLine="480" w:firstLineChars="200"/>
        <w:jc w:val="left"/>
        <w:rPr>
          <w:rFonts w:hint="eastAsia" w:cs="宋体" w:asciiTheme="minorEastAsia" w:hAnsiTheme="minorEastAsia" w:eastAsiaTheme="minorEastAsia"/>
          <w:bCs/>
          <w:sz w:val="24"/>
          <w:szCs w:val="24"/>
        </w:rPr>
      </w:pPr>
      <w:bookmarkStart w:id="0" w:name="_Toc4349"/>
      <w:r>
        <w:rPr>
          <w:rFonts w:hint="eastAsia" w:cs="宋体" w:asciiTheme="minorEastAsia" w:hAnsiTheme="minorEastAsia" w:eastAsiaTheme="minorEastAsia"/>
          <w:bCs/>
          <w:sz w:val="24"/>
          <w:szCs w:val="24"/>
        </w:rPr>
        <w:t>一、项目概况</w:t>
      </w:r>
    </w:p>
    <w:p w14:paraId="4AAE70F1">
      <w:pPr>
        <w:pStyle w:val="660"/>
        <w:shd w:val="clear" w:color="auto" w:fill="FFFFFF"/>
        <w:spacing w:before="0" w:beforeAutospacing="0" w:after="0" w:afterAutospacing="0" w:line="360" w:lineRule="auto"/>
        <w:ind w:firstLine="480" w:firstLineChars="200"/>
        <w:rPr>
          <w:rFonts w:hint="eastAsia" w:eastAsia="宋体"/>
          <w:color w:val="000000"/>
          <w:lang w:eastAsia="zh-CN"/>
        </w:rPr>
      </w:pPr>
      <w:r>
        <w:rPr>
          <w:rFonts w:hint="eastAsia" w:cs="Segoe UI"/>
          <w:color w:val="000000"/>
          <w:lang w:val="en-US" w:eastAsia="zh-CN"/>
        </w:rPr>
        <w:t>1、</w:t>
      </w:r>
      <w:r>
        <w:rPr>
          <w:rFonts w:hint="eastAsia" w:cs="Segoe UI"/>
          <w:color w:val="000000"/>
        </w:rPr>
        <w:t>项目名称：</w:t>
      </w:r>
      <w:r>
        <w:rPr>
          <w:rFonts w:hint="eastAsia"/>
          <w:lang w:eastAsia="zh-CN"/>
        </w:rPr>
        <w:t>2026-2027 年白马镇农路外包养护服务</w:t>
      </w:r>
    </w:p>
    <w:p w14:paraId="52015BF3">
      <w:pPr>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采购需求：</w:t>
      </w:r>
      <w:r>
        <w:rPr>
          <w:rFonts w:hint="eastAsia" w:ascii="宋体" w:hAnsi="宋体" w:cs="宋体"/>
          <w:color w:val="000000"/>
          <w:sz w:val="24"/>
          <w:szCs w:val="24"/>
          <w:lang w:eastAsia="zh-CN"/>
        </w:rPr>
        <w:t>养护服务</w:t>
      </w:r>
      <w:r>
        <w:rPr>
          <w:rFonts w:hint="eastAsia" w:ascii="宋体" w:hAnsi="宋体" w:cs="宋体"/>
          <w:color w:val="000000"/>
          <w:sz w:val="24"/>
          <w:szCs w:val="24"/>
        </w:rPr>
        <w:t>包含道路保洁、路肩绿化养护、边沟及护坡管养等，总长度约177.064公里，养护等级为二级养护，道路保洁每周不少于3次，路肩应保持整洁平整，无10cm以上高草，边坡应保持平顺，排水设施无淤塞、无损坏，排水通畅，</w:t>
      </w:r>
      <w:r>
        <w:rPr>
          <w:rFonts w:ascii="宋体" w:hAnsi="宋体" w:cs="宋体"/>
          <w:color w:val="000000"/>
          <w:sz w:val="24"/>
          <w:szCs w:val="24"/>
        </w:rPr>
        <w:t>具体详见磋商文件</w:t>
      </w:r>
      <w:r>
        <w:rPr>
          <w:rFonts w:hint="eastAsia" w:ascii="宋体" w:hAnsi="宋体" w:cs="宋体"/>
          <w:color w:val="000000"/>
          <w:sz w:val="24"/>
          <w:szCs w:val="24"/>
        </w:rPr>
        <w:t>。</w:t>
      </w:r>
    </w:p>
    <w:p w14:paraId="35B5A0F5">
      <w:pPr>
        <w:pStyle w:val="660"/>
        <w:shd w:val="clear" w:color="auto" w:fill="FFFFFF"/>
        <w:spacing w:before="0" w:beforeAutospacing="0" w:after="0" w:afterAutospacing="0" w:line="360" w:lineRule="auto"/>
        <w:ind w:firstLine="480" w:firstLineChars="200"/>
        <w:rPr>
          <w:color w:val="000000"/>
        </w:rPr>
      </w:pPr>
      <w:r>
        <w:rPr>
          <w:rFonts w:hint="eastAsia"/>
          <w:color w:val="000000"/>
          <w:lang w:val="en-US" w:eastAsia="zh-CN"/>
        </w:rPr>
        <w:t>3、</w:t>
      </w:r>
      <w:r>
        <w:rPr>
          <w:rFonts w:hint="eastAsia"/>
          <w:color w:val="000000"/>
          <w:lang w:eastAsia="zh-CN"/>
        </w:rPr>
        <w:t>服务期</w:t>
      </w:r>
      <w:r>
        <w:rPr>
          <w:rFonts w:hint="eastAsia"/>
          <w:color w:val="000000"/>
        </w:rPr>
        <w:t>：</w:t>
      </w:r>
      <w:r>
        <w:rPr>
          <w:color w:val="000000"/>
        </w:rPr>
        <w:t>1</w:t>
      </w:r>
      <w:r>
        <w:rPr>
          <w:rFonts w:hint="eastAsia"/>
          <w:color w:val="000000"/>
        </w:rPr>
        <w:t>年。</w:t>
      </w:r>
    </w:p>
    <w:p w14:paraId="4B0F38DC">
      <w:pPr>
        <w:adjustRightInd w:val="0"/>
        <w:snapToGrid w:val="0"/>
        <w:spacing w:line="360" w:lineRule="auto"/>
        <w:jc w:val="left"/>
        <w:rPr>
          <w:rFonts w:hint="default"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    4、具体养护路线：</w:t>
      </w:r>
    </w:p>
    <w:tbl>
      <w:tblPr>
        <w:tblStyle w:val="683"/>
        <w:tblW w:w="9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
        <w:gridCol w:w="752"/>
        <w:gridCol w:w="1205"/>
        <w:gridCol w:w="1634"/>
        <w:gridCol w:w="1290"/>
        <w:gridCol w:w="1350"/>
        <w:gridCol w:w="1320"/>
        <w:gridCol w:w="1279"/>
        <w:gridCol w:w="817"/>
      </w:tblGrid>
      <w:tr w14:paraId="71C8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9649" w:type="dxa"/>
            <w:gridSpan w:val="9"/>
            <w:vAlign w:val="top"/>
          </w:tcPr>
          <w:p w14:paraId="79BA0365">
            <w:pPr>
              <w:keepNext w:val="0"/>
              <w:keepLines w:val="0"/>
              <w:pageBreakBefore w:val="0"/>
              <w:widowControl w:val="0"/>
              <w:kinsoku/>
              <w:wordWrap/>
              <w:overflowPunct/>
              <w:topLinePunct w:val="0"/>
              <w:autoSpaceDE/>
              <w:autoSpaceDN/>
              <w:bidi w:val="0"/>
              <w:adjustRightInd/>
              <w:snapToGrid/>
              <w:spacing w:before="181" w:beforeLines="50"/>
              <w:jc w:val="center"/>
              <w:textAlignment w:val="auto"/>
              <w:rPr>
                <w:rFonts w:ascii="Arial"/>
                <w:sz w:val="21"/>
              </w:rPr>
            </w:pPr>
            <w:bookmarkStart w:id="1" w:name="_Toc65249022"/>
            <w:bookmarkStart w:id="2" w:name="_Toc70003938"/>
            <w:bookmarkStart w:id="3" w:name="_Toc12887272"/>
            <w:r>
              <w:rPr>
                <w:b/>
                <w:bCs/>
                <w:spacing w:val="3"/>
                <w:sz w:val="31"/>
                <w:szCs w:val="31"/>
              </w:rPr>
              <w:t>白马镇农村公路路线明细表</w:t>
            </w:r>
          </w:p>
        </w:tc>
      </w:tr>
      <w:tr w14:paraId="7FCB2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54" w:type="dxa"/>
            <w:gridSpan w:val="2"/>
            <w:vAlign w:val="center"/>
          </w:tcPr>
          <w:p w14:paraId="7B294AD9">
            <w:pPr>
              <w:pStyle w:val="690"/>
              <w:keepNext w:val="0"/>
              <w:keepLines w:val="0"/>
              <w:pageBreakBefore w:val="0"/>
              <w:widowControl w:val="0"/>
              <w:kinsoku/>
              <w:wordWrap/>
              <w:overflowPunct/>
              <w:topLinePunct w:val="0"/>
              <w:autoSpaceDE/>
              <w:autoSpaceDN/>
              <w:bidi w:val="0"/>
              <w:adjustRightInd/>
              <w:snapToGrid/>
              <w:spacing w:line="221" w:lineRule="auto"/>
              <w:jc w:val="center"/>
              <w:textAlignment w:val="auto"/>
              <w:rPr>
                <w:sz w:val="24"/>
                <w:szCs w:val="24"/>
              </w:rPr>
            </w:pPr>
            <w:r>
              <w:rPr>
                <w:spacing w:val="-5"/>
                <w:sz w:val="24"/>
                <w:szCs w:val="24"/>
              </w:rPr>
              <w:t>序号</w:t>
            </w:r>
          </w:p>
        </w:tc>
        <w:tc>
          <w:tcPr>
            <w:tcW w:w="1205" w:type="dxa"/>
            <w:vAlign w:val="center"/>
          </w:tcPr>
          <w:p w14:paraId="375B6983">
            <w:pPr>
              <w:pStyle w:val="690"/>
              <w:keepNext w:val="0"/>
              <w:keepLines w:val="0"/>
              <w:pageBreakBefore w:val="0"/>
              <w:widowControl w:val="0"/>
              <w:kinsoku/>
              <w:wordWrap/>
              <w:overflowPunct/>
              <w:topLinePunct w:val="0"/>
              <w:autoSpaceDE/>
              <w:autoSpaceDN/>
              <w:bidi w:val="0"/>
              <w:adjustRightInd/>
              <w:snapToGrid/>
              <w:spacing w:line="219" w:lineRule="auto"/>
              <w:jc w:val="center"/>
              <w:textAlignment w:val="auto"/>
              <w:rPr>
                <w:sz w:val="24"/>
                <w:szCs w:val="24"/>
              </w:rPr>
            </w:pPr>
            <w:r>
              <w:rPr>
                <w:rFonts w:ascii="宋体" w:hAnsi="宋体" w:eastAsia="宋体" w:cs="宋体"/>
                <w:spacing w:val="-3"/>
                <w:sz w:val="24"/>
                <w:szCs w:val="24"/>
              </w:rPr>
              <w:t>路线编码</w:t>
            </w:r>
          </w:p>
        </w:tc>
        <w:tc>
          <w:tcPr>
            <w:tcW w:w="1634" w:type="dxa"/>
            <w:vAlign w:val="center"/>
          </w:tcPr>
          <w:p w14:paraId="740988EC">
            <w:pPr>
              <w:pStyle w:val="690"/>
              <w:keepNext w:val="0"/>
              <w:keepLines w:val="0"/>
              <w:pageBreakBefore w:val="0"/>
              <w:widowControl w:val="0"/>
              <w:kinsoku/>
              <w:wordWrap/>
              <w:overflowPunct/>
              <w:topLinePunct w:val="0"/>
              <w:autoSpaceDE/>
              <w:autoSpaceDN/>
              <w:bidi w:val="0"/>
              <w:adjustRightInd/>
              <w:snapToGrid/>
              <w:spacing w:line="219" w:lineRule="auto"/>
              <w:jc w:val="center"/>
              <w:textAlignment w:val="auto"/>
              <w:rPr>
                <w:sz w:val="24"/>
                <w:szCs w:val="24"/>
              </w:rPr>
            </w:pPr>
            <w:r>
              <w:rPr>
                <w:spacing w:val="-3"/>
                <w:sz w:val="24"/>
                <w:szCs w:val="24"/>
              </w:rPr>
              <w:t>路线名称</w:t>
            </w:r>
          </w:p>
        </w:tc>
        <w:tc>
          <w:tcPr>
            <w:tcW w:w="1290" w:type="dxa"/>
            <w:vAlign w:val="center"/>
          </w:tcPr>
          <w:p w14:paraId="3577510C">
            <w:pPr>
              <w:pStyle w:val="690"/>
              <w:keepNext w:val="0"/>
              <w:keepLines w:val="0"/>
              <w:pageBreakBefore w:val="0"/>
              <w:widowControl w:val="0"/>
              <w:kinsoku/>
              <w:wordWrap/>
              <w:overflowPunct/>
              <w:topLinePunct w:val="0"/>
              <w:autoSpaceDE/>
              <w:autoSpaceDN/>
              <w:bidi w:val="0"/>
              <w:adjustRightInd/>
              <w:snapToGrid/>
              <w:spacing w:line="220" w:lineRule="auto"/>
              <w:jc w:val="center"/>
              <w:textAlignment w:val="auto"/>
              <w:rPr>
                <w:sz w:val="24"/>
                <w:szCs w:val="24"/>
              </w:rPr>
            </w:pPr>
            <w:r>
              <w:rPr>
                <w:spacing w:val="-3"/>
                <w:sz w:val="24"/>
                <w:szCs w:val="24"/>
              </w:rPr>
              <w:t>起点地名</w:t>
            </w:r>
          </w:p>
        </w:tc>
        <w:tc>
          <w:tcPr>
            <w:tcW w:w="1350" w:type="dxa"/>
            <w:vAlign w:val="center"/>
          </w:tcPr>
          <w:p w14:paraId="4B8C0EAF">
            <w:pPr>
              <w:pStyle w:val="690"/>
              <w:keepNext w:val="0"/>
              <w:keepLines w:val="0"/>
              <w:pageBreakBefore w:val="0"/>
              <w:widowControl w:val="0"/>
              <w:kinsoku/>
              <w:wordWrap/>
              <w:overflowPunct/>
              <w:topLinePunct w:val="0"/>
              <w:autoSpaceDE/>
              <w:autoSpaceDN/>
              <w:bidi w:val="0"/>
              <w:adjustRightInd/>
              <w:snapToGrid/>
              <w:spacing w:line="223" w:lineRule="auto"/>
              <w:jc w:val="center"/>
              <w:textAlignment w:val="auto"/>
              <w:rPr>
                <w:sz w:val="24"/>
                <w:szCs w:val="24"/>
              </w:rPr>
            </w:pPr>
            <w:r>
              <w:rPr>
                <w:spacing w:val="-3"/>
                <w:sz w:val="24"/>
                <w:szCs w:val="24"/>
              </w:rPr>
              <w:t>讫点地名</w:t>
            </w:r>
          </w:p>
        </w:tc>
        <w:tc>
          <w:tcPr>
            <w:tcW w:w="1320" w:type="dxa"/>
            <w:vAlign w:val="center"/>
          </w:tcPr>
          <w:p w14:paraId="0CE89E58">
            <w:pPr>
              <w:pStyle w:val="690"/>
              <w:keepNext w:val="0"/>
              <w:keepLines w:val="0"/>
              <w:pageBreakBefore w:val="0"/>
              <w:widowControl w:val="0"/>
              <w:kinsoku/>
              <w:wordWrap/>
              <w:overflowPunct/>
              <w:topLinePunct w:val="0"/>
              <w:autoSpaceDE/>
              <w:autoSpaceDN/>
              <w:bidi w:val="0"/>
              <w:adjustRightInd/>
              <w:snapToGrid/>
              <w:spacing w:line="219" w:lineRule="auto"/>
              <w:jc w:val="center"/>
              <w:textAlignment w:val="auto"/>
              <w:rPr>
                <w:sz w:val="24"/>
                <w:szCs w:val="24"/>
              </w:rPr>
            </w:pPr>
            <w:r>
              <w:rPr>
                <w:spacing w:val="-3"/>
                <w:sz w:val="24"/>
                <w:szCs w:val="24"/>
              </w:rPr>
              <w:t>路面类型</w:t>
            </w:r>
          </w:p>
        </w:tc>
        <w:tc>
          <w:tcPr>
            <w:tcW w:w="1279" w:type="dxa"/>
            <w:vAlign w:val="center"/>
          </w:tcPr>
          <w:p w14:paraId="3AC806C6">
            <w:pPr>
              <w:pStyle w:val="690"/>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宋体"/>
                <w:spacing w:val="-3"/>
                <w:sz w:val="24"/>
                <w:szCs w:val="24"/>
              </w:rPr>
            </w:pPr>
            <w:r>
              <w:rPr>
                <w:rFonts w:ascii="宋体" w:hAnsi="宋体" w:eastAsia="宋体" w:cs="宋体"/>
                <w:spacing w:val="-3"/>
                <w:sz w:val="24"/>
                <w:szCs w:val="24"/>
              </w:rPr>
              <w:t>养护里程</w:t>
            </w:r>
          </w:p>
          <w:p w14:paraId="37C11717">
            <w:pPr>
              <w:pStyle w:val="690"/>
              <w:keepNext w:val="0"/>
              <w:keepLines w:val="0"/>
              <w:pageBreakBefore w:val="0"/>
              <w:widowControl w:val="0"/>
              <w:kinsoku/>
              <w:wordWrap/>
              <w:overflowPunct/>
              <w:topLinePunct w:val="0"/>
              <w:autoSpaceDE/>
              <w:autoSpaceDN/>
              <w:bidi w:val="0"/>
              <w:adjustRightInd/>
              <w:snapToGrid/>
              <w:spacing w:line="240" w:lineRule="auto"/>
              <w:jc w:val="center"/>
              <w:textAlignment w:val="auto"/>
              <w:rPr>
                <w:sz w:val="24"/>
                <w:szCs w:val="24"/>
              </w:rPr>
            </w:pPr>
            <w:r>
              <w:rPr>
                <w:rFonts w:ascii="宋体" w:hAnsi="宋体" w:eastAsia="宋体" w:cs="宋体"/>
                <w:spacing w:val="-3"/>
                <w:sz w:val="24"/>
                <w:szCs w:val="24"/>
              </w:rPr>
              <w:t>（公里）</w:t>
            </w:r>
          </w:p>
        </w:tc>
        <w:tc>
          <w:tcPr>
            <w:tcW w:w="817" w:type="dxa"/>
            <w:vAlign w:val="center"/>
          </w:tcPr>
          <w:p w14:paraId="789E6643">
            <w:pPr>
              <w:pStyle w:val="690"/>
              <w:keepNext w:val="0"/>
              <w:keepLines w:val="0"/>
              <w:pageBreakBefore w:val="0"/>
              <w:widowControl w:val="0"/>
              <w:kinsoku/>
              <w:wordWrap/>
              <w:overflowPunct/>
              <w:topLinePunct w:val="0"/>
              <w:autoSpaceDE/>
              <w:autoSpaceDN/>
              <w:bidi w:val="0"/>
              <w:adjustRightInd/>
              <w:snapToGrid/>
              <w:spacing w:line="219" w:lineRule="auto"/>
              <w:jc w:val="center"/>
              <w:textAlignment w:val="auto"/>
            </w:pPr>
            <w:r>
              <w:rPr>
                <w:spacing w:val="-6"/>
              </w:rPr>
              <w:t>备注</w:t>
            </w:r>
          </w:p>
        </w:tc>
      </w:tr>
      <w:tr w14:paraId="1116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54" w:type="dxa"/>
            <w:gridSpan w:val="2"/>
            <w:vAlign w:val="top"/>
          </w:tcPr>
          <w:p w14:paraId="025FB8E1">
            <w:pPr>
              <w:pStyle w:val="690"/>
              <w:spacing w:before="62" w:line="209" w:lineRule="auto"/>
              <w:jc w:val="center"/>
              <w:rPr>
                <w:sz w:val="24"/>
                <w:szCs w:val="24"/>
              </w:rPr>
            </w:pPr>
            <w:r>
              <w:rPr>
                <w:sz w:val="24"/>
                <w:szCs w:val="24"/>
              </w:rPr>
              <w:t>1</w:t>
            </w:r>
          </w:p>
        </w:tc>
        <w:tc>
          <w:tcPr>
            <w:tcW w:w="1205" w:type="dxa"/>
            <w:vAlign w:val="top"/>
          </w:tcPr>
          <w:p w14:paraId="2A953535">
            <w:pPr>
              <w:pStyle w:val="690"/>
              <w:spacing w:before="69" w:line="222" w:lineRule="auto"/>
              <w:jc w:val="center"/>
            </w:pPr>
            <w:r>
              <w:rPr>
                <w:spacing w:val="-2"/>
              </w:rPr>
              <w:t>X104</w:t>
            </w:r>
          </w:p>
        </w:tc>
        <w:tc>
          <w:tcPr>
            <w:tcW w:w="1634" w:type="dxa"/>
            <w:vAlign w:val="top"/>
          </w:tcPr>
          <w:p w14:paraId="54BB588B">
            <w:pPr>
              <w:pStyle w:val="690"/>
              <w:spacing w:before="69" w:line="219" w:lineRule="auto"/>
              <w:jc w:val="center"/>
            </w:pPr>
            <w:r>
              <w:rPr>
                <w:spacing w:val="-5"/>
              </w:rPr>
              <w:t>东袁线</w:t>
            </w:r>
          </w:p>
        </w:tc>
        <w:tc>
          <w:tcPr>
            <w:tcW w:w="1290" w:type="dxa"/>
            <w:vAlign w:val="top"/>
          </w:tcPr>
          <w:p w14:paraId="1591E4AB">
            <w:pPr>
              <w:pStyle w:val="690"/>
              <w:spacing w:before="69" w:line="219" w:lineRule="auto"/>
              <w:jc w:val="center"/>
            </w:pPr>
            <w:r>
              <w:rPr>
                <w:spacing w:val="-3"/>
              </w:rPr>
              <w:t>句容界</w:t>
            </w:r>
          </w:p>
        </w:tc>
        <w:tc>
          <w:tcPr>
            <w:tcW w:w="1350" w:type="dxa"/>
            <w:vAlign w:val="top"/>
          </w:tcPr>
          <w:p w14:paraId="49D1D782">
            <w:pPr>
              <w:pStyle w:val="690"/>
              <w:keepNext w:val="0"/>
              <w:keepLines w:val="0"/>
              <w:pageBreakBefore w:val="0"/>
              <w:widowControl w:val="0"/>
              <w:kinsoku/>
              <w:wordWrap/>
              <w:overflowPunct/>
              <w:topLinePunct w:val="0"/>
              <w:autoSpaceDE/>
              <w:autoSpaceDN/>
              <w:bidi w:val="0"/>
              <w:adjustRightInd/>
              <w:snapToGrid/>
              <w:spacing w:before="69" w:line="220" w:lineRule="auto"/>
              <w:ind w:left="0"/>
              <w:jc w:val="center"/>
              <w:textAlignment w:val="auto"/>
            </w:pPr>
            <w:r>
              <w:rPr>
                <w:spacing w:val="-3"/>
              </w:rPr>
              <w:t>和新线</w:t>
            </w:r>
          </w:p>
        </w:tc>
        <w:tc>
          <w:tcPr>
            <w:tcW w:w="1320" w:type="dxa"/>
            <w:vAlign w:val="top"/>
          </w:tcPr>
          <w:p w14:paraId="7A56638F">
            <w:pPr>
              <w:pStyle w:val="690"/>
              <w:keepNext w:val="0"/>
              <w:keepLines w:val="0"/>
              <w:pageBreakBefore w:val="0"/>
              <w:widowControl w:val="0"/>
              <w:kinsoku/>
              <w:wordWrap/>
              <w:overflowPunct/>
              <w:topLinePunct w:val="0"/>
              <w:autoSpaceDE/>
              <w:autoSpaceDN/>
              <w:bidi w:val="0"/>
              <w:adjustRightInd/>
              <w:snapToGrid/>
              <w:spacing w:before="62" w:line="209" w:lineRule="auto"/>
              <w:ind w:left="0"/>
              <w:jc w:val="center"/>
              <w:textAlignment w:val="auto"/>
              <w:rPr>
                <w:sz w:val="24"/>
                <w:szCs w:val="24"/>
              </w:rPr>
            </w:pPr>
            <w:r>
              <w:rPr>
                <w:spacing w:val="-4"/>
                <w:sz w:val="24"/>
                <w:szCs w:val="24"/>
              </w:rPr>
              <w:t>沥青砼</w:t>
            </w:r>
          </w:p>
        </w:tc>
        <w:tc>
          <w:tcPr>
            <w:tcW w:w="1279" w:type="dxa"/>
            <w:vAlign w:val="top"/>
          </w:tcPr>
          <w:p w14:paraId="6A985229">
            <w:pPr>
              <w:pStyle w:val="690"/>
              <w:keepNext w:val="0"/>
              <w:keepLines w:val="0"/>
              <w:pageBreakBefore w:val="0"/>
              <w:widowControl w:val="0"/>
              <w:kinsoku/>
              <w:wordWrap/>
              <w:overflowPunct/>
              <w:topLinePunct w:val="0"/>
              <w:autoSpaceDE/>
              <w:autoSpaceDN/>
              <w:bidi w:val="0"/>
              <w:adjustRightInd/>
              <w:snapToGrid/>
              <w:spacing w:before="69" w:line="222" w:lineRule="auto"/>
              <w:ind w:left="0"/>
              <w:jc w:val="center"/>
              <w:textAlignment w:val="auto"/>
            </w:pPr>
            <w:r>
              <w:rPr>
                <w:spacing w:val="-3"/>
              </w:rPr>
              <w:t>6.576</w:t>
            </w:r>
          </w:p>
        </w:tc>
        <w:tc>
          <w:tcPr>
            <w:tcW w:w="817" w:type="dxa"/>
            <w:vAlign w:val="top"/>
          </w:tcPr>
          <w:p w14:paraId="43E4F6E8">
            <w:pPr>
              <w:rPr>
                <w:rFonts w:ascii="Arial"/>
                <w:sz w:val="21"/>
              </w:rPr>
            </w:pPr>
          </w:p>
        </w:tc>
      </w:tr>
      <w:tr w14:paraId="0BE4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54" w:type="dxa"/>
            <w:gridSpan w:val="2"/>
            <w:vAlign w:val="top"/>
          </w:tcPr>
          <w:p w14:paraId="367F666F">
            <w:pPr>
              <w:pStyle w:val="690"/>
              <w:spacing w:before="63" w:line="208" w:lineRule="auto"/>
              <w:jc w:val="center"/>
              <w:rPr>
                <w:sz w:val="24"/>
                <w:szCs w:val="24"/>
              </w:rPr>
            </w:pPr>
            <w:r>
              <w:rPr>
                <w:sz w:val="24"/>
                <w:szCs w:val="24"/>
              </w:rPr>
              <w:t>2</w:t>
            </w:r>
          </w:p>
        </w:tc>
        <w:tc>
          <w:tcPr>
            <w:tcW w:w="1205" w:type="dxa"/>
            <w:vAlign w:val="top"/>
          </w:tcPr>
          <w:p w14:paraId="1F869E86">
            <w:pPr>
              <w:pStyle w:val="690"/>
              <w:spacing w:before="70" w:line="221" w:lineRule="auto"/>
              <w:jc w:val="center"/>
            </w:pPr>
            <w:r>
              <w:rPr>
                <w:spacing w:val="-2"/>
              </w:rPr>
              <w:t>X152</w:t>
            </w:r>
          </w:p>
        </w:tc>
        <w:tc>
          <w:tcPr>
            <w:tcW w:w="1634" w:type="dxa"/>
            <w:vAlign w:val="top"/>
          </w:tcPr>
          <w:p w14:paraId="0392F692">
            <w:pPr>
              <w:pStyle w:val="690"/>
              <w:spacing w:before="70" w:line="220" w:lineRule="auto"/>
              <w:jc w:val="center"/>
            </w:pPr>
            <w:r>
              <w:rPr>
                <w:rFonts w:ascii="宋体" w:hAnsi="宋体" w:eastAsia="宋体" w:cs="宋体"/>
                <w:spacing w:val="-5"/>
              </w:rPr>
              <w:t>白马互通接线</w:t>
            </w:r>
          </w:p>
        </w:tc>
        <w:tc>
          <w:tcPr>
            <w:tcW w:w="1290" w:type="dxa"/>
            <w:vAlign w:val="top"/>
          </w:tcPr>
          <w:p w14:paraId="3B2F0FC7">
            <w:pPr>
              <w:pStyle w:val="690"/>
              <w:spacing w:before="70" w:line="219" w:lineRule="auto"/>
              <w:jc w:val="center"/>
            </w:pPr>
            <w:r>
              <w:rPr>
                <w:spacing w:val="-5"/>
              </w:rPr>
              <w:t>郭云线</w:t>
            </w:r>
          </w:p>
        </w:tc>
        <w:tc>
          <w:tcPr>
            <w:tcW w:w="1350" w:type="dxa"/>
            <w:vAlign w:val="top"/>
          </w:tcPr>
          <w:p w14:paraId="4D776E70">
            <w:pPr>
              <w:pStyle w:val="690"/>
              <w:keepNext w:val="0"/>
              <w:keepLines w:val="0"/>
              <w:pageBreakBefore w:val="0"/>
              <w:widowControl w:val="0"/>
              <w:kinsoku/>
              <w:wordWrap/>
              <w:overflowPunct/>
              <w:topLinePunct w:val="0"/>
              <w:autoSpaceDE/>
              <w:autoSpaceDN/>
              <w:bidi w:val="0"/>
              <w:adjustRightInd/>
              <w:snapToGrid/>
              <w:spacing w:before="70" w:line="221" w:lineRule="auto"/>
              <w:ind w:left="0"/>
              <w:jc w:val="center"/>
              <w:textAlignment w:val="auto"/>
            </w:pPr>
            <w:r>
              <w:rPr>
                <w:spacing w:val="-3"/>
              </w:rPr>
              <w:t>老S341</w:t>
            </w:r>
          </w:p>
        </w:tc>
        <w:tc>
          <w:tcPr>
            <w:tcW w:w="1320" w:type="dxa"/>
            <w:vAlign w:val="top"/>
          </w:tcPr>
          <w:p w14:paraId="4BBE747B">
            <w:pPr>
              <w:pStyle w:val="690"/>
              <w:keepNext w:val="0"/>
              <w:keepLines w:val="0"/>
              <w:pageBreakBefore w:val="0"/>
              <w:widowControl w:val="0"/>
              <w:kinsoku/>
              <w:wordWrap/>
              <w:overflowPunct/>
              <w:topLinePunct w:val="0"/>
              <w:autoSpaceDE/>
              <w:autoSpaceDN/>
              <w:bidi w:val="0"/>
              <w:adjustRightInd/>
              <w:snapToGrid/>
              <w:spacing w:before="63" w:line="208" w:lineRule="auto"/>
              <w:ind w:left="0"/>
              <w:jc w:val="center"/>
              <w:textAlignment w:val="auto"/>
              <w:rPr>
                <w:sz w:val="24"/>
                <w:szCs w:val="24"/>
              </w:rPr>
            </w:pPr>
            <w:r>
              <w:rPr>
                <w:spacing w:val="-4"/>
                <w:sz w:val="24"/>
                <w:szCs w:val="24"/>
              </w:rPr>
              <w:t>沥青砼</w:t>
            </w:r>
          </w:p>
        </w:tc>
        <w:tc>
          <w:tcPr>
            <w:tcW w:w="1279" w:type="dxa"/>
            <w:vAlign w:val="top"/>
          </w:tcPr>
          <w:p w14:paraId="4EEFA2B9">
            <w:pPr>
              <w:pStyle w:val="690"/>
              <w:keepNext w:val="0"/>
              <w:keepLines w:val="0"/>
              <w:pageBreakBefore w:val="0"/>
              <w:widowControl w:val="0"/>
              <w:kinsoku/>
              <w:wordWrap/>
              <w:overflowPunct/>
              <w:topLinePunct w:val="0"/>
              <w:autoSpaceDE/>
              <w:autoSpaceDN/>
              <w:bidi w:val="0"/>
              <w:adjustRightInd/>
              <w:snapToGrid/>
              <w:spacing w:before="70" w:line="221" w:lineRule="auto"/>
              <w:ind w:left="0"/>
              <w:jc w:val="center"/>
              <w:textAlignment w:val="auto"/>
            </w:pPr>
            <w:r>
              <w:rPr>
                <w:spacing w:val="-3"/>
              </w:rPr>
              <w:t>2.028</w:t>
            </w:r>
          </w:p>
        </w:tc>
        <w:tc>
          <w:tcPr>
            <w:tcW w:w="817" w:type="dxa"/>
            <w:vAlign w:val="top"/>
          </w:tcPr>
          <w:p w14:paraId="13D7FAFF">
            <w:pPr>
              <w:rPr>
                <w:rFonts w:ascii="Arial"/>
                <w:sz w:val="21"/>
              </w:rPr>
            </w:pPr>
          </w:p>
        </w:tc>
      </w:tr>
      <w:tr w14:paraId="36163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54" w:type="dxa"/>
            <w:gridSpan w:val="2"/>
            <w:vAlign w:val="top"/>
          </w:tcPr>
          <w:p w14:paraId="57455ED3">
            <w:pPr>
              <w:pStyle w:val="690"/>
              <w:spacing w:before="63" w:line="208" w:lineRule="auto"/>
              <w:jc w:val="center"/>
              <w:rPr>
                <w:sz w:val="24"/>
                <w:szCs w:val="24"/>
              </w:rPr>
            </w:pPr>
            <w:r>
              <w:rPr>
                <w:sz w:val="24"/>
                <w:szCs w:val="24"/>
              </w:rPr>
              <w:t>3</w:t>
            </w:r>
          </w:p>
        </w:tc>
        <w:tc>
          <w:tcPr>
            <w:tcW w:w="1205" w:type="dxa"/>
            <w:vAlign w:val="top"/>
          </w:tcPr>
          <w:p w14:paraId="5ED0365A">
            <w:pPr>
              <w:pStyle w:val="690"/>
              <w:spacing w:before="71" w:line="220" w:lineRule="auto"/>
              <w:jc w:val="center"/>
            </w:pPr>
            <w:r>
              <w:rPr>
                <w:spacing w:val="-2"/>
              </w:rPr>
              <w:t>X201</w:t>
            </w:r>
          </w:p>
        </w:tc>
        <w:tc>
          <w:tcPr>
            <w:tcW w:w="1634" w:type="dxa"/>
            <w:vAlign w:val="top"/>
          </w:tcPr>
          <w:p w14:paraId="4162E80F">
            <w:pPr>
              <w:pStyle w:val="690"/>
              <w:spacing w:before="71" w:line="219" w:lineRule="auto"/>
              <w:jc w:val="center"/>
            </w:pPr>
            <w:r>
              <w:rPr>
                <w:spacing w:val="-5"/>
              </w:rPr>
              <w:t>郭云线</w:t>
            </w:r>
          </w:p>
        </w:tc>
        <w:tc>
          <w:tcPr>
            <w:tcW w:w="1290" w:type="dxa"/>
            <w:vAlign w:val="top"/>
          </w:tcPr>
          <w:p w14:paraId="40E5B7DF">
            <w:pPr>
              <w:pStyle w:val="690"/>
              <w:spacing w:before="71" w:line="219" w:lineRule="auto"/>
              <w:jc w:val="center"/>
            </w:pPr>
            <w:r>
              <w:rPr>
                <w:spacing w:val="-8"/>
              </w:rPr>
              <w:t>白马-东屏</w:t>
            </w:r>
          </w:p>
        </w:tc>
        <w:tc>
          <w:tcPr>
            <w:tcW w:w="1350" w:type="dxa"/>
            <w:vAlign w:val="top"/>
          </w:tcPr>
          <w:p w14:paraId="360BD5BD">
            <w:pPr>
              <w:pStyle w:val="690"/>
              <w:keepNext w:val="0"/>
              <w:keepLines w:val="0"/>
              <w:pageBreakBefore w:val="0"/>
              <w:widowControl w:val="0"/>
              <w:kinsoku/>
              <w:wordWrap/>
              <w:overflowPunct/>
              <w:topLinePunct w:val="0"/>
              <w:autoSpaceDE/>
              <w:autoSpaceDN/>
              <w:bidi w:val="0"/>
              <w:adjustRightInd/>
              <w:snapToGrid/>
              <w:spacing w:before="71" w:line="220" w:lineRule="auto"/>
              <w:ind w:left="0"/>
              <w:jc w:val="center"/>
              <w:textAlignment w:val="auto"/>
            </w:pPr>
            <w:r>
              <w:rPr>
                <w:spacing w:val="-8"/>
              </w:rPr>
              <w:t>白马-晶桥</w:t>
            </w:r>
          </w:p>
        </w:tc>
        <w:tc>
          <w:tcPr>
            <w:tcW w:w="1320" w:type="dxa"/>
            <w:vAlign w:val="top"/>
          </w:tcPr>
          <w:p w14:paraId="18EE45F7">
            <w:pPr>
              <w:pStyle w:val="690"/>
              <w:keepNext w:val="0"/>
              <w:keepLines w:val="0"/>
              <w:pageBreakBefore w:val="0"/>
              <w:widowControl w:val="0"/>
              <w:kinsoku/>
              <w:wordWrap/>
              <w:overflowPunct/>
              <w:topLinePunct w:val="0"/>
              <w:autoSpaceDE/>
              <w:autoSpaceDN/>
              <w:bidi w:val="0"/>
              <w:adjustRightInd/>
              <w:snapToGrid/>
              <w:spacing w:before="63" w:line="208" w:lineRule="auto"/>
              <w:ind w:left="0"/>
              <w:jc w:val="center"/>
              <w:textAlignment w:val="auto"/>
              <w:rPr>
                <w:sz w:val="24"/>
                <w:szCs w:val="24"/>
              </w:rPr>
            </w:pPr>
            <w:r>
              <w:rPr>
                <w:spacing w:val="-4"/>
                <w:sz w:val="24"/>
                <w:szCs w:val="24"/>
              </w:rPr>
              <w:t>沥青砼</w:t>
            </w:r>
          </w:p>
        </w:tc>
        <w:tc>
          <w:tcPr>
            <w:tcW w:w="1279" w:type="dxa"/>
            <w:vAlign w:val="top"/>
          </w:tcPr>
          <w:p w14:paraId="79D65091">
            <w:pPr>
              <w:pStyle w:val="690"/>
              <w:keepNext w:val="0"/>
              <w:keepLines w:val="0"/>
              <w:pageBreakBefore w:val="0"/>
              <w:widowControl w:val="0"/>
              <w:kinsoku/>
              <w:wordWrap/>
              <w:overflowPunct/>
              <w:topLinePunct w:val="0"/>
              <w:autoSpaceDE/>
              <w:autoSpaceDN/>
              <w:bidi w:val="0"/>
              <w:adjustRightInd/>
              <w:snapToGrid/>
              <w:spacing w:before="71" w:line="220" w:lineRule="auto"/>
              <w:ind w:left="0"/>
              <w:jc w:val="center"/>
              <w:textAlignment w:val="auto"/>
            </w:pPr>
            <w:r>
              <w:rPr>
                <w:spacing w:val="-2"/>
              </w:rPr>
              <w:t>22.734</w:t>
            </w:r>
          </w:p>
        </w:tc>
        <w:tc>
          <w:tcPr>
            <w:tcW w:w="817" w:type="dxa"/>
            <w:vAlign w:val="top"/>
          </w:tcPr>
          <w:p w14:paraId="499932E4">
            <w:pPr>
              <w:rPr>
                <w:rFonts w:ascii="Arial"/>
                <w:sz w:val="21"/>
              </w:rPr>
            </w:pPr>
          </w:p>
        </w:tc>
      </w:tr>
      <w:tr w14:paraId="26D0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4" w:hRule="atLeast"/>
        </w:trPr>
        <w:tc>
          <w:tcPr>
            <w:tcW w:w="754" w:type="dxa"/>
            <w:gridSpan w:val="2"/>
            <w:vAlign w:val="top"/>
          </w:tcPr>
          <w:p w14:paraId="1ABE456C">
            <w:pPr>
              <w:pStyle w:val="690"/>
              <w:spacing w:before="64" w:line="207" w:lineRule="auto"/>
              <w:jc w:val="center"/>
              <w:rPr>
                <w:sz w:val="24"/>
                <w:szCs w:val="24"/>
              </w:rPr>
            </w:pPr>
            <w:r>
              <w:rPr>
                <w:sz w:val="24"/>
                <w:szCs w:val="24"/>
              </w:rPr>
              <w:t>4</w:t>
            </w:r>
          </w:p>
        </w:tc>
        <w:tc>
          <w:tcPr>
            <w:tcW w:w="1205" w:type="dxa"/>
            <w:vAlign w:val="top"/>
          </w:tcPr>
          <w:p w14:paraId="57DEDDCE">
            <w:pPr>
              <w:pStyle w:val="690"/>
              <w:spacing w:before="71" w:line="220" w:lineRule="auto"/>
              <w:jc w:val="center"/>
            </w:pPr>
            <w:r>
              <w:rPr>
                <w:spacing w:val="-2"/>
              </w:rPr>
              <w:t>X202</w:t>
            </w:r>
          </w:p>
        </w:tc>
        <w:tc>
          <w:tcPr>
            <w:tcW w:w="1634" w:type="dxa"/>
            <w:vAlign w:val="top"/>
          </w:tcPr>
          <w:p w14:paraId="49120B42">
            <w:pPr>
              <w:pStyle w:val="690"/>
              <w:spacing w:before="71" w:line="220" w:lineRule="auto"/>
              <w:jc w:val="center"/>
            </w:pPr>
            <w:r>
              <w:rPr>
                <w:spacing w:val="-3"/>
              </w:rPr>
              <w:t>和新线</w:t>
            </w:r>
          </w:p>
        </w:tc>
        <w:tc>
          <w:tcPr>
            <w:tcW w:w="1290" w:type="dxa"/>
            <w:vAlign w:val="top"/>
          </w:tcPr>
          <w:p w14:paraId="0245F735">
            <w:pPr>
              <w:pStyle w:val="690"/>
              <w:spacing w:before="71" w:line="220" w:lineRule="auto"/>
              <w:jc w:val="center"/>
            </w:pPr>
            <w:r>
              <w:rPr>
                <w:spacing w:val="-8"/>
              </w:rPr>
              <w:t>白马-永阳</w:t>
            </w:r>
          </w:p>
        </w:tc>
        <w:tc>
          <w:tcPr>
            <w:tcW w:w="1350" w:type="dxa"/>
            <w:vAlign w:val="top"/>
          </w:tcPr>
          <w:p w14:paraId="571125D6">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郭云线</w:t>
            </w:r>
          </w:p>
        </w:tc>
        <w:tc>
          <w:tcPr>
            <w:tcW w:w="1320" w:type="dxa"/>
            <w:vAlign w:val="top"/>
          </w:tcPr>
          <w:p w14:paraId="0C1313C7">
            <w:pPr>
              <w:pStyle w:val="690"/>
              <w:keepNext w:val="0"/>
              <w:keepLines w:val="0"/>
              <w:pageBreakBefore w:val="0"/>
              <w:widowControl w:val="0"/>
              <w:kinsoku/>
              <w:wordWrap/>
              <w:overflowPunct/>
              <w:topLinePunct w:val="0"/>
              <w:autoSpaceDE/>
              <w:autoSpaceDN/>
              <w:bidi w:val="0"/>
              <w:adjustRightInd/>
              <w:snapToGrid/>
              <w:spacing w:before="64" w:line="207" w:lineRule="auto"/>
              <w:ind w:left="0"/>
              <w:jc w:val="center"/>
              <w:textAlignment w:val="auto"/>
              <w:rPr>
                <w:sz w:val="24"/>
                <w:szCs w:val="24"/>
              </w:rPr>
            </w:pPr>
            <w:r>
              <w:rPr>
                <w:spacing w:val="-4"/>
                <w:sz w:val="24"/>
                <w:szCs w:val="24"/>
              </w:rPr>
              <w:t>沥青砼</w:t>
            </w:r>
          </w:p>
        </w:tc>
        <w:tc>
          <w:tcPr>
            <w:tcW w:w="1279" w:type="dxa"/>
            <w:vAlign w:val="top"/>
          </w:tcPr>
          <w:p w14:paraId="1651B681">
            <w:pPr>
              <w:pStyle w:val="690"/>
              <w:keepNext w:val="0"/>
              <w:keepLines w:val="0"/>
              <w:pageBreakBefore w:val="0"/>
              <w:widowControl w:val="0"/>
              <w:kinsoku/>
              <w:wordWrap/>
              <w:overflowPunct/>
              <w:topLinePunct w:val="0"/>
              <w:autoSpaceDE/>
              <w:autoSpaceDN/>
              <w:bidi w:val="0"/>
              <w:adjustRightInd/>
              <w:snapToGrid/>
              <w:spacing w:before="71" w:line="220" w:lineRule="auto"/>
              <w:ind w:left="0"/>
              <w:jc w:val="center"/>
              <w:textAlignment w:val="auto"/>
            </w:pPr>
            <w:r>
              <w:rPr>
                <w:spacing w:val="-3"/>
              </w:rPr>
              <w:t>5.548</w:t>
            </w:r>
          </w:p>
        </w:tc>
        <w:tc>
          <w:tcPr>
            <w:tcW w:w="817" w:type="dxa"/>
            <w:vAlign w:val="top"/>
          </w:tcPr>
          <w:p w14:paraId="01D36D78">
            <w:pPr>
              <w:rPr>
                <w:rFonts w:ascii="Arial"/>
                <w:sz w:val="21"/>
              </w:rPr>
            </w:pPr>
          </w:p>
        </w:tc>
      </w:tr>
      <w:tr w14:paraId="7007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center"/>
          </w:tcPr>
          <w:p w14:paraId="55DFCE94">
            <w:pPr>
              <w:pStyle w:val="690"/>
              <w:spacing w:before="72" w:line="220" w:lineRule="auto"/>
              <w:jc w:val="center"/>
              <w:rPr>
                <w:rFonts w:ascii="宋体" w:hAnsi="宋体" w:eastAsia="宋体" w:cs="宋体"/>
                <w:spacing w:val="-2"/>
              </w:rPr>
            </w:pPr>
            <w:r>
              <w:rPr>
                <w:rFonts w:ascii="宋体" w:hAnsi="宋体" w:eastAsia="宋体" w:cs="宋体"/>
                <w:spacing w:val="-2"/>
              </w:rPr>
              <w:t>5</w:t>
            </w:r>
          </w:p>
        </w:tc>
        <w:tc>
          <w:tcPr>
            <w:tcW w:w="1205" w:type="dxa"/>
            <w:vAlign w:val="center"/>
          </w:tcPr>
          <w:p w14:paraId="63906642">
            <w:pPr>
              <w:pStyle w:val="690"/>
              <w:spacing w:before="72" w:line="220" w:lineRule="auto"/>
              <w:jc w:val="center"/>
              <w:rPr>
                <w:rFonts w:ascii="宋体" w:hAnsi="宋体" w:eastAsia="宋体" w:cs="宋体"/>
                <w:spacing w:val="-2"/>
              </w:rPr>
            </w:pPr>
            <w:r>
              <w:rPr>
                <w:rFonts w:ascii="宋体" w:hAnsi="宋体" w:eastAsia="宋体" w:cs="宋体"/>
                <w:spacing w:val="-2"/>
              </w:rPr>
              <w:t>X304</w:t>
            </w:r>
          </w:p>
        </w:tc>
        <w:tc>
          <w:tcPr>
            <w:tcW w:w="1634" w:type="dxa"/>
            <w:vAlign w:val="center"/>
          </w:tcPr>
          <w:p w14:paraId="23D62820">
            <w:pPr>
              <w:pStyle w:val="690"/>
              <w:spacing w:before="72" w:line="220" w:lineRule="auto"/>
              <w:jc w:val="center"/>
              <w:rPr>
                <w:rFonts w:ascii="宋体" w:hAnsi="宋体" w:eastAsia="宋体" w:cs="宋体"/>
                <w:spacing w:val="-2"/>
              </w:rPr>
            </w:pPr>
            <w:r>
              <w:rPr>
                <w:rFonts w:ascii="宋体" w:hAnsi="宋体" w:eastAsia="宋体" w:cs="宋体"/>
                <w:spacing w:val="-2"/>
              </w:rPr>
              <w:t>白横线</w:t>
            </w:r>
          </w:p>
        </w:tc>
        <w:tc>
          <w:tcPr>
            <w:tcW w:w="1290" w:type="dxa"/>
            <w:vAlign w:val="center"/>
          </w:tcPr>
          <w:p w14:paraId="1EE4FA93">
            <w:pPr>
              <w:pStyle w:val="690"/>
              <w:spacing w:before="72" w:line="220" w:lineRule="auto"/>
              <w:jc w:val="center"/>
              <w:rPr>
                <w:rFonts w:ascii="宋体" w:hAnsi="宋体" w:eastAsia="宋体" w:cs="宋体"/>
                <w:spacing w:val="-2"/>
              </w:rPr>
            </w:pPr>
            <w:r>
              <w:rPr>
                <w:rFonts w:ascii="宋体" w:hAnsi="宋体" w:eastAsia="宋体" w:cs="宋体"/>
                <w:spacing w:val="-2"/>
              </w:rPr>
              <w:t>句容界</w:t>
            </w:r>
          </w:p>
        </w:tc>
        <w:tc>
          <w:tcPr>
            <w:tcW w:w="1350" w:type="dxa"/>
            <w:vAlign w:val="center"/>
          </w:tcPr>
          <w:p w14:paraId="11C90554">
            <w:pPr>
              <w:pStyle w:val="690"/>
              <w:spacing w:before="72" w:line="220" w:lineRule="auto"/>
              <w:jc w:val="center"/>
              <w:rPr>
                <w:rFonts w:ascii="宋体" w:hAnsi="宋体" w:eastAsia="宋体" w:cs="宋体"/>
                <w:spacing w:val="-2"/>
              </w:rPr>
            </w:pPr>
            <w:r>
              <w:rPr>
                <w:rFonts w:ascii="宋体" w:hAnsi="宋体" w:eastAsia="宋体" w:cs="宋体"/>
                <w:spacing w:val="-2"/>
              </w:rPr>
              <w:t>白马-永阳</w:t>
            </w:r>
          </w:p>
        </w:tc>
        <w:tc>
          <w:tcPr>
            <w:tcW w:w="1320" w:type="dxa"/>
            <w:vAlign w:val="center"/>
          </w:tcPr>
          <w:p w14:paraId="1709BE2A">
            <w:pPr>
              <w:pStyle w:val="690"/>
              <w:spacing w:before="72" w:line="220" w:lineRule="auto"/>
              <w:jc w:val="center"/>
              <w:rPr>
                <w:rFonts w:ascii="宋体" w:hAnsi="宋体" w:eastAsia="宋体" w:cs="宋体"/>
                <w:spacing w:val="-2"/>
              </w:rPr>
            </w:pPr>
            <w:r>
              <w:rPr>
                <w:rFonts w:ascii="宋体" w:hAnsi="宋体" w:eastAsia="宋体" w:cs="宋体"/>
                <w:spacing w:val="-2"/>
              </w:rPr>
              <w:t>沥青砼</w:t>
            </w:r>
          </w:p>
        </w:tc>
        <w:tc>
          <w:tcPr>
            <w:tcW w:w="1279" w:type="dxa"/>
            <w:vAlign w:val="center"/>
          </w:tcPr>
          <w:p w14:paraId="30B76791">
            <w:pPr>
              <w:pStyle w:val="690"/>
              <w:spacing w:before="72" w:line="220" w:lineRule="auto"/>
              <w:jc w:val="center"/>
              <w:rPr>
                <w:rFonts w:ascii="宋体" w:hAnsi="宋体" w:eastAsia="宋体" w:cs="宋体"/>
                <w:spacing w:val="-2"/>
              </w:rPr>
            </w:pPr>
            <w:r>
              <w:rPr>
                <w:rFonts w:ascii="宋体" w:hAnsi="宋体" w:eastAsia="宋体" w:cs="宋体"/>
                <w:spacing w:val="-2"/>
              </w:rPr>
              <w:t>9.777</w:t>
            </w:r>
          </w:p>
        </w:tc>
        <w:tc>
          <w:tcPr>
            <w:tcW w:w="817" w:type="dxa"/>
            <w:vAlign w:val="top"/>
          </w:tcPr>
          <w:p w14:paraId="30546B59">
            <w:pPr>
              <w:pStyle w:val="690"/>
              <w:spacing w:before="72" w:line="220" w:lineRule="auto"/>
              <w:jc w:val="center"/>
              <w:rPr>
                <w:sz w:val="19"/>
                <w:szCs w:val="19"/>
              </w:rPr>
            </w:pPr>
            <w:r>
              <w:rPr>
                <w:rFonts w:ascii="宋体" w:hAnsi="宋体" w:eastAsia="宋体" w:cs="宋体"/>
                <w:spacing w:val="-2"/>
              </w:rPr>
              <w:t>老341省道</w:t>
            </w:r>
          </w:p>
        </w:tc>
      </w:tr>
      <w:tr w14:paraId="36E3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22F8B624">
            <w:pPr>
              <w:pStyle w:val="690"/>
              <w:spacing w:before="65" w:line="207" w:lineRule="auto"/>
              <w:jc w:val="center"/>
              <w:rPr>
                <w:sz w:val="24"/>
                <w:szCs w:val="24"/>
              </w:rPr>
            </w:pPr>
            <w:r>
              <w:rPr>
                <w:sz w:val="24"/>
                <w:szCs w:val="24"/>
              </w:rPr>
              <w:t>6</w:t>
            </w:r>
          </w:p>
        </w:tc>
        <w:tc>
          <w:tcPr>
            <w:tcW w:w="1205" w:type="dxa"/>
            <w:vAlign w:val="top"/>
          </w:tcPr>
          <w:p w14:paraId="30C0AA3E">
            <w:pPr>
              <w:pStyle w:val="690"/>
              <w:spacing w:before="72" w:line="220" w:lineRule="auto"/>
              <w:jc w:val="center"/>
            </w:pPr>
            <w:r>
              <w:rPr>
                <w:spacing w:val="-2"/>
              </w:rPr>
              <w:t>X305</w:t>
            </w:r>
          </w:p>
        </w:tc>
        <w:tc>
          <w:tcPr>
            <w:tcW w:w="1634" w:type="dxa"/>
            <w:vAlign w:val="top"/>
          </w:tcPr>
          <w:p w14:paraId="4A6832DF">
            <w:pPr>
              <w:pStyle w:val="690"/>
              <w:spacing w:before="73" w:line="219" w:lineRule="auto"/>
              <w:jc w:val="center"/>
            </w:pPr>
            <w:r>
              <w:rPr>
                <w:spacing w:val="-13"/>
              </w:rPr>
              <w:t>白明线</w:t>
            </w:r>
          </w:p>
        </w:tc>
        <w:tc>
          <w:tcPr>
            <w:tcW w:w="1290" w:type="dxa"/>
            <w:vAlign w:val="top"/>
          </w:tcPr>
          <w:p w14:paraId="24201E08">
            <w:pPr>
              <w:pStyle w:val="690"/>
              <w:spacing w:before="73" w:line="219" w:lineRule="auto"/>
              <w:jc w:val="center"/>
            </w:pPr>
            <w:r>
              <w:rPr>
                <w:spacing w:val="-2"/>
              </w:rPr>
              <w:t>六头岗水库</w:t>
            </w:r>
          </w:p>
        </w:tc>
        <w:tc>
          <w:tcPr>
            <w:tcW w:w="1350" w:type="dxa"/>
            <w:vAlign w:val="top"/>
          </w:tcPr>
          <w:p w14:paraId="0FFB24C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8"/>
              </w:rPr>
              <w:t>白马-晶桥</w:t>
            </w:r>
          </w:p>
        </w:tc>
        <w:tc>
          <w:tcPr>
            <w:tcW w:w="1320" w:type="dxa"/>
            <w:vAlign w:val="top"/>
          </w:tcPr>
          <w:p w14:paraId="78B5E705">
            <w:pPr>
              <w:pStyle w:val="690"/>
              <w:keepNext w:val="0"/>
              <w:keepLines w:val="0"/>
              <w:pageBreakBefore w:val="0"/>
              <w:widowControl w:val="0"/>
              <w:kinsoku/>
              <w:wordWrap/>
              <w:overflowPunct/>
              <w:topLinePunct w:val="0"/>
              <w:autoSpaceDE/>
              <w:autoSpaceDN/>
              <w:bidi w:val="0"/>
              <w:adjustRightInd/>
              <w:snapToGrid/>
              <w:spacing w:before="65" w:line="207" w:lineRule="auto"/>
              <w:ind w:left="0"/>
              <w:jc w:val="center"/>
              <w:textAlignment w:val="auto"/>
              <w:rPr>
                <w:sz w:val="24"/>
                <w:szCs w:val="24"/>
              </w:rPr>
            </w:pPr>
            <w:r>
              <w:rPr>
                <w:spacing w:val="-4"/>
                <w:sz w:val="24"/>
                <w:szCs w:val="24"/>
              </w:rPr>
              <w:t>沥青砼</w:t>
            </w:r>
          </w:p>
        </w:tc>
        <w:tc>
          <w:tcPr>
            <w:tcW w:w="1279" w:type="dxa"/>
            <w:vAlign w:val="top"/>
          </w:tcPr>
          <w:p w14:paraId="59274F9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10.717</w:t>
            </w:r>
          </w:p>
        </w:tc>
        <w:tc>
          <w:tcPr>
            <w:tcW w:w="817" w:type="dxa"/>
            <w:vAlign w:val="top"/>
          </w:tcPr>
          <w:p w14:paraId="70E8E4F3">
            <w:pPr>
              <w:rPr>
                <w:rFonts w:ascii="Arial"/>
                <w:sz w:val="21"/>
              </w:rPr>
            </w:pPr>
          </w:p>
        </w:tc>
      </w:tr>
      <w:tr w14:paraId="4E44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0212E033">
            <w:pPr>
              <w:pStyle w:val="690"/>
              <w:spacing w:before="65" w:line="207" w:lineRule="auto"/>
              <w:jc w:val="center"/>
              <w:rPr>
                <w:sz w:val="24"/>
                <w:szCs w:val="24"/>
              </w:rPr>
            </w:pPr>
            <w:r>
              <w:rPr>
                <w:sz w:val="24"/>
                <w:szCs w:val="24"/>
              </w:rPr>
              <w:t>7</w:t>
            </w:r>
          </w:p>
        </w:tc>
        <w:tc>
          <w:tcPr>
            <w:tcW w:w="1205" w:type="dxa"/>
            <w:vAlign w:val="top"/>
          </w:tcPr>
          <w:p w14:paraId="4285A824">
            <w:pPr>
              <w:pStyle w:val="690"/>
              <w:spacing w:before="72" w:line="220" w:lineRule="auto"/>
              <w:jc w:val="center"/>
            </w:pPr>
            <w:r>
              <w:rPr>
                <w:spacing w:val="-2"/>
              </w:rPr>
              <w:t>C101</w:t>
            </w:r>
          </w:p>
        </w:tc>
        <w:tc>
          <w:tcPr>
            <w:tcW w:w="1634" w:type="dxa"/>
            <w:vAlign w:val="top"/>
          </w:tcPr>
          <w:p w14:paraId="0637D942">
            <w:pPr>
              <w:pStyle w:val="690"/>
              <w:spacing w:before="73" w:line="219" w:lineRule="auto"/>
              <w:jc w:val="center"/>
            </w:pPr>
            <w:r>
              <w:rPr>
                <w:spacing w:val="-3"/>
              </w:rPr>
              <w:t>锁塘路</w:t>
            </w:r>
          </w:p>
        </w:tc>
        <w:tc>
          <w:tcPr>
            <w:tcW w:w="1290" w:type="dxa"/>
            <w:vAlign w:val="top"/>
          </w:tcPr>
          <w:p w14:paraId="7FC2094A">
            <w:pPr>
              <w:pStyle w:val="690"/>
              <w:spacing w:before="73" w:line="219" w:lineRule="auto"/>
              <w:jc w:val="center"/>
            </w:pPr>
            <w:r>
              <w:rPr>
                <w:spacing w:val="-4"/>
              </w:rPr>
              <w:t>茶兴路</w:t>
            </w:r>
          </w:p>
        </w:tc>
        <w:tc>
          <w:tcPr>
            <w:tcW w:w="1350" w:type="dxa"/>
            <w:vAlign w:val="top"/>
          </w:tcPr>
          <w:p w14:paraId="50262EB2">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董家棚子</w:t>
            </w:r>
          </w:p>
        </w:tc>
        <w:tc>
          <w:tcPr>
            <w:tcW w:w="1320" w:type="dxa"/>
            <w:vAlign w:val="top"/>
          </w:tcPr>
          <w:p w14:paraId="50242137">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7266AD1">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0.533</w:t>
            </w:r>
          </w:p>
        </w:tc>
        <w:tc>
          <w:tcPr>
            <w:tcW w:w="817" w:type="dxa"/>
            <w:vAlign w:val="top"/>
          </w:tcPr>
          <w:p w14:paraId="2AED88FD">
            <w:pPr>
              <w:rPr>
                <w:rFonts w:ascii="Arial"/>
                <w:sz w:val="21"/>
              </w:rPr>
            </w:pPr>
          </w:p>
        </w:tc>
      </w:tr>
      <w:tr w14:paraId="0876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55DA5E91">
            <w:pPr>
              <w:pStyle w:val="690"/>
              <w:spacing w:before="65" w:line="207" w:lineRule="auto"/>
              <w:jc w:val="center"/>
              <w:rPr>
                <w:sz w:val="24"/>
                <w:szCs w:val="24"/>
              </w:rPr>
            </w:pPr>
            <w:r>
              <w:rPr>
                <w:sz w:val="24"/>
                <w:szCs w:val="24"/>
              </w:rPr>
              <w:t>8</w:t>
            </w:r>
          </w:p>
        </w:tc>
        <w:tc>
          <w:tcPr>
            <w:tcW w:w="1205" w:type="dxa"/>
            <w:vAlign w:val="top"/>
          </w:tcPr>
          <w:p w14:paraId="5DAD829A">
            <w:pPr>
              <w:pStyle w:val="690"/>
              <w:spacing w:before="72" w:line="220" w:lineRule="auto"/>
              <w:jc w:val="center"/>
            </w:pPr>
            <w:r>
              <w:rPr>
                <w:spacing w:val="-2"/>
              </w:rPr>
              <w:t>C103</w:t>
            </w:r>
          </w:p>
        </w:tc>
        <w:tc>
          <w:tcPr>
            <w:tcW w:w="1634" w:type="dxa"/>
            <w:vAlign w:val="top"/>
          </w:tcPr>
          <w:p w14:paraId="2FC014CB">
            <w:pPr>
              <w:pStyle w:val="690"/>
              <w:spacing w:before="72" w:line="220" w:lineRule="auto"/>
              <w:jc w:val="center"/>
            </w:pPr>
            <w:r>
              <w:rPr>
                <w:spacing w:val="-2"/>
              </w:rPr>
              <w:t>曹家桥连接线</w:t>
            </w:r>
          </w:p>
        </w:tc>
        <w:tc>
          <w:tcPr>
            <w:tcW w:w="1290" w:type="dxa"/>
            <w:vAlign w:val="top"/>
          </w:tcPr>
          <w:p w14:paraId="1403EA1D">
            <w:pPr>
              <w:pStyle w:val="690"/>
              <w:spacing w:before="72" w:line="220" w:lineRule="auto"/>
              <w:jc w:val="center"/>
            </w:pPr>
            <w:r>
              <w:rPr>
                <w:spacing w:val="-3"/>
              </w:rPr>
              <w:t>新341</w:t>
            </w:r>
          </w:p>
        </w:tc>
        <w:tc>
          <w:tcPr>
            <w:tcW w:w="1350" w:type="dxa"/>
            <w:vAlign w:val="top"/>
          </w:tcPr>
          <w:p w14:paraId="052A0023">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13"/>
              </w:rPr>
              <w:t>白明线</w:t>
            </w:r>
          </w:p>
        </w:tc>
        <w:tc>
          <w:tcPr>
            <w:tcW w:w="1320" w:type="dxa"/>
            <w:vAlign w:val="top"/>
          </w:tcPr>
          <w:p w14:paraId="71882CE7">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66734C9E">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0.366</w:t>
            </w:r>
          </w:p>
        </w:tc>
        <w:tc>
          <w:tcPr>
            <w:tcW w:w="817" w:type="dxa"/>
            <w:vAlign w:val="top"/>
          </w:tcPr>
          <w:p w14:paraId="0E1471A6">
            <w:pPr>
              <w:rPr>
                <w:rFonts w:ascii="Arial"/>
                <w:sz w:val="21"/>
              </w:rPr>
            </w:pPr>
          </w:p>
        </w:tc>
      </w:tr>
      <w:tr w14:paraId="47BB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61918725">
            <w:pPr>
              <w:pStyle w:val="690"/>
              <w:spacing w:before="65" w:line="207" w:lineRule="auto"/>
              <w:jc w:val="center"/>
              <w:rPr>
                <w:sz w:val="24"/>
                <w:szCs w:val="24"/>
              </w:rPr>
            </w:pPr>
            <w:r>
              <w:rPr>
                <w:sz w:val="24"/>
                <w:szCs w:val="24"/>
              </w:rPr>
              <w:t>9</w:t>
            </w:r>
          </w:p>
        </w:tc>
        <w:tc>
          <w:tcPr>
            <w:tcW w:w="1205" w:type="dxa"/>
            <w:vAlign w:val="top"/>
          </w:tcPr>
          <w:p w14:paraId="576D5FEC">
            <w:pPr>
              <w:pStyle w:val="690"/>
              <w:spacing w:before="72" w:line="220" w:lineRule="auto"/>
              <w:jc w:val="center"/>
            </w:pPr>
            <w:r>
              <w:rPr>
                <w:spacing w:val="-2"/>
              </w:rPr>
              <w:t>C110</w:t>
            </w:r>
          </w:p>
        </w:tc>
        <w:tc>
          <w:tcPr>
            <w:tcW w:w="1634" w:type="dxa"/>
            <w:vAlign w:val="top"/>
          </w:tcPr>
          <w:p w14:paraId="1D729A71">
            <w:pPr>
              <w:pStyle w:val="690"/>
              <w:spacing w:before="73" w:line="219" w:lineRule="auto"/>
              <w:jc w:val="center"/>
            </w:pPr>
            <w:r>
              <w:rPr>
                <w:spacing w:val="-1"/>
              </w:rPr>
              <w:t>王家棚子公路</w:t>
            </w:r>
          </w:p>
        </w:tc>
        <w:tc>
          <w:tcPr>
            <w:tcW w:w="1290" w:type="dxa"/>
            <w:vAlign w:val="top"/>
          </w:tcPr>
          <w:p w14:paraId="66820930">
            <w:pPr>
              <w:pStyle w:val="690"/>
              <w:spacing w:before="73" w:line="219" w:lineRule="auto"/>
              <w:jc w:val="center"/>
            </w:pPr>
            <w:r>
              <w:rPr>
                <w:spacing w:val="-3"/>
              </w:rPr>
              <w:t>方朱线</w:t>
            </w:r>
          </w:p>
        </w:tc>
        <w:tc>
          <w:tcPr>
            <w:tcW w:w="1350" w:type="dxa"/>
            <w:vAlign w:val="top"/>
          </w:tcPr>
          <w:p w14:paraId="2AA1519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王家棚子</w:t>
            </w:r>
          </w:p>
        </w:tc>
        <w:tc>
          <w:tcPr>
            <w:tcW w:w="1320" w:type="dxa"/>
            <w:vAlign w:val="top"/>
          </w:tcPr>
          <w:p w14:paraId="0AD696DB">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1B8CCED7">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0.795</w:t>
            </w:r>
          </w:p>
        </w:tc>
        <w:tc>
          <w:tcPr>
            <w:tcW w:w="817" w:type="dxa"/>
            <w:vAlign w:val="top"/>
          </w:tcPr>
          <w:p w14:paraId="69923571">
            <w:pPr>
              <w:rPr>
                <w:rFonts w:ascii="Arial"/>
                <w:sz w:val="21"/>
              </w:rPr>
            </w:pPr>
          </w:p>
        </w:tc>
      </w:tr>
      <w:tr w14:paraId="243AC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ABC683A">
            <w:pPr>
              <w:pStyle w:val="690"/>
              <w:spacing w:before="65" w:line="207" w:lineRule="auto"/>
              <w:jc w:val="center"/>
              <w:rPr>
                <w:sz w:val="24"/>
                <w:szCs w:val="24"/>
              </w:rPr>
            </w:pPr>
            <w:r>
              <w:rPr>
                <w:spacing w:val="-14"/>
                <w:sz w:val="24"/>
                <w:szCs w:val="24"/>
              </w:rPr>
              <w:t>10</w:t>
            </w:r>
          </w:p>
        </w:tc>
        <w:tc>
          <w:tcPr>
            <w:tcW w:w="1205" w:type="dxa"/>
            <w:vAlign w:val="top"/>
          </w:tcPr>
          <w:p w14:paraId="63FA5893">
            <w:pPr>
              <w:pStyle w:val="690"/>
              <w:spacing w:before="72" w:line="220" w:lineRule="auto"/>
              <w:jc w:val="center"/>
            </w:pPr>
            <w:r>
              <w:rPr>
                <w:spacing w:val="-2"/>
              </w:rPr>
              <w:t>C115</w:t>
            </w:r>
          </w:p>
        </w:tc>
        <w:tc>
          <w:tcPr>
            <w:tcW w:w="1634" w:type="dxa"/>
            <w:vAlign w:val="top"/>
          </w:tcPr>
          <w:p w14:paraId="73BE24E6">
            <w:pPr>
              <w:pStyle w:val="690"/>
              <w:spacing w:before="72" w:line="220" w:lineRule="auto"/>
              <w:jc w:val="center"/>
            </w:pPr>
            <w:r>
              <w:rPr>
                <w:spacing w:val="-4"/>
              </w:rPr>
              <w:t>宝曹线</w:t>
            </w:r>
          </w:p>
        </w:tc>
        <w:tc>
          <w:tcPr>
            <w:tcW w:w="1290" w:type="dxa"/>
            <w:vAlign w:val="top"/>
          </w:tcPr>
          <w:p w14:paraId="19B6366B">
            <w:pPr>
              <w:pStyle w:val="690"/>
              <w:spacing w:before="72" w:line="219" w:lineRule="auto"/>
              <w:jc w:val="center"/>
            </w:pPr>
            <w:r>
              <w:rPr>
                <w:spacing w:val="-8"/>
              </w:rPr>
              <w:t>岗窑头村</w:t>
            </w:r>
          </w:p>
        </w:tc>
        <w:tc>
          <w:tcPr>
            <w:tcW w:w="1350" w:type="dxa"/>
            <w:vAlign w:val="top"/>
          </w:tcPr>
          <w:p w14:paraId="7B62117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6"/>
              </w:rPr>
              <w:t>曹山</w:t>
            </w:r>
          </w:p>
        </w:tc>
        <w:tc>
          <w:tcPr>
            <w:tcW w:w="1320" w:type="dxa"/>
            <w:vAlign w:val="top"/>
          </w:tcPr>
          <w:p w14:paraId="56AF085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1846028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2.372</w:t>
            </w:r>
          </w:p>
        </w:tc>
        <w:tc>
          <w:tcPr>
            <w:tcW w:w="817" w:type="dxa"/>
            <w:vAlign w:val="top"/>
          </w:tcPr>
          <w:p w14:paraId="6B0D7EAF">
            <w:pPr>
              <w:rPr>
                <w:rFonts w:ascii="Arial"/>
                <w:sz w:val="21"/>
              </w:rPr>
            </w:pPr>
          </w:p>
        </w:tc>
      </w:tr>
      <w:tr w14:paraId="2CE5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2B36E6C5">
            <w:pPr>
              <w:pStyle w:val="690"/>
              <w:spacing w:before="65" w:line="207" w:lineRule="auto"/>
              <w:jc w:val="center"/>
              <w:rPr>
                <w:sz w:val="24"/>
                <w:szCs w:val="24"/>
              </w:rPr>
            </w:pPr>
            <w:r>
              <w:rPr>
                <w:spacing w:val="-14"/>
                <w:sz w:val="24"/>
                <w:szCs w:val="24"/>
              </w:rPr>
              <w:t>11</w:t>
            </w:r>
          </w:p>
        </w:tc>
        <w:tc>
          <w:tcPr>
            <w:tcW w:w="1205" w:type="dxa"/>
            <w:vAlign w:val="top"/>
          </w:tcPr>
          <w:p w14:paraId="1D4B7D7B">
            <w:pPr>
              <w:pStyle w:val="690"/>
              <w:spacing w:before="72" w:line="220" w:lineRule="auto"/>
              <w:jc w:val="center"/>
            </w:pPr>
            <w:r>
              <w:rPr>
                <w:spacing w:val="-2"/>
              </w:rPr>
              <w:t>C122</w:t>
            </w:r>
          </w:p>
        </w:tc>
        <w:tc>
          <w:tcPr>
            <w:tcW w:w="1634" w:type="dxa"/>
            <w:vAlign w:val="top"/>
          </w:tcPr>
          <w:p w14:paraId="2755CBEB">
            <w:pPr>
              <w:pStyle w:val="690"/>
              <w:spacing w:before="73" w:line="219" w:lineRule="auto"/>
              <w:jc w:val="center"/>
            </w:pPr>
            <w:r>
              <w:rPr>
                <w:spacing w:val="-3"/>
              </w:rPr>
              <w:t>墩头路</w:t>
            </w:r>
          </w:p>
        </w:tc>
        <w:tc>
          <w:tcPr>
            <w:tcW w:w="1290" w:type="dxa"/>
            <w:vAlign w:val="top"/>
          </w:tcPr>
          <w:p w14:paraId="6D1A2F4E">
            <w:pPr>
              <w:pStyle w:val="690"/>
              <w:spacing w:before="73" w:line="219" w:lineRule="auto"/>
              <w:jc w:val="center"/>
            </w:pPr>
            <w:r>
              <w:rPr>
                <w:spacing w:val="-13"/>
              </w:rPr>
              <w:t>白龙线</w:t>
            </w:r>
          </w:p>
        </w:tc>
        <w:tc>
          <w:tcPr>
            <w:tcW w:w="1350" w:type="dxa"/>
            <w:vAlign w:val="top"/>
          </w:tcPr>
          <w:p w14:paraId="7D367F20">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墩头村</w:t>
            </w:r>
          </w:p>
        </w:tc>
        <w:tc>
          <w:tcPr>
            <w:tcW w:w="1320" w:type="dxa"/>
            <w:vAlign w:val="top"/>
          </w:tcPr>
          <w:p w14:paraId="3E5505D6">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758AE60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0.686</w:t>
            </w:r>
          </w:p>
        </w:tc>
        <w:tc>
          <w:tcPr>
            <w:tcW w:w="817" w:type="dxa"/>
            <w:vAlign w:val="top"/>
          </w:tcPr>
          <w:p w14:paraId="568090F2">
            <w:pPr>
              <w:rPr>
                <w:rFonts w:ascii="Arial"/>
                <w:sz w:val="21"/>
              </w:rPr>
            </w:pPr>
          </w:p>
        </w:tc>
      </w:tr>
      <w:tr w14:paraId="4056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54B1425F">
            <w:pPr>
              <w:pStyle w:val="690"/>
              <w:spacing w:before="65" w:line="207" w:lineRule="auto"/>
              <w:jc w:val="center"/>
              <w:rPr>
                <w:sz w:val="24"/>
                <w:szCs w:val="24"/>
              </w:rPr>
            </w:pPr>
            <w:r>
              <w:rPr>
                <w:spacing w:val="-14"/>
                <w:sz w:val="24"/>
                <w:szCs w:val="24"/>
              </w:rPr>
              <w:t>12</w:t>
            </w:r>
          </w:p>
        </w:tc>
        <w:tc>
          <w:tcPr>
            <w:tcW w:w="1205" w:type="dxa"/>
            <w:vAlign w:val="top"/>
          </w:tcPr>
          <w:p w14:paraId="5FC2D728">
            <w:pPr>
              <w:pStyle w:val="690"/>
              <w:spacing w:before="72" w:line="220" w:lineRule="auto"/>
              <w:jc w:val="center"/>
            </w:pPr>
            <w:r>
              <w:rPr>
                <w:spacing w:val="-2"/>
              </w:rPr>
              <w:t>C132</w:t>
            </w:r>
          </w:p>
        </w:tc>
        <w:tc>
          <w:tcPr>
            <w:tcW w:w="1634" w:type="dxa"/>
            <w:vAlign w:val="top"/>
          </w:tcPr>
          <w:p w14:paraId="55AF27AD">
            <w:pPr>
              <w:pStyle w:val="690"/>
              <w:spacing w:before="73" w:line="219" w:lineRule="auto"/>
              <w:jc w:val="center"/>
            </w:pPr>
            <w:r>
              <w:rPr>
                <w:spacing w:val="-3"/>
              </w:rPr>
              <w:t>店上路</w:t>
            </w:r>
          </w:p>
        </w:tc>
        <w:tc>
          <w:tcPr>
            <w:tcW w:w="1290" w:type="dxa"/>
            <w:vAlign w:val="top"/>
          </w:tcPr>
          <w:p w14:paraId="59A13B57">
            <w:pPr>
              <w:pStyle w:val="690"/>
              <w:spacing w:before="72" w:line="220" w:lineRule="auto"/>
              <w:jc w:val="center"/>
            </w:pPr>
            <w:r>
              <w:rPr>
                <w:spacing w:val="-13"/>
              </w:rPr>
              <w:t>白袁线</w:t>
            </w:r>
          </w:p>
        </w:tc>
        <w:tc>
          <w:tcPr>
            <w:tcW w:w="1350" w:type="dxa"/>
            <w:vAlign w:val="top"/>
          </w:tcPr>
          <w:p w14:paraId="3A171F82">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店上村</w:t>
            </w:r>
          </w:p>
        </w:tc>
        <w:tc>
          <w:tcPr>
            <w:tcW w:w="1320" w:type="dxa"/>
            <w:vAlign w:val="top"/>
          </w:tcPr>
          <w:p w14:paraId="1AF3B0F6">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4AFC800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0.39</w:t>
            </w:r>
          </w:p>
        </w:tc>
        <w:tc>
          <w:tcPr>
            <w:tcW w:w="817" w:type="dxa"/>
            <w:vAlign w:val="top"/>
          </w:tcPr>
          <w:p w14:paraId="43E2B125">
            <w:pPr>
              <w:rPr>
                <w:rFonts w:ascii="Arial"/>
                <w:sz w:val="21"/>
              </w:rPr>
            </w:pPr>
          </w:p>
        </w:tc>
      </w:tr>
      <w:tr w14:paraId="05017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3006727E">
            <w:pPr>
              <w:pStyle w:val="690"/>
              <w:spacing w:before="65" w:line="207" w:lineRule="auto"/>
              <w:jc w:val="center"/>
              <w:rPr>
                <w:sz w:val="24"/>
                <w:szCs w:val="24"/>
              </w:rPr>
            </w:pPr>
            <w:r>
              <w:rPr>
                <w:spacing w:val="-14"/>
                <w:sz w:val="24"/>
                <w:szCs w:val="24"/>
              </w:rPr>
              <w:t>13</w:t>
            </w:r>
          </w:p>
        </w:tc>
        <w:tc>
          <w:tcPr>
            <w:tcW w:w="1205" w:type="dxa"/>
            <w:vAlign w:val="top"/>
          </w:tcPr>
          <w:p w14:paraId="582E5393">
            <w:pPr>
              <w:pStyle w:val="690"/>
              <w:spacing w:before="72" w:line="220" w:lineRule="auto"/>
              <w:jc w:val="center"/>
            </w:pPr>
            <w:r>
              <w:rPr>
                <w:spacing w:val="-2"/>
              </w:rPr>
              <w:t>C140</w:t>
            </w:r>
          </w:p>
        </w:tc>
        <w:tc>
          <w:tcPr>
            <w:tcW w:w="1634" w:type="dxa"/>
            <w:vAlign w:val="top"/>
          </w:tcPr>
          <w:p w14:paraId="5F7A0B9C">
            <w:pPr>
              <w:pStyle w:val="690"/>
              <w:spacing w:before="73" w:line="219" w:lineRule="auto"/>
              <w:jc w:val="center"/>
            </w:pPr>
            <w:r>
              <w:rPr>
                <w:spacing w:val="-2"/>
              </w:rPr>
              <w:t>周家边路</w:t>
            </w:r>
          </w:p>
        </w:tc>
        <w:tc>
          <w:tcPr>
            <w:tcW w:w="1290" w:type="dxa"/>
            <w:vAlign w:val="top"/>
          </w:tcPr>
          <w:p w14:paraId="5664F88F">
            <w:pPr>
              <w:pStyle w:val="690"/>
              <w:spacing w:before="73" w:line="219" w:lineRule="auto"/>
              <w:jc w:val="center"/>
            </w:pPr>
            <w:r>
              <w:rPr>
                <w:spacing w:val="-3"/>
              </w:rPr>
              <w:t>朱家边</w:t>
            </w:r>
          </w:p>
        </w:tc>
        <w:tc>
          <w:tcPr>
            <w:tcW w:w="1350" w:type="dxa"/>
            <w:vAlign w:val="top"/>
          </w:tcPr>
          <w:p w14:paraId="35CA31B3">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2"/>
              </w:rPr>
              <w:t>周家边村</w:t>
            </w:r>
          </w:p>
        </w:tc>
        <w:tc>
          <w:tcPr>
            <w:tcW w:w="1320" w:type="dxa"/>
            <w:vAlign w:val="top"/>
          </w:tcPr>
          <w:p w14:paraId="277C5E7D">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5CCCEA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0.545</w:t>
            </w:r>
          </w:p>
        </w:tc>
        <w:tc>
          <w:tcPr>
            <w:tcW w:w="817" w:type="dxa"/>
            <w:vAlign w:val="top"/>
          </w:tcPr>
          <w:p w14:paraId="325358FA">
            <w:pPr>
              <w:rPr>
                <w:rFonts w:ascii="Arial"/>
                <w:sz w:val="21"/>
              </w:rPr>
            </w:pPr>
          </w:p>
        </w:tc>
      </w:tr>
      <w:tr w14:paraId="09E9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4D85AE46">
            <w:pPr>
              <w:pStyle w:val="690"/>
              <w:spacing w:before="65" w:line="207" w:lineRule="auto"/>
              <w:jc w:val="center"/>
              <w:rPr>
                <w:sz w:val="24"/>
                <w:szCs w:val="24"/>
              </w:rPr>
            </w:pPr>
            <w:r>
              <w:rPr>
                <w:spacing w:val="-14"/>
                <w:sz w:val="24"/>
                <w:szCs w:val="24"/>
              </w:rPr>
              <w:t>14</w:t>
            </w:r>
          </w:p>
        </w:tc>
        <w:tc>
          <w:tcPr>
            <w:tcW w:w="1205" w:type="dxa"/>
            <w:vAlign w:val="top"/>
          </w:tcPr>
          <w:p w14:paraId="00DDAEB7">
            <w:pPr>
              <w:pStyle w:val="690"/>
              <w:spacing w:before="72" w:line="220" w:lineRule="auto"/>
              <w:jc w:val="center"/>
            </w:pPr>
            <w:r>
              <w:rPr>
                <w:spacing w:val="-2"/>
              </w:rPr>
              <w:t>C174</w:t>
            </w:r>
          </w:p>
        </w:tc>
        <w:tc>
          <w:tcPr>
            <w:tcW w:w="1634" w:type="dxa"/>
            <w:vAlign w:val="top"/>
          </w:tcPr>
          <w:p w14:paraId="7E98DB88">
            <w:pPr>
              <w:pStyle w:val="690"/>
              <w:spacing w:before="72" w:line="220" w:lineRule="auto"/>
              <w:jc w:val="center"/>
            </w:pPr>
            <w:r>
              <w:rPr>
                <w:spacing w:val="-3"/>
              </w:rPr>
              <w:t>红色大道</w:t>
            </w:r>
          </w:p>
        </w:tc>
        <w:tc>
          <w:tcPr>
            <w:tcW w:w="1290" w:type="dxa"/>
            <w:vAlign w:val="top"/>
          </w:tcPr>
          <w:p w14:paraId="06609880">
            <w:pPr>
              <w:pStyle w:val="690"/>
              <w:spacing w:before="72" w:line="220" w:lineRule="auto"/>
              <w:jc w:val="center"/>
            </w:pPr>
            <w:r>
              <w:rPr>
                <w:spacing w:val="-3"/>
              </w:rPr>
              <w:t>李岗线</w:t>
            </w:r>
          </w:p>
        </w:tc>
        <w:tc>
          <w:tcPr>
            <w:tcW w:w="1350" w:type="dxa"/>
            <w:vAlign w:val="top"/>
          </w:tcPr>
          <w:p w14:paraId="28CE78EC">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13"/>
              </w:rPr>
              <w:t>白横线</w:t>
            </w:r>
          </w:p>
        </w:tc>
        <w:tc>
          <w:tcPr>
            <w:tcW w:w="1320" w:type="dxa"/>
            <w:vAlign w:val="top"/>
          </w:tcPr>
          <w:p w14:paraId="7F8F12A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94E6B64">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5.602</w:t>
            </w:r>
          </w:p>
        </w:tc>
        <w:tc>
          <w:tcPr>
            <w:tcW w:w="817" w:type="dxa"/>
            <w:vAlign w:val="top"/>
          </w:tcPr>
          <w:p w14:paraId="500225A3">
            <w:pPr>
              <w:rPr>
                <w:rFonts w:ascii="Arial"/>
                <w:sz w:val="21"/>
              </w:rPr>
            </w:pPr>
          </w:p>
        </w:tc>
      </w:tr>
      <w:tr w14:paraId="63F13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EE4B3FA">
            <w:pPr>
              <w:pStyle w:val="690"/>
              <w:spacing w:before="65" w:line="207" w:lineRule="auto"/>
              <w:jc w:val="center"/>
              <w:rPr>
                <w:sz w:val="24"/>
                <w:szCs w:val="24"/>
              </w:rPr>
            </w:pPr>
            <w:r>
              <w:rPr>
                <w:spacing w:val="-14"/>
                <w:sz w:val="24"/>
                <w:szCs w:val="24"/>
              </w:rPr>
              <w:t>15</w:t>
            </w:r>
          </w:p>
        </w:tc>
        <w:tc>
          <w:tcPr>
            <w:tcW w:w="1205" w:type="dxa"/>
            <w:vAlign w:val="top"/>
          </w:tcPr>
          <w:p w14:paraId="5DF10522">
            <w:pPr>
              <w:pStyle w:val="690"/>
              <w:spacing w:before="72" w:line="220" w:lineRule="auto"/>
              <w:jc w:val="center"/>
            </w:pPr>
            <w:r>
              <w:rPr>
                <w:spacing w:val="-2"/>
              </w:rPr>
              <w:t>C194</w:t>
            </w:r>
          </w:p>
        </w:tc>
        <w:tc>
          <w:tcPr>
            <w:tcW w:w="1634" w:type="dxa"/>
            <w:vAlign w:val="top"/>
          </w:tcPr>
          <w:p w14:paraId="37442B5F">
            <w:pPr>
              <w:pStyle w:val="690"/>
              <w:spacing w:before="72" w:line="220" w:lineRule="auto"/>
              <w:jc w:val="center"/>
            </w:pPr>
            <w:r>
              <w:rPr>
                <w:spacing w:val="-3"/>
              </w:rPr>
              <w:t>大坝滩线</w:t>
            </w:r>
          </w:p>
        </w:tc>
        <w:tc>
          <w:tcPr>
            <w:tcW w:w="1290" w:type="dxa"/>
            <w:vAlign w:val="top"/>
          </w:tcPr>
          <w:p w14:paraId="1E1C74EF">
            <w:pPr>
              <w:pStyle w:val="690"/>
              <w:spacing w:before="72" w:line="220" w:lineRule="auto"/>
              <w:jc w:val="center"/>
            </w:pPr>
            <w:r>
              <w:rPr>
                <w:spacing w:val="-13"/>
              </w:rPr>
              <w:t>白袁线</w:t>
            </w:r>
          </w:p>
        </w:tc>
        <w:tc>
          <w:tcPr>
            <w:tcW w:w="1350" w:type="dxa"/>
            <w:vAlign w:val="top"/>
          </w:tcPr>
          <w:p w14:paraId="741BB34E">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4"/>
              </w:rPr>
              <w:t>大坝滩</w:t>
            </w:r>
          </w:p>
        </w:tc>
        <w:tc>
          <w:tcPr>
            <w:tcW w:w="1320" w:type="dxa"/>
            <w:vAlign w:val="top"/>
          </w:tcPr>
          <w:p w14:paraId="6BDF5B53">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3EBCC19">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1.277</w:t>
            </w:r>
          </w:p>
        </w:tc>
        <w:tc>
          <w:tcPr>
            <w:tcW w:w="817" w:type="dxa"/>
            <w:vAlign w:val="top"/>
          </w:tcPr>
          <w:p w14:paraId="3684A3E0">
            <w:pPr>
              <w:rPr>
                <w:rFonts w:ascii="Arial"/>
                <w:sz w:val="21"/>
              </w:rPr>
            </w:pPr>
          </w:p>
        </w:tc>
      </w:tr>
      <w:tr w14:paraId="5C28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0" w:hRule="atLeast"/>
        </w:trPr>
        <w:tc>
          <w:tcPr>
            <w:tcW w:w="754" w:type="dxa"/>
            <w:gridSpan w:val="2"/>
            <w:vAlign w:val="top"/>
          </w:tcPr>
          <w:p w14:paraId="26901DAB">
            <w:pPr>
              <w:pStyle w:val="690"/>
              <w:spacing w:before="65" w:line="207" w:lineRule="auto"/>
              <w:jc w:val="center"/>
              <w:rPr>
                <w:sz w:val="24"/>
                <w:szCs w:val="24"/>
              </w:rPr>
            </w:pPr>
            <w:r>
              <w:rPr>
                <w:spacing w:val="-14"/>
                <w:sz w:val="24"/>
                <w:szCs w:val="24"/>
              </w:rPr>
              <w:t>16</w:t>
            </w:r>
          </w:p>
        </w:tc>
        <w:tc>
          <w:tcPr>
            <w:tcW w:w="1205" w:type="dxa"/>
            <w:vAlign w:val="top"/>
          </w:tcPr>
          <w:p w14:paraId="5C7036E3">
            <w:pPr>
              <w:pStyle w:val="690"/>
              <w:spacing w:before="72" w:line="220" w:lineRule="auto"/>
              <w:jc w:val="center"/>
            </w:pPr>
            <w:r>
              <w:rPr>
                <w:spacing w:val="-2"/>
              </w:rPr>
              <w:t>CDA0</w:t>
            </w:r>
          </w:p>
        </w:tc>
        <w:tc>
          <w:tcPr>
            <w:tcW w:w="1634" w:type="dxa"/>
            <w:vAlign w:val="top"/>
          </w:tcPr>
          <w:p w14:paraId="237C7B0A">
            <w:pPr>
              <w:pStyle w:val="690"/>
              <w:spacing w:before="72" w:line="220" w:lineRule="auto"/>
              <w:jc w:val="center"/>
            </w:pPr>
            <w:r>
              <w:rPr>
                <w:spacing w:val="-2"/>
              </w:rPr>
              <w:t>店上大道</w:t>
            </w:r>
          </w:p>
        </w:tc>
        <w:tc>
          <w:tcPr>
            <w:tcW w:w="1290" w:type="dxa"/>
            <w:vAlign w:val="top"/>
          </w:tcPr>
          <w:p w14:paraId="7979BFAF">
            <w:pPr>
              <w:pStyle w:val="690"/>
              <w:spacing w:before="72" w:line="220" w:lineRule="auto"/>
              <w:jc w:val="center"/>
            </w:pPr>
            <w:r>
              <w:rPr>
                <w:spacing w:val="-13"/>
              </w:rPr>
              <w:t>白袁线</w:t>
            </w:r>
          </w:p>
        </w:tc>
        <w:tc>
          <w:tcPr>
            <w:tcW w:w="1350" w:type="dxa"/>
            <w:vAlign w:val="top"/>
          </w:tcPr>
          <w:p w14:paraId="4709F021">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4"/>
              </w:rPr>
              <w:t>店上</w:t>
            </w:r>
          </w:p>
        </w:tc>
        <w:tc>
          <w:tcPr>
            <w:tcW w:w="1320" w:type="dxa"/>
            <w:vAlign w:val="top"/>
          </w:tcPr>
          <w:p w14:paraId="35228DC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05712F6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0.437</w:t>
            </w:r>
          </w:p>
        </w:tc>
        <w:tc>
          <w:tcPr>
            <w:tcW w:w="817" w:type="dxa"/>
            <w:vAlign w:val="top"/>
          </w:tcPr>
          <w:p w14:paraId="7A1E3BC4">
            <w:pPr>
              <w:rPr>
                <w:rFonts w:ascii="Arial"/>
                <w:sz w:val="21"/>
              </w:rPr>
            </w:pPr>
          </w:p>
        </w:tc>
      </w:tr>
      <w:tr w14:paraId="3DBE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6630A270">
            <w:pPr>
              <w:pStyle w:val="690"/>
              <w:spacing w:before="65" w:line="207" w:lineRule="auto"/>
              <w:jc w:val="center"/>
              <w:rPr>
                <w:sz w:val="24"/>
                <w:szCs w:val="24"/>
              </w:rPr>
            </w:pPr>
            <w:r>
              <w:rPr>
                <w:spacing w:val="-14"/>
                <w:sz w:val="24"/>
                <w:szCs w:val="24"/>
              </w:rPr>
              <w:t>17</w:t>
            </w:r>
          </w:p>
        </w:tc>
        <w:tc>
          <w:tcPr>
            <w:tcW w:w="1205" w:type="dxa"/>
            <w:vAlign w:val="top"/>
          </w:tcPr>
          <w:p w14:paraId="6B6C97BC">
            <w:pPr>
              <w:pStyle w:val="690"/>
              <w:spacing w:before="72" w:line="220" w:lineRule="auto"/>
              <w:jc w:val="center"/>
            </w:pPr>
            <w:r>
              <w:rPr>
                <w:spacing w:val="-2"/>
              </w:rPr>
              <w:t>CDA5</w:t>
            </w:r>
          </w:p>
        </w:tc>
        <w:tc>
          <w:tcPr>
            <w:tcW w:w="1634" w:type="dxa"/>
            <w:vAlign w:val="top"/>
          </w:tcPr>
          <w:p w14:paraId="0B9E2EEA">
            <w:pPr>
              <w:pStyle w:val="690"/>
              <w:spacing w:before="73" w:line="219" w:lineRule="auto"/>
              <w:jc w:val="center"/>
            </w:pPr>
            <w:r>
              <w:rPr>
                <w:spacing w:val="-2"/>
              </w:rPr>
              <w:t>竹棚里路</w:t>
            </w:r>
          </w:p>
        </w:tc>
        <w:tc>
          <w:tcPr>
            <w:tcW w:w="1290" w:type="dxa"/>
            <w:vAlign w:val="top"/>
          </w:tcPr>
          <w:p w14:paraId="6207C205">
            <w:pPr>
              <w:pStyle w:val="690"/>
              <w:spacing w:before="73" w:line="219" w:lineRule="auto"/>
              <w:jc w:val="center"/>
            </w:pPr>
            <w:r>
              <w:rPr>
                <w:spacing w:val="-4"/>
              </w:rPr>
              <w:t>横塘</w:t>
            </w:r>
          </w:p>
        </w:tc>
        <w:tc>
          <w:tcPr>
            <w:tcW w:w="1350" w:type="dxa"/>
            <w:vAlign w:val="top"/>
          </w:tcPr>
          <w:p w14:paraId="2B24D1D8">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3"/>
              </w:rPr>
              <w:t>新社区</w:t>
            </w:r>
          </w:p>
        </w:tc>
        <w:tc>
          <w:tcPr>
            <w:tcW w:w="1320" w:type="dxa"/>
            <w:vAlign w:val="top"/>
          </w:tcPr>
          <w:p w14:paraId="64C5260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1AB2CA8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0.641</w:t>
            </w:r>
          </w:p>
        </w:tc>
        <w:tc>
          <w:tcPr>
            <w:tcW w:w="817" w:type="dxa"/>
            <w:vAlign w:val="top"/>
          </w:tcPr>
          <w:p w14:paraId="6BF6856A">
            <w:pPr>
              <w:rPr>
                <w:rFonts w:ascii="Arial"/>
                <w:sz w:val="21"/>
              </w:rPr>
            </w:pPr>
          </w:p>
        </w:tc>
      </w:tr>
      <w:tr w14:paraId="7C5B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9F19720">
            <w:pPr>
              <w:pStyle w:val="690"/>
              <w:spacing w:before="65" w:line="207" w:lineRule="auto"/>
              <w:jc w:val="center"/>
              <w:rPr>
                <w:sz w:val="24"/>
                <w:szCs w:val="24"/>
              </w:rPr>
            </w:pPr>
            <w:r>
              <w:rPr>
                <w:spacing w:val="-14"/>
                <w:sz w:val="24"/>
                <w:szCs w:val="24"/>
              </w:rPr>
              <w:t>18</w:t>
            </w:r>
          </w:p>
        </w:tc>
        <w:tc>
          <w:tcPr>
            <w:tcW w:w="1205" w:type="dxa"/>
            <w:vAlign w:val="top"/>
          </w:tcPr>
          <w:p w14:paraId="457ADFBB">
            <w:pPr>
              <w:pStyle w:val="690"/>
              <w:spacing w:before="72" w:line="220" w:lineRule="auto"/>
              <w:jc w:val="center"/>
            </w:pPr>
            <w:r>
              <w:rPr>
                <w:spacing w:val="-2"/>
              </w:rPr>
              <w:t>CDA8</w:t>
            </w:r>
          </w:p>
        </w:tc>
        <w:tc>
          <w:tcPr>
            <w:tcW w:w="1634" w:type="dxa"/>
            <w:vAlign w:val="top"/>
          </w:tcPr>
          <w:p w14:paraId="0DBE82B2">
            <w:pPr>
              <w:pStyle w:val="690"/>
              <w:spacing w:before="73" w:line="219" w:lineRule="auto"/>
              <w:jc w:val="center"/>
            </w:pPr>
            <w:r>
              <w:rPr>
                <w:spacing w:val="-2"/>
              </w:rPr>
              <w:t>革上支线</w:t>
            </w:r>
          </w:p>
        </w:tc>
        <w:tc>
          <w:tcPr>
            <w:tcW w:w="1290" w:type="dxa"/>
            <w:vAlign w:val="top"/>
          </w:tcPr>
          <w:p w14:paraId="34CCB570">
            <w:pPr>
              <w:pStyle w:val="690"/>
              <w:spacing w:before="72" w:line="220" w:lineRule="auto"/>
              <w:jc w:val="center"/>
            </w:pPr>
            <w:r>
              <w:rPr>
                <w:spacing w:val="-3"/>
              </w:rPr>
              <w:t>和新线</w:t>
            </w:r>
          </w:p>
        </w:tc>
        <w:tc>
          <w:tcPr>
            <w:tcW w:w="1350" w:type="dxa"/>
            <w:vAlign w:val="top"/>
          </w:tcPr>
          <w:p w14:paraId="65C039EC">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3"/>
              </w:rPr>
              <w:t>革上线</w:t>
            </w:r>
          </w:p>
        </w:tc>
        <w:tc>
          <w:tcPr>
            <w:tcW w:w="1320" w:type="dxa"/>
            <w:vAlign w:val="top"/>
          </w:tcPr>
          <w:p w14:paraId="1AB9B22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09F67BD2">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0.181</w:t>
            </w:r>
          </w:p>
        </w:tc>
        <w:tc>
          <w:tcPr>
            <w:tcW w:w="817" w:type="dxa"/>
            <w:vAlign w:val="top"/>
          </w:tcPr>
          <w:p w14:paraId="636F092A">
            <w:pPr>
              <w:rPr>
                <w:rFonts w:ascii="Arial"/>
                <w:sz w:val="21"/>
              </w:rPr>
            </w:pPr>
          </w:p>
        </w:tc>
      </w:tr>
      <w:tr w14:paraId="65B48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03CC2188">
            <w:pPr>
              <w:pStyle w:val="690"/>
              <w:spacing w:before="65" w:line="207" w:lineRule="auto"/>
              <w:jc w:val="center"/>
              <w:rPr>
                <w:sz w:val="24"/>
                <w:szCs w:val="24"/>
              </w:rPr>
            </w:pPr>
            <w:r>
              <w:rPr>
                <w:spacing w:val="-14"/>
                <w:sz w:val="24"/>
                <w:szCs w:val="24"/>
              </w:rPr>
              <w:t>19</w:t>
            </w:r>
          </w:p>
        </w:tc>
        <w:tc>
          <w:tcPr>
            <w:tcW w:w="1205" w:type="dxa"/>
            <w:vAlign w:val="top"/>
          </w:tcPr>
          <w:p w14:paraId="21002280">
            <w:pPr>
              <w:pStyle w:val="690"/>
              <w:spacing w:before="72" w:line="220" w:lineRule="auto"/>
              <w:jc w:val="center"/>
            </w:pPr>
            <w:r>
              <w:rPr>
                <w:spacing w:val="-2"/>
              </w:rPr>
              <w:t>CDA9</w:t>
            </w:r>
          </w:p>
        </w:tc>
        <w:tc>
          <w:tcPr>
            <w:tcW w:w="1634" w:type="dxa"/>
            <w:vAlign w:val="top"/>
          </w:tcPr>
          <w:p w14:paraId="1567CC46">
            <w:pPr>
              <w:pStyle w:val="690"/>
              <w:spacing w:before="72" w:line="220" w:lineRule="auto"/>
              <w:jc w:val="center"/>
            </w:pPr>
            <w:r>
              <w:rPr>
                <w:spacing w:val="-4"/>
              </w:rPr>
              <w:t>老花线</w:t>
            </w:r>
          </w:p>
        </w:tc>
        <w:tc>
          <w:tcPr>
            <w:tcW w:w="1290" w:type="dxa"/>
            <w:vAlign w:val="top"/>
          </w:tcPr>
          <w:p w14:paraId="21066C32">
            <w:pPr>
              <w:pStyle w:val="690"/>
              <w:spacing w:before="73" w:line="219" w:lineRule="auto"/>
              <w:jc w:val="center"/>
            </w:pPr>
            <w:r>
              <w:rPr>
                <w:spacing w:val="-4"/>
              </w:rPr>
              <w:t>老明线</w:t>
            </w:r>
          </w:p>
        </w:tc>
        <w:tc>
          <w:tcPr>
            <w:tcW w:w="1350" w:type="dxa"/>
            <w:vAlign w:val="top"/>
          </w:tcPr>
          <w:p w14:paraId="53943484">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花山冲</w:t>
            </w:r>
          </w:p>
        </w:tc>
        <w:tc>
          <w:tcPr>
            <w:tcW w:w="1320" w:type="dxa"/>
            <w:vAlign w:val="top"/>
          </w:tcPr>
          <w:p w14:paraId="55107B4B">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4"/>
              </w:rPr>
              <w:t>水泥砼</w:t>
            </w:r>
          </w:p>
        </w:tc>
        <w:tc>
          <w:tcPr>
            <w:tcW w:w="1279" w:type="dxa"/>
            <w:vAlign w:val="top"/>
          </w:tcPr>
          <w:p w14:paraId="41512E4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1.783</w:t>
            </w:r>
          </w:p>
        </w:tc>
        <w:tc>
          <w:tcPr>
            <w:tcW w:w="817" w:type="dxa"/>
            <w:vAlign w:val="top"/>
          </w:tcPr>
          <w:p w14:paraId="784BBA7E">
            <w:pPr>
              <w:rPr>
                <w:rFonts w:ascii="Arial"/>
                <w:sz w:val="21"/>
              </w:rPr>
            </w:pPr>
          </w:p>
        </w:tc>
      </w:tr>
      <w:tr w14:paraId="1C38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A8FB52A">
            <w:pPr>
              <w:pStyle w:val="690"/>
              <w:spacing w:before="65" w:line="207" w:lineRule="auto"/>
              <w:jc w:val="center"/>
              <w:rPr>
                <w:sz w:val="24"/>
                <w:szCs w:val="24"/>
              </w:rPr>
            </w:pPr>
            <w:r>
              <w:rPr>
                <w:spacing w:val="-7"/>
                <w:sz w:val="24"/>
                <w:szCs w:val="24"/>
              </w:rPr>
              <w:t>20</w:t>
            </w:r>
          </w:p>
        </w:tc>
        <w:tc>
          <w:tcPr>
            <w:tcW w:w="1205" w:type="dxa"/>
            <w:vAlign w:val="top"/>
          </w:tcPr>
          <w:p w14:paraId="0DF7C278">
            <w:pPr>
              <w:pStyle w:val="690"/>
              <w:spacing w:before="72" w:line="220" w:lineRule="auto"/>
              <w:jc w:val="center"/>
            </w:pPr>
            <w:r>
              <w:rPr>
                <w:spacing w:val="-2"/>
              </w:rPr>
              <w:t>CDB2</w:t>
            </w:r>
          </w:p>
        </w:tc>
        <w:tc>
          <w:tcPr>
            <w:tcW w:w="1634" w:type="dxa"/>
            <w:vAlign w:val="top"/>
          </w:tcPr>
          <w:p w14:paraId="29FA4A65">
            <w:pPr>
              <w:pStyle w:val="690"/>
              <w:spacing w:before="72" w:line="219" w:lineRule="auto"/>
              <w:jc w:val="center"/>
            </w:pPr>
            <w:r>
              <w:rPr>
                <w:spacing w:val="-3"/>
              </w:rPr>
              <w:t>尤村线</w:t>
            </w:r>
          </w:p>
        </w:tc>
        <w:tc>
          <w:tcPr>
            <w:tcW w:w="1290" w:type="dxa"/>
            <w:vAlign w:val="top"/>
          </w:tcPr>
          <w:p w14:paraId="1147C6EF">
            <w:pPr>
              <w:pStyle w:val="690"/>
              <w:spacing w:before="72" w:line="220" w:lineRule="auto"/>
              <w:jc w:val="center"/>
            </w:pPr>
            <w:r>
              <w:rPr>
                <w:spacing w:val="-5"/>
              </w:rPr>
              <w:t>墩塘</w:t>
            </w:r>
          </w:p>
        </w:tc>
        <w:tc>
          <w:tcPr>
            <w:tcW w:w="1350" w:type="dxa"/>
            <w:vAlign w:val="top"/>
          </w:tcPr>
          <w:p w14:paraId="6AE8DB3D">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尤村</w:t>
            </w:r>
          </w:p>
        </w:tc>
        <w:tc>
          <w:tcPr>
            <w:tcW w:w="1320" w:type="dxa"/>
            <w:vAlign w:val="top"/>
          </w:tcPr>
          <w:p w14:paraId="0D46B091">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6E83272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1.751</w:t>
            </w:r>
          </w:p>
        </w:tc>
        <w:tc>
          <w:tcPr>
            <w:tcW w:w="817" w:type="dxa"/>
            <w:vAlign w:val="top"/>
          </w:tcPr>
          <w:p w14:paraId="21694621">
            <w:pPr>
              <w:rPr>
                <w:rFonts w:ascii="Arial"/>
                <w:sz w:val="21"/>
              </w:rPr>
            </w:pPr>
          </w:p>
        </w:tc>
      </w:tr>
      <w:tr w14:paraId="2BC7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678ADBC8">
            <w:pPr>
              <w:pStyle w:val="690"/>
              <w:spacing w:before="65" w:line="207" w:lineRule="auto"/>
              <w:jc w:val="center"/>
              <w:rPr>
                <w:sz w:val="24"/>
                <w:szCs w:val="24"/>
              </w:rPr>
            </w:pPr>
            <w:r>
              <w:rPr>
                <w:spacing w:val="-7"/>
                <w:sz w:val="24"/>
                <w:szCs w:val="24"/>
              </w:rPr>
              <w:t>21</w:t>
            </w:r>
          </w:p>
        </w:tc>
        <w:tc>
          <w:tcPr>
            <w:tcW w:w="1205" w:type="dxa"/>
            <w:vAlign w:val="top"/>
          </w:tcPr>
          <w:p w14:paraId="55D1AF13">
            <w:pPr>
              <w:pStyle w:val="690"/>
              <w:spacing w:before="72" w:line="220" w:lineRule="auto"/>
              <w:jc w:val="center"/>
            </w:pPr>
            <w:r>
              <w:rPr>
                <w:spacing w:val="-2"/>
              </w:rPr>
              <w:t>CDB5</w:t>
            </w:r>
          </w:p>
        </w:tc>
        <w:tc>
          <w:tcPr>
            <w:tcW w:w="1634" w:type="dxa"/>
            <w:vAlign w:val="top"/>
          </w:tcPr>
          <w:p w14:paraId="46A7E36A">
            <w:pPr>
              <w:pStyle w:val="690"/>
              <w:spacing w:before="73" w:line="219" w:lineRule="auto"/>
              <w:jc w:val="center"/>
            </w:pPr>
            <w:r>
              <w:rPr>
                <w:spacing w:val="-5"/>
              </w:rPr>
              <w:t>东朝线</w:t>
            </w:r>
          </w:p>
        </w:tc>
        <w:tc>
          <w:tcPr>
            <w:tcW w:w="1290" w:type="dxa"/>
            <w:vAlign w:val="top"/>
          </w:tcPr>
          <w:p w14:paraId="60C0B451">
            <w:pPr>
              <w:pStyle w:val="690"/>
              <w:spacing w:before="72" w:line="220" w:lineRule="auto"/>
              <w:jc w:val="center"/>
            </w:pPr>
            <w:r>
              <w:rPr>
                <w:spacing w:val="-5"/>
              </w:rPr>
              <w:t>下七队</w:t>
            </w:r>
          </w:p>
        </w:tc>
        <w:tc>
          <w:tcPr>
            <w:tcW w:w="1350" w:type="dxa"/>
            <w:vAlign w:val="top"/>
          </w:tcPr>
          <w:p w14:paraId="51F918D7">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2"/>
              </w:rPr>
              <w:t>朝阳水库</w:t>
            </w:r>
          </w:p>
        </w:tc>
        <w:tc>
          <w:tcPr>
            <w:tcW w:w="1320" w:type="dxa"/>
            <w:vAlign w:val="top"/>
          </w:tcPr>
          <w:p w14:paraId="2E71793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7ECFFCD1">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1.301</w:t>
            </w:r>
          </w:p>
        </w:tc>
        <w:tc>
          <w:tcPr>
            <w:tcW w:w="817" w:type="dxa"/>
            <w:vAlign w:val="top"/>
          </w:tcPr>
          <w:p w14:paraId="4C21DC9D">
            <w:pPr>
              <w:rPr>
                <w:rFonts w:ascii="Arial"/>
                <w:sz w:val="21"/>
              </w:rPr>
            </w:pPr>
          </w:p>
        </w:tc>
      </w:tr>
      <w:tr w14:paraId="782B2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6477573">
            <w:pPr>
              <w:pStyle w:val="690"/>
              <w:spacing w:before="65" w:line="207" w:lineRule="auto"/>
              <w:jc w:val="center"/>
              <w:rPr>
                <w:sz w:val="24"/>
                <w:szCs w:val="24"/>
              </w:rPr>
            </w:pPr>
            <w:r>
              <w:rPr>
                <w:spacing w:val="-7"/>
                <w:sz w:val="24"/>
                <w:szCs w:val="24"/>
              </w:rPr>
              <w:t>22</w:t>
            </w:r>
          </w:p>
        </w:tc>
        <w:tc>
          <w:tcPr>
            <w:tcW w:w="1205" w:type="dxa"/>
            <w:vAlign w:val="top"/>
          </w:tcPr>
          <w:p w14:paraId="5188DC19">
            <w:pPr>
              <w:pStyle w:val="690"/>
              <w:spacing w:before="72" w:line="220" w:lineRule="auto"/>
              <w:jc w:val="center"/>
            </w:pPr>
            <w:r>
              <w:rPr>
                <w:spacing w:val="-2"/>
              </w:rPr>
              <w:t>CDB7</w:t>
            </w:r>
          </w:p>
        </w:tc>
        <w:tc>
          <w:tcPr>
            <w:tcW w:w="1634" w:type="dxa"/>
            <w:vAlign w:val="top"/>
          </w:tcPr>
          <w:p w14:paraId="517F770B">
            <w:pPr>
              <w:pStyle w:val="690"/>
              <w:spacing w:before="72" w:line="219" w:lineRule="auto"/>
              <w:jc w:val="center"/>
            </w:pPr>
            <w:r>
              <w:rPr>
                <w:spacing w:val="-7"/>
              </w:rPr>
              <w:t>陈西线</w:t>
            </w:r>
          </w:p>
        </w:tc>
        <w:tc>
          <w:tcPr>
            <w:tcW w:w="1290" w:type="dxa"/>
            <w:vAlign w:val="top"/>
          </w:tcPr>
          <w:p w14:paraId="54DEB5CA">
            <w:pPr>
              <w:pStyle w:val="690"/>
              <w:spacing w:before="73" w:line="219" w:lineRule="auto"/>
              <w:jc w:val="center"/>
            </w:pPr>
            <w:r>
              <w:rPr>
                <w:spacing w:val="-3"/>
              </w:rPr>
              <w:t>吴马线</w:t>
            </w:r>
          </w:p>
        </w:tc>
        <w:tc>
          <w:tcPr>
            <w:tcW w:w="1350" w:type="dxa"/>
            <w:vAlign w:val="top"/>
          </w:tcPr>
          <w:p w14:paraId="4833D89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7"/>
              </w:rPr>
              <w:t>陈笪里</w:t>
            </w:r>
          </w:p>
        </w:tc>
        <w:tc>
          <w:tcPr>
            <w:tcW w:w="1320" w:type="dxa"/>
            <w:vAlign w:val="top"/>
          </w:tcPr>
          <w:p w14:paraId="66D8E30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74F6245">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7"/>
              </w:rPr>
              <w:t>1.01</w:t>
            </w:r>
          </w:p>
        </w:tc>
        <w:tc>
          <w:tcPr>
            <w:tcW w:w="817" w:type="dxa"/>
            <w:vAlign w:val="top"/>
          </w:tcPr>
          <w:p w14:paraId="2211F75E">
            <w:pPr>
              <w:rPr>
                <w:rFonts w:ascii="Arial"/>
                <w:sz w:val="21"/>
              </w:rPr>
            </w:pPr>
          </w:p>
        </w:tc>
      </w:tr>
      <w:tr w14:paraId="09BB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43CB5F7D">
            <w:pPr>
              <w:pStyle w:val="690"/>
              <w:spacing w:before="65" w:line="207" w:lineRule="auto"/>
              <w:jc w:val="center"/>
              <w:rPr>
                <w:sz w:val="24"/>
                <w:szCs w:val="24"/>
              </w:rPr>
            </w:pPr>
            <w:r>
              <w:rPr>
                <w:spacing w:val="-7"/>
                <w:sz w:val="24"/>
                <w:szCs w:val="24"/>
              </w:rPr>
              <w:t>23</w:t>
            </w:r>
          </w:p>
        </w:tc>
        <w:tc>
          <w:tcPr>
            <w:tcW w:w="1205" w:type="dxa"/>
            <w:vAlign w:val="top"/>
          </w:tcPr>
          <w:p w14:paraId="18770F72">
            <w:pPr>
              <w:pStyle w:val="690"/>
              <w:spacing w:before="72" w:line="220" w:lineRule="auto"/>
              <w:jc w:val="center"/>
            </w:pPr>
            <w:r>
              <w:rPr>
                <w:spacing w:val="-2"/>
              </w:rPr>
              <w:t>CDB9</w:t>
            </w:r>
          </w:p>
        </w:tc>
        <w:tc>
          <w:tcPr>
            <w:tcW w:w="1634" w:type="dxa"/>
            <w:vAlign w:val="top"/>
          </w:tcPr>
          <w:p w14:paraId="4DB457C0">
            <w:pPr>
              <w:pStyle w:val="690"/>
              <w:spacing w:before="73" w:line="219" w:lineRule="auto"/>
              <w:jc w:val="center"/>
            </w:pPr>
            <w:r>
              <w:rPr>
                <w:spacing w:val="-10"/>
              </w:rPr>
              <w:t>明尤线</w:t>
            </w:r>
          </w:p>
        </w:tc>
        <w:tc>
          <w:tcPr>
            <w:tcW w:w="1290" w:type="dxa"/>
            <w:vAlign w:val="top"/>
          </w:tcPr>
          <w:p w14:paraId="003D875D">
            <w:pPr>
              <w:pStyle w:val="690"/>
              <w:spacing w:before="73" w:line="219" w:lineRule="auto"/>
              <w:jc w:val="center"/>
            </w:pPr>
            <w:r>
              <w:rPr>
                <w:spacing w:val="-3"/>
              </w:rPr>
              <w:t>蒲杜线</w:t>
            </w:r>
          </w:p>
        </w:tc>
        <w:tc>
          <w:tcPr>
            <w:tcW w:w="1350" w:type="dxa"/>
            <w:vAlign w:val="top"/>
          </w:tcPr>
          <w:p w14:paraId="34E890F9">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尤赘村</w:t>
            </w:r>
          </w:p>
        </w:tc>
        <w:tc>
          <w:tcPr>
            <w:tcW w:w="1320" w:type="dxa"/>
            <w:vAlign w:val="top"/>
          </w:tcPr>
          <w:p w14:paraId="5740201B">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491E87F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0.966</w:t>
            </w:r>
          </w:p>
        </w:tc>
        <w:tc>
          <w:tcPr>
            <w:tcW w:w="817" w:type="dxa"/>
            <w:vAlign w:val="top"/>
          </w:tcPr>
          <w:p w14:paraId="18C029ED">
            <w:pPr>
              <w:rPr>
                <w:rFonts w:ascii="Arial"/>
                <w:sz w:val="21"/>
              </w:rPr>
            </w:pPr>
          </w:p>
        </w:tc>
      </w:tr>
      <w:tr w14:paraId="008F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7066D92A">
            <w:pPr>
              <w:pStyle w:val="690"/>
              <w:spacing w:before="65" w:line="207" w:lineRule="auto"/>
              <w:jc w:val="center"/>
              <w:rPr>
                <w:sz w:val="24"/>
                <w:szCs w:val="24"/>
              </w:rPr>
            </w:pPr>
            <w:r>
              <w:rPr>
                <w:spacing w:val="-7"/>
                <w:sz w:val="24"/>
                <w:szCs w:val="24"/>
              </w:rPr>
              <w:t>24</w:t>
            </w:r>
          </w:p>
        </w:tc>
        <w:tc>
          <w:tcPr>
            <w:tcW w:w="1205" w:type="dxa"/>
            <w:vAlign w:val="top"/>
          </w:tcPr>
          <w:p w14:paraId="4202CC19">
            <w:pPr>
              <w:pStyle w:val="690"/>
              <w:spacing w:before="72" w:line="220" w:lineRule="auto"/>
              <w:jc w:val="center"/>
            </w:pPr>
            <w:r>
              <w:rPr>
                <w:spacing w:val="-2"/>
              </w:rPr>
              <w:t>CDC5</w:t>
            </w:r>
          </w:p>
        </w:tc>
        <w:tc>
          <w:tcPr>
            <w:tcW w:w="1634" w:type="dxa"/>
            <w:vAlign w:val="top"/>
          </w:tcPr>
          <w:p w14:paraId="140FD999">
            <w:pPr>
              <w:pStyle w:val="690"/>
              <w:spacing w:before="73" w:line="219" w:lineRule="auto"/>
              <w:jc w:val="center"/>
            </w:pPr>
            <w:r>
              <w:rPr>
                <w:spacing w:val="-13"/>
              </w:rPr>
              <w:t>白朱线</w:t>
            </w:r>
          </w:p>
        </w:tc>
        <w:tc>
          <w:tcPr>
            <w:tcW w:w="1290" w:type="dxa"/>
            <w:vAlign w:val="top"/>
          </w:tcPr>
          <w:p w14:paraId="0DB27508">
            <w:pPr>
              <w:pStyle w:val="690"/>
              <w:spacing w:before="73" w:line="219" w:lineRule="auto"/>
              <w:jc w:val="center"/>
            </w:pPr>
            <w:r>
              <w:rPr>
                <w:spacing w:val="-5"/>
              </w:rPr>
              <w:t>东营里</w:t>
            </w:r>
          </w:p>
        </w:tc>
        <w:tc>
          <w:tcPr>
            <w:tcW w:w="1350" w:type="dxa"/>
            <w:vAlign w:val="top"/>
          </w:tcPr>
          <w:p w14:paraId="5A40B6C0">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2"/>
              </w:rPr>
              <w:t>竹园新村</w:t>
            </w:r>
          </w:p>
        </w:tc>
        <w:tc>
          <w:tcPr>
            <w:tcW w:w="1320" w:type="dxa"/>
            <w:vAlign w:val="top"/>
          </w:tcPr>
          <w:p w14:paraId="3B1F6533">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1C63120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0.931</w:t>
            </w:r>
          </w:p>
        </w:tc>
        <w:tc>
          <w:tcPr>
            <w:tcW w:w="817" w:type="dxa"/>
            <w:vAlign w:val="top"/>
          </w:tcPr>
          <w:p w14:paraId="7F29DF33">
            <w:pPr>
              <w:rPr>
                <w:rFonts w:ascii="Arial"/>
                <w:sz w:val="21"/>
              </w:rPr>
            </w:pPr>
          </w:p>
        </w:tc>
      </w:tr>
      <w:tr w14:paraId="4664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4CA8469A">
            <w:pPr>
              <w:pStyle w:val="690"/>
              <w:spacing w:before="65" w:line="207" w:lineRule="auto"/>
              <w:jc w:val="center"/>
              <w:rPr>
                <w:sz w:val="24"/>
                <w:szCs w:val="24"/>
              </w:rPr>
            </w:pPr>
            <w:r>
              <w:rPr>
                <w:spacing w:val="-7"/>
                <w:sz w:val="24"/>
                <w:szCs w:val="24"/>
              </w:rPr>
              <w:t>25</w:t>
            </w:r>
          </w:p>
        </w:tc>
        <w:tc>
          <w:tcPr>
            <w:tcW w:w="1205" w:type="dxa"/>
            <w:vAlign w:val="top"/>
          </w:tcPr>
          <w:p w14:paraId="5F5866BB">
            <w:pPr>
              <w:pStyle w:val="690"/>
              <w:spacing w:before="72" w:line="220" w:lineRule="auto"/>
              <w:jc w:val="center"/>
            </w:pPr>
            <w:r>
              <w:rPr>
                <w:spacing w:val="-2"/>
              </w:rPr>
              <w:t>CDC6</w:t>
            </w:r>
          </w:p>
        </w:tc>
        <w:tc>
          <w:tcPr>
            <w:tcW w:w="1634" w:type="dxa"/>
            <w:vAlign w:val="top"/>
          </w:tcPr>
          <w:p w14:paraId="4E8FCE71">
            <w:pPr>
              <w:pStyle w:val="690"/>
              <w:spacing w:before="73" w:line="219" w:lineRule="auto"/>
              <w:jc w:val="center"/>
            </w:pPr>
            <w:r>
              <w:rPr>
                <w:spacing w:val="-4"/>
              </w:rPr>
              <w:t>工业路</w:t>
            </w:r>
          </w:p>
        </w:tc>
        <w:tc>
          <w:tcPr>
            <w:tcW w:w="1290" w:type="dxa"/>
            <w:vAlign w:val="top"/>
          </w:tcPr>
          <w:p w14:paraId="73383470">
            <w:pPr>
              <w:pStyle w:val="690"/>
              <w:spacing w:before="73" w:line="219" w:lineRule="auto"/>
              <w:jc w:val="center"/>
            </w:pPr>
            <w:r>
              <w:rPr>
                <w:spacing w:val="-4"/>
              </w:rPr>
              <w:t>茶兴路</w:t>
            </w:r>
          </w:p>
        </w:tc>
        <w:tc>
          <w:tcPr>
            <w:tcW w:w="1350" w:type="dxa"/>
            <w:vAlign w:val="top"/>
          </w:tcPr>
          <w:p w14:paraId="03A26F6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王家棚子</w:t>
            </w:r>
          </w:p>
        </w:tc>
        <w:tc>
          <w:tcPr>
            <w:tcW w:w="1320" w:type="dxa"/>
            <w:vAlign w:val="top"/>
          </w:tcPr>
          <w:p w14:paraId="085B6062">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8F0EDD1">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1.205</w:t>
            </w:r>
          </w:p>
        </w:tc>
        <w:tc>
          <w:tcPr>
            <w:tcW w:w="817" w:type="dxa"/>
            <w:vAlign w:val="top"/>
          </w:tcPr>
          <w:p w14:paraId="03FF2CBA">
            <w:pPr>
              <w:rPr>
                <w:rFonts w:ascii="Arial"/>
                <w:sz w:val="21"/>
              </w:rPr>
            </w:pPr>
          </w:p>
        </w:tc>
      </w:tr>
      <w:tr w14:paraId="6328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0" w:hRule="atLeast"/>
        </w:trPr>
        <w:tc>
          <w:tcPr>
            <w:tcW w:w="754" w:type="dxa"/>
            <w:gridSpan w:val="2"/>
            <w:vAlign w:val="top"/>
          </w:tcPr>
          <w:p w14:paraId="581CB708">
            <w:pPr>
              <w:pStyle w:val="690"/>
              <w:spacing w:before="65" w:line="207" w:lineRule="auto"/>
              <w:jc w:val="center"/>
              <w:rPr>
                <w:sz w:val="24"/>
                <w:szCs w:val="24"/>
              </w:rPr>
            </w:pPr>
            <w:r>
              <w:rPr>
                <w:spacing w:val="-7"/>
                <w:sz w:val="24"/>
                <w:szCs w:val="24"/>
              </w:rPr>
              <w:t>26</w:t>
            </w:r>
          </w:p>
        </w:tc>
        <w:tc>
          <w:tcPr>
            <w:tcW w:w="1205" w:type="dxa"/>
            <w:vAlign w:val="top"/>
          </w:tcPr>
          <w:p w14:paraId="5DE1CBC1">
            <w:pPr>
              <w:pStyle w:val="690"/>
              <w:spacing w:before="72" w:line="220" w:lineRule="auto"/>
              <w:jc w:val="center"/>
            </w:pPr>
            <w:r>
              <w:rPr>
                <w:spacing w:val="-2"/>
              </w:rPr>
              <w:t>CZ51</w:t>
            </w:r>
          </w:p>
        </w:tc>
        <w:tc>
          <w:tcPr>
            <w:tcW w:w="1634" w:type="dxa"/>
            <w:vAlign w:val="top"/>
          </w:tcPr>
          <w:p w14:paraId="2D54A0ED">
            <w:pPr>
              <w:pStyle w:val="690"/>
              <w:spacing w:before="73" w:line="219" w:lineRule="auto"/>
              <w:jc w:val="center"/>
            </w:pPr>
            <w:r>
              <w:rPr>
                <w:spacing w:val="-1"/>
              </w:rPr>
              <w:t>王郎头线南延</w:t>
            </w:r>
          </w:p>
        </w:tc>
        <w:tc>
          <w:tcPr>
            <w:tcW w:w="1290" w:type="dxa"/>
            <w:vAlign w:val="top"/>
          </w:tcPr>
          <w:p w14:paraId="463AC848">
            <w:pPr>
              <w:pStyle w:val="690"/>
              <w:spacing w:before="72" w:line="220" w:lineRule="auto"/>
              <w:jc w:val="center"/>
            </w:pPr>
            <w:r>
              <w:rPr>
                <w:spacing w:val="-3"/>
              </w:rPr>
              <w:t>新341</w:t>
            </w:r>
          </w:p>
        </w:tc>
        <w:tc>
          <w:tcPr>
            <w:tcW w:w="1350" w:type="dxa"/>
            <w:vAlign w:val="top"/>
          </w:tcPr>
          <w:p w14:paraId="19E60094">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13"/>
              </w:rPr>
              <w:t>白明线</w:t>
            </w:r>
          </w:p>
        </w:tc>
        <w:tc>
          <w:tcPr>
            <w:tcW w:w="1320" w:type="dxa"/>
            <w:vAlign w:val="top"/>
          </w:tcPr>
          <w:p w14:paraId="03D8B980">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7F54CD8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0.662</w:t>
            </w:r>
          </w:p>
        </w:tc>
        <w:tc>
          <w:tcPr>
            <w:tcW w:w="817" w:type="dxa"/>
            <w:vAlign w:val="top"/>
          </w:tcPr>
          <w:p w14:paraId="09C13E7E">
            <w:pPr>
              <w:rPr>
                <w:rFonts w:ascii="Arial"/>
                <w:sz w:val="21"/>
              </w:rPr>
            </w:pPr>
          </w:p>
        </w:tc>
      </w:tr>
      <w:tr w14:paraId="5CB63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4DD050AE">
            <w:pPr>
              <w:pStyle w:val="690"/>
              <w:spacing w:before="65" w:line="207" w:lineRule="auto"/>
              <w:jc w:val="center"/>
              <w:rPr>
                <w:sz w:val="24"/>
                <w:szCs w:val="24"/>
              </w:rPr>
            </w:pPr>
            <w:r>
              <w:rPr>
                <w:spacing w:val="-7"/>
                <w:sz w:val="24"/>
                <w:szCs w:val="24"/>
              </w:rPr>
              <w:t>27</w:t>
            </w:r>
          </w:p>
        </w:tc>
        <w:tc>
          <w:tcPr>
            <w:tcW w:w="1205" w:type="dxa"/>
            <w:vAlign w:val="top"/>
          </w:tcPr>
          <w:p w14:paraId="624982E4">
            <w:pPr>
              <w:pStyle w:val="690"/>
              <w:spacing w:before="72" w:line="220" w:lineRule="auto"/>
              <w:jc w:val="center"/>
            </w:pPr>
            <w:r>
              <w:rPr>
                <w:spacing w:val="-2"/>
              </w:rPr>
              <w:t>CZZ4</w:t>
            </w:r>
          </w:p>
        </w:tc>
        <w:tc>
          <w:tcPr>
            <w:tcW w:w="1634" w:type="dxa"/>
            <w:vAlign w:val="top"/>
          </w:tcPr>
          <w:p w14:paraId="5140DC9E">
            <w:pPr>
              <w:pStyle w:val="690"/>
              <w:spacing w:before="72" w:line="220" w:lineRule="auto"/>
              <w:jc w:val="center"/>
            </w:pPr>
            <w:r>
              <w:rPr>
                <w:spacing w:val="-1"/>
              </w:rPr>
              <w:t>周家山连接线</w:t>
            </w:r>
          </w:p>
        </w:tc>
        <w:tc>
          <w:tcPr>
            <w:tcW w:w="1290" w:type="dxa"/>
            <w:vAlign w:val="top"/>
          </w:tcPr>
          <w:p w14:paraId="5E51FCB7">
            <w:pPr>
              <w:pStyle w:val="690"/>
              <w:spacing w:before="72" w:line="220" w:lineRule="auto"/>
              <w:jc w:val="center"/>
            </w:pPr>
            <w:r>
              <w:rPr>
                <w:spacing w:val="-3"/>
              </w:rPr>
              <w:t>新341</w:t>
            </w:r>
          </w:p>
        </w:tc>
        <w:tc>
          <w:tcPr>
            <w:tcW w:w="1350" w:type="dxa"/>
            <w:vAlign w:val="top"/>
          </w:tcPr>
          <w:p w14:paraId="20F5217F">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3"/>
              </w:rPr>
              <w:t>殡仪馆</w:t>
            </w:r>
          </w:p>
        </w:tc>
        <w:tc>
          <w:tcPr>
            <w:tcW w:w="1320" w:type="dxa"/>
            <w:vAlign w:val="top"/>
          </w:tcPr>
          <w:p w14:paraId="7F70DF72">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3AD55819">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1.908</w:t>
            </w:r>
          </w:p>
        </w:tc>
        <w:tc>
          <w:tcPr>
            <w:tcW w:w="817" w:type="dxa"/>
            <w:vAlign w:val="top"/>
          </w:tcPr>
          <w:p w14:paraId="5E99E55C">
            <w:pPr>
              <w:rPr>
                <w:rFonts w:ascii="Arial"/>
                <w:sz w:val="21"/>
              </w:rPr>
            </w:pPr>
          </w:p>
        </w:tc>
      </w:tr>
      <w:tr w14:paraId="424D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95252C8">
            <w:pPr>
              <w:pStyle w:val="690"/>
              <w:spacing w:before="65" w:line="207" w:lineRule="auto"/>
              <w:jc w:val="center"/>
              <w:rPr>
                <w:sz w:val="24"/>
                <w:szCs w:val="24"/>
              </w:rPr>
            </w:pPr>
            <w:r>
              <w:rPr>
                <w:spacing w:val="-7"/>
                <w:sz w:val="24"/>
                <w:szCs w:val="24"/>
              </w:rPr>
              <w:t>28</w:t>
            </w:r>
          </w:p>
        </w:tc>
        <w:tc>
          <w:tcPr>
            <w:tcW w:w="1205" w:type="dxa"/>
            <w:vAlign w:val="top"/>
          </w:tcPr>
          <w:p w14:paraId="53039DAC">
            <w:pPr>
              <w:pStyle w:val="690"/>
              <w:spacing w:before="72" w:line="220" w:lineRule="auto"/>
              <w:jc w:val="center"/>
            </w:pPr>
            <w:r>
              <w:rPr>
                <w:spacing w:val="-2"/>
              </w:rPr>
              <w:t>Y002</w:t>
            </w:r>
          </w:p>
        </w:tc>
        <w:tc>
          <w:tcPr>
            <w:tcW w:w="1634" w:type="dxa"/>
            <w:vAlign w:val="top"/>
          </w:tcPr>
          <w:p w14:paraId="4E906AE6">
            <w:pPr>
              <w:pStyle w:val="690"/>
              <w:spacing w:before="73" w:line="219" w:lineRule="auto"/>
              <w:jc w:val="center"/>
            </w:pPr>
            <w:r>
              <w:rPr>
                <w:spacing w:val="-4"/>
              </w:rPr>
              <w:t>前革线</w:t>
            </w:r>
          </w:p>
        </w:tc>
        <w:tc>
          <w:tcPr>
            <w:tcW w:w="1290" w:type="dxa"/>
            <w:vAlign w:val="top"/>
          </w:tcPr>
          <w:p w14:paraId="6D18FA45">
            <w:pPr>
              <w:pStyle w:val="690"/>
              <w:spacing w:before="73" w:line="219" w:lineRule="auto"/>
              <w:jc w:val="center"/>
            </w:pPr>
            <w:r>
              <w:rPr>
                <w:spacing w:val="-3"/>
              </w:rPr>
              <w:t>东屏-白马界</w:t>
            </w:r>
          </w:p>
        </w:tc>
        <w:tc>
          <w:tcPr>
            <w:tcW w:w="1350" w:type="dxa"/>
            <w:vAlign w:val="top"/>
          </w:tcPr>
          <w:p w14:paraId="366E697B">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5"/>
              </w:rPr>
              <w:t>东袁线</w:t>
            </w:r>
          </w:p>
        </w:tc>
        <w:tc>
          <w:tcPr>
            <w:tcW w:w="1320" w:type="dxa"/>
            <w:vAlign w:val="top"/>
          </w:tcPr>
          <w:p w14:paraId="7308A090">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52B99377">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1.999</w:t>
            </w:r>
          </w:p>
        </w:tc>
        <w:tc>
          <w:tcPr>
            <w:tcW w:w="817" w:type="dxa"/>
            <w:vAlign w:val="top"/>
          </w:tcPr>
          <w:p w14:paraId="553EB68B">
            <w:pPr>
              <w:rPr>
                <w:rFonts w:ascii="Arial"/>
                <w:sz w:val="21"/>
              </w:rPr>
            </w:pPr>
          </w:p>
        </w:tc>
      </w:tr>
      <w:tr w14:paraId="41D7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5AF92957">
            <w:pPr>
              <w:pStyle w:val="690"/>
              <w:spacing w:before="65" w:line="207" w:lineRule="auto"/>
              <w:jc w:val="center"/>
              <w:rPr>
                <w:sz w:val="24"/>
                <w:szCs w:val="24"/>
              </w:rPr>
            </w:pPr>
            <w:r>
              <w:rPr>
                <w:spacing w:val="-7"/>
                <w:sz w:val="24"/>
                <w:szCs w:val="24"/>
              </w:rPr>
              <w:t>29</w:t>
            </w:r>
          </w:p>
        </w:tc>
        <w:tc>
          <w:tcPr>
            <w:tcW w:w="1205" w:type="dxa"/>
            <w:vAlign w:val="top"/>
          </w:tcPr>
          <w:p w14:paraId="5432536B">
            <w:pPr>
              <w:pStyle w:val="690"/>
              <w:spacing w:before="72" w:line="220" w:lineRule="auto"/>
              <w:jc w:val="center"/>
            </w:pPr>
            <w:r>
              <w:rPr>
                <w:spacing w:val="-2"/>
              </w:rPr>
              <w:t>Y101</w:t>
            </w:r>
          </w:p>
        </w:tc>
        <w:tc>
          <w:tcPr>
            <w:tcW w:w="1634" w:type="dxa"/>
            <w:vAlign w:val="top"/>
          </w:tcPr>
          <w:p w14:paraId="40910905">
            <w:pPr>
              <w:pStyle w:val="690"/>
              <w:spacing w:before="73" w:line="219" w:lineRule="auto"/>
              <w:jc w:val="center"/>
            </w:pPr>
            <w:r>
              <w:rPr>
                <w:spacing w:val="-3"/>
              </w:rPr>
              <w:t>革上线</w:t>
            </w:r>
          </w:p>
        </w:tc>
        <w:tc>
          <w:tcPr>
            <w:tcW w:w="1290" w:type="dxa"/>
            <w:vAlign w:val="top"/>
          </w:tcPr>
          <w:p w14:paraId="7B639F7E">
            <w:pPr>
              <w:pStyle w:val="690"/>
              <w:spacing w:before="72" w:line="219" w:lineRule="auto"/>
              <w:jc w:val="center"/>
            </w:pPr>
            <w:r>
              <w:rPr>
                <w:spacing w:val="-3"/>
              </w:rPr>
              <w:t>贺家山村</w:t>
            </w:r>
          </w:p>
        </w:tc>
        <w:tc>
          <w:tcPr>
            <w:tcW w:w="1350" w:type="dxa"/>
            <w:vAlign w:val="top"/>
          </w:tcPr>
          <w:p w14:paraId="48FD279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7"/>
              </w:rPr>
              <w:t>涧屋</w:t>
            </w:r>
          </w:p>
        </w:tc>
        <w:tc>
          <w:tcPr>
            <w:tcW w:w="1320" w:type="dxa"/>
            <w:vAlign w:val="top"/>
          </w:tcPr>
          <w:p w14:paraId="05192E8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60903B35">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5.474</w:t>
            </w:r>
          </w:p>
        </w:tc>
        <w:tc>
          <w:tcPr>
            <w:tcW w:w="817" w:type="dxa"/>
            <w:vAlign w:val="top"/>
          </w:tcPr>
          <w:p w14:paraId="41F3985A">
            <w:pPr>
              <w:rPr>
                <w:rFonts w:ascii="Arial"/>
                <w:sz w:val="21"/>
              </w:rPr>
            </w:pPr>
          </w:p>
        </w:tc>
      </w:tr>
      <w:tr w14:paraId="5A9D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5F068064">
            <w:pPr>
              <w:pStyle w:val="690"/>
              <w:spacing w:before="65" w:line="207" w:lineRule="auto"/>
              <w:jc w:val="center"/>
              <w:rPr>
                <w:sz w:val="24"/>
                <w:szCs w:val="24"/>
              </w:rPr>
            </w:pPr>
            <w:r>
              <w:rPr>
                <w:spacing w:val="-8"/>
                <w:sz w:val="24"/>
                <w:szCs w:val="24"/>
              </w:rPr>
              <w:t>30</w:t>
            </w:r>
          </w:p>
        </w:tc>
        <w:tc>
          <w:tcPr>
            <w:tcW w:w="1205" w:type="dxa"/>
            <w:vAlign w:val="top"/>
          </w:tcPr>
          <w:p w14:paraId="0E05CD08">
            <w:pPr>
              <w:pStyle w:val="690"/>
              <w:spacing w:before="72" w:line="220" w:lineRule="auto"/>
              <w:jc w:val="center"/>
            </w:pPr>
            <w:r>
              <w:rPr>
                <w:spacing w:val="-2"/>
              </w:rPr>
              <w:t>Y102</w:t>
            </w:r>
          </w:p>
        </w:tc>
        <w:tc>
          <w:tcPr>
            <w:tcW w:w="1634" w:type="dxa"/>
            <w:vAlign w:val="top"/>
          </w:tcPr>
          <w:p w14:paraId="63EA9043">
            <w:pPr>
              <w:pStyle w:val="690"/>
              <w:spacing w:before="73" w:line="219" w:lineRule="auto"/>
              <w:jc w:val="center"/>
            </w:pPr>
            <w:r>
              <w:rPr>
                <w:spacing w:val="-3"/>
              </w:rPr>
              <w:t>吴马线</w:t>
            </w:r>
          </w:p>
        </w:tc>
        <w:tc>
          <w:tcPr>
            <w:tcW w:w="1290" w:type="dxa"/>
            <w:vAlign w:val="top"/>
          </w:tcPr>
          <w:p w14:paraId="7A690286">
            <w:pPr>
              <w:pStyle w:val="690"/>
              <w:spacing w:before="72" w:line="220" w:lineRule="auto"/>
              <w:jc w:val="center"/>
            </w:pPr>
            <w:r>
              <w:rPr>
                <w:spacing w:val="-3"/>
              </w:rPr>
              <w:t>S341</w:t>
            </w:r>
          </w:p>
        </w:tc>
        <w:tc>
          <w:tcPr>
            <w:tcW w:w="1350" w:type="dxa"/>
            <w:vAlign w:val="top"/>
          </w:tcPr>
          <w:p w14:paraId="53B50A0C">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7"/>
              </w:rPr>
              <w:t>陈西线</w:t>
            </w:r>
          </w:p>
        </w:tc>
        <w:tc>
          <w:tcPr>
            <w:tcW w:w="1320" w:type="dxa"/>
            <w:vAlign w:val="top"/>
          </w:tcPr>
          <w:p w14:paraId="358DC59E">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0D85CC2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1.183</w:t>
            </w:r>
          </w:p>
        </w:tc>
        <w:tc>
          <w:tcPr>
            <w:tcW w:w="817" w:type="dxa"/>
            <w:vAlign w:val="top"/>
          </w:tcPr>
          <w:p w14:paraId="69F34CF6">
            <w:pPr>
              <w:rPr>
                <w:rFonts w:ascii="Arial"/>
                <w:sz w:val="21"/>
              </w:rPr>
            </w:pPr>
          </w:p>
        </w:tc>
      </w:tr>
      <w:tr w14:paraId="40FE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53285EC3">
            <w:pPr>
              <w:pStyle w:val="690"/>
              <w:spacing w:before="65" w:line="207" w:lineRule="auto"/>
              <w:jc w:val="center"/>
              <w:rPr>
                <w:sz w:val="24"/>
                <w:szCs w:val="24"/>
              </w:rPr>
            </w:pPr>
            <w:r>
              <w:rPr>
                <w:spacing w:val="-8"/>
                <w:sz w:val="24"/>
                <w:szCs w:val="24"/>
              </w:rPr>
              <w:t>31</w:t>
            </w:r>
          </w:p>
        </w:tc>
        <w:tc>
          <w:tcPr>
            <w:tcW w:w="1205" w:type="dxa"/>
            <w:vAlign w:val="top"/>
          </w:tcPr>
          <w:p w14:paraId="4FBB4B82">
            <w:pPr>
              <w:pStyle w:val="690"/>
              <w:spacing w:before="72" w:line="220" w:lineRule="auto"/>
              <w:jc w:val="center"/>
            </w:pPr>
            <w:r>
              <w:rPr>
                <w:spacing w:val="-2"/>
              </w:rPr>
              <w:t>Y103</w:t>
            </w:r>
          </w:p>
        </w:tc>
        <w:tc>
          <w:tcPr>
            <w:tcW w:w="1634" w:type="dxa"/>
            <w:vAlign w:val="top"/>
          </w:tcPr>
          <w:p w14:paraId="192D5536">
            <w:pPr>
              <w:pStyle w:val="690"/>
              <w:spacing w:before="73" w:line="219" w:lineRule="auto"/>
              <w:jc w:val="center"/>
            </w:pPr>
            <w:r>
              <w:rPr>
                <w:spacing w:val="-10"/>
              </w:rPr>
              <w:t>明树线</w:t>
            </w:r>
          </w:p>
        </w:tc>
        <w:tc>
          <w:tcPr>
            <w:tcW w:w="1290" w:type="dxa"/>
            <w:vAlign w:val="top"/>
          </w:tcPr>
          <w:p w14:paraId="7DD32323">
            <w:pPr>
              <w:pStyle w:val="690"/>
              <w:spacing w:before="72" w:line="220" w:lineRule="auto"/>
              <w:jc w:val="center"/>
            </w:pPr>
            <w:r>
              <w:rPr>
                <w:spacing w:val="-3"/>
              </w:rPr>
              <w:t>S341</w:t>
            </w:r>
          </w:p>
        </w:tc>
        <w:tc>
          <w:tcPr>
            <w:tcW w:w="1350" w:type="dxa"/>
            <w:vAlign w:val="top"/>
          </w:tcPr>
          <w:p w14:paraId="3D0EFABF">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13"/>
              </w:rPr>
              <w:t>白明线</w:t>
            </w:r>
          </w:p>
        </w:tc>
        <w:tc>
          <w:tcPr>
            <w:tcW w:w="1320" w:type="dxa"/>
            <w:vAlign w:val="top"/>
          </w:tcPr>
          <w:p w14:paraId="22A45092">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68F97345">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6.753</w:t>
            </w:r>
          </w:p>
        </w:tc>
        <w:tc>
          <w:tcPr>
            <w:tcW w:w="817" w:type="dxa"/>
            <w:vAlign w:val="top"/>
          </w:tcPr>
          <w:p w14:paraId="72C984DB">
            <w:pPr>
              <w:rPr>
                <w:rFonts w:ascii="Arial"/>
                <w:sz w:val="21"/>
              </w:rPr>
            </w:pPr>
          </w:p>
        </w:tc>
      </w:tr>
      <w:tr w14:paraId="240E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6E840980">
            <w:pPr>
              <w:pStyle w:val="690"/>
              <w:spacing w:before="65" w:line="207" w:lineRule="auto"/>
              <w:jc w:val="center"/>
              <w:rPr>
                <w:sz w:val="24"/>
                <w:szCs w:val="24"/>
              </w:rPr>
            </w:pPr>
            <w:r>
              <w:rPr>
                <w:spacing w:val="-8"/>
                <w:sz w:val="24"/>
                <w:szCs w:val="24"/>
              </w:rPr>
              <w:t>32</w:t>
            </w:r>
          </w:p>
        </w:tc>
        <w:tc>
          <w:tcPr>
            <w:tcW w:w="1205" w:type="dxa"/>
            <w:vAlign w:val="top"/>
          </w:tcPr>
          <w:p w14:paraId="6E98D3BC">
            <w:pPr>
              <w:pStyle w:val="690"/>
              <w:spacing w:before="72" w:line="220" w:lineRule="auto"/>
              <w:jc w:val="center"/>
            </w:pPr>
            <w:r>
              <w:rPr>
                <w:spacing w:val="-2"/>
              </w:rPr>
              <w:t>Y104</w:t>
            </w:r>
          </w:p>
        </w:tc>
        <w:tc>
          <w:tcPr>
            <w:tcW w:w="1634" w:type="dxa"/>
            <w:vAlign w:val="top"/>
          </w:tcPr>
          <w:p w14:paraId="79ED387B">
            <w:pPr>
              <w:pStyle w:val="690"/>
              <w:spacing w:before="72" w:line="220" w:lineRule="auto"/>
              <w:jc w:val="center"/>
            </w:pPr>
            <w:r>
              <w:rPr>
                <w:spacing w:val="-13"/>
              </w:rPr>
              <w:t>白南线</w:t>
            </w:r>
          </w:p>
        </w:tc>
        <w:tc>
          <w:tcPr>
            <w:tcW w:w="1290" w:type="dxa"/>
            <w:vAlign w:val="top"/>
          </w:tcPr>
          <w:p w14:paraId="001D6765">
            <w:pPr>
              <w:pStyle w:val="690"/>
              <w:spacing w:before="73" w:line="219" w:lineRule="auto"/>
              <w:jc w:val="center"/>
            </w:pPr>
            <w:r>
              <w:rPr>
                <w:spacing w:val="-2"/>
              </w:rPr>
              <w:t>康居路</w:t>
            </w:r>
          </w:p>
        </w:tc>
        <w:tc>
          <w:tcPr>
            <w:tcW w:w="1350" w:type="dxa"/>
            <w:vAlign w:val="top"/>
          </w:tcPr>
          <w:p w14:paraId="4DCE3D6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溧阳界</w:t>
            </w:r>
          </w:p>
        </w:tc>
        <w:tc>
          <w:tcPr>
            <w:tcW w:w="1320" w:type="dxa"/>
            <w:vAlign w:val="top"/>
          </w:tcPr>
          <w:p w14:paraId="3B8AAC4F">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7DDFBD5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3.454</w:t>
            </w:r>
          </w:p>
        </w:tc>
        <w:tc>
          <w:tcPr>
            <w:tcW w:w="817" w:type="dxa"/>
            <w:vAlign w:val="top"/>
          </w:tcPr>
          <w:p w14:paraId="5B180AE8">
            <w:pPr>
              <w:rPr>
                <w:rFonts w:ascii="Arial"/>
                <w:sz w:val="21"/>
              </w:rPr>
            </w:pPr>
          </w:p>
        </w:tc>
      </w:tr>
      <w:tr w14:paraId="0B28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29332703">
            <w:pPr>
              <w:pStyle w:val="690"/>
              <w:spacing w:before="65" w:line="207" w:lineRule="auto"/>
              <w:jc w:val="center"/>
              <w:rPr>
                <w:sz w:val="24"/>
                <w:szCs w:val="24"/>
              </w:rPr>
            </w:pPr>
            <w:r>
              <w:rPr>
                <w:spacing w:val="-8"/>
                <w:sz w:val="24"/>
                <w:szCs w:val="24"/>
              </w:rPr>
              <w:t>33</w:t>
            </w:r>
          </w:p>
        </w:tc>
        <w:tc>
          <w:tcPr>
            <w:tcW w:w="1205" w:type="dxa"/>
            <w:vAlign w:val="top"/>
          </w:tcPr>
          <w:p w14:paraId="7BC58721">
            <w:pPr>
              <w:pStyle w:val="690"/>
              <w:spacing w:before="72" w:line="220" w:lineRule="auto"/>
              <w:jc w:val="center"/>
            </w:pPr>
            <w:r>
              <w:rPr>
                <w:spacing w:val="-2"/>
              </w:rPr>
              <w:t>Y107</w:t>
            </w:r>
          </w:p>
        </w:tc>
        <w:tc>
          <w:tcPr>
            <w:tcW w:w="1634" w:type="dxa"/>
            <w:vAlign w:val="top"/>
          </w:tcPr>
          <w:p w14:paraId="2FB4EBDB">
            <w:pPr>
              <w:pStyle w:val="690"/>
              <w:spacing w:before="73" w:line="219" w:lineRule="auto"/>
              <w:jc w:val="center"/>
            </w:pPr>
            <w:r>
              <w:rPr>
                <w:spacing w:val="-2"/>
              </w:rPr>
              <w:t>黄南线</w:t>
            </w:r>
          </w:p>
        </w:tc>
        <w:tc>
          <w:tcPr>
            <w:tcW w:w="1290" w:type="dxa"/>
            <w:vAlign w:val="top"/>
          </w:tcPr>
          <w:p w14:paraId="53705FF0">
            <w:pPr>
              <w:pStyle w:val="690"/>
              <w:spacing w:before="73" w:line="219" w:lineRule="auto"/>
              <w:jc w:val="center"/>
            </w:pPr>
            <w:r>
              <w:rPr>
                <w:spacing w:val="-2"/>
              </w:rPr>
              <w:t>黄湾里</w:t>
            </w:r>
          </w:p>
        </w:tc>
        <w:tc>
          <w:tcPr>
            <w:tcW w:w="1350" w:type="dxa"/>
            <w:vAlign w:val="top"/>
          </w:tcPr>
          <w:p w14:paraId="21BD0DA5">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竹棚里</w:t>
            </w:r>
          </w:p>
        </w:tc>
        <w:tc>
          <w:tcPr>
            <w:tcW w:w="1320" w:type="dxa"/>
            <w:vAlign w:val="top"/>
          </w:tcPr>
          <w:p w14:paraId="4472F94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5B6F2FA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0.757</w:t>
            </w:r>
          </w:p>
        </w:tc>
        <w:tc>
          <w:tcPr>
            <w:tcW w:w="817" w:type="dxa"/>
            <w:vAlign w:val="top"/>
          </w:tcPr>
          <w:p w14:paraId="23FCB7A0">
            <w:pPr>
              <w:rPr>
                <w:rFonts w:ascii="Arial"/>
                <w:sz w:val="21"/>
              </w:rPr>
            </w:pPr>
          </w:p>
        </w:tc>
      </w:tr>
      <w:tr w14:paraId="3DDE5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5" w:hRule="atLeast"/>
        </w:trPr>
        <w:tc>
          <w:tcPr>
            <w:tcW w:w="754" w:type="dxa"/>
            <w:gridSpan w:val="2"/>
            <w:vAlign w:val="top"/>
          </w:tcPr>
          <w:p w14:paraId="1913EA3A">
            <w:pPr>
              <w:pStyle w:val="690"/>
              <w:spacing w:before="65" w:line="207" w:lineRule="auto"/>
              <w:jc w:val="center"/>
              <w:rPr>
                <w:sz w:val="24"/>
                <w:szCs w:val="24"/>
              </w:rPr>
            </w:pPr>
            <w:r>
              <w:rPr>
                <w:spacing w:val="-8"/>
                <w:sz w:val="24"/>
                <w:szCs w:val="24"/>
              </w:rPr>
              <w:t>34</w:t>
            </w:r>
          </w:p>
        </w:tc>
        <w:tc>
          <w:tcPr>
            <w:tcW w:w="1205" w:type="dxa"/>
            <w:vAlign w:val="top"/>
          </w:tcPr>
          <w:p w14:paraId="0F260BE6">
            <w:pPr>
              <w:pStyle w:val="690"/>
              <w:spacing w:before="72" w:line="220" w:lineRule="auto"/>
              <w:jc w:val="center"/>
            </w:pPr>
            <w:r>
              <w:rPr>
                <w:spacing w:val="-2"/>
              </w:rPr>
              <w:t>Y108</w:t>
            </w:r>
          </w:p>
        </w:tc>
        <w:tc>
          <w:tcPr>
            <w:tcW w:w="1634" w:type="dxa"/>
            <w:vAlign w:val="top"/>
          </w:tcPr>
          <w:p w14:paraId="5248119F">
            <w:pPr>
              <w:pStyle w:val="690"/>
              <w:spacing w:before="73" w:line="219" w:lineRule="auto"/>
              <w:jc w:val="center"/>
            </w:pPr>
            <w:r>
              <w:rPr>
                <w:spacing w:val="-3"/>
              </w:rPr>
              <w:t>朱龙线</w:t>
            </w:r>
          </w:p>
        </w:tc>
        <w:tc>
          <w:tcPr>
            <w:tcW w:w="1290" w:type="dxa"/>
            <w:vAlign w:val="top"/>
          </w:tcPr>
          <w:p w14:paraId="4E2DD9E1">
            <w:pPr>
              <w:pStyle w:val="690"/>
              <w:spacing w:before="73" w:line="219" w:lineRule="auto"/>
              <w:jc w:val="center"/>
            </w:pPr>
            <w:r>
              <w:rPr>
                <w:spacing w:val="-5"/>
              </w:rPr>
              <w:t>东袁线</w:t>
            </w:r>
          </w:p>
        </w:tc>
        <w:tc>
          <w:tcPr>
            <w:tcW w:w="1350" w:type="dxa"/>
            <w:vAlign w:val="top"/>
          </w:tcPr>
          <w:p w14:paraId="499EF672">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5"/>
              </w:rPr>
              <w:t>郭云线</w:t>
            </w:r>
          </w:p>
        </w:tc>
        <w:tc>
          <w:tcPr>
            <w:tcW w:w="1320" w:type="dxa"/>
            <w:vAlign w:val="top"/>
          </w:tcPr>
          <w:p w14:paraId="1BB1155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5727200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7.325</w:t>
            </w:r>
          </w:p>
        </w:tc>
        <w:tc>
          <w:tcPr>
            <w:tcW w:w="817" w:type="dxa"/>
            <w:vAlign w:val="top"/>
          </w:tcPr>
          <w:p w14:paraId="1FB8BAAA">
            <w:pPr>
              <w:rPr>
                <w:rFonts w:ascii="Arial"/>
                <w:sz w:val="21"/>
              </w:rPr>
            </w:pPr>
          </w:p>
        </w:tc>
      </w:tr>
      <w:tr w14:paraId="2B62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trPr>
        <w:tc>
          <w:tcPr>
            <w:tcW w:w="754" w:type="dxa"/>
            <w:gridSpan w:val="2"/>
            <w:vAlign w:val="top"/>
          </w:tcPr>
          <w:p w14:paraId="0A5CCBD0">
            <w:pPr>
              <w:pStyle w:val="690"/>
              <w:spacing w:before="65" w:line="214" w:lineRule="auto"/>
              <w:jc w:val="center"/>
              <w:rPr>
                <w:sz w:val="24"/>
                <w:szCs w:val="24"/>
              </w:rPr>
            </w:pPr>
            <w:r>
              <w:rPr>
                <w:spacing w:val="-8"/>
                <w:sz w:val="24"/>
                <w:szCs w:val="24"/>
              </w:rPr>
              <w:t>35</w:t>
            </w:r>
          </w:p>
        </w:tc>
        <w:tc>
          <w:tcPr>
            <w:tcW w:w="1205" w:type="dxa"/>
            <w:vAlign w:val="top"/>
          </w:tcPr>
          <w:p w14:paraId="1C45B11A">
            <w:pPr>
              <w:pStyle w:val="690"/>
              <w:spacing w:before="73" w:line="227" w:lineRule="auto"/>
              <w:jc w:val="center"/>
            </w:pPr>
            <w:r>
              <w:rPr>
                <w:spacing w:val="-2"/>
              </w:rPr>
              <w:t>Y110</w:t>
            </w:r>
          </w:p>
        </w:tc>
        <w:tc>
          <w:tcPr>
            <w:tcW w:w="1634" w:type="dxa"/>
            <w:vAlign w:val="top"/>
          </w:tcPr>
          <w:p w14:paraId="26CCAD54">
            <w:pPr>
              <w:pStyle w:val="690"/>
              <w:spacing w:before="73" w:line="219" w:lineRule="auto"/>
              <w:jc w:val="center"/>
            </w:pPr>
            <w:r>
              <w:rPr>
                <w:spacing w:val="-3"/>
              </w:rPr>
              <w:t>革浮线</w:t>
            </w:r>
          </w:p>
        </w:tc>
        <w:tc>
          <w:tcPr>
            <w:tcW w:w="1290" w:type="dxa"/>
            <w:vAlign w:val="top"/>
          </w:tcPr>
          <w:p w14:paraId="032C4C23">
            <w:pPr>
              <w:pStyle w:val="690"/>
              <w:spacing w:before="73" w:line="219" w:lineRule="auto"/>
              <w:jc w:val="center"/>
            </w:pPr>
            <w:r>
              <w:rPr>
                <w:spacing w:val="-5"/>
              </w:rPr>
              <w:t>东袁线</w:t>
            </w:r>
          </w:p>
        </w:tc>
        <w:tc>
          <w:tcPr>
            <w:tcW w:w="1350" w:type="dxa"/>
            <w:vAlign w:val="top"/>
          </w:tcPr>
          <w:p w14:paraId="418ECEDB">
            <w:pPr>
              <w:pStyle w:val="690"/>
              <w:keepNext w:val="0"/>
              <w:keepLines w:val="0"/>
              <w:pageBreakBefore w:val="0"/>
              <w:widowControl w:val="0"/>
              <w:kinsoku/>
              <w:wordWrap/>
              <w:overflowPunct/>
              <w:topLinePunct w:val="0"/>
              <w:autoSpaceDE/>
              <w:autoSpaceDN/>
              <w:bidi w:val="0"/>
              <w:adjustRightInd/>
              <w:snapToGrid/>
              <w:spacing w:before="73" w:line="219" w:lineRule="auto"/>
              <w:ind w:left="0"/>
              <w:jc w:val="center"/>
              <w:textAlignment w:val="auto"/>
            </w:pPr>
            <w:r>
              <w:rPr>
                <w:spacing w:val="-5"/>
              </w:rPr>
              <w:t>郭云线</w:t>
            </w:r>
          </w:p>
        </w:tc>
        <w:tc>
          <w:tcPr>
            <w:tcW w:w="1320" w:type="dxa"/>
            <w:vAlign w:val="top"/>
          </w:tcPr>
          <w:p w14:paraId="1857F285">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沥青砼</w:t>
            </w:r>
          </w:p>
        </w:tc>
        <w:tc>
          <w:tcPr>
            <w:tcW w:w="1279" w:type="dxa"/>
            <w:vAlign w:val="top"/>
          </w:tcPr>
          <w:p w14:paraId="0D4566F1">
            <w:pPr>
              <w:pStyle w:val="690"/>
              <w:keepNext w:val="0"/>
              <w:keepLines w:val="0"/>
              <w:pageBreakBefore w:val="0"/>
              <w:widowControl w:val="0"/>
              <w:kinsoku/>
              <w:wordWrap/>
              <w:overflowPunct/>
              <w:topLinePunct w:val="0"/>
              <w:autoSpaceDE/>
              <w:autoSpaceDN/>
              <w:bidi w:val="0"/>
              <w:adjustRightInd/>
              <w:snapToGrid/>
              <w:spacing w:before="73" w:line="227" w:lineRule="auto"/>
              <w:ind w:left="0"/>
              <w:jc w:val="center"/>
              <w:textAlignment w:val="auto"/>
            </w:pPr>
            <w:r>
              <w:rPr>
                <w:spacing w:val="-2"/>
              </w:rPr>
              <w:t>4.163</w:t>
            </w:r>
          </w:p>
        </w:tc>
        <w:tc>
          <w:tcPr>
            <w:tcW w:w="817" w:type="dxa"/>
            <w:vAlign w:val="top"/>
          </w:tcPr>
          <w:p w14:paraId="677CE9C7">
            <w:pPr>
              <w:rPr>
                <w:rFonts w:ascii="Arial"/>
                <w:sz w:val="21"/>
              </w:rPr>
            </w:pPr>
          </w:p>
        </w:tc>
      </w:tr>
      <w:tr w14:paraId="614C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4" w:hRule="atLeast"/>
        </w:trPr>
        <w:tc>
          <w:tcPr>
            <w:tcW w:w="752" w:type="dxa"/>
            <w:vAlign w:val="center"/>
          </w:tcPr>
          <w:p w14:paraId="5DD30124">
            <w:pPr>
              <w:pStyle w:val="690"/>
              <w:spacing w:before="62" w:line="209" w:lineRule="auto"/>
              <w:jc w:val="center"/>
              <w:rPr>
                <w:sz w:val="24"/>
                <w:szCs w:val="24"/>
              </w:rPr>
            </w:pPr>
            <w:r>
              <w:rPr>
                <w:spacing w:val="-8"/>
                <w:sz w:val="24"/>
                <w:szCs w:val="24"/>
              </w:rPr>
              <w:t>36</w:t>
            </w:r>
          </w:p>
        </w:tc>
        <w:tc>
          <w:tcPr>
            <w:tcW w:w="1205" w:type="dxa"/>
            <w:vAlign w:val="center"/>
          </w:tcPr>
          <w:p w14:paraId="633E00E5">
            <w:pPr>
              <w:pStyle w:val="690"/>
              <w:spacing w:before="69" w:line="222" w:lineRule="auto"/>
              <w:jc w:val="center"/>
            </w:pPr>
            <w:r>
              <w:rPr>
                <w:spacing w:val="-2"/>
              </w:rPr>
              <w:t>Y111</w:t>
            </w:r>
          </w:p>
        </w:tc>
        <w:tc>
          <w:tcPr>
            <w:tcW w:w="1634" w:type="dxa"/>
            <w:vAlign w:val="center"/>
          </w:tcPr>
          <w:p w14:paraId="343295E9">
            <w:pPr>
              <w:pStyle w:val="690"/>
              <w:spacing w:before="69" w:line="219" w:lineRule="auto"/>
              <w:jc w:val="center"/>
            </w:pPr>
            <w:r>
              <w:rPr>
                <w:spacing w:val="-3"/>
              </w:rPr>
              <w:t>朱北线</w:t>
            </w:r>
          </w:p>
        </w:tc>
        <w:tc>
          <w:tcPr>
            <w:tcW w:w="1290" w:type="dxa"/>
            <w:vAlign w:val="center"/>
          </w:tcPr>
          <w:p w14:paraId="46E20318">
            <w:pPr>
              <w:pStyle w:val="690"/>
              <w:spacing w:before="68" w:line="219" w:lineRule="auto"/>
              <w:jc w:val="center"/>
              <w:rPr>
                <w:rFonts w:ascii="宋体" w:hAnsi="宋体" w:eastAsia="宋体" w:cs="宋体"/>
                <w:spacing w:val="-5"/>
              </w:rPr>
            </w:pPr>
            <w:r>
              <w:rPr>
                <w:rFonts w:ascii="宋体" w:hAnsi="宋体" w:eastAsia="宋体" w:cs="宋体"/>
                <w:spacing w:val="-5"/>
              </w:rPr>
              <w:t>白龙社区</w:t>
            </w:r>
          </w:p>
          <w:p w14:paraId="3B74E6C8">
            <w:pPr>
              <w:pStyle w:val="690"/>
              <w:spacing w:before="68" w:line="219" w:lineRule="auto"/>
              <w:jc w:val="center"/>
            </w:pPr>
            <w:r>
              <w:rPr>
                <w:rFonts w:ascii="宋体" w:hAnsi="宋体" w:eastAsia="宋体" w:cs="宋体"/>
                <w:spacing w:val="-5"/>
              </w:rPr>
              <w:t>居委会</w:t>
            </w:r>
          </w:p>
        </w:tc>
        <w:tc>
          <w:tcPr>
            <w:tcW w:w="1350" w:type="dxa"/>
            <w:vAlign w:val="center"/>
          </w:tcPr>
          <w:p w14:paraId="5918BABC">
            <w:pPr>
              <w:pStyle w:val="690"/>
              <w:keepNext w:val="0"/>
              <w:keepLines w:val="0"/>
              <w:pageBreakBefore w:val="0"/>
              <w:widowControl w:val="0"/>
              <w:kinsoku/>
              <w:wordWrap/>
              <w:overflowPunct/>
              <w:topLinePunct w:val="0"/>
              <w:autoSpaceDE/>
              <w:autoSpaceDN/>
              <w:bidi w:val="0"/>
              <w:adjustRightInd/>
              <w:snapToGrid/>
              <w:spacing w:before="69" w:line="221" w:lineRule="auto"/>
              <w:ind w:left="0"/>
              <w:jc w:val="center"/>
              <w:textAlignment w:val="auto"/>
            </w:pPr>
            <w:r>
              <w:rPr>
                <w:spacing w:val="-5"/>
              </w:rPr>
              <w:t>上庄</w:t>
            </w:r>
          </w:p>
        </w:tc>
        <w:tc>
          <w:tcPr>
            <w:tcW w:w="1320" w:type="dxa"/>
            <w:vAlign w:val="center"/>
          </w:tcPr>
          <w:p w14:paraId="4FBECC88">
            <w:pPr>
              <w:pStyle w:val="690"/>
              <w:keepNext w:val="0"/>
              <w:keepLines w:val="0"/>
              <w:pageBreakBefore w:val="0"/>
              <w:widowControl w:val="0"/>
              <w:kinsoku/>
              <w:wordWrap/>
              <w:overflowPunct/>
              <w:topLinePunct w:val="0"/>
              <w:autoSpaceDE/>
              <w:autoSpaceDN/>
              <w:bidi w:val="0"/>
              <w:adjustRightInd/>
              <w:snapToGrid/>
              <w:spacing w:before="68" w:line="219" w:lineRule="auto"/>
              <w:ind w:left="0"/>
              <w:jc w:val="center"/>
              <w:textAlignment w:val="auto"/>
            </w:pPr>
            <w:r>
              <w:rPr>
                <w:spacing w:val="-3"/>
              </w:rPr>
              <w:t>沥青砼</w:t>
            </w:r>
          </w:p>
        </w:tc>
        <w:tc>
          <w:tcPr>
            <w:tcW w:w="1279" w:type="dxa"/>
            <w:vAlign w:val="center"/>
          </w:tcPr>
          <w:p w14:paraId="60654A9F">
            <w:pPr>
              <w:pStyle w:val="690"/>
              <w:keepNext w:val="0"/>
              <w:keepLines w:val="0"/>
              <w:pageBreakBefore w:val="0"/>
              <w:widowControl w:val="0"/>
              <w:kinsoku/>
              <w:wordWrap/>
              <w:overflowPunct/>
              <w:topLinePunct w:val="0"/>
              <w:autoSpaceDE/>
              <w:autoSpaceDN/>
              <w:bidi w:val="0"/>
              <w:adjustRightInd/>
              <w:snapToGrid/>
              <w:spacing w:before="69" w:line="222" w:lineRule="auto"/>
              <w:ind w:left="0"/>
              <w:jc w:val="center"/>
              <w:textAlignment w:val="auto"/>
            </w:pPr>
            <w:r>
              <w:rPr>
                <w:spacing w:val="-2"/>
              </w:rPr>
              <w:t>4.157</w:t>
            </w:r>
          </w:p>
        </w:tc>
        <w:tc>
          <w:tcPr>
            <w:tcW w:w="817" w:type="dxa"/>
            <w:vAlign w:val="center"/>
          </w:tcPr>
          <w:p w14:paraId="3B5E4036">
            <w:pPr>
              <w:jc w:val="center"/>
              <w:rPr>
                <w:rFonts w:ascii="Arial"/>
                <w:sz w:val="21"/>
              </w:rPr>
            </w:pPr>
          </w:p>
        </w:tc>
      </w:tr>
      <w:tr w14:paraId="2DE84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4" w:hRule="atLeast"/>
        </w:trPr>
        <w:tc>
          <w:tcPr>
            <w:tcW w:w="752" w:type="dxa"/>
            <w:vAlign w:val="top"/>
          </w:tcPr>
          <w:p w14:paraId="6FA6AB99">
            <w:pPr>
              <w:pStyle w:val="690"/>
              <w:spacing w:before="63" w:line="208" w:lineRule="auto"/>
              <w:jc w:val="center"/>
              <w:rPr>
                <w:sz w:val="24"/>
                <w:szCs w:val="24"/>
              </w:rPr>
            </w:pPr>
            <w:r>
              <w:rPr>
                <w:spacing w:val="-8"/>
                <w:sz w:val="24"/>
                <w:szCs w:val="24"/>
              </w:rPr>
              <w:t>37</w:t>
            </w:r>
          </w:p>
        </w:tc>
        <w:tc>
          <w:tcPr>
            <w:tcW w:w="1205" w:type="dxa"/>
            <w:vAlign w:val="top"/>
          </w:tcPr>
          <w:p w14:paraId="032088CB">
            <w:pPr>
              <w:pStyle w:val="690"/>
              <w:spacing w:before="70" w:line="221" w:lineRule="auto"/>
              <w:jc w:val="center"/>
            </w:pPr>
            <w:r>
              <w:rPr>
                <w:spacing w:val="-2"/>
              </w:rPr>
              <w:t>Y116</w:t>
            </w:r>
          </w:p>
        </w:tc>
        <w:tc>
          <w:tcPr>
            <w:tcW w:w="1634" w:type="dxa"/>
            <w:vAlign w:val="top"/>
          </w:tcPr>
          <w:p w14:paraId="39EA9349">
            <w:pPr>
              <w:pStyle w:val="690"/>
              <w:spacing w:before="70" w:line="220" w:lineRule="auto"/>
              <w:jc w:val="center"/>
            </w:pPr>
            <w:r>
              <w:rPr>
                <w:spacing w:val="-4"/>
              </w:rPr>
              <w:t>丁曹线</w:t>
            </w:r>
          </w:p>
        </w:tc>
        <w:tc>
          <w:tcPr>
            <w:tcW w:w="1290" w:type="dxa"/>
            <w:vAlign w:val="top"/>
          </w:tcPr>
          <w:p w14:paraId="40579F1A">
            <w:pPr>
              <w:pStyle w:val="690"/>
              <w:spacing w:before="70" w:line="219" w:lineRule="auto"/>
              <w:jc w:val="center"/>
            </w:pPr>
            <w:r>
              <w:rPr>
                <w:spacing w:val="-5"/>
              </w:rPr>
              <w:t>郭云线</w:t>
            </w:r>
          </w:p>
        </w:tc>
        <w:tc>
          <w:tcPr>
            <w:tcW w:w="1350" w:type="dxa"/>
            <w:vAlign w:val="top"/>
          </w:tcPr>
          <w:p w14:paraId="4534C7CB">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10"/>
              </w:rPr>
              <w:t>明树线</w:t>
            </w:r>
          </w:p>
        </w:tc>
        <w:tc>
          <w:tcPr>
            <w:tcW w:w="1320" w:type="dxa"/>
            <w:vAlign w:val="top"/>
          </w:tcPr>
          <w:p w14:paraId="5A7B4F08">
            <w:pPr>
              <w:pStyle w:val="690"/>
              <w:keepNext w:val="0"/>
              <w:keepLines w:val="0"/>
              <w:pageBreakBefore w:val="0"/>
              <w:widowControl w:val="0"/>
              <w:kinsoku/>
              <w:wordWrap/>
              <w:overflowPunct/>
              <w:topLinePunct w:val="0"/>
              <w:autoSpaceDE/>
              <w:autoSpaceDN/>
              <w:bidi w:val="0"/>
              <w:adjustRightInd/>
              <w:snapToGrid/>
              <w:spacing w:before="69" w:line="219" w:lineRule="auto"/>
              <w:ind w:left="0"/>
              <w:jc w:val="center"/>
              <w:textAlignment w:val="auto"/>
            </w:pPr>
            <w:r>
              <w:rPr>
                <w:spacing w:val="-3"/>
              </w:rPr>
              <w:t>沥青砼</w:t>
            </w:r>
          </w:p>
        </w:tc>
        <w:tc>
          <w:tcPr>
            <w:tcW w:w="1279" w:type="dxa"/>
            <w:vAlign w:val="top"/>
          </w:tcPr>
          <w:p w14:paraId="6D670C22">
            <w:pPr>
              <w:pStyle w:val="690"/>
              <w:keepNext w:val="0"/>
              <w:keepLines w:val="0"/>
              <w:pageBreakBefore w:val="0"/>
              <w:widowControl w:val="0"/>
              <w:kinsoku/>
              <w:wordWrap/>
              <w:overflowPunct/>
              <w:topLinePunct w:val="0"/>
              <w:autoSpaceDE/>
              <w:autoSpaceDN/>
              <w:bidi w:val="0"/>
              <w:adjustRightInd/>
              <w:snapToGrid/>
              <w:spacing w:before="70" w:line="221" w:lineRule="auto"/>
              <w:ind w:left="0"/>
              <w:jc w:val="center"/>
              <w:textAlignment w:val="auto"/>
            </w:pPr>
            <w:r>
              <w:rPr>
                <w:spacing w:val="-3"/>
              </w:rPr>
              <w:t>3.597</w:t>
            </w:r>
          </w:p>
        </w:tc>
        <w:tc>
          <w:tcPr>
            <w:tcW w:w="817" w:type="dxa"/>
            <w:vAlign w:val="top"/>
          </w:tcPr>
          <w:p w14:paraId="24C29A96">
            <w:pPr>
              <w:rPr>
                <w:rFonts w:ascii="Arial"/>
                <w:sz w:val="21"/>
              </w:rPr>
            </w:pPr>
          </w:p>
        </w:tc>
      </w:tr>
      <w:tr w14:paraId="076B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193111EB">
            <w:pPr>
              <w:pStyle w:val="690"/>
              <w:spacing w:before="64" w:line="208" w:lineRule="auto"/>
              <w:jc w:val="center"/>
              <w:rPr>
                <w:sz w:val="24"/>
                <w:szCs w:val="24"/>
              </w:rPr>
            </w:pPr>
            <w:r>
              <w:rPr>
                <w:spacing w:val="-8"/>
                <w:sz w:val="24"/>
                <w:szCs w:val="24"/>
              </w:rPr>
              <w:t>38</w:t>
            </w:r>
          </w:p>
        </w:tc>
        <w:tc>
          <w:tcPr>
            <w:tcW w:w="1205" w:type="dxa"/>
            <w:vAlign w:val="top"/>
          </w:tcPr>
          <w:p w14:paraId="511D5365">
            <w:pPr>
              <w:pStyle w:val="690"/>
              <w:spacing w:before="71" w:line="221" w:lineRule="auto"/>
              <w:jc w:val="center"/>
            </w:pPr>
            <w:r>
              <w:rPr>
                <w:spacing w:val="-2"/>
              </w:rPr>
              <w:t>Y117</w:t>
            </w:r>
          </w:p>
        </w:tc>
        <w:tc>
          <w:tcPr>
            <w:tcW w:w="1634" w:type="dxa"/>
            <w:vAlign w:val="top"/>
          </w:tcPr>
          <w:p w14:paraId="6676CC53">
            <w:pPr>
              <w:pStyle w:val="690"/>
              <w:spacing w:before="71" w:line="219" w:lineRule="auto"/>
              <w:jc w:val="center"/>
            </w:pPr>
            <w:r>
              <w:rPr>
                <w:spacing w:val="-10"/>
              </w:rPr>
              <w:t>明吴线</w:t>
            </w:r>
          </w:p>
        </w:tc>
        <w:tc>
          <w:tcPr>
            <w:tcW w:w="1290" w:type="dxa"/>
            <w:vAlign w:val="top"/>
          </w:tcPr>
          <w:p w14:paraId="3097A3EA">
            <w:pPr>
              <w:pStyle w:val="690"/>
              <w:spacing w:before="70" w:line="219" w:lineRule="auto"/>
              <w:jc w:val="center"/>
            </w:pPr>
            <w:r>
              <w:rPr>
                <w:spacing w:val="-2"/>
              </w:rPr>
              <w:t>曹家桥粮库</w:t>
            </w:r>
          </w:p>
        </w:tc>
        <w:tc>
          <w:tcPr>
            <w:tcW w:w="1350" w:type="dxa"/>
            <w:vAlign w:val="top"/>
          </w:tcPr>
          <w:p w14:paraId="485CD19E">
            <w:pPr>
              <w:pStyle w:val="690"/>
              <w:keepNext w:val="0"/>
              <w:keepLines w:val="0"/>
              <w:pageBreakBefore w:val="0"/>
              <w:widowControl w:val="0"/>
              <w:kinsoku/>
              <w:wordWrap/>
              <w:overflowPunct/>
              <w:topLinePunct w:val="0"/>
              <w:autoSpaceDE/>
              <w:autoSpaceDN/>
              <w:bidi w:val="0"/>
              <w:adjustRightInd/>
              <w:snapToGrid/>
              <w:spacing w:before="71" w:line="221" w:lineRule="auto"/>
              <w:ind w:left="0"/>
              <w:jc w:val="center"/>
              <w:textAlignment w:val="auto"/>
            </w:pPr>
            <w:r>
              <w:rPr>
                <w:spacing w:val="-5"/>
              </w:rPr>
              <w:t>纪念塔</w:t>
            </w:r>
          </w:p>
        </w:tc>
        <w:tc>
          <w:tcPr>
            <w:tcW w:w="1320" w:type="dxa"/>
            <w:vAlign w:val="top"/>
          </w:tcPr>
          <w:p w14:paraId="507ADCFB">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3"/>
              </w:rPr>
              <w:t>沥青砼</w:t>
            </w:r>
          </w:p>
        </w:tc>
        <w:tc>
          <w:tcPr>
            <w:tcW w:w="1279" w:type="dxa"/>
            <w:vAlign w:val="top"/>
          </w:tcPr>
          <w:p w14:paraId="2D2FE3C2">
            <w:pPr>
              <w:pStyle w:val="690"/>
              <w:keepNext w:val="0"/>
              <w:keepLines w:val="0"/>
              <w:pageBreakBefore w:val="0"/>
              <w:widowControl w:val="0"/>
              <w:kinsoku/>
              <w:wordWrap/>
              <w:overflowPunct/>
              <w:topLinePunct w:val="0"/>
              <w:autoSpaceDE/>
              <w:autoSpaceDN/>
              <w:bidi w:val="0"/>
              <w:adjustRightInd/>
              <w:snapToGrid/>
              <w:spacing w:before="71" w:line="221" w:lineRule="auto"/>
              <w:ind w:left="0"/>
              <w:jc w:val="center"/>
              <w:textAlignment w:val="auto"/>
            </w:pPr>
            <w:r>
              <w:rPr>
                <w:spacing w:val="-3"/>
              </w:rPr>
              <w:t>2.662</w:t>
            </w:r>
          </w:p>
        </w:tc>
        <w:tc>
          <w:tcPr>
            <w:tcW w:w="817" w:type="dxa"/>
            <w:vAlign w:val="top"/>
          </w:tcPr>
          <w:p w14:paraId="203B335D">
            <w:pPr>
              <w:rPr>
                <w:rFonts w:ascii="Arial"/>
                <w:sz w:val="21"/>
              </w:rPr>
            </w:pPr>
          </w:p>
        </w:tc>
      </w:tr>
      <w:tr w14:paraId="1364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center"/>
          </w:tcPr>
          <w:p w14:paraId="41ADA425">
            <w:pPr>
              <w:pStyle w:val="690"/>
              <w:spacing w:before="64" w:line="208" w:lineRule="auto"/>
              <w:jc w:val="center"/>
              <w:rPr>
                <w:sz w:val="24"/>
                <w:szCs w:val="24"/>
              </w:rPr>
            </w:pPr>
            <w:r>
              <w:rPr>
                <w:spacing w:val="-8"/>
                <w:sz w:val="24"/>
                <w:szCs w:val="24"/>
              </w:rPr>
              <w:t>39</w:t>
            </w:r>
          </w:p>
        </w:tc>
        <w:tc>
          <w:tcPr>
            <w:tcW w:w="1205" w:type="dxa"/>
            <w:vAlign w:val="center"/>
          </w:tcPr>
          <w:p w14:paraId="29DABE1D">
            <w:pPr>
              <w:pStyle w:val="690"/>
              <w:spacing w:before="71" w:line="221" w:lineRule="auto"/>
              <w:jc w:val="center"/>
            </w:pPr>
            <w:r>
              <w:rPr>
                <w:spacing w:val="-2"/>
              </w:rPr>
              <w:t>Y118</w:t>
            </w:r>
          </w:p>
        </w:tc>
        <w:tc>
          <w:tcPr>
            <w:tcW w:w="1634" w:type="dxa"/>
            <w:vAlign w:val="center"/>
          </w:tcPr>
          <w:p w14:paraId="2CB810E5">
            <w:pPr>
              <w:pStyle w:val="690"/>
              <w:spacing w:before="71" w:line="219" w:lineRule="auto"/>
              <w:jc w:val="center"/>
            </w:pPr>
            <w:r>
              <w:rPr>
                <w:spacing w:val="-2"/>
              </w:rPr>
              <w:t>王郎头线</w:t>
            </w:r>
          </w:p>
        </w:tc>
        <w:tc>
          <w:tcPr>
            <w:tcW w:w="1290" w:type="dxa"/>
            <w:vAlign w:val="center"/>
          </w:tcPr>
          <w:p w14:paraId="51E5890E">
            <w:pPr>
              <w:pStyle w:val="690"/>
              <w:spacing w:before="71" w:line="219" w:lineRule="auto"/>
              <w:jc w:val="center"/>
            </w:pPr>
            <w:r>
              <w:rPr>
                <w:spacing w:val="-3"/>
              </w:rPr>
              <w:t>树张线</w:t>
            </w:r>
          </w:p>
        </w:tc>
        <w:tc>
          <w:tcPr>
            <w:tcW w:w="1350" w:type="dxa"/>
            <w:vAlign w:val="center"/>
          </w:tcPr>
          <w:p w14:paraId="1AAED6DB">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rPr>
                <w:spacing w:val="-8"/>
              </w:rPr>
            </w:pPr>
            <w:r>
              <w:rPr>
                <w:spacing w:val="-8"/>
              </w:rPr>
              <w:t>美丽乡村</w:t>
            </w:r>
          </w:p>
          <w:p w14:paraId="4B4D3062">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8"/>
              </w:rPr>
              <w:t>主干路</w:t>
            </w:r>
          </w:p>
        </w:tc>
        <w:tc>
          <w:tcPr>
            <w:tcW w:w="1320" w:type="dxa"/>
            <w:vAlign w:val="center"/>
          </w:tcPr>
          <w:p w14:paraId="7905495C">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3"/>
              </w:rPr>
              <w:t>沥青砼</w:t>
            </w:r>
          </w:p>
        </w:tc>
        <w:tc>
          <w:tcPr>
            <w:tcW w:w="1279" w:type="dxa"/>
            <w:vAlign w:val="center"/>
          </w:tcPr>
          <w:p w14:paraId="7627F889">
            <w:pPr>
              <w:pStyle w:val="690"/>
              <w:keepNext w:val="0"/>
              <w:keepLines w:val="0"/>
              <w:pageBreakBefore w:val="0"/>
              <w:widowControl w:val="0"/>
              <w:kinsoku/>
              <w:wordWrap/>
              <w:overflowPunct/>
              <w:topLinePunct w:val="0"/>
              <w:autoSpaceDE/>
              <w:autoSpaceDN/>
              <w:bidi w:val="0"/>
              <w:adjustRightInd/>
              <w:snapToGrid/>
              <w:spacing w:before="71" w:line="221" w:lineRule="auto"/>
              <w:ind w:left="0"/>
              <w:jc w:val="center"/>
              <w:textAlignment w:val="auto"/>
            </w:pPr>
            <w:r>
              <w:rPr>
                <w:spacing w:val="-3"/>
              </w:rPr>
              <w:t>2.84</w:t>
            </w:r>
          </w:p>
        </w:tc>
        <w:tc>
          <w:tcPr>
            <w:tcW w:w="817" w:type="dxa"/>
            <w:vAlign w:val="top"/>
          </w:tcPr>
          <w:p w14:paraId="4E5E66A4">
            <w:pPr>
              <w:rPr>
                <w:rFonts w:ascii="Arial"/>
                <w:sz w:val="21"/>
              </w:rPr>
            </w:pPr>
          </w:p>
        </w:tc>
      </w:tr>
      <w:tr w14:paraId="02F9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5DD1CC26">
            <w:pPr>
              <w:pStyle w:val="690"/>
              <w:spacing w:before="64" w:line="208" w:lineRule="auto"/>
              <w:jc w:val="center"/>
              <w:rPr>
                <w:sz w:val="24"/>
                <w:szCs w:val="24"/>
              </w:rPr>
            </w:pPr>
            <w:r>
              <w:rPr>
                <w:spacing w:val="-5"/>
                <w:sz w:val="24"/>
                <w:szCs w:val="24"/>
              </w:rPr>
              <w:t>40</w:t>
            </w:r>
          </w:p>
        </w:tc>
        <w:tc>
          <w:tcPr>
            <w:tcW w:w="1205" w:type="dxa"/>
            <w:vAlign w:val="top"/>
          </w:tcPr>
          <w:p w14:paraId="0205F99C">
            <w:pPr>
              <w:pStyle w:val="690"/>
              <w:spacing w:before="71" w:line="221" w:lineRule="auto"/>
              <w:jc w:val="center"/>
            </w:pPr>
            <w:r>
              <w:rPr>
                <w:spacing w:val="-2"/>
              </w:rPr>
              <w:t>Y119</w:t>
            </w:r>
          </w:p>
        </w:tc>
        <w:tc>
          <w:tcPr>
            <w:tcW w:w="1634" w:type="dxa"/>
            <w:vAlign w:val="top"/>
          </w:tcPr>
          <w:p w14:paraId="1D99F340">
            <w:pPr>
              <w:pStyle w:val="690"/>
              <w:spacing w:before="71" w:line="220" w:lineRule="auto"/>
              <w:jc w:val="center"/>
            </w:pPr>
            <w:r>
              <w:rPr>
                <w:spacing w:val="-3"/>
              </w:rPr>
              <w:t>上贯线</w:t>
            </w:r>
          </w:p>
        </w:tc>
        <w:tc>
          <w:tcPr>
            <w:tcW w:w="1290" w:type="dxa"/>
            <w:vAlign w:val="top"/>
          </w:tcPr>
          <w:p w14:paraId="7A674ABC">
            <w:pPr>
              <w:pStyle w:val="690"/>
              <w:spacing w:before="71" w:line="219" w:lineRule="auto"/>
              <w:jc w:val="center"/>
            </w:pPr>
            <w:r>
              <w:rPr>
                <w:spacing w:val="-3"/>
              </w:rPr>
              <w:t>革上线</w:t>
            </w:r>
          </w:p>
        </w:tc>
        <w:tc>
          <w:tcPr>
            <w:tcW w:w="1350" w:type="dxa"/>
            <w:vAlign w:val="top"/>
          </w:tcPr>
          <w:p w14:paraId="3B306407">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3"/>
              </w:rPr>
              <w:t>村委会</w:t>
            </w:r>
          </w:p>
        </w:tc>
        <w:tc>
          <w:tcPr>
            <w:tcW w:w="1320" w:type="dxa"/>
            <w:vAlign w:val="top"/>
          </w:tcPr>
          <w:p w14:paraId="61F548C0">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3"/>
              </w:rPr>
              <w:t>沥青砼</w:t>
            </w:r>
          </w:p>
        </w:tc>
        <w:tc>
          <w:tcPr>
            <w:tcW w:w="1279" w:type="dxa"/>
            <w:vAlign w:val="top"/>
          </w:tcPr>
          <w:p w14:paraId="0F1C3A97">
            <w:pPr>
              <w:pStyle w:val="690"/>
              <w:keepNext w:val="0"/>
              <w:keepLines w:val="0"/>
              <w:pageBreakBefore w:val="0"/>
              <w:widowControl w:val="0"/>
              <w:kinsoku/>
              <w:wordWrap/>
              <w:overflowPunct/>
              <w:topLinePunct w:val="0"/>
              <w:autoSpaceDE/>
              <w:autoSpaceDN/>
              <w:bidi w:val="0"/>
              <w:adjustRightInd/>
              <w:snapToGrid/>
              <w:spacing w:before="71" w:line="221" w:lineRule="auto"/>
              <w:ind w:left="0"/>
              <w:jc w:val="center"/>
              <w:textAlignment w:val="auto"/>
            </w:pPr>
            <w:r>
              <w:rPr>
                <w:spacing w:val="-3"/>
              </w:rPr>
              <w:t>2.308</w:t>
            </w:r>
          </w:p>
        </w:tc>
        <w:tc>
          <w:tcPr>
            <w:tcW w:w="817" w:type="dxa"/>
            <w:vAlign w:val="top"/>
          </w:tcPr>
          <w:p w14:paraId="5B22BD67">
            <w:pPr>
              <w:rPr>
                <w:rFonts w:ascii="Arial"/>
                <w:sz w:val="21"/>
              </w:rPr>
            </w:pPr>
          </w:p>
        </w:tc>
      </w:tr>
      <w:tr w14:paraId="5BBC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4" w:hRule="atLeast"/>
        </w:trPr>
        <w:tc>
          <w:tcPr>
            <w:tcW w:w="752" w:type="dxa"/>
            <w:vAlign w:val="top"/>
          </w:tcPr>
          <w:p w14:paraId="589C2439">
            <w:pPr>
              <w:pStyle w:val="690"/>
              <w:spacing w:before="63" w:line="208" w:lineRule="auto"/>
              <w:jc w:val="center"/>
              <w:rPr>
                <w:sz w:val="24"/>
                <w:szCs w:val="24"/>
              </w:rPr>
            </w:pPr>
            <w:r>
              <w:rPr>
                <w:spacing w:val="-5"/>
                <w:sz w:val="24"/>
                <w:szCs w:val="24"/>
              </w:rPr>
              <w:t>41</w:t>
            </w:r>
          </w:p>
        </w:tc>
        <w:tc>
          <w:tcPr>
            <w:tcW w:w="1205" w:type="dxa"/>
            <w:vAlign w:val="top"/>
          </w:tcPr>
          <w:p w14:paraId="2B54CE17">
            <w:pPr>
              <w:pStyle w:val="690"/>
              <w:spacing w:before="71" w:line="220" w:lineRule="auto"/>
              <w:jc w:val="center"/>
            </w:pPr>
            <w:r>
              <w:rPr>
                <w:spacing w:val="-2"/>
              </w:rPr>
              <w:t>Y120</w:t>
            </w:r>
          </w:p>
        </w:tc>
        <w:tc>
          <w:tcPr>
            <w:tcW w:w="1634" w:type="dxa"/>
            <w:vAlign w:val="top"/>
          </w:tcPr>
          <w:p w14:paraId="7490B536">
            <w:pPr>
              <w:pStyle w:val="690"/>
              <w:spacing w:before="70" w:line="219" w:lineRule="auto"/>
              <w:jc w:val="center"/>
            </w:pPr>
            <w:r>
              <w:rPr>
                <w:spacing w:val="-5"/>
              </w:rPr>
              <w:t>尹青线</w:t>
            </w:r>
          </w:p>
        </w:tc>
        <w:tc>
          <w:tcPr>
            <w:tcW w:w="1290" w:type="dxa"/>
            <w:vAlign w:val="top"/>
          </w:tcPr>
          <w:p w14:paraId="4C1154CE">
            <w:pPr>
              <w:pStyle w:val="690"/>
              <w:spacing w:before="71" w:line="219" w:lineRule="auto"/>
              <w:jc w:val="center"/>
            </w:pPr>
            <w:r>
              <w:rPr>
                <w:spacing w:val="-5"/>
              </w:rPr>
              <w:t>郭云线</w:t>
            </w:r>
          </w:p>
        </w:tc>
        <w:tc>
          <w:tcPr>
            <w:tcW w:w="1350" w:type="dxa"/>
            <w:vAlign w:val="top"/>
          </w:tcPr>
          <w:p w14:paraId="0843300A">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4"/>
              </w:rPr>
              <w:t>青杆</w:t>
            </w:r>
          </w:p>
        </w:tc>
        <w:tc>
          <w:tcPr>
            <w:tcW w:w="1320" w:type="dxa"/>
            <w:vAlign w:val="top"/>
          </w:tcPr>
          <w:p w14:paraId="364E8A22">
            <w:pPr>
              <w:pStyle w:val="690"/>
              <w:keepNext w:val="0"/>
              <w:keepLines w:val="0"/>
              <w:pageBreakBefore w:val="0"/>
              <w:widowControl w:val="0"/>
              <w:kinsoku/>
              <w:wordWrap/>
              <w:overflowPunct/>
              <w:topLinePunct w:val="0"/>
              <w:autoSpaceDE/>
              <w:autoSpaceDN/>
              <w:bidi w:val="0"/>
              <w:adjustRightInd/>
              <w:snapToGrid/>
              <w:spacing w:before="70" w:line="219" w:lineRule="auto"/>
              <w:ind w:left="0"/>
              <w:jc w:val="center"/>
              <w:textAlignment w:val="auto"/>
            </w:pPr>
            <w:r>
              <w:rPr>
                <w:spacing w:val="-3"/>
              </w:rPr>
              <w:t>沥青砼</w:t>
            </w:r>
          </w:p>
        </w:tc>
        <w:tc>
          <w:tcPr>
            <w:tcW w:w="1279" w:type="dxa"/>
            <w:vAlign w:val="top"/>
          </w:tcPr>
          <w:p w14:paraId="32D20DA7">
            <w:pPr>
              <w:pStyle w:val="690"/>
              <w:keepNext w:val="0"/>
              <w:keepLines w:val="0"/>
              <w:pageBreakBefore w:val="0"/>
              <w:widowControl w:val="0"/>
              <w:kinsoku/>
              <w:wordWrap/>
              <w:overflowPunct/>
              <w:topLinePunct w:val="0"/>
              <w:autoSpaceDE/>
              <w:autoSpaceDN/>
              <w:bidi w:val="0"/>
              <w:adjustRightInd/>
              <w:snapToGrid/>
              <w:spacing w:before="71" w:line="220" w:lineRule="auto"/>
              <w:ind w:left="0"/>
              <w:jc w:val="center"/>
              <w:textAlignment w:val="auto"/>
            </w:pPr>
            <w:r>
              <w:rPr>
                <w:spacing w:val="-5"/>
              </w:rPr>
              <w:t>1.536</w:t>
            </w:r>
          </w:p>
        </w:tc>
        <w:tc>
          <w:tcPr>
            <w:tcW w:w="817" w:type="dxa"/>
            <w:vAlign w:val="top"/>
          </w:tcPr>
          <w:p w14:paraId="71AFE374">
            <w:pPr>
              <w:rPr>
                <w:rFonts w:ascii="Arial"/>
                <w:sz w:val="21"/>
              </w:rPr>
            </w:pPr>
          </w:p>
        </w:tc>
      </w:tr>
      <w:tr w14:paraId="098D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248E554D">
            <w:pPr>
              <w:pStyle w:val="690"/>
              <w:spacing w:before="64" w:line="208" w:lineRule="auto"/>
              <w:jc w:val="center"/>
              <w:rPr>
                <w:sz w:val="24"/>
                <w:szCs w:val="24"/>
              </w:rPr>
            </w:pPr>
            <w:r>
              <w:rPr>
                <w:spacing w:val="-5"/>
                <w:sz w:val="24"/>
                <w:szCs w:val="24"/>
              </w:rPr>
              <w:t>42</w:t>
            </w:r>
          </w:p>
        </w:tc>
        <w:tc>
          <w:tcPr>
            <w:tcW w:w="1205" w:type="dxa"/>
            <w:vAlign w:val="top"/>
          </w:tcPr>
          <w:p w14:paraId="3E6350C3">
            <w:pPr>
              <w:pStyle w:val="690"/>
              <w:spacing w:before="72" w:line="220" w:lineRule="auto"/>
              <w:jc w:val="center"/>
            </w:pPr>
            <w:r>
              <w:rPr>
                <w:spacing w:val="-2"/>
              </w:rPr>
              <w:t>Y121</w:t>
            </w:r>
          </w:p>
        </w:tc>
        <w:tc>
          <w:tcPr>
            <w:tcW w:w="1634" w:type="dxa"/>
            <w:vAlign w:val="top"/>
          </w:tcPr>
          <w:p w14:paraId="2161A608">
            <w:pPr>
              <w:pStyle w:val="690"/>
              <w:spacing w:before="72" w:line="219" w:lineRule="auto"/>
              <w:jc w:val="center"/>
            </w:pPr>
            <w:r>
              <w:rPr>
                <w:spacing w:val="-5"/>
              </w:rPr>
              <w:t>东东线</w:t>
            </w:r>
          </w:p>
        </w:tc>
        <w:tc>
          <w:tcPr>
            <w:tcW w:w="1290" w:type="dxa"/>
            <w:vAlign w:val="top"/>
          </w:tcPr>
          <w:p w14:paraId="0756E3C2">
            <w:pPr>
              <w:pStyle w:val="690"/>
              <w:spacing w:before="72" w:line="219" w:lineRule="auto"/>
              <w:jc w:val="center"/>
            </w:pPr>
            <w:r>
              <w:rPr>
                <w:spacing w:val="-5"/>
              </w:rPr>
              <w:t>郭云线</w:t>
            </w:r>
          </w:p>
        </w:tc>
        <w:tc>
          <w:tcPr>
            <w:tcW w:w="1350" w:type="dxa"/>
            <w:vAlign w:val="top"/>
          </w:tcPr>
          <w:p w14:paraId="6729DF40">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8"/>
              </w:rPr>
              <w:t>东顶</w:t>
            </w:r>
          </w:p>
        </w:tc>
        <w:tc>
          <w:tcPr>
            <w:tcW w:w="1320" w:type="dxa"/>
            <w:vAlign w:val="top"/>
          </w:tcPr>
          <w:p w14:paraId="751F382D">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0AE57C0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1.504</w:t>
            </w:r>
          </w:p>
        </w:tc>
        <w:tc>
          <w:tcPr>
            <w:tcW w:w="817" w:type="dxa"/>
            <w:vAlign w:val="top"/>
          </w:tcPr>
          <w:p w14:paraId="65239CB0">
            <w:pPr>
              <w:rPr>
                <w:rFonts w:ascii="Arial"/>
                <w:sz w:val="21"/>
              </w:rPr>
            </w:pPr>
          </w:p>
        </w:tc>
      </w:tr>
      <w:tr w14:paraId="25F1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4D187425">
            <w:pPr>
              <w:pStyle w:val="690"/>
              <w:spacing w:before="64" w:line="208" w:lineRule="auto"/>
              <w:jc w:val="center"/>
              <w:rPr>
                <w:sz w:val="24"/>
                <w:szCs w:val="24"/>
              </w:rPr>
            </w:pPr>
            <w:r>
              <w:rPr>
                <w:spacing w:val="-5"/>
                <w:sz w:val="24"/>
                <w:szCs w:val="24"/>
              </w:rPr>
              <w:t>43</w:t>
            </w:r>
          </w:p>
        </w:tc>
        <w:tc>
          <w:tcPr>
            <w:tcW w:w="1205" w:type="dxa"/>
            <w:vAlign w:val="top"/>
          </w:tcPr>
          <w:p w14:paraId="506E5EDE">
            <w:pPr>
              <w:pStyle w:val="690"/>
              <w:spacing w:before="72" w:line="220" w:lineRule="auto"/>
              <w:jc w:val="center"/>
            </w:pPr>
            <w:r>
              <w:rPr>
                <w:spacing w:val="-2"/>
              </w:rPr>
              <w:t>Y122</w:t>
            </w:r>
          </w:p>
        </w:tc>
        <w:tc>
          <w:tcPr>
            <w:tcW w:w="1634" w:type="dxa"/>
            <w:vAlign w:val="top"/>
          </w:tcPr>
          <w:p w14:paraId="4EAA6BD1">
            <w:pPr>
              <w:pStyle w:val="690"/>
              <w:spacing w:before="72" w:line="219" w:lineRule="auto"/>
              <w:jc w:val="center"/>
            </w:pPr>
            <w:r>
              <w:rPr>
                <w:spacing w:val="-5"/>
              </w:rPr>
              <w:t>东兵线</w:t>
            </w:r>
          </w:p>
        </w:tc>
        <w:tc>
          <w:tcPr>
            <w:tcW w:w="1290" w:type="dxa"/>
            <w:vAlign w:val="top"/>
          </w:tcPr>
          <w:p w14:paraId="6E0711A8">
            <w:pPr>
              <w:pStyle w:val="690"/>
              <w:spacing w:before="72" w:line="220" w:lineRule="auto"/>
              <w:jc w:val="center"/>
            </w:pPr>
            <w:r>
              <w:rPr>
                <w:spacing w:val="-5"/>
              </w:rPr>
              <w:t>浮山</w:t>
            </w:r>
          </w:p>
        </w:tc>
        <w:tc>
          <w:tcPr>
            <w:tcW w:w="1350" w:type="dxa"/>
            <w:vAlign w:val="top"/>
          </w:tcPr>
          <w:p w14:paraId="227C660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4"/>
              </w:rPr>
              <w:t>兵马塘</w:t>
            </w:r>
          </w:p>
        </w:tc>
        <w:tc>
          <w:tcPr>
            <w:tcW w:w="1320" w:type="dxa"/>
            <w:vAlign w:val="top"/>
          </w:tcPr>
          <w:p w14:paraId="30493F18">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1B658599">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4.286</w:t>
            </w:r>
          </w:p>
        </w:tc>
        <w:tc>
          <w:tcPr>
            <w:tcW w:w="817" w:type="dxa"/>
            <w:vAlign w:val="top"/>
          </w:tcPr>
          <w:p w14:paraId="572991DB">
            <w:pPr>
              <w:rPr>
                <w:rFonts w:ascii="Arial"/>
                <w:sz w:val="21"/>
              </w:rPr>
            </w:pPr>
          </w:p>
        </w:tc>
      </w:tr>
      <w:tr w14:paraId="7404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5A278FFE">
            <w:pPr>
              <w:pStyle w:val="690"/>
              <w:spacing w:before="64" w:line="208" w:lineRule="auto"/>
              <w:jc w:val="center"/>
              <w:rPr>
                <w:sz w:val="24"/>
                <w:szCs w:val="24"/>
              </w:rPr>
            </w:pPr>
            <w:r>
              <w:rPr>
                <w:spacing w:val="-5"/>
                <w:sz w:val="24"/>
                <w:szCs w:val="24"/>
              </w:rPr>
              <w:t>44</w:t>
            </w:r>
          </w:p>
        </w:tc>
        <w:tc>
          <w:tcPr>
            <w:tcW w:w="1205" w:type="dxa"/>
            <w:vAlign w:val="top"/>
          </w:tcPr>
          <w:p w14:paraId="6EC728E2">
            <w:pPr>
              <w:pStyle w:val="690"/>
              <w:spacing w:before="72" w:line="220" w:lineRule="auto"/>
              <w:jc w:val="center"/>
            </w:pPr>
            <w:r>
              <w:rPr>
                <w:spacing w:val="-2"/>
              </w:rPr>
              <w:t>Y126</w:t>
            </w:r>
          </w:p>
        </w:tc>
        <w:tc>
          <w:tcPr>
            <w:tcW w:w="1634" w:type="dxa"/>
            <w:vAlign w:val="top"/>
          </w:tcPr>
          <w:p w14:paraId="24BED244">
            <w:pPr>
              <w:pStyle w:val="690"/>
              <w:spacing w:before="72" w:line="220" w:lineRule="auto"/>
              <w:jc w:val="center"/>
            </w:pPr>
            <w:r>
              <w:rPr>
                <w:spacing w:val="-2"/>
              </w:rPr>
              <w:t>王石线B</w:t>
            </w:r>
          </w:p>
        </w:tc>
        <w:tc>
          <w:tcPr>
            <w:tcW w:w="1290" w:type="dxa"/>
            <w:vAlign w:val="top"/>
          </w:tcPr>
          <w:p w14:paraId="5A706403">
            <w:pPr>
              <w:pStyle w:val="690"/>
              <w:spacing w:before="72" w:line="220" w:lineRule="auto"/>
              <w:jc w:val="center"/>
            </w:pPr>
            <w:r>
              <w:rPr>
                <w:spacing w:val="-3"/>
              </w:rPr>
              <w:t>李岗线</w:t>
            </w:r>
          </w:p>
        </w:tc>
        <w:tc>
          <w:tcPr>
            <w:tcW w:w="1350" w:type="dxa"/>
            <w:vAlign w:val="top"/>
          </w:tcPr>
          <w:p w14:paraId="6A48DE6C">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13"/>
              </w:rPr>
              <w:t>白明线</w:t>
            </w:r>
          </w:p>
        </w:tc>
        <w:tc>
          <w:tcPr>
            <w:tcW w:w="1320" w:type="dxa"/>
            <w:vAlign w:val="top"/>
          </w:tcPr>
          <w:p w14:paraId="0A4E1F26">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27D017E5">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1.631</w:t>
            </w:r>
          </w:p>
        </w:tc>
        <w:tc>
          <w:tcPr>
            <w:tcW w:w="817" w:type="dxa"/>
            <w:vAlign w:val="top"/>
          </w:tcPr>
          <w:p w14:paraId="06319F5F">
            <w:pPr>
              <w:rPr>
                <w:rFonts w:ascii="Arial"/>
                <w:sz w:val="21"/>
              </w:rPr>
            </w:pPr>
          </w:p>
        </w:tc>
      </w:tr>
      <w:tr w14:paraId="559B2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549A5632">
            <w:pPr>
              <w:pStyle w:val="690"/>
              <w:spacing w:before="64" w:line="208" w:lineRule="auto"/>
              <w:jc w:val="center"/>
              <w:rPr>
                <w:sz w:val="24"/>
                <w:szCs w:val="24"/>
              </w:rPr>
            </w:pPr>
            <w:r>
              <w:rPr>
                <w:spacing w:val="-5"/>
                <w:sz w:val="24"/>
                <w:szCs w:val="24"/>
              </w:rPr>
              <w:t>45</w:t>
            </w:r>
          </w:p>
        </w:tc>
        <w:tc>
          <w:tcPr>
            <w:tcW w:w="1205" w:type="dxa"/>
            <w:vAlign w:val="top"/>
          </w:tcPr>
          <w:p w14:paraId="5D76E816">
            <w:pPr>
              <w:pStyle w:val="690"/>
              <w:spacing w:before="72" w:line="220" w:lineRule="auto"/>
              <w:jc w:val="center"/>
            </w:pPr>
            <w:r>
              <w:rPr>
                <w:spacing w:val="-2"/>
              </w:rPr>
              <w:t>Y141</w:t>
            </w:r>
          </w:p>
        </w:tc>
        <w:tc>
          <w:tcPr>
            <w:tcW w:w="1634" w:type="dxa"/>
            <w:vAlign w:val="top"/>
          </w:tcPr>
          <w:p w14:paraId="4087D516">
            <w:pPr>
              <w:pStyle w:val="690"/>
              <w:spacing w:before="72" w:line="219" w:lineRule="auto"/>
              <w:jc w:val="center"/>
            </w:pPr>
            <w:r>
              <w:rPr>
                <w:spacing w:val="-3"/>
              </w:rPr>
              <w:t>尤芝线</w:t>
            </w:r>
          </w:p>
        </w:tc>
        <w:tc>
          <w:tcPr>
            <w:tcW w:w="1290" w:type="dxa"/>
            <w:vAlign w:val="top"/>
          </w:tcPr>
          <w:p w14:paraId="79D7CC54">
            <w:pPr>
              <w:pStyle w:val="690"/>
              <w:spacing w:before="72" w:line="219" w:lineRule="auto"/>
              <w:jc w:val="center"/>
            </w:pPr>
            <w:r>
              <w:rPr>
                <w:spacing w:val="-3"/>
              </w:rPr>
              <w:t>石尤线</w:t>
            </w:r>
          </w:p>
        </w:tc>
        <w:tc>
          <w:tcPr>
            <w:tcW w:w="1350" w:type="dxa"/>
            <w:vAlign w:val="top"/>
          </w:tcPr>
          <w:p w14:paraId="0C639CB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2"/>
              </w:rPr>
              <w:t>黄湾里</w:t>
            </w:r>
          </w:p>
        </w:tc>
        <w:tc>
          <w:tcPr>
            <w:tcW w:w="1320" w:type="dxa"/>
            <w:vAlign w:val="top"/>
          </w:tcPr>
          <w:p w14:paraId="4BDE4E43">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1E825A5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4"/>
              </w:rPr>
              <w:t>2.1</w:t>
            </w:r>
          </w:p>
        </w:tc>
        <w:tc>
          <w:tcPr>
            <w:tcW w:w="817" w:type="dxa"/>
            <w:vAlign w:val="top"/>
          </w:tcPr>
          <w:p w14:paraId="673F41DD">
            <w:pPr>
              <w:rPr>
                <w:rFonts w:ascii="Arial"/>
                <w:sz w:val="21"/>
              </w:rPr>
            </w:pPr>
          </w:p>
        </w:tc>
      </w:tr>
      <w:tr w14:paraId="30B6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6057B02E">
            <w:pPr>
              <w:pStyle w:val="690"/>
              <w:spacing w:before="64" w:line="208" w:lineRule="auto"/>
              <w:jc w:val="center"/>
              <w:rPr>
                <w:sz w:val="24"/>
                <w:szCs w:val="24"/>
              </w:rPr>
            </w:pPr>
            <w:r>
              <w:rPr>
                <w:spacing w:val="-5"/>
                <w:sz w:val="24"/>
                <w:szCs w:val="24"/>
              </w:rPr>
              <w:t>46</w:t>
            </w:r>
          </w:p>
        </w:tc>
        <w:tc>
          <w:tcPr>
            <w:tcW w:w="1205" w:type="dxa"/>
            <w:vAlign w:val="top"/>
          </w:tcPr>
          <w:p w14:paraId="626C95A1">
            <w:pPr>
              <w:pStyle w:val="690"/>
              <w:spacing w:before="72" w:line="220" w:lineRule="auto"/>
              <w:jc w:val="center"/>
            </w:pPr>
            <w:r>
              <w:rPr>
                <w:spacing w:val="-2"/>
              </w:rPr>
              <w:t>Y808</w:t>
            </w:r>
          </w:p>
        </w:tc>
        <w:tc>
          <w:tcPr>
            <w:tcW w:w="1634" w:type="dxa"/>
            <w:vAlign w:val="top"/>
          </w:tcPr>
          <w:p w14:paraId="578DBD1A">
            <w:pPr>
              <w:pStyle w:val="690"/>
              <w:spacing w:before="72" w:line="219" w:lineRule="auto"/>
              <w:jc w:val="center"/>
            </w:pPr>
            <w:r>
              <w:rPr>
                <w:spacing w:val="-4"/>
              </w:rPr>
              <w:t>郑南线</w:t>
            </w:r>
          </w:p>
        </w:tc>
        <w:tc>
          <w:tcPr>
            <w:tcW w:w="1290" w:type="dxa"/>
            <w:vAlign w:val="top"/>
          </w:tcPr>
          <w:p w14:paraId="74690101">
            <w:pPr>
              <w:pStyle w:val="690"/>
              <w:spacing w:before="72" w:line="219" w:lineRule="auto"/>
              <w:jc w:val="center"/>
            </w:pPr>
            <w:r>
              <w:rPr>
                <w:spacing w:val="-4"/>
              </w:rPr>
              <w:t>老明线</w:t>
            </w:r>
          </w:p>
        </w:tc>
        <w:tc>
          <w:tcPr>
            <w:tcW w:w="1350" w:type="dxa"/>
            <w:vAlign w:val="top"/>
          </w:tcPr>
          <w:p w14:paraId="650D3484">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永阳白马界</w:t>
            </w:r>
          </w:p>
        </w:tc>
        <w:tc>
          <w:tcPr>
            <w:tcW w:w="1320" w:type="dxa"/>
            <w:vAlign w:val="top"/>
          </w:tcPr>
          <w:p w14:paraId="6A556FD4">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5C5D38B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0.15</w:t>
            </w:r>
          </w:p>
        </w:tc>
        <w:tc>
          <w:tcPr>
            <w:tcW w:w="817" w:type="dxa"/>
            <w:vAlign w:val="top"/>
          </w:tcPr>
          <w:p w14:paraId="3AED0FF4">
            <w:pPr>
              <w:rPr>
                <w:rFonts w:ascii="Arial"/>
                <w:sz w:val="21"/>
              </w:rPr>
            </w:pPr>
          </w:p>
        </w:tc>
      </w:tr>
      <w:tr w14:paraId="23EF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564CC326">
            <w:pPr>
              <w:pStyle w:val="690"/>
              <w:spacing w:before="64" w:line="208" w:lineRule="auto"/>
              <w:jc w:val="center"/>
              <w:rPr>
                <w:sz w:val="24"/>
                <w:szCs w:val="24"/>
              </w:rPr>
            </w:pPr>
            <w:r>
              <w:rPr>
                <w:spacing w:val="-5"/>
                <w:sz w:val="24"/>
                <w:szCs w:val="24"/>
              </w:rPr>
              <w:t>47</w:t>
            </w:r>
          </w:p>
        </w:tc>
        <w:tc>
          <w:tcPr>
            <w:tcW w:w="1205" w:type="dxa"/>
            <w:vAlign w:val="top"/>
          </w:tcPr>
          <w:p w14:paraId="1F633904">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Y846</w:t>
            </w:r>
          </w:p>
        </w:tc>
        <w:tc>
          <w:tcPr>
            <w:tcW w:w="1634" w:type="dxa"/>
            <w:vAlign w:val="top"/>
          </w:tcPr>
          <w:p w14:paraId="3D42B812">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东官线</w:t>
            </w:r>
          </w:p>
        </w:tc>
        <w:tc>
          <w:tcPr>
            <w:tcW w:w="1290" w:type="dxa"/>
            <w:vAlign w:val="top"/>
          </w:tcPr>
          <w:p w14:paraId="4B24C87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永阳白马界</w:t>
            </w:r>
          </w:p>
        </w:tc>
        <w:tc>
          <w:tcPr>
            <w:tcW w:w="1350" w:type="dxa"/>
            <w:vAlign w:val="top"/>
          </w:tcPr>
          <w:p w14:paraId="2E2A6532">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4"/>
              </w:rPr>
              <w:t>老明线</w:t>
            </w:r>
          </w:p>
        </w:tc>
        <w:tc>
          <w:tcPr>
            <w:tcW w:w="1320" w:type="dxa"/>
            <w:vAlign w:val="top"/>
          </w:tcPr>
          <w:p w14:paraId="726A88EA">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3B2990F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0.591</w:t>
            </w:r>
          </w:p>
        </w:tc>
        <w:tc>
          <w:tcPr>
            <w:tcW w:w="817" w:type="dxa"/>
            <w:vAlign w:val="top"/>
          </w:tcPr>
          <w:p w14:paraId="3CE7AA55">
            <w:pPr>
              <w:rPr>
                <w:rFonts w:ascii="Arial"/>
                <w:sz w:val="21"/>
              </w:rPr>
            </w:pPr>
          </w:p>
        </w:tc>
      </w:tr>
      <w:tr w14:paraId="2FDF2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18D8E097">
            <w:pPr>
              <w:pStyle w:val="690"/>
              <w:spacing w:before="64" w:line="208" w:lineRule="auto"/>
              <w:jc w:val="center"/>
              <w:rPr>
                <w:sz w:val="24"/>
                <w:szCs w:val="24"/>
              </w:rPr>
            </w:pPr>
            <w:r>
              <w:rPr>
                <w:spacing w:val="-5"/>
                <w:sz w:val="24"/>
                <w:szCs w:val="24"/>
              </w:rPr>
              <w:t>48</w:t>
            </w:r>
          </w:p>
        </w:tc>
        <w:tc>
          <w:tcPr>
            <w:tcW w:w="1205" w:type="dxa"/>
            <w:vAlign w:val="top"/>
          </w:tcPr>
          <w:p w14:paraId="0DF7C95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YDA0</w:t>
            </w:r>
          </w:p>
        </w:tc>
        <w:tc>
          <w:tcPr>
            <w:tcW w:w="1634" w:type="dxa"/>
            <w:vAlign w:val="top"/>
          </w:tcPr>
          <w:p w14:paraId="2312455D">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东七线</w:t>
            </w:r>
          </w:p>
        </w:tc>
        <w:tc>
          <w:tcPr>
            <w:tcW w:w="1290" w:type="dxa"/>
            <w:vAlign w:val="top"/>
          </w:tcPr>
          <w:p w14:paraId="2AA31A9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6"/>
              </w:rPr>
              <w:t>何家</w:t>
            </w:r>
          </w:p>
        </w:tc>
        <w:tc>
          <w:tcPr>
            <w:tcW w:w="1350" w:type="dxa"/>
            <w:vAlign w:val="top"/>
          </w:tcPr>
          <w:p w14:paraId="24A6A66E">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8"/>
              </w:rPr>
              <w:t>东塘</w:t>
            </w:r>
          </w:p>
        </w:tc>
        <w:tc>
          <w:tcPr>
            <w:tcW w:w="1320" w:type="dxa"/>
            <w:vAlign w:val="top"/>
          </w:tcPr>
          <w:p w14:paraId="721B5BD9">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3C649E89">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1.061</w:t>
            </w:r>
          </w:p>
        </w:tc>
        <w:tc>
          <w:tcPr>
            <w:tcW w:w="817" w:type="dxa"/>
            <w:vAlign w:val="top"/>
          </w:tcPr>
          <w:p w14:paraId="5460B2C7">
            <w:pPr>
              <w:rPr>
                <w:rFonts w:ascii="Arial"/>
                <w:sz w:val="21"/>
              </w:rPr>
            </w:pPr>
          </w:p>
        </w:tc>
      </w:tr>
      <w:tr w14:paraId="1730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5492919D">
            <w:pPr>
              <w:pStyle w:val="690"/>
              <w:spacing w:before="64" w:line="208" w:lineRule="auto"/>
              <w:jc w:val="center"/>
              <w:rPr>
                <w:sz w:val="24"/>
                <w:szCs w:val="24"/>
              </w:rPr>
            </w:pPr>
            <w:r>
              <w:rPr>
                <w:spacing w:val="-5"/>
                <w:sz w:val="24"/>
                <w:szCs w:val="24"/>
              </w:rPr>
              <w:t>49</w:t>
            </w:r>
          </w:p>
        </w:tc>
        <w:tc>
          <w:tcPr>
            <w:tcW w:w="1205" w:type="dxa"/>
            <w:vAlign w:val="top"/>
          </w:tcPr>
          <w:p w14:paraId="1B9B821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YDA1</w:t>
            </w:r>
          </w:p>
        </w:tc>
        <w:tc>
          <w:tcPr>
            <w:tcW w:w="1634" w:type="dxa"/>
            <w:vAlign w:val="top"/>
          </w:tcPr>
          <w:p w14:paraId="2CAC0151">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神南线</w:t>
            </w:r>
          </w:p>
        </w:tc>
        <w:tc>
          <w:tcPr>
            <w:tcW w:w="1290" w:type="dxa"/>
            <w:vAlign w:val="top"/>
          </w:tcPr>
          <w:p w14:paraId="6E2AC90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6"/>
              </w:rPr>
              <w:t>交河</w:t>
            </w:r>
          </w:p>
        </w:tc>
        <w:tc>
          <w:tcPr>
            <w:tcW w:w="1350" w:type="dxa"/>
            <w:vAlign w:val="top"/>
          </w:tcPr>
          <w:p w14:paraId="713B6D80">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4"/>
              </w:rPr>
              <w:t>胡家棚子</w:t>
            </w:r>
          </w:p>
        </w:tc>
        <w:tc>
          <w:tcPr>
            <w:tcW w:w="1320" w:type="dxa"/>
            <w:vAlign w:val="top"/>
          </w:tcPr>
          <w:p w14:paraId="31C1B633">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70C07F7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2.842</w:t>
            </w:r>
          </w:p>
        </w:tc>
        <w:tc>
          <w:tcPr>
            <w:tcW w:w="817" w:type="dxa"/>
            <w:vAlign w:val="top"/>
          </w:tcPr>
          <w:p w14:paraId="76C9950F">
            <w:pPr>
              <w:rPr>
                <w:rFonts w:ascii="Arial"/>
                <w:sz w:val="21"/>
              </w:rPr>
            </w:pPr>
          </w:p>
        </w:tc>
      </w:tr>
      <w:tr w14:paraId="6C141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2BCE3E83">
            <w:pPr>
              <w:pStyle w:val="690"/>
              <w:spacing w:before="64" w:line="208" w:lineRule="auto"/>
              <w:jc w:val="center"/>
              <w:rPr>
                <w:sz w:val="24"/>
                <w:szCs w:val="24"/>
              </w:rPr>
            </w:pPr>
            <w:r>
              <w:rPr>
                <w:spacing w:val="-8"/>
                <w:sz w:val="24"/>
                <w:szCs w:val="24"/>
              </w:rPr>
              <w:t>50</w:t>
            </w:r>
          </w:p>
        </w:tc>
        <w:tc>
          <w:tcPr>
            <w:tcW w:w="1205" w:type="dxa"/>
            <w:vAlign w:val="top"/>
          </w:tcPr>
          <w:p w14:paraId="08AFC7FE">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YDA2</w:t>
            </w:r>
          </w:p>
        </w:tc>
        <w:tc>
          <w:tcPr>
            <w:tcW w:w="1634" w:type="dxa"/>
            <w:vAlign w:val="top"/>
          </w:tcPr>
          <w:p w14:paraId="4B6FB1F9">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东杨线</w:t>
            </w:r>
          </w:p>
        </w:tc>
        <w:tc>
          <w:tcPr>
            <w:tcW w:w="1290" w:type="dxa"/>
            <w:vAlign w:val="top"/>
          </w:tcPr>
          <w:p w14:paraId="6596F8A5">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4"/>
              </w:rPr>
              <w:t>胡家棚子</w:t>
            </w:r>
          </w:p>
        </w:tc>
        <w:tc>
          <w:tcPr>
            <w:tcW w:w="1350" w:type="dxa"/>
            <w:vAlign w:val="top"/>
          </w:tcPr>
          <w:p w14:paraId="6B62B8D9">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杨小</w:t>
            </w:r>
          </w:p>
        </w:tc>
        <w:tc>
          <w:tcPr>
            <w:tcW w:w="1320" w:type="dxa"/>
            <w:vAlign w:val="top"/>
          </w:tcPr>
          <w:p w14:paraId="4044B38E">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2B011FB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1.097</w:t>
            </w:r>
          </w:p>
        </w:tc>
        <w:tc>
          <w:tcPr>
            <w:tcW w:w="817" w:type="dxa"/>
            <w:vAlign w:val="top"/>
          </w:tcPr>
          <w:p w14:paraId="056A1C35">
            <w:pPr>
              <w:rPr>
                <w:rFonts w:ascii="Arial"/>
                <w:sz w:val="21"/>
              </w:rPr>
            </w:pPr>
          </w:p>
        </w:tc>
      </w:tr>
      <w:tr w14:paraId="3ED6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13FA9112">
            <w:pPr>
              <w:pStyle w:val="690"/>
              <w:spacing w:before="64" w:line="208" w:lineRule="auto"/>
              <w:jc w:val="center"/>
              <w:rPr>
                <w:sz w:val="24"/>
                <w:szCs w:val="24"/>
              </w:rPr>
            </w:pPr>
            <w:r>
              <w:rPr>
                <w:spacing w:val="-8"/>
                <w:sz w:val="24"/>
                <w:szCs w:val="24"/>
              </w:rPr>
              <w:t>51</w:t>
            </w:r>
          </w:p>
        </w:tc>
        <w:tc>
          <w:tcPr>
            <w:tcW w:w="1205" w:type="dxa"/>
            <w:vAlign w:val="top"/>
          </w:tcPr>
          <w:p w14:paraId="526895C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YDA4</w:t>
            </w:r>
          </w:p>
        </w:tc>
        <w:tc>
          <w:tcPr>
            <w:tcW w:w="1634" w:type="dxa"/>
            <w:vAlign w:val="top"/>
          </w:tcPr>
          <w:p w14:paraId="24390991">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朱袁线</w:t>
            </w:r>
          </w:p>
        </w:tc>
        <w:tc>
          <w:tcPr>
            <w:tcW w:w="1290" w:type="dxa"/>
            <w:vAlign w:val="top"/>
          </w:tcPr>
          <w:p w14:paraId="77BB5D31">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7"/>
              </w:rPr>
              <w:t>张巷</w:t>
            </w:r>
          </w:p>
        </w:tc>
        <w:tc>
          <w:tcPr>
            <w:tcW w:w="1350" w:type="dxa"/>
            <w:vAlign w:val="top"/>
          </w:tcPr>
          <w:p w14:paraId="1B8B6755">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林业队</w:t>
            </w:r>
          </w:p>
        </w:tc>
        <w:tc>
          <w:tcPr>
            <w:tcW w:w="1320" w:type="dxa"/>
            <w:vAlign w:val="top"/>
          </w:tcPr>
          <w:p w14:paraId="5710C14F">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32E9F2C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3.985</w:t>
            </w:r>
          </w:p>
        </w:tc>
        <w:tc>
          <w:tcPr>
            <w:tcW w:w="817" w:type="dxa"/>
            <w:vAlign w:val="top"/>
          </w:tcPr>
          <w:p w14:paraId="47D0E45B">
            <w:pPr>
              <w:rPr>
                <w:rFonts w:ascii="Arial"/>
                <w:sz w:val="21"/>
              </w:rPr>
            </w:pPr>
          </w:p>
        </w:tc>
      </w:tr>
      <w:tr w14:paraId="6F5B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center"/>
          </w:tcPr>
          <w:p w14:paraId="51E3C459">
            <w:pPr>
              <w:pStyle w:val="690"/>
              <w:spacing w:before="64" w:line="208" w:lineRule="auto"/>
              <w:jc w:val="center"/>
              <w:rPr>
                <w:sz w:val="24"/>
                <w:szCs w:val="24"/>
              </w:rPr>
            </w:pPr>
            <w:r>
              <w:rPr>
                <w:spacing w:val="-8"/>
                <w:sz w:val="24"/>
                <w:szCs w:val="24"/>
              </w:rPr>
              <w:t>52</w:t>
            </w:r>
          </w:p>
        </w:tc>
        <w:tc>
          <w:tcPr>
            <w:tcW w:w="1205" w:type="dxa"/>
            <w:vAlign w:val="center"/>
          </w:tcPr>
          <w:p w14:paraId="3E8B5F4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YDA5</w:t>
            </w:r>
          </w:p>
        </w:tc>
        <w:tc>
          <w:tcPr>
            <w:tcW w:w="1634" w:type="dxa"/>
            <w:vAlign w:val="center"/>
          </w:tcPr>
          <w:p w14:paraId="17A4C675">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朱白线</w:t>
            </w:r>
          </w:p>
        </w:tc>
        <w:tc>
          <w:tcPr>
            <w:tcW w:w="1290" w:type="dxa"/>
            <w:vAlign w:val="center"/>
          </w:tcPr>
          <w:p w14:paraId="19AF3879">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rPr>
                <w:rFonts w:ascii="宋体" w:hAnsi="宋体" w:eastAsia="宋体" w:cs="宋体"/>
                <w:spacing w:val="-5"/>
              </w:rPr>
            </w:pPr>
            <w:r>
              <w:rPr>
                <w:rFonts w:ascii="宋体" w:hAnsi="宋体" w:eastAsia="宋体" w:cs="宋体"/>
                <w:spacing w:val="-5"/>
              </w:rPr>
              <w:t>白龙社区</w:t>
            </w:r>
          </w:p>
          <w:p w14:paraId="6BF4A521">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rFonts w:ascii="宋体" w:hAnsi="宋体" w:eastAsia="宋体" w:cs="宋体"/>
                <w:spacing w:val="-5"/>
              </w:rPr>
              <w:t>居委会</w:t>
            </w:r>
          </w:p>
        </w:tc>
        <w:tc>
          <w:tcPr>
            <w:tcW w:w="1350" w:type="dxa"/>
            <w:vAlign w:val="center"/>
          </w:tcPr>
          <w:p w14:paraId="41BB690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2"/>
              </w:rPr>
              <w:t>朱家棚子</w:t>
            </w:r>
          </w:p>
        </w:tc>
        <w:tc>
          <w:tcPr>
            <w:tcW w:w="1320" w:type="dxa"/>
            <w:vAlign w:val="center"/>
          </w:tcPr>
          <w:p w14:paraId="13181953">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center"/>
          </w:tcPr>
          <w:p w14:paraId="00BF812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1.319</w:t>
            </w:r>
          </w:p>
        </w:tc>
        <w:tc>
          <w:tcPr>
            <w:tcW w:w="817" w:type="dxa"/>
            <w:vAlign w:val="center"/>
          </w:tcPr>
          <w:p w14:paraId="4F6AD81D">
            <w:pPr>
              <w:jc w:val="center"/>
              <w:rPr>
                <w:rFonts w:ascii="Arial"/>
                <w:sz w:val="21"/>
              </w:rPr>
            </w:pPr>
          </w:p>
        </w:tc>
      </w:tr>
      <w:tr w14:paraId="3609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4A68A88E">
            <w:pPr>
              <w:pStyle w:val="690"/>
              <w:spacing w:before="64" w:line="208" w:lineRule="auto"/>
              <w:jc w:val="center"/>
              <w:rPr>
                <w:sz w:val="24"/>
                <w:szCs w:val="24"/>
              </w:rPr>
            </w:pPr>
            <w:r>
              <w:rPr>
                <w:spacing w:val="-8"/>
                <w:sz w:val="24"/>
                <w:szCs w:val="24"/>
              </w:rPr>
              <w:t>53</w:t>
            </w:r>
          </w:p>
        </w:tc>
        <w:tc>
          <w:tcPr>
            <w:tcW w:w="1205" w:type="dxa"/>
            <w:vAlign w:val="top"/>
          </w:tcPr>
          <w:p w14:paraId="09771240">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YDA6</w:t>
            </w:r>
          </w:p>
        </w:tc>
        <w:tc>
          <w:tcPr>
            <w:tcW w:w="1634" w:type="dxa"/>
            <w:vAlign w:val="top"/>
          </w:tcPr>
          <w:p w14:paraId="33645EA7">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纬一路</w:t>
            </w:r>
          </w:p>
        </w:tc>
        <w:tc>
          <w:tcPr>
            <w:tcW w:w="1290" w:type="dxa"/>
            <w:vAlign w:val="top"/>
          </w:tcPr>
          <w:p w14:paraId="642578CD">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东袁线</w:t>
            </w:r>
          </w:p>
        </w:tc>
        <w:tc>
          <w:tcPr>
            <w:tcW w:w="1350" w:type="dxa"/>
            <w:vAlign w:val="top"/>
          </w:tcPr>
          <w:p w14:paraId="09C54B7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东白线</w:t>
            </w:r>
          </w:p>
        </w:tc>
        <w:tc>
          <w:tcPr>
            <w:tcW w:w="1320" w:type="dxa"/>
            <w:vAlign w:val="top"/>
          </w:tcPr>
          <w:p w14:paraId="270F71E0">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587F3C7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4.064</w:t>
            </w:r>
          </w:p>
        </w:tc>
        <w:tc>
          <w:tcPr>
            <w:tcW w:w="817" w:type="dxa"/>
            <w:vAlign w:val="top"/>
          </w:tcPr>
          <w:p w14:paraId="237AF455">
            <w:pPr>
              <w:rPr>
                <w:rFonts w:ascii="Arial"/>
                <w:sz w:val="21"/>
              </w:rPr>
            </w:pPr>
          </w:p>
        </w:tc>
      </w:tr>
      <w:tr w14:paraId="3FD5E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77930284">
            <w:pPr>
              <w:pStyle w:val="690"/>
              <w:spacing w:before="64" w:line="208" w:lineRule="auto"/>
              <w:jc w:val="center"/>
              <w:rPr>
                <w:sz w:val="24"/>
                <w:szCs w:val="24"/>
              </w:rPr>
            </w:pPr>
            <w:r>
              <w:rPr>
                <w:spacing w:val="-8"/>
                <w:sz w:val="24"/>
                <w:szCs w:val="24"/>
              </w:rPr>
              <w:t>54</w:t>
            </w:r>
          </w:p>
        </w:tc>
        <w:tc>
          <w:tcPr>
            <w:tcW w:w="1205" w:type="dxa"/>
            <w:vAlign w:val="top"/>
          </w:tcPr>
          <w:p w14:paraId="0276DCF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YDA7</w:t>
            </w:r>
          </w:p>
        </w:tc>
        <w:tc>
          <w:tcPr>
            <w:tcW w:w="1634" w:type="dxa"/>
            <w:vAlign w:val="top"/>
          </w:tcPr>
          <w:p w14:paraId="1BF2703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工业北路</w:t>
            </w:r>
          </w:p>
        </w:tc>
        <w:tc>
          <w:tcPr>
            <w:tcW w:w="1290" w:type="dxa"/>
            <w:vAlign w:val="top"/>
          </w:tcPr>
          <w:p w14:paraId="259935EC">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正源集团</w:t>
            </w:r>
          </w:p>
        </w:tc>
        <w:tc>
          <w:tcPr>
            <w:tcW w:w="1350" w:type="dxa"/>
            <w:vAlign w:val="top"/>
          </w:tcPr>
          <w:p w14:paraId="5A133146">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4"/>
              </w:rPr>
              <w:t>茶兴路</w:t>
            </w:r>
          </w:p>
        </w:tc>
        <w:tc>
          <w:tcPr>
            <w:tcW w:w="1320" w:type="dxa"/>
            <w:vAlign w:val="top"/>
          </w:tcPr>
          <w:p w14:paraId="1FDE0291">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0F8C288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1.474</w:t>
            </w:r>
          </w:p>
        </w:tc>
        <w:tc>
          <w:tcPr>
            <w:tcW w:w="817" w:type="dxa"/>
            <w:vAlign w:val="top"/>
          </w:tcPr>
          <w:p w14:paraId="5F080CCA">
            <w:pPr>
              <w:rPr>
                <w:rFonts w:ascii="Arial"/>
                <w:sz w:val="21"/>
              </w:rPr>
            </w:pPr>
          </w:p>
        </w:tc>
      </w:tr>
      <w:tr w14:paraId="585C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179B89FF">
            <w:pPr>
              <w:pStyle w:val="690"/>
              <w:spacing w:before="64" w:line="208" w:lineRule="auto"/>
              <w:jc w:val="center"/>
              <w:rPr>
                <w:sz w:val="24"/>
                <w:szCs w:val="24"/>
              </w:rPr>
            </w:pPr>
            <w:r>
              <w:rPr>
                <w:spacing w:val="-8"/>
                <w:sz w:val="24"/>
                <w:szCs w:val="24"/>
              </w:rPr>
              <w:t>55</w:t>
            </w:r>
          </w:p>
        </w:tc>
        <w:tc>
          <w:tcPr>
            <w:tcW w:w="1205" w:type="dxa"/>
            <w:vAlign w:val="top"/>
          </w:tcPr>
          <w:p w14:paraId="491D67AC">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YDA9</w:t>
            </w:r>
          </w:p>
        </w:tc>
        <w:tc>
          <w:tcPr>
            <w:tcW w:w="1634" w:type="dxa"/>
            <w:vAlign w:val="top"/>
          </w:tcPr>
          <w:p w14:paraId="752B66BB">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李岗线</w:t>
            </w:r>
          </w:p>
        </w:tc>
        <w:tc>
          <w:tcPr>
            <w:tcW w:w="1290" w:type="dxa"/>
            <w:vAlign w:val="top"/>
          </w:tcPr>
          <w:p w14:paraId="4C5A1703">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郭云线</w:t>
            </w:r>
          </w:p>
        </w:tc>
        <w:tc>
          <w:tcPr>
            <w:tcW w:w="1350" w:type="dxa"/>
            <w:vAlign w:val="top"/>
          </w:tcPr>
          <w:p w14:paraId="05A259D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姚家冲</w:t>
            </w:r>
          </w:p>
        </w:tc>
        <w:tc>
          <w:tcPr>
            <w:tcW w:w="1320" w:type="dxa"/>
            <w:vAlign w:val="top"/>
          </w:tcPr>
          <w:p w14:paraId="2333BDCB">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44236D29">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3.795</w:t>
            </w:r>
          </w:p>
        </w:tc>
        <w:tc>
          <w:tcPr>
            <w:tcW w:w="817" w:type="dxa"/>
            <w:vAlign w:val="top"/>
          </w:tcPr>
          <w:p w14:paraId="7AF41C04">
            <w:pPr>
              <w:rPr>
                <w:rFonts w:ascii="Arial"/>
                <w:sz w:val="21"/>
              </w:rPr>
            </w:pPr>
          </w:p>
        </w:tc>
      </w:tr>
      <w:tr w14:paraId="3052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7F19BB61">
            <w:pPr>
              <w:pStyle w:val="690"/>
              <w:spacing w:before="64" w:line="208" w:lineRule="auto"/>
              <w:jc w:val="center"/>
              <w:rPr>
                <w:sz w:val="24"/>
                <w:szCs w:val="24"/>
              </w:rPr>
            </w:pPr>
            <w:r>
              <w:rPr>
                <w:spacing w:val="-8"/>
                <w:sz w:val="24"/>
                <w:szCs w:val="24"/>
              </w:rPr>
              <w:t>56</w:t>
            </w:r>
          </w:p>
        </w:tc>
        <w:tc>
          <w:tcPr>
            <w:tcW w:w="1205" w:type="dxa"/>
            <w:vAlign w:val="top"/>
          </w:tcPr>
          <w:p w14:paraId="7D6434D6">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YDB0</w:t>
            </w:r>
          </w:p>
        </w:tc>
        <w:tc>
          <w:tcPr>
            <w:tcW w:w="1634" w:type="dxa"/>
            <w:vAlign w:val="top"/>
          </w:tcPr>
          <w:p w14:paraId="77892EF5">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树张线</w:t>
            </w:r>
          </w:p>
        </w:tc>
        <w:tc>
          <w:tcPr>
            <w:tcW w:w="1290" w:type="dxa"/>
            <w:vAlign w:val="top"/>
          </w:tcPr>
          <w:p w14:paraId="5FA72E4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10"/>
              </w:rPr>
              <w:t>明树线</w:t>
            </w:r>
          </w:p>
        </w:tc>
        <w:tc>
          <w:tcPr>
            <w:tcW w:w="1350" w:type="dxa"/>
            <w:vAlign w:val="top"/>
          </w:tcPr>
          <w:p w14:paraId="66E18213">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4"/>
              </w:rPr>
              <w:t>涧东线</w:t>
            </w:r>
          </w:p>
        </w:tc>
        <w:tc>
          <w:tcPr>
            <w:tcW w:w="1320" w:type="dxa"/>
            <w:vAlign w:val="top"/>
          </w:tcPr>
          <w:p w14:paraId="5E426E9B">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4BCDF8A4">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t>3</w:t>
            </w:r>
          </w:p>
        </w:tc>
        <w:tc>
          <w:tcPr>
            <w:tcW w:w="817" w:type="dxa"/>
            <w:vAlign w:val="top"/>
          </w:tcPr>
          <w:p w14:paraId="48AB839C">
            <w:pPr>
              <w:rPr>
                <w:rFonts w:ascii="Arial"/>
                <w:sz w:val="21"/>
              </w:rPr>
            </w:pPr>
          </w:p>
        </w:tc>
      </w:tr>
      <w:tr w14:paraId="1389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0C9D077A">
            <w:pPr>
              <w:pStyle w:val="690"/>
              <w:spacing w:before="64" w:line="208" w:lineRule="auto"/>
              <w:jc w:val="center"/>
              <w:rPr>
                <w:sz w:val="24"/>
                <w:szCs w:val="24"/>
              </w:rPr>
            </w:pPr>
            <w:r>
              <w:rPr>
                <w:spacing w:val="-8"/>
                <w:sz w:val="24"/>
                <w:szCs w:val="24"/>
              </w:rPr>
              <w:t>57</w:t>
            </w:r>
          </w:p>
        </w:tc>
        <w:tc>
          <w:tcPr>
            <w:tcW w:w="1205" w:type="dxa"/>
            <w:vAlign w:val="top"/>
          </w:tcPr>
          <w:p w14:paraId="6936268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YDB3</w:t>
            </w:r>
          </w:p>
        </w:tc>
        <w:tc>
          <w:tcPr>
            <w:tcW w:w="1634" w:type="dxa"/>
            <w:vAlign w:val="top"/>
          </w:tcPr>
          <w:p w14:paraId="7249198D">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王石线A</w:t>
            </w:r>
          </w:p>
        </w:tc>
        <w:tc>
          <w:tcPr>
            <w:tcW w:w="1290" w:type="dxa"/>
            <w:vAlign w:val="top"/>
          </w:tcPr>
          <w:p w14:paraId="21BA3E49">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13"/>
              </w:rPr>
              <w:t>白明线</w:t>
            </w:r>
          </w:p>
        </w:tc>
        <w:tc>
          <w:tcPr>
            <w:tcW w:w="1350" w:type="dxa"/>
            <w:vAlign w:val="top"/>
          </w:tcPr>
          <w:p w14:paraId="2A1060DC">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廖尤线</w:t>
            </w:r>
          </w:p>
        </w:tc>
        <w:tc>
          <w:tcPr>
            <w:tcW w:w="1320" w:type="dxa"/>
            <w:vAlign w:val="top"/>
          </w:tcPr>
          <w:p w14:paraId="4DA03BF7">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093C821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1.186</w:t>
            </w:r>
          </w:p>
        </w:tc>
        <w:tc>
          <w:tcPr>
            <w:tcW w:w="817" w:type="dxa"/>
            <w:vAlign w:val="top"/>
          </w:tcPr>
          <w:p w14:paraId="3C4C6EC4">
            <w:pPr>
              <w:rPr>
                <w:rFonts w:ascii="Arial"/>
                <w:sz w:val="21"/>
              </w:rPr>
            </w:pPr>
          </w:p>
        </w:tc>
      </w:tr>
      <w:tr w14:paraId="4FE3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5358B4B3">
            <w:pPr>
              <w:pStyle w:val="690"/>
              <w:spacing w:before="64" w:line="208" w:lineRule="auto"/>
              <w:jc w:val="center"/>
              <w:rPr>
                <w:sz w:val="24"/>
                <w:szCs w:val="24"/>
              </w:rPr>
            </w:pPr>
            <w:r>
              <w:rPr>
                <w:spacing w:val="-8"/>
                <w:sz w:val="24"/>
                <w:szCs w:val="24"/>
              </w:rPr>
              <w:t>58</w:t>
            </w:r>
          </w:p>
        </w:tc>
        <w:tc>
          <w:tcPr>
            <w:tcW w:w="1205" w:type="dxa"/>
            <w:vAlign w:val="top"/>
          </w:tcPr>
          <w:p w14:paraId="3FF0ECE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YDB4</w:t>
            </w:r>
          </w:p>
        </w:tc>
        <w:tc>
          <w:tcPr>
            <w:tcW w:w="1634" w:type="dxa"/>
            <w:vAlign w:val="top"/>
          </w:tcPr>
          <w:p w14:paraId="34A2246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廖尤线</w:t>
            </w:r>
          </w:p>
        </w:tc>
        <w:tc>
          <w:tcPr>
            <w:tcW w:w="1290" w:type="dxa"/>
            <w:vAlign w:val="top"/>
          </w:tcPr>
          <w:p w14:paraId="6D93391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13"/>
              </w:rPr>
              <w:t>白明线</w:t>
            </w:r>
          </w:p>
        </w:tc>
        <w:tc>
          <w:tcPr>
            <w:tcW w:w="1350" w:type="dxa"/>
            <w:vAlign w:val="top"/>
          </w:tcPr>
          <w:p w14:paraId="7297FCA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郭云线</w:t>
            </w:r>
          </w:p>
        </w:tc>
        <w:tc>
          <w:tcPr>
            <w:tcW w:w="1320" w:type="dxa"/>
            <w:vAlign w:val="top"/>
          </w:tcPr>
          <w:p w14:paraId="03AC2D86">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21434AC7">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3"/>
              </w:rPr>
              <w:t>3.931</w:t>
            </w:r>
          </w:p>
        </w:tc>
        <w:tc>
          <w:tcPr>
            <w:tcW w:w="817" w:type="dxa"/>
            <w:vAlign w:val="top"/>
          </w:tcPr>
          <w:p w14:paraId="61FF9A48">
            <w:pPr>
              <w:rPr>
                <w:rFonts w:ascii="Arial"/>
                <w:sz w:val="21"/>
              </w:rPr>
            </w:pPr>
          </w:p>
        </w:tc>
      </w:tr>
      <w:tr w14:paraId="191F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7DB4D673">
            <w:pPr>
              <w:pStyle w:val="690"/>
              <w:spacing w:before="64" w:line="208" w:lineRule="auto"/>
              <w:jc w:val="center"/>
              <w:rPr>
                <w:sz w:val="24"/>
                <w:szCs w:val="24"/>
              </w:rPr>
            </w:pPr>
            <w:r>
              <w:rPr>
                <w:spacing w:val="-8"/>
                <w:sz w:val="24"/>
                <w:szCs w:val="24"/>
              </w:rPr>
              <w:t>59</w:t>
            </w:r>
          </w:p>
        </w:tc>
        <w:tc>
          <w:tcPr>
            <w:tcW w:w="1205" w:type="dxa"/>
            <w:vAlign w:val="top"/>
          </w:tcPr>
          <w:p w14:paraId="52FF845A">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YDB5</w:t>
            </w:r>
          </w:p>
        </w:tc>
        <w:tc>
          <w:tcPr>
            <w:tcW w:w="1634" w:type="dxa"/>
            <w:vAlign w:val="top"/>
          </w:tcPr>
          <w:p w14:paraId="7551FCDE">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芳山林场线</w:t>
            </w:r>
          </w:p>
        </w:tc>
        <w:tc>
          <w:tcPr>
            <w:tcW w:w="1290" w:type="dxa"/>
            <w:vAlign w:val="top"/>
          </w:tcPr>
          <w:p w14:paraId="4D0BB826">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2"/>
              </w:rPr>
              <w:t>黄湾里</w:t>
            </w:r>
          </w:p>
        </w:tc>
        <w:tc>
          <w:tcPr>
            <w:tcW w:w="1350" w:type="dxa"/>
            <w:vAlign w:val="top"/>
          </w:tcPr>
          <w:p w14:paraId="23F4BFF3">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9"/>
              </w:rPr>
              <w:t>晶桥界</w:t>
            </w:r>
          </w:p>
        </w:tc>
        <w:tc>
          <w:tcPr>
            <w:tcW w:w="1320" w:type="dxa"/>
            <w:vAlign w:val="top"/>
          </w:tcPr>
          <w:p w14:paraId="3372B026">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3C42E88F">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4"/>
              </w:rPr>
              <w:t>3.32</w:t>
            </w:r>
          </w:p>
        </w:tc>
        <w:tc>
          <w:tcPr>
            <w:tcW w:w="817" w:type="dxa"/>
            <w:vAlign w:val="top"/>
          </w:tcPr>
          <w:p w14:paraId="6EE1F760">
            <w:pPr>
              <w:rPr>
                <w:rFonts w:ascii="Arial"/>
                <w:sz w:val="21"/>
              </w:rPr>
            </w:pPr>
          </w:p>
        </w:tc>
      </w:tr>
      <w:tr w14:paraId="1865E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642C23D3">
            <w:pPr>
              <w:pStyle w:val="690"/>
              <w:spacing w:before="64" w:line="208" w:lineRule="auto"/>
              <w:jc w:val="center"/>
              <w:rPr>
                <w:sz w:val="24"/>
                <w:szCs w:val="24"/>
              </w:rPr>
            </w:pPr>
            <w:r>
              <w:rPr>
                <w:spacing w:val="-6"/>
                <w:sz w:val="24"/>
                <w:szCs w:val="24"/>
              </w:rPr>
              <w:t>60</w:t>
            </w:r>
          </w:p>
        </w:tc>
        <w:tc>
          <w:tcPr>
            <w:tcW w:w="1205" w:type="dxa"/>
            <w:vAlign w:val="top"/>
          </w:tcPr>
          <w:p w14:paraId="25112B31">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YDB6</w:t>
            </w:r>
          </w:p>
        </w:tc>
        <w:tc>
          <w:tcPr>
            <w:tcW w:w="1634" w:type="dxa"/>
            <w:vAlign w:val="top"/>
          </w:tcPr>
          <w:p w14:paraId="1265C87C">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李毕线</w:t>
            </w:r>
          </w:p>
        </w:tc>
        <w:tc>
          <w:tcPr>
            <w:tcW w:w="1290" w:type="dxa"/>
            <w:vAlign w:val="top"/>
          </w:tcPr>
          <w:p w14:paraId="48096C44">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5"/>
              </w:rPr>
              <w:t>郭云线</w:t>
            </w:r>
          </w:p>
        </w:tc>
        <w:tc>
          <w:tcPr>
            <w:tcW w:w="1350" w:type="dxa"/>
            <w:vAlign w:val="top"/>
          </w:tcPr>
          <w:p w14:paraId="41D917C8">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4"/>
              </w:rPr>
              <w:t>毕家山</w:t>
            </w:r>
          </w:p>
        </w:tc>
        <w:tc>
          <w:tcPr>
            <w:tcW w:w="1320" w:type="dxa"/>
            <w:vAlign w:val="top"/>
          </w:tcPr>
          <w:p w14:paraId="06835C56">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19A8BDC4">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1.311</w:t>
            </w:r>
          </w:p>
        </w:tc>
        <w:tc>
          <w:tcPr>
            <w:tcW w:w="817" w:type="dxa"/>
            <w:vAlign w:val="top"/>
          </w:tcPr>
          <w:p w14:paraId="2714FA8F">
            <w:pPr>
              <w:rPr>
                <w:rFonts w:ascii="Arial"/>
                <w:sz w:val="21"/>
              </w:rPr>
            </w:pPr>
          </w:p>
        </w:tc>
      </w:tr>
      <w:tr w14:paraId="45C3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45" w:hRule="atLeast"/>
        </w:trPr>
        <w:tc>
          <w:tcPr>
            <w:tcW w:w="752" w:type="dxa"/>
            <w:vAlign w:val="top"/>
          </w:tcPr>
          <w:p w14:paraId="331560D9">
            <w:pPr>
              <w:pStyle w:val="690"/>
              <w:spacing w:before="64" w:line="208" w:lineRule="auto"/>
              <w:jc w:val="center"/>
              <w:rPr>
                <w:sz w:val="24"/>
                <w:szCs w:val="24"/>
              </w:rPr>
            </w:pPr>
            <w:r>
              <w:rPr>
                <w:spacing w:val="-6"/>
                <w:sz w:val="24"/>
                <w:szCs w:val="24"/>
              </w:rPr>
              <w:t>61</w:t>
            </w:r>
          </w:p>
        </w:tc>
        <w:tc>
          <w:tcPr>
            <w:tcW w:w="1205" w:type="dxa"/>
            <w:vAlign w:val="top"/>
          </w:tcPr>
          <w:p w14:paraId="23231737">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2"/>
              </w:rPr>
              <w:t>YZ09</w:t>
            </w:r>
          </w:p>
        </w:tc>
        <w:tc>
          <w:tcPr>
            <w:tcW w:w="1634" w:type="dxa"/>
            <w:vAlign w:val="top"/>
          </w:tcPr>
          <w:p w14:paraId="119072AA">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浮东线</w:t>
            </w:r>
          </w:p>
        </w:tc>
        <w:tc>
          <w:tcPr>
            <w:tcW w:w="1290" w:type="dxa"/>
            <w:vAlign w:val="top"/>
          </w:tcPr>
          <w:p w14:paraId="41683273">
            <w:pPr>
              <w:pStyle w:val="690"/>
              <w:keepNext w:val="0"/>
              <w:keepLines w:val="0"/>
              <w:pageBreakBefore w:val="0"/>
              <w:widowControl w:val="0"/>
              <w:kinsoku/>
              <w:wordWrap/>
              <w:overflowPunct/>
              <w:topLinePunct w:val="0"/>
              <w:autoSpaceDE/>
              <w:autoSpaceDN/>
              <w:bidi w:val="0"/>
              <w:adjustRightInd/>
              <w:snapToGrid/>
              <w:spacing w:before="72" w:line="219" w:lineRule="auto"/>
              <w:ind w:left="0"/>
              <w:jc w:val="center"/>
              <w:textAlignment w:val="auto"/>
            </w:pPr>
            <w:r>
              <w:rPr>
                <w:spacing w:val="-3"/>
              </w:rPr>
              <w:t>革浮线</w:t>
            </w:r>
          </w:p>
        </w:tc>
        <w:tc>
          <w:tcPr>
            <w:tcW w:w="1350" w:type="dxa"/>
            <w:vAlign w:val="top"/>
          </w:tcPr>
          <w:p w14:paraId="758C4838">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13"/>
              </w:rPr>
              <w:t>白曹线</w:t>
            </w:r>
          </w:p>
        </w:tc>
        <w:tc>
          <w:tcPr>
            <w:tcW w:w="1320" w:type="dxa"/>
            <w:vAlign w:val="top"/>
          </w:tcPr>
          <w:p w14:paraId="749EF8CB">
            <w:pPr>
              <w:pStyle w:val="690"/>
              <w:keepNext w:val="0"/>
              <w:keepLines w:val="0"/>
              <w:pageBreakBefore w:val="0"/>
              <w:widowControl w:val="0"/>
              <w:kinsoku/>
              <w:wordWrap/>
              <w:overflowPunct/>
              <w:topLinePunct w:val="0"/>
              <w:autoSpaceDE/>
              <w:autoSpaceDN/>
              <w:bidi w:val="0"/>
              <w:adjustRightInd/>
              <w:snapToGrid/>
              <w:spacing w:before="71" w:line="219" w:lineRule="auto"/>
              <w:ind w:left="0"/>
              <w:jc w:val="center"/>
              <w:textAlignment w:val="auto"/>
            </w:pPr>
            <w:r>
              <w:rPr>
                <w:spacing w:val="-3"/>
              </w:rPr>
              <w:t>沥青砼</w:t>
            </w:r>
          </w:p>
        </w:tc>
        <w:tc>
          <w:tcPr>
            <w:tcW w:w="1279" w:type="dxa"/>
            <w:vAlign w:val="top"/>
          </w:tcPr>
          <w:p w14:paraId="3A824375">
            <w:pPr>
              <w:pStyle w:val="690"/>
              <w:keepNext w:val="0"/>
              <w:keepLines w:val="0"/>
              <w:pageBreakBefore w:val="0"/>
              <w:widowControl w:val="0"/>
              <w:kinsoku/>
              <w:wordWrap/>
              <w:overflowPunct/>
              <w:topLinePunct w:val="0"/>
              <w:autoSpaceDE/>
              <w:autoSpaceDN/>
              <w:bidi w:val="0"/>
              <w:adjustRightInd/>
              <w:snapToGrid/>
              <w:spacing w:before="72" w:line="220" w:lineRule="auto"/>
              <w:ind w:left="0"/>
              <w:jc w:val="center"/>
              <w:textAlignment w:val="auto"/>
            </w:pPr>
            <w:r>
              <w:rPr>
                <w:spacing w:val="-5"/>
              </w:rPr>
              <w:t>1.477</w:t>
            </w:r>
          </w:p>
        </w:tc>
        <w:tc>
          <w:tcPr>
            <w:tcW w:w="817" w:type="dxa"/>
            <w:vAlign w:val="top"/>
          </w:tcPr>
          <w:p w14:paraId="3603ACCD">
            <w:pPr>
              <w:rPr>
                <w:rFonts w:ascii="Arial"/>
                <w:sz w:val="21"/>
              </w:rPr>
            </w:pPr>
          </w:p>
        </w:tc>
      </w:tr>
      <w:tr w14:paraId="7C8B5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421" w:hRule="atLeast"/>
        </w:trPr>
        <w:tc>
          <w:tcPr>
            <w:tcW w:w="752" w:type="dxa"/>
            <w:vAlign w:val="top"/>
          </w:tcPr>
          <w:p w14:paraId="3F9BCEFA">
            <w:pPr>
              <w:pStyle w:val="690"/>
              <w:spacing w:before="102" w:line="237" w:lineRule="auto"/>
              <w:jc w:val="center"/>
              <w:rPr>
                <w:sz w:val="24"/>
                <w:szCs w:val="24"/>
              </w:rPr>
            </w:pPr>
            <w:r>
              <w:rPr>
                <w:spacing w:val="-6"/>
                <w:sz w:val="24"/>
                <w:szCs w:val="24"/>
              </w:rPr>
              <w:t>62</w:t>
            </w:r>
          </w:p>
        </w:tc>
        <w:tc>
          <w:tcPr>
            <w:tcW w:w="1205" w:type="dxa"/>
            <w:vAlign w:val="top"/>
          </w:tcPr>
          <w:p w14:paraId="68165586">
            <w:pPr>
              <w:pStyle w:val="690"/>
              <w:keepNext w:val="0"/>
              <w:keepLines w:val="0"/>
              <w:pageBreakBefore w:val="0"/>
              <w:widowControl w:val="0"/>
              <w:kinsoku/>
              <w:wordWrap/>
              <w:overflowPunct/>
              <w:topLinePunct w:val="0"/>
              <w:autoSpaceDE/>
              <w:autoSpaceDN/>
              <w:bidi w:val="0"/>
              <w:adjustRightInd/>
              <w:snapToGrid/>
              <w:spacing w:before="113" w:line="241" w:lineRule="auto"/>
              <w:ind w:left="0"/>
              <w:jc w:val="center"/>
              <w:textAlignment w:val="auto"/>
            </w:pPr>
            <w:r>
              <w:rPr>
                <w:spacing w:val="-2"/>
              </w:rPr>
              <w:t>YZ14</w:t>
            </w:r>
          </w:p>
        </w:tc>
        <w:tc>
          <w:tcPr>
            <w:tcW w:w="1634" w:type="dxa"/>
            <w:vAlign w:val="top"/>
          </w:tcPr>
          <w:p w14:paraId="614C603C">
            <w:pPr>
              <w:pStyle w:val="690"/>
              <w:keepNext w:val="0"/>
              <w:keepLines w:val="0"/>
              <w:pageBreakBefore w:val="0"/>
              <w:widowControl w:val="0"/>
              <w:kinsoku/>
              <w:wordWrap/>
              <w:overflowPunct/>
              <w:topLinePunct w:val="0"/>
              <w:autoSpaceDE/>
              <w:autoSpaceDN/>
              <w:bidi w:val="0"/>
              <w:adjustRightInd/>
              <w:snapToGrid/>
              <w:spacing w:before="113" w:line="219" w:lineRule="auto"/>
              <w:ind w:left="0"/>
              <w:jc w:val="center"/>
              <w:textAlignment w:val="auto"/>
            </w:pPr>
            <w:r>
              <w:rPr>
                <w:spacing w:val="-1"/>
              </w:rPr>
              <w:t>枫石线改线</w:t>
            </w:r>
          </w:p>
        </w:tc>
        <w:tc>
          <w:tcPr>
            <w:tcW w:w="1290" w:type="dxa"/>
            <w:vAlign w:val="top"/>
          </w:tcPr>
          <w:p w14:paraId="092929A2">
            <w:pPr>
              <w:pStyle w:val="690"/>
              <w:keepNext w:val="0"/>
              <w:keepLines w:val="0"/>
              <w:pageBreakBefore w:val="0"/>
              <w:widowControl w:val="0"/>
              <w:kinsoku/>
              <w:wordWrap/>
              <w:overflowPunct/>
              <w:topLinePunct w:val="0"/>
              <w:autoSpaceDE/>
              <w:autoSpaceDN/>
              <w:bidi w:val="0"/>
              <w:adjustRightInd/>
              <w:snapToGrid/>
              <w:spacing w:before="113" w:line="219" w:lineRule="auto"/>
              <w:ind w:left="0"/>
              <w:jc w:val="center"/>
              <w:textAlignment w:val="auto"/>
            </w:pPr>
            <w:r>
              <w:rPr>
                <w:spacing w:val="-5"/>
              </w:rPr>
              <w:t>郭云线</w:t>
            </w:r>
          </w:p>
        </w:tc>
        <w:tc>
          <w:tcPr>
            <w:tcW w:w="1350" w:type="dxa"/>
            <w:vAlign w:val="top"/>
          </w:tcPr>
          <w:p w14:paraId="3E2E1F0E">
            <w:pPr>
              <w:pStyle w:val="690"/>
              <w:keepNext w:val="0"/>
              <w:keepLines w:val="0"/>
              <w:pageBreakBefore w:val="0"/>
              <w:widowControl w:val="0"/>
              <w:kinsoku/>
              <w:wordWrap/>
              <w:overflowPunct/>
              <w:topLinePunct w:val="0"/>
              <w:autoSpaceDE/>
              <w:autoSpaceDN/>
              <w:bidi w:val="0"/>
              <w:adjustRightInd/>
              <w:snapToGrid/>
              <w:spacing w:before="113" w:line="219" w:lineRule="auto"/>
              <w:ind w:left="0"/>
              <w:jc w:val="center"/>
              <w:textAlignment w:val="auto"/>
            </w:pPr>
            <w:r>
              <w:rPr>
                <w:spacing w:val="-5"/>
              </w:rPr>
              <w:t>郭云线</w:t>
            </w:r>
          </w:p>
        </w:tc>
        <w:tc>
          <w:tcPr>
            <w:tcW w:w="1320" w:type="dxa"/>
            <w:vAlign w:val="top"/>
          </w:tcPr>
          <w:p w14:paraId="7E654E24">
            <w:pPr>
              <w:pStyle w:val="690"/>
              <w:keepNext w:val="0"/>
              <w:keepLines w:val="0"/>
              <w:pageBreakBefore w:val="0"/>
              <w:widowControl w:val="0"/>
              <w:kinsoku/>
              <w:wordWrap/>
              <w:overflowPunct/>
              <w:topLinePunct w:val="0"/>
              <w:autoSpaceDE/>
              <w:autoSpaceDN/>
              <w:bidi w:val="0"/>
              <w:adjustRightInd/>
              <w:snapToGrid/>
              <w:spacing w:before="112" w:line="219" w:lineRule="auto"/>
              <w:ind w:left="0"/>
              <w:jc w:val="center"/>
              <w:textAlignment w:val="auto"/>
            </w:pPr>
            <w:r>
              <w:rPr>
                <w:spacing w:val="-3"/>
              </w:rPr>
              <w:t>沥青砼</w:t>
            </w:r>
          </w:p>
        </w:tc>
        <w:tc>
          <w:tcPr>
            <w:tcW w:w="1279" w:type="dxa"/>
            <w:vAlign w:val="top"/>
          </w:tcPr>
          <w:p w14:paraId="09DDBF18">
            <w:pPr>
              <w:pStyle w:val="690"/>
              <w:keepNext w:val="0"/>
              <w:keepLines w:val="0"/>
              <w:pageBreakBefore w:val="0"/>
              <w:widowControl w:val="0"/>
              <w:kinsoku/>
              <w:wordWrap/>
              <w:overflowPunct/>
              <w:topLinePunct w:val="0"/>
              <w:autoSpaceDE/>
              <w:autoSpaceDN/>
              <w:bidi w:val="0"/>
              <w:adjustRightInd/>
              <w:snapToGrid/>
              <w:spacing w:before="113" w:line="239" w:lineRule="auto"/>
              <w:ind w:left="0"/>
              <w:jc w:val="center"/>
              <w:textAlignment w:val="auto"/>
            </w:pPr>
            <w:r>
              <w:rPr>
                <w:spacing w:val="-3"/>
              </w:rPr>
              <w:t>2.01</w:t>
            </w:r>
          </w:p>
        </w:tc>
        <w:tc>
          <w:tcPr>
            <w:tcW w:w="817" w:type="dxa"/>
            <w:vAlign w:val="top"/>
          </w:tcPr>
          <w:p w14:paraId="1CE4F521">
            <w:pPr>
              <w:rPr>
                <w:rFonts w:ascii="Arial"/>
                <w:sz w:val="21"/>
              </w:rPr>
            </w:pPr>
          </w:p>
        </w:tc>
      </w:tr>
      <w:tr w14:paraId="2AB5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2" w:type="dxa"/>
          <w:trHeight w:val="354" w:hRule="atLeast"/>
        </w:trPr>
        <w:tc>
          <w:tcPr>
            <w:tcW w:w="752" w:type="dxa"/>
            <w:vAlign w:val="top"/>
          </w:tcPr>
          <w:p w14:paraId="7198F77F">
            <w:pPr>
              <w:jc w:val="center"/>
              <w:rPr>
                <w:rFonts w:ascii="Arial"/>
                <w:sz w:val="21"/>
              </w:rPr>
            </w:pPr>
          </w:p>
        </w:tc>
        <w:tc>
          <w:tcPr>
            <w:tcW w:w="1205" w:type="dxa"/>
            <w:vAlign w:val="top"/>
          </w:tcPr>
          <w:p w14:paraId="25EE7C62">
            <w:pPr>
              <w:pStyle w:val="690"/>
              <w:spacing w:before="65" w:line="214" w:lineRule="auto"/>
              <w:jc w:val="center"/>
              <w:rPr>
                <w:sz w:val="24"/>
                <w:szCs w:val="24"/>
              </w:rPr>
            </w:pPr>
            <w:r>
              <w:rPr>
                <w:spacing w:val="-6"/>
                <w:sz w:val="24"/>
                <w:szCs w:val="24"/>
              </w:rPr>
              <w:t>合计</w:t>
            </w:r>
          </w:p>
        </w:tc>
        <w:tc>
          <w:tcPr>
            <w:tcW w:w="1634" w:type="dxa"/>
            <w:vAlign w:val="top"/>
          </w:tcPr>
          <w:p w14:paraId="0FDFF8E8">
            <w:pPr>
              <w:pStyle w:val="690"/>
              <w:spacing w:before="179" w:line="163" w:lineRule="exact"/>
              <w:ind w:left="527"/>
              <w:jc w:val="left"/>
              <w:rPr>
                <w:sz w:val="24"/>
                <w:szCs w:val="24"/>
              </w:rPr>
            </w:pPr>
            <w:r>
              <w:rPr>
                <w:position w:val="-4"/>
                <w:sz w:val="24"/>
                <w:szCs w:val="24"/>
              </w:rPr>
              <w:t>——</w:t>
            </w:r>
          </w:p>
        </w:tc>
        <w:tc>
          <w:tcPr>
            <w:tcW w:w="1290" w:type="dxa"/>
            <w:vAlign w:val="top"/>
          </w:tcPr>
          <w:p w14:paraId="66F08765">
            <w:pPr>
              <w:pStyle w:val="690"/>
              <w:spacing w:before="179" w:line="163" w:lineRule="exact"/>
              <w:ind w:left="425"/>
              <w:jc w:val="left"/>
              <w:rPr>
                <w:sz w:val="24"/>
                <w:szCs w:val="24"/>
              </w:rPr>
            </w:pPr>
            <w:r>
              <w:rPr>
                <w:position w:val="-4"/>
                <w:sz w:val="24"/>
                <w:szCs w:val="24"/>
              </w:rPr>
              <w:t>——</w:t>
            </w:r>
          </w:p>
        </w:tc>
        <w:tc>
          <w:tcPr>
            <w:tcW w:w="1350" w:type="dxa"/>
            <w:vAlign w:val="top"/>
          </w:tcPr>
          <w:p w14:paraId="1D13D43B">
            <w:pPr>
              <w:pStyle w:val="690"/>
              <w:spacing w:before="179" w:line="163" w:lineRule="exact"/>
              <w:ind w:left="521"/>
              <w:jc w:val="left"/>
              <w:rPr>
                <w:sz w:val="24"/>
                <w:szCs w:val="24"/>
              </w:rPr>
            </w:pPr>
            <w:r>
              <w:rPr>
                <w:position w:val="-4"/>
                <w:sz w:val="24"/>
                <w:szCs w:val="24"/>
              </w:rPr>
              <w:t>——</w:t>
            </w:r>
          </w:p>
        </w:tc>
        <w:tc>
          <w:tcPr>
            <w:tcW w:w="1320" w:type="dxa"/>
            <w:vAlign w:val="top"/>
          </w:tcPr>
          <w:p w14:paraId="3250F0F7">
            <w:pPr>
              <w:pStyle w:val="690"/>
              <w:spacing w:before="179" w:line="163" w:lineRule="exact"/>
              <w:ind w:left="543"/>
              <w:jc w:val="left"/>
              <w:rPr>
                <w:sz w:val="24"/>
                <w:szCs w:val="24"/>
              </w:rPr>
            </w:pPr>
            <w:r>
              <w:rPr>
                <w:position w:val="-4"/>
                <w:sz w:val="24"/>
                <w:szCs w:val="24"/>
              </w:rPr>
              <w:t>——</w:t>
            </w:r>
          </w:p>
        </w:tc>
        <w:tc>
          <w:tcPr>
            <w:tcW w:w="1279" w:type="dxa"/>
            <w:vAlign w:val="top"/>
          </w:tcPr>
          <w:p w14:paraId="7FE421A3">
            <w:pPr>
              <w:pStyle w:val="690"/>
              <w:spacing w:before="65" w:line="214" w:lineRule="auto"/>
              <w:jc w:val="center"/>
              <w:rPr>
                <w:sz w:val="24"/>
                <w:szCs w:val="24"/>
              </w:rPr>
            </w:pPr>
            <w:r>
              <w:rPr>
                <w:spacing w:val="-4"/>
                <w:sz w:val="24"/>
                <w:szCs w:val="24"/>
              </w:rPr>
              <w:t>177.064</w:t>
            </w:r>
          </w:p>
        </w:tc>
        <w:tc>
          <w:tcPr>
            <w:tcW w:w="817" w:type="dxa"/>
            <w:vAlign w:val="top"/>
          </w:tcPr>
          <w:p w14:paraId="5BD0C021">
            <w:pPr>
              <w:rPr>
                <w:rFonts w:ascii="Arial"/>
                <w:sz w:val="21"/>
              </w:rPr>
            </w:pPr>
          </w:p>
        </w:tc>
      </w:tr>
    </w:tbl>
    <w:p w14:paraId="26935B8F">
      <w:pPr>
        <w:adjustRightInd w:val="0"/>
        <w:snapToGrid w:val="0"/>
        <w:spacing w:line="360" w:lineRule="auto"/>
        <w:jc w:val="left"/>
        <w:rPr>
          <w:rFonts w:hint="eastAsia"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 xml:space="preserve"> </w:t>
      </w:r>
    </w:p>
    <w:p w14:paraId="631EBADD">
      <w:pPr>
        <w:adjustRightInd w:val="0"/>
        <w:snapToGrid w:val="0"/>
        <w:spacing w:line="360" w:lineRule="auto"/>
        <w:ind w:firstLine="480" w:firstLineChars="200"/>
        <w:jc w:val="lef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lang w:eastAsia="zh-CN"/>
        </w:rPr>
        <w:t>二、</w:t>
      </w:r>
      <w:r>
        <w:rPr>
          <w:rFonts w:hint="eastAsia" w:cs="宋体" w:asciiTheme="minorEastAsia" w:hAnsiTheme="minorEastAsia" w:eastAsiaTheme="minorEastAsia"/>
          <w:bCs/>
          <w:sz w:val="24"/>
          <w:szCs w:val="24"/>
        </w:rPr>
        <w:t>养护</w:t>
      </w:r>
      <w:r>
        <w:rPr>
          <w:rFonts w:hint="eastAsia" w:cs="宋体" w:asciiTheme="minorEastAsia" w:hAnsiTheme="minorEastAsia" w:eastAsiaTheme="minorEastAsia"/>
          <w:bCs/>
          <w:sz w:val="24"/>
          <w:szCs w:val="24"/>
          <w:lang w:val="en-US" w:eastAsia="zh-CN"/>
        </w:rPr>
        <w:t>内容及</w:t>
      </w:r>
      <w:r>
        <w:rPr>
          <w:rFonts w:hint="eastAsia" w:cs="宋体" w:asciiTheme="minorEastAsia" w:hAnsiTheme="minorEastAsia" w:eastAsiaTheme="minorEastAsia"/>
          <w:bCs/>
          <w:sz w:val="24"/>
          <w:szCs w:val="24"/>
        </w:rPr>
        <w:t>质量标准</w:t>
      </w:r>
    </w:p>
    <w:p w14:paraId="69A36D79">
      <w:pPr>
        <w:spacing w:line="360" w:lineRule="auto"/>
        <w:ind w:firstLine="480"/>
        <w:rPr>
          <w:rFonts w:hint="eastAsia" w:eastAsia="宋体"/>
          <w:sz w:val="24"/>
          <w:szCs w:val="24"/>
          <w:lang w:eastAsia="zh-CN"/>
        </w:rPr>
      </w:pPr>
      <w:r>
        <w:rPr>
          <w:rFonts w:hint="eastAsia"/>
          <w:sz w:val="24"/>
          <w:szCs w:val="24"/>
        </w:rPr>
        <w:t>本项目养护质量标准结合现有基础状况等实际情况，参照</w:t>
      </w:r>
      <w:r>
        <w:rPr>
          <w:rFonts w:hint="eastAsia"/>
          <w:sz w:val="24"/>
          <w:szCs w:val="24"/>
          <w:lang w:val="en-US"/>
        </w:rPr>
        <w:t>二</w:t>
      </w:r>
      <w:r>
        <w:rPr>
          <w:rFonts w:hint="eastAsia"/>
          <w:sz w:val="24"/>
          <w:szCs w:val="24"/>
        </w:rPr>
        <w:t>级养护质量标准执行</w:t>
      </w:r>
      <w:r>
        <w:rPr>
          <w:rFonts w:hint="eastAsia"/>
          <w:sz w:val="24"/>
          <w:szCs w:val="24"/>
          <w:lang w:eastAsia="zh-CN"/>
        </w:rPr>
        <w:t>，具体要求如下：</w:t>
      </w:r>
    </w:p>
    <w:p w14:paraId="7A4C3EDE">
      <w:pPr>
        <w:spacing w:line="360" w:lineRule="auto"/>
        <w:ind w:firstLine="480"/>
        <w:rPr>
          <w:rFonts w:hint="eastAsia"/>
          <w:sz w:val="24"/>
          <w:szCs w:val="24"/>
          <w:lang w:val="en-US" w:eastAsia="zh-CN"/>
        </w:rPr>
      </w:pPr>
      <w:r>
        <w:rPr>
          <w:rFonts w:hint="eastAsia"/>
          <w:sz w:val="24"/>
          <w:szCs w:val="24"/>
          <w:lang w:val="en-US" w:eastAsia="zh-CN"/>
        </w:rPr>
        <w:t>1、路肩养护</w:t>
      </w:r>
    </w:p>
    <w:p w14:paraId="3E72F065">
      <w:pPr>
        <w:numPr>
          <w:ilvl w:val="0"/>
          <w:numId w:val="0"/>
        </w:numPr>
        <w:spacing w:line="360" w:lineRule="auto"/>
        <w:ind w:leftChars="0" w:firstLine="480" w:firstLineChars="200"/>
        <w:rPr>
          <w:rFonts w:hint="default" w:cs="Times New Roman"/>
          <w:sz w:val="24"/>
          <w:szCs w:val="24"/>
          <w:lang w:val="en-US" w:eastAsia="zh-CN"/>
        </w:rPr>
      </w:pPr>
      <w:r>
        <w:rPr>
          <w:rFonts w:hint="eastAsia" w:ascii="宋体" w:hAnsi="宋体" w:eastAsia="宋体" w:cs="宋体"/>
          <w:sz w:val="24"/>
          <w:szCs w:val="24"/>
        </w:rPr>
        <w:t>路肩日常巡查包括查看路肩是否存在缺损，是否存在杂物，与路面衔接是否平顺等内容。</w:t>
      </w:r>
      <w:r>
        <w:rPr>
          <w:rFonts w:ascii="宋体" w:hAnsi="宋体" w:eastAsia="宋体" w:cs="宋体"/>
          <w:sz w:val="24"/>
          <w:szCs w:val="24"/>
        </w:rPr>
        <w:t>路肩日常保养包括清理路肩杂物，修剪草皮和修整路肩等内容。应通过日常保养保持路肩整洁。</w:t>
      </w:r>
    </w:p>
    <w:p w14:paraId="5CF49119">
      <w:pPr>
        <w:spacing w:line="360" w:lineRule="auto"/>
        <w:ind w:firstLine="480"/>
        <w:rPr>
          <w:sz w:val="24"/>
          <w:szCs w:val="24"/>
        </w:rPr>
      </w:pPr>
      <w:r>
        <w:rPr>
          <w:rFonts w:hint="eastAsia"/>
          <w:sz w:val="24"/>
          <w:szCs w:val="24"/>
          <w:lang w:val="en-US" w:eastAsia="zh-CN"/>
        </w:rPr>
        <w:t>2</w:t>
      </w:r>
      <w:r>
        <w:rPr>
          <w:rFonts w:hint="eastAsia"/>
          <w:sz w:val="24"/>
          <w:szCs w:val="24"/>
        </w:rPr>
        <w:t>、排水</w:t>
      </w:r>
      <w:r>
        <w:rPr>
          <w:rFonts w:hint="eastAsia"/>
          <w:sz w:val="24"/>
          <w:szCs w:val="24"/>
          <w:lang w:val="en-US" w:eastAsia="zh-CN"/>
        </w:rPr>
        <w:t>设施</w:t>
      </w:r>
      <w:r>
        <w:rPr>
          <w:rFonts w:hint="eastAsia"/>
          <w:sz w:val="24"/>
          <w:szCs w:val="24"/>
        </w:rPr>
        <w:t>养护</w:t>
      </w:r>
    </w:p>
    <w:p w14:paraId="2C2B34DD">
      <w:pPr>
        <w:spacing w:line="360" w:lineRule="auto"/>
        <w:ind w:firstLine="480" w:firstLineChars="200"/>
        <w:rPr>
          <w:rFonts w:hint="eastAsia" w:ascii="Times New Roman" w:hAnsi="Times New Roman" w:eastAsia="宋体" w:cs="Times New Roman"/>
          <w:sz w:val="24"/>
          <w:szCs w:val="24"/>
          <w:lang w:val="en-US" w:eastAsia="zh-CN"/>
        </w:rPr>
      </w:pPr>
      <w:r>
        <w:rPr>
          <w:rFonts w:hint="eastAsia" w:cs="Times New Roman"/>
          <w:sz w:val="24"/>
          <w:szCs w:val="24"/>
          <w:lang w:val="en-US" w:eastAsia="zh-CN"/>
        </w:rPr>
        <w:t>排</w:t>
      </w:r>
      <w:r>
        <w:rPr>
          <w:rFonts w:hint="eastAsia" w:ascii="Times New Roman" w:hAnsi="Times New Roman" w:eastAsia="宋体" w:cs="Times New Roman"/>
          <w:sz w:val="24"/>
          <w:szCs w:val="24"/>
        </w:rPr>
        <w:t>水设施日常巡查包括查看排水设施是否通畅，是否存在破损等内容。应加强对暗沟、渗沟等隐蔽性排水设施的检查。 排水设施日常保养包括清理疏通边沟、排水沟、截水沟、急流槽、拦水带等，清除排水设施内的杂草、垃圾、淤泥等内容。应通过日常保养保持排水通畅</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防止因排水不畅导致的路面积水</w:t>
      </w:r>
      <w:r>
        <w:rPr>
          <w:rFonts w:hint="eastAsia" w:ascii="Times New Roman" w:hAnsi="Times New Roman" w:eastAsia="宋体" w:cs="Times New Roman"/>
          <w:sz w:val="24"/>
          <w:szCs w:val="24"/>
          <w:lang w:val="en-US"/>
        </w:rPr>
        <w:t>。</w:t>
      </w:r>
      <w:r>
        <w:rPr>
          <w:rFonts w:hint="eastAsia" w:ascii="Times New Roman" w:hAnsi="Times New Roman" w:eastAsia="宋体" w:cs="Times New Roman"/>
          <w:sz w:val="24"/>
          <w:szCs w:val="24"/>
          <w:lang w:val="en-US" w:eastAsia="zh-CN"/>
        </w:rPr>
        <w:t>对于沟渠及排管管道等出现损坏等情况</w:t>
      </w:r>
      <w:r>
        <w:rPr>
          <w:rFonts w:hint="eastAsia" w:ascii="Times New Roman" w:hAnsi="Times New Roman" w:eastAsia="宋体" w:cs="Times New Roman"/>
          <w:sz w:val="24"/>
          <w:szCs w:val="24"/>
          <w:lang w:eastAsia="zh-CN"/>
        </w:rPr>
        <w:t>需</w:t>
      </w:r>
      <w:r>
        <w:rPr>
          <w:rFonts w:hint="eastAsia" w:ascii="Times New Roman" w:hAnsi="Times New Roman" w:eastAsia="宋体" w:cs="Times New Roman"/>
          <w:sz w:val="24"/>
          <w:szCs w:val="24"/>
        </w:rPr>
        <w:t>及时向</w:t>
      </w:r>
      <w:r>
        <w:rPr>
          <w:rFonts w:hint="eastAsia" w:ascii="Times New Roman" w:hAnsi="Times New Roman" w:eastAsia="宋体" w:cs="Times New Roman"/>
          <w:sz w:val="24"/>
          <w:szCs w:val="24"/>
          <w:lang w:eastAsia="zh-CN"/>
        </w:rPr>
        <w:t>采购</w:t>
      </w:r>
      <w:r>
        <w:rPr>
          <w:rFonts w:hint="eastAsia" w:ascii="Times New Roman" w:hAnsi="Times New Roman" w:eastAsia="宋体" w:cs="Times New Roman"/>
          <w:sz w:val="24"/>
          <w:szCs w:val="24"/>
        </w:rPr>
        <w:t>人汇报。</w:t>
      </w:r>
    </w:p>
    <w:p w14:paraId="667A136D">
      <w:pPr>
        <w:spacing w:line="360" w:lineRule="auto"/>
        <w:ind w:firstLine="480"/>
        <w:rPr>
          <w:sz w:val="24"/>
          <w:szCs w:val="24"/>
          <w:lang w:val="en-US"/>
        </w:rPr>
      </w:pPr>
      <w:r>
        <w:rPr>
          <w:rFonts w:hint="eastAsia"/>
          <w:sz w:val="24"/>
          <w:szCs w:val="24"/>
          <w:lang w:val="en-US" w:eastAsia="zh-CN"/>
        </w:rPr>
        <w:t>3</w:t>
      </w:r>
      <w:r>
        <w:rPr>
          <w:sz w:val="24"/>
          <w:szCs w:val="24"/>
          <w:lang w:val="en-US"/>
        </w:rPr>
        <w:t>、</w:t>
      </w:r>
      <w:r>
        <w:rPr>
          <w:rFonts w:hint="eastAsia"/>
          <w:sz w:val="24"/>
          <w:szCs w:val="24"/>
          <w:lang w:val="en-US" w:eastAsia="zh-CN"/>
        </w:rPr>
        <w:t>边坡</w:t>
      </w:r>
      <w:r>
        <w:rPr>
          <w:sz w:val="24"/>
          <w:szCs w:val="24"/>
          <w:lang w:val="en-US"/>
        </w:rPr>
        <w:t>养护</w:t>
      </w:r>
    </w:p>
    <w:p w14:paraId="60633952">
      <w:pPr>
        <w:spacing w:line="360" w:lineRule="auto"/>
        <w:ind w:firstLine="480"/>
        <w:rPr>
          <w:rFonts w:hint="eastAsia"/>
          <w:sz w:val="24"/>
          <w:szCs w:val="24"/>
          <w:lang w:val="en-US"/>
        </w:rPr>
      </w:pPr>
      <w:r>
        <w:rPr>
          <w:rFonts w:hint="eastAsia"/>
          <w:sz w:val="24"/>
          <w:szCs w:val="24"/>
          <w:lang w:val="en-US" w:eastAsia="zh-CN"/>
        </w:rPr>
        <w:t>边坡日常巡查包括查看坡面是否存在冲刷，坡体是否出现松动、剥落、滑移和坍塌等内容。边坡</w:t>
      </w:r>
      <w:r>
        <w:rPr>
          <w:rFonts w:hint="eastAsia"/>
          <w:sz w:val="24"/>
          <w:szCs w:val="24"/>
          <w:lang w:val="en-US"/>
        </w:rPr>
        <w:t>日常保养包括清理杂物，疏通泄水孔等内容。应通过日常养护保持</w:t>
      </w:r>
      <w:r>
        <w:rPr>
          <w:rFonts w:hint="eastAsia"/>
          <w:sz w:val="24"/>
          <w:szCs w:val="24"/>
          <w:lang w:val="en-US" w:eastAsia="zh-CN"/>
        </w:rPr>
        <w:t>边坡</w:t>
      </w:r>
      <w:r>
        <w:rPr>
          <w:rFonts w:hint="eastAsia"/>
          <w:sz w:val="24"/>
          <w:szCs w:val="24"/>
          <w:lang w:val="en-US"/>
        </w:rPr>
        <w:t>的排水顺畅，表面整洁。发现裂缝、滑坡等情况时，</w:t>
      </w:r>
      <w:r>
        <w:rPr>
          <w:rFonts w:hint="eastAsia"/>
          <w:sz w:val="24"/>
          <w:szCs w:val="24"/>
          <w:lang w:val="en-US" w:eastAsia="zh-CN"/>
        </w:rPr>
        <w:t>需</w:t>
      </w:r>
      <w:r>
        <w:rPr>
          <w:rFonts w:hint="eastAsia"/>
          <w:sz w:val="24"/>
          <w:szCs w:val="24"/>
          <w:lang w:val="en-US"/>
        </w:rPr>
        <w:t>及时向招标人汇报，防止发生边坡塌方事故。</w:t>
      </w:r>
    </w:p>
    <w:p w14:paraId="25E3E137">
      <w:pPr>
        <w:spacing w:line="360" w:lineRule="auto"/>
        <w:ind w:firstLine="480"/>
        <w:rPr>
          <w:rFonts w:hint="default"/>
          <w:sz w:val="24"/>
          <w:szCs w:val="24"/>
          <w:lang w:val="en-US" w:eastAsia="zh-CN"/>
        </w:rPr>
      </w:pPr>
      <w:r>
        <w:rPr>
          <w:rFonts w:hint="eastAsia"/>
          <w:sz w:val="24"/>
          <w:szCs w:val="24"/>
          <w:lang w:val="en-US" w:eastAsia="zh-CN"/>
        </w:rPr>
        <w:t>4、桥涵养护</w:t>
      </w:r>
    </w:p>
    <w:p w14:paraId="4B4E8D65">
      <w:pPr>
        <w:spacing w:line="360" w:lineRule="auto"/>
        <w:ind w:firstLine="480"/>
        <w:rPr>
          <w:rFonts w:hint="eastAsia"/>
          <w:sz w:val="24"/>
          <w:szCs w:val="24"/>
          <w:lang w:val="en-US" w:eastAsia="zh-CN"/>
        </w:rPr>
      </w:pPr>
      <w:r>
        <w:rPr>
          <w:rFonts w:hint="eastAsia"/>
          <w:sz w:val="24"/>
          <w:szCs w:val="24"/>
          <w:lang w:val="en-US" w:eastAsia="zh-CN"/>
        </w:rPr>
        <w:t>桥梁日常巡查包括查看桥面是否破损、是否整洁，桥梁栏杆、人行道等设施是否完好，泄水孔通畅及伸缩缝是否完好，桥下过水是否通畅。涵洞日常巡查包括查看圬工（砌体）有无开裂，洞内有无淤塞，进水口是否堵塞，翼墙是否完整，洞口铺砌有无冲刷、脱落等内容。桥梁日常保养包括清洁桥面，疏通泄水孔，清理伸缩缝杂物，清理桥下堆积物及垃圾等内容，应通过日常保养保持桥面整洁，排水顺畅。涵洞日常保养包括清洁洞口杂物，清除洞内的堆积物、淤积物、漂浮物等内容，应通过日常保养保持涵洞畅通。</w:t>
      </w:r>
    </w:p>
    <w:p w14:paraId="1287A29F">
      <w:pPr>
        <w:spacing w:line="360" w:lineRule="auto"/>
        <w:ind w:firstLine="480"/>
        <w:rPr>
          <w:rFonts w:hint="eastAsia" w:eastAsia="宋体"/>
          <w:sz w:val="24"/>
          <w:szCs w:val="24"/>
          <w:lang w:eastAsia="zh-CN"/>
        </w:rPr>
      </w:pPr>
      <w:r>
        <w:rPr>
          <w:rFonts w:hint="eastAsia"/>
          <w:sz w:val="24"/>
          <w:szCs w:val="24"/>
          <w:lang w:val="en-US" w:eastAsia="zh-CN"/>
        </w:rPr>
        <w:t>5</w:t>
      </w:r>
      <w:r>
        <w:rPr>
          <w:rFonts w:hint="eastAsia"/>
          <w:sz w:val="24"/>
          <w:szCs w:val="24"/>
          <w:lang w:eastAsia="zh-CN"/>
        </w:rPr>
        <w:t>、</w:t>
      </w:r>
      <w:r>
        <w:rPr>
          <w:rFonts w:hint="eastAsia"/>
          <w:sz w:val="24"/>
          <w:szCs w:val="24"/>
        </w:rPr>
        <w:t>路面</w:t>
      </w:r>
      <w:r>
        <w:rPr>
          <w:rFonts w:hint="eastAsia"/>
          <w:sz w:val="24"/>
          <w:szCs w:val="24"/>
          <w:lang w:eastAsia="zh-CN"/>
        </w:rPr>
        <w:t>养护</w:t>
      </w:r>
    </w:p>
    <w:p w14:paraId="43E978CE">
      <w:pPr>
        <w:spacing w:line="360" w:lineRule="auto"/>
        <w:ind w:firstLine="480" w:firstLineChars="200"/>
        <w:rPr>
          <w:rFonts w:hint="eastAsia"/>
          <w:sz w:val="24"/>
          <w:szCs w:val="24"/>
        </w:rPr>
      </w:pPr>
      <w:r>
        <w:rPr>
          <w:rFonts w:hint="eastAsia"/>
          <w:sz w:val="24"/>
          <w:szCs w:val="24"/>
        </w:rPr>
        <w:t>路面日常保养包括清理路面上的积土、积沙、泥污、积雪、积冰等内容。应通过日常保养保持路面整洁</w:t>
      </w:r>
      <w:r>
        <w:rPr>
          <w:rFonts w:hint="eastAsia"/>
          <w:sz w:val="24"/>
          <w:szCs w:val="24"/>
          <w:lang w:eastAsia="zh-CN"/>
        </w:rPr>
        <w:t>，</w:t>
      </w:r>
      <w:r>
        <w:rPr>
          <w:rFonts w:hint="eastAsia"/>
          <w:sz w:val="24"/>
          <w:szCs w:val="24"/>
        </w:rPr>
        <w:t>路面标线应清晰明确。</w:t>
      </w:r>
    </w:p>
    <w:p w14:paraId="2830B33F">
      <w:pPr>
        <w:spacing w:line="360" w:lineRule="auto"/>
        <w:ind w:firstLine="480" w:firstLineChars="200"/>
        <w:rPr>
          <w:rFonts w:hint="eastAsia" w:ascii="Times New Roman" w:hAnsi="Times New Roman" w:eastAsia="宋体" w:cs="Times New Roman"/>
          <w:sz w:val="24"/>
          <w:szCs w:val="24"/>
        </w:rPr>
      </w:pPr>
      <w:r>
        <w:rPr>
          <w:rFonts w:hint="eastAsia"/>
          <w:sz w:val="24"/>
          <w:szCs w:val="24"/>
        </w:rPr>
        <w:t>在保养过程中要注意路面上的石块、坚硬物等，尤其是砂石路面。定期对路面进行清洁，清除杂物和积水，保持路面干燥清洁，减少路面磨损和车辆打滑的风险。</w:t>
      </w:r>
      <w:r>
        <w:rPr>
          <w:rFonts w:hint="eastAsia" w:ascii="Times New Roman" w:hAnsi="Times New Roman" w:eastAsia="宋体" w:cs="Times New Roman"/>
          <w:sz w:val="24"/>
          <w:szCs w:val="24"/>
        </w:rPr>
        <w:t>对于路基出现松软、下沉</w:t>
      </w:r>
      <w:r>
        <w:rPr>
          <w:rFonts w:hint="eastAsia" w:ascii="Times New Roman" w:hAnsi="Times New Roman" w:eastAsia="宋体" w:cs="Times New Roman"/>
          <w:sz w:val="24"/>
          <w:szCs w:val="24"/>
          <w:lang w:eastAsia="zh-CN"/>
        </w:rPr>
        <w:t>，路面出现塌陷</w:t>
      </w:r>
      <w:r>
        <w:rPr>
          <w:rFonts w:hint="eastAsia" w:ascii="Times New Roman" w:hAnsi="Times New Roman" w:eastAsia="宋体" w:cs="Times New Roman"/>
          <w:sz w:val="24"/>
          <w:szCs w:val="24"/>
        </w:rPr>
        <w:t>等情况</w:t>
      </w:r>
      <w:r>
        <w:rPr>
          <w:rFonts w:hint="eastAsia" w:ascii="Times New Roman" w:hAnsi="Times New Roman" w:eastAsia="宋体" w:cs="Times New Roman"/>
          <w:sz w:val="24"/>
          <w:szCs w:val="24"/>
          <w:lang w:eastAsia="zh-CN"/>
        </w:rPr>
        <w:t>需</w:t>
      </w:r>
      <w:r>
        <w:rPr>
          <w:rFonts w:hint="eastAsia" w:ascii="Times New Roman" w:hAnsi="Times New Roman" w:eastAsia="宋体" w:cs="Times New Roman"/>
          <w:sz w:val="24"/>
          <w:szCs w:val="24"/>
        </w:rPr>
        <w:t>及时向</w:t>
      </w:r>
      <w:r>
        <w:rPr>
          <w:rFonts w:hint="eastAsia" w:ascii="Times New Roman" w:hAnsi="Times New Roman" w:eastAsia="宋体" w:cs="Times New Roman"/>
          <w:sz w:val="24"/>
          <w:szCs w:val="24"/>
          <w:lang w:eastAsia="zh-CN"/>
        </w:rPr>
        <w:t>采购</w:t>
      </w:r>
      <w:r>
        <w:rPr>
          <w:rFonts w:hint="eastAsia" w:ascii="Times New Roman" w:hAnsi="Times New Roman" w:eastAsia="宋体" w:cs="Times New Roman"/>
          <w:sz w:val="24"/>
          <w:szCs w:val="24"/>
        </w:rPr>
        <w:t>人汇报。</w:t>
      </w:r>
    </w:p>
    <w:p w14:paraId="3EF18633">
      <w:pPr>
        <w:spacing w:line="360" w:lineRule="auto"/>
        <w:ind w:firstLine="480"/>
        <w:rPr>
          <w:rFonts w:hint="eastAsia" w:ascii="Times New Roman" w:hAnsi="Times New Roman" w:eastAsia="宋体" w:cs="Times New Roman"/>
          <w:sz w:val="24"/>
          <w:szCs w:val="24"/>
          <w:lang w:val="en-US" w:eastAsia="zh-CN"/>
        </w:rPr>
      </w:pPr>
      <w:r>
        <w:rPr>
          <w:rFonts w:hint="eastAsia" w:cs="Times New Roman"/>
          <w:sz w:val="24"/>
          <w:szCs w:val="24"/>
          <w:lang w:val="en-US" w:eastAsia="zh-CN"/>
        </w:rPr>
        <w:t>6</w:t>
      </w:r>
      <w:r>
        <w:rPr>
          <w:rFonts w:hint="eastAsia" w:ascii="Times New Roman" w:hAnsi="Times New Roman" w:eastAsia="宋体" w:cs="Times New Roman"/>
          <w:sz w:val="24"/>
          <w:szCs w:val="24"/>
          <w:lang w:val="en-US" w:eastAsia="zh-CN"/>
        </w:rPr>
        <w:t>、绿化养护</w:t>
      </w:r>
    </w:p>
    <w:p w14:paraId="6233FA2A">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绿化需进行日常巡查，包括查看植物生长情况，以及是否遮挡标志标牌等。日常养护包括行道树的刷白和绿化植物的浇水、修剪、施肥和虫害防治等；</w:t>
      </w:r>
    </w:p>
    <w:p w14:paraId="56C2A58B">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浇水：应根据植物缺水情况进行浇水，浇水时应注意保护植物根部土壤不被冲刷。</w:t>
      </w:r>
    </w:p>
    <w:p w14:paraId="3900ED37">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修剪：应对遮挡标志标牌、影响行车视线、影响路旁线缆，以及侵入建筑限界的树木进行修剪。路肩草皮宜定期修剪，控制草高，避免影响路面排水。修剪后的草屑、病枝，以及杂物或者枯枝烂叶等，应及时清理，集中处理，避免影响植被生长。</w:t>
      </w:r>
    </w:p>
    <w:p w14:paraId="6D53CC87">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宋体" w:hAnsi="宋体" w:eastAsia="宋体" w:cs="宋体"/>
          <w:bCs/>
          <w:sz w:val="24"/>
          <w:lang w:eastAsia="zh-CN"/>
        </w:rPr>
      </w:pPr>
      <w:r>
        <w:rPr>
          <w:rFonts w:hint="eastAsia" w:asciiTheme="minorEastAsia" w:hAnsiTheme="minorEastAsia" w:eastAsiaTheme="minorEastAsia" w:cstheme="minorEastAsia"/>
          <w:sz w:val="24"/>
          <w:szCs w:val="24"/>
          <w:lang w:val="en-US" w:eastAsia="zh-CN" w:bidi="ar-SA"/>
        </w:rPr>
        <w:t>虫害防治：应加强绿化植物的虫害防治工作，每年秋季或春季，宜在乔木树干上距地面不低于 1m 的范围内刷白。病虫害的药物防治应根据不同的树种、病虫害种类和环境条件，选择农药种类、剂型、浓度和使用方法，减少对环境的污染。</w:t>
      </w:r>
    </w:p>
    <w:p w14:paraId="0D9D63F5">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jc w:val="left"/>
        <w:textAlignment w:val="auto"/>
        <w:rPr>
          <w:rFonts w:hint="eastAsia" w:ascii="宋体" w:hAnsi="宋体" w:cs="宋体"/>
          <w:bCs/>
          <w:sz w:val="24"/>
          <w:lang w:val="en-US" w:eastAsia="zh-CN"/>
        </w:rPr>
      </w:pPr>
      <w:r>
        <w:rPr>
          <w:rFonts w:hint="eastAsia" w:ascii="宋体" w:hAnsi="宋体" w:cs="宋体"/>
          <w:bCs/>
          <w:sz w:val="24"/>
          <w:lang w:val="en-US" w:eastAsia="zh-CN"/>
        </w:rPr>
        <w:t>7、交通安全设施养护</w:t>
      </w:r>
    </w:p>
    <w:p w14:paraId="5D83FD47">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交通安全设施日常巡查包括查看是否存在遮挡、污染、松动、损坏、缺失等。日常保养包括交通标志的清洁、紧固及遮挡物的清理，护栏、警示墩（桩）的清洁，减速设施的紧固，里程碑、百米桩、界碑等设施的清洁，防眩板的清洁、紧固，限高限宽设施的清洁等。应通过日常保养保持交通安全设施的整洁。</w:t>
      </w:r>
    </w:p>
    <w:p w14:paraId="178C9EB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lang w:val="en-US" w:eastAsia="zh-CN"/>
        </w:rPr>
      </w:pPr>
      <w:r>
        <w:rPr>
          <w:rFonts w:hint="eastAsia" w:ascii="宋体" w:hAnsi="宋体" w:cs="宋体"/>
          <w:bCs/>
          <w:sz w:val="24"/>
          <w:lang w:val="en-US" w:eastAsia="zh-CN"/>
        </w:rPr>
        <w:t>8、养护记录</w:t>
      </w:r>
    </w:p>
    <w:p w14:paraId="619CDCCA">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（1）供应商须做好详细的养护工作日志，包含日常巡查记录、养护路线、养护内容、工作时间、人员安排、对发现的问题记录及处理措施等内容，以备采购人不定期抽查；</w:t>
      </w:r>
    </w:p>
    <w:p w14:paraId="05153168">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（2）每月固定向采购人报送本月的养护总结及下月养护计划；</w:t>
      </w:r>
    </w:p>
    <w:p w14:paraId="20F3FBE8">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（3）供应商须每周五上报本周工作完成情况，交由采购人审定，作为考核依据。对于采购人发出的整改通知及整改结果资料须存档保存，作为考核及年度付款的依据。</w:t>
      </w:r>
    </w:p>
    <w:p w14:paraId="43A03EF4">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lang w:val="en-US" w:eastAsia="zh-CN"/>
        </w:rPr>
      </w:pPr>
      <w:r>
        <w:rPr>
          <w:rFonts w:hint="eastAsia" w:asciiTheme="minorEastAsia" w:hAnsiTheme="minorEastAsia" w:eastAsiaTheme="minorEastAsia" w:cstheme="minorEastAsia"/>
          <w:sz w:val="24"/>
          <w:szCs w:val="24"/>
          <w:lang w:val="en-US" w:eastAsia="zh-CN" w:bidi="ar-SA"/>
        </w:rPr>
        <w:t>（4）配合采购人完成考核工作，及时提交考核资料。</w:t>
      </w:r>
    </w:p>
    <w:p w14:paraId="77E1DF8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sz w:val="24"/>
          <w:lang w:eastAsia="zh-CN"/>
        </w:rPr>
      </w:pPr>
      <w:r>
        <w:rPr>
          <w:rFonts w:hint="eastAsia" w:ascii="宋体" w:hAnsi="宋体" w:cs="宋体"/>
          <w:bCs/>
          <w:sz w:val="24"/>
          <w:lang w:eastAsia="zh-CN"/>
        </w:rPr>
        <w:t>三、</w:t>
      </w:r>
      <w:r>
        <w:rPr>
          <w:rFonts w:hint="eastAsia" w:ascii="宋体" w:hAnsi="宋体" w:cs="宋体"/>
          <w:bCs/>
          <w:sz w:val="24"/>
          <w:lang w:val="en-US" w:eastAsia="zh-CN"/>
        </w:rPr>
        <w:t>项目</w:t>
      </w:r>
      <w:r>
        <w:rPr>
          <w:rFonts w:hint="eastAsia" w:ascii="宋体" w:hAnsi="宋体" w:cs="宋体"/>
          <w:bCs/>
          <w:sz w:val="24"/>
          <w:lang w:eastAsia="zh-CN"/>
        </w:rPr>
        <w:t>要求</w:t>
      </w:r>
    </w:p>
    <w:p w14:paraId="2D9BD7E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eastAsiaTheme="minorEastAsia" w:cstheme="minorEastAsia"/>
          <w:sz w:val="24"/>
          <w:szCs w:val="24"/>
          <w:lang w:val="en-US" w:eastAsia="zh-CN" w:bidi="ar-SA"/>
        </w:rPr>
        <w:t>1、</w:t>
      </w:r>
      <w:r>
        <w:rPr>
          <w:rFonts w:hint="eastAsia" w:ascii="微软雅黑" w:hAnsi="微软雅黑" w:eastAsia="微软雅黑" w:cs="微软雅黑"/>
          <w:b/>
          <w:bCs/>
          <w:sz w:val="24"/>
          <w:szCs w:val="24"/>
          <w:lang w:val="en-US" w:eastAsia="zh-CN" w:bidi="ar-SA"/>
        </w:rPr>
        <w:t>★</w:t>
      </w:r>
      <w:r>
        <w:rPr>
          <w:rFonts w:hint="eastAsia" w:asciiTheme="minorEastAsia" w:hAnsiTheme="minorEastAsia" w:eastAsiaTheme="minorEastAsia" w:cstheme="minorEastAsia"/>
          <w:b/>
          <w:bCs/>
          <w:sz w:val="24"/>
          <w:szCs w:val="24"/>
          <w:lang w:val="en-US" w:eastAsia="zh-CN" w:bidi="ar-SA"/>
        </w:rPr>
        <w:t>供应商中标后，须向采购人提供现场作业人员的具体名单（不得少于10人），名单人员需与现场实际作业人员保持一致，并为其购买意外保险。如现场发生安全事故，由供应商承担全部责任并承担相应的处罚。供应商须提供相关承诺，未提供视为未对采购文件进行实质性响应，按无效标处理。</w:t>
      </w:r>
    </w:p>
    <w:p w14:paraId="26A05056">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应急要求：供应商中标后应提供应急预案至采购人处备案。供应商应建立专职的应急小组，设置24h开机的应急电话，确保在突发情况下可以随时联系到相关养护人员。应急人员在接警后，如属养护责任范围，当在一个工作日内处理完毕。</w:t>
      </w:r>
    </w:p>
    <w:p w14:paraId="4CF0E84F">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3、报价要求：所有磋商报价以人民币表示，供应商报价单位为元，保留小数点后两位。供应商的磋商报价，应当包括完成提供的项目清单范围内的所有项目以及与本项目相关的所需的全部费用，供应商报价清单中如果出现少算、漏算费用或未填单价和合价的工程项目，其费用视为已分摊在报价清单中其他已标价的相关子目的单价或价格之中。除本采购文件或合同另有约定外，结算时不得调整。</w:t>
      </w:r>
    </w:p>
    <w:p w14:paraId="0EE2F837">
      <w:pPr>
        <w:pStyle w:val="43"/>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firstLine="480" w:firstLineChars="200"/>
        <w:jc w:val="left"/>
        <w:textAlignment w:val="auto"/>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4、响应文件份数要求：供应商中标后须提供纸质响应文件正本壹份、副本贰份。</w:t>
      </w:r>
    </w:p>
    <w:p w14:paraId="602C338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lang w:eastAsia="zh-CN"/>
        </w:rPr>
      </w:pPr>
      <w:r>
        <w:rPr>
          <w:rFonts w:hint="eastAsia" w:ascii="宋体" w:hAnsi="宋体" w:cs="宋体"/>
          <w:bCs/>
          <w:sz w:val="24"/>
          <w:lang w:eastAsia="zh-CN"/>
        </w:rPr>
        <w:t>四</w:t>
      </w:r>
      <w:r>
        <w:rPr>
          <w:rFonts w:hint="eastAsia" w:ascii="宋体" w:hAnsi="宋体" w:cs="宋体"/>
          <w:bCs/>
          <w:sz w:val="24"/>
        </w:rPr>
        <w:t>、</w:t>
      </w:r>
      <w:bookmarkEnd w:id="1"/>
      <w:bookmarkEnd w:id="2"/>
      <w:bookmarkEnd w:id="3"/>
      <w:r>
        <w:rPr>
          <w:rFonts w:hint="eastAsia" w:ascii="宋体" w:hAnsi="宋体" w:cs="宋体"/>
          <w:bCs/>
          <w:sz w:val="24"/>
          <w:lang w:eastAsia="zh-CN"/>
        </w:rPr>
        <w:t>付款方式</w:t>
      </w:r>
    </w:p>
    <w:p w14:paraId="1003CF9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sz w:val="24"/>
          <w:lang w:val="en-US" w:eastAsia="zh-CN"/>
        </w:rPr>
      </w:pPr>
      <w:r>
        <w:rPr>
          <w:rFonts w:hint="eastAsia" w:ascii="宋体" w:hAnsi="宋体" w:cs="宋体"/>
          <w:bCs/>
          <w:sz w:val="24"/>
        </w:rPr>
        <w:t>1、</w:t>
      </w:r>
      <w:r>
        <w:rPr>
          <w:rFonts w:hint="eastAsia" w:ascii="宋体" w:hAnsi="宋体" w:cs="宋体"/>
          <w:sz w:val="24"/>
        </w:rPr>
        <w:t>付款方式</w:t>
      </w:r>
      <w:r>
        <w:rPr>
          <w:rFonts w:hint="eastAsia" w:ascii="宋体" w:hAnsi="宋体" w:cs="宋体"/>
          <w:bCs/>
          <w:sz w:val="24"/>
        </w:rPr>
        <w:t>：</w:t>
      </w:r>
      <w:bookmarkEnd w:id="0"/>
      <w:r>
        <w:rPr>
          <w:rFonts w:hint="eastAsia" w:ascii="宋体" w:hAnsi="宋体" w:cs="宋体"/>
          <w:sz w:val="24"/>
        </w:rPr>
        <w:t>每月考核合格，于下季度首月10日支付该养护项目总费用的20%，剩余20% 款项于养护责任期满后两个月内付清。</w:t>
      </w:r>
      <w:r>
        <w:rPr>
          <w:rFonts w:hint="eastAsia" w:ascii="宋体" w:hAnsi="宋体" w:cs="宋体"/>
          <w:sz w:val="24"/>
        </w:rPr>
        <w:br w:type="textWrapping"/>
      </w:r>
      <w:r>
        <w:rPr>
          <w:rFonts w:hint="eastAsia" w:ascii="宋体" w:hAnsi="宋体" w:cs="宋体"/>
          <w:sz w:val="24"/>
          <w:lang w:val="en-US" w:eastAsia="zh-CN"/>
        </w:rPr>
        <w:t xml:space="preserve">   2、考核办法：考核分定期考核、不定期考核、抽查考核和专项考核。定期考核每月不少于4次，不定期考核或抽查考核每月不少于2次。</w:t>
      </w:r>
    </w:p>
    <w:p w14:paraId="4677751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sz w:val="24"/>
          <w:lang w:val="en-US" w:eastAsia="zh-CN"/>
        </w:rPr>
      </w:pPr>
      <w:r>
        <w:rPr>
          <w:rFonts w:hint="eastAsia" w:ascii="宋体" w:hAnsi="宋体" w:cs="宋体"/>
          <w:sz w:val="24"/>
          <w:lang w:val="en-US" w:eastAsia="zh-CN"/>
        </w:rPr>
        <w:t>对农路所管养的内容进行量化评分，考核按“江苏省农村公路小修保养技术规范”进行评分。满分为100分，90分（含90分）以上为优秀，80分（含80分）以上为合格，80分（不含80分）以下为不合格。</w:t>
      </w:r>
    </w:p>
    <w:p w14:paraId="44A3850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sz w:val="24"/>
          <w:lang w:val="en-US" w:eastAsia="zh-CN"/>
        </w:rPr>
      </w:pPr>
      <w:r>
        <w:rPr>
          <w:rFonts w:hint="eastAsia" w:ascii="宋体" w:hAnsi="宋体" w:cs="宋体"/>
          <w:sz w:val="24"/>
          <w:lang w:val="en-US" w:eastAsia="zh-CN"/>
        </w:rPr>
        <w:t>在日常考核中，对养护中存在的问题发出通知，限期整改，期限内整改不到位者，迟一天按500元/天进行处罚，不合格者每少1分扣1000元，并限期整改，期限内整改不到位者，迟一天按1000元/天进行处罚，处罚金在结算管养经费时一并扣除。</w:t>
      </w:r>
    </w:p>
    <w:p w14:paraId="29598B8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Cs/>
          <w:sz w:val="24"/>
          <w:lang w:val="en-US" w:eastAsia="zh-CN"/>
        </w:rPr>
      </w:pPr>
      <w:r>
        <w:rPr>
          <w:rFonts w:hint="eastAsia" w:ascii="宋体" w:hAnsi="宋体" w:cs="宋体"/>
          <w:sz w:val="24"/>
          <w:lang w:val="en-US" w:eastAsia="zh-CN"/>
        </w:rPr>
        <w:t xml:space="preserve">一个年度内，出现一次考核不合格者，扣除该标段中标价的1%的养护费，出现二次考核不合格者，扣除该标段中标价的2%的养护费。  </w:t>
      </w:r>
    </w:p>
    <w:p w14:paraId="2C1BE6D6">
      <w:pPr>
        <w:pStyle w:val="43"/>
      </w:pPr>
    </w:p>
    <w:p w14:paraId="2BBD6923"/>
    <w:p w14:paraId="2DC3B94A">
      <w:pPr>
        <w:pStyle w:val="5"/>
        <w:rPr>
          <w:rFonts w:hint="eastAsia"/>
        </w:rPr>
      </w:pPr>
    </w:p>
    <w:p w14:paraId="6BC11039">
      <w:pPr>
        <w:spacing w:line="360" w:lineRule="auto"/>
        <w:jc w:val="center"/>
        <w:rPr>
          <w:rFonts w:hint="eastAsia" w:ascii="宋体" w:hAnsi="宋体"/>
          <w:b/>
          <w:spacing w:val="-10"/>
          <w:sz w:val="36"/>
          <w:szCs w:val="28"/>
        </w:rPr>
      </w:pPr>
    </w:p>
    <w:p w14:paraId="2582207B">
      <w:pPr>
        <w:spacing w:line="360" w:lineRule="auto"/>
        <w:jc w:val="center"/>
        <w:rPr>
          <w:rFonts w:hint="eastAsia" w:ascii="宋体" w:hAnsi="宋体"/>
          <w:b/>
          <w:spacing w:val="-10"/>
          <w:sz w:val="36"/>
          <w:szCs w:val="28"/>
        </w:rPr>
      </w:pPr>
    </w:p>
    <w:p w14:paraId="2903E830">
      <w:pPr>
        <w:spacing w:line="360" w:lineRule="auto"/>
        <w:jc w:val="both"/>
        <w:rPr>
          <w:rFonts w:hint="eastAsia" w:ascii="宋体" w:hAnsi="宋体"/>
          <w:b/>
          <w:spacing w:val="-10"/>
          <w:sz w:val="36"/>
          <w:szCs w:val="28"/>
        </w:rPr>
      </w:pPr>
    </w:p>
    <w:p w14:paraId="3EE8174A">
      <w:pPr>
        <w:spacing w:line="360" w:lineRule="auto"/>
        <w:jc w:val="center"/>
        <w:rPr>
          <w:rFonts w:ascii="宋体" w:hAnsi="宋体"/>
          <w:b/>
          <w:spacing w:val="-10"/>
          <w:sz w:val="36"/>
          <w:szCs w:val="28"/>
        </w:rPr>
      </w:pPr>
      <w:r>
        <w:rPr>
          <w:rFonts w:hint="eastAsia" w:ascii="宋体" w:hAnsi="宋体"/>
          <w:b/>
          <w:spacing w:val="-10"/>
          <w:sz w:val="36"/>
          <w:szCs w:val="28"/>
        </w:rPr>
        <w:t xml:space="preserve">第五章 </w:t>
      </w:r>
      <w:r>
        <w:rPr>
          <w:rFonts w:ascii="宋体" w:hAnsi="宋体"/>
          <w:b/>
          <w:spacing w:val="-10"/>
          <w:sz w:val="36"/>
          <w:szCs w:val="28"/>
        </w:rPr>
        <w:t xml:space="preserve"> </w:t>
      </w:r>
      <w:r>
        <w:rPr>
          <w:rFonts w:hint="eastAsia" w:ascii="宋体" w:hAnsi="宋体"/>
          <w:b/>
          <w:spacing w:val="-10"/>
          <w:sz w:val="36"/>
          <w:szCs w:val="28"/>
        </w:rPr>
        <w:t>合同主要</w:t>
      </w:r>
      <w:r>
        <w:rPr>
          <w:rFonts w:ascii="宋体" w:hAnsi="宋体"/>
          <w:b/>
          <w:spacing w:val="-10"/>
          <w:sz w:val="36"/>
          <w:szCs w:val="28"/>
        </w:rPr>
        <w:t>条款及格式</w:t>
      </w:r>
    </w:p>
    <w:p w14:paraId="5FD81DAC">
      <w:pPr>
        <w:spacing w:line="360" w:lineRule="auto"/>
        <w:jc w:val="center"/>
        <w:rPr>
          <w:rFonts w:ascii="仿宋" w:hAnsi="仿宋" w:eastAsia="仿宋" w:cs="仿宋"/>
          <w:color w:val="000000"/>
          <w:sz w:val="56"/>
          <w:szCs w:val="22"/>
        </w:rPr>
      </w:pPr>
    </w:p>
    <w:p w14:paraId="5BFB56F1">
      <w:pPr>
        <w:spacing w:line="360" w:lineRule="auto"/>
        <w:jc w:val="center"/>
        <w:rPr>
          <w:rFonts w:hint="eastAsia" w:ascii="仿宋" w:hAnsi="仿宋" w:eastAsia="仿宋" w:cs="仿宋"/>
          <w:color w:val="000000"/>
          <w:sz w:val="56"/>
          <w:szCs w:val="22"/>
        </w:rPr>
      </w:pPr>
      <w:r>
        <w:rPr>
          <w:rFonts w:hint="eastAsia" w:ascii="仿宋" w:hAnsi="仿宋" w:eastAsia="仿宋" w:cs="仿宋"/>
          <w:color w:val="000000"/>
          <w:sz w:val="56"/>
          <w:szCs w:val="22"/>
        </w:rPr>
        <w:t>南京市政府采购合同</w:t>
      </w:r>
    </w:p>
    <w:p w14:paraId="3F0780DB">
      <w:pPr>
        <w:spacing w:line="360" w:lineRule="auto"/>
        <w:jc w:val="center"/>
        <w:rPr>
          <w:rFonts w:hint="eastAsia" w:ascii="仿宋" w:hAnsi="仿宋" w:eastAsia="仿宋" w:cs="仿宋"/>
          <w:color w:val="000000"/>
          <w:sz w:val="44"/>
          <w:szCs w:val="18"/>
          <w:lang w:val="zh-CN"/>
        </w:rPr>
      </w:pPr>
      <w:r>
        <w:rPr>
          <w:rFonts w:hint="eastAsia" w:ascii="仿宋" w:hAnsi="仿宋" w:eastAsia="仿宋" w:cs="仿宋"/>
          <w:color w:val="000000"/>
          <w:sz w:val="44"/>
          <w:szCs w:val="18"/>
          <w:lang w:val="zh-CN"/>
        </w:rPr>
        <w:t>（服务合同仅供参考）</w:t>
      </w:r>
    </w:p>
    <w:p w14:paraId="4115AED3">
      <w:pPr>
        <w:spacing w:line="360" w:lineRule="auto"/>
        <w:jc w:val="center"/>
        <w:rPr>
          <w:rFonts w:ascii="仿宋" w:hAnsi="仿宋" w:eastAsia="仿宋" w:cs="仿宋"/>
          <w:color w:val="000000"/>
          <w:sz w:val="56"/>
          <w:szCs w:val="22"/>
        </w:rPr>
      </w:pPr>
    </w:p>
    <w:p w14:paraId="29EC5A34">
      <w:pPr>
        <w:pStyle w:val="21"/>
        <w:rPr>
          <w:rFonts w:ascii="仿宋" w:hAnsi="仿宋" w:eastAsia="仿宋" w:cs="仿宋"/>
          <w:color w:val="000000"/>
          <w:sz w:val="56"/>
          <w:szCs w:val="22"/>
        </w:rPr>
      </w:pPr>
    </w:p>
    <w:p w14:paraId="662B0803"/>
    <w:p w14:paraId="06F410FD">
      <w:pPr>
        <w:pStyle w:val="43"/>
        <w:ind w:left="0" w:leftChars="0" w:firstLine="0" w:firstLineChars="0"/>
        <w:rPr>
          <w:rFonts w:ascii="华文仿宋" w:hAnsi="华文仿宋" w:eastAsia="华文仿宋" w:cs="华文仿宋"/>
          <w:color w:val="000000"/>
          <w:sz w:val="28"/>
          <w:szCs w:val="21"/>
        </w:rPr>
      </w:pPr>
    </w:p>
    <w:p w14:paraId="1B0EBAC0">
      <w:pPr>
        <w:pStyle w:val="4"/>
        <w:ind w:left="0" w:leftChars="0" w:firstLine="2099" w:firstLineChars="656"/>
        <w:rPr>
          <w:rFonts w:hint="eastAsia" w:ascii="仿宋" w:hAnsi="仿宋" w:eastAsia="仿宋" w:cs="仿宋"/>
          <w:sz w:val="32"/>
          <w:szCs w:val="32"/>
          <w:u w:val="single"/>
        </w:rPr>
      </w:pPr>
      <w:r>
        <w:rPr>
          <w:rFonts w:hint="eastAsia" w:ascii="仿宋" w:hAnsi="仿宋" w:eastAsia="仿宋" w:cs="仿宋"/>
          <w:sz w:val="32"/>
          <w:szCs w:val="32"/>
        </w:rPr>
        <w:t>项目名称 ：</w:t>
      </w:r>
      <w:r>
        <w:rPr>
          <w:rFonts w:hint="eastAsia" w:ascii="仿宋" w:hAnsi="仿宋" w:eastAsia="仿宋" w:cs="仿宋"/>
          <w:sz w:val="32"/>
          <w:szCs w:val="32"/>
          <w:u w:val="single"/>
        </w:rPr>
        <w:t xml:space="preserve">                    </w:t>
      </w:r>
    </w:p>
    <w:p w14:paraId="5E303643">
      <w:pPr>
        <w:pStyle w:val="4"/>
        <w:ind w:left="0" w:leftChars="0" w:firstLine="2099" w:firstLineChars="656"/>
        <w:rPr>
          <w:rFonts w:hint="eastAsia" w:ascii="仿宋" w:hAnsi="仿宋" w:eastAsia="仿宋" w:cs="仿宋"/>
          <w:sz w:val="32"/>
          <w:szCs w:val="32"/>
        </w:rPr>
      </w:pPr>
      <w:r>
        <w:rPr>
          <w:rFonts w:hint="eastAsia" w:ascii="仿宋" w:hAnsi="仿宋" w:eastAsia="仿宋" w:cs="仿宋"/>
          <w:sz w:val="32"/>
          <w:szCs w:val="32"/>
        </w:rPr>
        <w:t>采购人 ：</w:t>
      </w:r>
      <w:r>
        <w:rPr>
          <w:rFonts w:hint="eastAsia" w:ascii="仿宋" w:hAnsi="仿宋" w:eastAsia="仿宋" w:cs="仿宋"/>
          <w:sz w:val="32"/>
          <w:szCs w:val="32"/>
          <w:u w:val="single"/>
        </w:rPr>
        <w:t xml:space="preserve">                      </w:t>
      </w:r>
    </w:p>
    <w:p w14:paraId="38004150">
      <w:pPr>
        <w:pStyle w:val="4"/>
        <w:ind w:left="0" w:leftChars="0" w:firstLine="2099" w:firstLineChars="656"/>
        <w:rPr>
          <w:rFonts w:hint="eastAsia" w:ascii="仿宋" w:hAnsi="仿宋" w:eastAsia="仿宋" w:cs="仿宋"/>
          <w:sz w:val="32"/>
          <w:szCs w:val="32"/>
        </w:rPr>
      </w:pPr>
      <w:r>
        <w:rPr>
          <w:rFonts w:hint="eastAsia" w:ascii="仿宋" w:hAnsi="仿宋" w:eastAsia="仿宋" w:cs="仿宋"/>
          <w:sz w:val="32"/>
          <w:szCs w:val="32"/>
        </w:rPr>
        <w:t xml:space="preserve">供应商 ： </w:t>
      </w:r>
      <w:r>
        <w:rPr>
          <w:rFonts w:hint="eastAsia" w:ascii="仿宋" w:hAnsi="仿宋" w:eastAsia="仿宋" w:cs="仿宋"/>
          <w:sz w:val="32"/>
          <w:szCs w:val="32"/>
          <w:u w:val="single"/>
        </w:rPr>
        <w:t xml:space="preserve">                     </w:t>
      </w:r>
    </w:p>
    <w:p w14:paraId="78386A5D">
      <w:pPr>
        <w:pStyle w:val="4"/>
        <w:ind w:left="0" w:leftChars="0" w:firstLine="2099" w:firstLineChars="656"/>
        <w:rPr>
          <w:u w:val="single"/>
        </w:rPr>
      </w:pPr>
      <w:r>
        <w:rPr>
          <w:rFonts w:hint="eastAsia" w:ascii="仿宋" w:hAnsi="仿宋" w:eastAsia="仿宋" w:cs="仿宋"/>
          <w:sz w:val="32"/>
          <w:szCs w:val="32"/>
        </w:rPr>
        <w:t>签订日期 ：</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p>
    <w:p w14:paraId="729B52BF">
      <w:pPr>
        <w:spacing w:line="360" w:lineRule="auto"/>
        <w:ind w:firstLine="960"/>
        <w:rPr>
          <w:rFonts w:ascii="仿宋" w:hAnsi="仿宋" w:eastAsia="仿宋" w:cs="仿宋"/>
          <w:sz w:val="32"/>
          <w:szCs w:val="32"/>
        </w:rPr>
      </w:pPr>
      <w:r>
        <w:rPr>
          <w:rFonts w:hint="eastAsia" w:ascii="仿宋" w:hAnsi="仿宋" w:eastAsia="仿宋" w:cs="仿宋"/>
          <w:sz w:val="32"/>
          <w:szCs w:val="32"/>
        </w:rPr>
        <w:t xml:space="preserve">  </w:t>
      </w:r>
    </w:p>
    <w:p w14:paraId="3D8972BD">
      <w:pPr>
        <w:pStyle w:val="43"/>
      </w:pPr>
    </w:p>
    <w:p w14:paraId="2E8E81D2"/>
    <w:p w14:paraId="7FE29F53">
      <w:pPr>
        <w:jc w:val="both"/>
        <w:outlineLvl w:val="0"/>
        <w:rPr>
          <w:rFonts w:ascii="仿宋" w:hAnsi="仿宋" w:eastAsia="仿宋" w:cs="仿宋"/>
          <w:b/>
          <w:sz w:val="32"/>
          <w:szCs w:val="32"/>
        </w:rPr>
      </w:pPr>
    </w:p>
    <w:p w14:paraId="34EF31C3">
      <w:pPr>
        <w:jc w:val="center"/>
        <w:outlineLvl w:val="0"/>
        <w:rPr>
          <w:rFonts w:ascii="仿宋" w:hAnsi="仿宋" w:eastAsia="仿宋" w:cs="仿宋"/>
          <w:b/>
          <w:sz w:val="32"/>
          <w:szCs w:val="32"/>
        </w:rPr>
      </w:pPr>
      <w:r>
        <w:rPr>
          <w:rFonts w:hint="eastAsia" w:ascii="仿宋" w:hAnsi="仿宋" w:eastAsia="仿宋" w:cs="仿宋"/>
          <w:b/>
          <w:sz w:val="32"/>
          <w:szCs w:val="32"/>
        </w:rPr>
        <w:t>南京市工商行政管理局</w:t>
      </w:r>
    </w:p>
    <w:p w14:paraId="180F9567">
      <w:pPr>
        <w:ind w:left="0" w:leftChars="0" w:firstLine="3360" w:firstLineChars="0"/>
        <w:jc w:val="left"/>
        <w:rPr>
          <w:rFonts w:ascii="仿宋" w:hAnsi="仿宋" w:eastAsia="仿宋" w:cs="仿宋"/>
          <w:b/>
          <w:sz w:val="32"/>
          <w:szCs w:val="32"/>
        </w:rPr>
      </w:pPr>
      <w:r>
        <w:rPr>
          <w:rFonts w:hint="eastAsia" w:ascii="仿宋" w:hAnsi="仿宋" w:eastAsia="仿宋" w:cs="仿宋"/>
          <w:b/>
          <w:sz w:val="32"/>
          <w:szCs w:val="32"/>
        </w:rPr>
        <w:t>南京市财政局 监制</w:t>
      </w:r>
    </w:p>
    <w:p w14:paraId="7E730EEA">
      <w:pPr>
        <w:rPr>
          <w:rFonts w:ascii="仿宋" w:hAnsi="仿宋" w:eastAsia="仿宋" w:cs="仿宋"/>
          <w:sz w:val="22"/>
          <w:szCs w:val="21"/>
        </w:rPr>
      </w:pPr>
      <w:r>
        <w:rPr>
          <w:rFonts w:hint="eastAsia" w:ascii="仿宋" w:hAnsi="仿宋" w:eastAsia="仿宋" w:cs="仿宋"/>
          <w:color w:val="000000"/>
          <w:sz w:val="24"/>
          <w:lang w:val="zh-CN"/>
        </w:rPr>
        <w:br w:type="page" w:clear="all"/>
      </w:r>
    </w:p>
    <w:p w14:paraId="6F1F8C95">
      <w:pPr>
        <w:widowControl/>
        <w:adjustRightInd w:val="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采购人：（以下简称甲方）              供应商：（以下简称乙方） </w:t>
      </w:r>
    </w:p>
    <w:p w14:paraId="2E08BC34">
      <w:pPr>
        <w:widowControl/>
        <w:adjustRightInd w:val="0"/>
        <w:spacing w:line="360" w:lineRule="auto"/>
        <w:ind w:firstLine="480" w:firstLineChars="200"/>
        <w:rPr>
          <w:rFonts w:hint="eastAsia" w:ascii="宋体" w:hAnsi="宋体" w:cs="宋体"/>
          <w:sz w:val="24"/>
          <w:lang w:val="zh-CN"/>
        </w:rPr>
      </w:pPr>
      <w:r>
        <w:rPr>
          <w:rFonts w:hint="eastAsia" w:asciiTheme="minorEastAsia" w:hAnsiTheme="minorEastAsia" w:eastAsiaTheme="minorEastAsia"/>
          <w:sz w:val="24"/>
          <w:szCs w:val="24"/>
        </w:rPr>
        <w:t xml:space="preserve">住所地：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住所地： </w:t>
      </w:r>
    </w:p>
    <w:p w14:paraId="344819B4">
      <w:pPr>
        <w:spacing w:line="360" w:lineRule="auto"/>
        <w:ind w:firstLine="480" w:firstLineChars="200"/>
        <w:jc w:val="left"/>
        <w:rPr>
          <w:rFonts w:ascii="宋体" w:hAnsi="宋体" w:cs="宋体"/>
          <w:sz w:val="24"/>
          <w:lang w:val="zh-CN"/>
        </w:rPr>
      </w:pPr>
      <w:r>
        <w:rPr>
          <w:rFonts w:hint="eastAsia" w:ascii="宋体" w:hAnsi="宋体" w:cs="宋体"/>
          <w:sz w:val="24"/>
          <w:lang w:val="zh-CN"/>
        </w:rPr>
        <w:t>根据《中华人民共和国政府采购法》、《中华人民共和国民法典》等法律法规的规定，甲乙双方按照采购结果签订本合同。</w:t>
      </w:r>
    </w:p>
    <w:p w14:paraId="0C130B50">
      <w:pPr>
        <w:spacing w:line="360" w:lineRule="auto"/>
        <w:ind w:firstLine="422"/>
        <w:jc w:val="left"/>
        <w:rPr>
          <w:rFonts w:ascii="宋体" w:hAnsi="宋体" w:cs="宋体"/>
          <w:sz w:val="24"/>
        </w:rPr>
      </w:pPr>
      <w:r>
        <w:rPr>
          <w:rFonts w:hint="eastAsia" w:ascii="宋体" w:hAnsi="宋体" w:cs="宋体"/>
          <w:b/>
          <w:bCs/>
          <w:sz w:val="24"/>
          <w:lang w:val="zh-CN"/>
        </w:rPr>
        <w:t>第一条 合同标的</w:t>
      </w:r>
      <w:r>
        <w:rPr>
          <w:rFonts w:hint="eastAsia" w:ascii="宋体" w:hAnsi="宋体" w:cs="宋体"/>
          <w:sz w:val="24"/>
          <w:lang w:val="zh-CN"/>
        </w:rPr>
        <w:t xml:space="preserve">  乙方根据甲方需求提供下列服务：</w:t>
      </w:r>
      <w:r>
        <w:rPr>
          <w:rFonts w:hint="eastAsia" w:ascii="宋体" w:hAnsi="宋体" w:cs="宋体"/>
          <w:sz w:val="24"/>
          <w:u w:val="single"/>
          <w:lang w:eastAsia="zh-CN"/>
        </w:rPr>
        <w:t>2026-2027 年白马镇农路外包养护服务</w:t>
      </w:r>
      <w:r>
        <w:rPr>
          <w:rFonts w:hint="eastAsia" w:ascii="宋体" w:hAnsi="宋体" w:cs="宋体"/>
          <w:sz w:val="24"/>
        </w:rPr>
        <w:t>。</w:t>
      </w:r>
      <w:r>
        <w:rPr>
          <w:rFonts w:hint="eastAsia" w:ascii="宋体" w:hAnsi="宋体" w:cs="宋体"/>
          <w:sz w:val="24"/>
          <w:lang w:val="zh-CN"/>
        </w:rPr>
        <w:t>详见乙方</w:t>
      </w:r>
      <w:r>
        <w:rPr>
          <w:rFonts w:hint="eastAsia" w:ascii="宋体" w:hAnsi="宋体" w:cs="宋体"/>
          <w:sz w:val="24"/>
        </w:rPr>
        <w:t>投标</w:t>
      </w:r>
      <w:r>
        <w:rPr>
          <w:rFonts w:hint="eastAsia" w:ascii="宋体" w:hAnsi="宋体" w:cs="宋体"/>
          <w:sz w:val="24"/>
          <w:lang w:val="zh-CN"/>
        </w:rPr>
        <w:t>响应文件。</w:t>
      </w:r>
    </w:p>
    <w:p w14:paraId="4E848719">
      <w:pPr>
        <w:spacing w:line="360" w:lineRule="auto"/>
        <w:ind w:firstLine="422"/>
        <w:rPr>
          <w:rFonts w:ascii="宋体" w:hAnsi="宋体" w:cs="宋体"/>
          <w:sz w:val="24"/>
          <w:lang w:val="zh-CN"/>
        </w:rPr>
      </w:pPr>
      <w:r>
        <w:rPr>
          <w:rFonts w:hint="eastAsia" w:ascii="宋体" w:hAnsi="宋体" w:cs="宋体"/>
          <w:b/>
          <w:bCs/>
          <w:sz w:val="24"/>
          <w:lang w:val="zh-CN"/>
        </w:rPr>
        <w:t>第二条 合同价款</w:t>
      </w:r>
      <w:r>
        <w:rPr>
          <w:rFonts w:hint="eastAsia" w:ascii="宋体" w:hAnsi="宋体" w:cs="宋体"/>
          <w:sz w:val="24"/>
          <w:lang w:val="zh-CN"/>
        </w:rPr>
        <w:t xml:space="preserve"> </w:t>
      </w:r>
    </w:p>
    <w:p w14:paraId="429ACFD0">
      <w:pPr>
        <w:spacing w:line="360" w:lineRule="auto"/>
        <w:ind w:firstLine="420"/>
        <w:rPr>
          <w:rFonts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签约合同价为：人民币（大写）</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元</w:t>
      </w:r>
      <w:r>
        <w:rPr>
          <w:rFonts w:hint="eastAsia" w:ascii="宋体" w:hAnsi="宋体" w:cs="宋体"/>
          <w:sz w:val="24"/>
        </w:rPr>
        <w:t>)。</w:t>
      </w:r>
    </w:p>
    <w:p w14:paraId="1B8CB483">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lang w:eastAsia="zh-CN"/>
        </w:rPr>
        <w:t>、</w:t>
      </w:r>
      <w:r>
        <w:rPr>
          <w:rFonts w:hint="eastAsia" w:ascii="宋体" w:hAnsi="宋体" w:cs="宋体"/>
          <w:sz w:val="24"/>
        </w:rPr>
        <w:t>合同价格形式：固定</w:t>
      </w:r>
      <w:r>
        <w:rPr>
          <w:rFonts w:hint="eastAsia" w:ascii="宋体" w:hAnsi="宋体" w:cs="宋体"/>
          <w:sz w:val="24"/>
          <w:lang w:val="en-US" w:eastAsia="zh-CN"/>
        </w:rPr>
        <w:t>总</w:t>
      </w:r>
      <w:r>
        <w:rPr>
          <w:rFonts w:hint="eastAsia" w:ascii="宋体" w:hAnsi="宋体" w:cs="宋体"/>
          <w:sz w:val="24"/>
        </w:rPr>
        <w:t>价合同。（注：</w:t>
      </w:r>
      <w:r>
        <w:rPr>
          <w:rFonts w:hint="eastAsia" w:ascii="宋体" w:hAnsi="宋体" w:cs="宋体"/>
          <w:sz w:val="24"/>
          <w:lang w:val="en-US" w:eastAsia="zh-CN"/>
        </w:rPr>
        <w:t>最终实际付款以甲方考核后的服务费为准</w:t>
      </w:r>
      <w:r>
        <w:rPr>
          <w:rFonts w:hint="eastAsia" w:ascii="宋体" w:hAnsi="宋体" w:cs="宋体"/>
          <w:sz w:val="24"/>
        </w:rPr>
        <w:t>）。</w:t>
      </w:r>
    </w:p>
    <w:p w14:paraId="75E2445F">
      <w:pPr>
        <w:spacing w:line="360" w:lineRule="auto"/>
        <w:ind w:firstLine="422"/>
        <w:jc w:val="left"/>
        <w:rPr>
          <w:rFonts w:ascii="宋体" w:hAnsi="宋体" w:cs="宋体"/>
          <w:sz w:val="24"/>
          <w:lang w:val="zh-CN"/>
        </w:rPr>
      </w:pPr>
      <w:r>
        <w:rPr>
          <w:rFonts w:hint="eastAsia" w:ascii="宋体" w:hAnsi="宋体" w:cs="宋体"/>
          <w:b/>
          <w:bCs/>
          <w:sz w:val="24"/>
          <w:lang w:val="zh-CN"/>
        </w:rPr>
        <w:t>第三条 组成本合同的有关文件</w:t>
      </w:r>
      <w:r>
        <w:rPr>
          <w:rFonts w:hint="eastAsia" w:ascii="宋体" w:hAnsi="宋体" w:cs="宋体"/>
          <w:sz w:val="24"/>
          <w:lang w:val="zh-CN"/>
        </w:rPr>
        <w:t xml:space="preserve">  下列关于采购文件或与本次采购活动方式相适应的文件及有关附件是本合同不可分割的组成部分，与本合同具有同等法律效力，这些文件包括但不限于：</w:t>
      </w:r>
    </w:p>
    <w:p w14:paraId="4A1D2AED">
      <w:pPr>
        <w:spacing w:line="360" w:lineRule="auto"/>
        <w:ind w:firstLine="420"/>
        <w:jc w:val="left"/>
        <w:rPr>
          <w:rFonts w:ascii="宋体" w:hAnsi="宋体" w:cs="宋体"/>
          <w:sz w:val="24"/>
          <w:lang w:val="zh-CN"/>
        </w:rPr>
      </w:pPr>
      <w:r>
        <w:rPr>
          <w:rFonts w:hint="eastAsia" w:ascii="宋体" w:hAnsi="宋体" w:cs="宋体"/>
          <w:sz w:val="24"/>
          <w:lang w:val="zh-CN"/>
        </w:rPr>
        <w:t>（1）乙方提供的响应文件和</w:t>
      </w:r>
      <w:r>
        <w:rPr>
          <w:rFonts w:hint="eastAsia" w:ascii="宋体" w:hAnsi="宋体" w:cs="宋体"/>
          <w:sz w:val="24"/>
        </w:rPr>
        <w:t>投标</w:t>
      </w:r>
      <w:r>
        <w:rPr>
          <w:rFonts w:hint="eastAsia" w:ascii="宋体" w:hAnsi="宋体" w:cs="宋体"/>
          <w:sz w:val="24"/>
          <w:lang w:val="zh-CN"/>
        </w:rPr>
        <w:t>报价表；（</w:t>
      </w:r>
      <w:r>
        <w:rPr>
          <w:rFonts w:hint="eastAsia" w:ascii="宋体" w:hAnsi="宋体" w:cs="宋体"/>
          <w:sz w:val="24"/>
        </w:rPr>
        <w:t>2</w:t>
      </w:r>
      <w:r>
        <w:rPr>
          <w:rFonts w:hint="eastAsia" w:ascii="宋体" w:hAnsi="宋体" w:cs="宋体"/>
          <w:sz w:val="24"/>
          <w:lang w:val="zh-CN"/>
        </w:rPr>
        <w:t>）成交通知书；（</w:t>
      </w:r>
      <w:r>
        <w:rPr>
          <w:rFonts w:hint="eastAsia" w:ascii="宋体" w:hAnsi="宋体" w:cs="宋体"/>
          <w:sz w:val="24"/>
        </w:rPr>
        <w:t>3</w:t>
      </w:r>
      <w:r>
        <w:rPr>
          <w:rFonts w:hint="eastAsia" w:ascii="宋体" w:hAnsi="宋体" w:cs="宋体"/>
          <w:sz w:val="24"/>
          <w:lang w:val="zh-CN"/>
        </w:rPr>
        <w:t>）甲乙双方商定的其他文件等。</w:t>
      </w:r>
    </w:p>
    <w:p w14:paraId="00FFAEE5">
      <w:pPr>
        <w:spacing w:line="360" w:lineRule="auto"/>
        <w:ind w:firstLine="422"/>
        <w:jc w:val="left"/>
        <w:rPr>
          <w:rFonts w:ascii="宋体" w:hAnsi="宋体" w:cs="宋体"/>
          <w:b/>
          <w:bCs/>
          <w:sz w:val="24"/>
          <w:lang w:val="zh-CN"/>
        </w:rPr>
      </w:pPr>
      <w:r>
        <w:rPr>
          <w:rFonts w:hint="eastAsia" w:ascii="宋体" w:hAnsi="宋体" w:cs="宋体"/>
          <w:b/>
          <w:bCs/>
          <w:sz w:val="24"/>
          <w:lang w:val="zh-CN"/>
        </w:rPr>
        <w:t>第四条 权利保证</w:t>
      </w:r>
    </w:p>
    <w:p w14:paraId="39E350DD">
      <w:pPr>
        <w:spacing w:line="360" w:lineRule="auto"/>
        <w:ind w:firstLine="422"/>
        <w:jc w:val="left"/>
        <w:rPr>
          <w:rFonts w:ascii="宋体" w:hAnsi="宋体" w:cs="宋体"/>
          <w:b w:val="0"/>
          <w:bCs w:val="0"/>
          <w:sz w:val="24"/>
          <w:lang w:val="zh-CN"/>
        </w:rPr>
      </w:pPr>
      <w:r>
        <w:rPr>
          <w:rFonts w:hint="eastAsia" w:ascii="宋体" w:hAnsi="宋体" w:cs="宋体"/>
          <w:b w:val="0"/>
          <w:bCs w:val="0"/>
          <w:sz w:val="24"/>
          <w:lang w:val="zh-CN"/>
        </w:rPr>
        <w:t>乙方应保证为甲方提供</w:t>
      </w:r>
      <w:r>
        <w:rPr>
          <w:rFonts w:hint="eastAsia" w:ascii="宋体" w:hAnsi="宋体" w:cs="宋体"/>
          <w:b w:val="0"/>
          <w:bCs w:val="0"/>
          <w:sz w:val="24"/>
          <w:lang w:val="en-US" w:eastAsia="zh-CN"/>
        </w:rPr>
        <w:t>的</w:t>
      </w:r>
      <w:r>
        <w:rPr>
          <w:rFonts w:hint="eastAsia" w:ascii="宋体" w:hAnsi="宋体" w:cs="宋体"/>
          <w:b w:val="0"/>
          <w:bCs w:val="0"/>
          <w:sz w:val="24"/>
          <w:lang w:val="zh-CN"/>
        </w:rPr>
        <w:t>服务任何一部分时不受第三方提出侵犯其专利权、版权、商标权或其他权利的起诉。一旦出现侵权，乙方应承担全部责任。</w:t>
      </w:r>
    </w:p>
    <w:p w14:paraId="71F4CBDC">
      <w:pPr>
        <w:spacing w:line="360" w:lineRule="auto"/>
        <w:ind w:firstLine="422"/>
        <w:jc w:val="left"/>
        <w:rPr>
          <w:rFonts w:ascii="宋体" w:hAnsi="宋体" w:cs="宋体"/>
          <w:b/>
          <w:bCs/>
          <w:sz w:val="24"/>
          <w:lang w:val="zh-CN"/>
        </w:rPr>
      </w:pPr>
      <w:r>
        <w:rPr>
          <w:rFonts w:hint="eastAsia" w:ascii="宋体" w:hAnsi="宋体" w:cs="宋体"/>
          <w:b/>
          <w:bCs/>
          <w:sz w:val="24"/>
          <w:lang w:val="zh-CN"/>
        </w:rPr>
        <w:t>第五条 质量保证</w:t>
      </w:r>
    </w:p>
    <w:p w14:paraId="35798A0D">
      <w:pPr>
        <w:spacing w:line="360" w:lineRule="auto"/>
        <w:ind w:firstLine="420"/>
        <w:jc w:val="left"/>
        <w:rPr>
          <w:rFonts w:ascii="宋体" w:hAnsi="宋体" w:cs="宋体"/>
          <w:sz w:val="24"/>
          <w:lang w:val="zh-CN"/>
        </w:rPr>
      </w:pPr>
      <w:r>
        <w:rPr>
          <w:rFonts w:hint="eastAsia" w:ascii="宋体" w:hAnsi="宋体" w:cs="宋体"/>
          <w:sz w:val="24"/>
          <w:lang w:val="zh-CN"/>
        </w:rPr>
        <w:t>乙方提供的服务必须全部达到采购文件各项要求，国家或行业有规定的，还要符合相应规定。</w:t>
      </w:r>
    </w:p>
    <w:p w14:paraId="263ACBBB">
      <w:pPr>
        <w:spacing w:line="360" w:lineRule="auto"/>
        <w:ind w:firstLine="422"/>
        <w:jc w:val="left"/>
        <w:rPr>
          <w:rFonts w:ascii="宋体" w:hAnsi="宋体" w:cs="宋体"/>
          <w:b/>
          <w:bCs/>
          <w:sz w:val="24"/>
          <w:lang w:val="zh-CN"/>
        </w:rPr>
      </w:pPr>
      <w:r>
        <w:rPr>
          <w:rFonts w:hint="eastAsia" w:ascii="宋体" w:hAnsi="宋体" w:cs="宋体"/>
          <w:b/>
          <w:bCs/>
          <w:sz w:val="24"/>
          <w:lang w:val="zh-CN"/>
        </w:rPr>
        <w:t>第六条 交付和验收</w:t>
      </w:r>
    </w:p>
    <w:p w14:paraId="1DBF4A11">
      <w:pPr>
        <w:spacing w:line="360" w:lineRule="auto"/>
        <w:ind w:firstLine="420"/>
        <w:jc w:val="left"/>
        <w:rPr>
          <w:rFonts w:ascii="宋体" w:hAnsi="宋体" w:cs="宋体"/>
          <w:sz w:val="24"/>
          <w:u w:val="single"/>
          <w:lang w:val="zh-CN"/>
        </w:rPr>
      </w:pPr>
      <w:r>
        <w:rPr>
          <w:rFonts w:hint="eastAsia" w:ascii="宋体" w:hAnsi="宋体" w:cs="宋体"/>
          <w:sz w:val="24"/>
          <w:lang w:val="zh-CN"/>
        </w:rPr>
        <w:t>1、</w:t>
      </w:r>
      <w:r>
        <w:rPr>
          <w:rFonts w:hint="eastAsia" w:ascii="宋体" w:hAnsi="宋体" w:cs="宋体"/>
          <w:sz w:val="24"/>
        </w:rPr>
        <w:t>服务期限：</w:t>
      </w:r>
      <w:r>
        <w:rPr>
          <w:rFonts w:hint="eastAsia" w:ascii="宋体" w:hAnsi="宋体" w:cs="宋体"/>
          <w:sz w:val="24"/>
          <w:u w:val="single"/>
        </w:rPr>
        <w:t>自    年   月   日起至    年   月   日止。</w:t>
      </w:r>
    </w:p>
    <w:p w14:paraId="3747BFAC">
      <w:pPr>
        <w:spacing w:line="360" w:lineRule="auto"/>
        <w:ind w:firstLine="420"/>
        <w:jc w:val="left"/>
        <w:rPr>
          <w:rFonts w:ascii="宋体" w:hAnsi="宋体" w:cs="宋体"/>
          <w:sz w:val="24"/>
          <w:lang w:val="zh-CN"/>
        </w:rPr>
      </w:pPr>
      <w:r>
        <w:rPr>
          <w:rFonts w:hint="eastAsia" w:ascii="宋体" w:hAnsi="宋体" w:cs="宋体"/>
          <w:sz w:val="24"/>
          <w:lang w:val="zh-CN"/>
        </w:rPr>
        <w:t>2、甲方自行组织或视情邀请相关专家或国家认可的质量检测机构参加验收，乙方提供的服务不符合采购文件和合同规定的，甲方有权拒收。</w:t>
      </w:r>
    </w:p>
    <w:p w14:paraId="1A8F6690">
      <w:pPr>
        <w:spacing w:line="360" w:lineRule="auto"/>
        <w:ind w:firstLine="422"/>
        <w:jc w:val="left"/>
        <w:rPr>
          <w:rFonts w:ascii="宋体" w:hAnsi="宋体" w:cs="宋体"/>
          <w:b/>
          <w:bCs/>
          <w:sz w:val="24"/>
        </w:rPr>
      </w:pPr>
      <w:r>
        <w:rPr>
          <w:rFonts w:hint="eastAsia" w:ascii="宋体" w:hAnsi="宋体" w:cs="宋体"/>
          <w:b/>
          <w:bCs/>
          <w:sz w:val="24"/>
          <w:lang w:val="zh-CN"/>
        </w:rPr>
        <w:t>第七条</w:t>
      </w:r>
      <w:r>
        <w:rPr>
          <w:rFonts w:hint="eastAsia" w:ascii="宋体" w:hAnsi="宋体" w:cs="宋体"/>
          <w:b/>
          <w:bCs/>
          <w:sz w:val="24"/>
        </w:rPr>
        <w:t xml:space="preserve"> 履约保证金:无</w:t>
      </w:r>
    </w:p>
    <w:p w14:paraId="7131EFA6">
      <w:pPr>
        <w:spacing w:line="360" w:lineRule="auto"/>
        <w:ind w:firstLine="422"/>
        <w:jc w:val="left"/>
        <w:rPr>
          <w:rFonts w:ascii="宋体" w:hAnsi="宋体" w:cs="宋体"/>
          <w:b/>
          <w:bCs/>
          <w:i/>
          <w:iCs/>
          <w:sz w:val="24"/>
          <w:lang w:val="zh-CN"/>
        </w:rPr>
      </w:pPr>
      <w:r>
        <w:rPr>
          <w:rFonts w:hint="eastAsia" w:ascii="宋体" w:hAnsi="宋体" w:cs="宋体"/>
          <w:b/>
          <w:bCs/>
          <w:sz w:val="24"/>
          <w:lang w:val="zh-CN"/>
        </w:rPr>
        <w:t>第八条 合同款支付</w:t>
      </w:r>
    </w:p>
    <w:p w14:paraId="754AF46C">
      <w:pPr>
        <w:spacing w:line="360" w:lineRule="auto"/>
        <w:ind w:firstLine="420"/>
        <w:jc w:val="left"/>
        <w:rPr>
          <w:rFonts w:ascii="宋体" w:hAnsi="宋体" w:cs="宋体"/>
          <w:sz w:val="24"/>
          <w:lang w:val="zh-CN"/>
        </w:rPr>
      </w:pPr>
      <w:r>
        <w:rPr>
          <w:rFonts w:hint="eastAsia" w:ascii="宋体" w:hAnsi="宋体" w:cs="宋体"/>
          <w:sz w:val="24"/>
          <w:lang w:val="zh-CN"/>
        </w:rPr>
        <w:t>1、本合同项下所有款项均以人民币支付。</w:t>
      </w:r>
    </w:p>
    <w:p w14:paraId="048A804C">
      <w:pPr>
        <w:spacing w:line="360" w:lineRule="auto"/>
        <w:ind w:firstLine="420"/>
        <w:jc w:val="left"/>
        <w:rPr>
          <w:rFonts w:ascii="宋体" w:hAnsi="宋体" w:cs="宋体"/>
          <w:sz w:val="24"/>
          <w:lang w:val="zh-CN"/>
        </w:rPr>
      </w:pPr>
      <w:r>
        <w:rPr>
          <w:rFonts w:hint="eastAsia" w:ascii="宋体" w:hAnsi="宋体" w:cs="宋体"/>
          <w:sz w:val="24"/>
          <w:lang w:val="zh-CN"/>
        </w:rPr>
        <w:t>2、本合同项下的采购资金由甲方自行支付，乙方向甲方开具发票。</w:t>
      </w:r>
    </w:p>
    <w:p w14:paraId="638032B3">
      <w:pPr>
        <w:spacing w:line="360" w:lineRule="auto"/>
        <w:ind w:firstLine="420"/>
        <w:jc w:val="left"/>
        <w:rPr>
          <w:rFonts w:ascii="宋体" w:hAnsi="宋体" w:cs="宋体"/>
          <w:sz w:val="24"/>
          <w:lang w:val="zh-CN"/>
        </w:rPr>
      </w:pPr>
      <w:r>
        <w:rPr>
          <w:rFonts w:hint="eastAsia" w:ascii="宋体" w:hAnsi="宋体" w:cs="宋体"/>
          <w:sz w:val="24"/>
          <w:lang w:val="zh-CN"/>
        </w:rPr>
        <w:t>3、付款条件：</w:t>
      </w:r>
    </w:p>
    <w:p w14:paraId="7F708A35">
      <w:pPr>
        <w:spacing w:line="360" w:lineRule="auto"/>
        <w:ind w:left="0" w:leftChars="0" w:firstLine="338" w:firstLineChars="141"/>
        <w:jc w:val="left"/>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lang w:val="en-US" w:eastAsia="zh-CN"/>
        </w:rPr>
        <w:t>1</w:t>
      </w:r>
      <w:r>
        <w:rPr>
          <w:rFonts w:hint="eastAsia" w:ascii="宋体" w:hAnsi="宋体" w:cs="宋体"/>
          <w:sz w:val="24"/>
          <w:lang w:val="zh-CN"/>
        </w:rPr>
        <w:t>）付款方式：每月考核合格，于下季度首月10日支付该养护项目总费用的20%，剩余20% 款项于养护责任期满后两个月内付清。</w:t>
      </w:r>
    </w:p>
    <w:p w14:paraId="6FC3891A">
      <w:pPr>
        <w:spacing w:line="360" w:lineRule="auto"/>
        <w:ind w:firstLine="420"/>
        <w:jc w:val="left"/>
        <w:rPr>
          <w:rFonts w:hint="eastAsia" w:ascii="宋体" w:hAnsi="宋体" w:cs="宋体"/>
          <w:sz w:val="24"/>
          <w:lang w:val="zh-CN"/>
        </w:rPr>
      </w:pPr>
      <w:r>
        <w:rPr>
          <w:rFonts w:hint="eastAsia" w:ascii="宋体" w:hAnsi="宋体" w:cs="宋体"/>
          <w:sz w:val="24"/>
          <w:lang w:val="zh-CN"/>
        </w:rPr>
        <w:t>（</w:t>
      </w:r>
      <w:r>
        <w:rPr>
          <w:rFonts w:hint="eastAsia" w:ascii="宋体" w:hAnsi="宋体" w:cs="宋体"/>
          <w:sz w:val="24"/>
          <w:lang w:val="en-US" w:eastAsia="zh-CN"/>
        </w:rPr>
        <w:t>2</w:t>
      </w:r>
      <w:r>
        <w:rPr>
          <w:rFonts w:hint="eastAsia" w:ascii="宋体" w:hAnsi="宋体" w:cs="宋体"/>
          <w:sz w:val="24"/>
          <w:lang w:val="zh-CN"/>
        </w:rPr>
        <w:t>）考核办法：考核分定期考核、不定期考核、抽查考核和专项考核。定期考核每月不少于4次，不定期考核或抽查考核每月不少于2次。</w:t>
      </w:r>
    </w:p>
    <w:p w14:paraId="1F1B9349">
      <w:pPr>
        <w:spacing w:line="360" w:lineRule="auto"/>
        <w:ind w:firstLine="420"/>
        <w:jc w:val="left"/>
        <w:rPr>
          <w:rFonts w:hint="eastAsia" w:ascii="宋体" w:hAnsi="宋体" w:cs="宋体"/>
          <w:sz w:val="24"/>
          <w:lang w:val="zh-CN"/>
        </w:rPr>
      </w:pPr>
      <w:r>
        <w:rPr>
          <w:rFonts w:hint="eastAsia" w:ascii="宋体" w:hAnsi="宋体" w:cs="宋体"/>
          <w:sz w:val="24"/>
          <w:lang w:val="zh-CN"/>
        </w:rPr>
        <w:t>对农路所管养的内容进行量化评分，考核按“江苏省农村公路小修保养技术规范”进行评分。满分为100分，90分（含90分）以上为优秀，80分（含80分）以上为合格，80分（不含80分）以下为不合格。</w:t>
      </w:r>
    </w:p>
    <w:p w14:paraId="787CFEFF">
      <w:pPr>
        <w:spacing w:line="360" w:lineRule="auto"/>
        <w:ind w:firstLine="420"/>
        <w:jc w:val="left"/>
        <w:rPr>
          <w:rFonts w:hint="eastAsia" w:ascii="宋体" w:hAnsi="宋体" w:cs="宋体"/>
          <w:sz w:val="24"/>
          <w:lang w:val="zh-CN"/>
        </w:rPr>
      </w:pPr>
      <w:r>
        <w:rPr>
          <w:rFonts w:hint="eastAsia" w:ascii="宋体" w:hAnsi="宋体" w:cs="宋体"/>
          <w:sz w:val="24"/>
          <w:lang w:val="zh-CN"/>
        </w:rPr>
        <w:t>在日常考核中，对养护中存在的问题发出通知，限期整改，期限内整改不到位者，迟一天按500元/天进行处罚，不合格者每少1分扣1000元，并限期整改，期限内整改不到位者，迟一天按1000元/天进行处罚，处罚金在结算管养经费时一并扣除。</w:t>
      </w:r>
    </w:p>
    <w:p w14:paraId="5CD666A2">
      <w:pPr>
        <w:spacing w:line="360" w:lineRule="auto"/>
        <w:ind w:firstLine="420"/>
        <w:jc w:val="left"/>
        <w:rPr>
          <w:rFonts w:ascii="宋体" w:hAnsi="宋体" w:cs="宋体"/>
          <w:sz w:val="24"/>
          <w:lang w:val="zh-CN"/>
        </w:rPr>
      </w:pPr>
      <w:r>
        <w:rPr>
          <w:rFonts w:hint="eastAsia" w:ascii="宋体" w:hAnsi="宋体" w:cs="宋体"/>
          <w:sz w:val="24"/>
          <w:lang w:val="zh-CN"/>
        </w:rPr>
        <w:t>一个年度内，出现一次考核不合格者，扣除该标段中标价的1%的养护费，出现二次考核不合格者，扣除该标段中标价的2%的养护费。     </w:t>
      </w:r>
    </w:p>
    <w:p w14:paraId="0582E68F">
      <w:pPr>
        <w:spacing w:line="360" w:lineRule="auto"/>
        <w:ind w:firstLine="420"/>
        <w:rPr>
          <w:rFonts w:ascii="宋体" w:hAnsi="宋体" w:cs="宋体"/>
          <w:b/>
          <w:bCs/>
          <w:sz w:val="24"/>
          <w:lang w:val="zh-CN"/>
        </w:rPr>
      </w:pPr>
      <w:r>
        <w:rPr>
          <w:rFonts w:hint="eastAsia" w:ascii="宋体" w:hAnsi="宋体" w:cs="宋体"/>
          <w:b/>
          <w:bCs/>
          <w:sz w:val="24"/>
          <w:lang w:val="zh-CN"/>
        </w:rPr>
        <w:t>第九条 安全责任</w:t>
      </w:r>
    </w:p>
    <w:p w14:paraId="5F78C496">
      <w:pPr>
        <w:spacing w:line="360" w:lineRule="auto"/>
        <w:ind w:firstLine="420"/>
        <w:jc w:val="left"/>
        <w:rPr>
          <w:rFonts w:ascii="宋体" w:hAnsi="宋体" w:cs="宋体"/>
          <w:sz w:val="24"/>
          <w:lang w:val="zh-CN"/>
        </w:rPr>
      </w:pPr>
      <w:r>
        <w:rPr>
          <w:rFonts w:hint="eastAsia" w:ascii="宋体" w:hAnsi="宋体" w:cs="宋体"/>
          <w:sz w:val="24"/>
        </w:rPr>
        <w:t>乙方人员必须</w:t>
      </w:r>
      <w:r>
        <w:rPr>
          <w:rFonts w:hint="eastAsia" w:ascii="宋体" w:hAnsi="宋体" w:cs="宋体"/>
          <w:sz w:val="24"/>
          <w:lang w:eastAsia="zh-CN"/>
        </w:rPr>
        <w:t>负责养护作业人员的安全</w:t>
      </w:r>
      <w:r>
        <w:rPr>
          <w:rFonts w:hint="eastAsia" w:ascii="宋体" w:hAnsi="宋体" w:cs="宋体"/>
          <w:sz w:val="24"/>
        </w:rPr>
        <w:t>，</w:t>
      </w:r>
      <w:r>
        <w:rPr>
          <w:rFonts w:hint="eastAsia" w:ascii="宋体" w:hAnsi="宋体" w:cs="宋体"/>
          <w:sz w:val="24"/>
          <w:lang w:eastAsia="zh-CN"/>
        </w:rPr>
        <w:t>在</w:t>
      </w:r>
      <w:r>
        <w:rPr>
          <w:rFonts w:hint="eastAsia" w:ascii="宋体" w:hAnsi="宋体" w:cs="宋体"/>
          <w:sz w:val="24"/>
        </w:rPr>
        <w:t>履行合同过程中出现的人身安全、财产损失等与甲方无关，乙方承担全部安全责任。</w:t>
      </w:r>
    </w:p>
    <w:p w14:paraId="69C6F963">
      <w:pPr>
        <w:spacing w:line="360" w:lineRule="auto"/>
        <w:ind w:firstLine="422"/>
        <w:jc w:val="left"/>
        <w:rPr>
          <w:rFonts w:ascii="宋体" w:hAnsi="宋体" w:cs="宋体"/>
          <w:b/>
          <w:bCs/>
          <w:sz w:val="24"/>
          <w:lang w:val="zh-CN"/>
        </w:rPr>
      </w:pPr>
      <w:r>
        <w:rPr>
          <w:rFonts w:hint="eastAsia" w:ascii="宋体" w:hAnsi="宋体" w:cs="宋体"/>
          <w:b/>
          <w:bCs/>
          <w:sz w:val="24"/>
          <w:lang w:val="zh-CN"/>
        </w:rPr>
        <w:t>第十条 违约责任</w:t>
      </w:r>
    </w:p>
    <w:p w14:paraId="33C3C662">
      <w:pPr>
        <w:widowControl/>
        <w:spacing w:line="360" w:lineRule="auto"/>
        <w:ind w:firstLine="422"/>
        <w:jc w:val="left"/>
        <w:rPr>
          <w:rFonts w:hint="eastAsia" w:ascii="宋体" w:hAnsi="宋体" w:cs="宋体"/>
          <w:sz w:val="24"/>
          <w:lang w:val="zh-CN"/>
        </w:rPr>
      </w:pPr>
      <w:r>
        <w:rPr>
          <w:rFonts w:hint="eastAsia" w:ascii="宋体" w:hAnsi="宋体" w:cs="宋体"/>
          <w:sz w:val="24"/>
          <w:lang w:val="zh-CN"/>
        </w:rPr>
        <w:t xml:space="preserve">1、乙方按合同约定的时间和质量标准提供服务，而甲方无正当理由逾期支付服务费用的，每逾期1天甲方向乙方偿付欠款总额的5‰滞纳金，但累计滞纳金总额不超过欠款总额的5%。 </w:t>
      </w:r>
    </w:p>
    <w:p w14:paraId="0A651E1E">
      <w:pPr>
        <w:widowControl/>
        <w:spacing w:line="360" w:lineRule="auto"/>
        <w:ind w:firstLine="422"/>
        <w:jc w:val="left"/>
        <w:rPr>
          <w:rFonts w:hint="eastAsia" w:ascii="宋体" w:hAnsi="宋体" w:cs="宋体"/>
          <w:sz w:val="24"/>
          <w:lang w:val="zh-CN"/>
        </w:rPr>
      </w:pPr>
      <w:r>
        <w:rPr>
          <w:rFonts w:hint="eastAsia" w:ascii="宋体" w:hAnsi="宋体" w:cs="宋体"/>
          <w:sz w:val="24"/>
          <w:lang w:val="en-US" w:eastAsia="zh-CN"/>
        </w:rPr>
        <w:t>2</w:t>
      </w:r>
      <w:r>
        <w:rPr>
          <w:rFonts w:hint="eastAsia" w:ascii="宋体" w:hAnsi="宋体" w:cs="宋体"/>
          <w:sz w:val="24"/>
          <w:lang w:val="zh-CN"/>
        </w:rPr>
        <w:t>、如乙方不能按期交付服务的，乙方应向甲方支付合同总价5%的违约金。</w:t>
      </w:r>
    </w:p>
    <w:p w14:paraId="02C1040F">
      <w:pPr>
        <w:widowControl/>
        <w:spacing w:line="360" w:lineRule="auto"/>
        <w:ind w:firstLine="422"/>
        <w:jc w:val="left"/>
        <w:rPr>
          <w:rFonts w:hint="eastAsia" w:ascii="宋体" w:hAnsi="宋体" w:cs="宋体"/>
          <w:sz w:val="24"/>
          <w:lang w:val="zh-CN"/>
        </w:rPr>
      </w:pPr>
      <w:r>
        <w:rPr>
          <w:rFonts w:hint="eastAsia" w:ascii="宋体" w:hAnsi="宋体" w:cs="宋体"/>
          <w:sz w:val="24"/>
          <w:lang w:val="en-US" w:eastAsia="zh-CN"/>
        </w:rPr>
        <w:t>3</w:t>
      </w:r>
      <w:r>
        <w:rPr>
          <w:rFonts w:hint="eastAsia" w:ascii="宋体" w:hAnsi="宋体" w:cs="宋体"/>
          <w:sz w:val="24"/>
          <w:lang w:val="zh-CN"/>
        </w:rPr>
        <w:t>、乙方逾期交付的，每逾期1天，乙方向甲方偿付单项合同金额的5‰的滞纳金。如乙方逾期交付达10天，甲方有权解除合同，解除合同的通知自到达乙方时生效。</w:t>
      </w:r>
    </w:p>
    <w:p w14:paraId="7B8AC463">
      <w:pPr>
        <w:widowControl/>
        <w:spacing w:line="360" w:lineRule="auto"/>
        <w:ind w:firstLine="422"/>
        <w:jc w:val="left"/>
        <w:rPr>
          <w:rFonts w:hint="eastAsia" w:ascii="宋体" w:hAnsi="宋体" w:cs="宋体"/>
          <w:sz w:val="24"/>
          <w:lang w:val="zh-CN"/>
        </w:rPr>
      </w:pPr>
      <w:r>
        <w:rPr>
          <w:rFonts w:hint="eastAsia" w:ascii="宋体" w:hAnsi="宋体" w:cs="宋体"/>
          <w:sz w:val="24"/>
          <w:lang w:val="en-US" w:eastAsia="zh-CN"/>
        </w:rPr>
        <w:t>4</w:t>
      </w:r>
      <w:r>
        <w:rPr>
          <w:rFonts w:hint="eastAsia" w:ascii="宋体" w:hAnsi="宋体" w:cs="宋体"/>
          <w:sz w:val="24"/>
          <w:lang w:val="zh-CN"/>
        </w:rPr>
        <w:t>、乙方所交付的服务不符合合同规定的，甲方有权拒收。甲方拒收的，乙方应向甲方支付单项合同金额5%的违约金。</w:t>
      </w:r>
    </w:p>
    <w:p w14:paraId="6BD4FF17">
      <w:pPr>
        <w:widowControl/>
        <w:spacing w:line="360" w:lineRule="auto"/>
        <w:ind w:firstLine="422"/>
        <w:jc w:val="left"/>
        <w:rPr>
          <w:rFonts w:hint="eastAsia" w:ascii="宋体" w:hAnsi="宋体" w:cs="宋体"/>
          <w:sz w:val="24"/>
          <w:lang w:val="zh-CN"/>
        </w:rPr>
      </w:pPr>
      <w:r>
        <w:rPr>
          <w:rFonts w:hint="eastAsia" w:ascii="宋体" w:hAnsi="宋体" w:cs="宋体"/>
          <w:sz w:val="24"/>
          <w:lang w:val="en-US" w:eastAsia="zh-CN"/>
        </w:rPr>
        <w:t>5</w:t>
      </w:r>
      <w:r>
        <w:rPr>
          <w:rFonts w:hint="eastAsia" w:ascii="宋体" w:hAnsi="宋体" w:cs="宋体"/>
          <w:sz w:val="24"/>
          <w:lang w:val="zh-CN"/>
        </w:rPr>
        <w:t>、乙方在承担违约责任后，仍应继续履行合同规定的义务（甲方解除合同的除外）。甲方未能及时追究乙方的任何一项违约责任并不表明甲方放弃追究乙方该项或其他违约责任。</w:t>
      </w:r>
    </w:p>
    <w:p w14:paraId="45E33088">
      <w:pPr>
        <w:widowControl/>
        <w:spacing w:line="360" w:lineRule="auto"/>
        <w:ind w:firstLine="422"/>
        <w:jc w:val="left"/>
        <w:rPr>
          <w:rFonts w:hint="eastAsia" w:ascii="宋体" w:hAnsi="宋体" w:cs="宋体"/>
          <w:sz w:val="24"/>
          <w:lang w:val="zh-CN"/>
        </w:rPr>
      </w:pPr>
      <w:r>
        <w:rPr>
          <w:rFonts w:hint="eastAsia" w:ascii="宋体" w:hAnsi="宋体" w:cs="宋体"/>
          <w:sz w:val="24"/>
          <w:lang w:val="en-US" w:eastAsia="zh-CN"/>
        </w:rPr>
        <w:t>6</w:t>
      </w:r>
      <w:r>
        <w:rPr>
          <w:rFonts w:hint="eastAsia" w:ascii="宋体" w:hAnsi="宋体" w:cs="宋体"/>
          <w:sz w:val="24"/>
          <w:lang w:val="zh-CN"/>
        </w:rPr>
        <w:t xml:space="preserve">、乙方虚假承诺，或经权威部门检测提供的货物和服务不能满足采购文件要求，或是由于乙方的过错造成合同无法继续履行的，应向甲方支付不少于合同总价30%赔偿金。 </w:t>
      </w:r>
    </w:p>
    <w:p w14:paraId="134661E3">
      <w:pPr>
        <w:widowControl/>
        <w:spacing w:line="360" w:lineRule="auto"/>
        <w:ind w:firstLine="422"/>
        <w:jc w:val="left"/>
        <w:rPr>
          <w:rFonts w:ascii="宋体" w:hAnsi="宋体" w:cs="宋体"/>
          <w:b/>
          <w:bCs/>
          <w:sz w:val="24"/>
          <w:lang w:val="zh-CN"/>
        </w:rPr>
      </w:pPr>
      <w:r>
        <w:rPr>
          <w:rFonts w:hint="eastAsia" w:ascii="宋体" w:hAnsi="宋体" w:cs="宋体"/>
          <w:b/>
          <w:bCs/>
          <w:sz w:val="24"/>
          <w:lang w:val="zh-CN"/>
        </w:rPr>
        <w:t>第十一条 合同的变更和终止</w:t>
      </w:r>
    </w:p>
    <w:p w14:paraId="24088584">
      <w:pPr>
        <w:widowControl/>
        <w:spacing w:line="360" w:lineRule="auto"/>
        <w:ind w:firstLine="420"/>
        <w:jc w:val="left"/>
        <w:rPr>
          <w:rFonts w:ascii="宋体" w:hAnsi="宋体" w:cs="宋体"/>
          <w:sz w:val="24"/>
          <w:lang w:val="zh-CN"/>
        </w:rPr>
      </w:pPr>
      <w:r>
        <w:rPr>
          <w:rFonts w:hint="eastAsia" w:ascii="宋体" w:hAnsi="宋体" w:cs="宋体"/>
          <w:sz w:val="24"/>
          <w:lang w:val="zh-CN"/>
        </w:rPr>
        <w:t>1、除《政府采购法》第50条第二款规定的情形外，本合同一经签订，甲乙双方不得擅自变更、中止或终止合同。</w:t>
      </w:r>
    </w:p>
    <w:p w14:paraId="6FFCD00A">
      <w:pPr>
        <w:widowControl/>
        <w:spacing w:line="360" w:lineRule="auto"/>
        <w:ind w:firstLine="420"/>
        <w:jc w:val="left"/>
        <w:rPr>
          <w:rFonts w:ascii="宋体" w:hAnsi="宋体" w:cs="宋体"/>
          <w:sz w:val="24"/>
          <w:lang w:val="zh-CN"/>
        </w:rPr>
      </w:pPr>
      <w:r>
        <w:rPr>
          <w:rFonts w:hint="eastAsia" w:ascii="宋体" w:hAnsi="宋体" w:cs="宋体"/>
          <w:sz w:val="24"/>
          <w:lang w:val="zh-CN"/>
        </w:rPr>
        <w:t>2、</w:t>
      </w:r>
      <w:r>
        <w:rPr>
          <w:rFonts w:hint="eastAsia" w:ascii="宋体" w:hAnsi="宋体" w:cs="宋体"/>
          <w:sz w:val="24"/>
        </w:rPr>
        <w:t>除发生法律规定的不能预见、不能避免并不能克服的客观情况外，甲乙双方不得放弃或拒绝履行合同。</w:t>
      </w:r>
    </w:p>
    <w:p w14:paraId="69FF78D6">
      <w:pPr>
        <w:widowControl/>
        <w:spacing w:line="360" w:lineRule="auto"/>
        <w:ind w:firstLine="422"/>
        <w:jc w:val="left"/>
        <w:rPr>
          <w:rFonts w:ascii="宋体" w:hAnsi="宋体" w:cs="宋体"/>
          <w:b/>
          <w:bCs/>
          <w:sz w:val="24"/>
          <w:lang w:val="zh-CN"/>
        </w:rPr>
      </w:pPr>
      <w:r>
        <w:rPr>
          <w:rFonts w:hint="eastAsia" w:ascii="宋体" w:hAnsi="宋体" w:cs="宋体"/>
          <w:b/>
          <w:bCs/>
          <w:sz w:val="24"/>
          <w:lang w:val="zh-CN"/>
        </w:rPr>
        <w:t>第十二条 合同的转让</w:t>
      </w:r>
    </w:p>
    <w:p w14:paraId="4654DF1F">
      <w:pPr>
        <w:widowControl/>
        <w:spacing w:line="360" w:lineRule="auto"/>
        <w:ind w:firstLine="420"/>
        <w:jc w:val="left"/>
        <w:rPr>
          <w:rFonts w:ascii="宋体" w:hAnsi="宋体" w:cs="宋体"/>
          <w:sz w:val="24"/>
          <w:lang w:val="zh-CN"/>
        </w:rPr>
      </w:pPr>
      <w:r>
        <w:rPr>
          <w:rFonts w:hint="eastAsia" w:ascii="宋体" w:hAnsi="宋体" w:cs="宋体"/>
          <w:sz w:val="24"/>
          <w:lang w:val="zh-CN"/>
        </w:rPr>
        <w:t>乙方不得擅自部分或全部转让其应履行的合同义务。</w:t>
      </w:r>
    </w:p>
    <w:p w14:paraId="4C559592">
      <w:pPr>
        <w:widowControl/>
        <w:spacing w:line="360" w:lineRule="auto"/>
        <w:ind w:firstLine="422"/>
        <w:jc w:val="left"/>
        <w:rPr>
          <w:rFonts w:ascii="宋体" w:hAnsi="宋体" w:cs="宋体"/>
          <w:b/>
          <w:bCs/>
          <w:sz w:val="24"/>
          <w:lang w:val="zh-CN"/>
        </w:rPr>
      </w:pPr>
      <w:r>
        <w:rPr>
          <w:rFonts w:hint="eastAsia" w:ascii="宋体" w:hAnsi="宋体" w:cs="宋体"/>
          <w:b/>
          <w:bCs/>
          <w:sz w:val="24"/>
          <w:lang w:val="zh-CN"/>
        </w:rPr>
        <w:t>第十三条 争议的解决</w:t>
      </w:r>
    </w:p>
    <w:p w14:paraId="23A3C13E">
      <w:pPr>
        <w:widowControl/>
        <w:spacing w:line="360" w:lineRule="auto"/>
        <w:ind w:firstLine="420"/>
        <w:jc w:val="left"/>
        <w:rPr>
          <w:rFonts w:ascii="宋体" w:hAnsi="宋体" w:cs="宋体"/>
          <w:sz w:val="24"/>
          <w:lang w:val="zh-CN"/>
        </w:rPr>
      </w:pPr>
      <w:r>
        <w:rPr>
          <w:rFonts w:hint="eastAsia" w:ascii="宋体" w:hAnsi="宋体" w:cs="宋体"/>
          <w:sz w:val="24"/>
          <w:lang w:val="zh-CN"/>
        </w:rPr>
        <w:t>1、因服务的质量问题发生争议的，应当邀请国家认可的质量检测机构对服务质量进行鉴定。符合标准的，鉴定费由甲方承担；不符合质量标准的，鉴定费由乙方承担。</w:t>
      </w:r>
    </w:p>
    <w:p w14:paraId="5AA0D103">
      <w:pPr>
        <w:widowControl/>
        <w:spacing w:line="360" w:lineRule="auto"/>
        <w:ind w:firstLine="420"/>
        <w:jc w:val="left"/>
        <w:rPr>
          <w:rFonts w:ascii="宋体" w:hAnsi="宋体" w:cs="宋体"/>
          <w:sz w:val="24"/>
          <w:lang w:val="zh-CN"/>
        </w:rPr>
      </w:pPr>
      <w:r>
        <w:rPr>
          <w:rFonts w:hint="eastAsia" w:ascii="宋体" w:hAnsi="宋体" w:cs="宋体"/>
          <w:sz w:val="24"/>
          <w:lang w:val="zh-CN"/>
        </w:rPr>
        <w:t>2、因履行本合同引起的或与本合同有关的争议，甲、乙双方应首先通过友好协商解决，如果协商不能解决争议，则采取以下第（</w:t>
      </w:r>
      <w:r>
        <w:rPr>
          <w:rFonts w:hint="eastAsia" w:ascii="宋体" w:hAnsi="宋体" w:cs="宋体"/>
          <w:sz w:val="24"/>
          <w:lang w:val="en-US" w:eastAsia="zh-CN"/>
        </w:rPr>
        <w:t xml:space="preserve">  </w:t>
      </w:r>
      <w:r>
        <w:rPr>
          <w:rFonts w:hint="eastAsia" w:ascii="宋体" w:hAnsi="宋体" w:cs="宋体"/>
          <w:sz w:val="24"/>
          <w:lang w:val="zh-CN"/>
        </w:rPr>
        <w:t>）种方式解决争议：</w:t>
      </w:r>
    </w:p>
    <w:p w14:paraId="7974E74C">
      <w:pPr>
        <w:widowControl/>
        <w:spacing w:line="360" w:lineRule="auto"/>
        <w:ind w:firstLine="420"/>
        <w:jc w:val="left"/>
        <w:rPr>
          <w:rFonts w:ascii="宋体" w:hAnsi="宋体" w:cs="宋体"/>
          <w:sz w:val="24"/>
          <w:lang w:val="zh-CN"/>
        </w:rPr>
      </w:pPr>
      <w:r>
        <w:rPr>
          <w:rFonts w:hint="eastAsia" w:ascii="宋体" w:hAnsi="宋体" w:cs="宋体"/>
          <w:sz w:val="24"/>
          <w:lang w:val="zh-CN"/>
        </w:rPr>
        <w:t>（1）向甲方所在地有管辖权的人民法院提起诉讼；</w:t>
      </w:r>
    </w:p>
    <w:p w14:paraId="760E4B2A">
      <w:pPr>
        <w:widowControl/>
        <w:spacing w:line="360" w:lineRule="auto"/>
        <w:ind w:firstLine="420"/>
        <w:jc w:val="left"/>
        <w:rPr>
          <w:rFonts w:ascii="宋体" w:hAnsi="宋体" w:cs="宋体"/>
          <w:sz w:val="24"/>
          <w:lang w:val="zh-CN"/>
        </w:rPr>
      </w:pPr>
      <w:r>
        <w:rPr>
          <w:rFonts w:hint="eastAsia" w:ascii="宋体" w:hAnsi="宋体" w:cs="宋体"/>
          <w:sz w:val="24"/>
          <w:lang w:val="zh-CN"/>
        </w:rPr>
        <w:t>（2）向南京市溧水区仲裁委员会按其仲裁规则申请仲裁。</w:t>
      </w:r>
    </w:p>
    <w:p w14:paraId="4A8B5308">
      <w:pPr>
        <w:widowControl/>
        <w:spacing w:line="360" w:lineRule="auto"/>
        <w:ind w:firstLine="420"/>
        <w:jc w:val="left"/>
        <w:rPr>
          <w:rFonts w:ascii="宋体" w:hAnsi="宋体" w:cs="宋体"/>
          <w:sz w:val="24"/>
          <w:lang w:val="zh-CN"/>
        </w:rPr>
      </w:pPr>
      <w:r>
        <w:rPr>
          <w:rFonts w:hint="eastAsia" w:ascii="宋体" w:hAnsi="宋体" w:cs="宋体"/>
          <w:sz w:val="24"/>
          <w:lang w:val="zh-CN"/>
        </w:rPr>
        <w:t>3、在仲裁期间，本合同应继续履行。</w:t>
      </w:r>
    </w:p>
    <w:p w14:paraId="120FC524">
      <w:pPr>
        <w:widowControl/>
        <w:spacing w:line="360" w:lineRule="auto"/>
        <w:ind w:firstLine="422"/>
        <w:jc w:val="left"/>
        <w:rPr>
          <w:rFonts w:ascii="宋体" w:hAnsi="宋体" w:cs="宋体"/>
          <w:b/>
          <w:bCs/>
          <w:sz w:val="24"/>
          <w:lang w:val="zh-CN"/>
        </w:rPr>
      </w:pPr>
      <w:r>
        <w:rPr>
          <w:rFonts w:hint="eastAsia" w:ascii="宋体" w:hAnsi="宋体" w:cs="宋体"/>
          <w:b/>
          <w:bCs/>
          <w:sz w:val="24"/>
          <w:lang w:val="zh-CN"/>
        </w:rPr>
        <w:t xml:space="preserve">第十四条 诚实信用 </w:t>
      </w:r>
    </w:p>
    <w:p w14:paraId="36619622">
      <w:pPr>
        <w:widowControl/>
        <w:spacing w:line="360" w:lineRule="auto"/>
        <w:ind w:firstLine="420"/>
        <w:jc w:val="left"/>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乙方应诚实信用，严格按照采购文件要求和承诺履行合同，不向甲方进行商业贿赂或者提供不正当利益。</w:t>
      </w:r>
    </w:p>
    <w:p w14:paraId="14C363D7">
      <w:pPr>
        <w:widowControl/>
        <w:spacing w:line="360" w:lineRule="auto"/>
        <w:ind w:firstLine="422"/>
        <w:jc w:val="left"/>
        <w:rPr>
          <w:rFonts w:ascii="宋体" w:hAnsi="宋体" w:cs="宋体"/>
          <w:b/>
          <w:bCs/>
          <w:sz w:val="24"/>
          <w:lang w:val="zh-CN"/>
        </w:rPr>
      </w:pPr>
      <w:r>
        <w:rPr>
          <w:rFonts w:hint="eastAsia" w:ascii="宋体" w:hAnsi="宋体" w:cs="宋体"/>
          <w:b/>
          <w:bCs/>
          <w:sz w:val="24"/>
          <w:lang w:val="zh-CN"/>
        </w:rPr>
        <w:t>第十五条 合同生效及其他</w:t>
      </w:r>
    </w:p>
    <w:p w14:paraId="050FF7C2">
      <w:pPr>
        <w:widowControl/>
        <w:spacing w:line="360" w:lineRule="auto"/>
        <w:ind w:firstLine="420"/>
        <w:jc w:val="left"/>
        <w:rPr>
          <w:rFonts w:ascii="宋体" w:hAnsi="宋体" w:cs="宋体"/>
          <w:sz w:val="24"/>
          <w:lang w:val="zh-CN"/>
        </w:rPr>
      </w:pPr>
      <w:r>
        <w:rPr>
          <w:rFonts w:hint="eastAsia" w:ascii="宋体" w:hAnsi="宋体" w:cs="宋体"/>
          <w:sz w:val="24"/>
          <w:lang w:val="zh-CN"/>
        </w:rPr>
        <w:t>1、本合同自签订之日起生效。</w:t>
      </w:r>
    </w:p>
    <w:p w14:paraId="1B96A52E">
      <w:pPr>
        <w:widowControl/>
        <w:spacing w:line="360" w:lineRule="auto"/>
        <w:ind w:firstLine="420"/>
        <w:jc w:val="left"/>
        <w:rPr>
          <w:rFonts w:ascii="宋体" w:hAnsi="宋体" w:cs="宋体"/>
          <w:sz w:val="24"/>
          <w:lang w:val="zh-CN"/>
        </w:rPr>
      </w:pPr>
      <w:r>
        <w:rPr>
          <w:rFonts w:hint="eastAsia" w:ascii="宋体" w:hAnsi="宋体" w:cs="宋体"/>
          <w:sz w:val="24"/>
          <w:lang w:val="zh-CN"/>
        </w:rPr>
        <w:t>2、本合同一式肆份，甲乙双方各执贰份。合同自签字盖章之日生效，于服务费全部结清时终止。若有未尽事宜，甲、乙双方可另补充协议，其法律效力同本合同一致生效。</w:t>
      </w:r>
    </w:p>
    <w:p w14:paraId="5A865229">
      <w:pPr>
        <w:widowControl/>
        <w:spacing w:line="360" w:lineRule="auto"/>
        <w:ind w:firstLine="420"/>
        <w:jc w:val="left"/>
        <w:rPr>
          <w:rFonts w:ascii="宋体" w:hAnsi="宋体" w:cs="宋体"/>
          <w:sz w:val="24"/>
          <w:lang w:val="zh-CN"/>
        </w:rPr>
      </w:pPr>
      <w:r>
        <w:rPr>
          <w:rFonts w:hint="eastAsia" w:ascii="宋体" w:hAnsi="宋体" w:cs="宋体"/>
          <w:sz w:val="24"/>
          <w:lang w:val="zh-CN"/>
        </w:rPr>
        <w:t>3、本合同应按照中华人民共和国的现行法律进行解释。</w:t>
      </w:r>
    </w:p>
    <w:p w14:paraId="0AB5328A">
      <w:pPr>
        <w:widowControl/>
        <w:spacing w:line="420" w:lineRule="auto"/>
        <w:jc w:val="left"/>
        <w:rPr>
          <w:rFonts w:ascii="宋体" w:hAnsi="宋体" w:cs="宋体"/>
          <w:sz w:val="24"/>
          <w:lang w:val="zh-CN"/>
        </w:rPr>
      </w:pPr>
    </w:p>
    <w:tbl>
      <w:tblPr>
        <w:tblStyle w:val="37"/>
        <w:tblW w:w="0" w:type="auto"/>
        <w:tblInd w:w="-108" w:type="dxa"/>
        <w:tblLayout w:type="fixed"/>
        <w:tblCellMar>
          <w:top w:w="0" w:type="dxa"/>
          <w:left w:w="0" w:type="dxa"/>
          <w:bottom w:w="0" w:type="dxa"/>
          <w:right w:w="0" w:type="dxa"/>
        </w:tblCellMar>
      </w:tblPr>
      <w:tblGrid>
        <w:gridCol w:w="4643"/>
        <w:gridCol w:w="4643"/>
      </w:tblGrid>
      <w:tr w14:paraId="1BB3E417">
        <w:tblPrEx>
          <w:tblCellMar>
            <w:top w:w="0" w:type="dxa"/>
            <w:left w:w="0" w:type="dxa"/>
            <w:bottom w:w="0" w:type="dxa"/>
            <w:right w:w="0" w:type="dxa"/>
          </w:tblCellMar>
        </w:tblPrEx>
        <w:tc>
          <w:tcPr>
            <w:tcW w:w="4643" w:type="dxa"/>
            <w:tcBorders>
              <w:top w:val="nil"/>
              <w:left w:val="nil"/>
              <w:bottom w:val="nil"/>
              <w:right w:val="nil"/>
            </w:tcBorders>
          </w:tcPr>
          <w:p w14:paraId="6B599F7B">
            <w:pPr>
              <w:widowControl/>
              <w:spacing w:line="420" w:lineRule="auto"/>
              <w:ind w:firstLine="420"/>
              <w:jc w:val="left"/>
              <w:rPr>
                <w:rFonts w:ascii="宋体" w:hAnsi="宋体" w:cs="宋体"/>
                <w:sz w:val="24"/>
                <w:lang w:val="zh-CN"/>
              </w:rPr>
            </w:pPr>
            <w:r>
              <w:rPr>
                <w:rFonts w:hint="eastAsia" w:ascii="宋体" w:hAnsi="宋体" w:cs="宋体"/>
                <w:sz w:val="24"/>
                <w:lang w:val="zh-CN"/>
              </w:rPr>
              <w:t>甲方（采购人）：（盖章）</w:t>
            </w:r>
          </w:p>
        </w:tc>
        <w:tc>
          <w:tcPr>
            <w:tcW w:w="4643" w:type="dxa"/>
            <w:tcBorders>
              <w:top w:val="nil"/>
              <w:left w:val="nil"/>
              <w:bottom w:val="nil"/>
              <w:right w:val="nil"/>
            </w:tcBorders>
          </w:tcPr>
          <w:p w14:paraId="718AE2B5">
            <w:pPr>
              <w:widowControl/>
              <w:spacing w:line="420" w:lineRule="auto"/>
              <w:ind w:firstLine="420"/>
              <w:jc w:val="left"/>
              <w:rPr>
                <w:rFonts w:ascii="宋体" w:hAnsi="宋体" w:cs="宋体"/>
                <w:sz w:val="24"/>
                <w:lang w:val="zh-CN"/>
              </w:rPr>
            </w:pPr>
            <w:r>
              <w:rPr>
                <w:rFonts w:hint="eastAsia" w:ascii="宋体" w:hAnsi="宋体" w:cs="宋体"/>
                <w:sz w:val="24"/>
                <w:lang w:val="zh-CN"/>
              </w:rPr>
              <w:t>乙方（供应商）：（盖章）</w:t>
            </w:r>
          </w:p>
        </w:tc>
      </w:tr>
      <w:tr w14:paraId="7DF61142">
        <w:tblPrEx>
          <w:tblCellMar>
            <w:top w:w="0" w:type="dxa"/>
            <w:left w:w="0" w:type="dxa"/>
            <w:bottom w:w="0" w:type="dxa"/>
            <w:right w:w="0" w:type="dxa"/>
          </w:tblCellMar>
        </w:tblPrEx>
        <w:tc>
          <w:tcPr>
            <w:tcW w:w="4643" w:type="dxa"/>
            <w:tcBorders>
              <w:top w:val="nil"/>
              <w:left w:val="nil"/>
              <w:bottom w:val="nil"/>
              <w:right w:val="nil"/>
            </w:tcBorders>
          </w:tcPr>
          <w:p w14:paraId="4A0D7DD1">
            <w:pPr>
              <w:widowControl/>
              <w:spacing w:line="420" w:lineRule="auto"/>
              <w:ind w:firstLine="420"/>
              <w:jc w:val="left"/>
              <w:rPr>
                <w:rFonts w:ascii="宋体" w:hAnsi="宋体" w:cs="宋体"/>
                <w:sz w:val="24"/>
              </w:rPr>
            </w:pPr>
            <w:r>
              <w:rPr>
                <w:rFonts w:hint="eastAsia" w:ascii="宋体" w:hAnsi="宋体" w:cs="宋体"/>
                <w:sz w:val="24"/>
                <w:lang w:val="zh-CN"/>
              </w:rPr>
              <w:t>法定（授权）代表人：</w:t>
            </w:r>
          </w:p>
        </w:tc>
        <w:tc>
          <w:tcPr>
            <w:tcW w:w="4643" w:type="dxa"/>
            <w:tcBorders>
              <w:top w:val="nil"/>
              <w:left w:val="nil"/>
              <w:bottom w:val="nil"/>
              <w:right w:val="nil"/>
            </w:tcBorders>
          </w:tcPr>
          <w:p w14:paraId="105BCC64">
            <w:pPr>
              <w:widowControl/>
              <w:spacing w:line="420" w:lineRule="auto"/>
              <w:ind w:firstLine="420"/>
              <w:jc w:val="left"/>
              <w:rPr>
                <w:rFonts w:ascii="宋体" w:hAnsi="宋体" w:cs="宋体"/>
                <w:sz w:val="24"/>
              </w:rPr>
            </w:pPr>
            <w:r>
              <w:rPr>
                <w:rFonts w:hint="eastAsia" w:ascii="宋体" w:hAnsi="宋体" w:cs="宋体"/>
                <w:sz w:val="24"/>
                <w:lang w:val="zh-CN"/>
              </w:rPr>
              <w:t>法定（授权）代表人</w:t>
            </w:r>
            <w:r>
              <w:rPr>
                <w:rFonts w:hint="eastAsia" w:ascii="宋体" w:hAnsi="宋体" w:cs="宋体"/>
                <w:sz w:val="24"/>
              </w:rPr>
              <w:t>：</w:t>
            </w:r>
          </w:p>
        </w:tc>
      </w:tr>
      <w:tr w14:paraId="6BF7F28B">
        <w:tblPrEx>
          <w:tblCellMar>
            <w:top w:w="0" w:type="dxa"/>
            <w:left w:w="0" w:type="dxa"/>
            <w:bottom w:w="0" w:type="dxa"/>
            <w:right w:w="0" w:type="dxa"/>
          </w:tblCellMar>
        </w:tblPrEx>
        <w:tc>
          <w:tcPr>
            <w:tcW w:w="4643" w:type="dxa"/>
            <w:tcBorders>
              <w:top w:val="nil"/>
              <w:left w:val="nil"/>
              <w:bottom w:val="nil"/>
              <w:right w:val="nil"/>
            </w:tcBorders>
          </w:tcPr>
          <w:p w14:paraId="309FE5D4">
            <w:pPr>
              <w:widowControl/>
              <w:spacing w:line="420" w:lineRule="auto"/>
              <w:ind w:firstLine="420"/>
              <w:jc w:val="left"/>
              <w:rPr>
                <w:rFonts w:ascii="宋体" w:hAnsi="宋体" w:cs="宋体"/>
                <w:sz w:val="24"/>
              </w:rPr>
            </w:pPr>
            <w:r>
              <w:rPr>
                <w:rFonts w:hint="eastAsia" w:ascii="宋体" w:hAnsi="宋体" w:cs="宋体"/>
                <w:sz w:val="24"/>
                <w:lang w:val="zh-CN"/>
              </w:rPr>
              <w:t>电</w:t>
            </w:r>
            <w:r>
              <w:rPr>
                <w:rFonts w:hint="eastAsia" w:ascii="宋体" w:hAnsi="宋体" w:cs="宋体"/>
                <w:sz w:val="24"/>
              </w:rPr>
              <w:t xml:space="preserve">    </w:t>
            </w:r>
            <w:r>
              <w:rPr>
                <w:rFonts w:hint="eastAsia" w:ascii="宋体" w:hAnsi="宋体" w:cs="宋体"/>
                <w:sz w:val="24"/>
                <w:lang w:val="zh-CN"/>
              </w:rPr>
              <w:t>话：</w:t>
            </w:r>
          </w:p>
        </w:tc>
        <w:tc>
          <w:tcPr>
            <w:tcW w:w="4643" w:type="dxa"/>
            <w:tcBorders>
              <w:top w:val="nil"/>
              <w:left w:val="nil"/>
              <w:bottom w:val="nil"/>
              <w:right w:val="nil"/>
            </w:tcBorders>
          </w:tcPr>
          <w:p w14:paraId="3D17374B">
            <w:pPr>
              <w:widowControl/>
              <w:spacing w:line="420" w:lineRule="auto"/>
              <w:ind w:firstLine="420"/>
              <w:jc w:val="left"/>
              <w:rPr>
                <w:rFonts w:ascii="宋体" w:hAnsi="宋体" w:cs="宋体"/>
                <w:sz w:val="24"/>
              </w:rPr>
            </w:pPr>
            <w:r>
              <w:rPr>
                <w:rFonts w:hint="eastAsia" w:ascii="宋体" w:hAnsi="宋体" w:cs="宋体"/>
                <w:sz w:val="24"/>
                <w:lang w:val="zh-CN"/>
              </w:rPr>
              <w:t>电</w:t>
            </w:r>
            <w:r>
              <w:rPr>
                <w:rFonts w:hint="eastAsia" w:ascii="宋体" w:hAnsi="宋体" w:cs="宋体"/>
                <w:sz w:val="24"/>
              </w:rPr>
              <w:t xml:space="preserve">    </w:t>
            </w:r>
            <w:r>
              <w:rPr>
                <w:rFonts w:hint="eastAsia" w:ascii="宋体" w:hAnsi="宋体" w:cs="宋体"/>
                <w:sz w:val="24"/>
                <w:lang w:val="zh-CN"/>
              </w:rPr>
              <w:t>话：</w:t>
            </w:r>
          </w:p>
        </w:tc>
      </w:tr>
      <w:tr w14:paraId="3088134C">
        <w:tblPrEx>
          <w:tblCellMar>
            <w:top w:w="0" w:type="dxa"/>
            <w:left w:w="0" w:type="dxa"/>
            <w:bottom w:w="0" w:type="dxa"/>
            <w:right w:w="0" w:type="dxa"/>
          </w:tblCellMar>
        </w:tblPrEx>
        <w:tc>
          <w:tcPr>
            <w:tcW w:w="4643" w:type="dxa"/>
            <w:tcBorders>
              <w:top w:val="nil"/>
              <w:left w:val="nil"/>
              <w:bottom w:val="nil"/>
              <w:right w:val="nil"/>
            </w:tcBorders>
          </w:tcPr>
          <w:p w14:paraId="45624616">
            <w:pPr>
              <w:widowControl/>
              <w:spacing w:line="420" w:lineRule="auto"/>
              <w:ind w:firstLine="420"/>
              <w:jc w:val="left"/>
              <w:rPr>
                <w:rFonts w:ascii="宋体" w:hAnsi="宋体" w:cs="宋体"/>
                <w:sz w:val="24"/>
              </w:rPr>
            </w:pPr>
            <w:r>
              <w:rPr>
                <w:rFonts w:hint="eastAsia" w:ascii="宋体" w:hAnsi="宋体" w:cs="宋体"/>
                <w:sz w:val="24"/>
                <w:lang w:val="zh-CN"/>
              </w:rPr>
              <w:t>开户银行：</w:t>
            </w:r>
          </w:p>
        </w:tc>
        <w:tc>
          <w:tcPr>
            <w:tcW w:w="4643" w:type="dxa"/>
            <w:tcBorders>
              <w:top w:val="nil"/>
              <w:left w:val="nil"/>
              <w:bottom w:val="nil"/>
              <w:right w:val="nil"/>
            </w:tcBorders>
          </w:tcPr>
          <w:p w14:paraId="0C239EDF">
            <w:pPr>
              <w:widowControl/>
              <w:spacing w:line="420" w:lineRule="auto"/>
              <w:ind w:firstLine="420"/>
              <w:jc w:val="left"/>
              <w:rPr>
                <w:rFonts w:ascii="宋体" w:hAnsi="宋体" w:cs="宋体"/>
                <w:sz w:val="24"/>
              </w:rPr>
            </w:pPr>
            <w:r>
              <w:rPr>
                <w:rFonts w:hint="eastAsia" w:ascii="宋体" w:hAnsi="宋体" w:cs="宋体"/>
                <w:sz w:val="24"/>
                <w:lang w:val="zh-CN"/>
              </w:rPr>
              <w:t>开户银行：</w:t>
            </w:r>
          </w:p>
        </w:tc>
      </w:tr>
    </w:tbl>
    <w:p w14:paraId="6427E695">
      <w:pPr>
        <w:tabs>
          <w:tab w:val="left" w:pos="3051"/>
          <w:tab w:val="center" w:pos="4933"/>
        </w:tabs>
        <w:spacing w:line="360" w:lineRule="auto"/>
        <w:jc w:val="left"/>
        <w:rPr>
          <w:rFonts w:ascii="宋体" w:hAnsi="宋体"/>
          <w:sz w:val="36"/>
          <w:szCs w:val="28"/>
          <w:lang w:val="zh-CN"/>
        </w:rPr>
      </w:pPr>
    </w:p>
    <w:p w14:paraId="516259EC">
      <w:pPr>
        <w:spacing w:line="360" w:lineRule="auto"/>
        <w:jc w:val="center"/>
        <w:rPr>
          <w:rFonts w:ascii="宋体" w:hAnsi="宋体"/>
          <w:b/>
          <w:spacing w:val="-10"/>
          <w:sz w:val="36"/>
          <w:szCs w:val="28"/>
        </w:rPr>
      </w:pPr>
    </w:p>
    <w:p w14:paraId="545FB858">
      <w:pPr>
        <w:spacing w:line="360" w:lineRule="auto"/>
        <w:jc w:val="center"/>
        <w:rPr>
          <w:rFonts w:hint="eastAsia" w:ascii="宋体" w:hAnsi="宋体"/>
          <w:b/>
          <w:spacing w:val="-10"/>
          <w:sz w:val="36"/>
          <w:szCs w:val="28"/>
        </w:rPr>
      </w:pPr>
    </w:p>
    <w:p w14:paraId="756BCDD2">
      <w:pPr>
        <w:spacing w:line="360" w:lineRule="auto"/>
        <w:jc w:val="center"/>
        <w:rPr>
          <w:rFonts w:ascii="宋体" w:hAnsi="宋体"/>
          <w:b/>
          <w:spacing w:val="-10"/>
          <w:sz w:val="36"/>
          <w:szCs w:val="28"/>
        </w:rPr>
      </w:pPr>
      <w:r>
        <w:rPr>
          <w:rFonts w:hint="eastAsia" w:ascii="宋体" w:hAnsi="宋体"/>
          <w:b/>
          <w:spacing w:val="-10"/>
          <w:sz w:val="36"/>
          <w:szCs w:val="28"/>
        </w:rPr>
        <w:t xml:space="preserve">第六章 </w:t>
      </w:r>
      <w:r>
        <w:rPr>
          <w:rFonts w:ascii="宋体" w:hAnsi="宋体"/>
          <w:b/>
          <w:spacing w:val="-10"/>
          <w:sz w:val="36"/>
          <w:szCs w:val="28"/>
        </w:rPr>
        <w:t xml:space="preserve"> </w:t>
      </w:r>
      <w:r>
        <w:rPr>
          <w:rFonts w:hint="eastAsia" w:ascii="宋体" w:hAnsi="宋体"/>
          <w:b/>
          <w:spacing w:val="-10"/>
          <w:sz w:val="36"/>
          <w:szCs w:val="28"/>
          <w:lang w:eastAsia="zh-CN"/>
        </w:rPr>
        <w:t>磋商响应</w:t>
      </w:r>
      <w:r>
        <w:rPr>
          <w:rFonts w:hint="eastAsia" w:ascii="宋体" w:hAnsi="宋体"/>
          <w:b/>
          <w:spacing w:val="-10"/>
          <w:sz w:val="36"/>
          <w:szCs w:val="28"/>
        </w:rPr>
        <w:t>文件格式及附件</w:t>
      </w:r>
    </w:p>
    <w:p w14:paraId="2439F0FA">
      <w:pPr>
        <w:widowControl/>
        <w:spacing w:line="240" w:lineRule="atLeast"/>
        <w:jc w:val="left"/>
        <w:rPr>
          <w:rFonts w:ascii="宋体" w:hAnsi="宋体"/>
          <w:b/>
          <w:bCs/>
          <w:szCs w:val="21"/>
        </w:rPr>
      </w:pPr>
    </w:p>
    <w:p w14:paraId="5EAC03CF">
      <w:pPr>
        <w:spacing w:line="440" w:lineRule="exact"/>
        <w:rPr>
          <w:rFonts w:ascii="宋体" w:hAnsi="宋体"/>
          <w:sz w:val="20"/>
        </w:rPr>
      </w:pPr>
    </w:p>
    <w:p w14:paraId="687BCEFE">
      <w:pPr>
        <w:spacing w:line="440" w:lineRule="exact"/>
        <w:rPr>
          <w:rFonts w:ascii="宋体" w:hAnsi="宋体"/>
          <w:sz w:val="20"/>
        </w:rPr>
      </w:pPr>
    </w:p>
    <w:p w14:paraId="47D2F22A">
      <w:pPr>
        <w:jc w:val="center"/>
        <w:rPr>
          <w:rFonts w:ascii="宋体" w:hAnsi="宋体"/>
          <w:sz w:val="44"/>
          <w:szCs w:val="44"/>
        </w:rPr>
      </w:pPr>
      <w:r>
        <w:rPr>
          <w:rFonts w:ascii="宋体" w:hAnsi="宋体"/>
          <w:sz w:val="44"/>
          <w:szCs w:val="44"/>
        </w:rPr>
        <w:t>（项目</w:t>
      </w:r>
      <w:r>
        <w:rPr>
          <w:rFonts w:hint="eastAsia" w:ascii="宋体" w:hAnsi="宋体"/>
          <w:sz w:val="44"/>
          <w:szCs w:val="44"/>
        </w:rPr>
        <w:t>编号</w:t>
      </w:r>
      <w:r>
        <w:rPr>
          <w:rFonts w:ascii="宋体" w:hAnsi="宋体"/>
          <w:sz w:val="44"/>
          <w:szCs w:val="44"/>
        </w:rPr>
        <w:t>）</w:t>
      </w:r>
    </w:p>
    <w:p w14:paraId="0431E0F9">
      <w:pPr>
        <w:jc w:val="center"/>
        <w:rPr>
          <w:rFonts w:ascii="宋体" w:hAnsi="宋体"/>
          <w:sz w:val="44"/>
          <w:szCs w:val="44"/>
        </w:rPr>
      </w:pPr>
      <w:r>
        <w:rPr>
          <w:rFonts w:ascii="宋体" w:hAnsi="宋体"/>
          <w:sz w:val="44"/>
          <w:szCs w:val="44"/>
        </w:rPr>
        <w:t>（项目名称）</w:t>
      </w:r>
    </w:p>
    <w:p w14:paraId="7FC97139">
      <w:pPr>
        <w:spacing w:line="440" w:lineRule="exact"/>
        <w:rPr>
          <w:rFonts w:ascii="宋体" w:hAnsi="宋体"/>
          <w:sz w:val="20"/>
        </w:rPr>
      </w:pPr>
    </w:p>
    <w:p w14:paraId="5F2802F7">
      <w:pPr>
        <w:jc w:val="center"/>
        <w:rPr>
          <w:rFonts w:ascii="宋体" w:hAnsi="宋体"/>
          <w:sz w:val="20"/>
        </w:rPr>
      </w:pPr>
    </w:p>
    <w:p w14:paraId="7EE464EA">
      <w:pPr>
        <w:rPr>
          <w:rFonts w:ascii="宋体" w:hAnsi="宋体"/>
          <w:sz w:val="20"/>
        </w:rPr>
      </w:pPr>
    </w:p>
    <w:p w14:paraId="7AE393B4">
      <w:pPr>
        <w:jc w:val="center"/>
        <w:rPr>
          <w:rFonts w:ascii="宋体" w:hAnsi="宋体"/>
          <w:sz w:val="72"/>
          <w:szCs w:val="72"/>
        </w:rPr>
      </w:pPr>
      <w:r>
        <w:rPr>
          <w:rFonts w:hint="eastAsia" w:ascii="宋体" w:hAnsi="宋体"/>
          <w:sz w:val="72"/>
          <w:szCs w:val="72"/>
        </w:rPr>
        <w:t>响应</w:t>
      </w:r>
      <w:r>
        <w:rPr>
          <w:rFonts w:ascii="宋体" w:hAnsi="宋体"/>
          <w:sz w:val="72"/>
          <w:szCs w:val="72"/>
        </w:rPr>
        <w:t>文件</w:t>
      </w:r>
    </w:p>
    <w:p w14:paraId="018F9465">
      <w:pPr>
        <w:rPr>
          <w:rFonts w:ascii="宋体" w:hAnsi="宋体"/>
          <w:sz w:val="28"/>
          <w:szCs w:val="28"/>
        </w:rPr>
      </w:pPr>
    </w:p>
    <w:p w14:paraId="55D03AA1">
      <w:pPr>
        <w:rPr>
          <w:rFonts w:ascii="宋体" w:hAnsi="宋体"/>
          <w:sz w:val="28"/>
          <w:szCs w:val="28"/>
        </w:rPr>
      </w:pPr>
    </w:p>
    <w:p w14:paraId="62CC87C7">
      <w:pPr>
        <w:rPr>
          <w:rFonts w:ascii="宋体" w:hAnsi="宋体"/>
          <w:sz w:val="28"/>
          <w:szCs w:val="28"/>
        </w:rPr>
      </w:pPr>
    </w:p>
    <w:p w14:paraId="32D6B17D">
      <w:pPr>
        <w:rPr>
          <w:rFonts w:ascii="宋体" w:hAnsi="宋体"/>
          <w:sz w:val="28"/>
          <w:szCs w:val="28"/>
        </w:rPr>
      </w:pPr>
    </w:p>
    <w:p w14:paraId="6E71FFC3">
      <w:pPr>
        <w:rPr>
          <w:rFonts w:ascii="宋体" w:hAnsi="宋体"/>
          <w:sz w:val="36"/>
          <w:szCs w:val="36"/>
        </w:rPr>
      </w:pPr>
    </w:p>
    <w:p w14:paraId="4B4C63EE">
      <w:pPr>
        <w:rPr>
          <w:rFonts w:ascii="宋体" w:hAnsi="宋体"/>
          <w:sz w:val="36"/>
          <w:szCs w:val="36"/>
        </w:rPr>
      </w:pPr>
    </w:p>
    <w:p w14:paraId="5ECB0FD2">
      <w:pPr>
        <w:rPr>
          <w:rFonts w:ascii="宋体" w:hAnsi="宋体"/>
          <w:sz w:val="36"/>
          <w:szCs w:val="36"/>
        </w:rPr>
      </w:pPr>
    </w:p>
    <w:p w14:paraId="5D133CD3">
      <w:pPr>
        <w:rPr>
          <w:rFonts w:ascii="宋体" w:hAnsi="宋体"/>
          <w:sz w:val="36"/>
          <w:szCs w:val="36"/>
        </w:rPr>
      </w:pPr>
    </w:p>
    <w:p w14:paraId="28EB6DEF">
      <w:pPr>
        <w:rPr>
          <w:rFonts w:ascii="宋体" w:hAnsi="宋体"/>
          <w:sz w:val="36"/>
          <w:szCs w:val="36"/>
        </w:rPr>
      </w:pPr>
    </w:p>
    <w:p w14:paraId="6900509A">
      <w:pPr>
        <w:rPr>
          <w:rFonts w:ascii="宋体" w:hAnsi="宋体"/>
          <w:sz w:val="36"/>
          <w:szCs w:val="36"/>
        </w:rPr>
      </w:pPr>
    </w:p>
    <w:p w14:paraId="0F8ABDEA">
      <w:pPr>
        <w:pStyle w:val="43"/>
      </w:pPr>
    </w:p>
    <w:p w14:paraId="46AA74E0"/>
    <w:p w14:paraId="1A84CD1C">
      <w:pPr>
        <w:pStyle w:val="43"/>
      </w:pPr>
    </w:p>
    <w:p w14:paraId="5A1F70BB">
      <w:pPr>
        <w:pStyle w:val="5"/>
      </w:pPr>
    </w:p>
    <w:p w14:paraId="6C8567EB">
      <w:pPr>
        <w:rPr>
          <w:rFonts w:ascii="宋体" w:hAnsi="宋体"/>
          <w:sz w:val="36"/>
          <w:szCs w:val="36"/>
        </w:rPr>
      </w:pPr>
    </w:p>
    <w:p w14:paraId="24CEC3B9">
      <w:pPr>
        <w:spacing w:line="360" w:lineRule="auto"/>
        <w:ind w:firstLine="2560"/>
        <w:jc w:val="left"/>
        <w:rPr>
          <w:rFonts w:ascii="宋体" w:hAnsi="宋体"/>
          <w:sz w:val="32"/>
          <w:szCs w:val="32"/>
          <w:u w:val="single"/>
        </w:rPr>
      </w:pPr>
      <w:r>
        <w:rPr>
          <w:rFonts w:hint="eastAsia" w:ascii="宋体" w:hAnsi="宋体"/>
          <w:sz w:val="32"/>
          <w:szCs w:val="32"/>
        </w:rPr>
        <w:t>供应商</w:t>
      </w:r>
      <w:r>
        <w:rPr>
          <w:rFonts w:ascii="宋体" w:hAnsi="宋体"/>
          <w:sz w:val="32"/>
          <w:szCs w:val="32"/>
        </w:rPr>
        <w:t>：</w:t>
      </w:r>
      <w:r>
        <w:rPr>
          <w:rFonts w:hint="eastAsia" w:ascii="宋体" w:hAnsi="宋体"/>
          <w:sz w:val="32"/>
          <w:szCs w:val="32"/>
        </w:rPr>
        <w:t>（加盖电子公章）</w:t>
      </w:r>
    </w:p>
    <w:p w14:paraId="10C41C2E">
      <w:pPr>
        <w:spacing w:line="360" w:lineRule="auto"/>
        <w:ind w:firstLine="3840"/>
        <w:jc w:val="left"/>
        <w:rPr>
          <w:rFonts w:ascii="宋体" w:hAnsi="宋体"/>
          <w:sz w:val="32"/>
          <w:szCs w:val="32"/>
        </w:rPr>
      </w:pPr>
      <w:r>
        <w:rPr>
          <w:rFonts w:ascii="宋体" w:hAnsi="宋体"/>
          <w:sz w:val="32"/>
          <w:szCs w:val="32"/>
        </w:rPr>
        <w:t>年</w:t>
      </w:r>
      <w:r>
        <w:rPr>
          <w:rFonts w:hint="eastAsia" w:ascii="宋体" w:hAnsi="宋体"/>
          <w:sz w:val="32"/>
          <w:szCs w:val="32"/>
        </w:rPr>
        <w:t xml:space="preserve">  </w:t>
      </w:r>
      <w:r>
        <w:rPr>
          <w:rFonts w:ascii="宋体" w:hAnsi="宋体"/>
          <w:sz w:val="32"/>
          <w:szCs w:val="32"/>
        </w:rPr>
        <w:t>月</w:t>
      </w:r>
      <w:r>
        <w:rPr>
          <w:rFonts w:hint="eastAsia" w:ascii="宋体" w:hAnsi="宋体"/>
          <w:sz w:val="32"/>
          <w:szCs w:val="32"/>
        </w:rPr>
        <w:t xml:space="preserve">  </w:t>
      </w:r>
      <w:r>
        <w:rPr>
          <w:rFonts w:ascii="宋体" w:hAnsi="宋体"/>
          <w:sz w:val="32"/>
          <w:szCs w:val="32"/>
        </w:rPr>
        <w:t>日</w:t>
      </w:r>
      <w:r>
        <w:rPr>
          <w:rFonts w:ascii="宋体" w:hAnsi="宋体" w:cs="宋体"/>
          <w:b/>
          <w:sz w:val="32"/>
          <w:szCs w:val="32"/>
        </w:rPr>
        <w:t xml:space="preserve"> </w:t>
      </w:r>
    </w:p>
    <w:p w14:paraId="6FB6F283">
      <w:pPr>
        <w:pStyle w:val="274"/>
        <w:rPr>
          <w:lang w:val="zh-CN"/>
        </w:rPr>
      </w:pPr>
    </w:p>
    <w:p w14:paraId="7487BC78">
      <w:pPr>
        <w:rPr>
          <w:rFonts w:ascii="宋体" w:hAnsi="宋体" w:cs="仿宋"/>
          <w:b/>
          <w:sz w:val="28"/>
          <w:szCs w:val="28"/>
          <w:lang w:val="zh-CN"/>
        </w:rPr>
      </w:pPr>
    </w:p>
    <w:p w14:paraId="05BCE125">
      <w:pPr>
        <w:rPr>
          <w:rFonts w:hint="eastAsia" w:ascii="宋体" w:hAnsi="宋体" w:cs="仿宋"/>
          <w:b/>
          <w:sz w:val="28"/>
          <w:szCs w:val="28"/>
          <w:lang w:val="zh-CN"/>
        </w:rPr>
      </w:pPr>
    </w:p>
    <w:p w14:paraId="2029E4CB">
      <w:pPr>
        <w:rPr>
          <w:rFonts w:ascii="宋体" w:hAnsi="宋体" w:cs="仿宋"/>
          <w:sz w:val="28"/>
          <w:szCs w:val="28"/>
          <w:lang w:val="zh-CN"/>
        </w:rPr>
      </w:pPr>
      <w:r>
        <w:rPr>
          <w:rFonts w:hint="eastAsia" w:ascii="宋体" w:hAnsi="宋体" w:cs="仿宋"/>
          <w:b/>
          <w:sz w:val="28"/>
          <w:szCs w:val="28"/>
          <w:lang w:val="zh-CN"/>
        </w:rPr>
        <w:t>目录一、竞争性磋商申请及声明</w:t>
      </w:r>
    </w:p>
    <w:p w14:paraId="32E81D85">
      <w:pPr>
        <w:keepNext w:val="0"/>
        <w:keepLines w:val="0"/>
        <w:pageBreakBefore w:val="0"/>
        <w:widowControl w:val="0"/>
        <w:kinsoku/>
        <w:wordWrap/>
        <w:overflowPunct/>
        <w:topLinePunct w:val="0"/>
        <w:autoSpaceDE/>
        <w:autoSpaceDN/>
        <w:bidi w:val="0"/>
        <w:adjustRightInd/>
        <w:snapToGrid/>
        <w:spacing w:before="266" w:after="146" w:line="360" w:lineRule="auto"/>
        <w:ind w:firstLine="3651"/>
        <w:textAlignment w:val="auto"/>
        <w:rPr>
          <w:rFonts w:ascii="宋体" w:hAnsi="宋体" w:cs="仿宋"/>
          <w:b/>
          <w:bCs/>
          <w:sz w:val="28"/>
          <w:szCs w:val="28"/>
        </w:rPr>
      </w:pPr>
      <w:r>
        <w:rPr>
          <w:rFonts w:hint="eastAsia" w:ascii="宋体" w:hAnsi="宋体" w:cs="仿宋"/>
          <w:b/>
          <w:bCs/>
          <w:sz w:val="28"/>
          <w:szCs w:val="28"/>
        </w:rPr>
        <w:t>竞争性磋商申请及声明</w:t>
      </w:r>
    </w:p>
    <w:p w14:paraId="66D6D76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仿宋"/>
          <w:sz w:val="24"/>
          <w:szCs w:val="24"/>
          <w:lang w:val="zh-CN"/>
        </w:rPr>
      </w:pPr>
      <w:r>
        <w:rPr>
          <w:rFonts w:hint="eastAsia" w:ascii="宋体" w:hAnsi="宋体" w:cs="仿宋"/>
          <w:sz w:val="24"/>
          <w:szCs w:val="24"/>
          <w:lang w:val="zh-CN"/>
        </w:rPr>
        <w:t>致：南京市溧水区白马镇人民政府</w:t>
      </w:r>
    </w:p>
    <w:p w14:paraId="144606F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ascii="宋体" w:hAnsi="宋体" w:cs="仿宋"/>
          <w:sz w:val="24"/>
          <w:szCs w:val="24"/>
          <w:lang w:val="zh-CN"/>
        </w:rPr>
      </w:pPr>
      <w:r>
        <w:rPr>
          <w:rFonts w:hint="eastAsia" w:ascii="宋体" w:hAnsi="宋体" w:cs="仿宋"/>
          <w:sz w:val="24"/>
          <w:szCs w:val="24"/>
          <w:lang w:val="zh-CN" w:bidi="ar"/>
        </w:rPr>
        <w:t>根据贵方</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 xml:space="preserve">（项目名称） </w:t>
      </w:r>
      <w:r>
        <w:rPr>
          <w:rFonts w:hint="eastAsia" w:ascii="宋体" w:hAnsi="宋体" w:cs="仿宋"/>
          <w:b/>
          <w:sz w:val="24"/>
          <w:szCs w:val="24"/>
          <w:u w:val="single"/>
          <w:lang w:val="zh-CN" w:bidi="ar"/>
        </w:rPr>
        <w:t xml:space="preserve">          </w:t>
      </w:r>
      <w:r>
        <w:rPr>
          <w:rFonts w:hint="eastAsia" w:ascii="宋体" w:hAnsi="宋体" w:cs="仿宋"/>
          <w:sz w:val="24"/>
          <w:szCs w:val="24"/>
          <w:lang w:val="zh-CN" w:bidi="ar"/>
        </w:rPr>
        <w:t>（项目编号）竞争性磋商邀请，正式授权下述</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(姓名和职务)代表</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（供应商名称），提交响应文件并参加磋商。</w:t>
      </w:r>
    </w:p>
    <w:p w14:paraId="520F183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hint="eastAsia" w:ascii="宋体" w:hAnsi="宋体" w:cs="仿宋"/>
          <w:sz w:val="24"/>
          <w:szCs w:val="24"/>
          <w:lang w:bidi="ar"/>
        </w:rPr>
        <w:t>据此函，签字人兹宣布同意如下：</w:t>
      </w:r>
    </w:p>
    <w:p w14:paraId="426BDB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hint="eastAsia" w:ascii="宋体" w:hAnsi="宋体" w:cs="仿宋"/>
          <w:sz w:val="24"/>
          <w:szCs w:val="24"/>
          <w:lang w:bidi="ar"/>
        </w:rPr>
        <w:t>1、</w:t>
      </w:r>
      <w:r>
        <w:rPr>
          <w:rFonts w:hint="eastAsia" w:ascii="宋体" w:hAnsi="宋体" w:cs="仿宋"/>
          <w:b/>
          <w:sz w:val="24"/>
          <w:szCs w:val="24"/>
          <w:lang w:val="zh-CN" w:bidi="ar"/>
        </w:rPr>
        <w:t>我们的资格条件完全符合政府采购法和本次采购要求</w:t>
      </w:r>
      <w:r>
        <w:rPr>
          <w:rFonts w:hint="eastAsia" w:ascii="宋体" w:hAnsi="宋体" w:cs="仿宋"/>
          <w:sz w:val="24"/>
          <w:szCs w:val="24"/>
          <w:lang w:val="zh-CN" w:bidi="ar"/>
        </w:rPr>
        <w:t>，</w:t>
      </w:r>
      <w:r>
        <w:rPr>
          <w:rFonts w:hint="eastAsia" w:ascii="宋体" w:hAnsi="宋体" w:cs="仿宋"/>
          <w:sz w:val="24"/>
          <w:szCs w:val="24"/>
          <w:lang w:bidi="ar"/>
        </w:rPr>
        <w:t>我们</w:t>
      </w:r>
      <w:r>
        <w:rPr>
          <w:rFonts w:hint="eastAsia" w:ascii="宋体" w:hAnsi="宋体" w:cs="仿宋"/>
          <w:sz w:val="24"/>
          <w:szCs w:val="24"/>
          <w:lang w:val="zh-CN" w:bidi="ar"/>
        </w:rPr>
        <w:t>同意并向贵方提供了与本次采购活动有关的所有证据和资料</w:t>
      </w:r>
      <w:r>
        <w:rPr>
          <w:rFonts w:hint="eastAsia" w:ascii="宋体" w:hAnsi="宋体" w:cs="仿宋"/>
          <w:sz w:val="24"/>
          <w:szCs w:val="24"/>
          <w:lang w:bidi="ar"/>
        </w:rPr>
        <w:t>。</w:t>
      </w:r>
    </w:p>
    <w:p w14:paraId="04BB1E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lang w:bidi="ar"/>
        </w:rPr>
      </w:pPr>
      <w:r>
        <w:rPr>
          <w:rFonts w:hint="eastAsia" w:ascii="宋体" w:hAnsi="宋体" w:cs="仿宋"/>
          <w:sz w:val="24"/>
          <w:szCs w:val="24"/>
          <w:lang w:bidi="ar"/>
        </w:rPr>
        <w:t>2、</w:t>
      </w:r>
      <w:r>
        <w:rPr>
          <w:rFonts w:hint="eastAsia" w:ascii="宋体" w:hAnsi="宋体" w:cs="仿宋"/>
          <w:sz w:val="24"/>
          <w:szCs w:val="24"/>
          <w:lang w:val="zh-CN" w:bidi="ar"/>
        </w:rPr>
        <w:t>我们的</w:t>
      </w:r>
      <w:r>
        <w:rPr>
          <w:rFonts w:hint="eastAsia" w:ascii="宋体" w:hAnsi="宋体" w:cs="仿宋"/>
          <w:sz w:val="24"/>
          <w:szCs w:val="24"/>
          <w:lang w:bidi="ar"/>
        </w:rPr>
        <w:t>报价为</w:t>
      </w:r>
      <w:r>
        <w:rPr>
          <w:rFonts w:hint="eastAsia" w:ascii="宋体" w:hAnsi="宋体" w:cs="仿宋"/>
          <w:sz w:val="24"/>
          <w:szCs w:val="24"/>
          <w:u w:val="single"/>
          <w:lang w:val="zh-CN" w:bidi="ar"/>
        </w:rPr>
        <w:t xml:space="preserve">     </w:t>
      </w:r>
      <w:r>
        <w:rPr>
          <w:rFonts w:hint="eastAsia" w:ascii="宋体" w:hAnsi="宋体" w:cs="仿宋"/>
          <w:sz w:val="24"/>
          <w:szCs w:val="24"/>
          <w:u w:val="single"/>
          <w:lang w:bidi="ar"/>
        </w:rPr>
        <w:t xml:space="preserve">    </w:t>
      </w:r>
      <w:r>
        <w:rPr>
          <w:rFonts w:hint="eastAsia" w:ascii="宋体" w:hAnsi="宋体" w:cs="仿宋"/>
          <w:sz w:val="24"/>
          <w:szCs w:val="24"/>
          <w:u w:val="single"/>
          <w:lang w:val="zh-CN" w:bidi="ar"/>
        </w:rPr>
        <w:t xml:space="preserve"> </w:t>
      </w:r>
      <w:r>
        <w:rPr>
          <w:rFonts w:hint="eastAsia" w:ascii="宋体" w:hAnsi="宋体" w:cs="仿宋"/>
          <w:sz w:val="24"/>
          <w:szCs w:val="24"/>
          <w:lang w:bidi="ar"/>
        </w:rPr>
        <w:t>元；</w:t>
      </w:r>
      <w:r>
        <w:rPr>
          <w:rFonts w:hint="eastAsia" w:ascii="宋体" w:hAnsi="宋体" w:cs="仿宋"/>
          <w:sz w:val="24"/>
          <w:szCs w:val="24"/>
          <w:lang w:eastAsia="zh-CN" w:bidi="ar"/>
        </w:rPr>
        <w:t>服务期为</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w:t>
      </w:r>
    </w:p>
    <w:p w14:paraId="34BF78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ascii="宋体" w:hAnsi="宋体" w:cs="仿宋"/>
          <w:sz w:val="24"/>
          <w:szCs w:val="24"/>
          <w:lang w:bidi="ar"/>
        </w:rPr>
        <w:t>3</w:t>
      </w:r>
      <w:r>
        <w:rPr>
          <w:rFonts w:hint="eastAsia" w:ascii="宋体" w:hAnsi="宋体" w:cs="仿宋"/>
          <w:sz w:val="24"/>
          <w:szCs w:val="24"/>
          <w:lang w:bidi="ar"/>
        </w:rPr>
        <w:t>、</w:t>
      </w:r>
      <w:r>
        <w:rPr>
          <w:rFonts w:hint="eastAsia" w:ascii="宋体" w:hAnsi="宋体" w:cs="仿宋"/>
          <w:sz w:val="24"/>
          <w:szCs w:val="24"/>
          <w:lang w:val="zh-CN" w:bidi="ar"/>
        </w:rPr>
        <w:t>我们已详细审核全部磋商文件及其有效补充文件，我们放弃对磋商文件任何误解的权利，提交响应文件后，</w:t>
      </w:r>
      <w:r>
        <w:rPr>
          <w:rFonts w:hint="eastAsia" w:ascii="宋体" w:hAnsi="宋体" w:cs="仿宋"/>
          <w:b/>
          <w:sz w:val="24"/>
          <w:szCs w:val="24"/>
          <w:lang w:val="zh-CN" w:bidi="ar"/>
        </w:rPr>
        <w:t>不对磋商文件本身提出质疑</w:t>
      </w:r>
      <w:r>
        <w:rPr>
          <w:rFonts w:hint="eastAsia" w:ascii="宋体" w:hAnsi="宋体" w:cs="仿宋"/>
          <w:sz w:val="24"/>
          <w:szCs w:val="24"/>
          <w:lang w:val="zh-CN" w:bidi="ar"/>
        </w:rPr>
        <w:t>。否则，属于不诚信和故意扰乱政府采购活动行为，我们将无条件接受处罚。</w:t>
      </w:r>
    </w:p>
    <w:p w14:paraId="393D630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ascii="宋体" w:hAnsi="宋体" w:cs="仿宋"/>
          <w:sz w:val="24"/>
          <w:szCs w:val="24"/>
          <w:lang w:bidi="ar"/>
        </w:rPr>
        <w:t>4</w:t>
      </w:r>
      <w:r>
        <w:rPr>
          <w:rFonts w:hint="eastAsia" w:ascii="宋体" w:hAnsi="宋体" w:cs="仿宋"/>
          <w:sz w:val="24"/>
          <w:szCs w:val="24"/>
          <w:lang w:bidi="ar"/>
        </w:rPr>
        <w:t>、一旦我方成交，我方将根据磋商文件的规定，严格履行合同，保证于承诺的时间内完成本项目规定的服务内容。</w:t>
      </w:r>
    </w:p>
    <w:p w14:paraId="32DEAA3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ascii="宋体" w:hAnsi="宋体" w:cs="仿宋"/>
          <w:sz w:val="24"/>
          <w:szCs w:val="24"/>
          <w:lang w:bidi="ar"/>
        </w:rPr>
        <w:t>5</w:t>
      </w:r>
      <w:r>
        <w:rPr>
          <w:rFonts w:hint="eastAsia" w:ascii="宋体" w:hAnsi="宋体" w:cs="仿宋"/>
          <w:sz w:val="24"/>
          <w:szCs w:val="24"/>
          <w:lang w:bidi="ar"/>
        </w:rPr>
        <w:t>、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14:paraId="7915A9E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ascii="宋体" w:hAnsi="宋体" w:cs="仿宋"/>
          <w:sz w:val="24"/>
          <w:szCs w:val="24"/>
          <w:lang w:bidi="ar"/>
        </w:rPr>
        <w:t>6</w:t>
      </w:r>
      <w:r>
        <w:rPr>
          <w:rFonts w:hint="eastAsia" w:ascii="宋体" w:hAnsi="宋体" w:cs="仿宋"/>
          <w:sz w:val="24"/>
          <w:szCs w:val="24"/>
          <w:lang w:bidi="ar"/>
        </w:rPr>
        <w:t>、我方正式通讯方式为：</w:t>
      </w:r>
    </w:p>
    <w:p w14:paraId="77307A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u w:val="single"/>
        </w:rPr>
      </w:pPr>
      <w:r>
        <w:rPr>
          <w:rFonts w:hint="eastAsia" w:ascii="宋体" w:hAnsi="宋体" w:cs="仿宋"/>
          <w:sz w:val="24"/>
          <w:szCs w:val="24"/>
          <w:lang w:bidi="ar"/>
        </w:rPr>
        <w:t>地   址：</w:t>
      </w:r>
      <w:r>
        <w:rPr>
          <w:rFonts w:hint="eastAsia" w:ascii="宋体" w:hAnsi="宋体" w:cs="仿宋"/>
          <w:sz w:val="24"/>
          <w:szCs w:val="24"/>
          <w:u w:val="single"/>
          <w:lang w:bidi="ar"/>
        </w:rPr>
        <w:t xml:space="preserve">                       </w:t>
      </w:r>
    </w:p>
    <w:p w14:paraId="20C684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u w:val="single"/>
        </w:rPr>
      </w:pPr>
      <w:r>
        <w:rPr>
          <w:rFonts w:hint="eastAsia" w:ascii="宋体" w:hAnsi="宋体" w:cs="仿宋"/>
          <w:sz w:val="24"/>
          <w:szCs w:val="24"/>
          <w:lang w:bidi="ar"/>
        </w:rPr>
        <w:t>电   话：</w:t>
      </w:r>
      <w:r>
        <w:rPr>
          <w:rFonts w:hint="eastAsia" w:ascii="宋体" w:hAnsi="宋体" w:cs="仿宋"/>
          <w:sz w:val="24"/>
          <w:szCs w:val="24"/>
          <w:u w:val="single"/>
          <w:lang w:bidi="ar"/>
        </w:rPr>
        <w:t xml:space="preserve">                       </w:t>
      </w:r>
    </w:p>
    <w:p w14:paraId="0FB8073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u w:val="single"/>
        </w:rPr>
      </w:pPr>
      <w:r>
        <w:rPr>
          <w:rFonts w:hint="eastAsia" w:ascii="宋体" w:hAnsi="宋体" w:cs="仿宋"/>
          <w:sz w:val="24"/>
          <w:szCs w:val="24"/>
          <w:lang w:bidi="ar"/>
        </w:rPr>
        <w:t>传   真：</w:t>
      </w:r>
      <w:r>
        <w:rPr>
          <w:rFonts w:hint="eastAsia" w:ascii="宋体" w:hAnsi="宋体" w:cs="仿宋"/>
          <w:sz w:val="24"/>
          <w:szCs w:val="24"/>
          <w:u w:val="single"/>
          <w:lang w:bidi="ar"/>
        </w:rPr>
        <w:t xml:space="preserve">                       </w:t>
      </w:r>
    </w:p>
    <w:p w14:paraId="3680B2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ascii="宋体" w:hAnsi="宋体" w:cs="仿宋"/>
          <w:sz w:val="24"/>
          <w:szCs w:val="24"/>
          <w:lang w:bidi="ar"/>
        </w:rPr>
        <w:t>7</w:t>
      </w:r>
      <w:r>
        <w:rPr>
          <w:rFonts w:hint="eastAsia" w:ascii="宋体" w:hAnsi="宋体" w:cs="仿宋"/>
          <w:sz w:val="24"/>
          <w:szCs w:val="24"/>
          <w:lang w:bidi="ar"/>
        </w:rPr>
        <w:t>、我方正式开户银行和帐号为：</w:t>
      </w:r>
    </w:p>
    <w:p w14:paraId="2C8558B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u w:val="single"/>
        </w:rPr>
      </w:pPr>
      <w:r>
        <w:rPr>
          <w:rFonts w:hint="eastAsia" w:ascii="宋体" w:hAnsi="宋体" w:cs="仿宋"/>
          <w:sz w:val="24"/>
          <w:szCs w:val="24"/>
          <w:lang w:bidi="ar"/>
        </w:rPr>
        <w:t>开户银行：</w:t>
      </w:r>
      <w:r>
        <w:rPr>
          <w:rFonts w:hint="eastAsia" w:ascii="宋体" w:hAnsi="宋体" w:cs="仿宋"/>
          <w:sz w:val="24"/>
          <w:szCs w:val="24"/>
          <w:u w:val="single"/>
          <w:lang w:bidi="ar"/>
        </w:rPr>
        <w:t xml:space="preserve">                       </w:t>
      </w:r>
    </w:p>
    <w:p w14:paraId="78B0D3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hint="eastAsia" w:ascii="宋体" w:hAnsi="宋体" w:cs="仿宋"/>
          <w:sz w:val="24"/>
          <w:szCs w:val="24"/>
          <w:lang w:bidi="ar"/>
        </w:rPr>
        <w:t>帐    号：</w:t>
      </w:r>
      <w:r>
        <w:rPr>
          <w:rFonts w:hint="eastAsia" w:ascii="宋体" w:hAnsi="宋体" w:cs="仿宋"/>
          <w:sz w:val="24"/>
          <w:szCs w:val="24"/>
          <w:u w:val="single"/>
          <w:lang w:bidi="ar"/>
        </w:rPr>
        <w:t xml:space="preserve">                       </w:t>
      </w:r>
    </w:p>
    <w:p w14:paraId="7A6955E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4"/>
          <w:szCs w:val="24"/>
        </w:rPr>
      </w:pPr>
      <w:r>
        <w:rPr>
          <w:rFonts w:hint="eastAsia" w:ascii="宋体" w:hAnsi="宋体" w:cs="仿宋"/>
          <w:sz w:val="24"/>
          <w:szCs w:val="24"/>
          <w:lang w:bidi="ar"/>
        </w:rPr>
        <w:t>供应商名称（</w:t>
      </w:r>
      <w:r>
        <w:rPr>
          <w:rFonts w:hint="eastAsia" w:ascii="宋体" w:hAnsi="宋体" w:cs="仿宋"/>
          <w:sz w:val="24"/>
          <w:szCs w:val="24"/>
          <w:lang w:val="en-US" w:eastAsia="zh-CN" w:bidi="ar"/>
        </w:rPr>
        <w:t>加盖电子</w:t>
      </w:r>
      <w:r>
        <w:rPr>
          <w:rFonts w:hint="eastAsia" w:ascii="宋体" w:hAnsi="宋体" w:cs="仿宋"/>
          <w:sz w:val="24"/>
          <w:szCs w:val="24"/>
          <w:lang w:bidi="ar"/>
        </w:rPr>
        <w:t>公章）：</w:t>
      </w:r>
      <w:r>
        <w:rPr>
          <w:rFonts w:hint="eastAsia" w:ascii="宋体" w:hAnsi="宋体" w:cs="仿宋"/>
          <w:sz w:val="24"/>
          <w:szCs w:val="24"/>
          <w:u w:val="single"/>
          <w:lang w:bidi="ar"/>
        </w:rPr>
        <w:t xml:space="preserve">                 </w:t>
      </w:r>
    </w:p>
    <w:p w14:paraId="59A8D8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仿宋"/>
          <w:sz w:val="28"/>
          <w:szCs w:val="28"/>
          <w:lang w:val="zh-CN"/>
        </w:rPr>
      </w:pPr>
      <w:r>
        <w:rPr>
          <w:rFonts w:hint="eastAsia" w:ascii="宋体" w:hAnsi="宋体" w:cs="仿宋"/>
          <w:sz w:val="24"/>
          <w:szCs w:val="24"/>
          <w:lang w:bidi="ar"/>
        </w:rPr>
        <w:t>日    期：</w:t>
      </w:r>
      <w:r>
        <w:rPr>
          <w:rFonts w:hint="eastAsia" w:ascii="宋体" w:hAnsi="宋体" w:cs="仿宋"/>
          <w:sz w:val="24"/>
          <w:szCs w:val="24"/>
          <w:u w:val="single"/>
          <w:lang w:bidi="ar"/>
        </w:rPr>
        <w:t xml:space="preserve">       </w:t>
      </w:r>
      <w:r>
        <w:rPr>
          <w:rFonts w:hint="eastAsia" w:ascii="宋体" w:hAnsi="宋体" w:cs="仿宋"/>
          <w:sz w:val="24"/>
          <w:szCs w:val="24"/>
          <w:lang w:bidi="ar"/>
        </w:rPr>
        <w:t>年</w:t>
      </w:r>
      <w:r>
        <w:rPr>
          <w:rFonts w:hint="eastAsia" w:ascii="宋体" w:hAnsi="宋体" w:cs="仿宋"/>
          <w:sz w:val="24"/>
          <w:szCs w:val="24"/>
          <w:u w:val="single"/>
          <w:lang w:bidi="ar"/>
        </w:rPr>
        <w:t xml:space="preserve">    </w:t>
      </w:r>
      <w:r>
        <w:rPr>
          <w:rFonts w:hint="eastAsia" w:ascii="宋体" w:hAnsi="宋体" w:cs="仿宋"/>
          <w:sz w:val="24"/>
          <w:szCs w:val="24"/>
          <w:lang w:bidi="ar"/>
        </w:rPr>
        <w:t>月</w:t>
      </w:r>
      <w:r>
        <w:rPr>
          <w:rFonts w:hint="eastAsia" w:ascii="宋体" w:hAnsi="宋体" w:cs="仿宋"/>
          <w:sz w:val="24"/>
          <w:szCs w:val="24"/>
          <w:u w:val="single"/>
          <w:lang w:bidi="ar"/>
        </w:rPr>
        <w:t xml:space="preserve">    </w:t>
      </w:r>
      <w:r>
        <w:rPr>
          <w:rFonts w:hint="eastAsia" w:ascii="宋体" w:hAnsi="宋体" w:cs="仿宋"/>
          <w:sz w:val="24"/>
          <w:szCs w:val="24"/>
          <w:lang w:bidi="ar"/>
        </w:rPr>
        <w:t>日</w:t>
      </w:r>
    </w:p>
    <w:p w14:paraId="7951B4F6">
      <w:pPr>
        <w:rPr>
          <w:rFonts w:ascii="宋体" w:hAnsi="宋体" w:cs="仿宋"/>
          <w:b/>
          <w:sz w:val="28"/>
          <w:szCs w:val="28"/>
          <w:lang w:val="zh-CN"/>
        </w:rPr>
      </w:pPr>
    </w:p>
    <w:p w14:paraId="54AED2C1">
      <w:pPr>
        <w:rPr>
          <w:rFonts w:ascii="宋体" w:hAnsi="宋体" w:cs="仿宋"/>
          <w:b/>
          <w:sz w:val="28"/>
          <w:szCs w:val="28"/>
          <w:lang w:val="zh-CN"/>
        </w:rPr>
      </w:pPr>
      <w:r>
        <w:rPr>
          <w:rFonts w:hint="eastAsia" w:ascii="宋体" w:hAnsi="宋体" w:cs="仿宋"/>
          <w:b/>
          <w:sz w:val="28"/>
          <w:szCs w:val="28"/>
          <w:lang w:val="zh-CN"/>
        </w:rPr>
        <w:t>目录二、法定代表人身份证明书及法定代表人授权书</w:t>
      </w:r>
    </w:p>
    <w:p w14:paraId="3848976B">
      <w:pPr>
        <w:pStyle w:val="294"/>
        <w:rPr>
          <w:lang w:val="zh-CN"/>
        </w:rPr>
      </w:pPr>
    </w:p>
    <w:p w14:paraId="13929B42">
      <w:pPr>
        <w:spacing w:before="240" w:beforeLines="100" w:line="360" w:lineRule="auto"/>
        <w:jc w:val="center"/>
        <w:rPr>
          <w:rFonts w:ascii="宋体" w:hAnsi="宋体" w:cs="仿宋"/>
          <w:b/>
          <w:bCs/>
          <w:sz w:val="28"/>
          <w:szCs w:val="28"/>
        </w:rPr>
      </w:pPr>
      <w:r>
        <w:rPr>
          <w:rFonts w:hint="eastAsia" w:ascii="宋体" w:hAnsi="宋体" w:cs="仿宋"/>
          <w:b/>
          <w:bCs/>
          <w:sz w:val="28"/>
          <w:szCs w:val="28"/>
        </w:rPr>
        <w:t>法定代表人身份证明书</w:t>
      </w:r>
    </w:p>
    <w:p w14:paraId="1E6824AF">
      <w:pPr>
        <w:pBdr>
          <w:top w:val="none" w:color="000000" w:sz="0" w:space="0"/>
          <w:left w:val="none" w:color="000000" w:sz="0" w:space="0"/>
          <w:bottom w:val="none" w:color="000000" w:sz="0" w:space="0"/>
          <w:right w:val="none" w:color="000000" w:sz="0" w:space="0"/>
        </w:pBdr>
        <w:spacing w:line="85" w:lineRule="atLeast"/>
        <w:ind w:firstLine="56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w:t>
      </w:r>
    </w:p>
    <w:p w14:paraId="6DEAC450">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兹证明</w:t>
      </w:r>
      <w:r>
        <w:rPr>
          <w:rFonts w:hint="eastAsia" w:cs="仿宋" w:asciiTheme="minorEastAsia" w:hAnsiTheme="minorEastAsia" w:eastAsiaTheme="minorEastAsia"/>
          <w:b/>
          <w:sz w:val="24"/>
          <w:szCs w:val="24"/>
          <w:u w:val="single"/>
        </w:rPr>
        <w:t xml:space="preserve">  </w:t>
      </w:r>
      <w:r>
        <w:rPr>
          <w:rFonts w:cs="仿宋" w:asciiTheme="minorEastAsia" w:hAnsiTheme="minorEastAsia" w:eastAsiaTheme="minorEastAsia"/>
          <w:b/>
          <w:sz w:val="24"/>
          <w:szCs w:val="24"/>
          <w:u w:val="single"/>
        </w:rPr>
        <w:t xml:space="preserve">  </w:t>
      </w:r>
      <w:r>
        <w:rPr>
          <w:rFonts w:hint="eastAsia" w:cs="仿宋" w:asciiTheme="minorEastAsia" w:hAnsiTheme="minorEastAsia" w:eastAsiaTheme="minorEastAsia"/>
          <w:b/>
          <w:sz w:val="24"/>
          <w:szCs w:val="24"/>
          <w:u w:val="single"/>
        </w:rPr>
        <w:t xml:space="preserve">  </w:t>
      </w:r>
      <w:r>
        <w:rPr>
          <w:rFonts w:hint="eastAsia" w:cs="仿宋" w:asciiTheme="minorEastAsia" w:hAnsiTheme="minorEastAsia" w:eastAsiaTheme="minorEastAsia"/>
          <w:sz w:val="24"/>
          <w:szCs w:val="24"/>
        </w:rPr>
        <w:t>同志，性别</w:t>
      </w:r>
      <w:r>
        <w:rPr>
          <w:rFonts w:hint="eastAsia" w:cs="仿宋" w:asciiTheme="minorEastAsia" w:hAnsiTheme="minorEastAsia" w:eastAsiaTheme="minorEastAsia"/>
          <w:b/>
          <w:sz w:val="24"/>
          <w:szCs w:val="24"/>
          <w:u w:val="single"/>
        </w:rPr>
        <w:t xml:space="preserve">   </w:t>
      </w:r>
      <w:r>
        <w:rPr>
          <w:rFonts w:cs="仿宋" w:asciiTheme="minorEastAsia" w:hAnsiTheme="minorEastAsia" w:eastAsiaTheme="minorEastAsia"/>
          <w:b/>
          <w:sz w:val="24"/>
          <w:szCs w:val="24"/>
          <w:u w:val="single"/>
        </w:rPr>
        <w:t xml:space="preserve">  </w:t>
      </w:r>
      <w:r>
        <w:rPr>
          <w:rFonts w:hint="eastAsia" w:cs="仿宋" w:asciiTheme="minorEastAsia" w:hAnsiTheme="minorEastAsia" w:eastAsiaTheme="minorEastAsia"/>
          <w:b/>
          <w:sz w:val="24"/>
          <w:szCs w:val="24"/>
          <w:u w:val="single"/>
        </w:rPr>
        <w:t xml:space="preserve"> </w:t>
      </w:r>
      <w:r>
        <w:rPr>
          <w:rFonts w:hint="eastAsia" w:cs="仿宋" w:asciiTheme="minorEastAsia" w:hAnsiTheme="minorEastAsia" w:eastAsiaTheme="minorEastAsia"/>
          <w:sz w:val="24"/>
          <w:szCs w:val="24"/>
        </w:rPr>
        <w:t>，居民身份证号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，在我单位</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p>
    <w:p w14:paraId="46AFD9D5">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任</w:t>
      </w:r>
      <w:r>
        <w:rPr>
          <w:rFonts w:hint="eastAsia" w:cs="仿宋" w:asciiTheme="minorEastAsia" w:hAnsiTheme="minorEastAsia" w:eastAsiaTheme="minorEastAsia"/>
          <w:sz w:val="24"/>
          <w:szCs w:val="24"/>
          <w:u w:val="single"/>
        </w:rPr>
        <w:t>        </w:t>
      </w:r>
      <w:r>
        <w:rPr>
          <w:rFonts w:hint="eastAsia" w:cs="仿宋" w:asciiTheme="minorEastAsia" w:hAnsiTheme="minorEastAsia" w:eastAsiaTheme="minorEastAsia"/>
          <w:sz w:val="24"/>
          <w:szCs w:val="24"/>
        </w:rPr>
        <w:t>职务，系我单位法定代表人。</w:t>
      </w:r>
    </w:p>
    <w:p w14:paraId="503FBEBE">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w:t>
      </w:r>
    </w:p>
    <w:p w14:paraId="0A951ADC">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单位地址：</w:t>
      </w:r>
    </w:p>
    <w:p w14:paraId="2D6DB443">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电话：</w:t>
      </w:r>
    </w:p>
    <w:p w14:paraId="7C56D596">
      <w:pPr>
        <w:pStyle w:val="43"/>
      </w:pPr>
    </w:p>
    <w:p w14:paraId="61D17039">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供应商： （加盖电子公章） </w:t>
      </w:r>
    </w:p>
    <w:p w14:paraId="25B4E906">
      <w:pPr>
        <w:spacing w:line="360" w:lineRule="auto"/>
        <w:ind w:firstLine="480" w:firstLineChars="200"/>
        <w:jc w:val="left"/>
        <w:rPr>
          <w:rFonts w:ascii="宋体" w:hAnsi="宋体" w:cs="仿宋"/>
          <w:sz w:val="24"/>
          <w:szCs w:val="24"/>
          <w:lang w:val="zh-CN"/>
        </w:rPr>
      </w:pPr>
      <w:r>
        <w:rPr>
          <w:rFonts w:hint="eastAsia" w:ascii="宋体" w:hAnsi="宋体" w:cs="仿宋"/>
          <w:sz w:val="24"/>
          <w:szCs w:val="24"/>
          <w:lang w:val="zh-CN"/>
        </w:rPr>
        <w:t>日期：  年  月  日</w:t>
      </w:r>
    </w:p>
    <w:p w14:paraId="3D323F24">
      <w:pPr>
        <w:spacing w:line="360" w:lineRule="auto"/>
        <w:ind w:firstLine="480" w:firstLineChars="200"/>
        <w:jc w:val="left"/>
        <w:rPr>
          <w:rFonts w:ascii="宋体" w:hAnsi="宋体" w:cs="仿宋"/>
          <w:sz w:val="28"/>
          <w:szCs w:val="28"/>
          <w:lang w:val="zh-CN"/>
        </w:rPr>
      </w:pPr>
      <w:r>
        <w:rPr>
          <w:rFonts w:hint="eastAsia" w:ascii="宋体" w:hAnsi="宋体" w:cs="仿宋"/>
          <w:sz w:val="24"/>
          <w:szCs w:val="24"/>
          <w:lang w:val="zh-CN"/>
        </w:rPr>
        <w:t>（注：后附法定代表人身份证正反面扫描件）</w:t>
      </w:r>
    </w:p>
    <w:p w14:paraId="39EAC591">
      <w:pPr>
        <w:pBdr>
          <w:top w:val="none" w:color="000000" w:sz="0" w:space="0"/>
          <w:left w:val="none" w:color="000000" w:sz="0" w:space="0"/>
          <w:bottom w:val="none" w:color="000000" w:sz="0" w:space="0"/>
          <w:right w:val="none" w:color="000000" w:sz="0" w:space="0"/>
        </w:pBdr>
        <w:spacing w:line="85" w:lineRule="atLeast"/>
        <w:ind w:firstLine="643"/>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w:t>
      </w:r>
    </w:p>
    <w:p w14:paraId="3B85861F">
      <w:pPr>
        <w:spacing w:before="240" w:beforeLines="100" w:line="360" w:lineRule="auto"/>
        <w:ind w:firstLine="3651"/>
        <w:rPr>
          <w:rFonts w:hint="eastAsia" w:ascii="宋体" w:hAnsi="宋体" w:cs="仿宋"/>
          <w:b/>
          <w:bCs/>
          <w:sz w:val="28"/>
          <w:szCs w:val="28"/>
        </w:rPr>
      </w:pPr>
    </w:p>
    <w:p w14:paraId="3DB28D67">
      <w:pPr>
        <w:spacing w:before="240" w:beforeLines="100" w:line="360" w:lineRule="auto"/>
        <w:ind w:firstLine="3651"/>
        <w:rPr>
          <w:rFonts w:hint="eastAsia" w:ascii="宋体" w:hAnsi="宋体" w:cs="仿宋"/>
          <w:b/>
          <w:bCs/>
          <w:sz w:val="28"/>
          <w:szCs w:val="28"/>
        </w:rPr>
      </w:pPr>
    </w:p>
    <w:p w14:paraId="053CA94D">
      <w:pPr>
        <w:spacing w:before="240" w:beforeLines="100" w:line="360" w:lineRule="auto"/>
        <w:ind w:firstLine="3651"/>
        <w:rPr>
          <w:rFonts w:hint="eastAsia" w:ascii="宋体" w:hAnsi="宋体" w:cs="仿宋"/>
          <w:b/>
          <w:bCs/>
          <w:sz w:val="28"/>
          <w:szCs w:val="28"/>
        </w:rPr>
      </w:pPr>
    </w:p>
    <w:p w14:paraId="387B60E2">
      <w:pPr>
        <w:spacing w:before="240" w:beforeLines="100" w:line="360" w:lineRule="auto"/>
        <w:ind w:firstLine="3651"/>
        <w:rPr>
          <w:rFonts w:hint="eastAsia" w:ascii="宋体" w:hAnsi="宋体" w:cs="仿宋"/>
          <w:b/>
          <w:bCs/>
          <w:sz w:val="28"/>
          <w:szCs w:val="28"/>
        </w:rPr>
      </w:pPr>
    </w:p>
    <w:p w14:paraId="204781D3">
      <w:pPr>
        <w:spacing w:before="240" w:beforeLines="100" w:line="360" w:lineRule="auto"/>
        <w:ind w:firstLine="3651"/>
        <w:rPr>
          <w:rFonts w:hint="eastAsia" w:ascii="宋体" w:hAnsi="宋体" w:cs="仿宋"/>
          <w:b/>
          <w:bCs/>
          <w:sz w:val="28"/>
          <w:szCs w:val="28"/>
        </w:rPr>
      </w:pPr>
    </w:p>
    <w:p w14:paraId="1E61A3F4">
      <w:pPr>
        <w:spacing w:before="240" w:beforeLines="100" w:line="360" w:lineRule="auto"/>
        <w:ind w:firstLine="3651"/>
        <w:rPr>
          <w:rFonts w:hint="eastAsia" w:ascii="宋体" w:hAnsi="宋体" w:cs="仿宋"/>
          <w:b/>
          <w:bCs/>
          <w:sz w:val="28"/>
          <w:szCs w:val="28"/>
        </w:rPr>
      </w:pPr>
    </w:p>
    <w:p w14:paraId="7E05AB96">
      <w:pPr>
        <w:spacing w:before="240" w:beforeLines="100" w:line="360" w:lineRule="auto"/>
        <w:ind w:firstLine="3651"/>
        <w:rPr>
          <w:rFonts w:hint="eastAsia" w:ascii="宋体" w:hAnsi="宋体" w:cs="仿宋"/>
          <w:b/>
          <w:bCs/>
          <w:sz w:val="28"/>
          <w:szCs w:val="28"/>
        </w:rPr>
      </w:pPr>
    </w:p>
    <w:p w14:paraId="77862915">
      <w:pPr>
        <w:spacing w:before="240" w:beforeLines="100" w:line="360" w:lineRule="auto"/>
        <w:ind w:firstLine="3651"/>
        <w:rPr>
          <w:rFonts w:hint="eastAsia" w:ascii="宋体" w:hAnsi="宋体" w:cs="仿宋"/>
          <w:b/>
          <w:bCs/>
          <w:sz w:val="28"/>
          <w:szCs w:val="28"/>
        </w:rPr>
      </w:pPr>
    </w:p>
    <w:p w14:paraId="7E1462DB">
      <w:pPr>
        <w:pStyle w:val="12"/>
        <w:rPr>
          <w:rFonts w:hint="eastAsia" w:ascii="宋体" w:hAnsi="宋体" w:cs="仿宋"/>
          <w:b/>
          <w:bCs/>
          <w:sz w:val="28"/>
          <w:szCs w:val="28"/>
        </w:rPr>
      </w:pPr>
    </w:p>
    <w:p w14:paraId="543510AE">
      <w:pPr>
        <w:rPr>
          <w:rFonts w:hint="eastAsia" w:ascii="宋体" w:hAnsi="宋体" w:cs="仿宋"/>
          <w:b/>
          <w:bCs/>
          <w:sz w:val="28"/>
          <w:szCs w:val="28"/>
        </w:rPr>
      </w:pPr>
    </w:p>
    <w:p w14:paraId="0B6C9721">
      <w:pPr>
        <w:pStyle w:val="12"/>
        <w:rPr>
          <w:rFonts w:hint="eastAsia" w:ascii="宋体" w:hAnsi="宋体" w:cs="仿宋"/>
          <w:b/>
          <w:bCs/>
          <w:sz w:val="28"/>
          <w:szCs w:val="28"/>
        </w:rPr>
      </w:pPr>
    </w:p>
    <w:p w14:paraId="6871F9A2">
      <w:pPr>
        <w:rPr>
          <w:rFonts w:hint="eastAsia"/>
        </w:rPr>
      </w:pPr>
    </w:p>
    <w:p w14:paraId="4E5024D8">
      <w:pPr>
        <w:keepNext w:val="0"/>
        <w:keepLines w:val="0"/>
        <w:pageBreakBefore w:val="0"/>
        <w:widowControl w:val="0"/>
        <w:kinsoku/>
        <w:wordWrap/>
        <w:overflowPunct/>
        <w:topLinePunct w:val="0"/>
        <w:autoSpaceDE/>
        <w:autoSpaceDN/>
        <w:bidi w:val="0"/>
        <w:adjustRightInd/>
        <w:snapToGrid/>
        <w:spacing w:before="541" w:beforeLines="150" w:line="360" w:lineRule="auto"/>
        <w:jc w:val="center"/>
        <w:textAlignment w:val="auto"/>
        <w:rPr>
          <w:rFonts w:hint="eastAsia" w:ascii="宋体" w:hAnsi="宋体" w:cs="仿宋"/>
          <w:b/>
          <w:bCs/>
          <w:sz w:val="24"/>
          <w:szCs w:val="24"/>
        </w:rPr>
      </w:pPr>
    </w:p>
    <w:p w14:paraId="3CC5BA61">
      <w:pPr>
        <w:keepNext w:val="0"/>
        <w:keepLines w:val="0"/>
        <w:pageBreakBefore w:val="0"/>
        <w:widowControl w:val="0"/>
        <w:kinsoku/>
        <w:wordWrap/>
        <w:overflowPunct/>
        <w:topLinePunct w:val="0"/>
        <w:autoSpaceDE/>
        <w:autoSpaceDN/>
        <w:bidi w:val="0"/>
        <w:adjustRightInd/>
        <w:snapToGrid/>
        <w:spacing w:after="181" w:afterLines="50" w:line="360" w:lineRule="auto"/>
        <w:jc w:val="center"/>
        <w:textAlignment w:val="auto"/>
        <w:rPr>
          <w:rFonts w:ascii="宋体" w:hAnsi="宋体" w:cs="仿宋"/>
          <w:b/>
          <w:bCs/>
          <w:sz w:val="28"/>
          <w:szCs w:val="28"/>
        </w:rPr>
      </w:pPr>
      <w:r>
        <w:rPr>
          <w:rFonts w:hint="eastAsia" w:ascii="宋体" w:hAnsi="宋体" w:cs="仿宋"/>
          <w:b/>
          <w:bCs/>
          <w:sz w:val="28"/>
          <w:szCs w:val="28"/>
        </w:rPr>
        <w:t>法定代表人授权书</w:t>
      </w:r>
    </w:p>
    <w:p w14:paraId="00F04D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仿宋"/>
          <w:sz w:val="24"/>
          <w:szCs w:val="24"/>
          <w:lang w:val="zh-CN"/>
        </w:rPr>
      </w:pPr>
      <w:r>
        <w:rPr>
          <w:rFonts w:hint="eastAsia" w:ascii="宋体" w:hAnsi="宋体" w:cs="仿宋"/>
          <w:bCs/>
          <w:sz w:val="24"/>
          <w:szCs w:val="24"/>
          <w:lang w:eastAsia="zh-CN"/>
        </w:rPr>
        <w:t>南京市溧水区白马镇人民政府</w:t>
      </w:r>
      <w:r>
        <w:rPr>
          <w:rFonts w:hint="eastAsia" w:ascii="宋体" w:hAnsi="宋体" w:cs="仿宋"/>
          <w:sz w:val="24"/>
          <w:szCs w:val="24"/>
          <w:lang w:val="zh-CN"/>
        </w:rPr>
        <w:t>：</w:t>
      </w:r>
    </w:p>
    <w:p w14:paraId="6BD0064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仿宋"/>
          <w:sz w:val="24"/>
          <w:szCs w:val="24"/>
          <w:lang w:val="zh-CN"/>
        </w:rPr>
      </w:pPr>
      <w:r>
        <w:rPr>
          <w:rFonts w:hint="eastAsia" w:ascii="宋体" w:hAnsi="宋体" w:cs="仿宋"/>
          <w:sz w:val="24"/>
          <w:szCs w:val="24"/>
          <w:lang w:val="zh-CN"/>
        </w:rPr>
        <w:t xml:space="preserve">    本授权书声明：注册于</w:t>
      </w:r>
      <w:r>
        <w:rPr>
          <w:rFonts w:hint="eastAsia" w:ascii="宋体" w:hAnsi="宋体" w:cs="仿宋"/>
          <w:sz w:val="24"/>
          <w:szCs w:val="24"/>
          <w:u w:val="single"/>
          <w:lang w:val="zh-CN"/>
        </w:rPr>
        <w:t xml:space="preserve">          </w:t>
      </w:r>
      <w:r>
        <w:rPr>
          <w:rFonts w:hint="eastAsia" w:ascii="宋体" w:hAnsi="宋体" w:cs="仿宋"/>
          <w:sz w:val="24"/>
          <w:szCs w:val="24"/>
          <w:lang w:val="zh-CN"/>
        </w:rPr>
        <w:t>（供应商住址）的</w:t>
      </w:r>
      <w:r>
        <w:rPr>
          <w:rFonts w:hint="eastAsia" w:ascii="宋体" w:hAnsi="宋体" w:cs="仿宋"/>
          <w:sz w:val="24"/>
          <w:szCs w:val="24"/>
          <w:u w:val="single"/>
          <w:lang w:val="zh-CN"/>
        </w:rPr>
        <w:t xml:space="preserve">           </w:t>
      </w:r>
      <w:r>
        <w:rPr>
          <w:rFonts w:hint="eastAsia" w:ascii="宋体" w:hAnsi="宋体" w:cs="仿宋"/>
          <w:sz w:val="24"/>
          <w:szCs w:val="24"/>
          <w:lang w:val="zh-CN"/>
        </w:rPr>
        <w:t>（供应商名称）法定代表人</w:t>
      </w:r>
      <w:r>
        <w:rPr>
          <w:rFonts w:hint="eastAsia" w:ascii="宋体" w:hAnsi="宋体" w:cs="仿宋"/>
          <w:sz w:val="24"/>
          <w:szCs w:val="24"/>
          <w:u w:val="single"/>
          <w:lang w:val="zh-CN"/>
        </w:rPr>
        <w:t xml:space="preserve">         </w:t>
      </w:r>
      <w:r>
        <w:rPr>
          <w:rFonts w:ascii="宋体" w:hAnsi="宋体" w:cs="仿宋"/>
          <w:sz w:val="24"/>
          <w:szCs w:val="24"/>
          <w:u w:val="single"/>
          <w:lang w:val="zh-CN"/>
        </w:rPr>
        <w:t xml:space="preserve">  </w:t>
      </w:r>
      <w:r>
        <w:rPr>
          <w:rFonts w:hint="eastAsia" w:ascii="宋体" w:hAnsi="宋体" w:cs="仿宋"/>
          <w:sz w:val="24"/>
          <w:szCs w:val="24"/>
          <w:u w:val="single"/>
          <w:lang w:val="zh-CN"/>
        </w:rPr>
        <w:t xml:space="preserve"> </w:t>
      </w:r>
      <w:r>
        <w:rPr>
          <w:rFonts w:hint="eastAsia" w:ascii="宋体" w:hAnsi="宋体" w:cs="仿宋"/>
          <w:sz w:val="24"/>
          <w:szCs w:val="24"/>
          <w:lang w:val="zh-CN"/>
        </w:rPr>
        <w:t>（法定代表人姓名、职务）代表本公司授权如下人员</w:t>
      </w:r>
      <w:r>
        <w:rPr>
          <w:rFonts w:hint="eastAsia" w:ascii="宋体" w:hAnsi="宋体" w:cs="仿宋"/>
          <w:sz w:val="24"/>
          <w:szCs w:val="24"/>
          <w:u w:val="single"/>
          <w:lang w:val="zh-CN"/>
        </w:rPr>
        <w:t xml:space="preserve">         </w:t>
      </w:r>
      <w:r>
        <w:rPr>
          <w:rFonts w:hint="eastAsia" w:ascii="宋体" w:hAnsi="宋体" w:cs="仿宋"/>
          <w:sz w:val="24"/>
          <w:szCs w:val="24"/>
          <w:lang w:val="zh-CN"/>
        </w:rPr>
        <w:t xml:space="preserve"> （供应商代表姓名、职务）为本公司的合法代理人，就贵方组织的</w:t>
      </w:r>
      <w:r>
        <w:rPr>
          <w:rFonts w:hint="eastAsia" w:ascii="宋体" w:hAnsi="宋体" w:cs="仿宋"/>
          <w:sz w:val="24"/>
          <w:szCs w:val="24"/>
          <w:u w:val="single"/>
          <w:lang w:val="zh-CN"/>
        </w:rPr>
        <w:t xml:space="preserve">           </w:t>
      </w:r>
      <w:r>
        <w:rPr>
          <w:rFonts w:hint="eastAsia" w:ascii="宋体" w:hAnsi="宋体" w:cs="仿宋"/>
          <w:sz w:val="24"/>
          <w:szCs w:val="24"/>
          <w:lang w:val="zh-CN"/>
        </w:rPr>
        <w:t>（项目名称）</w:t>
      </w:r>
      <w:r>
        <w:rPr>
          <w:rFonts w:hint="eastAsia" w:ascii="宋体" w:hAnsi="宋体" w:cs="仿宋"/>
          <w:sz w:val="24"/>
          <w:szCs w:val="24"/>
          <w:u w:val="single"/>
          <w:lang w:val="zh-CN"/>
        </w:rPr>
        <w:t xml:space="preserve">          （</w:t>
      </w:r>
      <w:r>
        <w:rPr>
          <w:rFonts w:hint="eastAsia" w:ascii="宋体" w:hAnsi="宋体" w:cs="仿宋"/>
          <w:sz w:val="24"/>
          <w:szCs w:val="24"/>
          <w:lang w:val="zh-CN"/>
        </w:rPr>
        <w:t>项目编号）投标，以本公司名义处理一切与之有关的事务。</w:t>
      </w:r>
    </w:p>
    <w:p w14:paraId="4F9D71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
          <w:sz w:val="24"/>
          <w:szCs w:val="24"/>
          <w:lang w:val="zh-CN"/>
        </w:rPr>
      </w:pPr>
      <w:r>
        <w:rPr>
          <w:rFonts w:hint="eastAsia" w:ascii="宋体" w:hAnsi="宋体" w:cs="仿宋"/>
          <w:sz w:val="24"/>
          <w:szCs w:val="24"/>
          <w:lang w:val="zh-CN"/>
        </w:rPr>
        <w:t>本授权书于</w:t>
      </w:r>
      <w:r>
        <w:rPr>
          <w:rFonts w:hint="eastAsia" w:ascii="宋体" w:hAnsi="宋体" w:cs="仿宋"/>
          <w:sz w:val="24"/>
          <w:szCs w:val="24"/>
          <w:u w:val="single"/>
          <w:lang w:val="zh-CN"/>
        </w:rPr>
        <w:t xml:space="preserve"> </w:t>
      </w:r>
      <w:r>
        <w:rPr>
          <w:rFonts w:ascii="宋体" w:hAnsi="宋体" w:cs="仿宋"/>
          <w:sz w:val="24"/>
          <w:szCs w:val="24"/>
          <w:u w:val="single"/>
          <w:lang w:val="zh-CN"/>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lang w:val="zh-CN"/>
        </w:rPr>
        <w:t xml:space="preserve"> </w:t>
      </w:r>
      <w:r>
        <w:rPr>
          <w:rFonts w:hint="eastAsia" w:ascii="宋体" w:hAnsi="宋体" w:cs="仿宋"/>
          <w:sz w:val="24"/>
          <w:szCs w:val="24"/>
          <w:lang w:val="zh-CN"/>
        </w:rPr>
        <w:t>年</w:t>
      </w:r>
      <w:r>
        <w:rPr>
          <w:rFonts w:hint="eastAsia" w:ascii="宋体" w:hAnsi="宋体" w:cs="仿宋"/>
          <w:sz w:val="24"/>
          <w:szCs w:val="24"/>
          <w:u w:val="single"/>
          <w:lang w:val="zh-CN"/>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lang w:val="zh-CN"/>
        </w:rPr>
        <w:t xml:space="preserve">  </w:t>
      </w:r>
      <w:r>
        <w:rPr>
          <w:rFonts w:hint="eastAsia" w:ascii="宋体" w:hAnsi="宋体" w:cs="仿宋"/>
          <w:sz w:val="24"/>
          <w:szCs w:val="24"/>
          <w:lang w:val="zh-CN"/>
        </w:rPr>
        <w:t>月</w:t>
      </w:r>
      <w:r>
        <w:rPr>
          <w:rFonts w:hint="eastAsia" w:ascii="宋体" w:hAnsi="宋体" w:cs="仿宋"/>
          <w:sz w:val="24"/>
          <w:szCs w:val="24"/>
          <w:u w:val="single"/>
          <w:lang w:val="zh-CN"/>
        </w:rPr>
        <w:t xml:space="preserve">  </w:t>
      </w:r>
      <w:r>
        <w:rPr>
          <w:rFonts w:hint="eastAsia" w:ascii="宋体" w:hAnsi="宋体" w:cs="仿宋"/>
          <w:sz w:val="24"/>
          <w:szCs w:val="24"/>
          <w:u w:val="single"/>
          <w:lang w:val="en-US" w:eastAsia="zh-CN"/>
        </w:rPr>
        <w:t xml:space="preserve"> </w:t>
      </w:r>
      <w:r>
        <w:rPr>
          <w:rFonts w:hint="eastAsia" w:ascii="宋体" w:hAnsi="宋体" w:cs="仿宋"/>
          <w:sz w:val="24"/>
          <w:szCs w:val="24"/>
          <w:u w:val="single"/>
          <w:lang w:val="zh-CN"/>
        </w:rPr>
        <w:t xml:space="preserve"> </w:t>
      </w:r>
      <w:r>
        <w:rPr>
          <w:rFonts w:hint="eastAsia" w:ascii="宋体" w:hAnsi="宋体" w:cs="仿宋"/>
          <w:sz w:val="24"/>
          <w:szCs w:val="24"/>
          <w:lang w:val="zh-CN"/>
        </w:rPr>
        <w:t>日盖章生效，特此声明。</w:t>
      </w:r>
    </w:p>
    <w:p w14:paraId="5AB6FD88">
      <w:pPr>
        <w:spacing w:line="360" w:lineRule="auto"/>
        <w:jc w:val="left"/>
        <w:rPr>
          <w:rFonts w:ascii="宋体" w:hAnsi="宋体" w:cs="仿宋"/>
          <w:sz w:val="24"/>
          <w:szCs w:val="24"/>
          <w:lang w:val="zh-CN"/>
        </w:rPr>
      </w:pPr>
    </w:p>
    <w:p w14:paraId="3C2CF231">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 xml:space="preserve">被授权代表人姓名：            </w:t>
      </w:r>
    </w:p>
    <w:p w14:paraId="5C03C64E">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 xml:space="preserve">年龄：              </w:t>
      </w:r>
    </w:p>
    <w:p w14:paraId="41F75436">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职务：</w:t>
      </w:r>
    </w:p>
    <w:p w14:paraId="26A6B354">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 xml:space="preserve">身份证：                      </w:t>
      </w:r>
    </w:p>
    <w:p w14:paraId="199DC4E6">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联系电话：</w:t>
      </w:r>
    </w:p>
    <w:p w14:paraId="1ACC93ED">
      <w:pPr>
        <w:spacing w:line="360" w:lineRule="auto"/>
        <w:ind w:left="424" w:leftChars="202" w:firstLine="80"/>
        <w:jc w:val="left"/>
        <w:rPr>
          <w:rFonts w:ascii="宋体" w:hAnsi="宋体" w:cs="仿宋"/>
          <w:sz w:val="24"/>
          <w:szCs w:val="24"/>
          <w:lang w:val="zh-CN"/>
        </w:rPr>
      </w:pPr>
    </w:p>
    <w:p w14:paraId="694E480D">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供应商：      （加盖电子公章）</w:t>
      </w:r>
    </w:p>
    <w:p w14:paraId="7045BDF0">
      <w:pPr>
        <w:spacing w:line="360" w:lineRule="auto"/>
        <w:ind w:left="424" w:leftChars="202" w:firstLine="80"/>
        <w:jc w:val="left"/>
        <w:rPr>
          <w:rFonts w:ascii="宋体" w:hAnsi="宋体" w:cs="仿宋"/>
          <w:sz w:val="24"/>
          <w:szCs w:val="24"/>
          <w:lang w:val="zh-CN"/>
        </w:rPr>
      </w:pPr>
      <w:r>
        <w:rPr>
          <w:rFonts w:hint="eastAsia" w:ascii="宋体" w:hAnsi="宋体" w:cs="仿宋"/>
          <w:sz w:val="24"/>
          <w:szCs w:val="24"/>
          <w:lang w:val="zh-CN"/>
        </w:rPr>
        <w:t xml:space="preserve">日期： </w:t>
      </w:r>
      <w:r>
        <w:rPr>
          <w:rFonts w:ascii="宋体" w:hAnsi="宋体" w:cs="仿宋"/>
          <w:sz w:val="24"/>
          <w:szCs w:val="24"/>
          <w:lang w:val="zh-CN"/>
        </w:rPr>
        <w:t xml:space="preserve"> </w:t>
      </w:r>
      <w:r>
        <w:rPr>
          <w:rFonts w:hint="eastAsia" w:ascii="宋体" w:hAnsi="宋体" w:cs="仿宋"/>
          <w:sz w:val="24"/>
          <w:szCs w:val="24"/>
          <w:lang w:val="zh-CN"/>
        </w:rPr>
        <w:t>年  月  日</w:t>
      </w:r>
    </w:p>
    <w:p w14:paraId="7AC269FD">
      <w:pPr>
        <w:spacing w:line="360" w:lineRule="auto"/>
        <w:jc w:val="left"/>
        <w:rPr>
          <w:rFonts w:ascii="宋体" w:hAnsi="宋体" w:cs="仿宋"/>
          <w:sz w:val="28"/>
          <w:szCs w:val="28"/>
          <w:lang w:val="zh-CN"/>
        </w:rPr>
      </w:pPr>
      <w:r>
        <w:rPr>
          <w:rFonts w:hint="eastAsia" w:ascii="宋体" w:hAnsi="宋体" w:cs="仿宋"/>
          <w:sz w:val="24"/>
          <w:szCs w:val="24"/>
          <w:lang w:val="zh-CN"/>
        </w:rPr>
        <w:t>（注：后附被授权委托人身份证正反面扫描件，法定代表人参加磋商的无需提供此授权书）</w:t>
      </w:r>
    </w:p>
    <w:p w14:paraId="36FDD943">
      <w:pPr>
        <w:tabs>
          <w:tab w:val="left" w:pos="1440"/>
        </w:tabs>
        <w:ind w:firstLine="2"/>
        <w:rPr>
          <w:rFonts w:ascii="宋体" w:hAnsi="宋体" w:cs="仿宋"/>
          <w:sz w:val="28"/>
          <w:szCs w:val="28"/>
          <w:lang w:val="zh-CN"/>
        </w:rPr>
      </w:pPr>
    </w:p>
    <w:p w14:paraId="08DD2A05">
      <w:pPr>
        <w:tabs>
          <w:tab w:val="left" w:pos="1440"/>
        </w:tabs>
        <w:ind w:firstLine="420"/>
        <w:rPr>
          <w:rFonts w:ascii="宋体" w:hAnsi="宋体" w:cs="仿宋"/>
          <w:sz w:val="28"/>
          <w:szCs w:val="28"/>
          <w:lang w:val="zh-CN"/>
        </w:rPr>
      </w:pPr>
    </w:p>
    <w:p w14:paraId="30A47E23">
      <w:pPr>
        <w:tabs>
          <w:tab w:val="left" w:pos="1440"/>
        </w:tabs>
        <w:ind w:firstLine="420"/>
        <w:rPr>
          <w:rFonts w:ascii="宋体" w:hAnsi="宋体" w:cs="仿宋"/>
          <w:sz w:val="28"/>
          <w:szCs w:val="28"/>
          <w:lang w:val="zh-CN"/>
        </w:rPr>
      </w:pPr>
    </w:p>
    <w:p w14:paraId="75B27733">
      <w:pPr>
        <w:tabs>
          <w:tab w:val="left" w:pos="1440"/>
        </w:tabs>
        <w:ind w:firstLine="420"/>
        <w:rPr>
          <w:rFonts w:ascii="宋体" w:hAnsi="宋体" w:cs="仿宋"/>
          <w:sz w:val="28"/>
          <w:szCs w:val="28"/>
          <w:lang w:val="zh-CN"/>
        </w:rPr>
      </w:pPr>
    </w:p>
    <w:p w14:paraId="7D2D7623">
      <w:pPr>
        <w:tabs>
          <w:tab w:val="left" w:pos="1440"/>
        </w:tabs>
        <w:ind w:firstLine="420"/>
        <w:rPr>
          <w:rFonts w:ascii="宋体" w:hAnsi="宋体" w:cs="仿宋"/>
          <w:sz w:val="28"/>
          <w:szCs w:val="28"/>
          <w:lang w:val="zh-CN"/>
        </w:rPr>
      </w:pPr>
    </w:p>
    <w:p w14:paraId="3A975B76">
      <w:pPr>
        <w:tabs>
          <w:tab w:val="left" w:pos="1440"/>
        </w:tabs>
        <w:ind w:firstLine="420"/>
        <w:rPr>
          <w:rFonts w:ascii="宋体" w:hAnsi="宋体" w:cs="仿宋"/>
          <w:sz w:val="28"/>
          <w:szCs w:val="28"/>
          <w:lang w:val="zh-CN"/>
        </w:rPr>
      </w:pPr>
    </w:p>
    <w:p w14:paraId="177CB0A6">
      <w:pPr>
        <w:tabs>
          <w:tab w:val="left" w:pos="1440"/>
        </w:tabs>
        <w:ind w:firstLine="420"/>
        <w:rPr>
          <w:rFonts w:ascii="宋体" w:hAnsi="宋体" w:cs="仿宋"/>
          <w:sz w:val="28"/>
          <w:szCs w:val="28"/>
          <w:lang w:val="zh-CN"/>
        </w:rPr>
      </w:pPr>
    </w:p>
    <w:p w14:paraId="71701749">
      <w:pPr>
        <w:tabs>
          <w:tab w:val="left" w:pos="1440"/>
        </w:tabs>
        <w:ind w:firstLine="420"/>
        <w:rPr>
          <w:rFonts w:ascii="宋体" w:hAnsi="宋体" w:cs="仿宋"/>
          <w:sz w:val="28"/>
          <w:szCs w:val="28"/>
          <w:lang w:val="zh-CN"/>
        </w:rPr>
      </w:pPr>
    </w:p>
    <w:p w14:paraId="023931FC">
      <w:pPr>
        <w:tabs>
          <w:tab w:val="left" w:pos="1440"/>
        </w:tabs>
        <w:ind w:firstLine="420"/>
        <w:rPr>
          <w:rFonts w:ascii="宋体" w:hAnsi="宋体" w:cs="仿宋"/>
          <w:sz w:val="28"/>
          <w:szCs w:val="28"/>
          <w:lang w:val="zh-CN"/>
        </w:rPr>
      </w:pPr>
    </w:p>
    <w:p w14:paraId="2DFC4D98">
      <w:pPr>
        <w:tabs>
          <w:tab w:val="left" w:pos="1440"/>
        </w:tabs>
        <w:ind w:firstLine="420"/>
        <w:rPr>
          <w:rFonts w:ascii="宋体" w:hAnsi="宋体" w:cs="仿宋"/>
          <w:sz w:val="28"/>
          <w:szCs w:val="28"/>
          <w:lang w:val="zh-CN"/>
        </w:rPr>
      </w:pPr>
    </w:p>
    <w:p w14:paraId="58045D58">
      <w:pPr>
        <w:pStyle w:val="194"/>
        <w:rPr>
          <w:rFonts w:ascii="宋体" w:hAnsi="宋体" w:cs="仿宋"/>
          <w:sz w:val="28"/>
          <w:lang w:val="zh-CN"/>
        </w:rPr>
      </w:pPr>
    </w:p>
    <w:p w14:paraId="4C145F7D">
      <w:pPr>
        <w:spacing w:before="240" w:beforeLines="100" w:line="360" w:lineRule="auto"/>
        <w:jc w:val="center"/>
        <w:rPr>
          <w:rFonts w:ascii="宋体" w:hAnsi="宋体" w:cs="仿宋"/>
          <w:sz w:val="28"/>
          <w:szCs w:val="28"/>
          <w:lang w:val="zh-CN"/>
        </w:rPr>
      </w:pPr>
      <w:bookmarkStart w:id="4" w:name="_Toc11345"/>
      <w:bookmarkStart w:id="5" w:name="_Toc5249"/>
      <w:bookmarkStart w:id="6" w:name="_Toc4993"/>
      <w:bookmarkStart w:id="7" w:name="_Toc17108"/>
      <w:bookmarkStart w:id="8" w:name="_Toc19593"/>
      <w:bookmarkStart w:id="9" w:name="_Toc4243"/>
      <w:bookmarkStart w:id="10" w:name="_Toc3831"/>
      <w:bookmarkStart w:id="11" w:name="_Toc5037"/>
      <w:bookmarkStart w:id="12" w:name="_Toc14545"/>
    </w:p>
    <w:bookmarkEnd w:id="4"/>
    <w:bookmarkEnd w:id="5"/>
    <w:bookmarkEnd w:id="6"/>
    <w:bookmarkEnd w:id="7"/>
    <w:bookmarkEnd w:id="8"/>
    <w:bookmarkEnd w:id="9"/>
    <w:bookmarkEnd w:id="10"/>
    <w:bookmarkEnd w:id="11"/>
    <w:bookmarkEnd w:id="12"/>
    <w:p w14:paraId="6CD24098">
      <w:pPr>
        <w:widowControl/>
        <w:spacing w:line="360" w:lineRule="auto"/>
        <w:jc w:val="left"/>
        <w:rPr>
          <w:rFonts w:ascii="宋体" w:hAnsi="宋体" w:cs="仿宋"/>
          <w:b/>
          <w:color w:val="000000"/>
          <w:sz w:val="28"/>
          <w:szCs w:val="28"/>
          <w:lang w:val="zh-CN" w:bidi="ar"/>
        </w:rPr>
      </w:pPr>
      <w:bookmarkStart w:id="13" w:name="_Toc372533341"/>
      <w:bookmarkStart w:id="14" w:name="_Toc499284719"/>
    </w:p>
    <w:p w14:paraId="30400B2B">
      <w:pPr>
        <w:widowControl/>
        <w:spacing w:line="360" w:lineRule="auto"/>
        <w:jc w:val="left"/>
        <w:rPr>
          <w:rFonts w:ascii="宋体" w:hAnsi="宋体" w:cs="仿宋"/>
          <w:b/>
          <w:color w:val="000000"/>
          <w:sz w:val="28"/>
          <w:szCs w:val="28"/>
          <w:lang w:val="zh-CN" w:bidi="ar"/>
        </w:rPr>
      </w:pPr>
      <w:r>
        <w:rPr>
          <w:rFonts w:hint="eastAsia" w:ascii="宋体" w:hAnsi="宋体" w:cs="仿宋"/>
          <w:b/>
          <w:color w:val="000000"/>
          <w:sz w:val="28"/>
          <w:szCs w:val="28"/>
          <w:lang w:val="zh-CN" w:bidi="ar"/>
        </w:rPr>
        <w:t>目录三、磋商报价表</w:t>
      </w:r>
    </w:p>
    <w:p w14:paraId="0587C797">
      <w:pPr>
        <w:spacing w:before="240" w:beforeLines="100" w:line="360" w:lineRule="auto"/>
        <w:jc w:val="center"/>
        <w:rPr>
          <w:rFonts w:ascii="宋体" w:hAnsi="宋体" w:cs="仿宋"/>
          <w:b/>
          <w:bCs/>
          <w:sz w:val="28"/>
          <w:szCs w:val="28"/>
        </w:rPr>
      </w:pPr>
      <w:r>
        <w:rPr>
          <w:rFonts w:hint="eastAsia" w:ascii="宋体" w:hAnsi="宋体" w:cs="仿宋"/>
          <w:b/>
          <w:bCs/>
          <w:sz w:val="28"/>
          <w:szCs w:val="28"/>
        </w:rPr>
        <w:t>磋商报价表</w:t>
      </w:r>
    </w:p>
    <w:p w14:paraId="1CAC717F">
      <w:pPr>
        <w:widowControl/>
        <w:shd w:val="clear" w:color="auto" w:fill="FFFFFF"/>
        <w:spacing w:line="360" w:lineRule="auto"/>
        <w:jc w:val="left"/>
        <w:rPr>
          <w:rFonts w:ascii="宋体" w:hAnsi="宋体" w:cs="宋体"/>
          <w:bCs/>
          <w:sz w:val="24"/>
          <w:szCs w:val="24"/>
        </w:rPr>
      </w:pPr>
      <w:r>
        <w:rPr>
          <w:rFonts w:hint="eastAsia" w:ascii="宋体" w:hAnsi="宋体" w:cs="宋体"/>
          <w:bCs/>
          <w:sz w:val="24"/>
          <w:szCs w:val="24"/>
        </w:rPr>
        <w:t xml:space="preserve">项目编号： </w:t>
      </w:r>
    </w:p>
    <w:p w14:paraId="37C020F4">
      <w:pPr>
        <w:widowControl/>
        <w:shd w:val="clear" w:color="auto" w:fill="FFFFFF"/>
        <w:spacing w:line="360" w:lineRule="auto"/>
        <w:jc w:val="left"/>
        <w:rPr>
          <w:rFonts w:ascii="宋体" w:hAnsi="宋体" w:cs="宋体"/>
          <w:sz w:val="24"/>
          <w:szCs w:val="24"/>
        </w:rPr>
      </w:pPr>
      <w:r>
        <w:rPr>
          <w:rFonts w:hint="eastAsia" w:ascii="宋体" w:hAnsi="宋体" w:cs="宋体"/>
          <w:bCs/>
          <w:sz w:val="24"/>
          <w:szCs w:val="24"/>
        </w:rPr>
        <w:t>项目</w:t>
      </w:r>
      <w:r>
        <w:rPr>
          <w:rFonts w:ascii="宋体" w:hAnsi="宋体" w:cs="宋体"/>
          <w:bCs/>
          <w:sz w:val="24"/>
          <w:szCs w:val="24"/>
        </w:rPr>
        <w:t>名称：</w:t>
      </w:r>
      <w:r>
        <w:rPr>
          <w:rFonts w:hint="eastAsia" w:ascii="宋体" w:hAnsi="宋体" w:cs="宋体"/>
          <w:bCs/>
          <w:sz w:val="24"/>
          <w:szCs w:val="24"/>
        </w:rPr>
        <w:t xml:space="preserve">                                </w:t>
      </w:r>
    </w:p>
    <w:p w14:paraId="48062F88">
      <w:pPr>
        <w:spacing w:line="147" w:lineRule="exact"/>
        <w:rPr>
          <w:sz w:val="24"/>
          <w:szCs w:val="24"/>
        </w:rPr>
      </w:pPr>
    </w:p>
    <w:tbl>
      <w:tblPr>
        <w:tblStyle w:val="683"/>
        <w:tblW w:w="93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4"/>
        <w:gridCol w:w="2134"/>
        <w:gridCol w:w="2261"/>
        <w:gridCol w:w="3860"/>
      </w:tblGrid>
      <w:tr w14:paraId="5A211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134" w:type="dxa"/>
          </w:tcPr>
          <w:p w14:paraId="6563CA00">
            <w:pPr>
              <w:widowControl/>
              <w:shd w:val="clear" w:color="auto" w:fill="FFFFFF"/>
              <w:spacing w:line="360" w:lineRule="auto"/>
              <w:jc w:val="center"/>
              <w:rPr>
                <w:rFonts w:ascii="宋体" w:hAnsi="宋体"/>
                <w:sz w:val="24"/>
                <w:szCs w:val="24"/>
              </w:rPr>
            </w:pPr>
          </w:p>
          <w:p w14:paraId="0C98276F">
            <w:pPr>
              <w:widowControl/>
              <w:shd w:val="clear" w:color="auto" w:fill="FFFFFF"/>
              <w:spacing w:line="360" w:lineRule="auto"/>
              <w:jc w:val="center"/>
              <w:rPr>
                <w:rFonts w:ascii="宋体" w:hAnsi="宋体"/>
                <w:sz w:val="24"/>
                <w:szCs w:val="24"/>
              </w:rPr>
            </w:pPr>
            <w:r>
              <w:rPr>
                <w:rFonts w:hint="eastAsia" w:ascii="宋体" w:hAnsi="宋体"/>
                <w:sz w:val="24"/>
                <w:szCs w:val="24"/>
              </w:rPr>
              <w:t>序号</w:t>
            </w:r>
          </w:p>
        </w:tc>
        <w:tc>
          <w:tcPr>
            <w:tcW w:w="4395" w:type="dxa"/>
            <w:gridSpan w:val="2"/>
          </w:tcPr>
          <w:p w14:paraId="256E12C5">
            <w:pPr>
              <w:widowControl/>
              <w:shd w:val="clear" w:color="auto" w:fill="FFFFFF"/>
              <w:spacing w:line="360" w:lineRule="auto"/>
              <w:jc w:val="center"/>
              <w:rPr>
                <w:rFonts w:ascii="宋体" w:hAnsi="宋体"/>
                <w:sz w:val="24"/>
                <w:szCs w:val="24"/>
              </w:rPr>
            </w:pPr>
          </w:p>
          <w:p w14:paraId="034C45C9">
            <w:pPr>
              <w:widowControl/>
              <w:shd w:val="clear" w:color="auto" w:fill="FFFFFF"/>
              <w:spacing w:line="360" w:lineRule="auto"/>
              <w:jc w:val="center"/>
              <w:rPr>
                <w:rFonts w:ascii="宋体" w:hAnsi="宋体"/>
                <w:sz w:val="24"/>
                <w:szCs w:val="24"/>
              </w:rPr>
            </w:pPr>
            <w:r>
              <w:rPr>
                <w:rFonts w:hint="eastAsia" w:ascii="宋体" w:hAnsi="宋体"/>
                <w:sz w:val="24"/>
                <w:szCs w:val="24"/>
              </w:rPr>
              <w:t>名称</w:t>
            </w:r>
          </w:p>
        </w:tc>
        <w:tc>
          <w:tcPr>
            <w:tcW w:w="3860" w:type="dxa"/>
          </w:tcPr>
          <w:p w14:paraId="0F2178B6">
            <w:pPr>
              <w:widowControl/>
              <w:shd w:val="clear" w:color="auto" w:fill="FFFFFF"/>
              <w:spacing w:line="360" w:lineRule="auto"/>
              <w:jc w:val="center"/>
              <w:rPr>
                <w:rFonts w:ascii="宋体" w:hAnsi="宋体"/>
                <w:sz w:val="24"/>
                <w:szCs w:val="24"/>
              </w:rPr>
            </w:pPr>
          </w:p>
          <w:p w14:paraId="66E64CA5">
            <w:pPr>
              <w:widowControl/>
              <w:shd w:val="clear" w:color="auto" w:fill="FFFFFF"/>
              <w:spacing w:line="360" w:lineRule="auto"/>
              <w:jc w:val="center"/>
              <w:rPr>
                <w:rFonts w:ascii="宋体" w:hAnsi="宋体"/>
                <w:sz w:val="24"/>
                <w:szCs w:val="24"/>
              </w:rPr>
            </w:pPr>
            <w:r>
              <w:rPr>
                <w:rFonts w:hint="eastAsia" w:ascii="宋体" w:hAnsi="宋体"/>
                <w:sz w:val="24"/>
                <w:szCs w:val="24"/>
              </w:rPr>
              <w:t>报价（元）</w:t>
            </w:r>
          </w:p>
        </w:tc>
      </w:tr>
      <w:tr w14:paraId="20836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134" w:type="dxa"/>
          </w:tcPr>
          <w:p w14:paraId="22600EF6">
            <w:pPr>
              <w:widowControl/>
              <w:shd w:val="clear" w:color="auto" w:fill="FFFFFF"/>
              <w:spacing w:line="360" w:lineRule="auto"/>
              <w:jc w:val="left"/>
              <w:rPr>
                <w:rFonts w:ascii="宋体" w:hAnsi="宋体"/>
                <w:sz w:val="24"/>
                <w:szCs w:val="24"/>
              </w:rPr>
            </w:pPr>
          </w:p>
        </w:tc>
        <w:tc>
          <w:tcPr>
            <w:tcW w:w="4395" w:type="dxa"/>
            <w:gridSpan w:val="2"/>
          </w:tcPr>
          <w:p w14:paraId="204076AD">
            <w:pPr>
              <w:widowControl/>
              <w:shd w:val="clear" w:color="auto" w:fill="FFFFFF"/>
              <w:spacing w:line="360" w:lineRule="auto"/>
              <w:jc w:val="left"/>
              <w:rPr>
                <w:rFonts w:ascii="宋体" w:hAnsi="宋体"/>
                <w:sz w:val="24"/>
                <w:szCs w:val="24"/>
              </w:rPr>
            </w:pPr>
          </w:p>
        </w:tc>
        <w:tc>
          <w:tcPr>
            <w:tcW w:w="3860" w:type="dxa"/>
          </w:tcPr>
          <w:p w14:paraId="121A1031">
            <w:pPr>
              <w:widowControl/>
              <w:shd w:val="clear" w:color="auto" w:fill="FFFFFF"/>
              <w:spacing w:line="360" w:lineRule="auto"/>
              <w:jc w:val="left"/>
              <w:rPr>
                <w:rFonts w:ascii="宋体" w:hAnsi="宋体"/>
                <w:sz w:val="24"/>
                <w:szCs w:val="24"/>
              </w:rPr>
            </w:pPr>
          </w:p>
        </w:tc>
      </w:tr>
      <w:tr w14:paraId="484A6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3268" w:type="dxa"/>
            <w:gridSpan w:val="2"/>
          </w:tcPr>
          <w:p w14:paraId="3E8B4CE5">
            <w:pPr>
              <w:widowControl/>
              <w:shd w:val="clear" w:color="auto" w:fill="FFFFFF"/>
              <w:spacing w:before="120" w:beforeLines="50" w:line="360" w:lineRule="auto"/>
              <w:jc w:val="left"/>
              <w:rPr>
                <w:rFonts w:ascii="宋体" w:hAnsi="宋体"/>
                <w:sz w:val="24"/>
                <w:szCs w:val="24"/>
              </w:rPr>
            </w:pPr>
            <w:r>
              <w:rPr>
                <w:rFonts w:hint="eastAsia" w:ascii="宋体" w:hAnsi="宋体"/>
                <w:sz w:val="24"/>
                <w:szCs w:val="24"/>
              </w:rPr>
              <w:t>投标总价（人民币，大写）</w:t>
            </w:r>
          </w:p>
        </w:tc>
        <w:tc>
          <w:tcPr>
            <w:tcW w:w="6121" w:type="dxa"/>
            <w:gridSpan w:val="2"/>
          </w:tcPr>
          <w:p w14:paraId="75DDDDE3">
            <w:pPr>
              <w:widowControl/>
              <w:shd w:val="clear" w:color="auto" w:fill="FFFFFF"/>
              <w:spacing w:before="120" w:beforeLines="50" w:line="360" w:lineRule="auto"/>
              <w:ind w:firstLine="3360"/>
              <w:jc w:val="left"/>
              <w:rPr>
                <w:rFonts w:ascii="宋体" w:hAnsi="宋体"/>
                <w:sz w:val="24"/>
                <w:szCs w:val="24"/>
              </w:rPr>
            </w:pPr>
          </w:p>
        </w:tc>
      </w:tr>
    </w:tbl>
    <w:p w14:paraId="13F7ABCC">
      <w:pPr>
        <w:widowControl/>
        <w:shd w:val="clear" w:color="auto" w:fill="FFFFFF"/>
        <w:spacing w:line="360" w:lineRule="auto"/>
        <w:jc w:val="left"/>
        <w:rPr>
          <w:rFonts w:ascii="宋体" w:hAnsi="宋体" w:cs="宋体"/>
          <w:spacing w:val="-3"/>
          <w:sz w:val="24"/>
          <w:szCs w:val="24"/>
        </w:rPr>
      </w:pPr>
    </w:p>
    <w:p w14:paraId="3CBEEA9D">
      <w:pPr>
        <w:widowControl/>
        <w:shd w:val="clear" w:color="auto" w:fill="FFFFFF"/>
        <w:spacing w:line="360" w:lineRule="auto"/>
        <w:ind w:firstLine="420"/>
        <w:jc w:val="left"/>
        <w:rPr>
          <w:rFonts w:ascii="宋体" w:hAnsi="宋体" w:cs="宋体"/>
          <w:sz w:val="24"/>
          <w:szCs w:val="24"/>
        </w:rPr>
      </w:pPr>
      <w:r>
        <w:rPr>
          <w:rFonts w:hint="eastAsia" w:ascii="宋体" w:hAnsi="宋体" w:cs="宋体"/>
          <w:sz w:val="24"/>
          <w:szCs w:val="24"/>
        </w:rPr>
        <w:t>供应商（加盖电子公章）:</w:t>
      </w:r>
      <w:r>
        <w:rPr>
          <w:rFonts w:hint="eastAsia" w:ascii="宋体" w:hAnsi="宋体" w:cs="宋体"/>
          <w:sz w:val="24"/>
          <w:szCs w:val="24"/>
          <w:u w:val="single"/>
        </w:rPr>
        <w:t xml:space="preserve">            </w:t>
      </w:r>
    </w:p>
    <w:p w14:paraId="6F5A9602">
      <w:pPr>
        <w:widowControl/>
        <w:shd w:val="clear" w:color="auto" w:fill="FFFFFF"/>
        <w:spacing w:line="360" w:lineRule="auto"/>
        <w:ind w:firstLine="420"/>
        <w:jc w:val="left"/>
        <w:rPr>
          <w:rFonts w:ascii="宋体" w:hAnsi="宋体" w:cs="宋体"/>
          <w:sz w:val="24"/>
          <w:szCs w:val="24"/>
        </w:rPr>
      </w:pPr>
      <w:r>
        <w:rPr>
          <w:rFonts w:hint="eastAsia" w:ascii="宋体" w:hAnsi="宋体" w:cs="宋体"/>
          <w:sz w:val="24"/>
          <w:szCs w:val="24"/>
        </w:rPr>
        <w:t>日    期：   年    月    日</w:t>
      </w:r>
    </w:p>
    <w:p w14:paraId="29394832">
      <w:pPr>
        <w:widowControl/>
        <w:shd w:val="clear" w:color="auto" w:fill="FFFFFF"/>
        <w:spacing w:line="360" w:lineRule="auto"/>
        <w:jc w:val="left"/>
        <w:rPr>
          <w:rFonts w:ascii="宋体" w:hAnsi="宋体"/>
          <w:sz w:val="24"/>
          <w:szCs w:val="24"/>
        </w:rPr>
      </w:pPr>
    </w:p>
    <w:p w14:paraId="7DB12DCA">
      <w:pPr>
        <w:widowControl/>
        <w:shd w:val="clear" w:color="auto" w:fill="FFFFFF"/>
        <w:spacing w:line="360" w:lineRule="auto"/>
        <w:jc w:val="left"/>
        <w:rPr>
          <w:rFonts w:ascii="宋体" w:hAnsi="宋体"/>
          <w:sz w:val="24"/>
          <w:szCs w:val="24"/>
        </w:rPr>
      </w:pPr>
    </w:p>
    <w:p w14:paraId="705E4818">
      <w:pPr>
        <w:widowControl/>
        <w:spacing w:line="360" w:lineRule="auto"/>
        <w:jc w:val="left"/>
        <w:rPr>
          <w:rFonts w:ascii="宋体" w:hAnsi="宋体" w:cs="仿宋"/>
          <w:bCs/>
          <w:sz w:val="28"/>
          <w:szCs w:val="28"/>
          <w:lang w:val="zh-CN" w:bidi="ar"/>
        </w:rPr>
      </w:pPr>
      <w:r>
        <w:rPr>
          <w:rFonts w:hint="eastAsia" w:ascii="宋体" w:hAnsi="宋体" w:cs="仿宋"/>
          <w:b/>
          <w:color w:val="000000"/>
          <w:sz w:val="28"/>
          <w:szCs w:val="28"/>
          <w:lang w:val="zh-CN" w:bidi="ar"/>
        </w:rPr>
        <w:t>目录</w:t>
      </w:r>
      <w:r>
        <w:rPr>
          <w:rFonts w:hint="eastAsia" w:ascii="宋体" w:hAnsi="宋体" w:cs="仿宋"/>
          <w:b/>
          <w:color w:val="000000"/>
          <w:sz w:val="28"/>
          <w:szCs w:val="28"/>
          <w:lang w:bidi="ar"/>
        </w:rPr>
        <w:t>四</w:t>
      </w:r>
      <w:r>
        <w:rPr>
          <w:rFonts w:hint="eastAsia" w:ascii="宋体" w:hAnsi="宋体" w:cs="仿宋"/>
          <w:b/>
          <w:color w:val="000000"/>
          <w:sz w:val="28"/>
          <w:szCs w:val="28"/>
          <w:lang w:val="zh-CN" w:bidi="ar"/>
        </w:rPr>
        <w:t>、资格证明文件</w:t>
      </w:r>
    </w:p>
    <w:p w14:paraId="709E1555">
      <w:pPr>
        <w:spacing w:before="120" w:beforeLines="50" w:after="120" w:afterLines="50" w:line="360" w:lineRule="auto"/>
        <w:jc w:val="center"/>
        <w:outlineLvl w:val="0"/>
        <w:rPr>
          <w:rFonts w:ascii="宋体" w:hAnsi="宋体" w:cs="仿宋"/>
          <w:b/>
          <w:sz w:val="28"/>
          <w:szCs w:val="28"/>
        </w:rPr>
      </w:pPr>
      <w:r>
        <w:rPr>
          <w:rFonts w:hint="eastAsia" w:ascii="宋体" w:hAnsi="宋体" w:cs="仿宋"/>
          <w:b/>
          <w:sz w:val="28"/>
          <w:szCs w:val="28"/>
          <w:lang w:bidi="ar"/>
        </w:rPr>
        <w:t>资格证明文件</w:t>
      </w:r>
      <w:bookmarkEnd w:id="13"/>
      <w:bookmarkEnd w:id="14"/>
    </w:p>
    <w:p w14:paraId="77AAD8A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仿宋"/>
          <w:b w:val="0"/>
          <w:bCs/>
          <w:sz w:val="24"/>
          <w:szCs w:val="24"/>
          <w:lang w:val="zh-CN"/>
        </w:rPr>
      </w:pPr>
      <w:r>
        <w:rPr>
          <w:rFonts w:hint="eastAsia" w:ascii="宋体" w:hAnsi="宋体" w:cs="仿宋"/>
          <w:b w:val="0"/>
          <w:bCs/>
          <w:sz w:val="24"/>
          <w:szCs w:val="24"/>
          <w:lang w:val="zh-CN"/>
        </w:rPr>
        <w:t>（1）具有独立承担民事责任的能力（提供法人或者其他组织的营业执照，复印件加盖公章）；</w:t>
      </w:r>
    </w:p>
    <w:p w14:paraId="6B8B0E2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仿宋"/>
          <w:b w:val="0"/>
          <w:bCs/>
          <w:sz w:val="24"/>
          <w:szCs w:val="24"/>
          <w:lang w:val="zh-CN"/>
        </w:rPr>
      </w:pPr>
      <w:r>
        <w:rPr>
          <w:rFonts w:hint="eastAsia" w:ascii="宋体" w:hAnsi="宋体" w:cs="仿宋"/>
          <w:b w:val="0"/>
          <w:bCs/>
          <w:sz w:val="24"/>
          <w:szCs w:val="24"/>
          <w:lang w:val="zh-CN"/>
        </w:rPr>
        <w:t>（2）具有良好的商业信誉和健全的财务会计制度（提供参加本次采购活动前一年内（至少一个月）的会计报表）；</w:t>
      </w:r>
    </w:p>
    <w:p w14:paraId="1751541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仿宋"/>
          <w:b w:val="0"/>
          <w:bCs/>
          <w:sz w:val="24"/>
          <w:szCs w:val="24"/>
          <w:lang w:val="zh-CN"/>
        </w:rPr>
      </w:pPr>
      <w:r>
        <w:rPr>
          <w:rFonts w:hint="eastAsia" w:ascii="宋体" w:hAnsi="宋体" w:cs="仿宋"/>
          <w:b w:val="0"/>
          <w:bCs/>
          <w:sz w:val="24"/>
          <w:szCs w:val="24"/>
          <w:lang w:val="zh-CN"/>
        </w:rPr>
        <w:t>（3）具有履行合同所必需的设备和专业技术能力（根据项目需求提供相应的专业设备说明、技术管理人员情况申明、专业技术资质等）；</w:t>
      </w:r>
    </w:p>
    <w:p w14:paraId="5511764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仿宋"/>
          <w:b w:val="0"/>
          <w:bCs/>
          <w:sz w:val="24"/>
          <w:szCs w:val="24"/>
          <w:lang w:val="zh-CN"/>
        </w:rPr>
      </w:pPr>
      <w:r>
        <w:rPr>
          <w:rFonts w:hint="eastAsia" w:ascii="宋体" w:hAnsi="宋体" w:cs="仿宋"/>
          <w:b w:val="0"/>
          <w:bCs/>
          <w:sz w:val="24"/>
          <w:szCs w:val="24"/>
          <w:lang w:val="zh-CN"/>
        </w:rPr>
        <w:t>（4）有依法缴纳税收和社会保障资金的良好记录（提供参加本次采购活动前六个月内（至少一个月）依法缴纳税收和社会保障资金的相关材料）；</w:t>
      </w:r>
    </w:p>
    <w:p w14:paraId="7427A4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仿宋"/>
          <w:b w:val="0"/>
          <w:bCs/>
          <w:sz w:val="24"/>
          <w:szCs w:val="24"/>
          <w:lang w:val="zh-CN"/>
        </w:rPr>
      </w:pPr>
      <w:r>
        <w:rPr>
          <w:rFonts w:hint="eastAsia" w:ascii="宋体" w:hAnsi="宋体" w:cs="仿宋"/>
          <w:b w:val="0"/>
          <w:bCs/>
          <w:sz w:val="24"/>
          <w:szCs w:val="24"/>
          <w:lang w:val="zh-CN"/>
        </w:rPr>
        <w:t>（5）参加采购活动前三年内，在经营活动中没有重大违法记录（提供参加本次采购活动前3年内在经营活动中没有重大违法记录的书面声明的原件）；</w:t>
      </w:r>
    </w:p>
    <w:p w14:paraId="0F1F28D6">
      <w:pPr>
        <w:pStyle w:val="274"/>
        <w:rPr>
          <w:rFonts w:cs="仿宋"/>
          <w:b/>
          <w:sz w:val="24"/>
          <w:szCs w:val="24"/>
          <w:lang w:val="zh-CN"/>
        </w:rPr>
      </w:pPr>
    </w:p>
    <w:p w14:paraId="7B98936A">
      <w:pPr>
        <w:rPr>
          <w:rFonts w:ascii="宋体" w:hAnsi="宋体" w:cs="仿宋"/>
          <w:b/>
          <w:sz w:val="28"/>
          <w:szCs w:val="28"/>
          <w:lang w:val="zh-CN"/>
        </w:rPr>
      </w:pPr>
    </w:p>
    <w:p w14:paraId="4ECB25C0">
      <w:pPr>
        <w:widowControl/>
        <w:spacing w:line="360" w:lineRule="auto"/>
        <w:jc w:val="left"/>
        <w:rPr>
          <w:rFonts w:ascii="宋体" w:hAnsi="宋体" w:cs="仿宋"/>
          <w:b/>
          <w:color w:val="000000"/>
          <w:sz w:val="28"/>
          <w:szCs w:val="28"/>
          <w:lang w:val="zh-CN"/>
        </w:rPr>
      </w:pPr>
      <w:r>
        <w:rPr>
          <w:rFonts w:hint="eastAsia" w:ascii="宋体" w:hAnsi="宋体" w:cs="仿宋"/>
          <w:b/>
          <w:color w:val="000000"/>
          <w:sz w:val="28"/>
          <w:szCs w:val="28"/>
          <w:lang w:val="zh-CN" w:bidi="ar"/>
        </w:rPr>
        <w:t>目录</w:t>
      </w:r>
      <w:r>
        <w:rPr>
          <w:rFonts w:hint="eastAsia" w:ascii="宋体" w:hAnsi="宋体" w:cs="仿宋"/>
          <w:b/>
          <w:color w:val="000000"/>
          <w:sz w:val="28"/>
          <w:szCs w:val="28"/>
          <w:lang w:bidi="ar"/>
        </w:rPr>
        <w:t>五</w:t>
      </w:r>
      <w:r>
        <w:rPr>
          <w:rFonts w:hint="eastAsia" w:ascii="宋体" w:hAnsi="宋体" w:cs="仿宋"/>
          <w:b/>
          <w:color w:val="000000"/>
          <w:sz w:val="28"/>
          <w:szCs w:val="28"/>
          <w:lang w:val="zh-CN" w:bidi="ar"/>
        </w:rPr>
        <w:t>、技术条款偏离表格式</w:t>
      </w:r>
    </w:p>
    <w:p w14:paraId="58F19B8B">
      <w:pPr>
        <w:keepNext w:val="0"/>
        <w:keepLines w:val="0"/>
        <w:pageBreakBefore w:val="0"/>
        <w:widowControl w:val="0"/>
        <w:kinsoku/>
        <w:wordWrap/>
        <w:overflowPunct/>
        <w:topLinePunct w:val="0"/>
        <w:autoSpaceDE/>
        <w:autoSpaceDN/>
        <w:bidi w:val="0"/>
        <w:adjustRightInd/>
        <w:snapToGrid/>
        <w:spacing w:before="120" w:beforeLines="50" w:line="360" w:lineRule="auto"/>
        <w:jc w:val="center"/>
        <w:textAlignment w:val="auto"/>
        <w:outlineLvl w:val="0"/>
        <w:rPr>
          <w:rFonts w:hint="eastAsia" w:ascii="宋体" w:hAnsi="宋体" w:cs="仿宋"/>
          <w:b/>
          <w:sz w:val="28"/>
          <w:szCs w:val="28"/>
          <w:lang w:bidi="ar"/>
        </w:rPr>
      </w:pPr>
      <w:r>
        <w:rPr>
          <w:rFonts w:hint="eastAsia" w:ascii="宋体" w:hAnsi="宋体" w:cs="仿宋"/>
          <w:b/>
          <w:sz w:val="28"/>
          <w:szCs w:val="28"/>
          <w:lang w:bidi="ar"/>
        </w:rPr>
        <w:t>技术条款偏离表</w:t>
      </w:r>
    </w:p>
    <w:tbl>
      <w:tblPr>
        <w:tblStyle w:val="37"/>
        <w:tblW w:w="9539" w:type="dxa"/>
        <w:jc w:val="center"/>
        <w:tblLayout w:type="fixed"/>
        <w:tblCellMar>
          <w:top w:w="0" w:type="dxa"/>
          <w:left w:w="0" w:type="dxa"/>
          <w:bottom w:w="0" w:type="dxa"/>
          <w:right w:w="0" w:type="dxa"/>
        </w:tblCellMar>
      </w:tblPr>
      <w:tblGrid>
        <w:gridCol w:w="765"/>
        <w:gridCol w:w="1880"/>
        <w:gridCol w:w="2410"/>
        <w:gridCol w:w="1417"/>
        <w:gridCol w:w="1480"/>
        <w:gridCol w:w="1587"/>
      </w:tblGrid>
      <w:tr w14:paraId="0F47A5B3">
        <w:tblPrEx>
          <w:tblCellMar>
            <w:top w:w="0" w:type="dxa"/>
            <w:left w:w="0" w:type="dxa"/>
            <w:bottom w:w="0" w:type="dxa"/>
            <w:right w:w="0" w:type="dxa"/>
          </w:tblCellMar>
        </w:tblPrEx>
        <w:trPr>
          <w:trHeight w:val="406"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3270E9A6">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我公司郑重承诺:完全响应采购文件规定的所有技术要求，并按规定的技术要求进行履约。</w:t>
            </w:r>
          </w:p>
        </w:tc>
      </w:tr>
      <w:tr w14:paraId="34B42A65">
        <w:tblPrEx>
          <w:tblCellMar>
            <w:top w:w="0" w:type="dxa"/>
            <w:left w:w="0" w:type="dxa"/>
            <w:bottom w:w="0" w:type="dxa"/>
            <w:right w:w="0" w:type="dxa"/>
          </w:tblCellMar>
        </w:tblPrEx>
        <w:trPr>
          <w:trHeight w:val="284"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57FBB9B2">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说明:若响应的部分技术要求与采购文件规定的技术要求有偏离，则按下表单独列出，并标明响应情况;若完全响应，则无需填写下表。只接受正偏离(优于采购文件要求)，不接受负偏离(劣于采购文件要求)，负偏离则作无效响应(采购文件规定可以负偏离的除外)。</w:t>
            </w:r>
          </w:p>
        </w:tc>
      </w:tr>
      <w:tr w14:paraId="5E1EBFE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3006CAB">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序号</w:t>
            </w:r>
          </w:p>
        </w:tc>
        <w:tc>
          <w:tcPr>
            <w:tcW w:w="1880" w:type="dxa"/>
            <w:tcBorders>
              <w:top w:val="single" w:color="auto" w:sz="6" w:space="0"/>
              <w:left w:val="single" w:color="auto" w:sz="6" w:space="0"/>
              <w:bottom w:val="single" w:color="auto" w:sz="6" w:space="0"/>
              <w:right w:val="single" w:color="auto" w:sz="6" w:space="0"/>
            </w:tcBorders>
            <w:vAlign w:val="center"/>
          </w:tcPr>
          <w:p w14:paraId="74D1ECC3">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eastAsia="zh-CN"/>
              </w:rPr>
              <w:t>采购</w:t>
            </w:r>
            <w:r>
              <w:rPr>
                <w:rFonts w:hint="eastAsia" w:ascii="宋体" w:hAnsi="宋体"/>
                <w:color w:val="000000"/>
                <w:sz w:val="24"/>
                <w:szCs w:val="24"/>
                <w:lang w:val="zh-CN"/>
              </w:rPr>
              <w:t>文件条目号</w:t>
            </w:r>
          </w:p>
        </w:tc>
        <w:tc>
          <w:tcPr>
            <w:tcW w:w="2410" w:type="dxa"/>
            <w:tcBorders>
              <w:top w:val="single" w:color="auto" w:sz="6" w:space="0"/>
              <w:left w:val="single" w:color="auto" w:sz="6" w:space="0"/>
              <w:bottom w:val="single" w:color="auto" w:sz="6" w:space="0"/>
              <w:right w:val="single" w:color="auto" w:sz="6" w:space="0"/>
            </w:tcBorders>
            <w:vAlign w:val="center"/>
          </w:tcPr>
          <w:p w14:paraId="4699065D">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采购要求的技术</w:t>
            </w:r>
            <w:r>
              <w:rPr>
                <w:rFonts w:ascii="宋体" w:hAnsi="宋体"/>
                <w:color w:val="000000"/>
                <w:sz w:val="24"/>
                <w:szCs w:val="24"/>
                <w:lang w:val="zh-CN"/>
              </w:rPr>
              <w:t>条款</w:t>
            </w:r>
          </w:p>
        </w:tc>
        <w:tc>
          <w:tcPr>
            <w:tcW w:w="1417" w:type="dxa"/>
            <w:tcBorders>
              <w:top w:val="single" w:color="auto" w:sz="6" w:space="0"/>
              <w:left w:val="single" w:color="auto" w:sz="6" w:space="0"/>
              <w:bottom w:val="single" w:color="auto" w:sz="4" w:space="0"/>
              <w:right w:val="single" w:color="auto" w:sz="6" w:space="0"/>
            </w:tcBorders>
            <w:vAlign w:val="center"/>
          </w:tcPr>
          <w:p w14:paraId="3865B4FA">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投标响应</w:t>
            </w:r>
          </w:p>
        </w:tc>
        <w:tc>
          <w:tcPr>
            <w:tcW w:w="1480" w:type="dxa"/>
            <w:tcBorders>
              <w:top w:val="single" w:color="auto" w:sz="6" w:space="0"/>
              <w:left w:val="single" w:color="auto" w:sz="6" w:space="0"/>
              <w:bottom w:val="single" w:color="auto" w:sz="4" w:space="0"/>
              <w:right w:val="single" w:color="auto" w:sz="6" w:space="0"/>
            </w:tcBorders>
            <w:vAlign w:val="center"/>
          </w:tcPr>
          <w:p w14:paraId="4E257EF0">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偏离</w:t>
            </w:r>
          </w:p>
        </w:tc>
        <w:tc>
          <w:tcPr>
            <w:tcW w:w="1587" w:type="dxa"/>
            <w:tcBorders>
              <w:top w:val="single" w:color="auto" w:sz="6" w:space="0"/>
              <w:left w:val="single" w:color="auto" w:sz="6" w:space="0"/>
              <w:bottom w:val="single" w:color="auto" w:sz="6" w:space="0"/>
              <w:right w:val="single" w:color="auto" w:sz="6" w:space="0"/>
            </w:tcBorders>
            <w:vAlign w:val="center"/>
          </w:tcPr>
          <w:p w14:paraId="18D28F24">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说明</w:t>
            </w:r>
          </w:p>
        </w:tc>
      </w:tr>
      <w:tr w14:paraId="6575DCC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9B2C21B">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5DB8F9EC">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6A9C92C2">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379C9996">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33F85B5E">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08C40F29">
            <w:pPr>
              <w:widowControl/>
              <w:spacing w:line="360" w:lineRule="auto"/>
              <w:jc w:val="center"/>
              <w:rPr>
                <w:rFonts w:ascii="宋体" w:hAnsi="宋体"/>
                <w:color w:val="000000"/>
                <w:sz w:val="24"/>
                <w:szCs w:val="24"/>
                <w:lang w:val="zh-CN"/>
              </w:rPr>
            </w:pPr>
          </w:p>
        </w:tc>
      </w:tr>
      <w:tr w14:paraId="18CCF2D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A6AF0DC">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6C1AECA0">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0186AC4F">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62408964">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002B14C3">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7300EE18">
            <w:pPr>
              <w:widowControl/>
              <w:spacing w:line="360" w:lineRule="auto"/>
              <w:jc w:val="center"/>
              <w:rPr>
                <w:rFonts w:ascii="宋体" w:hAnsi="宋体"/>
                <w:color w:val="000000"/>
                <w:sz w:val="24"/>
                <w:szCs w:val="24"/>
                <w:lang w:val="zh-CN"/>
              </w:rPr>
            </w:pPr>
          </w:p>
        </w:tc>
      </w:tr>
      <w:tr w14:paraId="2CB5EA4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5E306C89">
            <w:pPr>
              <w:widowControl/>
              <w:jc w:val="center"/>
              <w:rPr>
                <w:rFonts w:ascii="宋体" w:hAnsi="宋体"/>
                <w:color w:val="000000"/>
                <w:sz w:val="24"/>
                <w:szCs w:val="24"/>
                <w:lang w:val="zh-CN"/>
              </w:rPr>
            </w:pPr>
            <w:r>
              <w:rPr>
                <w:rFonts w:ascii="宋体" w:hAnsi="宋体"/>
                <w:color w:val="000000"/>
                <w:sz w:val="24"/>
                <w:szCs w:val="24"/>
                <w:lang w:val="zh-CN"/>
              </w:rPr>
              <w:t>…</w:t>
            </w:r>
          </w:p>
        </w:tc>
        <w:tc>
          <w:tcPr>
            <w:tcW w:w="1880" w:type="dxa"/>
            <w:tcBorders>
              <w:top w:val="single" w:color="auto" w:sz="6" w:space="0"/>
              <w:left w:val="single" w:color="auto" w:sz="6" w:space="0"/>
              <w:bottom w:val="single" w:color="auto" w:sz="6" w:space="0"/>
              <w:right w:val="single" w:color="auto" w:sz="6" w:space="0"/>
            </w:tcBorders>
            <w:vAlign w:val="center"/>
          </w:tcPr>
          <w:p w14:paraId="08091A9E">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516036A1">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24255B18">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6A57FD32">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33F05E1D">
            <w:pPr>
              <w:widowControl/>
              <w:spacing w:line="360" w:lineRule="auto"/>
              <w:jc w:val="center"/>
              <w:rPr>
                <w:rFonts w:ascii="宋体" w:hAnsi="宋体"/>
                <w:color w:val="000000"/>
                <w:sz w:val="24"/>
                <w:szCs w:val="24"/>
                <w:lang w:val="zh-CN"/>
              </w:rPr>
            </w:pPr>
          </w:p>
        </w:tc>
      </w:tr>
    </w:tbl>
    <w:p w14:paraId="03B3B634">
      <w:pPr>
        <w:widowControl/>
        <w:spacing w:line="360" w:lineRule="auto"/>
        <w:jc w:val="left"/>
        <w:rPr>
          <w:rFonts w:ascii="宋体" w:hAnsi="宋体"/>
          <w:color w:val="000000"/>
          <w:sz w:val="24"/>
          <w:szCs w:val="24"/>
          <w:lang w:val="zh-CN"/>
        </w:rPr>
      </w:pPr>
    </w:p>
    <w:p w14:paraId="6B131776">
      <w:pPr>
        <w:widowControl/>
        <w:spacing w:line="360" w:lineRule="auto"/>
        <w:jc w:val="left"/>
        <w:rPr>
          <w:rFonts w:ascii="宋体" w:hAnsi="宋体"/>
          <w:color w:val="000000"/>
          <w:sz w:val="24"/>
          <w:szCs w:val="24"/>
          <w:lang w:val="zh-CN"/>
        </w:rPr>
      </w:pPr>
      <w:r>
        <w:rPr>
          <w:rFonts w:hint="eastAsia" w:ascii="宋体" w:hAnsi="宋体"/>
          <w:color w:val="000000"/>
          <w:sz w:val="24"/>
          <w:szCs w:val="24"/>
          <w:lang w:val="zh-CN"/>
        </w:rPr>
        <w:t>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（加盖电子公章）</w:t>
      </w:r>
    </w:p>
    <w:p w14:paraId="7395B027">
      <w:pPr>
        <w:widowControl/>
        <w:spacing w:line="360" w:lineRule="auto"/>
        <w:jc w:val="left"/>
        <w:rPr>
          <w:rFonts w:ascii="宋体" w:hAnsi="宋体" w:cs="仿宋"/>
          <w:b/>
          <w:color w:val="000000"/>
          <w:sz w:val="28"/>
          <w:szCs w:val="28"/>
          <w:lang w:val="zh-CN" w:bidi="ar"/>
        </w:rPr>
      </w:pPr>
      <w:r>
        <w:rPr>
          <w:rFonts w:hint="eastAsia" w:ascii="宋体" w:hAnsi="宋体"/>
          <w:color w:val="000000"/>
          <w:sz w:val="24"/>
          <w:szCs w:val="24"/>
          <w:lang w:val="zh-CN"/>
        </w:rPr>
        <w:t>说明：如果行数不够，请自行增加。</w:t>
      </w:r>
    </w:p>
    <w:p w14:paraId="0B30D56C">
      <w:pPr>
        <w:widowControl/>
        <w:spacing w:line="360" w:lineRule="auto"/>
        <w:jc w:val="left"/>
        <w:rPr>
          <w:rFonts w:hint="eastAsia" w:ascii="宋体" w:hAnsi="宋体" w:cs="仿宋"/>
          <w:b/>
          <w:color w:val="000000"/>
          <w:sz w:val="28"/>
          <w:szCs w:val="28"/>
          <w:lang w:val="zh-CN" w:bidi="ar"/>
        </w:rPr>
      </w:pPr>
    </w:p>
    <w:p w14:paraId="198FAE87">
      <w:pPr>
        <w:widowControl/>
        <w:spacing w:line="360" w:lineRule="auto"/>
        <w:jc w:val="left"/>
        <w:rPr>
          <w:rFonts w:ascii="宋体" w:hAnsi="宋体" w:cs="仿宋"/>
          <w:b/>
          <w:color w:val="000000"/>
          <w:sz w:val="28"/>
          <w:szCs w:val="28"/>
          <w:lang w:val="zh-CN"/>
        </w:rPr>
      </w:pPr>
      <w:r>
        <w:rPr>
          <w:rFonts w:hint="eastAsia" w:ascii="宋体" w:hAnsi="宋体" w:cs="仿宋"/>
          <w:b/>
          <w:color w:val="000000"/>
          <w:sz w:val="28"/>
          <w:szCs w:val="28"/>
          <w:lang w:val="zh-CN" w:bidi="ar"/>
        </w:rPr>
        <w:t>目录</w:t>
      </w:r>
      <w:r>
        <w:rPr>
          <w:rFonts w:hint="eastAsia" w:ascii="宋体" w:hAnsi="宋体" w:cs="仿宋"/>
          <w:b/>
          <w:color w:val="000000"/>
          <w:sz w:val="28"/>
          <w:szCs w:val="28"/>
          <w:lang w:bidi="ar"/>
        </w:rPr>
        <w:t>六</w:t>
      </w:r>
      <w:r>
        <w:rPr>
          <w:rFonts w:hint="eastAsia" w:ascii="宋体" w:hAnsi="宋体" w:cs="仿宋"/>
          <w:b/>
          <w:color w:val="000000"/>
          <w:sz w:val="28"/>
          <w:szCs w:val="28"/>
          <w:lang w:val="zh-CN" w:bidi="ar"/>
        </w:rPr>
        <w:t>、商务条款偏离表格式</w:t>
      </w:r>
    </w:p>
    <w:p w14:paraId="1D709D9E">
      <w:pPr>
        <w:spacing w:before="120" w:beforeLines="50" w:after="120" w:afterLines="50" w:line="360" w:lineRule="auto"/>
        <w:jc w:val="center"/>
        <w:outlineLvl w:val="0"/>
        <w:rPr>
          <w:rFonts w:ascii="宋体" w:hAnsi="宋体" w:cs="仿宋"/>
          <w:b/>
          <w:sz w:val="28"/>
          <w:szCs w:val="28"/>
          <w:lang w:bidi="ar"/>
        </w:rPr>
      </w:pPr>
      <w:r>
        <w:rPr>
          <w:rFonts w:hint="eastAsia" w:ascii="宋体" w:hAnsi="宋体" w:cs="仿宋"/>
          <w:b/>
          <w:sz w:val="28"/>
          <w:szCs w:val="28"/>
          <w:lang w:bidi="ar"/>
        </w:rPr>
        <w:t>商务条款偏离表</w:t>
      </w:r>
    </w:p>
    <w:tbl>
      <w:tblPr>
        <w:tblStyle w:val="37"/>
        <w:tblW w:w="9539" w:type="dxa"/>
        <w:jc w:val="center"/>
        <w:tblLayout w:type="fixed"/>
        <w:tblCellMar>
          <w:top w:w="0" w:type="dxa"/>
          <w:left w:w="0" w:type="dxa"/>
          <w:bottom w:w="0" w:type="dxa"/>
          <w:right w:w="0" w:type="dxa"/>
        </w:tblCellMar>
      </w:tblPr>
      <w:tblGrid>
        <w:gridCol w:w="765"/>
        <w:gridCol w:w="1880"/>
        <w:gridCol w:w="2410"/>
        <w:gridCol w:w="1417"/>
        <w:gridCol w:w="1480"/>
        <w:gridCol w:w="1587"/>
      </w:tblGrid>
      <w:tr w14:paraId="52001A89">
        <w:tblPrEx>
          <w:tblCellMar>
            <w:top w:w="0" w:type="dxa"/>
            <w:left w:w="0" w:type="dxa"/>
            <w:bottom w:w="0" w:type="dxa"/>
            <w:right w:w="0" w:type="dxa"/>
          </w:tblCellMar>
        </w:tblPrEx>
        <w:trPr>
          <w:trHeight w:val="567"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022B04C0">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我公司郑重承诺:完全响应采购文件规定的所有商务要求，并按规定的商务要求进行履约。</w:t>
            </w:r>
          </w:p>
        </w:tc>
      </w:tr>
      <w:tr w14:paraId="124B2DD1">
        <w:tblPrEx>
          <w:tblCellMar>
            <w:top w:w="0" w:type="dxa"/>
            <w:left w:w="0" w:type="dxa"/>
            <w:bottom w:w="0" w:type="dxa"/>
            <w:right w:w="0" w:type="dxa"/>
          </w:tblCellMar>
        </w:tblPrEx>
        <w:trPr>
          <w:trHeight w:val="1383"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70E12AB8">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说明:若响应的部分商务要求与采购文件规定的商务要求有偏离，则按下表单独列出，并标明响应情况;若完全响应，则无需填写下表。只接受正偏离(优于采购文件要求)，不接受负偏离(劣于采购文件要求)，负偏离则作无效响应(采购文件规定可以负偏离的除外)。</w:t>
            </w:r>
          </w:p>
        </w:tc>
      </w:tr>
      <w:tr w14:paraId="0F4C967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2F9452A">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序号</w:t>
            </w:r>
          </w:p>
        </w:tc>
        <w:tc>
          <w:tcPr>
            <w:tcW w:w="1880" w:type="dxa"/>
            <w:tcBorders>
              <w:top w:val="single" w:color="auto" w:sz="6" w:space="0"/>
              <w:left w:val="single" w:color="auto" w:sz="6" w:space="0"/>
              <w:bottom w:val="single" w:color="auto" w:sz="6" w:space="0"/>
              <w:right w:val="single" w:color="auto" w:sz="6" w:space="0"/>
            </w:tcBorders>
            <w:vAlign w:val="center"/>
          </w:tcPr>
          <w:p w14:paraId="2E7FD152">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eastAsia="zh-CN"/>
              </w:rPr>
              <w:t>采购</w:t>
            </w:r>
            <w:r>
              <w:rPr>
                <w:rFonts w:hint="eastAsia" w:ascii="宋体" w:hAnsi="宋体"/>
                <w:color w:val="000000"/>
                <w:sz w:val="24"/>
                <w:szCs w:val="24"/>
                <w:lang w:val="zh-CN"/>
              </w:rPr>
              <w:t>文件条目号</w:t>
            </w:r>
          </w:p>
        </w:tc>
        <w:tc>
          <w:tcPr>
            <w:tcW w:w="2410" w:type="dxa"/>
            <w:tcBorders>
              <w:top w:val="single" w:color="auto" w:sz="6" w:space="0"/>
              <w:left w:val="single" w:color="auto" w:sz="6" w:space="0"/>
              <w:bottom w:val="single" w:color="auto" w:sz="6" w:space="0"/>
              <w:right w:val="single" w:color="auto" w:sz="6" w:space="0"/>
            </w:tcBorders>
            <w:vAlign w:val="center"/>
          </w:tcPr>
          <w:p w14:paraId="0D8212AB">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采购要求的商务</w:t>
            </w:r>
            <w:r>
              <w:rPr>
                <w:rFonts w:ascii="宋体" w:hAnsi="宋体"/>
                <w:color w:val="000000"/>
                <w:sz w:val="24"/>
                <w:szCs w:val="24"/>
                <w:lang w:val="zh-CN"/>
              </w:rPr>
              <w:t>条款</w:t>
            </w:r>
          </w:p>
        </w:tc>
        <w:tc>
          <w:tcPr>
            <w:tcW w:w="1417" w:type="dxa"/>
            <w:tcBorders>
              <w:top w:val="single" w:color="auto" w:sz="6" w:space="0"/>
              <w:left w:val="single" w:color="auto" w:sz="6" w:space="0"/>
              <w:bottom w:val="single" w:color="auto" w:sz="4" w:space="0"/>
              <w:right w:val="single" w:color="auto" w:sz="6" w:space="0"/>
            </w:tcBorders>
            <w:vAlign w:val="center"/>
          </w:tcPr>
          <w:p w14:paraId="22142502">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投标响应</w:t>
            </w:r>
          </w:p>
        </w:tc>
        <w:tc>
          <w:tcPr>
            <w:tcW w:w="1480" w:type="dxa"/>
            <w:tcBorders>
              <w:top w:val="single" w:color="auto" w:sz="6" w:space="0"/>
              <w:left w:val="single" w:color="auto" w:sz="6" w:space="0"/>
              <w:bottom w:val="single" w:color="auto" w:sz="4" w:space="0"/>
              <w:right w:val="single" w:color="auto" w:sz="6" w:space="0"/>
            </w:tcBorders>
            <w:vAlign w:val="center"/>
          </w:tcPr>
          <w:p w14:paraId="4123A229">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偏离</w:t>
            </w:r>
          </w:p>
        </w:tc>
        <w:tc>
          <w:tcPr>
            <w:tcW w:w="1587" w:type="dxa"/>
            <w:tcBorders>
              <w:top w:val="single" w:color="auto" w:sz="6" w:space="0"/>
              <w:left w:val="single" w:color="auto" w:sz="6" w:space="0"/>
              <w:bottom w:val="single" w:color="auto" w:sz="6" w:space="0"/>
              <w:right w:val="single" w:color="auto" w:sz="6" w:space="0"/>
            </w:tcBorders>
            <w:vAlign w:val="center"/>
          </w:tcPr>
          <w:p w14:paraId="24525AA2">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说明</w:t>
            </w:r>
          </w:p>
        </w:tc>
      </w:tr>
      <w:tr w14:paraId="30E3F8E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BC54946">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0AA690A7">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37E22048">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5A5AD99F">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631F636B">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004D148B">
            <w:pPr>
              <w:widowControl/>
              <w:spacing w:line="360" w:lineRule="auto"/>
              <w:jc w:val="center"/>
              <w:rPr>
                <w:rFonts w:ascii="宋体" w:hAnsi="宋体"/>
                <w:color w:val="000000"/>
                <w:sz w:val="24"/>
                <w:szCs w:val="24"/>
                <w:lang w:val="zh-CN"/>
              </w:rPr>
            </w:pPr>
          </w:p>
        </w:tc>
      </w:tr>
      <w:tr w14:paraId="111A133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E2A702">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6632CB48">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29407978">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771BCAAA">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6C30F9D0">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620D297E">
            <w:pPr>
              <w:widowControl/>
              <w:spacing w:line="360" w:lineRule="auto"/>
              <w:jc w:val="center"/>
              <w:rPr>
                <w:rFonts w:ascii="宋体" w:hAnsi="宋体"/>
                <w:color w:val="000000"/>
                <w:sz w:val="24"/>
                <w:szCs w:val="24"/>
                <w:lang w:val="zh-CN"/>
              </w:rPr>
            </w:pPr>
          </w:p>
        </w:tc>
      </w:tr>
      <w:tr w14:paraId="5616662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EA5BEA5">
            <w:pPr>
              <w:widowControl/>
              <w:spacing w:line="360" w:lineRule="auto"/>
              <w:jc w:val="center"/>
              <w:rPr>
                <w:rFonts w:ascii="宋体" w:hAnsi="宋体"/>
                <w:color w:val="000000"/>
                <w:sz w:val="24"/>
                <w:szCs w:val="24"/>
                <w:lang w:val="zh-CN"/>
              </w:rPr>
            </w:pPr>
            <w:r>
              <w:rPr>
                <w:rFonts w:ascii="宋体" w:hAnsi="宋体"/>
                <w:color w:val="000000"/>
                <w:sz w:val="24"/>
                <w:szCs w:val="24"/>
                <w:lang w:val="zh-CN"/>
              </w:rPr>
              <w:t>…</w:t>
            </w:r>
          </w:p>
        </w:tc>
        <w:tc>
          <w:tcPr>
            <w:tcW w:w="1880" w:type="dxa"/>
            <w:tcBorders>
              <w:top w:val="single" w:color="auto" w:sz="6" w:space="0"/>
              <w:left w:val="single" w:color="auto" w:sz="6" w:space="0"/>
              <w:bottom w:val="single" w:color="auto" w:sz="6" w:space="0"/>
              <w:right w:val="single" w:color="auto" w:sz="6" w:space="0"/>
            </w:tcBorders>
            <w:vAlign w:val="center"/>
          </w:tcPr>
          <w:p w14:paraId="37A5FE34">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44202668">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4F39B3AF">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3F51D942">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69B6FA07">
            <w:pPr>
              <w:widowControl/>
              <w:spacing w:line="360" w:lineRule="auto"/>
              <w:jc w:val="center"/>
              <w:rPr>
                <w:rFonts w:ascii="宋体" w:hAnsi="宋体"/>
                <w:color w:val="000000"/>
                <w:sz w:val="24"/>
                <w:szCs w:val="24"/>
                <w:lang w:val="zh-CN"/>
              </w:rPr>
            </w:pPr>
          </w:p>
        </w:tc>
      </w:tr>
    </w:tbl>
    <w:p w14:paraId="4DA9A00B">
      <w:pPr>
        <w:widowControl/>
        <w:spacing w:line="360" w:lineRule="auto"/>
        <w:jc w:val="left"/>
        <w:rPr>
          <w:rFonts w:ascii="宋体" w:hAnsi="宋体"/>
          <w:color w:val="000000"/>
          <w:sz w:val="24"/>
          <w:szCs w:val="24"/>
          <w:lang w:val="zh-CN"/>
        </w:rPr>
      </w:pPr>
    </w:p>
    <w:p w14:paraId="755183B5">
      <w:pPr>
        <w:widowControl/>
        <w:spacing w:line="360" w:lineRule="auto"/>
        <w:jc w:val="left"/>
        <w:rPr>
          <w:rFonts w:ascii="宋体" w:hAnsi="宋体"/>
          <w:color w:val="000000"/>
          <w:sz w:val="24"/>
          <w:szCs w:val="24"/>
          <w:lang w:val="zh-CN"/>
        </w:rPr>
      </w:pPr>
      <w:r>
        <w:rPr>
          <w:rFonts w:hint="eastAsia" w:ascii="宋体" w:hAnsi="宋体"/>
          <w:color w:val="000000"/>
          <w:sz w:val="24"/>
          <w:szCs w:val="24"/>
          <w:lang w:val="zh-CN"/>
        </w:rPr>
        <w:t>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（加盖电子公章）</w:t>
      </w:r>
    </w:p>
    <w:p w14:paraId="61835284">
      <w:pPr>
        <w:widowControl/>
        <w:spacing w:line="360" w:lineRule="auto"/>
        <w:jc w:val="left"/>
        <w:rPr>
          <w:rFonts w:ascii="宋体" w:hAnsi="宋体"/>
          <w:b/>
          <w:bCs/>
          <w:color w:val="000000"/>
          <w:sz w:val="24"/>
          <w:szCs w:val="24"/>
          <w:lang w:bidi="ar"/>
        </w:rPr>
      </w:pPr>
      <w:r>
        <w:rPr>
          <w:rFonts w:hint="eastAsia" w:ascii="宋体" w:hAnsi="宋体"/>
          <w:color w:val="000000"/>
          <w:sz w:val="24"/>
          <w:szCs w:val="24"/>
          <w:lang w:val="zh-CN"/>
        </w:rPr>
        <w:t>说明：如果行数不够，请自行增加。</w:t>
      </w:r>
    </w:p>
    <w:p w14:paraId="44B405D5">
      <w:pPr>
        <w:pStyle w:val="6"/>
        <w:tabs>
          <w:tab w:val="left" w:pos="1008"/>
        </w:tabs>
        <w:spacing w:before="157"/>
        <w:ind w:right="1577"/>
      </w:pPr>
      <w:r>
        <w:rPr>
          <w:rFonts w:hint="eastAsia" w:ascii="宋体" w:hAnsi="宋体" w:eastAsia="宋体" w:cs="宋体"/>
          <w:sz w:val="28"/>
          <w:szCs w:val="28"/>
        </w:rPr>
        <w:t>目录七、</w:t>
      </w:r>
      <w:r>
        <w:rPr>
          <w:rFonts w:hint="eastAsia" w:ascii="宋体" w:hAnsi="宋体" w:eastAsia="宋体" w:cs="宋体"/>
          <w:sz w:val="28"/>
          <w:szCs w:val="28"/>
          <w:lang w:eastAsia="zh-CN"/>
        </w:rPr>
        <w:t>项目组成员</w:t>
      </w:r>
      <w:r>
        <w:rPr>
          <w:rFonts w:hint="eastAsia" w:ascii="宋体" w:hAnsi="宋体" w:eastAsia="宋体" w:cs="宋体"/>
          <w:sz w:val="28"/>
          <w:szCs w:val="28"/>
        </w:rPr>
        <w:t>一览表</w:t>
      </w:r>
    </w:p>
    <w:p w14:paraId="15B59BD1">
      <w:pPr>
        <w:spacing w:before="240" w:beforeLines="100" w:after="240" w:afterLines="100" w:line="360" w:lineRule="auto"/>
        <w:jc w:val="center"/>
        <w:outlineLvl w:val="0"/>
        <w:rPr>
          <w:rFonts w:ascii="宋体" w:hAnsi="宋体" w:cs="仿宋"/>
          <w:b/>
          <w:sz w:val="28"/>
          <w:szCs w:val="28"/>
          <w:lang w:bidi="ar"/>
        </w:rPr>
      </w:pPr>
      <w:r>
        <w:rPr>
          <w:rFonts w:hint="eastAsia" w:ascii="宋体" w:hAnsi="宋体" w:cs="仿宋"/>
          <w:b/>
          <w:sz w:val="28"/>
          <w:szCs w:val="28"/>
          <w:lang w:eastAsia="zh-CN" w:bidi="ar"/>
        </w:rPr>
        <w:t>项目组成员</w:t>
      </w:r>
      <w:r>
        <w:rPr>
          <w:rFonts w:ascii="宋体" w:hAnsi="宋体" w:cs="仿宋"/>
          <w:b/>
          <w:sz w:val="28"/>
          <w:szCs w:val="28"/>
          <w:lang w:bidi="ar"/>
        </w:rPr>
        <w:t>一览表</w:t>
      </w:r>
    </w:p>
    <w:tbl>
      <w:tblPr>
        <w:tblStyle w:val="37"/>
        <w:tblW w:w="942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200"/>
        <w:gridCol w:w="1050"/>
        <w:gridCol w:w="990"/>
        <w:gridCol w:w="1110"/>
        <w:gridCol w:w="1710"/>
        <w:gridCol w:w="1425"/>
        <w:gridCol w:w="1185"/>
      </w:tblGrid>
      <w:tr w14:paraId="12011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0" w:type="dxa"/>
          </w:tcPr>
          <w:p w14:paraId="6D54EEBF">
            <w:pPr>
              <w:pStyle w:val="680"/>
              <w:spacing w:before="176"/>
              <w:ind w:right="-99" w:rightChars="-47"/>
              <w:jc w:val="center"/>
              <w:rPr>
                <w:rFonts w:ascii="宋体" w:hAnsi="宋体" w:cs="宋体"/>
                <w:b w:val="0"/>
                <w:bCs/>
                <w:sz w:val="24"/>
              </w:rPr>
            </w:pPr>
            <w:r>
              <w:rPr>
                <w:rFonts w:hint="eastAsia" w:ascii="宋体" w:hAnsi="宋体" w:cs="宋体"/>
                <w:b w:val="0"/>
                <w:bCs/>
                <w:sz w:val="24"/>
              </w:rPr>
              <w:t>序号</w:t>
            </w:r>
          </w:p>
        </w:tc>
        <w:tc>
          <w:tcPr>
            <w:tcW w:w="1200" w:type="dxa"/>
          </w:tcPr>
          <w:p w14:paraId="104E18FE">
            <w:pPr>
              <w:pStyle w:val="680"/>
              <w:spacing w:before="176"/>
              <w:jc w:val="center"/>
              <w:rPr>
                <w:rFonts w:ascii="宋体" w:hAnsi="宋体" w:cs="宋体"/>
                <w:b w:val="0"/>
                <w:bCs/>
                <w:sz w:val="24"/>
              </w:rPr>
            </w:pPr>
            <w:r>
              <w:rPr>
                <w:rFonts w:hint="eastAsia" w:ascii="宋体" w:hAnsi="宋体" w:cs="宋体"/>
                <w:b w:val="0"/>
                <w:bCs/>
                <w:sz w:val="24"/>
              </w:rPr>
              <w:t>姓名</w:t>
            </w:r>
          </w:p>
        </w:tc>
        <w:tc>
          <w:tcPr>
            <w:tcW w:w="1050" w:type="dxa"/>
          </w:tcPr>
          <w:p w14:paraId="0EB5A5DD">
            <w:pPr>
              <w:pStyle w:val="680"/>
              <w:spacing w:before="176"/>
              <w:jc w:val="center"/>
              <w:rPr>
                <w:rFonts w:ascii="宋体" w:hAnsi="宋体" w:cs="宋体"/>
                <w:b w:val="0"/>
                <w:bCs/>
                <w:sz w:val="24"/>
              </w:rPr>
            </w:pPr>
            <w:r>
              <w:rPr>
                <w:rFonts w:hint="eastAsia" w:ascii="宋体" w:hAnsi="宋体" w:cs="宋体"/>
                <w:b w:val="0"/>
                <w:bCs/>
                <w:sz w:val="24"/>
              </w:rPr>
              <w:t>性别</w:t>
            </w:r>
          </w:p>
        </w:tc>
        <w:tc>
          <w:tcPr>
            <w:tcW w:w="990" w:type="dxa"/>
          </w:tcPr>
          <w:p w14:paraId="17AED722">
            <w:pPr>
              <w:pStyle w:val="680"/>
              <w:spacing w:before="176"/>
              <w:jc w:val="center"/>
              <w:rPr>
                <w:rFonts w:ascii="宋体" w:hAnsi="宋体" w:cs="宋体"/>
                <w:b w:val="0"/>
                <w:bCs/>
                <w:sz w:val="24"/>
              </w:rPr>
            </w:pPr>
            <w:r>
              <w:rPr>
                <w:rFonts w:hint="eastAsia" w:ascii="宋体" w:hAnsi="宋体" w:cs="宋体"/>
                <w:b w:val="0"/>
                <w:bCs/>
                <w:sz w:val="24"/>
              </w:rPr>
              <w:t>年龄</w:t>
            </w:r>
          </w:p>
        </w:tc>
        <w:tc>
          <w:tcPr>
            <w:tcW w:w="1110" w:type="dxa"/>
          </w:tcPr>
          <w:p w14:paraId="0DAE2E80">
            <w:pPr>
              <w:pStyle w:val="680"/>
              <w:spacing w:before="176"/>
              <w:ind w:left="354"/>
              <w:rPr>
                <w:rFonts w:ascii="宋体" w:hAnsi="宋体" w:cs="宋体"/>
                <w:b w:val="0"/>
                <w:bCs/>
                <w:sz w:val="24"/>
              </w:rPr>
            </w:pPr>
            <w:r>
              <w:rPr>
                <w:rFonts w:hint="eastAsia" w:ascii="宋体" w:hAnsi="宋体" w:cs="宋体"/>
                <w:b w:val="0"/>
                <w:bCs/>
                <w:sz w:val="24"/>
              </w:rPr>
              <w:t>专业</w:t>
            </w:r>
          </w:p>
        </w:tc>
        <w:tc>
          <w:tcPr>
            <w:tcW w:w="1710" w:type="dxa"/>
          </w:tcPr>
          <w:p w14:paraId="2328B993">
            <w:pPr>
              <w:pStyle w:val="680"/>
              <w:spacing w:before="176"/>
              <w:ind w:left="354"/>
              <w:rPr>
                <w:rFonts w:ascii="宋体" w:hAnsi="宋体" w:cs="宋体"/>
                <w:b w:val="0"/>
                <w:bCs/>
                <w:sz w:val="24"/>
              </w:rPr>
            </w:pPr>
            <w:r>
              <w:rPr>
                <w:rFonts w:hint="eastAsia" w:ascii="宋体" w:hAnsi="宋体" w:cs="宋体"/>
                <w:b w:val="0"/>
                <w:bCs/>
                <w:sz w:val="24"/>
              </w:rPr>
              <w:t>技术职称</w:t>
            </w:r>
          </w:p>
        </w:tc>
        <w:tc>
          <w:tcPr>
            <w:tcW w:w="1425" w:type="dxa"/>
          </w:tcPr>
          <w:p w14:paraId="110D600A">
            <w:pPr>
              <w:pStyle w:val="680"/>
              <w:spacing w:before="20"/>
              <w:ind w:left="107"/>
              <w:jc w:val="center"/>
              <w:rPr>
                <w:rFonts w:hint="eastAsia" w:ascii="宋体" w:hAnsi="宋体" w:cs="宋体"/>
                <w:b w:val="0"/>
                <w:bCs/>
                <w:sz w:val="24"/>
              </w:rPr>
            </w:pPr>
            <w:r>
              <w:rPr>
                <w:rFonts w:hint="eastAsia" w:ascii="宋体" w:hAnsi="宋体" w:cs="宋体"/>
                <w:b w:val="0"/>
                <w:bCs/>
                <w:sz w:val="24"/>
              </w:rPr>
              <w:t>相关工作</w:t>
            </w:r>
          </w:p>
          <w:p w14:paraId="40275866">
            <w:pPr>
              <w:pStyle w:val="680"/>
              <w:spacing w:before="20"/>
              <w:ind w:left="107"/>
              <w:jc w:val="center"/>
              <w:rPr>
                <w:rFonts w:ascii="宋体" w:hAnsi="宋体" w:cs="宋体"/>
                <w:b w:val="0"/>
                <w:bCs/>
                <w:sz w:val="24"/>
              </w:rPr>
            </w:pPr>
            <w:r>
              <w:rPr>
                <w:rFonts w:hint="eastAsia" w:ascii="宋体" w:hAnsi="宋体" w:cs="宋体"/>
                <w:b w:val="0"/>
                <w:bCs/>
                <w:sz w:val="24"/>
              </w:rPr>
              <w:t>年限</w:t>
            </w:r>
          </w:p>
        </w:tc>
        <w:tc>
          <w:tcPr>
            <w:tcW w:w="1185" w:type="dxa"/>
          </w:tcPr>
          <w:p w14:paraId="7E431DCB">
            <w:pPr>
              <w:pStyle w:val="680"/>
              <w:spacing w:before="176"/>
              <w:jc w:val="center"/>
              <w:rPr>
                <w:rFonts w:ascii="宋体" w:hAnsi="宋体" w:cs="宋体"/>
                <w:b w:val="0"/>
                <w:bCs/>
                <w:sz w:val="24"/>
              </w:rPr>
            </w:pPr>
            <w:r>
              <w:rPr>
                <w:rFonts w:hint="eastAsia" w:ascii="宋体" w:hAnsi="宋体" w:cs="宋体"/>
                <w:b w:val="0"/>
                <w:bCs/>
                <w:sz w:val="24"/>
              </w:rPr>
              <w:t>备注</w:t>
            </w:r>
          </w:p>
        </w:tc>
      </w:tr>
      <w:tr w14:paraId="7AE9C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750" w:type="dxa"/>
            <w:vAlign w:val="top"/>
          </w:tcPr>
          <w:p w14:paraId="21D22493">
            <w:pPr>
              <w:pStyle w:val="680"/>
              <w:rPr>
                <w:rFonts w:ascii="宋体" w:hAnsi="宋体" w:cs="宋体"/>
                <w:sz w:val="24"/>
              </w:rPr>
            </w:pPr>
          </w:p>
        </w:tc>
        <w:tc>
          <w:tcPr>
            <w:tcW w:w="1200" w:type="dxa"/>
            <w:vAlign w:val="top"/>
          </w:tcPr>
          <w:p w14:paraId="3610084E">
            <w:pPr>
              <w:pStyle w:val="680"/>
              <w:rPr>
                <w:rFonts w:ascii="宋体" w:hAnsi="宋体" w:cs="宋体"/>
                <w:sz w:val="24"/>
              </w:rPr>
            </w:pPr>
          </w:p>
        </w:tc>
        <w:tc>
          <w:tcPr>
            <w:tcW w:w="1050" w:type="dxa"/>
            <w:vAlign w:val="top"/>
          </w:tcPr>
          <w:p w14:paraId="225740B0">
            <w:pPr>
              <w:pStyle w:val="680"/>
              <w:rPr>
                <w:rFonts w:ascii="宋体" w:hAnsi="宋体" w:cs="宋体"/>
                <w:sz w:val="24"/>
              </w:rPr>
            </w:pPr>
          </w:p>
        </w:tc>
        <w:tc>
          <w:tcPr>
            <w:tcW w:w="990" w:type="dxa"/>
            <w:vAlign w:val="top"/>
          </w:tcPr>
          <w:p w14:paraId="5D363FD3">
            <w:pPr>
              <w:pStyle w:val="680"/>
              <w:rPr>
                <w:rFonts w:ascii="宋体" w:hAnsi="宋体" w:cs="宋体"/>
                <w:sz w:val="24"/>
              </w:rPr>
            </w:pPr>
          </w:p>
        </w:tc>
        <w:tc>
          <w:tcPr>
            <w:tcW w:w="1110" w:type="dxa"/>
            <w:vAlign w:val="top"/>
          </w:tcPr>
          <w:p w14:paraId="670621E4">
            <w:pPr>
              <w:pStyle w:val="680"/>
              <w:rPr>
                <w:rFonts w:ascii="宋体" w:hAnsi="宋体" w:cs="宋体"/>
                <w:sz w:val="24"/>
              </w:rPr>
            </w:pPr>
          </w:p>
        </w:tc>
        <w:tc>
          <w:tcPr>
            <w:tcW w:w="1710" w:type="dxa"/>
            <w:vAlign w:val="top"/>
          </w:tcPr>
          <w:p w14:paraId="07907380">
            <w:pPr>
              <w:pStyle w:val="680"/>
              <w:rPr>
                <w:rFonts w:ascii="宋体" w:hAnsi="宋体" w:cs="宋体"/>
                <w:sz w:val="24"/>
              </w:rPr>
            </w:pPr>
          </w:p>
        </w:tc>
        <w:tc>
          <w:tcPr>
            <w:tcW w:w="1425" w:type="dxa"/>
            <w:vAlign w:val="top"/>
          </w:tcPr>
          <w:p w14:paraId="1910F073">
            <w:pPr>
              <w:pStyle w:val="680"/>
              <w:rPr>
                <w:rFonts w:ascii="宋体" w:hAnsi="宋体" w:cs="宋体"/>
                <w:sz w:val="24"/>
              </w:rPr>
            </w:pPr>
          </w:p>
        </w:tc>
        <w:tc>
          <w:tcPr>
            <w:tcW w:w="1185" w:type="dxa"/>
            <w:vAlign w:val="top"/>
          </w:tcPr>
          <w:p w14:paraId="16F60BE3">
            <w:pPr>
              <w:pStyle w:val="680"/>
              <w:rPr>
                <w:rFonts w:ascii="宋体" w:hAnsi="宋体" w:cs="宋体"/>
                <w:sz w:val="24"/>
              </w:rPr>
            </w:pPr>
          </w:p>
        </w:tc>
      </w:tr>
      <w:tr w14:paraId="7E4FB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750" w:type="dxa"/>
            <w:vAlign w:val="top"/>
          </w:tcPr>
          <w:p w14:paraId="55A657EB">
            <w:pPr>
              <w:pStyle w:val="680"/>
              <w:rPr>
                <w:rFonts w:ascii="宋体" w:hAnsi="宋体" w:cs="宋体"/>
                <w:sz w:val="24"/>
              </w:rPr>
            </w:pPr>
          </w:p>
        </w:tc>
        <w:tc>
          <w:tcPr>
            <w:tcW w:w="1200" w:type="dxa"/>
            <w:vAlign w:val="top"/>
          </w:tcPr>
          <w:p w14:paraId="677EB8BB">
            <w:pPr>
              <w:pStyle w:val="680"/>
              <w:rPr>
                <w:rFonts w:ascii="宋体" w:hAnsi="宋体" w:cs="宋体"/>
                <w:sz w:val="24"/>
              </w:rPr>
            </w:pPr>
          </w:p>
        </w:tc>
        <w:tc>
          <w:tcPr>
            <w:tcW w:w="1050" w:type="dxa"/>
            <w:vAlign w:val="top"/>
          </w:tcPr>
          <w:p w14:paraId="22AB61F4">
            <w:pPr>
              <w:pStyle w:val="680"/>
              <w:rPr>
                <w:rFonts w:ascii="宋体" w:hAnsi="宋体" w:cs="宋体"/>
                <w:sz w:val="24"/>
              </w:rPr>
            </w:pPr>
          </w:p>
        </w:tc>
        <w:tc>
          <w:tcPr>
            <w:tcW w:w="990" w:type="dxa"/>
            <w:vAlign w:val="top"/>
          </w:tcPr>
          <w:p w14:paraId="6B2897ED">
            <w:pPr>
              <w:pStyle w:val="680"/>
              <w:rPr>
                <w:rFonts w:ascii="宋体" w:hAnsi="宋体" w:cs="宋体"/>
                <w:sz w:val="24"/>
              </w:rPr>
            </w:pPr>
          </w:p>
        </w:tc>
        <w:tc>
          <w:tcPr>
            <w:tcW w:w="1110" w:type="dxa"/>
            <w:vAlign w:val="top"/>
          </w:tcPr>
          <w:p w14:paraId="469C502F">
            <w:pPr>
              <w:pStyle w:val="680"/>
              <w:rPr>
                <w:rFonts w:ascii="宋体" w:hAnsi="宋体" w:cs="宋体"/>
                <w:sz w:val="24"/>
              </w:rPr>
            </w:pPr>
          </w:p>
        </w:tc>
        <w:tc>
          <w:tcPr>
            <w:tcW w:w="1710" w:type="dxa"/>
            <w:vAlign w:val="top"/>
          </w:tcPr>
          <w:p w14:paraId="52FB6BD8">
            <w:pPr>
              <w:pStyle w:val="680"/>
              <w:rPr>
                <w:rFonts w:ascii="宋体" w:hAnsi="宋体" w:cs="宋体"/>
                <w:sz w:val="24"/>
              </w:rPr>
            </w:pPr>
          </w:p>
        </w:tc>
        <w:tc>
          <w:tcPr>
            <w:tcW w:w="1425" w:type="dxa"/>
            <w:vAlign w:val="top"/>
          </w:tcPr>
          <w:p w14:paraId="2B9C8FE2">
            <w:pPr>
              <w:pStyle w:val="680"/>
              <w:rPr>
                <w:rFonts w:ascii="宋体" w:hAnsi="宋体" w:cs="宋体"/>
                <w:sz w:val="24"/>
              </w:rPr>
            </w:pPr>
          </w:p>
        </w:tc>
        <w:tc>
          <w:tcPr>
            <w:tcW w:w="1185" w:type="dxa"/>
            <w:vAlign w:val="top"/>
          </w:tcPr>
          <w:p w14:paraId="334137FE">
            <w:pPr>
              <w:pStyle w:val="680"/>
              <w:rPr>
                <w:rFonts w:ascii="宋体" w:hAnsi="宋体" w:cs="宋体"/>
                <w:sz w:val="24"/>
              </w:rPr>
            </w:pPr>
          </w:p>
        </w:tc>
      </w:tr>
      <w:tr w14:paraId="7D30E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750" w:type="dxa"/>
            <w:vAlign w:val="top"/>
          </w:tcPr>
          <w:p w14:paraId="5812DB9B">
            <w:pPr>
              <w:pStyle w:val="680"/>
              <w:rPr>
                <w:rFonts w:ascii="宋体" w:hAnsi="宋体" w:cs="宋体"/>
                <w:sz w:val="24"/>
              </w:rPr>
            </w:pPr>
          </w:p>
        </w:tc>
        <w:tc>
          <w:tcPr>
            <w:tcW w:w="1200" w:type="dxa"/>
            <w:vAlign w:val="top"/>
          </w:tcPr>
          <w:p w14:paraId="73911727">
            <w:pPr>
              <w:pStyle w:val="680"/>
              <w:rPr>
                <w:rFonts w:ascii="宋体" w:hAnsi="宋体" w:cs="宋体"/>
                <w:sz w:val="24"/>
              </w:rPr>
            </w:pPr>
          </w:p>
        </w:tc>
        <w:tc>
          <w:tcPr>
            <w:tcW w:w="1050" w:type="dxa"/>
            <w:vAlign w:val="top"/>
          </w:tcPr>
          <w:p w14:paraId="6B74CF2D">
            <w:pPr>
              <w:pStyle w:val="680"/>
              <w:rPr>
                <w:rFonts w:ascii="宋体" w:hAnsi="宋体" w:cs="宋体"/>
                <w:sz w:val="24"/>
              </w:rPr>
            </w:pPr>
          </w:p>
        </w:tc>
        <w:tc>
          <w:tcPr>
            <w:tcW w:w="990" w:type="dxa"/>
            <w:vAlign w:val="top"/>
          </w:tcPr>
          <w:p w14:paraId="36E2835C">
            <w:pPr>
              <w:pStyle w:val="680"/>
              <w:rPr>
                <w:rFonts w:ascii="宋体" w:hAnsi="宋体" w:cs="宋体"/>
                <w:sz w:val="24"/>
              </w:rPr>
            </w:pPr>
          </w:p>
        </w:tc>
        <w:tc>
          <w:tcPr>
            <w:tcW w:w="1110" w:type="dxa"/>
            <w:vAlign w:val="top"/>
          </w:tcPr>
          <w:p w14:paraId="0C99D87D">
            <w:pPr>
              <w:pStyle w:val="680"/>
              <w:rPr>
                <w:rFonts w:ascii="宋体" w:hAnsi="宋体" w:cs="宋体"/>
                <w:sz w:val="24"/>
              </w:rPr>
            </w:pPr>
          </w:p>
        </w:tc>
        <w:tc>
          <w:tcPr>
            <w:tcW w:w="1710" w:type="dxa"/>
            <w:vAlign w:val="top"/>
          </w:tcPr>
          <w:p w14:paraId="5AA855D2">
            <w:pPr>
              <w:pStyle w:val="680"/>
              <w:rPr>
                <w:rFonts w:ascii="宋体" w:hAnsi="宋体" w:cs="宋体"/>
                <w:sz w:val="24"/>
              </w:rPr>
            </w:pPr>
          </w:p>
        </w:tc>
        <w:tc>
          <w:tcPr>
            <w:tcW w:w="1425" w:type="dxa"/>
            <w:vAlign w:val="top"/>
          </w:tcPr>
          <w:p w14:paraId="3B56EA2E">
            <w:pPr>
              <w:pStyle w:val="680"/>
              <w:rPr>
                <w:rFonts w:ascii="宋体" w:hAnsi="宋体" w:cs="宋体"/>
                <w:sz w:val="24"/>
              </w:rPr>
            </w:pPr>
          </w:p>
        </w:tc>
        <w:tc>
          <w:tcPr>
            <w:tcW w:w="1185" w:type="dxa"/>
            <w:vAlign w:val="top"/>
          </w:tcPr>
          <w:p w14:paraId="5DB1B9DF">
            <w:pPr>
              <w:pStyle w:val="680"/>
              <w:rPr>
                <w:rFonts w:ascii="宋体" w:hAnsi="宋体" w:cs="宋体"/>
                <w:sz w:val="24"/>
              </w:rPr>
            </w:pPr>
          </w:p>
        </w:tc>
      </w:tr>
    </w:tbl>
    <w:p w14:paraId="464F6D32">
      <w:pPr>
        <w:widowControl/>
        <w:shd w:val="clear" w:color="auto" w:fill="FFFFFF"/>
        <w:spacing w:line="360" w:lineRule="auto"/>
        <w:jc w:val="left"/>
        <w:rPr>
          <w:rFonts w:ascii="宋体" w:hAnsi="宋体" w:cs="宋体"/>
          <w:sz w:val="24"/>
          <w:szCs w:val="24"/>
        </w:rPr>
      </w:pPr>
    </w:p>
    <w:p w14:paraId="396BC8A9">
      <w:pPr>
        <w:widowControl/>
        <w:shd w:val="clear" w:color="auto" w:fill="FFFFFF"/>
        <w:spacing w:line="360" w:lineRule="auto"/>
        <w:jc w:val="left"/>
        <w:rPr>
          <w:rFonts w:ascii="宋体" w:hAnsi="宋体" w:cs="宋体"/>
          <w:b/>
          <w:sz w:val="24"/>
          <w:szCs w:val="24"/>
        </w:rPr>
      </w:pPr>
      <w:r>
        <w:rPr>
          <w:rFonts w:hint="eastAsia" w:ascii="宋体" w:hAnsi="宋体" w:cs="宋体"/>
          <w:sz w:val="24"/>
          <w:szCs w:val="24"/>
        </w:rPr>
        <w:t>供应商名称：</w:t>
      </w:r>
      <w:r>
        <w:rPr>
          <w:rFonts w:hint="eastAsia" w:ascii="宋体" w:hAnsi="宋体" w:cs="宋体"/>
          <w:sz w:val="24"/>
          <w:szCs w:val="24"/>
          <w:u w:val="single"/>
        </w:rPr>
        <w:t>           （加盖电子公章）</w:t>
      </w:r>
    </w:p>
    <w:p w14:paraId="7130E6BB">
      <w:pPr>
        <w:widowControl/>
        <w:shd w:val="clear" w:color="auto" w:fill="FFFFFF"/>
        <w:spacing w:line="360" w:lineRule="auto"/>
        <w:jc w:val="left"/>
        <w:rPr>
          <w:rFonts w:ascii="宋体" w:hAnsi="宋体" w:cs="仿宋"/>
          <w:sz w:val="24"/>
          <w:szCs w:val="24"/>
        </w:rPr>
      </w:pPr>
      <w:r>
        <w:rPr>
          <w:rFonts w:hint="eastAsia" w:ascii="宋体" w:hAnsi="宋体" w:cs="仿宋"/>
          <w:sz w:val="24"/>
          <w:szCs w:val="24"/>
        </w:rPr>
        <w:t>说明：</w:t>
      </w:r>
      <w:r>
        <w:rPr>
          <w:rFonts w:hint="eastAsia" w:ascii="宋体" w:hAnsi="宋体"/>
          <w:b w:val="0"/>
          <w:bCs/>
          <w:sz w:val="24"/>
          <w:szCs w:val="24"/>
        </w:rPr>
        <w:t>供应商根据本格式要求如实填写，并根据竞争性磋商文件要求附</w:t>
      </w:r>
      <w:r>
        <w:rPr>
          <w:rFonts w:hint="eastAsia" w:ascii="宋体" w:hAnsi="宋体"/>
          <w:b w:val="0"/>
          <w:bCs/>
          <w:sz w:val="24"/>
          <w:szCs w:val="24"/>
          <w:lang w:eastAsia="zh-CN"/>
        </w:rPr>
        <w:t>人员相关</w:t>
      </w:r>
      <w:r>
        <w:rPr>
          <w:rFonts w:hint="eastAsia" w:ascii="宋体" w:hAnsi="宋体"/>
          <w:b w:val="0"/>
          <w:bCs/>
          <w:sz w:val="24"/>
          <w:szCs w:val="24"/>
        </w:rPr>
        <w:t>证明材料。</w:t>
      </w:r>
    </w:p>
    <w:p w14:paraId="135F469E">
      <w:pPr>
        <w:widowControl/>
        <w:shd w:val="clear" w:color="auto" w:fill="FFFFFF"/>
        <w:spacing w:line="360" w:lineRule="auto"/>
        <w:rPr>
          <w:rFonts w:ascii="宋体" w:hAnsi="宋体" w:cs="仿宋"/>
          <w:b/>
          <w:sz w:val="28"/>
          <w:szCs w:val="28"/>
        </w:rPr>
      </w:pPr>
    </w:p>
    <w:p w14:paraId="3E82CB4F">
      <w:pPr>
        <w:widowControl/>
        <w:shd w:val="clear" w:color="auto" w:fill="FFFFFF"/>
        <w:spacing w:line="360" w:lineRule="auto"/>
        <w:rPr>
          <w:rFonts w:ascii="宋体" w:hAnsi="宋体" w:cs="仿宋"/>
          <w:b/>
          <w:color w:val="000000"/>
          <w:sz w:val="28"/>
          <w:szCs w:val="28"/>
        </w:rPr>
      </w:pPr>
      <w:r>
        <w:rPr>
          <w:rFonts w:hint="eastAsia" w:ascii="宋体" w:hAnsi="宋体" w:cs="仿宋"/>
          <w:b/>
          <w:sz w:val="28"/>
          <w:szCs w:val="28"/>
        </w:rPr>
        <w:t>目录八、供应商项目业绩</w:t>
      </w:r>
      <w:r>
        <w:rPr>
          <w:rFonts w:hint="eastAsia" w:ascii="宋体" w:hAnsi="宋体" w:cs="仿宋"/>
          <w:b/>
          <w:sz w:val="28"/>
          <w:szCs w:val="28"/>
          <w:lang w:eastAsia="zh-CN"/>
        </w:rPr>
        <w:t>一览</w:t>
      </w:r>
      <w:r>
        <w:rPr>
          <w:rFonts w:hint="eastAsia" w:ascii="宋体" w:hAnsi="宋体" w:cs="仿宋"/>
          <w:b/>
          <w:sz w:val="28"/>
          <w:szCs w:val="28"/>
        </w:rPr>
        <w:t>表</w:t>
      </w:r>
    </w:p>
    <w:p w14:paraId="13610D2C">
      <w:pPr>
        <w:spacing w:before="120" w:beforeLines="50" w:after="120" w:afterLines="50" w:line="360" w:lineRule="auto"/>
        <w:jc w:val="center"/>
        <w:outlineLvl w:val="0"/>
        <w:rPr>
          <w:rFonts w:ascii="宋体" w:hAnsi="宋体" w:cs="仿宋"/>
          <w:b/>
          <w:sz w:val="28"/>
          <w:szCs w:val="28"/>
          <w:lang w:bidi="ar"/>
        </w:rPr>
      </w:pPr>
      <w:r>
        <w:rPr>
          <w:rFonts w:hint="eastAsia" w:ascii="宋体" w:hAnsi="宋体" w:cs="仿宋"/>
          <w:b/>
          <w:sz w:val="28"/>
          <w:szCs w:val="28"/>
          <w:lang w:bidi="ar"/>
        </w:rPr>
        <w:t>供应商项目业绩</w:t>
      </w:r>
      <w:r>
        <w:rPr>
          <w:rFonts w:hint="eastAsia" w:ascii="宋体" w:hAnsi="宋体" w:cs="仿宋"/>
          <w:b/>
          <w:sz w:val="28"/>
          <w:szCs w:val="28"/>
          <w:lang w:eastAsia="zh-CN" w:bidi="ar"/>
        </w:rPr>
        <w:t>一览</w:t>
      </w:r>
      <w:r>
        <w:rPr>
          <w:rFonts w:hint="eastAsia" w:ascii="宋体" w:hAnsi="宋体" w:cs="仿宋"/>
          <w:b/>
          <w:sz w:val="28"/>
          <w:szCs w:val="28"/>
          <w:lang w:bidi="ar"/>
        </w:rPr>
        <w:t>表</w:t>
      </w:r>
    </w:p>
    <w:tbl>
      <w:tblPr>
        <w:tblStyle w:val="3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2179"/>
        <w:gridCol w:w="975"/>
        <w:gridCol w:w="1427"/>
        <w:gridCol w:w="1300"/>
        <w:gridCol w:w="1560"/>
        <w:gridCol w:w="1126"/>
      </w:tblGrid>
      <w:tr w14:paraId="1CE6D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721" w:type="dxa"/>
            <w:vAlign w:val="center"/>
          </w:tcPr>
          <w:p w14:paraId="3E2D79A3">
            <w:pPr>
              <w:jc w:val="center"/>
              <w:rPr>
                <w:rFonts w:ascii="宋体" w:hAnsi="宋体"/>
                <w:sz w:val="24"/>
                <w:szCs w:val="24"/>
              </w:rPr>
            </w:pPr>
            <w:r>
              <w:rPr>
                <w:rFonts w:hint="eastAsia" w:ascii="宋体" w:hAnsi="宋体"/>
                <w:sz w:val="24"/>
                <w:szCs w:val="24"/>
              </w:rPr>
              <w:t>序号</w:t>
            </w:r>
          </w:p>
        </w:tc>
        <w:tc>
          <w:tcPr>
            <w:tcW w:w="2179" w:type="dxa"/>
            <w:vAlign w:val="center"/>
          </w:tcPr>
          <w:p w14:paraId="66DC4DAB">
            <w:pPr>
              <w:jc w:val="center"/>
              <w:rPr>
                <w:rFonts w:ascii="宋体" w:hAnsi="宋体"/>
                <w:sz w:val="24"/>
                <w:szCs w:val="24"/>
              </w:rPr>
            </w:pPr>
            <w:r>
              <w:rPr>
                <w:rFonts w:hint="eastAsia" w:ascii="宋体" w:hAnsi="宋体"/>
                <w:sz w:val="24"/>
                <w:szCs w:val="24"/>
                <w:lang w:eastAsia="zh-CN"/>
              </w:rPr>
              <w:t>项目</w:t>
            </w:r>
            <w:r>
              <w:rPr>
                <w:rFonts w:hint="eastAsia" w:ascii="宋体" w:hAnsi="宋体"/>
                <w:sz w:val="24"/>
                <w:szCs w:val="24"/>
              </w:rPr>
              <w:t>名称</w:t>
            </w:r>
          </w:p>
        </w:tc>
        <w:tc>
          <w:tcPr>
            <w:tcW w:w="975" w:type="dxa"/>
            <w:vAlign w:val="center"/>
          </w:tcPr>
          <w:p w14:paraId="3DE59B52">
            <w:pPr>
              <w:jc w:val="center"/>
              <w:rPr>
                <w:rFonts w:ascii="宋体" w:hAnsi="宋体"/>
                <w:sz w:val="24"/>
                <w:szCs w:val="24"/>
              </w:rPr>
            </w:pPr>
            <w:r>
              <w:rPr>
                <w:rFonts w:hint="eastAsia" w:ascii="宋体" w:hAnsi="宋体"/>
                <w:sz w:val="24"/>
                <w:szCs w:val="24"/>
              </w:rPr>
              <w:t>委托人名称</w:t>
            </w:r>
          </w:p>
        </w:tc>
        <w:tc>
          <w:tcPr>
            <w:tcW w:w="1427" w:type="dxa"/>
            <w:vAlign w:val="center"/>
          </w:tcPr>
          <w:p w14:paraId="1AD7FF17">
            <w:pPr>
              <w:jc w:val="center"/>
              <w:rPr>
                <w:rFonts w:hint="eastAsia" w:ascii="宋体" w:hAnsi="宋体" w:eastAsia="宋体"/>
                <w:sz w:val="24"/>
                <w:szCs w:val="24"/>
                <w:lang w:eastAsia="zh-CN"/>
              </w:rPr>
            </w:pPr>
            <w:r>
              <w:rPr>
                <w:rFonts w:hint="eastAsia" w:ascii="宋体" w:hAnsi="宋体"/>
                <w:sz w:val="24"/>
                <w:szCs w:val="24"/>
                <w:lang w:eastAsia="zh-CN"/>
              </w:rPr>
              <w:t>合同金额</w:t>
            </w:r>
          </w:p>
        </w:tc>
        <w:tc>
          <w:tcPr>
            <w:tcW w:w="1300" w:type="dxa"/>
            <w:vAlign w:val="center"/>
          </w:tcPr>
          <w:p w14:paraId="2BFCFB82">
            <w:pPr>
              <w:jc w:val="center"/>
              <w:rPr>
                <w:rFonts w:ascii="宋体" w:hAnsi="宋体"/>
                <w:sz w:val="24"/>
                <w:szCs w:val="24"/>
              </w:rPr>
            </w:pPr>
            <w:r>
              <w:rPr>
                <w:rFonts w:hint="eastAsia" w:ascii="宋体" w:hAnsi="宋体"/>
                <w:sz w:val="24"/>
                <w:szCs w:val="24"/>
                <w:lang w:eastAsia="zh-CN"/>
              </w:rPr>
              <w:t>合同签订</w:t>
            </w:r>
            <w:r>
              <w:rPr>
                <w:rFonts w:hint="eastAsia" w:ascii="宋体" w:hAnsi="宋体"/>
                <w:sz w:val="24"/>
                <w:szCs w:val="24"/>
              </w:rPr>
              <w:t>时间</w:t>
            </w:r>
          </w:p>
        </w:tc>
        <w:tc>
          <w:tcPr>
            <w:tcW w:w="1560" w:type="dxa"/>
            <w:vAlign w:val="center"/>
          </w:tcPr>
          <w:p w14:paraId="37432A5D">
            <w:pPr>
              <w:jc w:val="center"/>
              <w:rPr>
                <w:rFonts w:ascii="宋体" w:hAnsi="宋体"/>
                <w:sz w:val="24"/>
                <w:szCs w:val="24"/>
              </w:rPr>
            </w:pPr>
            <w:r>
              <w:rPr>
                <w:sz w:val="24"/>
                <w:szCs w:val="24"/>
              </w:rPr>
              <w:t>联系人及电话</w:t>
            </w:r>
          </w:p>
        </w:tc>
        <w:tc>
          <w:tcPr>
            <w:tcW w:w="1126" w:type="dxa"/>
            <w:vAlign w:val="center"/>
          </w:tcPr>
          <w:p w14:paraId="6318E21D">
            <w:pPr>
              <w:jc w:val="center"/>
              <w:rPr>
                <w:rFonts w:ascii="宋体" w:hAnsi="宋体"/>
                <w:sz w:val="24"/>
                <w:szCs w:val="24"/>
              </w:rPr>
            </w:pPr>
            <w:r>
              <w:rPr>
                <w:rFonts w:hint="eastAsia" w:ascii="宋体" w:hAnsi="宋体"/>
                <w:sz w:val="24"/>
                <w:szCs w:val="24"/>
              </w:rPr>
              <w:t>备注</w:t>
            </w:r>
          </w:p>
        </w:tc>
      </w:tr>
      <w:tr w14:paraId="5B170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64A45C5D">
            <w:pPr>
              <w:spacing w:line="360" w:lineRule="auto"/>
              <w:rPr>
                <w:rFonts w:ascii="宋体" w:hAnsi="宋体"/>
                <w:sz w:val="24"/>
                <w:szCs w:val="24"/>
              </w:rPr>
            </w:pPr>
          </w:p>
        </w:tc>
        <w:tc>
          <w:tcPr>
            <w:tcW w:w="2179" w:type="dxa"/>
            <w:vAlign w:val="center"/>
          </w:tcPr>
          <w:p w14:paraId="2DF7D8AD">
            <w:pPr>
              <w:spacing w:line="360" w:lineRule="auto"/>
              <w:rPr>
                <w:rFonts w:ascii="宋体" w:hAnsi="宋体"/>
                <w:sz w:val="24"/>
                <w:szCs w:val="24"/>
              </w:rPr>
            </w:pPr>
          </w:p>
        </w:tc>
        <w:tc>
          <w:tcPr>
            <w:tcW w:w="975" w:type="dxa"/>
            <w:vAlign w:val="center"/>
          </w:tcPr>
          <w:p w14:paraId="6D7537BF">
            <w:pPr>
              <w:spacing w:line="360" w:lineRule="auto"/>
              <w:rPr>
                <w:rFonts w:ascii="宋体" w:hAnsi="宋体"/>
                <w:sz w:val="24"/>
                <w:szCs w:val="24"/>
              </w:rPr>
            </w:pPr>
          </w:p>
        </w:tc>
        <w:tc>
          <w:tcPr>
            <w:tcW w:w="1427" w:type="dxa"/>
            <w:vAlign w:val="center"/>
          </w:tcPr>
          <w:p w14:paraId="17964C34">
            <w:pPr>
              <w:spacing w:line="360" w:lineRule="auto"/>
              <w:rPr>
                <w:rFonts w:ascii="宋体" w:hAnsi="宋体"/>
                <w:sz w:val="24"/>
                <w:szCs w:val="24"/>
              </w:rPr>
            </w:pPr>
          </w:p>
        </w:tc>
        <w:tc>
          <w:tcPr>
            <w:tcW w:w="1300" w:type="dxa"/>
            <w:vAlign w:val="center"/>
          </w:tcPr>
          <w:p w14:paraId="6ECFC44E">
            <w:pPr>
              <w:spacing w:line="360" w:lineRule="auto"/>
              <w:rPr>
                <w:rFonts w:ascii="宋体" w:hAnsi="宋体"/>
                <w:sz w:val="24"/>
                <w:szCs w:val="24"/>
              </w:rPr>
            </w:pPr>
          </w:p>
        </w:tc>
        <w:tc>
          <w:tcPr>
            <w:tcW w:w="1560" w:type="dxa"/>
            <w:vAlign w:val="center"/>
          </w:tcPr>
          <w:p w14:paraId="3BA21637">
            <w:pPr>
              <w:spacing w:line="360" w:lineRule="auto"/>
              <w:rPr>
                <w:rFonts w:ascii="宋体" w:hAnsi="宋体"/>
                <w:sz w:val="24"/>
                <w:szCs w:val="24"/>
              </w:rPr>
            </w:pPr>
          </w:p>
        </w:tc>
        <w:tc>
          <w:tcPr>
            <w:tcW w:w="1126" w:type="dxa"/>
            <w:vAlign w:val="center"/>
          </w:tcPr>
          <w:p w14:paraId="3CBE609B">
            <w:pPr>
              <w:spacing w:line="360" w:lineRule="auto"/>
              <w:rPr>
                <w:rFonts w:ascii="宋体" w:hAnsi="宋体"/>
                <w:sz w:val="24"/>
                <w:szCs w:val="24"/>
              </w:rPr>
            </w:pPr>
          </w:p>
        </w:tc>
      </w:tr>
      <w:tr w14:paraId="215F8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3B820778">
            <w:pPr>
              <w:spacing w:line="360" w:lineRule="auto"/>
              <w:rPr>
                <w:rFonts w:ascii="宋体" w:hAnsi="宋体"/>
                <w:sz w:val="24"/>
                <w:szCs w:val="24"/>
              </w:rPr>
            </w:pPr>
          </w:p>
        </w:tc>
        <w:tc>
          <w:tcPr>
            <w:tcW w:w="2179" w:type="dxa"/>
            <w:vAlign w:val="center"/>
          </w:tcPr>
          <w:p w14:paraId="189308B4">
            <w:pPr>
              <w:spacing w:line="360" w:lineRule="auto"/>
              <w:rPr>
                <w:rFonts w:ascii="宋体" w:hAnsi="宋体"/>
                <w:sz w:val="24"/>
                <w:szCs w:val="24"/>
              </w:rPr>
            </w:pPr>
          </w:p>
        </w:tc>
        <w:tc>
          <w:tcPr>
            <w:tcW w:w="975" w:type="dxa"/>
            <w:vAlign w:val="center"/>
          </w:tcPr>
          <w:p w14:paraId="1317A3E5">
            <w:pPr>
              <w:spacing w:line="360" w:lineRule="auto"/>
              <w:rPr>
                <w:rFonts w:ascii="宋体" w:hAnsi="宋体"/>
                <w:sz w:val="24"/>
                <w:szCs w:val="24"/>
              </w:rPr>
            </w:pPr>
          </w:p>
        </w:tc>
        <w:tc>
          <w:tcPr>
            <w:tcW w:w="1427" w:type="dxa"/>
            <w:vAlign w:val="center"/>
          </w:tcPr>
          <w:p w14:paraId="155B2780">
            <w:pPr>
              <w:spacing w:line="360" w:lineRule="auto"/>
              <w:rPr>
                <w:rFonts w:ascii="宋体" w:hAnsi="宋体"/>
                <w:sz w:val="24"/>
                <w:szCs w:val="24"/>
              </w:rPr>
            </w:pPr>
          </w:p>
        </w:tc>
        <w:tc>
          <w:tcPr>
            <w:tcW w:w="1300" w:type="dxa"/>
            <w:vAlign w:val="center"/>
          </w:tcPr>
          <w:p w14:paraId="19B8B4A8">
            <w:pPr>
              <w:spacing w:line="360" w:lineRule="auto"/>
              <w:rPr>
                <w:rFonts w:ascii="宋体" w:hAnsi="宋体"/>
                <w:sz w:val="24"/>
                <w:szCs w:val="24"/>
              </w:rPr>
            </w:pPr>
          </w:p>
        </w:tc>
        <w:tc>
          <w:tcPr>
            <w:tcW w:w="1560" w:type="dxa"/>
            <w:vAlign w:val="center"/>
          </w:tcPr>
          <w:p w14:paraId="5112863C">
            <w:pPr>
              <w:spacing w:line="360" w:lineRule="auto"/>
              <w:rPr>
                <w:rFonts w:ascii="宋体" w:hAnsi="宋体"/>
                <w:sz w:val="24"/>
                <w:szCs w:val="24"/>
              </w:rPr>
            </w:pPr>
          </w:p>
        </w:tc>
        <w:tc>
          <w:tcPr>
            <w:tcW w:w="1126" w:type="dxa"/>
            <w:vAlign w:val="center"/>
          </w:tcPr>
          <w:p w14:paraId="40C6FEE0">
            <w:pPr>
              <w:spacing w:line="360" w:lineRule="auto"/>
              <w:rPr>
                <w:rFonts w:ascii="宋体" w:hAnsi="宋体"/>
                <w:sz w:val="24"/>
                <w:szCs w:val="24"/>
              </w:rPr>
            </w:pPr>
          </w:p>
        </w:tc>
      </w:tr>
      <w:tr w14:paraId="7D0F6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787525C9">
            <w:pPr>
              <w:spacing w:line="360" w:lineRule="auto"/>
              <w:rPr>
                <w:rFonts w:ascii="宋体" w:hAnsi="宋体"/>
                <w:sz w:val="24"/>
                <w:szCs w:val="24"/>
              </w:rPr>
            </w:pPr>
          </w:p>
        </w:tc>
        <w:tc>
          <w:tcPr>
            <w:tcW w:w="2179" w:type="dxa"/>
            <w:vAlign w:val="center"/>
          </w:tcPr>
          <w:p w14:paraId="39564BEC">
            <w:pPr>
              <w:spacing w:line="360" w:lineRule="auto"/>
              <w:rPr>
                <w:rFonts w:ascii="宋体" w:hAnsi="宋体"/>
                <w:sz w:val="24"/>
                <w:szCs w:val="24"/>
              </w:rPr>
            </w:pPr>
          </w:p>
        </w:tc>
        <w:tc>
          <w:tcPr>
            <w:tcW w:w="975" w:type="dxa"/>
            <w:vAlign w:val="center"/>
          </w:tcPr>
          <w:p w14:paraId="4715DEBF">
            <w:pPr>
              <w:spacing w:line="360" w:lineRule="auto"/>
              <w:rPr>
                <w:rFonts w:ascii="宋体" w:hAnsi="宋体"/>
                <w:sz w:val="24"/>
                <w:szCs w:val="24"/>
              </w:rPr>
            </w:pPr>
          </w:p>
        </w:tc>
        <w:tc>
          <w:tcPr>
            <w:tcW w:w="1427" w:type="dxa"/>
            <w:vAlign w:val="center"/>
          </w:tcPr>
          <w:p w14:paraId="1BC7734D">
            <w:pPr>
              <w:spacing w:line="360" w:lineRule="auto"/>
              <w:rPr>
                <w:rFonts w:ascii="宋体" w:hAnsi="宋体"/>
                <w:sz w:val="24"/>
                <w:szCs w:val="24"/>
              </w:rPr>
            </w:pPr>
          </w:p>
        </w:tc>
        <w:tc>
          <w:tcPr>
            <w:tcW w:w="1300" w:type="dxa"/>
            <w:vAlign w:val="center"/>
          </w:tcPr>
          <w:p w14:paraId="6054BC33">
            <w:pPr>
              <w:spacing w:line="360" w:lineRule="auto"/>
              <w:rPr>
                <w:rFonts w:ascii="宋体" w:hAnsi="宋体"/>
                <w:sz w:val="24"/>
                <w:szCs w:val="24"/>
              </w:rPr>
            </w:pPr>
          </w:p>
        </w:tc>
        <w:tc>
          <w:tcPr>
            <w:tcW w:w="1560" w:type="dxa"/>
            <w:vAlign w:val="center"/>
          </w:tcPr>
          <w:p w14:paraId="53E6315C">
            <w:pPr>
              <w:spacing w:line="360" w:lineRule="auto"/>
              <w:rPr>
                <w:rFonts w:ascii="宋体" w:hAnsi="宋体"/>
                <w:sz w:val="24"/>
                <w:szCs w:val="24"/>
              </w:rPr>
            </w:pPr>
          </w:p>
        </w:tc>
        <w:tc>
          <w:tcPr>
            <w:tcW w:w="1126" w:type="dxa"/>
            <w:vAlign w:val="center"/>
          </w:tcPr>
          <w:p w14:paraId="600B4AE2">
            <w:pPr>
              <w:spacing w:line="360" w:lineRule="auto"/>
              <w:rPr>
                <w:rFonts w:ascii="宋体" w:hAnsi="宋体"/>
                <w:sz w:val="24"/>
                <w:szCs w:val="24"/>
              </w:rPr>
            </w:pPr>
          </w:p>
        </w:tc>
      </w:tr>
    </w:tbl>
    <w:p w14:paraId="640E615C">
      <w:pPr>
        <w:widowControl/>
        <w:shd w:val="clear" w:color="auto" w:fill="FFFFFF"/>
        <w:spacing w:before="240" w:beforeLines="100" w:line="360" w:lineRule="auto"/>
        <w:jc w:val="left"/>
        <w:rPr>
          <w:rFonts w:ascii="宋体" w:hAnsi="宋体" w:cs="仿宋"/>
          <w:sz w:val="24"/>
          <w:szCs w:val="24"/>
          <w:u w:val="single"/>
        </w:rPr>
      </w:pPr>
      <w:r>
        <w:rPr>
          <w:rFonts w:hint="eastAsia" w:ascii="宋体" w:hAnsi="宋体" w:cs="仿宋"/>
          <w:sz w:val="24"/>
          <w:szCs w:val="24"/>
        </w:rPr>
        <w:t>供应商名称：</w:t>
      </w:r>
      <w:r>
        <w:rPr>
          <w:rFonts w:hint="eastAsia" w:ascii="宋体" w:hAnsi="宋体" w:cs="仿宋"/>
          <w:sz w:val="24"/>
          <w:szCs w:val="24"/>
          <w:u w:val="single"/>
        </w:rPr>
        <w:t>                          （加盖电子公章）</w:t>
      </w:r>
    </w:p>
    <w:p w14:paraId="06524266">
      <w:pPr>
        <w:widowControl/>
        <w:shd w:val="clear" w:color="auto" w:fill="FFFFFF"/>
        <w:spacing w:line="360" w:lineRule="auto"/>
        <w:jc w:val="left"/>
        <w:rPr>
          <w:rFonts w:ascii="宋体" w:hAnsi="宋体" w:cs="仿宋"/>
          <w:sz w:val="24"/>
          <w:szCs w:val="24"/>
        </w:rPr>
      </w:pPr>
      <w:r>
        <w:rPr>
          <w:rFonts w:hint="eastAsia" w:ascii="宋体" w:hAnsi="宋体" w:cs="仿宋"/>
          <w:sz w:val="24"/>
          <w:szCs w:val="24"/>
        </w:rPr>
        <w:t>说明：</w:t>
      </w:r>
      <w:r>
        <w:rPr>
          <w:rFonts w:hint="eastAsia" w:ascii="宋体" w:hAnsi="宋体"/>
          <w:b w:val="0"/>
          <w:bCs/>
          <w:sz w:val="24"/>
          <w:szCs w:val="24"/>
        </w:rPr>
        <w:t>供应商根据本格式要求如实填写，并根据竞争性磋商文件要求附业绩</w:t>
      </w:r>
      <w:r>
        <w:rPr>
          <w:rFonts w:hint="eastAsia" w:ascii="宋体" w:hAnsi="宋体"/>
          <w:b w:val="0"/>
          <w:bCs/>
          <w:sz w:val="24"/>
          <w:szCs w:val="24"/>
          <w:lang w:eastAsia="zh-CN"/>
        </w:rPr>
        <w:t>相关</w:t>
      </w:r>
      <w:r>
        <w:rPr>
          <w:rFonts w:hint="eastAsia" w:ascii="宋体" w:hAnsi="宋体"/>
          <w:b w:val="0"/>
          <w:bCs/>
          <w:sz w:val="24"/>
          <w:szCs w:val="24"/>
        </w:rPr>
        <w:t>证明材料。</w:t>
      </w:r>
    </w:p>
    <w:p w14:paraId="0E70D9CC">
      <w:pPr>
        <w:spacing w:line="360" w:lineRule="auto"/>
        <w:rPr>
          <w:rFonts w:ascii="宋体" w:hAnsi="宋体" w:cs="仿宋"/>
          <w:b/>
          <w:sz w:val="28"/>
          <w:szCs w:val="28"/>
        </w:rPr>
      </w:pPr>
    </w:p>
    <w:p w14:paraId="7F8D94F2">
      <w:pPr>
        <w:pStyle w:val="196"/>
        <w:spacing w:line="360" w:lineRule="auto"/>
        <w:rPr>
          <w:rFonts w:hint="eastAsia" w:cs="仿宋"/>
          <w:sz w:val="28"/>
          <w:szCs w:val="28"/>
        </w:rPr>
      </w:pPr>
    </w:p>
    <w:p w14:paraId="73886BF0">
      <w:pPr>
        <w:pStyle w:val="196"/>
        <w:spacing w:line="360" w:lineRule="auto"/>
      </w:pPr>
      <w:r>
        <w:rPr>
          <w:rFonts w:hint="eastAsia" w:cs="仿宋"/>
          <w:sz w:val="28"/>
          <w:szCs w:val="28"/>
        </w:rPr>
        <w:t>目录九、服务方案及承诺</w:t>
      </w:r>
      <w:r>
        <w:rPr>
          <w:rFonts w:hint="eastAsia" w:cs="仿宋"/>
          <w:sz w:val="28"/>
          <w:szCs w:val="28"/>
          <w:lang w:eastAsia="zh-CN"/>
        </w:rPr>
        <w:t>（</w:t>
      </w:r>
      <w:r>
        <w:rPr>
          <w:rFonts w:hint="eastAsia" w:cs="仿宋"/>
          <w:sz w:val="28"/>
          <w:szCs w:val="28"/>
        </w:rPr>
        <w:t>格式自拟</w:t>
      </w:r>
      <w:r>
        <w:rPr>
          <w:rFonts w:hint="eastAsia" w:cs="仿宋"/>
          <w:sz w:val="28"/>
          <w:szCs w:val="28"/>
          <w:lang w:eastAsia="zh-CN"/>
        </w:rPr>
        <w:t>）</w:t>
      </w:r>
    </w:p>
    <w:p w14:paraId="4678390A">
      <w:pPr>
        <w:pBdr>
          <w:top w:val="none" w:color="000000" w:sz="0" w:space="0"/>
          <w:left w:val="none" w:color="000000" w:sz="0" w:space="0"/>
          <w:bottom w:val="none" w:color="000000" w:sz="0" w:space="0"/>
          <w:right w:val="none" w:color="000000" w:sz="0" w:space="0"/>
        </w:pBdr>
        <w:rPr>
          <w:rFonts w:ascii="宋体" w:hAnsi="宋体" w:cs="宋体"/>
          <w:b/>
          <w:color w:val="000000"/>
          <w:sz w:val="28"/>
        </w:rPr>
      </w:pPr>
    </w:p>
    <w:p w14:paraId="449E167E">
      <w:pPr>
        <w:pBdr>
          <w:top w:val="none" w:color="000000" w:sz="0" w:space="0"/>
          <w:left w:val="none" w:color="000000" w:sz="0" w:space="0"/>
          <w:bottom w:val="none" w:color="000000" w:sz="0" w:space="0"/>
          <w:right w:val="none" w:color="000000" w:sz="0" w:space="0"/>
        </w:pBdr>
        <w:rPr>
          <w:rFonts w:ascii="宋体" w:hAnsi="宋体" w:cs="宋体"/>
          <w:b/>
          <w:color w:val="000000"/>
          <w:sz w:val="28"/>
        </w:rPr>
      </w:pPr>
    </w:p>
    <w:p w14:paraId="5FFEAEB3">
      <w:pPr>
        <w:pBdr>
          <w:top w:val="none" w:color="000000" w:sz="0" w:space="0"/>
          <w:left w:val="none" w:color="000000" w:sz="0" w:space="0"/>
          <w:bottom w:val="none" w:color="000000" w:sz="0" w:space="0"/>
          <w:right w:val="none" w:color="000000" w:sz="0" w:space="0"/>
        </w:pBdr>
      </w:pPr>
      <w:r>
        <w:rPr>
          <w:rFonts w:ascii="宋体" w:hAnsi="宋体" w:cs="宋体"/>
          <w:b/>
          <w:color w:val="000000"/>
          <w:sz w:val="28"/>
        </w:rPr>
        <w:t>目录十、投标需要的其他证明文件、列表及材料（格式自拟）</w:t>
      </w:r>
    </w:p>
    <w:p w14:paraId="6946E16B"/>
    <w:p w14:paraId="1AFC2785"/>
    <w:p w14:paraId="0CDBDCD8">
      <w:pPr>
        <w:spacing w:line="360" w:lineRule="auto"/>
        <w:rPr>
          <w:rFonts w:ascii="宋体" w:hAnsi="宋体" w:cs="仿宋"/>
          <w:b/>
          <w:sz w:val="28"/>
          <w:szCs w:val="28"/>
          <w:lang w:bidi="ar"/>
        </w:rPr>
      </w:pPr>
    </w:p>
    <w:p w14:paraId="567BDE3C">
      <w:pPr>
        <w:spacing w:line="360" w:lineRule="auto"/>
        <w:rPr>
          <w:rFonts w:ascii="宋体" w:hAnsi="宋体" w:cs="仿宋"/>
          <w:b/>
          <w:sz w:val="28"/>
          <w:szCs w:val="28"/>
        </w:rPr>
      </w:pPr>
      <w:r>
        <w:rPr>
          <w:rFonts w:hint="eastAsia" w:ascii="宋体" w:hAnsi="宋体" w:cs="仿宋"/>
          <w:b/>
          <w:sz w:val="28"/>
          <w:szCs w:val="28"/>
          <w:lang w:bidi="ar"/>
        </w:rPr>
        <w:t>附件一、</w:t>
      </w:r>
      <w:r>
        <w:rPr>
          <w:rFonts w:hint="eastAsia" w:ascii="宋体" w:hAnsi="宋体" w:cs="仿宋"/>
          <w:b/>
          <w:color w:val="000000"/>
          <w:sz w:val="28"/>
          <w:szCs w:val="28"/>
        </w:rPr>
        <w:t>中小企业声明函格式</w:t>
      </w:r>
    </w:p>
    <w:p w14:paraId="5CEAFFC3">
      <w:pPr>
        <w:spacing w:line="360" w:lineRule="auto"/>
        <w:jc w:val="center"/>
        <w:rPr>
          <w:rFonts w:ascii="宋体" w:hAnsi="宋体" w:cs="仿宋"/>
          <w:b/>
          <w:color w:val="000000"/>
          <w:sz w:val="28"/>
          <w:szCs w:val="28"/>
        </w:rPr>
      </w:pPr>
      <w:r>
        <w:rPr>
          <w:rFonts w:hint="eastAsia" w:ascii="宋体" w:hAnsi="宋体" w:cs="仿宋"/>
          <w:b/>
          <w:color w:val="000000"/>
          <w:sz w:val="28"/>
          <w:szCs w:val="28"/>
        </w:rPr>
        <w:t>中小企业声明函</w:t>
      </w:r>
    </w:p>
    <w:p w14:paraId="01D5D4D4">
      <w:pPr>
        <w:spacing w:line="420" w:lineRule="auto"/>
        <w:ind w:firstLine="420"/>
        <w:rPr>
          <w:rFonts w:ascii="宋体" w:hAnsi="宋体"/>
          <w:sz w:val="24"/>
          <w:szCs w:val="24"/>
        </w:rPr>
      </w:pPr>
      <w:r>
        <w:rPr>
          <w:rFonts w:hint="eastAsia" w:ascii="宋体" w:hAnsi="宋体"/>
          <w:sz w:val="24"/>
          <w:szCs w:val="24"/>
        </w:rPr>
        <w:t>本公司郑重声明，根据《政府采购促进中小企业发展暂行办法》（财库[2020]46号）的规定，本公司参加</w:t>
      </w:r>
      <w:r>
        <w:rPr>
          <w:rFonts w:hint="eastAsia" w:ascii="宋体" w:hAnsi="宋体"/>
          <w:sz w:val="24"/>
          <w:szCs w:val="24"/>
          <w:u w:val="single"/>
        </w:rPr>
        <w:t xml:space="preserve">           </w:t>
      </w:r>
      <w:r>
        <w:rPr>
          <w:rFonts w:hint="eastAsia" w:ascii="宋体" w:hAnsi="宋体"/>
          <w:sz w:val="24"/>
          <w:szCs w:val="24"/>
        </w:rPr>
        <w:t>（单位名称）的</w:t>
      </w:r>
      <w:r>
        <w:rPr>
          <w:rFonts w:hint="eastAsia" w:ascii="宋体" w:hAnsi="宋体"/>
          <w:sz w:val="24"/>
          <w:szCs w:val="24"/>
          <w:u w:val="single"/>
        </w:rPr>
        <w:t xml:space="preserve">              </w:t>
      </w:r>
      <w:r>
        <w:rPr>
          <w:rFonts w:hint="eastAsia" w:ascii="宋体" w:hAnsi="宋体"/>
          <w:sz w:val="24"/>
          <w:szCs w:val="24"/>
        </w:rPr>
        <w:t>（项目名称）采购活动，服务全部由符合政策要求的中小企业承接。相关企业（含联合体中的中小企业、签订分包意向协议中的中小企业）的具体情况如下：（请填写：中型、小型、微型）企业。即，本公司同时满足以下条件：</w:t>
      </w:r>
    </w:p>
    <w:p w14:paraId="23FF8947">
      <w:pPr>
        <w:spacing w:line="420" w:lineRule="auto"/>
        <w:ind w:firstLine="420"/>
        <w:rPr>
          <w:rFonts w:ascii="宋体" w:hAnsi="宋体"/>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（所属行业）；承接企业为______________（企业名称），从业人员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 xml:space="preserve">             </w:t>
      </w:r>
      <w:r>
        <w:rPr>
          <w:rFonts w:hint="eastAsia" w:ascii="宋体" w:hAnsi="宋体"/>
          <w:sz w:val="24"/>
          <w:szCs w:val="24"/>
        </w:rPr>
        <w:t>（中型企业、小型企业、微型企业）；</w:t>
      </w:r>
    </w:p>
    <w:p w14:paraId="7BABA25E">
      <w:pPr>
        <w:spacing w:line="420" w:lineRule="auto"/>
        <w:ind w:firstLine="420"/>
        <w:rPr>
          <w:rFonts w:ascii="宋体" w:hAnsi="宋体"/>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（所属行业）；承接企业为______________（企业名称），从业人员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 xml:space="preserve">             </w:t>
      </w:r>
      <w:r>
        <w:rPr>
          <w:rFonts w:hint="eastAsia" w:ascii="宋体" w:hAnsi="宋体"/>
          <w:sz w:val="24"/>
          <w:szCs w:val="24"/>
        </w:rPr>
        <w:t>（中型企业、小型企业、微型企业）；</w:t>
      </w:r>
    </w:p>
    <w:p w14:paraId="6EF95EFD">
      <w:pPr>
        <w:pStyle w:val="197"/>
        <w:spacing w:before="0" w:after="0" w:line="360" w:lineRule="auto"/>
        <w:ind w:firstLine="480"/>
        <w:rPr>
          <w:rFonts w:ascii="宋体" w:hAnsi="宋体" w:eastAsia="宋体" w:cs="宋体"/>
          <w:b w:val="0"/>
          <w:sz w:val="24"/>
          <w:szCs w:val="24"/>
          <w:lang w:val="zh-CN"/>
        </w:rPr>
      </w:pPr>
      <w:r>
        <w:rPr>
          <w:rFonts w:ascii="宋体" w:hAnsi="宋体" w:eastAsia="宋体" w:cs="宋体"/>
          <w:b w:val="0"/>
          <w:sz w:val="24"/>
          <w:szCs w:val="24"/>
          <w:lang w:val="zh-CN"/>
        </w:rPr>
        <w:t>………</w:t>
      </w:r>
    </w:p>
    <w:p w14:paraId="45C8D09B">
      <w:pPr>
        <w:spacing w:line="360" w:lineRule="auto"/>
        <w:ind w:firstLine="480"/>
        <w:rPr>
          <w:rFonts w:ascii="宋体" w:hAnsi="宋体"/>
          <w:sz w:val="24"/>
          <w:szCs w:val="24"/>
        </w:rPr>
      </w:pPr>
      <w:r>
        <w:rPr>
          <w:rFonts w:ascii="宋体" w:hAnsi="宋体"/>
          <w:sz w:val="24"/>
          <w:szCs w:val="24"/>
        </w:rPr>
        <w:t>以上企业，不属于大企业的分支机构，不存在控股股东为大企业的情形，也不存在与大企业的负责人为同一人的情形。</w:t>
      </w:r>
    </w:p>
    <w:p w14:paraId="0976E4DF">
      <w:pPr>
        <w:spacing w:line="360" w:lineRule="auto"/>
        <w:ind w:firstLine="480"/>
        <w:rPr>
          <w:rFonts w:ascii="宋体" w:hAnsi="宋体"/>
          <w:sz w:val="24"/>
          <w:szCs w:val="24"/>
        </w:rPr>
      </w:pPr>
      <w:r>
        <w:rPr>
          <w:rFonts w:hint="eastAsia" w:ascii="宋体" w:hAnsi="宋体"/>
          <w:sz w:val="24"/>
          <w:szCs w:val="24"/>
        </w:rPr>
        <w:t>本企业对上述声明的真实性负责。如有虚假，将依法承担相应责任。</w:t>
      </w:r>
    </w:p>
    <w:p w14:paraId="0463C60A">
      <w:pPr>
        <w:spacing w:line="360" w:lineRule="auto"/>
        <w:ind w:firstLine="516" w:firstLineChars="21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本项目</w:t>
      </w:r>
      <w:r>
        <w:rPr>
          <w:rFonts w:hint="eastAsia" w:asciiTheme="minorEastAsia" w:hAnsiTheme="minorEastAsia" w:cstheme="minorEastAsia"/>
          <w:b/>
          <w:sz w:val="24"/>
          <w:szCs w:val="24"/>
        </w:rPr>
        <w:t>非</w:t>
      </w:r>
      <w:r>
        <w:rPr>
          <w:rFonts w:hint="eastAsia" w:asciiTheme="minorEastAsia" w:hAnsiTheme="minorEastAsia" w:eastAsiaTheme="minorEastAsia" w:cstheme="minorEastAsia"/>
          <w:b/>
          <w:sz w:val="24"/>
          <w:szCs w:val="24"/>
        </w:rPr>
        <w:t>专门面向中小企业采购，企业划型标准请对照《关于印发中小企业划型标准规定的通知》（工信部联企业〔2011〕300号），采购标的对应的中小企业划分标准所属行业为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bCs/>
          <w:sz w:val="24"/>
          <w:szCs w:val="24"/>
          <w:u w:val="single"/>
          <w:lang w:val="en-US" w:eastAsia="zh-CN"/>
        </w:rPr>
        <w:t>道路运输业</w:t>
      </w:r>
      <w:r>
        <w:rPr>
          <w:rFonts w:hint="eastAsia" w:asciiTheme="minorEastAsia" w:hAnsiTheme="minorEastAsia" w:eastAsiaTheme="minorEastAsia" w:cstheme="minorEastAsia"/>
          <w:b/>
          <w:sz w:val="24"/>
          <w:szCs w:val="24"/>
        </w:rPr>
        <w:t>。</w:t>
      </w:r>
    </w:p>
    <w:p w14:paraId="70F0EA34">
      <w:pPr>
        <w:spacing w:line="420" w:lineRule="auto"/>
        <w:ind w:firstLine="4800"/>
        <w:rPr>
          <w:rFonts w:ascii="宋体" w:hAnsi="宋体"/>
          <w:sz w:val="24"/>
          <w:szCs w:val="24"/>
        </w:rPr>
      </w:pPr>
    </w:p>
    <w:p w14:paraId="25353EBA">
      <w:pPr>
        <w:spacing w:line="420" w:lineRule="auto"/>
        <w:ind w:firstLine="4800"/>
        <w:rPr>
          <w:rFonts w:ascii="宋体" w:hAnsi="宋体"/>
          <w:sz w:val="24"/>
          <w:szCs w:val="24"/>
        </w:rPr>
      </w:pPr>
      <w:r>
        <w:rPr>
          <w:rFonts w:hint="eastAsia" w:ascii="宋体" w:hAnsi="宋体"/>
          <w:sz w:val="24"/>
          <w:szCs w:val="24"/>
        </w:rPr>
        <w:t>供应商（加盖电子公章）：</w:t>
      </w:r>
    </w:p>
    <w:p w14:paraId="58994234">
      <w:pPr>
        <w:spacing w:line="420" w:lineRule="auto"/>
        <w:ind w:firstLine="4800"/>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年    月    日</w:t>
      </w:r>
    </w:p>
    <w:p w14:paraId="667776E2">
      <w:pPr>
        <w:ind w:firstLine="4480"/>
        <w:rPr>
          <w:rFonts w:ascii="宋体" w:hAnsi="宋体" w:cs="仿宋"/>
          <w:color w:val="000000"/>
          <w:sz w:val="28"/>
          <w:szCs w:val="28"/>
        </w:rPr>
      </w:pPr>
    </w:p>
    <w:p w14:paraId="42EF997F">
      <w:pPr>
        <w:widowControl/>
        <w:rPr>
          <w:rFonts w:ascii="宋体" w:hAnsi="宋体" w:cs="仿宋"/>
          <w:b/>
          <w:color w:val="000000"/>
          <w:sz w:val="28"/>
          <w:szCs w:val="28"/>
          <w:lang w:bidi="ar"/>
        </w:rPr>
      </w:pPr>
    </w:p>
    <w:p w14:paraId="51EEE56C">
      <w:pPr>
        <w:widowControl/>
        <w:spacing w:line="360" w:lineRule="auto"/>
        <w:rPr>
          <w:rFonts w:ascii="宋体" w:hAnsi="宋体" w:cs="仿宋"/>
          <w:b/>
          <w:color w:val="000000"/>
          <w:sz w:val="28"/>
          <w:szCs w:val="28"/>
        </w:rPr>
      </w:pPr>
    </w:p>
    <w:p w14:paraId="0D27431B">
      <w:pPr>
        <w:widowControl/>
        <w:spacing w:line="360" w:lineRule="auto"/>
        <w:rPr>
          <w:rFonts w:ascii="宋体" w:hAnsi="宋体" w:cs="仿宋"/>
          <w:b/>
          <w:color w:val="000000"/>
          <w:sz w:val="28"/>
          <w:szCs w:val="28"/>
        </w:rPr>
      </w:pPr>
    </w:p>
    <w:p w14:paraId="5BAFDBB4">
      <w:pPr>
        <w:widowControl/>
        <w:spacing w:line="360" w:lineRule="auto"/>
        <w:rPr>
          <w:rFonts w:ascii="宋体" w:hAnsi="宋体" w:cs="仿宋"/>
          <w:b/>
          <w:color w:val="000000"/>
          <w:sz w:val="28"/>
          <w:szCs w:val="28"/>
        </w:rPr>
      </w:pPr>
      <w:r>
        <w:rPr>
          <w:rFonts w:hint="eastAsia" w:ascii="宋体" w:hAnsi="宋体" w:cs="仿宋"/>
          <w:b/>
          <w:color w:val="000000"/>
          <w:sz w:val="28"/>
          <w:szCs w:val="28"/>
        </w:rPr>
        <w:t>附件二、残疾人福利性单位声明函格式（如供应商为残疾人福利性单位须提供此函）</w:t>
      </w:r>
    </w:p>
    <w:p w14:paraId="4C34F00C">
      <w:pPr>
        <w:widowControl/>
        <w:spacing w:line="360" w:lineRule="auto"/>
        <w:jc w:val="center"/>
        <w:rPr>
          <w:rFonts w:ascii="宋体" w:hAnsi="宋体" w:cs="仿宋"/>
          <w:b/>
          <w:color w:val="000000"/>
          <w:sz w:val="28"/>
          <w:szCs w:val="28"/>
          <w:lang w:bidi="ar"/>
        </w:rPr>
      </w:pPr>
      <w:r>
        <w:rPr>
          <w:rFonts w:hint="eastAsia" w:ascii="宋体" w:hAnsi="宋体" w:cs="仿宋"/>
          <w:b/>
          <w:color w:val="000000"/>
          <w:sz w:val="28"/>
          <w:szCs w:val="28"/>
          <w:lang w:bidi="ar"/>
        </w:rPr>
        <w:t>残疾人福利性单位声明函</w:t>
      </w:r>
    </w:p>
    <w:p w14:paraId="280EEB2B">
      <w:pPr>
        <w:widowControl/>
        <w:spacing w:line="360" w:lineRule="auto"/>
        <w:rPr>
          <w:rFonts w:ascii="宋体" w:hAnsi="宋体" w:cs="仿宋"/>
          <w:color w:val="000000"/>
          <w:sz w:val="24"/>
          <w:szCs w:val="24"/>
          <w:lang w:bidi="ar"/>
        </w:rPr>
      </w:pPr>
      <w:r>
        <w:rPr>
          <w:rFonts w:hint="eastAsia" w:ascii="宋体" w:hAnsi="宋体" w:cs="仿宋"/>
          <w:color w:val="000000"/>
          <w:sz w:val="28"/>
          <w:szCs w:val="28"/>
          <w:lang w:bidi="ar"/>
        </w:rPr>
        <w:t xml:space="preserve">    </w:t>
      </w:r>
      <w:r>
        <w:rPr>
          <w:rFonts w:hint="eastAsia" w:ascii="宋体" w:hAnsi="宋体" w:cs="仿宋"/>
          <w:color w:val="000000"/>
          <w:sz w:val="24"/>
          <w:szCs w:val="24"/>
          <w:lang w:bidi="ar"/>
        </w:rPr>
        <w:t>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699F54B">
      <w:pPr>
        <w:widowControl/>
        <w:spacing w:line="360" w:lineRule="auto"/>
        <w:rPr>
          <w:rFonts w:ascii="宋体" w:hAnsi="宋体" w:cs="仿宋"/>
          <w:color w:val="000000"/>
          <w:sz w:val="24"/>
          <w:szCs w:val="24"/>
          <w:lang w:bidi="ar"/>
        </w:rPr>
      </w:pPr>
      <w:r>
        <w:rPr>
          <w:rFonts w:hint="eastAsia" w:ascii="宋体" w:hAnsi="宋体" w:cs="仿宋"/>
          <w:color w:val="000000"/>
          <w:sz w:val="24"/>
          <w:szCs w:val="24"/>
          <w:lang w:bidi="ar"/>
        </w:rPr>
        <w:t>本单位对上述声明的真实性负责。如有虚假，将依法承担相应责任。</w:t>
      </w:r>
    </w:p>
    <w:p w14:paraId="0ADACCE5">
      <w:pPr>
        <w:widowControl/>
        <w:spacing w:line="360" w:lineRule="auto"/>
        <w:rPr>
          <w:rFonts w:ascii="宋体" w:hAnsi="宋体" w:cs="仿宋"/>
          <w:b/>
          <w:color w:val="000000"/>
          <w:sz w:val="28"/>
          <w:szCs w:val="28"/>
          <w:lang w:bidi="ar"/>
        </w:rPr>
      </w:pPr>
    </w:p>
    <w:p w14:paraId="7DF4C479">
      <w:pPr>
        <w:widowControl/>
        <w:rPr>
          <w:rFonts w:ascii="宋体" w:hAnsi="宋体" w:cs="仿宋"/>
          <w:b/>
          <w:color w:val="000000"/>
          <w:sz w:val="28"/>
          <w:szCs w:val="28"/>
          <w:lang w:bidi="ar"/>
        </w:rPr>
      </w:pPr>
    </w:p>
    <w:p w14:paraId="35990C7E">
      <w:pPr>
        <w:spacing w:line="420" w:lineRule="auto"/>
        <w:ind w:left="210" w:leftChars="100" w:firstLine="422" w:firstLineChars="150"/>
        <w:rPr>
          <w:rFonts w:ascii="宋体" w:hAnsi="宋体"/>
          <w:sz w:val="24"/>
          <w:szCs w:val="24"/>
        </w:rPr>
      </w:pPr>
      <w:r>
        <w:rPr>
          <w:rFonts w:hint="eastAsia" w:ascii="宋体" w:hAnsi="宋体" w:cs="仿宋"/>
          <w:b/>
          <w:color w:val="000000"/>
          <w:sz w:val="28"/>
          <w:szCs w:val="28"/>
          <w:lang w:bidi="ar"/>
        </w:rPr>
        <w:t xml:space="preserve">                                  </w:t>
      </w:r>
      <w:r>
        <w:rPr>
          <w:rFonts w:hint="eastAsia" w:ascii="宋体" w:hAnsi="宋体"/>
          <w:sz w:val="24"/>
          <w:szCs w:val="24"/>
        </w:rPr>
        <w:t>供应商（加盖电子公章）：</w:t>
      </w:r>
    </w:p>
    <w:p w14:paraId="19F1B94B">
      <w:pPr>
        <w:spacing w:line="420" w:lineRule="auto"/>
        <w:ind w:left="210" w:leftChars="100" w:firstLine="5280" w:firstLineChars="2200"/>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年    月    日</w:t>
      </w:r>
    </w:p>
    <w:p w14:paraId="212EFD16">
      <w:pPr>
        <w:widowControl/>
        <w:rPr>
          <w:rFonts w:ascii="宋体" w:hAnsi="宋体" w:cs="仿宋"/>
          <w:b/>
          <w:color w:val="000000"/>
          <w:sz w:val="28"/>
          <w:szCs w:val="28"/>
          <w:lang w:bidi="ar"/>
        </w:rPr>
      </w:pPr>
    </w:p>
    <w:p w14:paraId="1E5BC405">
      <w:pPr>
        <w:widowControl/>
        <w:spacing w:line="360" w:lineRule="auto"/>
        <w:rPr>
          <w:rFonts w:ascii="宋体" w:hAnsi="宋体" w:cs="仿宋"/>
          <w:b/>
          <w:color w:val="000000"/>
          <w:sz w:val="28"/>
          <w:szCs w:val="28"/>
          <w:lang w:bidi="ar"/>
        </w:rPr>
      </w:pPr>
    </w:p>
    <w:p w14:paraId="7078CB25">
      <w:pPr>
        <w:widowControl/>
        <w:spacing w:line="360" w:lineRule="auto"/>
        <w:rPr>
          <w:rFonts w:ascii="宋体" w:hAnsi="宋体" w:cs="仿宋"/>
          <w:b/>
          <w:color w:val="000000"/>
          <w:sz w:val="28"/>
          <w:szCs w:val="28"/>
          <w:lang w:bidi="ar"/>
        </w:rPr>
      </w:pPr>
    </w:p>
    <w:p w14:paraId="63911DAA">
      <w:pPr>
        <w:widowControl/>
        <w:spacing w:line="360" w:lineRule="auto"/>
        <w:rPr>
          <w:rFonts w:ascii="宋体" w:hAnsi="宋体" w:cs="仿宋"/>
          <w:b/>
          <w:color w:val="000000"/>
          <w:sz w:val="28"/>
          <w:szCs w:val="28"/>
          <w:lang w:bidi="ar"/>
        </w:rPr>
      </w:pPr>
      <w:r>
        <w:rPr>
          <w:rFonts w:hint="eastAsia" w:ascii="宋体" w:hAnsi="宋体" w:cs="仿宋"/>
          <w:b/>
          <w:color w:val="000000"/>
          <w:sz w:val="28"/>
          <w:szCs w:val="28"/>
          <w:lang w:bidi="ar"/>
        </w:rPr>
        <w:t>附件三、属于监狱企业的证明文件</w:t>
      </w:r>
    </w:p>
    <w:p w14:paraId="587499B3">
      <w:pPr>
        <w:widowControl/>
        <w:spacing w:line="360" w:lineRule="auto"/>
        <w:rPr>
          <w:rFonts w:ascii="宋体" w:hAnsi="宋体" w:cs="仿宋"/>
          <w:color w:val="000000"/>
          <w:sz w:val="24"/>
          <w:szCs w:val="24"/>
          <w:lang w:bidi="ar"/>
        </w:rPr>
      </w:pPr>
      <w:r>
        <w:rPr>
          <w:rFonts w:hint="eastAsia" w:ascii="宋体" w:hAnsi="宋体" w:cs="仿宋"/>
          <w:color w:val="000000"/>
          <w:sz w:val="24"/>
          <w:szCs w:val="24"/>
          <w:lang w:bidi="ar"/>
        </w:rPr>
        <w:t>提供由省级以上监狱管理局、戒毒管理局(含新疆生产建设兵团)出具的属于监狱企业的证明文件。</w:t>
      </w:r>
    </w:p>
    <w:p w14:paraId="41E004BA">
      <w:pPr>
        <w:widowControl/>
        <w:rPr>
          <w:rFonts w:ascii="宋体" w:hAnsi="宋体" w:cs="仿宋"/>
          <w:b/>
          <w:color w:val="000000"/>
          <w:sz w:val="28"/>
          <w:szCs w:val="28"/>
          <w:lang w:bidi="ar"/>
        </w:rPr>
      </w:pPr>
    </w:p>
    <w:p w14:paraId="42BA4299">
      <w:pPr>
        <w:widowControl/>
        <w:rPr>
          <w:rFonts w:ascii="宋体" w:hAnsi="宋体" w:cs="仿宋"/>
          <w:b/>
          <w:color w:val="000000"/>
          <w:sz w:val="28"/>
          <w:szCs w:val="28"/>
          <w:lang w:bidi="ar"/>
        </w:rPr>
      </w:pPr>
    </w:p>
    <w:p w14:paraId="1C9FE7D6">
      <w:pPr>
        <w:widowControl/>
        <w:rPr>
          <w:rFonts w:ascii="宋体" w:hAnsi="宋体" w:cs="仿宋"/>
          <w:b/>
          <w:color w:val="000000"/>
          <w:sz w:val="28"/>
          <w:szCs w:val="28"/>
          <w:lang w:bidi="ar"/>
        </w:rPr>
      </w:pPr>
    </w:p>
    <w:p w14:paraId="2A321536">
      <w:pPr>
        <w:widowControl/>
        <w:rPr>
          <w:rFonts w:ascii="宋体" w:hAnsi="宋体" w:cs="仿宋"/>
          <w:b/>
          <w:color w:val="000000"/>
          <w:sz w:val="28"/>
          <w:szCs w:val="28"/>
          <w:lang w:bidi="ar"/>
        </w:rPr>
      </w:pPr>
    </w:p>
    <w:p w14:paraId="40FB613E">
      <w:pPr>
        <w:widowControl/>
        <w:rPr>
          <w:rFonts w:ascii="宋体" w:hAnsi="宋体" w:cs="仿宋"/>
          <w:b/>
          <w:color w:val="000000"/>
          <w:sz w:val="28"/>
          <w:szCs w:val="28"/>
          <w:lang w:bidi="ar"/>
        </w:rPr>
      </w:pPr>
    </w:p>
    <w:p w14:paraId="4BF266B2">
      <w:pPr>
        <w:pStyle w:val="43"/>
        <w:rPr>
          <w:lang w:bidi="ar"/>
        </w:rPr>
      </w:pPr>
    </w:p>
    <w:p w14:paraId="01798329">
      <w:pPr>
        <w:rPr>
          <w:lang w:bidi="ar"/>
        </w:rPr>
      </w:pPr>
    </w:p>
    <w:p w14:paraId="0DFAB2DE">
      <w:pPr>
        <w:pStyle w:val="43"/>
        <w:rPr>
          <w:lang w:bidi="ar"/>
        </w:rPr>
      </w:pPr>
    </w:p>
    <w:p w14:paraId="19303B6D">
      <w:pPr>
        <w:rPr>
          <w:lang w:bidi="ar"/>
        </w:rPr>
      </w:pPr>
    </w:p>
    <w:p w14:paraId="0C2C5BDE">
      <w:pPr>
        <w:pStyle w:val="43"/>
        <w:rPr>
          <w:lang w:bidi="ar"/>
        </w:rPr>
      </w:pPr>
    </w:p>
    <w:p w14:paraId="11F11F8C">
      <w:pPr>
        <w:rPr>
          <w:lang w:bidi="ar"/>
        </w:rPr>
      </w:pPr>
    </w:p>
    <w:p w14:paraId="4C424A72">
      <w:pPr>
        <w:pStyle w:val="43"/>
        <w:rPr>
          <w:lang w:bidi="ar"/>
        </w:rPr>
      </w:pPr>
    </w:p>
    <w:p w14:paraId="131A8E59">
      <w:pPr>
        <w:rPr>
          <w:lang w:bidi="ar"/>
        </w:rPr>
      </w:pPr>
    </w:p>
    <w:p w14:paraId="47188214">
      <w:pPr>
        <w:widowControl/>
        <w:rPr>
          <w:rFonts w:ascii="宋体" w:hAnsi="宋体" w:cs="仿宋"/>
          <w:b/>
          <w:color w:val="000000"/>
          <w:sz w:val="28"/>
          <w:szCs w:val="28"/>
          <w:lang w:bidi="ar"/>
        </w:rPr>
      </w:pPr>
    </w:p>
    <w:p w14:paraId="295476C8">
      <w:pPr>
        <w:widowControl/>
        <w:rPr>
          <w:rFonts w:ascii="宋体" w:hAnsi="宋体" w:cs="仿宋"/>
          <w:b/>
          <w:color w:val="000000"/>
          <w:sz w:val="28"/>
          <w:szCs w:val="28"/>
          <w:lang w:bidi="ar"/>
        </w:rPr>
      </w:pPr>
    </w:p>
    <w:p w14:paraId="4D6806D4">
      <w:pPr>
        <w:widowControl/>
        <w:rPr>
          <w:rFonts w:ascii="宋体" w:hAnsi="宋体" w:cs="仿宋"/>
          <w:b/>
          <w:color w:val="000000"/>
          <w:sz w:val="28"/>
          <w:szCs w:val="28"/>
        </w:rPr>
      </w:pPr>
      <w:r>
        <w:rPr>
          <w:rFonts w:hint="eastAsia" w:ascii="宋体" w:hAnsi="宋体" w:cs="仿宋"/>
          <w:b/>
          <w:color w:val="000000"/>
          <w:sz w:val="28"/>
          <w:szCs w:val="28"/>
          <w:lang w:bidi="ar"/>
        </w:rPr>
        <w:t>附件四、无重大违法记录声明格式</w:t>
      </w:r>
    </w:p>
    <w:p w14:paraId="5502EC58">
      <w:pPr>
        <w:widowControl/>
        <w:rPr>
          <w:rFonts w:ascii="宋体" w:hAnsi="宋体" w:cs="仿宋"/>
          <w:b/>
          <w:color w:val="000000"/>
          <w:sz w:val="28"/>
          <w:szCs w:val="28"/>
        </w:rPr>
      </w:pPr>
    </w:p>
    <w:p w14:paraId="64590533">
      <w:pPr>
        <w:jc w:val="center"/>
        <w:rPr>
          <w:rFonts w:ascii="宋体" w:hAnsi="宋体" w:cs="仿宋"/>
          <w:color w:val="000000"/>
          <w:sz w:val="28"/>
          <w:szCs w:val="28"/>
        </w:rPr>
      </w:pPr>
      <w:r>
        <w:rPr>
          <w:rFonts w:hint="eastAsia" w:ascii="宋体" w:hAnsi="宋体" w:cs="仿宋"/>
          <w:color w:val="000000"/>
          <w:sz w:val="28"/>
          <w:szCs w:val="28"/>
          <w:lang w:bidi="ar"/>
        </w:rPr>
        <w:t>无重大违法记录声明</w:t>
      </w:r>
    </w:p>
    <w:p w14:paraId="414D189F">
      <w:pPr>
        <w:rPr>
          <w:rFonts w:ascii="宋体" w:hAnsi="宋体" w:cs="仿宋"/>
          <w:color w:val="000000"/>
          <w:sz w:val="28"/>
          <w:szCs w:val="28"/>
        </w:rPr>
      </w:pPr>
    </w:p>
    <w:p w14:paraId="41BE5BDC">
      <w:pPr>
        <w:spacing w:line="360" w:lineRule="auto"/>
        <w:rPr>
          <w:rFonts w:ascii="宋体" w:hAnsi="宋体" w:cs="仿宋"/>
          <w:color w:val="000000"/>
          <w:sz w:val="24"/>
          <w:szCs w:val="24"/>
        </w:rPr>
      </w:pPr>
      <w:r>
        <w:rPr>
          <w:rFonts w:hint="eastAsia" w:ascii="宋体" w:hAnsi="宋体" w:cs="仿宋"/>
          <w:color w:val="000000"/>
          <w:sz w:val="24"/>
          <w:szCs w:val="24"/>
          <w:lang w:eastAsia="zh-CN" w:bidi="ar"/>
        </w:rPr>
        <w:t>南京市溧水区白马镇人民政府</w:t>
      </w:r>
      <w:r>
        <w:rPr>
          <w:rFonts w:hint="eastAsia" w:ascii="宋体" w:hAnsi="宋体" w:cs="仿宋"/>
          <w:color w:val="000000"/>
          <w:sz w:val="24"/>
          <w:szCs w:val="24"/>
          <w:lang w:bidi="ar"/>
        </w:rPr>
        <w:t>：</w:t>
      </w:r>
    </w:p>
    <w:p w14:paraId="0419D70E">
      <w:pPr>
        <w:spacing w:line="360" w:lineRule="auto"/>
        <w:ind w:firstLine="480"/>
        <w:rPr>
          <w:rFonts w:ascii="宋体" w:hAnsi="宋体" w:cs="仿宋"/>
          <w:color w:val="000000"/>
          <w:sz w:val="24"/>
          <w:szCs w:val="24"/>
        </w:rPr>
      </w:pPr>
      <w:r>
        <w:rPr>
          <w:rFonts w:hint="eastAsia" w:ascii="宋体" w:hAnsi="宋体" w:cs="仿宋"/>
          <w:color w:val="000000"/>
          <w:sz w:val="24"/>
          <w:szCs w:val="24"/>
          <w:lang w:bidi="ar"/>
        </w:rPr>
        <w:t>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（供应商名称）郑重声明：</w:t>
      </w:r>
    </w:p>
    <w:p w14:paraId="7118A327">
      <w:pPr>
        <w:spacing w:line="360" w:lineRule="auto"/>
        <w:ind w:firstLine="480"/>
        <w:rPr>
          <w:rFonts w:ascii="宋体" w:hAnsi="宋体" w:cs="仿宋"/>
          <w:color w:val="000000"/>
          <w:sz w:val="24"/>
          <w:szCs w:val="24"/>
        </w:rPr>
      </w:pPr>
      <w:r>
        <w:rPr>
          <w:rFonts w:hint="eastAsia" w:ascii="宋体" w:hAnsi="宋体" w:cs="仿宋"/>
          <w:color w:val="000000"/>
          <w:sz w:val="24"/>
          <w:szCs w:val="24"/>
          <w:lang w:bidi="ar"/>
        </w:rPr>
        <w:t>参加政府采购活动前3年内在经营活动中</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（在下划线上如实填写：有或没有）重大违法记录。</w:t>
      </w:r>
    </w:p>
    <w:p w14:paraId="74A99C11">
      <w:pPr>
        <w:spacing w:line="360" w:lineRule="auto"/>
        <w:ind w:firstLine="480"/>
        <w:rPr>
          <w:rFonts w:ascii="宋体" w:hAnsi="宋体" w:cs="仿宋"/>
          <w:color w:val="000000"/>
          <w:sz w:val="24"/>
          <w:szCs w:val="24"/>
        </w:rPr>
      </w:pPr>
      <w:r>
        <w:rPr>
          <w:rFonts w:hint="eastAsia" w:ascii="宋体" w:hAnsi="宋体" w:cs="仿宋"/>
          <w:color w:val="000000"/>
          <w:sz w:val="24"/>
          <w:szCs w:val="24"/>
          <w:lang w:bidi="ar"/>
        </w:rPr>
        <w:t>（说明：政府采购法第二十二条第一款第五项所称重大违法记录，是指供应商因违法经营受到刑事处罚或者责令停产停业、吊销许可证或者执照、较大数额罚款等行政处罚。）</w:t>
      </w:r>
    </w:p>
    <w:p w14:paraId="76CCB50A">
      <w:pPr>
        <w:rPr>
          <w:rFonts w:ascii="宋体" w:hAnsi="宋体" w:cs="仿宋"/>
          <w:color w:val="000000"/>
          <w:sz w:val="24"/>
          <w:szCs w:val="24"/>
        </w:rPr>
      </w:pPr>
    </w:p>
    <w:p w14:paraId="07E0BDBC">
      <w:pPr>
        <w:spacing w:line="360" w:lineRule="auto"/>
        <w:ind w:firstLine="5400" w:firstLineChars="2250"/>
        <w:rPr>
          <w:rFonts w:ascii="宋体" w:hAnsi="宋体" w:cs="仿宋"/>
          <w:color w:val="000000"/>
          <w:sz w:val="24"/>
          <w:szCs w:val="24"/>
          <w:lang w:bidi="ar"/>
        </w:rPr>
      </w:pPr>
      <w:r>
        <w:rPr>
          <w:rFonts w:hint="eastAsia" w:ascii="宋体" w:hAnsi="宋体" w:cs="仿宋"/>
          <w:color w:val="000000"/>
          <w:sz w:val="24"/>
          <w:szCs w:val="24"/>
          <w:lang w:bidi="ar"/>
        </w:rPr>
        <w:t>供应商（加盖电子公章）：</w:t>
      </w:r>
    </w:p>
    <w:p w14:paraId="73F278D7">
      <w:pPr>
        <w:spacing w:line="360" w:lineRule="auto"/>
        <w:ind w:firstLine="5400" w:firstLineChars="2250"/>
        <w:rPr>
          <w:rFonts w:ascii="宋体" w:hAnsi="宋体" w:cs="仿宋"/>
          <w:color w:val="000000"/>
          <w:sz w:val="24"/>
          <w:szCs w:val="24"/>
          <w:lang w:bidi="ar"/>
        </w:rPr>
      </w:pPr>
      <w:r>
        <w:rPr>
          <w:rFonts w:hint="eastAsia" w:ascii="宋体" w:hAnsi="宋体" w:cs="仿宋"/>
          <w:color w:val="000000"/>
          <w:sz w:val="24"/>
          <w:szCs w:val="24"/>
          <w:lang w:bidi="ar"/>
        </w:rPr>
        <w:t>日期：     年     月    日</w:t>
      </w:r>
    </w:p>
    <w:p w14:paraId="02B789AD"/>
    <w:p w14:paraId="4D1A6E3D">
      <w:pPr>
        <w:spacing w:line="360" w:lineRule="auto"/>
        <w:rPr>
          <w:rFonts w:ascii="宋体" w:hAnsi="宋体" w:cs="仿宋"/>
          <w:b/>
          <w:color w:val="000000"/>
          <w:sz w:val="28"/>
          <w:szCs w:val="28"/>
          <w:lang w:bidi="ar"/>
        </w:rPr>
      </w:pPr>
    </w:p>
    <w:p w14:paraId="62997FF0">
      <w:pPr>
        <w:spacing w:line="360" w:lineRule="auto"/>
        <w:rPr>
          <w:rFonts w:ascii="宋体" w:hAnsi="宋体" w:cs="仿宋"/>
          <w:b/>
          <w:color w:val="000000"/>
          <w:sz w:val="28"/>
          <w:szCs w:val="28"/>
        </w:rPr>
      </w:pPr>
      <w:r>
        <w:rPr>
          <w:rFonts w:hint="eastAsia" w:ascii="宋体" w:hAnsi="宋体" w:cs="仿宋"/>
          <w:b/>
          <w:color w:val="000000"/>
          <w:sz w:val="28"/>
          <w:szCs w:val="28"/>
          <w:lang w:bidi="ar"/>
        </w:rPr>
        <w:t>附件五、具备履行合同所必需的设备和专业技术能力的声明格式及证明材料</w:t>
      </w:r>
    </w:p>
    <w:p w14:paraId="7230D92A">
      <w:pPr>
        <w:spacing w:before="240" w:beforeLines="100" w:after="120" w:afterLines="50" w:line="360" w:lineRule="auto"/>
        <w:jc w:val="center"/>
        <w:rPr>
          <w:rFonts w:ascii="宋体" w:hAnsi="宋体" w:cs="仿宋"/>
          <w:color w:val="000000"/>
          <w:sz w:val="24"/>
          <w:szCs w:val="24"/>
        </w:rPr>
      </w:pPr>
      <w:r>
        <w:rPr>
          <w:rFonts w:hint="eastAsia" w:ascii="宋体" w:hAnsi="宋体" w:cs="仿宋"/>
          <w:color w:val="000000"/>
          <w:sz w:val="24"/>
          <w:szCs w:val="24"/>
          <w:lang w:bidi="ar"/>
        </w:rPr>
        <w:t>具备履行合同所必需的设备和专业技术能力的声明</w:t>
      </w:r>
    </w:p>
    <w:p w14:paraId="4324EE3C">
      <w:pPr>
        <w:spacing w:line="360" w:lineRule="auto"/>
        <w:rPr>
          <w:rFonts w:ascii="宋体" w:hAnsi="宋体" w:cs="仿宋"/>
          <w:color w:val="000000"/>
          <w:sz w:val="24"/>
          <w:szCs w:val="24"/>
        </w:rPr>
      </w:pPr>
      <w:r>
        <w:rPr>
          <w:rFonts w:hint="eastAsia" w:ascii="宋体" w:hAnsi="宋体" w:cs="仿宋"/>
          <w:color w:val="000000"/>
          <w:sz w:val="24"/>
          <w:szCs w:val="24"/>
          <w:lang w:eastAsia="zh-CN" w:bidi="ar"/>
        </w:rPr>
        <w:t>南京市溧水区白马镇人民政府</w:t>
      </w:r>
      <w:r>
        <w:rPr>
          <w:rFonts w:hint="eastAsia" w:ascii="宋体" w:hAnsi="宋体" w:cs="仿宋"/>
          <w:color w:val="000000"/>
          <w:sz w:val="24"/>
          <w:szCs w:val="24"/>
          <w:lang w:bidi="ar"/>
        </w:rPr>
        <w:t>：</w:t>
      </w:r>
    </w:p>
    <w:p w14:paraId="14C376BD">
      <w:pPr>
        <w:spacing w:line="360" w:lineRule="auto"/>
        <w:ind w:firstLine="492"/>
        <w:rPr>
          <w:rFonts w:ascii="宋体" w:hAnsi="宋体" w:cs="仿宋"/>
          <w:color w:val="000000"/>
          <w:sz w:val="24"/>
          <w:szCs w:val="24"/>
        </w:rPr>
      </w:pPr>
      <w:r>
        <w:rPr>
          <w:rFonts w:hint="eastAsia" w:ascii="宋体" w:hAnsi="宋体" w:cs="仿宋"/>
          <w:color w:val="000000"/>
          <w:sz w:val="24"/>
          <w:szCs w:val="24"/>
          <w:lang w:bidi="ar"/>
        </w:rPr>
        <w:t>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（供应商名称）郑重声明：我公司具备履行本项采购合同所必需的设备和专业技术能力，为履行本项采购合同我单位具备如下主要设备和主要专业技术能力：</w:t>
      </w:r>
    </w:p>
    <w:p w14:paraId="054E0929">
      <w:pPr>
        <w:spacing w:line="360" w:lineRule="auto"/>
        <w:ind w:firstLine="492"/>
        <w:rPr>
          <w:rFonts w:ascii="宋体" w:hAnsi="宋体" w:cs="仿宋"/>
          <w:color w:val="000000"/>
          <w:sz w:val="24"/>
          <w:szCs w:val="24"/>
        </w:rPr>
      </w:pPr>
      <w:r>
        <w:rPr>
          <w:rFonts w:hint="eastAsia" w:ascii="宋体" w:hAnsi="宋体" w:cs="仿宋"/>
          <w:color w:val="000000"/>
          <w:sz w:val="24"/>
          <w:szCs w:val="24"/>
          <w:lang w:bidi="ar"/>
        </w:rPr>
        <w:t>主要设备有：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w:t>
      </w:r>
    </w:p>
    <w:p w14:paraId="246D21B8">
      <w:pPr>
        <w:spacing w:line="360" w:lineRule="auto"/>
        <w:ind w:firstLine="492"/>
        <w:rPr>
          <w:rFonts w:ascii="宋体" w:hAnsi="宋体" w:cs="仿宋"/>
          <w:color w:val="000000"/>
          <w:sz w:val="24"/>
          <w:szCs w:val="24"/>
        </w:rPr>
      </w:pPr>
      <w:r>
        <w:rPr>
          <w:rFonts w:hint="eastAsia" w:ascii="宋体" w:hAnsi="宋体" w:cs="仿宋"/>
          <w:color w:val="000000"/>
          <w:sz w:val="24"/>
          <w:szCs w:val="24"/>
          <w:lang w:bidi="ar"/>
        </w:rPr>
        <w:t>主要专业技术能力有：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w:t>
      </w:r>
    </w:p>
    <w:p w14:paraId="38414EB5">
      <w:pPr>
        <w:spacing w:line="360" w:lineRule="auto"/>
        <w:rPr>
          <w:rFonts w:ascii="宋体" w:hAnsi="宋体" w:cs="仿宋"/>
          <w:color w:val="000000"/>
          <w:sz w:val="24"/>
          <w:szCs w:val="24"/>
        </w:rPr>
      </w:pPr>
    </w:p>
    <w:p w14:paraId="0B5FF306">
      <w:pPr>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供应商（加盖电子公章）：</w:t>
      </w:r>
    </w:p>
    <w:p w14:paraId="6E6C27AF">
      <w:pPr>
        <w:spacing w:line="460" w:lineRule="exact"/>
        <w:rPr>
          <w:rFonts w:ascii="宋体" w:hAnsi="宋体" w:cs="仿宋"/>
          <w:color w:val="000000"/>
          <w:sz w:val="24"/>
          <w:szCs w:val="24"/>
          <w:lang w:bidi="ar"/>
        </w:rPr>
      </w:pPr>
      <w:r>
        <w:rPr>
          <w:rFonts w:hint="eastAsia" w:ascii="宋体" w:hAnsi="宋体" w:cs="仿宋"/>
          <w:bCs/>
          <w:sz w:val="24"/>
          <w:szCs w:val="24"/>
          <w:lang w:bidi="ar"/>
        </w:rPr>
        <w:t xml:space="preserve">                                         </w:t>
      </w:r>
      <w:r>
        <w:rPr>
          <w:rFonts w:ascii="宋体" w:hAnsi="宋体" w:cs="仿宋"/>
          <w:bCs/>
          <w:sz w:val="24"/>
          <w:szCs w:val="24"/>
          <w:lang w:bidi="ar"/>
        </w:rPr>
        <w:t xml:space="preserve">   </w:t>
      </w:r>
      <w:r>
        <w:rPr>
          <w:rFonts w:hint="eastAsia" w:ascii="宋体" w:hAnsi="宋体" w:cs="仿宋"/>
          <w:color w:val="000000"/>
          <w:sz w:val="24"/>
          <w:szCs w:val="24"/>
          <w:lang w:bidi="ar"/>
        </w:rPr>
        <w:t>日  期：       年    月    日</w:t>
      </w:r>
    </w:p>
    <w:p w14:paraId="3CC3E845">
      <w:pPr>
        <w:pStyle w:val="274"/>
        <w:ind w:firstLine="0"/>
        <w:rPr>
          <w:lang w:val="zh-CN"/>
        </w:rPr>
      </w:pPr>
    </w:p>
    <w:p w14:paraId="2FF6647D">
      <w:pPr>
        <w:spacing w:line="460" w:lineRule="exact"/>
        <w:rPr>
          <w:b/>
          <w:sz w:val="24"/>
          <w:szCs w:val="24"/>
        </w:rPr>
      </w:pPr>
    </w:p>
    <w:p w14:paraId="387FBF45">
      <w:pPr>
        <w:spacing w:line="460" w:lineRule="exact"/>
        <w:rPr>
          <w:b/>
          <w:sz w:val="24"/>
          <w:szCs w:val="24"/>
        </w:rPr>
      </w:pPr>
    </w:p>
    <w:p w14:paraId="082BE051">
      <w:pPr>
        <w:rPr>
          <w:b/>
          <w:sz w:val="24"/>
          <w:szCs w:val="24"/>
        </w:rPr>
      </w:pPr>
      <w:r>
        <w:rPr>
          <w:rFonts w:hint="eastAsia"/>
          <w:b/>
          <w:sz w:val="24"/>
          <w:szCs w:val="24"/>
        </w:rPr>
        <w:br w:type="page" w:clear="all"/>
      </w:r>
    </w:p>
    <w:p w14:paraId="31895AB9">
      <w:pPr>
        <w:spacing w:line="460" w:lineRule="exact"/>
        <w:rPr>
          <w:b/>
          <w:sz w:val="24"/>
          <w:szCs w:val="24"/>
        </w:rPr>
      </w:pPr>
      <w:r>
        <w:rPr>
          <w:rFonts w:hint="eastAsia"/>
          <w:b/>
          <w:sz w:val="24"/>
          <w:szCs w:val="24"/>
        </w:rPr>
        <w:t>附件六、《南京市政府采购供应商信用记录表暨信用承诺书》（网站在线打印）</w:t>
      </w:r>
    </w:p>
    <w:p w14:paraId="5BAE4362">
      <w:pPr>
        <w:pStyle w:val="44"/>
        <w:jc w:val="left"/>
        <w:rPr>
          <w:rFonts w:ascii="宋体" w:hAnsi="宋体" w:eastAsia="宋体" w:cs="宋体"/>
          <w:bCs/>
          <w:sz w:val="24"/>
          <w:szCs w:val="24"/>
        </w:rPr>
      </w:pPr>
      <w:r>
        <w:rPr>
          <w:rFonts w:hint="eastAsia" w:ascii="宋体" w:hAnsi="宋体" w:eastAsia="宋体" w:cs="宋体"/>
          <w:bCs/>
          <w:sz w:val="24"/>
          <w:szCs w:val="24"/>
        </w:rPr>
        <w:t>（此格式仅为示范，须登录 “南京公共采购信息网”在线打印；法定代表人签名并加盖电子公章）</w:t>
      </w:r>
    </w:p>
    <w:p w14:paraId="0E850364">
      <w:pPr>
        <w:pStyle w:val="44"/>
        <w:jc w:val="center"/>
        <w:rPr>
          <w:rFonts w:ascii="Times New Roman" w:hAnsi="Times New Roman" w:eastAsia="宋体"/>
          <w:b/>
          <w:sz w:val="24"/>
          <w:szCs w:val="24"/>
        </w:rPr>
      </w:pPr>
    </w:p>
    <w:p w14:paraId="60D05165">
      <w:pPr>
        <w:pStyle w:val="44"/>
        <w:spacing w:before="240" w:beforeLines="100"/>
        <w:jc w:val="center"/>
        <w:rPr>
          <w:rFonts w:ascii="Times New Roman" w:hAnsi="Times New Roman" w:eastAsia="宋体"/>
          <w:b/>
          <w:sz w:val="24"/>
          <w:szCs w:val="24"/>
        </w:rPr>
      </w:pPr>
      <w:r>
        <w:rPr>
          <w:rFonts w:hint="eastAsia" w:ascii="Times New Roman" w:hAnsi="Times New Roman" w:eastAsia="宋体"/>
          <w:b/>
          <w:sz w:val="24"/>
          <w:szCs w:val="24"/>
        </w:rPr>
        <w:t>南京市政府采购供应商信用记录表暨信用承诺书</w:t>
      </w:r>
    </w:p>
    <w:p w14:paraId="02CCF8FF">
      <w:pPr>
        <w:pStyle w:val="44"/>
        <w:jc w:val="right"/>
        <w:rPr>
          <w:rFonts w:ascii="宋体" w:hAnsi="宋体" w:eastAsia="宋体" w:cs="宋体"/>
          <w:sz w:val="24"/>
          <w:szCs w:val="24"/>
        </w:rPr>
      </w:pPr>
      <w:r>
        <w:rPr>
          <w:rFonts w:hint="eastAsia" w:ascii="宋体" w:hAnsi="宋体" w:eastAsia="宋体" w:cs="宋体"/>
          <w:sz w:val="24"/>
          <w:szCs w:val="24"/>
        </w:rPr>
        <w:t>20  年   月   日</w:t>
      </w:r>
    </w:p>
    <w:p w14:paraId="38B3307E"/>
    <w:tbl>
      <w:tblPr>
        <w:tblStyle w:val="37"/>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1"/>
        <w:gridCol w:w="2549"/>
        <w:gridCol w:w="3024"/>
        <w:gridCol w:w="1780"/>
      </w:tblGrid>
      <w:tr w14:paraId="69AA4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2111" w:type="dxa"/>
          </w:tcPr>
          <w:p w14:paraId="504CDC9C">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单位名称</w:t>
            </w:r>
          </w:p>
        </w:tc>
        <w:tc>
          <w:tcPr>
            <w:tcW w:w="2549" w:type="dxa"/>
          </w:tcPr>
          <w:p w14:paraId="33F1D763">
            <w:pPr>
              <w:pStyle w:val="44"/>
              <w:spacing w:before="120" w:beforeLines="50"/>
              <w:rPr>
                <w:rFonts w:ascii="宋体" w:hAnsi="宋体" w:eastAsia="宋体" w:cs="宋体"/>
                <w:b/>
                <w:bCs/>
                <w:sz w:val="24"/>
                <w:szCs w:val="24"/>
              </w:rPr>
            </w:pPr>
          </w:p>
        </w:tc>
        <w:tc>
          <w:tcPr>
            <w:tcW w:w="3024" w:type="dxa"/>
          </w:tcPr>
          <w:p w14:paraId="60CCAE36">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统一社会信用代码</w:t>
            </w:r>
          </w:p>
        </w:tc>
        <w:tc>
          <w:tcPr>
            <w:tcW w:w="1780" w:type="dxa"/>
          </w:tcPr>
          <w:p w14:paraId="5A3D89EF">
            <w:pPr>
              <w:pStyle w:val="44"/>
              <w:spacing w:before="120" w:beforeLines="50"/>
              <w:rPr>
                <w:rFonts w:ascii="宋体" w:hAnsi="宋体" w:eastAsia="宋体" w:cs="宋体"/>
                <w:b/>
                <w:bCs/>
                <w:sz w:val="24"/>
                <w:szCs w:val="24"/>
              </w:rPr>
            </w:pPr>
          </w:p>
        </w:tc>
      </w:tr>
      <w:tr w14:paraId="22910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2111" w:type="dxa"/>
          </w:tcPr>
          <w:p w14:paraId="47106D8F">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法定代表人</w:t>
            </w:r>
          </w:p>
        </w:tc>
        <w:tc>
          <w:tcPr>
            <w:tcW w:w="2549" w:type="dxa"/>
          </w:tcPr>
          <w:p w14:paraId="19BBD684">
            <w:pPr>
              <w:pStyle w:val="44"/>
              <w:spacing w:before="120" w:beforeLines="50"/>
              <w:rPr>
                <w:rFonts w:ascii="宋体" w:hAnsi="宋体" w:eastAsia="宋体" w:cs="宋体"/>
                <w:b/>
                <w:bCs/>
                <w:sz w:val="24"/>
                <w:szCs w:val="24"/>
              </w:rPr>
            </w:pPr>
          </w:p>
        </w:tc>
        <w:tc>
          <w:tcPr>
            <w:tcW w:w="3024" w:type="dxa"/>
          </w:tcPr>
          <w:p w14:paraId="0248A13C">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联系人</w:t>
            </w:r>
          </w:p>
        </w:tc>
        <w:tc>
          <w:tcPr>
            <w:tcW w:w="1780" w:type="dxa"/>
          </w:tcPr>
          <w:p w14:paraId="31DB0D88">
            <w:pPr>
              <w:pStyle w:val="44"/>
              <w:spacing w:before="120" w:beforeLines="50"/>
              <w:rPr>
                <w:rFonts w:ascii="宋体" w:hAnsi="宋体" w:eastAsia="宋体" w:cs="宋体"/>
                <w:b/>
                <w:bCs/>
                <w:sz w:val="24"/>
                <w:szCs w:val="24"/>
              </w:rPr>
            </w:pPr>
          </w:p>
        </w:tc>
      </w:tr>
      <w:tr w14:paraId="2D99D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2111" w:type="dxa"/>
          </w:tcPr>
          <w:p w14:paraId="395F90F4">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联系地址</w:t>
            </w:r>
          </w:p>
        </w:tc>
        <w:tc>
          <w:tcPr>
            <w:tcW w:w="2549" w:type="dxa"/>
          </w:tcPr>
          <w:p w14:paraId="394AC69C">
            <w:pPr>
              <w:pStyle w:val="44"/>
              <w:spacing w:before="120" w:beforeLines="50"/>
              <w:rPr>
                <w:rFonts w:ascii="宋体" w:hAnsi="宋体" w:eastAsia="宋体" w:cs="宋体"/>
                <w:b/>
                <w:bCs/>
                <w:sz w:val="24"/>
                <w:szCs w:val="24"/>
              </w:rPr>
            </w:pPr>
          </w:p>
        </w:tc>
        <w:tc>
          <w:tcPr>
            <w:tcW w:w="3024" w:type="dxa"/>
          </w:tcPr>
          <w:p w14:paraId="7A83BC6E">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联系电话</w:t>
            </w:r>
          </w:p>
        </w:tc>
        <w:tc>
          <w:tcPr>
            <w:tcW w:w="1780" w:type="dxa"/>
          </w:tcPr>
          <w:p w14:paraId="5C59C168">
            <w:pPr>
              <w:pStyle w:val="44"/>
              <w:spacing w:before="120" w:beforeLines="50"/>
              <w:rPr>
                <w:rFonts w:ascii="宋体" w:hAnsi="宋体" w:eastAsia="宋体" w:cs="宋体"/>
                <w:b/>
                <w:bCs/>
                <w:sz w:val="24"/>
                <w:szCs w:val="24"/>
              </w:rPr>
            </w:pPr>
          </w:p>
        </w:tc>
      </w:tr>
      <w:tr w14:paraId="0C459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exact"/>
        </w:trPr>
        <w:tc>
          <w:tcPr>
            <w:tcW w:w="2111" w:type="dxa"/>
          </w:tcPr>
          <w:p w14:paraId="28AD48E6">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诚信档案记录情况</w:t>
            </w:r>
          </w:p>
        </w:tc>
        <w:tc>
          <w:tcPr>
            <w:tcW w:w="7353" w:type="dxa"/>
            <w:gridSpan w:val="3"/>
          </w:tcPr>
          <w:p w14:paraId="754C8B15">
            <w:pPr>
              <w:pStyle w:val="44"/>
              <w:spacing w:before="120" w:beforeLines="50"/>
              <w:rPr>
                <w:rFonts w:ascii="宋体" w:hAnsi="宋体" w:eastAsia="宋体" w:cs="宋体"/>
                <w:b/>
                <w:bCs/>
                <w:sz w:val="24"/>
                <w:szCs w:val="24"/>
              </w:rPr>
            </w:pPr>
          </w:p>
        </w:tc>
      </w:tr>
      <w:tr w14:paraId="33C8A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2111" w:type="dxa"/>
          </w:tcPr>
          <w:p w14:paraId="0D4E1E58">
            <w:pPr>
              <w:pStyle w:val="44"/>
              <w:spacing w:before="120" w:beforeLines="50"/>
              <w:jc w:val="center"/>
              <w:rPr>
                <w:rFonts w:ascii="宋体" w:hAnsi="宋体" w:eastAsia="宋体" w:cs="宋体"/>
                <w:b/>
                <w:bCs/>
                <w:sz w:val="24"/>
                <w:szCs w:val="24"/>
              </w:rPr>
            </w:pPr>
          </w:p>
          <w:p w14:paraId="130D9B6F">
            <w:pPr>
              <w:pStyle w:val="44"/>
              <w:spacing w:before="120" w:beforeLines="50"/>
              <w:jc w:val="center"/>
              <w:rPr>
                <w:rFonts w:ascii="宋体" w:hAnsi="宋体" w:eastAsia="宋体" w:cs="宋体"/>
                <w:b/>
                <w:bCs/>
                <w:sz w:val="24"/>
                <w:szCs w:val="24"/>
              </w:rPr>
            </w:pPr>
          </w:p>
          <w:p w14:paraId="54393151">
            <w:pPr>
              <w:pStyle w:val="44"/>
              <w:spacing w:before="120" w:beforeLines="50"/>
              <w:jc w:val="center"/>
              <w:rPr>
                <w:rFonts w:ascii="宋体" w:hAnsi="宋体" w:eastAsia="宋体" w:cs="宋体"/>
                <w:b/>
                <w:bCs/>
                <w:sz w:val="24"/>
                <w:szCs w:val="24"/>
              </w:rPr>
            </w:pPr>
          </w:p>
          <w:p w14:paraId="7A79B5BC">
            <w:pPr>
              <w:pStyle w:val="44"/>
              <w:spacing w:before="120" w:beforeLines="50"/>
              <w:jc w:val="center"/>
              <w:rPr>
                <w:rFonts w:ascii="宋体" w:hAnsi="宋体" w:eastAsia="宋体" w:cs="宋体"/>
                <w:b/>
                <w:bCs/>
                <w:sz w:val="24"/>
                <w:szCs w:val="24"/>
              </w:rPr>
            </w:pPr>
          </w:p>
          <w:p w14:paraId="56824126">
            <w:pPr>
              <w:pStyle w:val="44"/>
              <w:spacing w:before="120" w:beforeLines="50"/>
              <w:jc w:val="center"/>
              <w:rPr>
                <w:rFonts w:ascii="宋体" w:hAnsi="宋体" w:eastAsia="宋体" w:cs="宋体"/>
                <w:b/>
                <w:bCs/>
                <w:sz w:val="24"/>
                <w:szCs w:val="24"/>
              </w:rPr>
            </w:pPr>
          </w:p>
          <w:p w14:paraId="00DFA4FE">
            <w:pPr>
              <w:pStyle w:val="44"/>
              <w:spacing w:before="120" w:beforeLines="50"/>
              <w:jc w:val="center"/>
              <w:rPr>
                <w:rFonts w:ascii="宋体" w:hAnsi="宋体" w:eastAsia="宋体" w:cs="宋体"/>
                <w:b/>
                <w:bCs/>
                <w:sz w:val="24"/>
                <w:szCs w:val="24"/>
              </w:rPr>
            </w:pPr>
          </w:p>
          <w:p w14:paraId="5342EC46">
            <w:pPr>
              <w:pStyle w:val="44"/>
              <w:spacing w:before="120" w:beforeLines="50"/>
              <w:jc w:val="center"/>
              <w:rPr>
                <w:rFonts w:ascii="宋体" w:hAnsi="宋体" w:eastAsia="宋体" w:cs="宋体"/>
                <w:b/>
                <w:bCs/>
                <w:sz w:val="24"/>
                <w:szCs w:val="24"/>
              </w:rPr>
            </w:pPr>
            <w:r>
              <w:rPr>
                <w:rFonts w:hint="eastAsia" w:ascii="宋体" w:hAnsi="宋体" w:eastAsia="宋体" w:cs="宋体"/>
                <w:b/>
                <w:bCs/>
                <w:sz w:val="24"/>
                <w:szCs w:val="24"/>
              </w:rPr>
              <w:t>信用承诺</w:t>
            </w:r>
          </w:p>
        </w:tc>
        <w:tc>
          <w:tcPr>
            <w:tcW w:w="7353" w:type="dxa"/>
            <w:gridSpan w:val="3"/>
          </w:tcPr>
          <w:p w14:paraId="71586C0E">
            <w:pPr>
              <w:pStyle w:val="44"/>
              <w:spacing w:before="120" w:beforeLines="50"/>
              <w:ind w:firstLine="600" w:firstLineChars="250"/>
              <w:rPr>
                <w:rFonts w:ascii="宋体" w:hAnsi="宋体" w:eastAsia="宋体" w:cs="宋体"/>
                <w:sz w:val="24"/>
                <w:szCs w:val="24"/>
              </w:rPr>
            </w:pPr>
          </w:p>
          <w:p w14:paraId="39CB91AD">
            <w:pPr>
              <w:pStyle w:val="44"/>
              <w:spacing w:before="120" w:beforeLines="50"/>
              <w:ind w:firstLine="600" w:firstLineChars="250"/>
              <w:rPr>
                <w:rFonts w:ascii="宋体" w:hAnsi="宋体" w:eastAsia="宋体" w:cs="宋体"/>
                <w:sz w:val="24"/>
                <w:szCs w:val="24"/>
              </w:rPr>
            </w:pPr>
          </w:p>
          <w:p w14:paraId="0999E918">
            <w:pPr>
              <w:pStyle w:val="44"/>
              <w:spacing w:before="120" w:beforeLines="50"/>
              <w:ind w:firstLine="600" w:firstLineChars="250"/>
              <w:rPr>
                <w:rFonts w:ascii="宋体" w:hAnsi="宋体" w:eastAsia="宋体" w:cs="宋体"/>
                <w:sz w:val="24"/>
                <w:szCs w:val="24"/>
              </w:rPr>
            </w:pPr>
            <w:r>
              <w:rPr>
                <w:rFonts w:hint="eastAsia" w:ascii="宋体" w:hAnsi="宋体" w:eastAsia="宋体" w:cs="宋体"/>
                <w:sz w:val="24"/>
                <w:szCs w:val="24"/>
              </w:rPr>
              <w:t>我公司自愿参加贵中心（公司）组织的本次采购活动，严格遵守《中华人民共和国政府采购法》及相关法律法规，坚守公开、公平、公正和诚实信用的原则，依法诚信经营，无条件遵守本次政府采购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74DEA51A">
            <w:pPr>
              <w:pStyle w:val="44"/>
              <w:spacing w:before="120" w:beforeLines="50"/>
              <w:ind w:firstLine="3150"/>
              <w:rPr>
                <w:rFonts w:ascii="宋体" w:hAnsi="宋体" w:eastAsia="宋体" w:cs="宋体"/>
                <w:sz w:val="24"/>
                <w:szCs w:val="24"/>
              </w:rPr>
            </w:pPr>
          </w:p>
          <w:p w14:paraId="37372A91">
            <w:pPr>
              <w:spacing w:before="120" w:beforeLines="50" w:line="360" w:lineRule="auto"/>
              <w:ind w:right="370" w:firstLine="4080" w:firstLineChars="1700"/>
              <w:rPr>
                <w:rFonts w:ascii="宋体" w:hAnsi="宋体" w:cs="宋体"/>
                <w:sz w:val="24"/>
                <w:szCs w:val="24"/>
              </w:rPr>
            </w:pPr>
            <w:r>
              <w:rPr>
                <w:rFonts w:hint="eastAsia" w:ascii="宋体" w:hAnsi="宋体" w:cs="宋体"/>
                <w:sz w:val="24"/>
                <w:szCs w:val="24"/>
                <w:lang w:bidi="ar"/>
              </w:rPr>
              <w:t>供应商名称（盖章）：</w:t>
            </w:r>
          </w:p>
          <w:p w14:paraId="37C8D68F">
            <w:pPr>
              <w:spacing w:before="120" w:beforeLines="50" w:line="360" w:lineRule="auto"/>
              <w:ind w:right="370" w:firstLine="420"/>
              <w:jc w:val="center"/>
              <w:rPr>
                <w:rFonts w:ascii="宋体" w:hAnsi="宋体" w:cs="宋体"/>
                <w:sz w:val="24"/>
                <w:szCs w:val="24"/>
              </w:rPr>
            </w:pPr>
            <w:r>
              <w:rPr>
                <w:rFonts w:ascii="宋体" w:hAnsi="宋体" w:cs="宋体"/>
                <w:sz w:val="24"/>
                <w:szCs w:val="24"/>
                <w:lang w:bidi="ar"/>
              </w:rPr>
              <w:t xml:space="preserve">                            </w:t>
            </w:r>
            <w:r>
              <w:rPr>
                <w:rFonts w:hint="eastAsia" w:ascii="宋体" w:hAnsi="宋体" w:cs="宋体"/>
                <w:sz w:val="24"/>
                <w:szCs w:val="24"/>
                <w:lang w:bidi="ar"/>
              </w:rPr>
              <w:t>法定代表人（签字）：</w:t>
            </w:r>
          </w:p>
          <w:p w14:paraId="2ECB8C6B">
            <w:pPr>
              <w:widowControl/>
              <w:spacing w:before="120" w:beforeLines="50"/>
              <w:ind w:firstLine="4080"/>
              <w:jc w:val="left"/>
              <w:rPr>
                <w:rFonts w:ascii="宋体" w:hAnsi="宋体" w:cs="宋体"/>
                <w:sz w:val="24"/>
                <w:szCs w:val="24"/>
              </w:rPr>
            </w:pPr>
            <w:r>
              <w:rPr>
                <w:rFonts w:hint="eastAsia" w:ascii="宋体" w:hAnsi="宋体" w:cs="宋体"/>
                <w:sz w:val="24"/>
                <w:szCs w:val="24"/>
                <w:lang w:bidi="ar"/>
              </w:rPr>
              <w:t>二0    年   月   日</w:t>
            </w:r>
          </w:p>
          <w:p w14:paraId="2BCA337E">
            <w:pPr>
              <w:pStyle w:val="44"/>
              <w:spacing w:before="120" w:beforeLines="50"/>
              <w:ind w:firstLine="2730"/>
              <w:rPr>
                <w:rFonts w:ascii="宋体" w:hAnsi="宋体" w:eastAsia="宋体" w:cs="宋体"/>
                <w:b/>
                <w:bCs/>
                <w:sz w:val="24"/>
                <w:szCs w:val="24"/>
              </w:rPr>
            </w:pPr>
          </w:p>
        </w:tc>
      </w:tr>
    </w:tbl>
    <w:p w14:paraId="675AD81C">
      <w:pPr>
        <w:pStyle w:val="43"/>
      </w:pPr>
    </w:p>
    <w:sectPr>
      <w:headerReference r:id="rId3" w:type="default"/>
      <w:footerReference r:id="rId4" w:type="default"/>
      <w:footerReference r:id="rId5" w:type="even"/>
      <w:pgSz w:w="11906" w:h="16838"/>
      <w:pgMar w:top="1247" w:right="1247" w:bottom="1418" w:left="1247" w:header="851" w:footer="68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monospace">
    <w:altName w:val="Times New Roman"/>
    <w:panose1 w:val="00000000000000000000"/>
    <w:charset w:val="00"/>
    <w:family w:val="auto"/>
    <w:pitch w:val="default"/>
    <w:sig w:usb0="00000000" w:usb1="00000000" w:usb2="00000000" w:usb3="00000000" w:csb0="00000000" w:csb1="00000000"/>
  </w:font>
  <w:font w:name="KNLe">
    <w:altName w:val="Times New Roman"/>
    <w:panose1 w:val="00000000000000000000"/>
    <w:charset w:val="00"/>
    <w:family w:val="auto"/>
    <w:pitch w:val="default"/>
    <w:sig w:usb0="00000000" w:usb1="00000000" w:usb2="00000000" w:usb3="00000000" w:csb0="00000000" w:csb1="00000000"/>
  </w:font>
  <w:font w:name="ˎ̥">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Georgia">
    <w:panose1 w:val="02040502050405020303"/>
    <w:charset w:val="00"/>
    <w:family w:val="roman"/>
    <w:pitch w:val="default"/>
    <w:sig w:usb0="00000287" w:usb1="00000000" w:usb2="00000000" w:usb3="00000000" w:csb0="200000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HYDaHeiJ">
    <w:altName w:val="宋体"/>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A00002BF" w:usb1="78CF7CFB" w:usb2="00000016" w:usb3="00000000" w:csb0="6006009F" w:csb1="DFD70000"/>
  </w:font>
  <w:font w:name="Segoe UI">
    <w:panose1 w:val="020B0502040204020203"/>
    <w:charset w:val="00"/>
    <w:family w:val="swiss"/>
    <w:pitch w:val="default"/>
    <w:sig w:usb0="E10022FF" w:usb1="C000E47F" w:usb2="00000029" w:usb3="00000000" w:csb0="200001DF" w:csb1="20000000"/>
  </w:font>
  <w:font w:name="方正公文仿宋">
    <w:panose1 w:val="02000500000000000000"/>
    <w:charset w:val="86"/>
    <w:family w:val="auto"/>
    <w:pitch w:val="default"/>
    <w:sig w:usb0="A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AA6D5">
    <w:pPr>
      <w:pStyle w:val="23"/>
      <w:jc w:val="center"/>
    </w:pPr>
  </w:p>
  <w:p w14:paraId="62947DEE">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E3A4E">
    <w:pPr>
      <w:pStyle w:val="246"/>
      <w:framePr w:wrap="around" w:vAnchor="text" w:hAnchor="margin" w:xAlign="center" w:y="1"/>
      <w:rPr>
        <w:rStyle w:val="279"/>
      </w:rPr>
    </w:pPr>
    <w:r>
      <w:fldChar w:fldCharType="begin"/>
    </w:r>
    <w:r>
      <w:rPr>
        <w:rStyle w:val="279"/>
      </w:rPr>
      <w:instrText xml:space="preserve">PAGE  </w:instrText>
    </w:r>
    <w:r>
      <w:fldChar w:fldCharType="separate"/>
    </w:r>
    <w:r>
      <w:rPr>
        <w:rStyle w:val="279"/>
      </w:rPr>
      <w:t>1</w:t>
    </w:r>
    <w:r>
      <w:fldChar w:fldCharType="end"/>
    </w:r>
  </w:p>
  <w:p w14:paraId="357B35C9">
    <w:pPr>
      <w:pStyle w:val="246"/>
    </w:pPr>
  </w:p>
  <w:p w14:paraId="7CB306A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05F6">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AA2A3C"/>
    <w:multiLevelType w:val="singleLevel"/>
    <w:tmpl w:val="82AA2A3C"/>
    <w:lvl w:ilvl="0" w:tentative="0">
      <w:start w:val="2"/>
      <w:numFmt w:val="decimal"/>
      <w:suff w:val="nothing"/>
      <w:lvlText w:val="%1、"/>
      <w:lvlJc w:val="left"/>
      <w:pPr>
        <w:ind w:left="210" w:firstLine="0"/>
      </w:pPr>
    </w:lvl>
  </w:abstractNum>
  <w:abstractNum w:abstractNumId="1">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248C179"/>
    <w:multiLevelType w:val="multilevel"/>
    <w:tmpl w:val="0248C179"/>
    <w:lvl w:ilvl="0" w:tentative="0">
      <w:start w:val="1"/>
      <w:numFmt w:val="bullet"/>
      <w:pStyle w:val="549"/>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pStyle w:val="593"/>
      <w:lvlText w:val="%1"/>
      <w:lvlJc w:val="left"/>
      <w:pPr>
        <w:tabs>
          <w:tab w:val="left" w:pos="567"/>
        </w:tabs>
        <w:ind w:left="567" w:hanging="567"/>
      </w:pPr>
      <w:rPr>
        <w:rFonts w:hint="eastAsia"/>
      </w:rPr>
    </w:lvl>
    <w:lvl w:ilvl="1" w:tentative="0">
      <w:start w:val="1"/>
      <w:numFmt w:val="decimal"/>
      <w:pStyle w:val="394"/>
      <w:lvlText w:val="%1.%2"/>
      <w:lvlJc w:val="left"/>
      <w:pPr>
        <w:tabs>
          <w:tab w:val="left" w:pos="1004"/>
        </w:tabs>
        <w:ind w:left="567" w:hanging="283"/>
      </w:pPr>
      <w:rPr>
        <w:rFonts w:hint="eastAsia"/>
      </w:rPr>
    </w:lvl>
    <w:lvl w:ilvl="2" w:tentative="0">
      <w:start w:val="1"/>
      <w:numFmt w:val="decimal"/>
      <w:pStyle w:val="49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5">
    <w:nsid w:val="25B654F3"/>
    <w:multiLevelType w:val="multilevel"/>
    <w:tmpl w:val="25B654F3"/>
    <w:lvl w:ilvl="0" w:tentative="0">
      <w:start w:val="1"/>
      <w:numFmt w:val="bullet"/>
      <w:pStyle w:val="463"/>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D4DC07F"/>
    <w:multiLevelType w:val="multilevel"/>
    <w:tmpl w:val="4D4DC07F"/>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72183CF9"/>
    <w:multiLevelType w:val="multilevel"/>
    <w:tmpl w:val="72183CF9"/>
    <w:lvl w:ilvl="0" w:tentative="0">
      <w:start w:val="1"/>
      <w:numFmt w:val="decimal"/>
      <w:pStyle w:val="431"/>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511"/>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7"/>
  </w:num>
  <w:num w:numId="3">
    <w:abstractNumId w:val="5"/>
  </w:num>
  <w:num w:numId="4">
    <w:abstractNumId w:val="3"/>
  </w:num>
  <w:num w:numId="5">
    <w:abstractNumId w:val="1"/>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hZWI1YTczZGZlMTM5NmQ0ZTU5MGJjN2VlYjk5NGYifQ=="/>
  </w:docVars>
  <w:rsids>
    <w:rsidRoot w:val="00576011"/>
    <w:rsid w:val="000A7017"/>
    <w:rsid w:val="000D4C2D"/>
    <w:rsid w:val="00115CD4"/>
    <w:rsid w:val="00127505"/>
    <w:rsid w:val="00145851"/>
    <w:rsid w:val="001566F9"/>
    <w:rsid w:val="00166B44"/>
    <w:rsid w:val="00181D88"/>
    <w:rsid w:val="00363D26"/>
    <w:rsid w:val="003C11D3"/>
    <w:rsid w:val="004A1C47"/>
    <w:rsid w:val="00514C32"/>
    <w:rsid w:val="00522F1F"/>
    <w:rsid w:val="00557721"/>
    <w:rsid w:val="0056007C"/>
    <w:rsid w:val="00576011"/>
    <w:rsid w:val="005A36FF"/>
    <w:rsid w:val="006A2439"/>
    <w:rsid w:val="006A2FC9"/>
    <w:rsid w:val="006C104F"/>
    <w:rsid w:val="00743D09"/>
    <w:rsid w:val="00753FA8"/>
    <w:rsid w:val="00762768"/>
    <w:rsid w:val="00767BC2"/>
    <w:rsid w:val="007C372E"/>
    <w:rsid w:val="007D769E"/>
    <w:rsid w:val="00850B8D"/>
    <w:rsid w:val="00866661"/>
    <w:rsid w:val="008C28CA"/>
    <w:rsid w:val="00985C7C"/>
    <w:rsid w:val="00A148BB"/>
    <w:rsid w:val="00A342E4"/>
    <w:rsid w:val="00A505D6"/>
    <w:rsid w:val="00A50DE4"/>
    <w:rsid w:val="00AF27FE"/>
    <w:rsid w:val="00BD62BD"/>
    <w:rsid w:val="00CC321E"/>
    <w:rsid w:val="00CD4301"/>
    <w:rsid w:val="00CE2A81"/>
    <w:rsid w:val="00D102E3"/>
    <w:rsid w:val="00DD0FB5"/>
    <w:rsid w:val="00E3238C"/>
    <w:rsid w:val="00E569A5"/>
    <w:rsid w:val="00E80E15"/>
    <w:rsid w:val="00EA4BAA"/>
    <w:rsid w:val="00EC22F9"/>
    <w:rsid w:val="00EC36FF"/>
    <w:rsid w:val="00EF5070"/>
    <w:rsid w:val="00FA3E9A"/>
    <w:rsid w:val="02A85C97"/>
    <w:rsid w:val="02C556B0"/>
    <w:rsid w:val="02CF5EEA"/>
    <w:rsid w:val="0303183E"/>
    <w:rsid w:val="04BE099C"/>
    <w:rsid w:val="05C62B1F"/>
    <w:rsid w:val="06032163"/>
    <w:rsid w:val="0A8E3508"/>
    <w:rsid w:val="0E121122"/>
    <w:rsid w:val="0EA33B28"/>
    <w:rsid w:val="101979E0"/>
    <w:rsid w:val="11A96A27"/>
    <w:rsid w:val="12EE39EC"/>
    <w:rsid w:val="13A20852"/>
    <w:rsid w:val="13A740BB"/>
    <w:rsid w:val="13D73634"/>
    <w:rsid w:val="157224A6"/>
    <w:rsid w:val="15DA6411"/>
    <w:rsid w:val="19CA019A"/>
    <w:rsid w:val="1A1B4EBB"/>
    <w:rsid w:val="1B233889"/>
    <w:rsid w:val="1B7A37A3"/>
    <w:rsid w:val="1C30331C"/>
    <w:rsid w:val="1D8A4831"/>
    <w:rsid w:val="1DBA49EB"/>
    <w:rsid w:val="1F550A14"/>
    <w:rsid w:val="21D267A7"/>
    <w:rsid w:val="21EF7359"/>
    <w:rsid w:val="22341ABF"/>
    <w:rsid w:val="247244BC"/>
    <w:rsid w:val="25411BBF"/>
    <w:rsid w:val="25B84844"/>
    <w:rsid w:val="269125E4"/>
    <w:rsid w:val="26AA7CF2"/>
    <w:rsid w:val="27DA4607"/>
    <w:rsid w:val="27F03E2A"/>
    <w:rsid w:val="28133677"/>
    <w:rsid w:val="2D4D7629"/>
    <w:rsid w:val="2E506832"/>
    <w:rsid w:val="2EF64E1C"/>
    <w:rsid w:val="2F4A4976"/>
    <w:rsid w:val="2FA34024"/>
    <w:rsid w:val="3040558E"/>
    <w:rsid w:val="308C1C0B"/>
    <w:rsid w:val="31175F84"/>
    <w:rsid w:val="31DA1F3E"/>
    <w:rsid w:val="32AF3956"/>
    <w:rsid w:val="32DD0F78"/>
    <w:rsid w:val="342C5581"/>
    <w:rsid w:val="34384B8F"/>
    <w:rsid w:val="356C07C4"/>
    <w:rsid w:val="38961E84"/>
    <w:rsid w:val="38C007CC"/>
    <w:rsid w:val="397A452A"/>
    <w:rsid w:val="3C0E57D2"/>
    <w:rsid w:val="3E4405D4"/>
    <w:rsid w:val="3EEF0679"/>
    <w:rsid w:val="407A02DD"/>
    <w:rsid w:val="40FA0D7B"/>
    <w:rsid w:val="413021BF"/>
    <w:rsid w:val="480E5EDB"/>
    <w:rsid w:val="48931F3C"/>
    <w:rsid w:val="49E8450A"/>
    <w:rsid w:val="4AFA2747"/>
    <w:rsid w:val="4C3A3796"/>
    <w:rsid w:val="4E5525D5"/>
    <w:rsid w:val="4F8D1DDB"/>
    <w:rsid w:val="50393B69"/>
    <w:rsid w:val="51343C34"/>
    <w:rsid w:val="51395D7D"/>
    <w:rsid w:val="514C0EB4"/>
    <w:rsid w:val="52003E2D"/>
    <w:rsid w:val="526F71E3"/>
    <w:rsid w:val="53C2401E"/>
    <w:rsid w:val="58CA1D16"/>
    <w:rsid w:val="5A110360"/>
    <w:rsid w:val="5A2C0443"/>
    <w:rsid w:val="5B8D4F11"/>
    <w:rsid w:val="5BE95C2A"/>
    <w:rsid w:val="5E7A1E6F"/>
    <w:rsid w:val="5FB76A00"/>
    <w:rsid w:val="6042276E"/>
    <w:rsid w:val="6227462C"/>
    <w:rsid w:val="63C9267A"/>
    <w:rsid w:val="64CE2822"/>
    <w:rsid w:val="67E4235D"/>
    <w:rsid w:val="68DB41BF"/>
    <w:rsid w:val="6ACA1899"/>
    <w:rsid w:val="6AD94A67"/>
    <w:rsid w:val="6AED2091"/>
    <w:rsid w:val="6BDD26AF"/>
    <w:rsid w:val="6F8F264A"/>
    <w:rsid w:val="708E7356"/>
    <w:rsid w:val="720402B1"/>
    <w:rsid w:val="720D2E31"/>
    <w:rsid w:val="72563E57"/>
    <w:rsid w:val="7370719A"/>
    <w:rsid w:val="74122000"/>
    <w:rsid w:val="742313F1"/>
    <w:rsid w:val="74F33BDF"/>
    <w:rsid w:val="760A7663"/>
    <w:rsid w:val="76C75323"/>
    <w:rsid w:val="796D19C4"/>
    <w:rsid w:val="7A340F22"/>
    <w:rsid w:val="7B511B22"/>
    <w:rsid w:val="7C1728A9"/>
    <w:rsid w:val="7CC54FF0"/>
    <w:rsid w:val="7F590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link w:val="303"/>
    <w:qFormat/>
    <w:uiPriority w:val="0"/>
    <w:pPr>
      <w:ind w:firstLine="420"/>
    </w:pPr>
    <w:rPr>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99"/>
    <w:pPr>
      <w:jc w:val="left"/>
    </w:pPr>
    <w:rPr>
      <w:sz w:val="20"/>
    </w:rPr>
  </w:style>
  <w:style w:type="paragraph" w:styleId="15">
    <w:name w:val="Body Text"/>
    <w:basedOn w:val="1"/>
    <w:semiHidden/>
    <w:qFormat/>
    <w:uiPriority w:val="0"/>
  </w:style>
  <w:style w:type="paragraph" w:styleId="16">
    <w:name w:val="index 4"/>
    <w:basedOn w:val="1"/>
    <w:next w:val="1"/>
    <w:qFormat/>
    <w:uiPriority w:val="0"/>
    <w:pPr>
      <w:ind w:left="126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Date"/>
    <w:basedOn w:val="1"/>
    <w:next w:val="1"/>
    <w:link w:val="374"/>
    <w:qFormat/>
    <w:uiPriority w:val="99"/>
    <w:pPr>
      <w:ind w:left="100" w:leftChars="2500"/>
    </w:pPr>
    <w:rPr>
      <w:rFonts w:ascii="Calibri" w:hAnsi="Calibri"/>
      <w:sz w:val="20"/>
    </w:rPr>
  </w:style>
  <w:style w:type="paragraph" w:styleId="21">
    <w:name w:val="Body Text Indent 2"/>
    <w:basedOn w:val="1"/>
    <w:link w:val="686"/>
    <w:semiHidden/>
    <w:unhideWhenUsed/>
    <w:qFormat/>
    <w:uiPriority w:val="99"/>
    <w:pPr>
      <w:spacing w:after="120" w:line="480" w:lineRule="auto"/>
      <w:ind w:left="420" w:leftChars="200"/>
    </w:pPr>
  </w:style>
  <w:style w:type="paragraph" w:styleId="22">
    <w:name w:val="endnote text"/>
    <w:basedOn w:val="1"/>
    <w:link w:val="192"/>
    <w:semiHidden/>
    <w:unhideWhenUsed/>
    <w:qFormat/>
    <w:uiPriority w:val="99"/>
    <w:rPr>
      <w:sz w:val="20"/>
    </w:rPr>
  </w:style>
  <w:style w:type="paragraph" w:styleId="23">
    <w:name w:val="footer"/>
    <w:basedOn w:val="1"/>
    <w:link w:val="65"/>
    <w:unhideWhenUsed/>
    <w:qFormat/>
    <w:uiPriority w:val="99"/>
    <w:pPr>
      <w:tabs>
        <w:tab w:val="center" w:pos="7143"/>
        <w:tab w:val="right" w:pos="14287"/>
      </w:tabs>
    </w:pPr>
  </w:style>
  <w:style w:type="paragraph" w:styleId="24">
    <w:name w:val="header"/>
    <w:basedOn w:val="1"/>
    <w:link w:val="63"/>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8"/>
    <w:qFormat/>
    <w:uiPriority w:val="11"/>
    <w:pPr>
      <w:spacing w:before="200" w:after="200"/>
    </w:pPr>
    <w:rPr>
      <w:sz w:val="24"/>
      <w:szCs w:val="24"/>
    </w:rPr>
  </w:style>
  <w:style w:type="paragraph" w:styleId="28">
    <w:name w:val="footnote text"/>
    <w:basedOn w:val="1"/>
    <w:link w:val="191"/>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Body Text 2"/>
    <w:basedOn w:val="1"/>
    <w:qFormat/>
    <w:uiPriority w:val="0"/>
    <w:pPr>
      <w:widowControl/>
      <w:ind w:left="720" w:hanging="720"/>
    </w:pPr>
    <w:rPr>
      <w:sz w:val="24"/>
      <w:lang w:val="en-GB"/>
    </w:rPr>
  </w:style>
  <w:style w:type="paragraph" w:styleId="34">
    <w:name w:val="Normal (Web)"/>
    <w:basedOn w:val="1"/>
    <w:qFormat/>
    <w:uiPriority w:val="0"/>
    <w:pPr>
      <w:spacing w:before="100" w:beforeAutospacing="1" w:after="100" w:afterAutospacing="1"/>
      <w:jc w:val="left"/>
    </w:pPr>
    <w:rPr>
      <w:sz w:val="24"/>
    </w:r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w:basedOn w:val="15"/>
    <w:qFormat/>
    <w:uiPriority w:val="99"/>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首行缩进1"/>
    <w:basedOn w:val="44"/>
    <w:qFormat/>
    <w:uiPriority w:val="0"/>
    <w:pPr>
      <w:spacing w:after="120"/>
      <w:ind w:firstLine="420"/>
    </w:pPr>
    <w:rPr>
      <w:rFonts w:ascii="Times New Roman" w:hAnsi="Times New Roman" w:eastAsia="宋体"/>
      <w:sz w:val="21"/>
      <w:szCs w:val="24"/>
    </w:rPr>
  </w:style>
  <w:style w:type="paragraph" w:customStyle="1" w:styleId="44">
    <w:name w:val="正文文本1"/>
    <w:basedOn w:val="1"/>
    <w:next w:val="45"/>
    <w:qFormat/>
    <w:uiPriority w:val="0"/>
    <w:rPr>
      <w:rFonts w:ascii="楷体_GB2312" w:hAnsi="Arial" w:eastAsia="楷体_GB2312"/>
      <w:sz w:val="28"/>
    </w:rPr>
  </w:style>
  <w:style w:type="paragraph" w:customStyle="1" w:styleId="45">
    <w:name w:val="一级条标题"/>
    <w:basedOn w:val="46"/>
    <w:next w:val="4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6">
    <w:name w:val="章标题"/>
    <w:next w:val="47"/>
    <w:qFormat/>
    <w:uiPriority w:val="0"/>
    <w:pPr>
      <w:spacing w:before="156" w:after="156"/>
      <w:jc w:val="both"/>
      <w:outlineLvl w:val="1"/>
    </w:pPr>
    <w:rPr>
      <w:rFonts w:ascii="Times New Roman" w:hAnsi="Times New Roman" w:eastAsia="黑体" w:cs="Times New Roman"/>
      <w:sz w:val="21"/>
      <w:lang w:val="en-US" w:eastAsia="zh-CN" w:bidi="ar-SA"/>
    </w:rPr>
  </w:style>
  <w:style w:type="paragraph" w:customStyle="1" w:styleId="47">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48">
    <w:name w:val="标题 1 Char1"/>
    <w:link w:val="2"/>
    <w:qFormat/>
    <w:uiPriority w:val="9"/>
    <w:rPr>
      <w:rFonts w:ascii="Arial" w:hAnsi="Arial" w:eastAsia="Arial" w:cs="Arial"/>
      <w:sz w:val="40"/>
      <w:szCs w:val="40"/>
    </w:rPr>
  </w:style>
  <w:style w:type="character" w:customStyle="1" w:styleId="49">
    <w:name w:val="标题 2 Char1"/>
    <w:link w:val="3"/>
    <w:qFormat/>
    <w:uiPriority w:val="9"/>
    <w:rPr>
      <w:rFonts w:ascii="Arial" w:hAnsi="Arial" w:eastAsia="Arial" w:cs="Arial"/>
      <w:sz w:val="34"/>
    </w:rPr>
  </w:style>
  <w:style w:type="character" w:customStyle="1" w:styleId="50">
    <w:name w:val="标题 3 Char1"/>
    <w:link w:val="4"/>
    <w:qFormat/>
    <w:uiPriority w:val="9"/>
    <w:rPr>
      <w:rFonts w:ascii="Arial" w:hAnsi="Arial" w:eastAsia="Arial" w:cs="Arial"/>
      <w:sz w:val="30"/>
      <w:szCs w:val="30"/>
    </w:rPr>
  </w:style>
  <w:style w:type="character" w:customStyle="1" w:styleId="51">
    <w:name w:val="标题 4 Char1"/>
    <w:link w:val="5"/>
    <w:qFormat/>
    <w:uiPriority w:val="9"/>
    <w:rPr>
      <w:rFonts w:ascii="Arial" w:hAnsi="Arial" w:eastAsia="Arial" w:cs="Arial"/>
      <w:b/>
      <w:bCs/>
      <w:sz w:val="26"/>
      <w:szCs w:val="26"/>
    </w:rPr>
  </w:style>
  <w:style w:type="character" w:customStyle="1" w:styleId="52">
    <w:name w:val="标题 5 Char1"/>
    <w:link w:val="6"/>
    <w:qFormat/>
    <w:uiPriority w:val="9"/>
    <w:rPr>
      <w:rFonts w:ascii="Arial" w:hAnsi="Arial" w:eastAsia="Arial" w:cs="Arial"/>
      <w:b/>
      <w:bCs/>
      <w:sz w:val="24"/>
      <w:szCs w:val="24"/>
    </w:rPr>
  </w:style>
  <w:style w:type="character" w:customStyle="1" w:styleId="53">
    <w:name w:val="标题 6 Char1"/>
    <w:link w:val="7"/>
    <w:qFormat/>
    <w:uiPriority w:val="9"/>
    <w:rPr>
      <w:rFonts w:ascii="Arial" w:hAnsi="Arial" w:eastAsia="Arial" w:cs="Arial"/>
      <w:b/>
      <w:bCs/>
      <w:sz w:val="22"/>
      <w:szCs w:val="22"/>
    </w:rPr>
  </w:style>
  <w:style w:type="character" w:customStyle="1" w:styleId="54">
    <w:name w:val="标题 7 Char1"/>
    <w:link w:val="8"/>
    <w:qFormat/>
    <w:uiPriority w:val="9"/>
    <w:rPr>
      <w:rFonts w:ascii="Arial" w:hAnsi="Arial" w:eastAsia="Arial" w:cs="Arial"/>
      <w:b/>
      <w:bCs/>
      <w:i/>
      <w:iCs/>
      <w:sz w:val="22"/>
      <w:szCs w:val="22"/>
    </w:rPr>
  </w:style>
  <w:style w:type="character" w:customStyle="1" w:styleId="55">
    <w:name w:val="标题 8 Char1"/>
    <w:link w:val="9"/>
    <w:qFormat/>
    <w:uiPriority w:val="9"/>
    <w:rPr>
      <w:rFonts w:ascii="Arial" w:hAnsi="Arial" w:eastAsia="Arial" w:cs="Arial"/>
      <w:i/>
      <w:iCs/>
      <w:sz w:val="22"/>
      <w:szCs w:val="22"/>
    </w:rPr>
  </w:style>
  <w:style w:type="character" w:customStyle="1" w:styleId="56">
    <w:name w:val="标题 9 Char1"/>
    <w:link w:val="10"/>
    <w:qFormat/>
    <w:uiPriority w:val="9"/>
    <w:rPr>
      <w:rFonts w:ascii="Arial" w:hAnsi="Arial" w:eastAsia="Arial" w:cs="Arial"/>
      <w:i/>
      <w:iCs/>
      <w:sz w:val="21"/>
      <w:szCs w:val="21"/>
    </w:rPr>
  </w:style>
  <w:style w:type="character" w:customStyle="1" w:styleId="57">
    <w:name w:val="标题 Char2"/>
    <w:link w:val="35"/>
    <w:qFormat/>
    <w:uiPriority w:val="10"/>
    <w:rPr>
      <w:sz w:val="48"/>
      <w:szCs w:val="48"/>
    </w:rPr>
  </w:style>
  <w:style w:type="character" w:customStyle="1" w:styleId="58">
    <w:name w:val="副标题 Char"/>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1"/>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1"/>
    <w:link w:val="61"/>
    <w:qFormat/>
    <w:uiPriority w:val="30"/>
    <w:rPr>
      <w:i/>
    </w:rPr>
  </w:style>
  <w:style w:type="character" w:customStyle="1" w:styleId="63">
    <w:name w:val="页眉 Char1"/>
    <w:link w:val="24"/>
    <w:qFormat/>
    <w:uiPriority w:val="99"/>
  </w:style>
  <w:style w:type="character" w:customStyle="1" w:styleId="64">
    <w:name w:val="Footer Char"/>
    <w:qFormat/>
    <w:uiPriority w:val="99"/>
  </w:style>
  <w:style w:type="character" w:customStyle="1" w:styleId="65">
    <w:name w:val="页脚 Char1"/>
    <w:link w:val="23"/>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28"/>
    <w:qFormat/>
    <w:uiPriority w:val="99"/>
    <w:rPr>
      <w:sz w:val="18"/>
    </w:rPr>
  </w:style>
  <w:style w:type="character" w:customStyle="1" w:styleId="192">
    <w:name w:val="尾注文本 Char"/>
    <w:link w:val="22"/>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6"/>
    <w:qFormat/>
    <w:uiPriority w:val="0"/>
    <w:pPr>
      <w:keepNext/>
      <w:tabs>
        <w:tab w:val="left" w:pos="1440"/>
        <w:tab w:val="left" w:pos="5670"/>
      </w:tabs>
      <w:spacing w:before="290" w:after="290"/>
      <w:ind w:firstLine="2890"/>
      <w:outlineLvl w:val="0"/>
    </w:pPr>
    <w:rPr>
      <w:rFonts w:ascii="黑体" w:eastAsia="黑体"/>
      <w:b/>
      <w:sz w:val="24"/>
      <w:szCs w:val="28"/>
    </w:rPr>
  </w:style>
  <w:style w:type="paragraph" w:customStyle="1" w:styleId="195">
    <w:name w:val="标题 21"/>
    <w:basedOn w:val="1"/>
    <w:next w:val="1"/>
    <w:link w:val="207"/>
    <w:qFormat/>
    <w:uiPriority w:val="0"/>
    <w:pPr>
      <w:keepNext/>
      <w:keepLines/>
      <w:spacing w:before="120" w:after="120"/>
      <w:jc w:val="left"/>
      <w:outlineLvl w:val="1"/>
    </w:pPr>
    <w:rPr>
      <w:rFonts w:ascii="宋体" w:hAnsi="宋体"/>
      <w:b/>
      <w:szCs w:val="24"/>
    </w:rPr>
  </w:style>
  <w:style w:type="paragraph" w:customStyle="1" w:styleId="196">
    <w:name w:val="标题 31"/>
    <w:basedOn w:val="1"/>
    <w:next w:val="1"/>
    <w:link w:val="208"/>
    <w:qFormat/>
    <w:uiPriority w:val="0"/>
    <w:pPr>
      <w:keepNext/>
      <w:keepLines/>
      <w:shd w:val="clear" w:color="auto" w:fill="FFFFFF"/>
      <w:spacing w:line="390" w:lineRule="atLeast"/>
      <w:outlineLvl w:val="2"/>
    </w:pPr>
    <w:rPr>
      <w:rFonts w:ascii="宋体" w:hAnsi="宋体"/>
      <w:b/>
      <w:szCs w:val="21"/>
    </w:rPr>
  </w:style>
  <w:style w:type="paragraph" w:customStyle="1" w:styleId="197">
    <w:name w:val="标题 41"/>
    <w:basedOn w:val="1"/>
    <w:next w:val="1"/>
    <w:link w:val="209"/>
    <w:qFormat/>
    <w:uiPriority w:val="0"/>
    <w:pPr>
      <w:keepNext/>
      <w:keepLines/>
      <w:spacing w:before="120" w:after="120"/>
      <w:outlineLvl w:val="3"/>
    </w:pPr>
    <w:rPr>
      <w:rFonts w:ascii="Arial" w:hAnsi="Arial" w:eastAsia="黑体"/>
      <w:b/>
      <w:sz w:val="28"/>
    </w:rPr>
  </w:style>
  <w:style w:type="paragraph" w:customStyle="1" w:styleId="198">
    <w:name w:val="标题 51"/>
    <w:basedOn w:val="1"/>
    <w:next w:val="199"/>
    <w:link w:val="210"/>
    <w:qFormat/>
    <w:uiPriority w:val="0"/>
    <w:pPr>
      <w:keepNext/>
      <w:spacing w:before="145" w:after="145"/>
      <w:outlineLvl w:val="4"/>
    </w:pPr>
    <w:rPr>
      <w:rFonts w:ascii="黑体" w:eastAsia="黑体"/>
      <w:b/>
      <w:color w:val="000000"/>
      <w:sz w:val="28"/>
    </w:rPr>
  </w:style>
  <w:style w:type="paragraph" w:customStyle="1" w:styleId="199">
    <w:name w:val="正文缩进1"/>
    <w:basedOn w:val="1"/>
    <w:link w:val="211"/>
    <w:qFormat/>
    <w:uiPriority w:val="0"/>
    <w:pPr>
      <w:ind w:firstLine="420"/>
    </w:pPr>
  </w:style>
  <w:style w:type="paragraph" w:customStyle="1" w:styleId="200">
    <w:name w:val="标题 61"/>
    <w:basedOn w:val="1"/>
    <w:next w:val="1"/>
    <w:link w:val="212"/>
    <w:qFormat/>
    <w:uiPriority w:val="0"/>
    <w:pPr>
      <w:keepNext/>
      <w:keepLines/>
      <w:spacing w:before="240" w:after="64" w:line="320" w:lineRule="auto"/>
      <w:outlineLvl w:val="5"/>
    </w:pPr>
    <w:rPr>
      <w:rFonts w:ascii="Arial" w:hAnsi="Arial" w:eastAsia="黑体"/>
      <w:b/>
      <w:bCs/>
      <w:sz w:val="24"/>
      <w:szCs w:val="24"/>
    </w:rPr>
  </w:style>
  <w:style w:type="paragraph" w:customStyle="1" w:styleId="201">
    <w:name w:val="标题 71"/>
    <w:basedOn w:val="1"/>
    <w:next w:val="1"/>
    <w:link w:val="213"/>
    <w:qFormat/>
    <w:uiPriority w:val="0"/>
    <w:pPr>
      <w:keepNext/>
      <w:keepLines/>
      <w:spacing w:before="240" w:after="64" w:line="320" w:lineRule="auto"/>
      <w:outlineLvl w:val="6"/>
    </w:pPr>
    <w:rPr>
      <w:b/>
      <w:bCs/>
      <w:sz w:val="24"/>
      <w:szCs w:val="24"/>
    </w:rPr>
  </w:style>
  <w:style w:type="paragraph" w:customStyle="1" w:styleId="202">
    <w:name w:val="标题 81"/>
    <w:basedOn w:val="1"/>
    <w:next w:val="1"/>
    <w:link w:val="214"/>
    <w:qFormat/>
    <w:uiPriority w:val="0"/>
    <w:pPr>
      <w:keepNext/>
      <w:keepLines/>
      <w:spacing w:before="240" w:after="64" w:line="320" w:lineRule="auto"/>
      <w:outlineLvl w:val="7"/>
    </w:pPr>
    <w:rPr>
      <w:rFonts w:ascii="Arial" w:hAnsi="Arial" w:eastAsia="黑体"/>
      <w:sz w:val="24"/>
      <w:szCs w:val="24"/>
    </w:rPr>
  </w:style>
  <w:style w:type="paragraph" w:customStyle="1" w:styleId="203">
    <w:name w:val="标题 91"/>
    <w:basedOn w:val="1"/>
    <w:next w:val="1"/>
    <w:link w:val="215"/>
    <w:qFormat/>
    <w:uiPriority w:val="0"/>
    <w:pPr>
      <w:keepNext/>
      <w:keepLines/>
      <w:spacing w:before="240" w:after="64" w:line="320" w:lineRule="auto"/>
      <w:outlineLvl w:val="8"/>
    </w:pPr>
    <w:rPr>
      <w:rFonts w:ascii="Arial" w:hAnsi="Arial" w:eastAsia="黑体"/>
      <w:szCs w:val="21"/>
    </w:rPr>
  </w:style>
  <w:style w:type="character" w:customStyle="1" w:styleId="204">
    <w:name w:val="默认段落字体1"/>
    <w:semiHidden/>
    <w:qFormat/>
    <w:uiPriority w:val="0"/>
  </w:style>
  <w:style w:type="table" w:customStyle="1" w:styleId="205">
    <w:name w:val="普通表格1"/>
    <w:semiHidden/>
    <w:qFormat/>
    <w:uiPriority w:val="0"/>
    <w:tblPr>
      <w:tblCellMar>
        <w:top w:w="0" w:type="dxa"/>
        <w:left w:w="0" w:type="dxa"/>
        <w:bottom w:w="0" w:type="dxa"/>
        <w:right w:w="0" w:type="dxa"/>
      </w:tblCellMar>
    </w:tblPr>
  </w:style>
  <w:style w:type="character" w:customStyle="1" w:styleId="206">
    <w:name w:val="标题 1 Char"/>
    <w:link w:val="194"/>
    <w:qFormat/>
    <w:uiPriority w:val="0"/>
    <w:rPr>
      <w:rFonts w:ascii="黑体" w:eastAsia="黑体"/>
      <w:b/>
      <w:sz w:val="24"/>
      <w:szCs w:val="28"/>
      <w:lang w:val="en-US" w:eastAsia="zh-CN" w:bidi="ar-SA"/>
    </w:rPr>
  </w:style>
  <w:style w:type="character" w:customStyle="1" w:styleId="207">
    <w:name w:val="标题 2 Char"/>
    <w:link w:val="195"/>
    <w:qFormat/>
    <w:uiPriority w:val="0"/>
    <w:rPr>
      <w:rFonts w:ascii="宋体" w:hAnsi="宋体" w:eastAsia="宋体"/>
      <w:b/>
      <w:sz w:val="21"/>
      <w:szCs w:val="24"/>
      <w:lang w:val="en-US" w:eastAsia="zh-CN" w:bidi="ar-SA"/>
    </w:rPr>
  </w:style>
  <w:style w:type="character" w:customStyle="1" w:styleId="208">
    <w:name w:val="标题 3 Char2"/>
    <w:link w:val="196"/>
    <w:qFormat/>
    <w:uiPriority w:val="0"/>
    <w:rPr>
      <w:rFonts w:ascii="宋体" w:hAnsi="宋体" w:eastAsia="宋体"/>
      <w:b/>
      <w:sz w:val="21"/>
      <w:szCs w:val="21"/>
      <w:shd w:val="clear" w:color="auto" w:fill="FFFFFF"/>
    </w:rPr>
  </w:style>
  <w:style w:type="character" w:customStyle="1" w:styleId="209">
    <w:name w:val="标题 4 Char"/>
    <w:link w:val="197"/>
    <w:qFormat/>
    <w:uiPriority w:val="0"/>
    <w:rPr>
      <w:rFonts w:ascii="Arial" w:hAnsi="Arial" w:eastAsia="黑体"/>
      <w:b/>
      <w:sz w:val="28"/>
      <w:lang w:val="en-US" w:eastAsia="zh-CN" w:bidi="ar-SA"/>
    </w:rPr>
  </w:style>
  <w:style w:type="character" w:customStyle="1" w:styleId="210">
    <w:name w:val="标题 5 Char"/>
    <w:link w:val="198"/>
    <w:qFormat/>
    <w:uiPriority w:val="0"/>
    <w:rPr>
      <w:rFonts w:ascii="黑体" w:eastAsia="黑体"/>
      <w:b/>
      <w:color w:val="000000"/>
      <w:sz w:val="28"/>
      <w:lang w:val="en-US" w:eastAsia="zh-CN" w:bidi="ar-SA"/>
    </w:rPr>
  </w:style>
  <w:style w:type="character" w:customStyle="1" w:styleId="211">
    <w:name w:val="正文缩进 Char"/>
    <w:link w:val="199"/>
    <w:qFormat/>
    <w:uiPriority w:val="0"/>
    <w:rPr>
      <w:sz w:val="21"/>
    </w:rPr>
  </w:style>
  <w:style w:type="character" w:customStyle="1" w:styleId="212">
    <w:name w:val="标题 6 Char"/>
    <w:link w:val="200"/>
    <w:qFormat/>
    <w:uiPriority w:val="9"/>
    <w:rPr>
      <w:rFonts w:ascii="Arial" w:hAnsi="Arial" w:eastAsia="黑体"/>
      <w:b/>
      <w:bCs/>
      <w:sz w:val="24"/>
      <w:szCs w:val="24"/>
      <w:lang w:val="en-US" w:eastAsia="zh-CN" w:bidi="ar-SA"/>
    </w:rPr>
  </w:style>
  <w:style w:type="character" w:customStyle="1" w:styleId="213">
    <w:name w:val="标题 7 Char"/>
    <w:link w:val="201"/>
    <w:qFormat/>
    <w:uiPriority w:val="0"/>
    <w:rPr>
      <w:rFonts w:eastAsia="宋体"/>
      <w:b/>
      <w:bCs/>
      <w:sz w:val="24"/>
      <w:szCs w:val="24"/>
      <w:lang w:val="en-US" w:eastAsia="zh-CN" w:bidi="ar-SA"/>
    </w:rPr>
  </w:style>
  <w:style w:type="character" w:customStyle="1" w:styleId="214">
    <w:name w:val="标题 8 Char"/>
    <w:link w:val="202"/>
    <w:qFormat/>
    <w:uiPriority w:val="0"/>
    <w:rPr>
      <w:rFonts w:ascii="Arial" w:hAnsi="Arial" w:eastAsia="黑体"/>
      <w:sz w:val="24"/>
      <w:szCs w:val="24"/>
      <w:lang w:val="en-US" w:eastAsia="zh-CN" w:bidi="ar-SA"/>
    </w:rPr>
  </w:style>
  <w:style w:type="character" w:customStyle="1" w:styleId="215">
    <w:name w:val="标题 9 Char"/>
    <w:link w:val="203"/>
    <w:qFormat/>
    <w:uiPriority w:val="0"/>
    <w:rPr>
      <w:rFonts w:ascii="Arial" w:hAnsi="Arial" w:eastAsia="黑体"/>
      <w:sz w:val="21"/>
      <w:szCs w:val="21"/>
      <w:lang w:val="en-US" w:eastAsia="zh-CN" w:bidi="ar-SA"/>
    </w:rPr>
  </w:style>
  <w:style w:type="paragraph" w:customStyle="1" w:styleId="216">
    <w:name w:val="列表 31"/>
    <w:basedOn w:val="1"/>
    <w:qFormat/>
    <w:uiPriority w:val="0"/>
    <w:pPr>
      <w:ind w:left="1260" w:hanging="420"/>
    </w:pPr>
  </w:style>
  <w:style w:type="paragraph" w:customStyle="1" w:styleId="217">
    <w:name w:val="目录 71"/>
    <w:basedOn w:val="1"/>
    <w:next w:val="1"/>
    <w:semiHidden/>
    <w:qFormat/>
    <w:uiPriority w:val="0"/>
    <w:pPr>
      <w:ind w:left="1260"/>
      <w:jc w:val="left"/>
    </w:pPr>
    <w:rPr>
      <w:sz w:val="18"/>
    </w:rPr>
  </w:style>
  <w:style w:type="paragraph" w:customStyle="1" w:styleId="218">
    <w:name w:val="列表编号 21"/>
    <w:basedOn w:val="1"/>
    <w:qFormat/>
    <w:uiPriority w:val="0"/>
    <w:pPr>
      <w:tabs>
        <w:tab w:val="left" w:pos="1440"/>
      </w:tabs>
      <w:spacing w:line="360" w:lineRule="auto"/>
      <w:ind w:left="1440" w:hanging="1440"/>
    </w:pPr>
    <w:rPr>
      <w:sz w:val="24"/>
      <w:szCs w:val="24"/>
    </w:rPr>
  </w:style>
  <w:style w:type="paragraph" w:customStyle="1" w:styleId="219">
    <w:name w:val="索引 81"/>
    <w:basedOn w:val="1"/>
    <w:next w:val="1"/>
    <w:semiHidden/>
    <w:qFormat/>
    <w:uiPriority w:val="0"/>
    <w:pPr>
      <w:ind w:left="2940"/>
    </w:pPr>
  </w:style>
  <w:style w:type="paragraph" w:customStyle="1" w:styleId="220">
    <w:name w:val="列表编号1"/>
    <w:basedOn w:val="1"/>
    <w:qFormat/>
    <w:uiPriority w:val="0"/>
    <w:pPr>
      <w:tabs>
        <w:tab w:val="left" w:pos="2952"/>
      </w:tabs>
      <w:ind w:left="2952" w:hanging="432"/>
    </w:pPr>
    <w:rPr>
      <w:szCs w:val="24"/>
    </w:rPr>
  </w:style>
  <w:style w:type="paragraph" w:customStyle="1" w:styleId="221">
    <w:name w:val="索引 51"/>
    <w:basedOn w:val="1"/>
    <w:next w:val="1"/>
    <w:semiHidden/>
    <w:qFormat/>
    <w:uiPriority w:val="0"/>
    <w:pPr>
      <w:ind w:left="1680"/>
    </w:pPr>
  </w:style>
  <w:style w:type="paragraph" w:customStyle="1" w:styleId="222">
    <w:name w:val="文档结构图1"/>
    <w:basedOn w:val="1"/>
    <w:link w:val="223"/>
    <w:qFormat/>
    <w:uiPriority w:val="99"/>
    <w:pPr>
      <w:shd w:val="clear" w:color="auto" w:fill="000080"/>
    </w:pPr>
  </w:style>
  <w:style w:type="character" w:customStyle="1" w:styleId="223">
    <w:name w:val="文档结构图 Char"/>
    <w:link w:val="222"/>
    <w:qFormat/>
    <w:uiPriority w:val="99"/>
    <w:rPr>
      <w:rFonts w:eastAsia="宋体"/>
      <w:sz w:val="21"/>
      <w:lang w:val="en-US" w:eastAsia="zh-CN" w:bidi="ar-SA"/>
    </w:rPr>
  </w:style>
  <w:style w:type="paragraph" w:customStyle="1" w:styleId="224">
    <w:name w:val="批注文字1"/>
    <w:basedOn w:val="1"/>
    <w:link w:val="225"/>
    <w:qFormat/>
    <w:uiPriority w:val="0"/>
    <w:pPr>
      <w:jc w:val="left"/>
    </w:pPr>
  </w:style>
  <w:style w:type="character" w:customStyle="1" w:styleId="225">
    <w:name w:val="批注文字 Char"/>
    <w:link w:val="224"/>
    <w:qFormat/>
    <w:uiPriority w:val="99"/>
    <w:rPr>
      <w:rFonts w:eastAsia="宋体"/>
      <w:sz w:val="21"/>
      <w:lang w:val="en-US" w:eastAsia="zh-CN" w:bidi="ar-SA"/>
    </w:rPr>
  </w:style>
  <w:style w:type="paragraph" w:customStyle="1" w:styleId="226">
    <w:name w:val="索引 61"/>
    <w:basedOn w:val="1"/>
    <w:next w:val="1"/>
    <w:semiHidden/>
    <w:qFormat/>
    <w:uiPriority w:val="0"/>
    <w:pPr>
      <w:ind w:left="2100"/>
    </w:pPr>
  </w:style>
  <w:style w:type="paragraph" w:customStyle="1" w:styleId="227">
    <w:name w:val="称呼1"/>
    <w:basedOn w:val="1"/>
    <w:next w:val="1"/>
    <w:qFormat/>
    <w:uiPriority w:val="0"/>
    <w:rPr>
      <w:rFonts w:ascii="仿宋_GB2312" w:eastAsia="仿宋_GB2312"/>
      <w:sz w:val="28"/>
    </w:rPr>
  </w:style>
  <w:style w:type="paragraph" w:customStyle="1" w:styleId="228">
    <w:name w:val="正文文本 31"/>
    <w:basedOn w:val="1"/>
    <w:qFormat/>
    <w:uiPriority w:val="0"/>
    <w:rPr>
      <w:rFonts w:ascii="仿宋_GB2312" w:hAnsi="Arial" w:eastAsia="仿宋_GB2312"/>
      <w:sz w:val="32"/>
    </w:rPr>
  </w:style>
  <w:style w:type="paragraph" w:customStyle="1" w:styleId="229">
    <w:name w:val="正文文本缩进11"/>
    <w:basedOn w:val="1"/>
    <w:next w:val="230"/>
    <w:link w:val="231"/>
    <w:qFormat/>
    <w:uiPriority w:val="0"/>
    <w:pPr>
      <w:ind w:firstLine="645"/>
    </w:pPr>
    <w:rPr>
      <w:rFonts w:ascii="楷体_GB2312" w:eastAsia="楷体_GB2312"/>
      <w:sz w:val="32"/>
    </w:rPr>
  </w:style>
  <w:style w:type="paragraph" w:customStyle="1" w:styleId="230">
    <w:name w:val="寄信人地址1"/>
    <w:basedOn w:val="1"/>
    <w:qFormat/>
    <w:uiPriority w:val="0"/>
    <w:rPr>
      <w:rFonts w:ascii="Arial" w:hAnsi="Arial" w:cs="Arial"/>
      <w:szCs w:val="24"/>
    </w:rPr>
  </w:style>
  <w:style w:type="character" w:customStyle="1" w:styleId="231">
    <w:name w:val="正文文本缩进 Char"/>
    <w:link w:val="229"/>
    <w:qFormat/>
    <w:uiPriority w:val="0"/>
    <w:rPr>
      <w:rFonts w:ascii="楷体_GB2312" w:eastAsia="楷体_GB2312"/>
      <w:sz w:val="32"/>
      <w:lang w:val="en-US" w:eastAsia="zh-CN" w:bidi="ar-SA"/>
    </w:rPr>
  </w:style>
  <w:style w:type="paragraph" w:customStyle="1" w:styleId="232">
    <w:name w:val="索引 41"/>
    <w:basedOn w:val="1"/>
    <w:next w:val="1"/>
    <w:semiHidden/>
    <w:qFormat/>
    <w:uiPriority w:val="0"/>
    <w:pPr>
      <w:ind w:left="1260"/>
    </w:pPr>
  </w:style>
  <w:style w:type="paragraph" w:customStyle="1" w:styleId="233">
    <w:name w:val="目录 51"/>
    <w:basedOn w:val="1"/>
    <w:next w:val="1"/>
    <w:semiHidden/>
    <w:qFormat/>
    <w:uiPriority w:val="0"/>
    <w:pPr>
      <w:ind w:left="840"/>
      <w:jc w:val="left"/>
    </w:pPr>
    <w:rPr>
      <w:sz w:val="18"/>
    </w:rPr>
  </w:style>
  <w:style w:type="paragraph" w:customStyle="1" w:styleId="234">
    <w:name w:val="目录 31"/>
    <w:basedOn w:val="1"/>
    <w:next w:val="1"/>
    <w:semiHidden/>
    <w:qFormat/>
    <w:uiPriority w:val="39"/>
    <w:pPr>
      <w:ind w:left="420"/>
      <w:jc w:val="left"/>
    </w:pPr>
    <w:rPr>
      <w:i/>
      <w:sz w:val="20"/>
    </w:rPr>
  </w:style>
  <w:style w:type="paragraph" w:customStyle="1" w:styleId="235">
    <w:name w:val="纯文本11"/>
    <w:basedOn w:val="1"/>
    <w:link w:val="236"/>
    <w:qFormat/>
    <w:uiPriority w:val="99"/>
    <w:rPr>
      <w:rFonts w:ascii="宋体" w:hAnsi="Courier New"/>
    </w:rPr>
  </w:style>
  <w:style w:type="character" w:customStyle="1" w:styleId="236">
    <w:name w:val="纯文本 Char"/>
    <w:link w:val="235"/>
    <w:qFormat/>
    <w:uiPriority w:val="99"/>
    <w:rPr>
      <w:rFonts w:ascii="宋体" w:hAnsi="Courier New" w:eastAsia="宋体"/>
      <w:sz w:val="21"/>
      <w:lang w:val="en-US" w:eastAsia="zh-CN" w:bidi="ar-SA"/>
    </w:rPr>
  </w:style>
  <w:style w:type="paragraph" w:customStyle="1" w:styleId="237">
    <w:name w:val="目录 81"/>
    <w:basedOn w:val="1"/>
    <w:next w:val="1"/>
    <w:semiHidden/>
    <w:qFormat/>
    <w:uiPriority w:val="0"/>
    <w:pPr>
      <w:ind w:left="1470"/>
      <w:jc w:val="left"/>
    </w:pPr>
    <w:rPr>
      <w:sz w:val="18"/>
    </w:rPr>
  </w:style>
  <w:style w:type="paragraph" w:customStyle="1" w:styleId="238">
    <w:name w:val="索引 31"/>
    <w:basedOn w:val="1"/>
    <w:next w:val="1"/>
    <w:semiHidden/>
    <w:qFormat/>
    <w:uiPriority w:val="0"/>
    <w:pPr>
      <w:ind w:left="840"/>
    </w:pPr>
  </w:style>
  <w:style w:type="paragraph" w:customStyle="1" w:styleId="239">
    <w:name w:val="日期1"/>
    <w:basedOn w:val="1"/>
    <w:next w:val="1"/>
    <w:link w:val="240"/>
    <w:qFormat/>
    <w:uiPriority w:val="99"/>
    <w:pPr>
      <w:ind w:left="100"/>
    </w:pPr>
    <w:rPr>
      <w:sz w:val="28"/>
    </w:rPr>
  </w:style>
  <w:style w:type="character" w:customStyle="1" w:styleId="240">
    <w:name w:val="日期 Char1"/>
    <w:link w:val="239"/>
    <w:qFormat/>
    <w:uiPriority w:val="99"/>
    <w:rPr>
      <w:sz w:val="28"/>
    </w:rPr>
  </w:style>
  <w:style w:type="paragraph" w:customStyle="1" w:styleId="241">
    <w:name w:val="正文文本缩进 21"/>
    <w:basedOn w:val="1"/>
    <w:link w:val="242"/>
    <w:qFormat/>
    <w:uiPriority w:val="0"/>
    <w:pPr>
      <w:ind w:left="630" w:firstLine="645"/>
    </w:pPr>
    <w:rPr>
      <w:rFonts w:ascii="Arial" w:hAnsi="Arial" w:eastAsia="仿宋_GB2312"/>
      <w:sz w:val="32"/>
    </w:rPr>
  </w:style>
  <w:style w:type="character" w:customStyle="1" w:styleId="242">
    <w:name w:val="正文文本缩进 2 Char"/>
    <w:link w:val="241"/>
    <w:qFormat/>
    <w:uiPriority w:val="0"/>
    <w:rPr>
      <w:rFonts w:ascii="Arial" w:hAnsi="Arial" w:eastAsia="仿宋_GB2312"/>
      <w:sz w:val="32"/>
      <w:lang w:val="en-US" w:eastAsia="zh-CN" w:bidi="ar-SA"/>
    </w:rPr>
  </w:style>
  <w:style w:type="paragraph" w:customStyle="1" w:styleId="243">
    <w:name w:val="尾注文本1"/>
    <w:basedOn w:val="1"/>
    <w:qFormat/>
    <w:uiPriority w:val="0"/>
    <w:pPr>
      <w:jc w:val="left"/>
    </w:pPr>
    <w:rPr>
      <w:sz w:val="20"/>
      <w:szCs w:val="24"/>
    </w:rPr>
  </w:style>
  <w:style w:type="paragraph" w:customStyle="1" w:styleId="244">
    <w:name w:val="批注框文本1"/>
    <w:basedOn w:val="1"/>
    <w:link w:val="245"/>
    <w:qFormat/>
    <w:uiPriority w:val="0"/>
    <w:rPr>
      <w:sz w:val="18"/>
      <w:szCs w:val="18"/>
    </w:rPr>
  </w:style>
  <w:style w:type="character" w:customStyle="1" w:styleId="245">
    <w:name w:val="批注框文本 Char"/>
    <w:basedOn w:val="204"/>
    <w:link w:val="244"/>
    <w:qFormat/>
    <w:uiPriority w:val="0"/>
    <w:rPr>
      <w:sz w:val="18"/>
      <w:szCs w:val="18"/>
    </w:rPr>
  </w:style>
  <w:style w:type="paragraph" w:customStyle="1" w:styleId="246">
    <w:name w:val="页脚1"/>
    <w:basedOn w:val="1"/>
    <w:link w:val="247"/>
    <w:qFormat/>
    <w:uiPriority w:val="99"/>
    <w:pPr>
      <w:tabs>
        <w:tab w:val="center" w:pos="4153"/>
        <w:tab w:val="right" w:pos="8306"/>
      </w:tabs>
      <w:jc w:val="left"/>
    </w:pPr>
    <w:rPr>
      <w:sz w:val="18"/>
    </w:rPr>
  </w:style>
  <w:style w:type="character" w:customStyle="1" w:styleId="247">
    <w:name w:val="页脚 Char"/>
    <w:link w:val="246"/>
    <w:qFormat/>
    <w:uiPriority w:val="99"/>
    <w:rPr>
      <w:sz w:val="18"/>
    </w:rPr>
  </w:style>
  <w:style w:type="paragraph" w:customStyle="1" w:styleId="248">
    <w:name w:val="页眉1"/>
    <w:basedOn w:val="1"/>
    <w:link w:val="249"/>
    <w:qFormat/>
    <w:uiPriority w:val="0"/>
    <w:pPr>
      <w:pBdr>
        <w:bottom w:val="single" w:color="000000" w:sz="6" w:space="1"/>
      </w:pBdr>
      <w:tabs>
        <w:tab w:val="center" w:pos="4153"/>
        <w:tab w:val="right" w:pos="8306"/>
      </w:tabs>
      <w:jc w:val="center"/>
    </w:pPr>
    <w:rPr>
      <w:sz w:val="18"/>
    </w:rPr>
  </w:style>
  <w:style w:type="character" w:customStyle="1" w:styleId="249">
    <w:name w:val="页眉 Char"/>
    <w:link w:val="248"/>
    <w:qFormat/>
    <w:uiPriority w:val="0"/>
    <w:rPr>
      <w:sz w:val="18"/>
    </w:rPr>
  </w:style>
  <w:style w:type="paragraph" w:customStyle="1" w:styleId="250">
    <w:name w:val="签名1"/>
    <w:basedOn w:val="1"/>
    <w:qFormat/>
    <w:uiPriority w:val="0"/>
    <w:pPr>
      <w:spacing w:after="600" w:line="312" w:lineRule="atLeast"/>
      <w:jc w:val="center"/>
    </w:pPr>
    <w:rPr>
      <w:rFonts w:eastAsia="仿宋_GB2312"/>
      <w:sz w:val="24"/>
    </w:rPr>
  </w:style>
  <w:style w:type="paragraph" w:customStyle="1" w:styleId="251">
    <w:name w:val="目录 11"/>
    <w:basedOn w:val="1"/>
    <w:next w:val="1"/>
    <w:qFormat/>
    <w:uiPriority w:val="39"/>
    <w:pPr>
      <w:spacing w:before="120" w:after="120"/>
      <w:jc w:val="left"/>
    </w:pPr>
    <w:rPr>
      <w:b/>
      <w:caps/>
      <w:sz w:val="20"/>
    </w:rPr>
  </w:style>
  <w:style w:type="paragraph" w:customStyle="1" w:styleId="252">
    <w:name w:val="目录 41"/>
    <w:basedOn w:val="1"/>
    <w:next w:val="1"/>
    <w:semiHidden/>
    <w:qFormat/>
    <w:uiPriority w:val="0"/>
    <w:pPr>
      <w:ind w:left="630"/>
      <w:jc w:val="left"/>
    </w:pPr>
    <w:rPr>
      <w:sz w:val="18"/>
    </w:rPr>
  </w:style>
  <w:style w:type="paragraph" w:customStyle="1" w:styleId="253">
    <w:name w:val="索引标题1"/>
    <w:basedOn w:val="1"/>
    <w:next w:val="254"/>
    <w:semiHidden/>
    <w:qFormat/>
    <w:uiPriority w:val="0"/>
  </w:style>
  <w:style w:type="paragraph" w:customStyle="1" w:styleId="254">
    <w:name w:val="索引 11"/>
    <w:basedOn w:val="1"/>
    <w:next w:val="1"/>
    <w:semiHidden/>
    <w:qFormat/>
    <w:uiPriority w:val="0"/>
    <w:rPr>
      <w:rFonts w:ascii="仿宋_GB2312" w:hAnsi="宋体" w:eastAsia="仿宋_GB2312"/>
      <w:sz w:val="30"/>
      <w:szCs w:val="24"/>
    </w:rPr>
  </w:style>
  <w:style w:type="paragraph" w:customStyle="1" w:styleId="255">
    <w:name w:val="副标题1"/>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customStyle="1" w:styleId="256">
    <w:name w:val="脚注文本1"/>
    <w:basedOn w:val="1"/>
    <w:qFormat/>
    <w:uiPriority w:val="0"/>
    <w:pPr>
      <w:jc w:val="left"/>
    </w:pPr>
    <w:rPr>
      <w:sz w:val="18"/>
      <w:szCs w:val="18"/>
    </w:rPr>
  </w:style>
  <w:style w:type="paragraph" w:customStyle="1" w:styleId="257">
    <w:name w:val="目录 61"/>
    <w:basedOn w:val="1"/>
    <w:next w:val="1"/>
    <w:semiHidden/>
    <w:qFormat/>
    <w:uiPriority w:val="0"/>
    <w:pPr>
      <w:ind w:left="1050"/>
      <w:jc w:val="left"/>
    </w:pPr>
    <w:rPr>
      <w:sz w:val="18"/>
    </w:rPr>
  </w:style>
  <w:style w:type="paragraph" w:customStyle="1" w:styleId="258">
    <w:name w:val="正文文本缩进 31"/>
    <w:basedOn w:val="1"/>
    <w:link w:val="259"/>
    <w:qFormat/>
    <w:uiPriority w:val="0"/>
    <w:pPr>
      <w:ind w:left="645" w:firstLine="645"/>
    </w:pPr>
    <w:rPr>
      <w:rFonts w:ascii="Arial" w:hAnsi="Arial" w:eastAsia="仿宋_GB2312"/>
      <w:color w:val="FFFF00"/>
      <w:sz w:val="32"/>
    </w:rPr>
  </w:style>
  <w:style w:type="character" w:customStyle="1" w:styleId="259">
    <w:name w:val="正文文本缩进 3 Char"/>
    <w:link w:val="258"/>
    <w:qFormat/>
    <w:uiPriority w:val="0"/>
    <w:rPr>
      <w:rFonts w:ascii="Arial" w:hAnsi="Arial" w:eastAsia="仿宋_GB2312"/>
      <w:color w:val="FFFF00"/>
      <w:sz w:val="32"/>
      <w:lang w:val="en-US" w:eastAsia="zh-CN" w:bidi="ar-SA"/>
    </w:rPr>
  </w:style>
  <w:style w:type="paragraph" w:customStyle="1" w:styleId="260">
    <w:name w:val="索引 71"/>
    <w:basedOn w:val="1"/>
    <w:next w:val="1"/>
    <w:semiHidden/>
    <w:qFormat/>
    <w:uiPriority w:val="0"/>
    <w:pPr>
      <w:ind w:left="2520"/>
    </w:pPr>
  </w:style>
  <w:style w:type="paragraph" w:customStyle="1" w:styleId="261">
    <w:name w:val="索引 91"/>
    <w:basedOn w:val="1"/>
    <w:next w:val="1"/>
    <w:semiHidden/>
    <w:qFormat/>
    <w:uiPriority w:val="0"/>
    <w:pPr>
      <w:ind w:left="3360"/>
    </w:pPr>
  </w:style>
  <w:style w:type="paragraph" w:customStyle="1" w:styleId="262">
    <w:name w:val="图表目录1"/>
    <w:basedOn w:val="1"/>
    <w:next w:val="1"/>
    <w:semiHidden/>
    <w:qFormat/>
    <w:uiPriority w:val="0"/>
    <w:pPr>
      <w:ind w:left="840" w:hanging="420"/>
    </w:pPr>
  </w:style>
  <w:style w:type="paragraph" w:customStyle="1" w:styleId="263">
    <w:name w:val="目录 21"/>
    <w:basedOn w:val="1"/>
    <w:next w:val="1"/>
    <w:semiHidden/>
    <w:qFormat/>
    <w:uiPriority w:val="39"/>
    <w:pPr>
      <w:ind w:left="210"/>
      <w:jc w:val="left"/>
    </w:pPr>
    <w:rPr>
      <w:smallCaps/>
      <w:sz w:val="20"/>
    </w:rPr>
  </w:style>
  <w:style w:type="paragraph" w:customStyle="1" w:styleId="264">
    <w:name w:val="目录 91"/>
    <w:basedOn w:val="1"/>
    <w:next w:val="1"/>
    <w:semiHidden/>
    <w:qFormat/>
    <w:uiPriority w:val="0"/>
    <w:pPr>
      <w:ind w:left="1680"/>
      <w:jc w:val="left"/>
    </w:pPr>
    <w:rPr>
      <w:sz w:val="18"/>
    </w:rPr>
  </w:style>
  <w:style w:type="paragraph" w:customStyle="1" w:styleId="265">
    <w:name w:val="正文文本 211"/>
    <w:basedOn w:val="1"/>
    <w:qFormat/>
    <w:uiPriority w:val="0"/>
    <w:pPr>
      <w:widowControl/>
      <w:jc w:val="center"/>
    </w:pPr>
    <w:rPr>
      <w:rFonts w:ascii="楷体_GB2312" w:eastAsia="楷体_GB2312"/>
      <w:sz w:val="28"/>
    </w:rPr>
  </w:style>
  <w:style w:type="paragraph" w:customStyle="1" w:styleId="266">
    <w:name w:val="HTML 预设格式1"/>
    <w:basedOn w:val="1"/>
    <w:link w:val="26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character" w:customStyle="1" w:styleId="267">
    <w:name w:val="HTML 预设格式 Char"/>
    <w:link w:val="266"/>
    <w:qFormat/>
    <w:uiPriority w:val="0"/>
    <w:rPr>
      <w:rFonts w:ascii="黑体" w:hAnsi="Courier New" w:eastAsia="黑体" w:cs="Courier New"/>
      <w:lang w:val="en-US" w:eastAsia="zh-CN" w:bidi="ar-SA"/>
    </w:rPr>
  </w:style>
  <w:style w:type="paragraph" w:customStyle="1" w:styleId="268">
    <w:name w:val="普通(网站)1"/>
    <w:basedOn w:val="1"/>
    <w:qFormat/>
    <w:uiPriority w:val="99"/>
    <w:pPr>
      <w:widowControl/>
      <w:spacing w:before="100" w:beforeAutospacing="1" w:after="100" w:afterAutospacing="1"/>
      <w:jc w:val="left"/>
    </w:pPr>
    <w:rPr>
      <w:rFonts w:ascii="Arial" w:hAnsi="Arial" w:eastAsia="Arial Unicode MS" w:cs="Arial"/>
      <w:sz w:val="24"/>
      <w:szCs w:val="24"/>
    </w:rPr>
  </w:style>
  <w:style w:type="paragraph" w:customStyle="1" w:styleId="269">
    <w:name w:val="索引 21"/>
    <w:basedOn w:val="1"/>
    <w:next w:val="1"/>
    <w:semiHidden/>
    <w:qFormat/>
    <w:uiPriority w:val="0"/>
    <w:pPr>
      <w:ind w:left="420"/>
    </w:pPr>
  </w:style>
  <w:style w:type="paragraph" w:customStyle="1" w:styleId="270">
    <w:name w:val="标题1"/>
    <w:basedOn w:val="1"/>
    <w:link w:val="271"/>
    <w:qFormat/>
    <w:uiPriority w:val="0"/>
    <w:pPr>
      <w:widowControl/>
      <w:spacing w:line="420" w:lineRule="exact"/>
      <w:jc w:val="center"/>
    </w:pPr>
    <w:rPr>
      <w:rFonts w:eastAsia="黑体"/>
      <w:b/>
      <w:sz w:val="28"/>
      <w:lang w:val="en-GB"/>
    </w:rPr>
  </w:style>
  <w:style w:type="character" w:customStyle="1" w:styleId="271">
    <w:name w:val="标题 Char"/>
    <w:link w:val="270"/>
    <w:qFormat/>
    <w:uiPriority w:val="0"/>
    <w:rPr>
      <w:rFonts w:eastAsia="黑体"/>
      <w:b/>
      <w:sz w:val="28"/>
      <w:lang w:val="en-GB" w:eastAsia="zh-CN" w:bidi="ar-SA"/>
    </w:rPr>
  </w:style>
  <w:style w:type="paragraph" w:customStyle="1" w:styleId="272">
    <w:name w:val="批注主题1"/>
    <w:basedOn w:val="224"/>
    <w:next w:val="224"/>
    <w:link w:val="273"/>
    <w:semiHidden/>
    <w:qFormat/>
    <w:uiPriority w:val="0"/>
    <w:rPr>
      <w:b/>
      <w:bCs/>
    </w:rPr>
  </w:style>
  <w:style w:type="character" w:customStyle="1" w:styleId="273">
    <w:name w:val="批注主题 Char"/>
    <w:link w:val="272"/>
    <w:qFormat/>
    <w:uiPriority w:val="0"/>
    <w:rPr>
      <w:rFonts w:eastAsia="宋体"/>
      <w:b/>
      <w:bCs/>
      <w:sz w:val="21"/>
      <w:lang w:val="en-US" w:eastAsia="zh-CN" w:bidi="ar-SA"/>
    </w:rPr>
  </w:style>
  <w:style w:type="paragraph" w:customStyle="1" w:styleId="274">
    <w:name w:val="正文首行缩进 21"/>
    <w:basedOn w:val="229"/>
    <w:next w:val="1"/>
    <w:link w:val="275"/>
    <w:qFormat/>
    <w:uiPriority w:val="0"/>
    <w:pPr>
      <w:spacing w:line="360" w:lineRule="auto"/>
      <w:ind w:firstLine="420"/>
    </w:pPr>
    <w:rPr>
      <w:rFonts w:ascii="宋体" w:hAnsi="宋体" w:eastAsia="宋体"/>
      <w:sz w:val="20"/>
    </w:rPr>
  </w:style>
  <w:style w:type="character" w:customStyle="1" w:styleId="275">
    <w:name w:val="正文首行缩进 2 Char"/>
    <w:basedOn w:val="231"/>
    <w:link w:val="274"/>
    <w:qFormat/>
    <w:uiPriority w:val="0"/>
    <w:rPr>
      <w:rFonts w:ascii="宋体" w:hAnsi="宋体" w:eastAsia="楷体_GB2312"/>
      <w:sz w:val="32"/>
      <w:lang w:val="en-US" w:eastAsia="zh-CN" w:bidi="ar-SA"/>
    </w:rPr>
  </w:style>
  <w:style w:type="table" w:customStyle="1" w:styleId="276">
    <w:name w:val="网格型1"/>
    <w:basedOn w:val="205"/>
    <w:qFormat/>
    <w:uiPriority w:val="59"/>
    <w:pPr>
      <w:widowControl w:val="0"/>
      <w:jc w:val="both"/>
    </w:pPr>
    <w:tblPr>
      <w:tblCellMar>
        <w:top w:w="0" w:type="dxa"/>
        <w:left w:w="0" w:type="dxa"/>
        <w:bottom w:w="0" w:type="dxa"/>
        <w:right w:w="0" w:type="dxa"/>
      </w:tblCellMar>
    </w:tblPr>
  </w:style>
  <w:style w:type="character" w:customStyle="1" w:styleId="277">
    <w:name w:val="要点1"/>
    <w:qFormat/>
    <w:uiPriority w:val="0"/>
    <w:rPr>
      <w:b/>
      <w:bCs/>
    </w:rPr>
  </w:style>
  <w:style w:type="character" w:customStyle="1" w:styleId="278">
    <w:name w:val="尾注引用1"/>
    <w:qFormat/>
    <w:uiPriority w:val="0"/>
    <w:rPr>
      <w:vertAlign w:val="superscript"/>
    </w:rPr>
  </w:style>
  <w:style w:type="character" w:customStyle="1" w:styleId="279">
    <w:name w:val="页码1"/>
    <w:basedOn w:val="204"/>
    <w:qFormat/>
    <w:uiPriority w:val="0"/>
  </w:style>
  <w:style w:type="character" w:customStyle="1" w:styleId="280">
    <w:name w:val="已访问的超链接11"/>
    <w:basedOn w:val="204"/>
    <w:qFormat/>
    <w:uiPriority w:val="99"/>
    <w:rPr>
      <w:color w:val="333333"/>
      <w:u w:val="none"/>
    </w:rPr>
  </w:style>
  <w:style w:type="character" w:customStyle="1" w:styleId="281">
    <w:name w:val="强调1"/>
    <w:qFormat/>
    <w:uiPriority w:val="20"/>
    <w:rPr>
      <w:b/>
      <w:bCs/>
      <w:i/>
      <w:iCs/>
      <w:spacing w:val="10"/>
      <w:shd w:val="clear" w:color="auto" w:fill="auto"/>
    </w:rPr>
  </w:style>
  <w:style w:type="character" w:customStyle="1" w:styleId="282">
    <w:name w:val="行号1"/>
    <w:basedOn w:val="204"/>
    <w:qFormat/>
    <w:uiPriority w:val="0"/>
  </w:style>
  <w:style w:type="character" w:customStyle="1" w:styleId="283">
    <w:name w:val="HTML 定义1"/>
    <w:basedOn w:val="204"/>
    <w:qFormat/>
    <w:uiPriority w:val="0"/>
  </w:style>
  <w:style w:type="character" w:customStyle="1" w:styleId="284">
    <w:name w:val="HTML 打字机1"/>
    <w:qFormat/>
    <w:uiPriority w:val="0"/>
    <w:rPr>
      <w:rFonts w:ascii="宋体" w:hAnsi="宋体" w:eastAsia="宋体" w:cs="宋体"/>
      <w:sz w:val="24"/>
      <w:szCs w:val="24"/>
    </w:rPr>
  </w:style>
  <w:style w:type="character" w:customStyle="1" w:styleId="285">
    <w:name w:val="HTML 缩写1"/>
    <w:basedOn w:val="204"/>
    <w:qFormat/>
    <w:uiPriority w:val="0"/>
  </w:style>
  <w:style w:type="character" w:customStyle="1" w:styleId="286">
    <w:name w:val="HTML 变量1"/>
    <w:basedOn w:val="204"/>
    <w:qFormat/>
    <w:uiPriority w:val="0"/>
  </w:style>
  <w:style w:type="character" w:customStyle="1" w:styleId="287">
    <w:name w:val="超链接1"/>
    <w:basedOn w:val="204"/>
    <w:qFormat/>
    <w:uiPriority w:val="99"/>
    <w:rPr>
      <w:color w:val="333333"/>
      <w:u w:val="none"/>
    </w:rPr>
  </w:style>
  <w:style w:type="character" w:customStyle="1" w:styleId="288">
    <w:name w:val="HTML 代码1"/>
    <w:basedOn w:val="204"/>
    <w:qFormat/>
    <w:uiPriority w:val="0"/>
    <w:rPr>
      <w:rFonts w:ascii="monospace" w:hAnsi="monospace" w:eastAsia="monospace" w:cs="monospace"/>
      <w:sz w:val="20"/>
    </w:rPr>
  </w:style>
  <w:style w:type="character" w:customStyle="1" w:styleId="289">
    <w:name w:val="批注引用1"/>
    <w:qFormat/>
    <w:uiPriority w:val="99"/>
    <w:rPr>
      <w:sz w:val="21"/>
    </w:rPr>
  </w:style>
  <w:style w:type="character" w:customStyle="1" w:styleId="290">
    <w:name w:val="HTML 引文1"/>
    <w:basedOn w:val="204"/>
    <w:qFormat/>
    <w:uiPriority w:val="0"/>
  </w:style>
  <w:style w:type="character" w:customStyle="1" w:styleId="291">
    <w:name w:val="脚注引用1"/>
    <w:qFormat/>
    <w:uiPriority w:val="0"/>
    <w:rPr>
      <w:vertAlign w:val="superscript"/>
    </w:rPr>
  </w:style>
  <w:style w:type="character" w:customStyle="1" w:styleId="292">
    <w:name w:val="HTML 键盘1"/>
    <w:basedOn w:val="204"/>
    <w:qFormat/>
    <w:uiPriority w:val="0"/>
    <w:rPr>
      <w:rFonts w:ascii="monospace" w:hAnsi="monospace" w:eastAsia="monospace" w:cs="monospace"/>
      <w:sz w:val="20"/>
    </w:rPr>
  </w:style>
  <w:style w:type="character" w:customStyle="1" w:styleId="293">
    <w:name w:val="HTML 样本1"/>
    <w:qFormat/>
    <w:uiPriority w:val="0"/>
    <w:rPr>
      <w:rFonts w:ascii="Courier New" w:hAnsi="宋体" w:eastAsia="宋体" w:cs="Courier New"/>
    </w:rPr>
  </w:style>
  <w:style w:type="paragraph" w:customStyle="1" w:styleId="294">
    <w:name w:val="列出段落1"/>
    <w:basedOn w:val="1"/>
    <w:qFormat/>
    <w:uiPriority w:val="99"/>
    <w:pPr>
      <w:ind w:firstLine="420"/>
    </w:pPr>
    <w:rPr>
      <w:szCs w:val="24"/>
    </w:rPr>
  </w:style>
  <w:style w:type="character" w:customStyle="1" w:styleId="295">
    <w:name w:val="h Char Char"/>
    <w:qFormat/>
    <w:uiPriority w:val="0"/>
    <w:rPr>
      <w:rFonts w:eastAsia="宋体"/>
      <w:sz w:val="18"/>
      <w:szCs w:val="18"/>
      <w:lang w:val="en-US" w:eastAsia="zh-CN" w:bidi="ar-SA"/>
    </w:rPr>
  </w:style>
  <w:style w:type="character" w:customStyle="1" w:styleId="296">
    <w:name w:val="2nd level Char"/>
    <w:qFormat/>
    <w:uiPriority w:val="0"/>
    <w:rPr>
      <w:rFonts w:ascii="Arial" w:hAnsi="Arial" w:eastAsia="黑体"/>
      <w:b/>
      <w:bCs/>
      <w:sz w:val="32"/>
      <w:szCs w:val="32"/>
      <w:lang w:val="en-US" w:eastAsia="zh-CN" w:bidi="ar-SA"/>
    </w:rPr>
  </w:style>
  <w:style w:type="character" w:customStyle="1" w:styleId="297">
    <w:name w:val="Char Char17"/>
    <w:qFormat/>
    <w:uiPriority w:val="0"/>
    <w:rPr>
      <w:rFonts w:ascii="宋体" w:hAnsi="Courier New"/>
      <w:sz w:val="21"/>
      <w:szCs w:val="21"/>
    </w:rPr>
  </w:style>
  <w:style w:type="character" w:customStyle="1" w:styleId="298">
    <w:name w:val="明显参考1"/>
    <w:qFormat/>
    <w:uiPriority w:val="0"/>
    <w:rPr>
      <w:smallCaps/>
      <w:spacing w:val="5"/>
      <w:u w:val="single"/>
    </w:rPr>
  </w:style>
  <w:style w:type="character" w:customStyle="1" w:styleId="299">
    <w:name w:val="param-value"/>
    <w:basedOn w:val="204"/>
    <w:qFormat/>
    <w:uiPriority w:val="0"/>
  </w:style>
  <w:style w:type="character" w:customStyle="1" w:styleId="300">
    <w:name w:val="正文文本缩进 3 Char1"/>
    <w:qFormat/>
    <w:uiPriority w:val="0"/>
    <w:rPr>
      <w:sz w:val="16"/>
      <w:szCs w:val="16"/>
    </w:rPr>
  </w:style>
  <w:style w:type="character" w:customStyle="1" w:styleId="301">
    <w:name w:val="普通文字1 Char"/>
    <w:qFormat/>
    <w:uiPriority w:val="0"/>
    <w:rPr>
      <w:rFonts w:ascii="宋体" w:eastAsia="宋体"/>
      <w:sz w:val="21"/>
      <w:szCs w:val="21"/>
      <w:lang w:val="en-US" w:eastAsia="zh-CN" w:bidi="ar-SA"/>
    </w:rPr>
  </w:style>
  <w:style w:type="character" w:customStyle="1" w:styleId="302">
    <w:name w:val="rvts19"/>
    <w:qFormat/>
    <w:uiPriority w:val="0"/>
    <w:rPr>
      <w:rFonts w:ascii="KNLe" w:hAnsi="KNLe"/>
      <w:color w:val="0000FF"/>
      <w:u w:val="single"/>
    </w:rPr>
  </w:style>
  <w:style w:type="character" w:customStyle="1" w:styleId="303">
    <w:name w:val="正文缩进 Char1"/>
    <w:link w:val="12"/>
    <w:qFormat/>
    <w:uiPriority w:val="0"/>
    <w:rPr>
      <w:rFonts w:eastAsia="宋体"/>
      <w:lang w:bidi="ar-SA"/>
    </w:rPr>
  </w:style>
  <w:style w:type="character" w:customStyle="1" w:styleId="304">
    <w:name w:val="title_emph1"/>
    <w:qFormat/>
    <w:uiPriority w:val="0"/>
    <w:rPr>
      <w:rFonts w:ascii="Arial" w:cs="Arial"/>
      <w:b/>
      <w:bCs/>
      <w:sz w:val="18"/>
      <w:szCs w:val="18"/>
    </w:rPr>
  </w:style>
  <w:style w:type="character" w:customStyle="1" w:styleId="305">
    <w:name w:val="标准小四 Char Char"/>
    <w:qFormat/>
    <w:uiPriority w:val="0"/>
    <w:rPr>
      <w:rFonts w:ascii="Arial" w:hAnsi="Arial" w:eastAsia="宋体"/>
      <w:sz w:val="24"/>
      <w:szCs w:val="21"/>
      <w:lang w:val="en-US" w:eastAsia="zh-CN" w:bidi="ar-SA"/>
    </w:rPr>
  </w:style>
  <w:style w:type="character" w:customStyle="1" w:styleId="306">
    <w:name w:val="style131"/>
    <w:qFormat/>
    <w:uiPriority w:val="0"/>
    <w:rPr>
      <w:rFonts w:cs="Times New Roman"/>
      <w:sz w:val="18"/>
      <w:szCs w:val="18"/>
    </w:rPr>
  </w:style>
  <w:style w:type="character" w:customStyle="1" w:styleId="307">
    <w:name w:val="Char Char20"/>
    <w:qFormat/>
    <w:uiPriority w:val="0"/>
    <w:rPr>
      <w:rFonts w:ascii="Arial" w:hAnsi="Arial" w:eastAsia="黑体"/>
      <w:sz w:val="21"/>
      <w:szCs w:val="21"/>
    </w:rPr>
  </w:style>
  <w:style w:type="character" w:customStyle="1" w:styleId="30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09">
    <w:name w:val="书籍标题1"/>
    <w:qFormat/>
    <w:uiPriority w:val="0"/>
    <w:rPr>
      <w:i/>
      <w:iCs/>
      <w:smallCaps/>
      <w:spacing w:val="5"/>
    </w:rPr>
  </w:style>
  <w:style w:type="character" w:customStyle="1" w:styleId="310">
    <w:name w:val="样式 宋体 小四"/>
    <w:qFormat/>
    <w:uiPriority w:val="0"/>
    <w:rPr>
      <w:rFonts w:ascii="宋体" w:hAnsi="宋体"/>
      <w:sz w:val="24"/>
    </w:rPr>
  </w:style>
  <w:style w:type="character" w:customStyle="1" w:styleId="311">
    <w:name w:val="apple-converted-space"/>
    <w:basedOn w:val="204"/>
    <w:qFormat/>
    <w:uiPriority w:val="0"/>
  </w:style>
  <w:style w:type="character" w:customStyle="1" w:styleId="312">
    <w:name w:val="标题 Char1"/>
    <w:qFormat/>
    <w:uiPriority w:val="10"/>
    <w:rPr>
      <w:rFonts w:ascii="Cambria" w:eastAsia="宋体" w:cs="Times New Roman"/>
      <w:b/>
      <w:bCs/>
      <w:sz w:val="32"/>
      <w:szCs w:val="32"/>
    </w:rPr>
  </w:style>
  <w:style w:type="character" w:customStyle="1" w:styleId="313">
    <w:name w:val="纯文本 Char Char Char1"/>
    <w:qFormat/>
    <w:uiPriority w:val="0"/>
    <w:rPr>
      <w:rFonts w:ascii="宋体" w:hAnsi="Courier New" w:eastAsia="宋体"/>
      <w:sz w:val="21"/>
      <w:szCs w:val="21"/>
      <w:lang w:val="en-US" w:eastAsia="zh-CN" w:bidi="ar-SA"/>
    </w:rPr>
  </w:style>
  <w:style w:type="character" w:customStyle="1" w:styleId="314">
    <w:name w:val="rvts20"/>
    <w:qFormat/>
    <w:uiPriority w:val="0"/>
    <w:rPr>
      <w:rFonts w:ascii="KNLe" w:hAnsi="KNLe"/>
    </w:rPr>
  </w:style>
  <w:style w:type="character" w:customStyle="1" w:styleId="315">
    <w:name w:val="不明显强调1"/>
    <w:qFormat/>
    <w:uiPriority w:val="0"/>
    <w:rPr>
      <w:i/>
      <w:iCs/>
    </w:rPr>
  </w:style>
  <w:style w:type="character" w:customStyle="1" w:styleId="316">
    <w:name w:val="明显强调1"/>
    <w:qFormat/>
    <w:uiPriority w:val="0"/>
    <w:rPr>
      <w:b/>
      <w:bCs/>
    </w:rPr>
  </w:style>
  <w:style w:type="character" w:customStyle="1" w:styleId="317">
    <w:name w:val="标题 3 Char"/>
    <w:qFormat/>
    <w:uiPriority w:val="0"/>
    <w:rPr>
      <w:rFonts w:ascii="宋体" w:hAnsi="宋体" w:eastAsia="宋体"/>
      <w:b/>
      <w:bCs/>
      <w:sz w:val="24"/>
      <w:szCs w:val="32"/>
      <w:lang w:val="en-US" w:eastAsia="zh-CN" w:bidi="ar-SA"/>
    </w:rPr>
  </w:style>
  <w:style w:type="character" w:customStyle="1" w:styleId="318">
    <w:name w:val="Char Char29"/>
    <w:qFormat/>
    <w:uiPriority w:val="0"/>
    <w:rPr>
      <w:rFonts w:ascii="Times New Roman" w:hAnsi="Times New Roman" w:eastAsia="宋体" w:cs="Times New Roman"/>
      <w:b/>
      <w:bCs/>
      <w:sz w:val="44"/>
      <w:szCs w:val="44"/>
    </w:rPr>
  </w:style>
  <w:style w:type="character" w:customStyle="1" w:styleId="319">
    <w:name w:val="已访问的超链接1"/>
    <w:qFormat/>
    <w:uiPriority w:val="0"/>
    <w:rPr>
      <w:color w:val="000000"/>
      <w:u w:val="none"/>
    </w:rPr>
  </w:style>
  <w:style w:type="character" w:customStyle="1" w:styleId="320">
    <w:name w:val="font81"/>
    <w:qFormat/>
    <w:uiPriority w:val="0"/>
    <w:rPr>
      <w:rFonts w:hint="eastAsia" w:ascii="宋体" w:hAnsi="宋体" w:eastAsia="宋体" w:cs="宋体"/>
      <w:color w:val="000000"/>
      <w:sz w:val="20"/>
      <w:szCs w:val="20"/>
      <w:u w:val="none"/>
    </w:rPr>
  </w:style>
  <w:style w:type="character" w:customStyle="1" w:styleId="321">
    <w:name w:val="纯文本 Char Char Char"/>
    <w:qFormat/>
    <w:uiPriority w:val="0"/>
    <w:rPr>
      <w:rFonts w:ascii="宋体" w:hAnsi="Courier New" w:eastAsia="宋体"/>
      <w:sz w:val="21"/>
      <w:szCs w:val="21"/>
      <w:lang w:val="en-US" w:eastAsia="zh-CN" w:bidi="ar-SA"/>
    </w:rPr>
  </w:style>
  <w:style w:type="character" w:customStyle="1" w:styleId="322">
    <w:name w:val="Char Char25"/>
    <w:qFormat/>
    <w:uiPriority w:val="0"/>
    <w:rPr>
      <w:rFonts w:ascii="Arial" w:hAnsi="Arial" w:eastAsia="黑体"/>
      <w:b/>
      <w:sz w:val="28"/>
    </w:rPr>
  </w:style>
  <w:style w:type="character" w:customStyle="1" w:styleId="323">
    <w:name w:val="华宇段落1 Char Char Char"/>
    <w:qFormat/>
    <w:uiPriority w:val="0"/>
    <w:rPr>
      <w:rFonts w:eastAsia="宋体"/>
      <w:bCs/>
      <w:sz w:val="24"/>
      <w:szCs w:val="24"/>
      <w:lang w:val="en-US" w:eastAsia="zh-CN" w:bidi="ar-SA"/>
    </w:rPr>
  </w:style>
  <w:style w:type="character" w:customStyle="1" w:styleId="324">
    <w:name w:val="标准小四 Char"/>
    <w:qFormat/>
    <w:uiPriority w:val="0"/>
    <w:rPr>
      <w:rFonts w:ascii="Arial" w:hAnsi="Arial" w:eastAsia="宋体"/>
      <w:sz w:val="24"/>
      <w:szCs w:val="21"/>
      <w:lang w:val="en-US" w:eastAsia="zh-CN" w:bidi="ar-SA"/>
    </w:rPr>
  </w:style>
  <w:style w:type="character" w:customStyle="1" w:styleId="325">
    <w:name w:val="font01"/>
    <w:qFormat/>
    <w:uiPriority w:val="0"/>
    <w:rPr>
      <w:rFonts w:hint="eastAsia" w:ascii="宋体" w:hAnsi="宋体" w:eastAsia="宋体" w:cs="宋体"/>
      <w:color w:val="000000"/>
      <w:sz w:val="20"/>
      <w:szCs w:val="20"/>
      <w:u w:val="none"/>
    </w:rPr>
  </w:style>
  <w:style w:type="character" w:customStyle="1" w:styleId="326">
    <w:name w:val="Char Char24"/>
    <w:qFormat/>
    <w:uiPriority w:val="0"/>
    <w:rPr>
      <w:b/>
      <w:bCs/>
      <w:sz w:val="28"/>
      <w:szCs w:val="28"/>
    </w:rPr>
  </w:style>
  <w:style w:type="character" w:customStyle="1" w:styleId="327">
    <w:name w:val="Char Char23"/>
    <w:qFormat/>
    <w:uiPriority w:val="0"/>
    <w:rPr>
      <w:rFonts w:ascii="Arial" w:hAnsi="Arial" w:eastAsia="黑体"/>
      <w:b/>
      <w:bCs/>
      <w:sz w:val="24"/>
      <w:szCs w:val="24"/>
    </w:rPr>
  </w:style>
  <w:style w:type="character" w:customStyle="1" w:styleId="328">
    <w:name w:val="textcontents"/>
    <w:basedOn w:val="204"/>
    <w:qFormat/>
    <w:uiPriority w:val="0"/>
  </w:style>
  <w:style w:type="character" w:customStyle="1" w:styleId="329">
    <w:name w:val="特点 Char1"/>
    <w:qFormat/>
    <w:uiPriority w:val="0"/>
    <w:rPr>
      <w:rFonts w:eastAsia="宋体"/>
      <w:sz w:val="21"/>
      <w:lang w:val="en-US" w:eastAsia="zh-CN" w:bidi="ar-SA"/>
    </w:rPr>
  </w:style>
  <w:style w:type="character" w:customStyle="1" w:styleId="330">
    <w:name w:val="para_small"/>
    <w:basedOn w:val="204"/>
    <w:qFormat/>
    <w:uiPriority w:val="0"/>
  </w:style>
  <w:style w:type="character" w:customStyle="1" w:styleId="331">
    <w:name w:val="小四 段落 宋体 Char1"/>
    <w:qFormat/>
    <w:uiPriority w:val="0"/>
    <w:rPr>
      <w:rFonts w:eastAsia="宋体"/>
      <w:sz w:val="24"/>
      <w:szCs w:val="24"/>
      <w:lang w:val="en-US" w:eastAsia="zh-CN" w:bidi="ar-SA"/>
    </w:rPr>
  </w:style>
  <w:style w:type="character" w:customStyle="1" w:styleId="332">
    <w:name w:val="引用 Char"/>
    <w:link w:val="333"/>
    <w:qFormat/>
    <w:uiPriority w:val="0"/>
    <w:rPr>
      <w:rFonts w:ascii="Calibri" w:hAnsi="Calibri" w:eastAsia="宋体"/>
      <w:i/>
      <w:iCs/>
      <w:sz w:val="22"/>
      <w:szCs w:val="22"/>
      <w:lang w:val="en-US" w:eastAsia="en-US" w:bidi="en-US"/>
    </w:rPr>
  </w:style>
  <w:style w:type="paragraph" w:customStyle="1" w:styleId="333">
    <w:name w:val="引用1"/>
    <w:basedOn w:val="1"/>
    <w:next w:val="1"/>
    <w:link w:val="332"/>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334">
    <w:name w:val="纯文本 Char Char"/>
    <w:qFormat/>
    <w:uiPriority w:val="0"/>
    <w:rPr>
      <w:rFonts w:ascii="宋体" w:hAnsi="Courier New" w:eastAsia="宋体"/>
      <w:sz w:val="21"/>
      <w:szCs w:val="21"/>
      <w:lang w:val="en-US" w:eastAsia="zh-CN" w:bidi="ar-SA"/>
    </w:rPr>
  </w:style>
  <w:style w:type="character" w:customStyle="1" w:styleId="335">
    <w:name w:val="Char Char22"/>
    <w:qFormat/>
    <w:uiPriority w:val="0"/>
    <w:rPr>
      <w:b/>
      <w:bCs/>
      <w:sz w:val="24"/>
      <w:szCs w:val="24"/>
    </w:rPr>
  </w:style>
  <w:style w:type="character" w:customStyle="1" w:styleId="336">
    <w:name w:val="Char Char2"/>
    <w:qFormat/>
    <w:uiPriority w:val="0"/>
    <w:rPr>
      <w:rFonts w:ascii="宋体" w:hAnsi="Courier New" w:eastAsia="宋体"/>
      <w:sz w:val="21"/>
      <w:szCs w:val="21"/>
      <w:lang w:val="en-US" w:eastAsia="zh-CN" w:bidi="ar-SA"/>
    </w:rPr>
  </w:style>
  <w:style w:type="character" w:customStyle="1" w:styleId="337">
    <w:name w:val="正文 + 宋体 Char"/>
    <w:qFormat/>
    <w:uiPriority w:val="0"/>
    <w:rPr>
      <w:rFonts w:eastAsia="宋体"/>
      <w:sz w:val="21"/>
      <w:szCs w:val="24"/>
      <w:lang w:val="en-US" w:eastAsia="zh-CN" w:bidi="ar-SA"/>
    </w:rPr>
  </w:style>
  <w:style w:type="character" w:customStyle="1" w:styleId="338">
    <w:name w:val="华宇段落1 Char Char"/>
    <w:qFormat/>
    <w:uiPriority w:val="0"/>
    <w:rPr>
      <w:rFonts w:eastAsia="宋体"/>
      <w:bCs/>
      <w:sz w:val="24"/>
      <w:szCs w:val="24"/>
      <w:lang w:val="en-US" w:eastAsia="zh-CN" w:bidi="ar-SA"/>
    </w:rPr>
  </w:style>
  <w:style w:type="character" w:customStyle="1" w:styleId="339">
    <w:name w:val="normalfont1"/>
    <w:qFormat/>
    <w:uiPriority w:val="0"/>
    <w:rPr>
      <w:rFonts w:ascii="ˎ̥" w:hAnsi="ˎ̥"/>
      <w:sz w:val="18"/>
      <w:szCs w:val="18"/>
      <w:u w:val="none"/>
    </w:rPr>
  </w:style>
  <w:style w:type="character" w:customStyle="1" w:styleId="340">
    <w:name w:val="小四 段落 宋体 Char Char Char1"/>
    <w:qFormat/>
    <w:uiPriority w:val="0"/>
    <w:rPr>
      <w:rFonts w:ascii="宋体" w:hAnsi="宋体" w:eastAsia="宋体"/>
      <w:sz w:val="24"/>
      <w:szCs w:val="24"/>
      <w:lang w:val="en-US" w:eastAsia="zh-CN" w:bidi="ar-SA"/>
    </w:rPr>
  </w:style>
  <w:style w:type="character" w:customStyle="1" w:styleId="341">
    <w:name w:val="批注文字 Char1"/>
    <w:semiHidden/>
    <w:qFormat/>
    <w:uiPriority w:val="99"/>
    <w:rPr>
      <w:rFonts w:ascii="Times New Roman" w:hAnsi="Times New Roman" w:cs="Times New Roman"/>
      <w:sz w:val="21"/>
      <w:szCs w:val="21"/>
    </w:rPr>
  </w:style>
  <w:style w:type="character" w:customStyle="1" w:styleId="342">
    <w:name w:val="3zw"/>
    <w:basedOn w:val="204"/>
    <w:qFormat/>
    <w:uiPriority w:val="0"/>
  </w:style>
  <w:style w:type="character" w:customStyle="1" w:styleId="343">
    <w:name w:val="标题 3 Char Char"/>
    <w:qFormat/>
    <w:uiPriority w:val="0"/>
    <w:rPr>
      <w:rFonts w:eastAsia="仿宋_GB2312"/>
      <w:b/>
      <w:bCs/>
      <w:sz w:val="28"/>
      <w:szCs w:val="32"/>
      <w:lang w:val="en-US" w:eastAsia="zh-CN" w:bidi="ar-SA"/>
    </w:rPr>
  </w:style>
  <w:style w:type="character" w:customStyle="1" w:styleId="344">
    <w:name w:val="listbenefit"/>
    <w:qFormat/>
    <w:uiPriority w:val="0"/>
  </w:style>
  <w:style w:type="character" w:customStyle="1" w:styleId="345">
    <w:name w:val="无间隔 Char"/>
    <w:link w:val="346"/>
    <w:qFormat/>
    <w:uiPriority w:val="1"/>
    <w:rPr>
      <w:rFonts w:ascii="Calibri" w:hAnsi="Calibri" w:eastAsia="微软雅黑"/>
      <w:sz w:val="24"/>
      <w:szCs w:val="22"/>
      <w:lang w:val="en-US" w:eastAsia="zh-CN" w:bidi="ar-SA"/>
    </w:rPr>
  </w:style>
  <w:style w:type="paragraph" w:customStyle="1" w:styleId="346">
    <w:name w:val="无间隔1"/>
    <w:link w:val="345"/>
    <w:qFormat/>
    <w:uiPriority w:val="1"/>
    <w:pPr>
      <w:widowControl w:val="0"/>
      <w:jc w:val="both"/>
    </w:pPr>
    <w:rPr>
      <w:rFonts w:ascii="Calibri" w:hAnsi="Calibri" w:eastAsia="微软雅黑" w:cs="Times New Roman"/>
      <w:sz w:val="24"/>
      <w:szCs w:val="22"/>
      <w:lang w:val="en-US" w:eastAsia="zh-CN" w:bidi="ar-SA"/>
    </w:rPr>
  </w:style>
  <w:style w:type="character" w:customStyle="1" w:styleId="347">
    <w:name w:val="subtitle1"/>
    <w:qFormat/>
    <w:uiPriority w:val="0"/>
    <w:rPr>
      <w:rFonts w:ascii="Georgia" w:hAnsi="Georgia"/>
      <w:b/>
      <w:bCs/>
      <w:color w:val="666666"/>
      <w:sz w:val="18"/>
      <w:szCs w:val="18"/>
    </w:rPr>
  </w:style>
  <w:style w:type="character" w:customStyle="1" w:styleId="348">
    <w:name w:val="纯文本 Char1"/>
    <w:qFormat/>
    <w:uiPriority w:val="99"/>
    <w:rPr>
      <w:rFonts w:ascii="宋体" w:hAnsi="Courier New" w:cs="Courier New"/>
      <w:sz w:val="21"/>
      <w:szCs w:val="21"/>
    </w:rPr>
  </w:style>
  <w:style w:type="character" w:customStyle="1" w:styleId="349">
    <w:name w:val="style13"/>
    <w:qFormat/>
    <w:uiPriority w:val="0"/>
    <w:rPr>
      <w:sz w:val="18"/>
      <w:szCs w:val="18"/>
    </w:rPr>
  </w:style>
  <w:style w:type="character" w:customStyle="1" w:styleId="350">
    <w:name w:val="Char Char27"/>
    <w:qFormat/>
    <w:uiPriority w:val="0"/>
    <w:rPr>
      <w:b/>
      <w:bCs/>
      <w:sz w:val="44"/>
      <w:szCs w:val="44"/>
    </w:rPr>
  </w:style>
  <w:style w:type="character" w:customStyle="1" w:styleId="351">
    <w:name w:val="Char Char21"/>
    <w:qFormat/>
    <w:uiPriority w:val="0"/>
    <w:rPr>
      <w:rFonts w:ascii="Arial" w:hAnsi="Arial" w:eastAsia="黑体"/>
      <w:sz w:val="24"/>
      <w:szCs w:val="24"/>
    </w:rPr>
  </w:style>
  <w:style w:type="character" w:customStyle="1" w:styleId="352">
    <w:name w:val="明显引用 Char"/>
    <w:link w:val="353"/>
    <w:qFormat/>
    <w:uiPriority w:val="0"/>
    <w:rPr>
      <w:rFonts w:ascii="Calibri" w:hAnsi="Calibri" w:eastAsia="宋体"/>
      <w:b/>
      <w:bCs/>
      <w:i/>
      <w:iCs/>
      <w:sz w:val="22"/>
      <w:szCs w:val="22"/>
      <w:lang w:val="en-US" w:eastAsia="en-US" w:bidi="en-US"/>
    </w:rPr>
  </w:style>
  <w:style w:type="paragraph" w:customStyle="1" w:styleId="353">
    <w:name w:val="明显引用1"/>
    <w:basedOn w:val="1"/>
    <w:next w:val="1"/>
    <w:link w:val="352"/>
    <w:qFormat/>
    <w:uiPriority w:val="0"/>
    <w:pPr>
      <w:widowControl/>
      <w:pBdr>
        <w:bottom w:val="single" w:color="000000" w:sz="4" w:space="1"/>
      </w:pBdr>
      <w:spacing w:before="200" w:after="280" w:line="276" w:lineRule="auto"/>
      <w:ind w:left="1008" w:right="1152"/>
    </w:pPr>
    <w:rPr>
      <w:rFonts w:ascii="Calibri" w:hAnsi="Calibri"/>
      <w:b/>
      <w:bCs/>
      <w:i/>
      <w:iCs/>
      <w:sz w:val="22"/>
      <w:szCs w:val="22"/>
      <w:lang w:eastAsia="en-US" w:bidi="en-US"/>
    </w:rPr>
  </w:style>
  <w:style w:type="character" w:customStyle="1" w:styleId="354">
    <w:name w:val="111111 Char"/>
    <w:link w:val="355"/>
    <w:qFormat/>
    <w:uiPriority w:val="0"/>
    <w:rPr>
      <w:rFonts w:ascii="宋体" w:hAnsi="宋体" w:eastAsia="黑体" w:cs="宋体"/>
      <w:b/>
      <w:bCs/>
      <w:sz w:val="21"/>
      <w:szCs w:val="21"/>
      <w:lang w:val="en-US" w:eastAsia="zh-CN" w:bidi="ar-SA"/>
    </w:rPr>
  </w:style>
  <w:style w:type="paragraph" w:customStyle="1" w:styleId="355">
    <w:name w:val="111111"/>
    <w:basedOn w:val="1"/>
    <w:link w:val="354"/>
    <w:qFormat/>
    <w:uiPriority w:val="0"/>
    <w:pPr>
      <w:spacing w:before="120" w:after="120"/>
      <w:jc w:val="center"/>
    </w:pPr>
    <w:rPr>
      <w:rFonts w:ascii="宋体" w:hAnsi="宋体" w:eastAsia="黑体" w:cs="宋体"/>
      <w:b/>
      <w:bCs/>
      <w:szCs w:val="21"/>
    </w:rPr>
  </w:style>
  <w:style w:type="character" w:customStyle="1" w:styleId="356">
    <w:name w:val="样式 首行缩进:  2 字符 Char Char"/>
    <w:link w:val="357"/>
    <w:qFormat/>
    <w:uiPriority w:val="0"/>
    <w:rPr>
      <w:rFonts w:eastAsia="宋体" w:cs="宋体"/>
      <w:sz w:val="24"/>
      <w:lang w:val="en-US" w:eastAsia="zh-CN" w:bidi="ar-SA"/>
    </w:rPr>
  </w:style>
  <w:style w:type="paragraph" w:customStyle="1" w:styleId="357">
    <w:name w:val="样式 首行缩进:  2 字符"/>
    <w:basedOn w:val="1"/>
    <w:link w:val="356"/>
    <w:qFormat/>
    <w:uiPriority w:val="0"/>
    <w:pPr>
      <w:spacing w:line="360" w:lineRule="auto"/>
      <w:ind w:firstLine="480"/>
    </w:pPr>
    <w:rPr>
      <w:rFonts w:cs="宋体"/>
      <w:sz w:val="24"/>
    </w:rPr>
  </w:style>
  <w:style w:type="character" w:customStyle="1" w:styleId="358">
    <w:name w:val="表格抬头 Char"/>
    <w:link w:val="359"/>
    <w:qFormat/>
    <w:uiPriority w:val="0"/>
    <w:rPr>
      <w:rFonts w:ascii="黑体" w:eastAsia="黑体"/>
      <w:b/>
      <w:sz w:val="21"/>
      <w:lang w:bidi="ar-SA"/>
    </w:rPr>
  </w:style>
  <w:style w:type="paragraph" w:customStyle="1" w:styleId="359">
    <w:name w:val="表格抬头"/>
    <w:basedOn w:val="1"/>
    <w:link w:val="358"/>
    <w:qFormat/>
    <w:uiPriority w:val="0"/>
    <w:pPr>
      <w:jc w:val="center"/>
    </w:pPr>
    <w:rPr>
      <w:rFonts w:ascii="黑体" w:eastAsia="黑体"/>
      <w:b/>
    </w:rPr>
  </w:style>
  <w:style w:type="character" w:customStyle="1" w:styleId="360">
    <w:name w:val="Blockquote Char"/>
    <w:link w:val="361"/>
    <w:qFormat/>
    <w:uiPriority w:val="0"/>
    <w:rPr>
      <w:sz w:val="24"/>
    </w:rPr>
  </w:style>
  <w:style w:type="paragraph" w:customStyle="1" w:styleId="361">
    <w:name w:val="Blockquote"/>
    <w:basedOn w:val="1"/>
    <w:link w:val="360"/>
    <w:qFormat/>
    <w:uiPriority w:val="0"/>
    <w:pPr>
      <w:spacing w:before="100" w:after="100"/>
      <w:ind w:left="360" w:right="360"/>
      <w:jc w:val="left"/>
    </w:pPr>
    <w:rPr>
      <w:sz w:val="24"/>
    </w:rPr>
  </w:style>
  <w:style w:type="character" w:customStyle="1" w:styleId="362">
    <w:name w:val="小四 段落 宋体 Char Char Char Char1"/>
    <w:qFormat/>
    <w:uiPriority w:val="0"/>
    <w:rPr>
      <w:rFonts w:eastAsia="宋体"/>
      <w:sz w:val="24"/>
      <w:szCs w:val="24"/>
      <w:lang w:val="en-US" w:eastAsia="zh-CN" w:bidi="ar-SA"/>
    </w:rPr>
  </w:style>
  <w:style w:type="character" w:customStyle="1" w:styleId="363">
    <w:name w:val="样式 非加粗"/>
    <w:qFormat/>
    <w:uiPriority w:val="0"/>
    <w:rPr>
      <w:rFonts w:eastAsia="宋体"/>
      <w:sz w:val="28"/>
    </w:rPr>
  </w:style>
  <w:style w:type="character" w:customStyle="1" w:styleId="364">
    <w:name w:val="Char Char28"/>
    <w:qFormat/>
    <w:uiPriority w:val="0"/>
    <w:rPr>
      <w:rFonts w:ascii="Arial" w:hAnsi="Arial" w:eastAsia="黑体" w:cs="Arial"/>
      <w:b/>
      <w:bCs/>
      <w:sz w:val="32"/>
      <w:szCs w:val="32"/>
    </w:rPr>
  </w:style>
  <w:style w:type="character" w:customStyle="1" w:styleId="365">
    <w:name w:val="样式 首行缩进:  2 字符 Char"/>
    <w:qFormat/>
    <w:uiPriority w:val="0"/>
    <w:rPr>
      <w:rFonts w:eastAsia="宋体" w:cs="宋体"/>
      <w:sz w:val="24"/>
      <w:lang w:val="en-US" w:eastAsia="zh-CN" w:bidi="ar-SA"/>
    </w:rPr>
  </w:style>
  <w:style w:type="character" w:customStyle="1" w:styleId="366">
    <w:name w:val="concon"/>
    <w:qFormat/>
    <w:uiPriority w:val="0"/>
  </w:style>
  <w:style w:type="character" w:customStyle="1" w:styleId="367">
    <w:name w:val="标准文本 Char"/>
    <w:qFormat/>
    <w:uiPriority w:val="0"/>
    <w:rPr>
      <w:rFonts w:eastAsia="宋体" w:cs="宋体"/>
      <w:sz w:val="24"/>
      <w:szCs w:val="24"/>
      <w:lang w:val="en-US" w:eastAsia="zh-CN" w:bidi="ar-SA"/>
    </w:rPr>
  </w:style>
  <w:style w:type="character" w:customStyle="1" w:styleId="368">
    <w:name w:val="标准文本 Char Char"/>
    <w:qFormat/>
    <w:uiPriority w:val="0"/>
    <w:rPr>
      <w:rFonts w:eastAsia="宋体" w:cs="宋体"/>
      <w:sz w:val="24"/>
      <w:szCs w:val="24"/>
      <w:lang w:val="en-US" w:eastAsia="zh-CN" w:bidi="ar-SA"/>
    </w:rPr>
  </w:style>
  <w:style w:type="character" w:customStyle="1" w:styleId="369">
    <w:name w:val="content"/>
    <w:basedOn w:val="204"/>
    <w:qFormat/>
    <w:uiPriority w:val="0"/>
  </w:style>
  <w:style w:type="character" w:customStyle="1" w:styleId="370">
    <w:name w:val="ih151"/>
    <w:qFormat/>
    <w:uiPriority w:val="0"/>
    <w:rPr>
      <w:color w:val="666666"/>
      <w:sz w:val="18"/>
      <w:szCs w:val="18"/>
      <w:u w:val="none"/>
    </w:rPr>
  </w:style>
  <w:style w:type="character" w:customStyle="1" w:styleId="371">
    <w:name w:val="rvts40"/>
    <w:qFormat/>
    <w:uiPriority w:val="0"/>
    <w:rPr>
      <w:rFonts w:ascii="KNLe" w:hAnsi="KNLe"/>
      <w:b/>
      <w:bCs/>
      <w:sz w:val="28"/>
      <w:szCs w:val="28"/>
    </w:rPr>
  </w:style>
  <w:style w:type="character" w:customStyle="1" w:styleId="372">
    <w:name w:val="Title1 Char"/>
    <w:qFormat/>
    <w:uiPriority w:val="0"/>
    <w:rPr>
      <w:rFonts w:eastAsia="宋体"/>
      <w:b/>
      <w:bCs/>
      <w:sz w:val="44"/>
      <w:szCs w:val="44"/>
      <w:lang w:val="en-US" w:eastAsia="zh-CN" w:bidi="ar-SA"/>
    </w:rPr>
  </w:style>
  <w:style w:type="character" w:customStyle="1" w:styleId="373">
    <w:name w:val="小四 段落 宋体 Char Char Char Char Char Char Char Char"/>
    <w:qFormat/>
    <w:uiPriority w:val="0"/>
    <w:rPr>
      <w:rFonts w:eastAsia="宋体"/>
      <w:sz w:val="24"/>
      <w:szCs w:val="24"/>
      <w:lang w:val="en-US" w:eastAsia="zh-CN" w:bidi="ar-SA"/>
    </w:rPr>
  </w:style>
  <w:style w:type="character" w:customStyle="1" w:styleId="374">
    <w:name w:val="日期 Char"/>
    <w:link w:val="20"/>
    <w:qFormat/>
    <w:uiPriority w:val="99"/>
    <w:rPr>
      <w:rFonts w:ascii="Calibri" w:hAnsi="Calibri" w:eastAsia="宋体" w:cs="Times New Roman"/>
    </w:rPr>
  </w:style>
  <w:style w:type="character" w:customStyle="1" w:styleId="375">
    <w:name w:val="小四 段落 宋体 Char Char Char Char Char"/>
    <w:qFormat/>
    <w:uiPriority w:val="0"/>
    <w:rPr>
      <w:rFonts w:eastAsia="宋体"/>
      <w:sz w:val="24"/>
      <w:szCs w:val="24"/>
      <w:lang w:val="en-US" w:eastAsia="zh-CN" w:bidi="ar-SA"/>
    </w:rPr>
  </w:style>
  <w:style w:type="character" w:customStyle="1" w:styleId="376">
    <w:name w:val="A2"/>
    <w:qFormat/>
    <w:uiPriority w:val="0"/>
    <w:rPr>
      <w:rFonts w:cs="Helvetica"/>
      <w:color w:val="000000"/>
      <w:sz w:val="18"/>
      <w:szCs w:val="18"/>
    </w:rPr>
  </w:style>
  <w:style w:type="character" w:customStyle="1" w:styleId="377">
    <w:name w:val="t1"/>
    <w:qFormat/>
    <w:uiPriority w:val="0"/>
  </w:style>
  <w:style w:type="character" w:customStyle="1" w:styleId="378">
    <w:name w:val="小四 段落 宋体 Char Char Char Char Char Char"/>
    <w:qFormat/>
    <w:uiPriority w:val="0"/>
    <w:rPr>
      <w:rFonts w:eastAsia="宋体"/>
      <w:sz w:val="24"/>
      <w:szCs w:val="24"/>
      <w:lang w:val="en-US" w:eastAsia="zh-CN" w:bidi="ar-SA"/>
    </w:rPr>
  </w:style>
  <w:style w:type="character" w:customStyle="1" w:styleId="379">
    <w:name w:val="content_lineheight1"/>
    <w:basedOn w:val="204"/>
    <w:qFormat/>
    <w:uiPriority w:val="0"/>
  </w:style>
  <w:style w:type="character" w:customStyle="1" w:styleId="380">
    <w:name w:val="point_normal1"/>
    <w:qFormat/>
    <w:uiPriority w:val="0"/>
    <w:rPr>
      <w:rFonts w:ascii="Arial" w:hAnsi="Arial" w:cs="Arial"/>
      <w:sz w:val="18"/>
      <w:szCs w:val="18"/>
    </w:rPr>
  </w:style>
  <w:style w:type="character" w:customStyle="1" w:styleId="381">
    <w:name w:val="case31"/>
    <w:qFormat/>
    <w:uiPriority w:val="0"/>
    <w:rPr>
      <w:sz w:val="21"/>
      <w:szCs w:val="21"/>
    </w:rPr>
  </w:style>
  <w:style w:type="character" w:customStyle="1" w:styleId="382">
    <w:name w:val="新图表正文 Char Char"/>
    <w:link w:val="383"/>
    <w:qFormat/>
    <w:uiPriority w:val="0"/>
    <w:rPr>
      <w:rFonts w:ascii="宋体" w:hAnsi="宋体"/>
      <w:sz w:val="18"/>
      <w:szCs w:val="21"/>
      <w:lang w:val="en-US" w:eastAsia="zh-CN" w:bidi="ar-SA"/>
    </w:rPr>
  </w:style>
  <w:style w:type="paragraph" w:customStyle="1" w:styleId="383">
    <w:name w:val="新图表正文"/>
    <w:link w:val="382"/>
    <w:qFormat/>
    <w:uiPriority w:val="0"/>
    <w:pPr>
      <w:jc w:val="both"/>
    </w:pPr>
    <w:rPr>
      <w:rFonts w:ascii="宋体" w:hAnsi="宋体" w:eastAsia="宋体" w:cs="Times New Roman"/>
      <w:sz w:val="18"/>
      <w:szCs w:val="21"/>
      <w:lang w:val="en-US" w:eastAsia="zh-CN" w:bidi="ar-SA"/>
    </w:rPr>
  </w:style>
  <w:style w:type="character" w:customStyle="1" w:styleId="384">
    <w:name w:val="Char Char26"/>
    <w:qFormat/>
    <w:uiPriority w:val="0"/>
    <w:rPr>
      <w:b/>
      <w:bCs/>
      <w:sz w:val="32"/>
      <w:szCs w:val="32"/>
    </w:rPr>
  </w:style>
  <w:style w:type="character" w:customStyle="1" w:styleId="385">
    <w:name w:val="不明显参考1"/>
    <w:qFormat/>
    <w:uiPriority w:val="0"/>
    <w:rPr>
      <w:smallCaps/>
    </w:rPr>
  </w:style>
  <w:style w:type="paragraph" w:customStyle="1" w:styleId="386">
    <w:name w:val="xl121"/>
    <w:basedOn w:val="1"/>
    <w:qFormat/>
    <w:uiPriority w:val="0"/>
    <w:pPr>
      <w:widowControl/>
      <w:shd w:val="clear" w:color="000000" w:fill="FFFFFF"/>
      <w:spacing w:before="100" w:beforeAutospacing="1" w:after="100" w:afterAutospacing="1"/>
      <w:jc w:val="left"/>
    </w:pPr>
    <w:rPr>
      <w:rFonts w:ascii="楷体_GB2312" w:hAnsi="楷体_GB2312" w:eastAsia="楷体_GB2312" w:cs="宋体"/>
      <w:b/>
      <w:bCs/>
      <w:sz w:val="24"/>
      <w:szCs w:val="24"/>
    </w:rPr>
  </w:style>
  <w:style w:type="paragraph" w:customStyle="1" w:styleId="387">
    <w:name w:val="xl98"/>
    <w:basedOn w:val="1"/>
    <w:qFormat/>
    <w:uiPriority w:val="0"/>
    <w:pPr>
      <w:widowControl/>
      <w:pBdr>
        <w:top w:val="single" w:color="000000" w:sz="8"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388">
    <w:name w:val="xl115"/>
    <w:basedOn w:val="1"/>
    <w:qFormat/>
    <w:uiPriority w:val="0"/>
    <w:pPr>
      <w:widowControl/>
      <w:shd w:val="clear" w:color="000000" w:fill="FFFFFF"/>
      <w:spacing w:before="100" w:beforeAutospacing="1" w:after="100" w:afterAutospacing="1"/>
      <w:jc w:val="center"/>
    </w:pPr>
    <w:rPr>
      <w:rFonts w:ascii="宋体" w:hAnsi="宋体" w:cs="宋体"/>
      <w:sz w:val="24"/>
      <w:szCs w:val="24"/>
    </w:rPr>
  </w:style>
  <w:style w:type="paragraph" w:customStyle="1" w:styleId="389">
    <w:name w:val="xl101"/>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390">
    <w:name w:val="Char Char1 Char Char Char Char Char Char Char"/>
    <w:basedOn w:val="1"/>
    <w:qFormat/>
    <w:uiPriority w:val="0"/>
    <w:rPr>
      <w:rFonts w:ascii="Tahoma" w:hAnsi="Tahoma" w:cs="Tahoma"/>
      <w:sz w:val="24"/>
    </w:rPr>
  </w:style>
  <w:style w:type="paragraph" w:customStyle="1" w:styleId="391">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392">
    <w:name w:val="项目符号，一级"/>
    <w:basedOn w:val="393"/>
    <w:next w:val="393"/>
    <w:qFormat/>
    <w:uiPriority w:val="0"/>
    <w:pPr>
      <w:tabs>
        <w:tab w:val="left" w:pos="1320"/>
      </w:tabs>
      <w:spacing w:line="240" w:lineRule="atLeast"/>
      <w:ind w:left="376" w:firstLine="0"/>
    </w:pPr>
    <w:rPr>
      <w:bCs w:val="0"/>
      <w:color w:val="000000"/>
      <w:szCs w:val="24"/>
    </w:rPr>
  </w:style>
  <w:style w:type="paragraph" w:customStyle="1" w:styleId="393">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394">
    <w:name w:val="丁华标题2"/>
    <w:basedOn w:val="195"/>
    <w:next w:val="395"/>
    <w:qFormat/>
    <w:uiPriority w:val="0"/>
    <w:pPr>
      <w:numPr>
        <w:ilvl w:val="1"/>
        <w:numId w:val="1"/>
      </w:numPr>
      <w:spacing w:line="415" w:lineRule="auto"/>
    </w:pPr>
    <w:rPr>
      <w:rFonts w:ascii="Arial" w:hAnsi="Arial" w:eastAsia="黑体"/>
      <w:b w:val="0"/>
      <w:sz w:val="28"/>
      <w:szCs w:val="20"/>
    </w:rPr>
  </w:style>
  <w:style w:type="paragraph" w:customStyle="1" w:styleId="395">
    <w:name w:val="丁华正文"/>
    <w:basedOn w:val="258"/>
    <w:qFormat/>
    <w:uiPriority w:val="0"/>
    <w:pPr>
      <w:spacing w:line="360" w:lineRule="auto"/>
      <w:ind w:left="0" w:firstLine="510"/>
    </w:pPr>
    <w:rPr>
      <w:rFonts w:ascii="Times New Roman" w:hAnsi="Times New Roman" w:eastAsia="宋体"/>
      <w:color w:val="000000"/>
      <w:sz w:val="24"/>
      <w:szCs w:val="16"/>
    </w:rPr>
  </w:style>
  <w:style w:type="paragraph" w:customStyle="1" w:styleId="396">
    <w:name w:val="正文缩进2字符"/>
    <w:basedOn w:val="1"/>
    <w:qFormat/>
    <w:uiPriority w:val="0"/>
    <w:pPr>
      <w:spacing w:line="300" w:lineRule="auto"/>
      <w:ind w:firstLine="200"/>
    </w:pPr>
    <w:rPr>
      <w:rFonts w:ascii="仿宋_GB2312" w:eastAsia="仿宋_GB2312"/>
      <w:sz w:val="32"/>
      <w:szCs w:val="32"/>
    </w:rPr>
  </w:style>
  <w:style w:type="paragraph" w:customStyle="1" w:styleId="397">
    <w:name w:val="Char1 Char Char Char"/>
    <w:basedOn w:val="1"/>
    <w:qFormat/>
    <w:uiPriority w:val="0"/>
    <w:rPr>
      <w:rFonts w:ascii="Tahoma" w:hAnsi="Tahoma"/>
      <w:sz w:val="24"/>
    </w:rPr>
  </w:style>
  <w:style w:type="paragraph" w:customStyle="1" w:styleId="398">
    <w:name w:val="纯文本1"/>
    <w:basedOn w:val="1"/>
    <w:qFormat/>
    <w:uiPriority w:val="0"/>
    <w:rPr>
      <w:rFonts w:ascii="宋体" w:hAnsi="宋体" w:eastAsia="楷体_GB2312" w:cs="宋体"/>
      <w:sz w:val="28"/>
    </w:rPr>
  </w:style>
  <w:style w:type="paragraph" w:customStyle="1" w:styleId="39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00">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sz w:val="24"/>
      <w:szCs w:val="24"/>
    </w:rPr>
  </w:style>
  <w:style w:type="paragraph" w:customStyle="1" w:styleId="401">
    <w:name w:val="Char Char Char Char Char Char Char Char Char Char Char"/>
    <w:basedOn w:val="1"/>
    <w:qFormat/>
    <w:uiPriority w:val="0"/>
    <w:rPr>
      <w:rFonts w:ascii="Tahoma" w:hAnsi="Tahoma"/>
      <w:sz w:val="24"/>
    </w:rPr>
  </w:style>
  <w:style w:type="paragraph" w:customStyle="1" w:styleId="402">
    <w:name w:val="retrait3"/>
    <w:basedOn w:val="1"/>
    <w:qFormat/>
    <w:uiPriority w:val="0"/>
    <w:pPr>
      <w:widowControl/>
      <w:spacing w:before="20" w:after="20"/>
      <w:ind w:left="851"/>
      <w:jc w:val="left"/>
    </w:pPr>
    <w:rPr>
      <w:rFonts w:ascii="Arial" w:hAnsi="Arial"/>
      <w:sz w:val="24"/>
      <w:lang w:val="en-GB"/>
    </w:rPr>
  </w:style>
  <w:style w:type="paragraph" w:customStyle="1" w:styleId="403">
    <w:name w:val="xl112"/>
    <w:basedOn w:val="1"/>
    <w:qFormat/>
    <w:uiPriority w:val="0"/>
    <w:pPr>
      <w:widowControl/>
      <w:pBdr>
        <w:top w:val="single" w:color="000000" w:sz="8" w:space="0"/>
      </w:pBdr>
      <w:shd w:val="clear" w:color="000000" w:fill="FFFFFF"/>
      <w:spacing w:before="100" w:beforeAutospacing="1" w:after="100" w:afterAutospacing="1"/>
      <w:jc w:val="center"/>
    </w:pPr>
    <w:rPr>
      <w:rFonts w:ascii="宋体" w:hAnsi="宋体" w:cs="宋体"/>
      <w:sz w:val="24"/>
      <w:szCs w:val="24"/>
    </w:rPr>
  </w:style>
  <w:style w:type="paragraph" w:customStyle="1" w:styleId="404">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405">
    <w:name w:val="Char Char1 Char Char Char Char1 Char Char Char Char Char Char"/>
    <w:basedOn w:val="1"/>
    <w:qFormat/>
    <w:uiPriority w:val="0"/>
    <w:rPr>
      <w:rFonts w:ascii="Tahoma" w:hAnsi="Tahoma"/>
      <w:sz w:val="24"/>
    </w:rPr>
  </w:style>
  <w:style w:type="paragraph" w:customStyle="1" w:styleId="406">
    <w:name w:val="样式 段后: 0.5 行 左  0.75 字符"/>
    <w:basedOn w:val="1"/>
    <w:qFormat/>
    <w:uiPriority w:val="0"/>
    <w:pPr>
      <w:widowControl/>
      <w:spacing w:line="360" w:lineRule="auto"/>
      <w:ind w:firstLine="420"/>
    </w:pPr>
    <w:rPr>
      <w:rFonts w:hAnsi="Arial" w:cs="Arial"/>
      <w:szCs w:val="21"/>
    </w:rPr>
  </w:style>
  <w:style w:type="paragraph" w:customStyle="1" w:styleId="407">
    <w:name w:val="Body Text 21"/>
    <w:basedOn w:val="1"/>
    <w:qFormat/>
    <w:uiPriority w:val="0"/>
    <w:pPr>
      <w:widowControl/>
      <w:ind w:left="720" w:hanging="720"/>
    </w:pPr>
    <w:rPr>
      <w:sz w:val="24"/>
      <w:lang w:val="en-GB"/>
    </w:rPr>
  </w:style>
  <w:style w:type="paragraph" w:customStyle="1" w:styleId="408">
    <w:name w:val="Pa5"/>
    <w:basedOn w:val="1"/>
    <w:next w:val="1"/>
    <w:qFormat/>
    <w:uiPriority w:val="0"/>
    <w:pPr>
      <w:spacing w:line="241" w:lineRule="atLeast"/>
      <w:jc w:val="left"/>
    </w:pPr>
    <w:rPr>
      <w:rFonts w:ascii="HYDaHeiJ" w:eastAsia="HYDaHeiJ"/>
      <w:sz w:val="24"/>
      <w:szCs w:val="24"/>
    </w:rPr>
  </w:style>
  <w:style w:type="paragraph" w:customStyle="1" w:styleId="409">
    <w:name w:val="符号与编号"/>
    <w:basedOn w:val="1"/>
    <w:qFormat/>
    <w:uiPriority w:val="0"/>
    <w:pPr>
      <w:tabs>
        <w:tab w:val="left" w:pos="900"/>
      </w:tabs>
      <w:spacing w:after="156" w:line="400" w:lineRule="atLeast"/>
      <w:ind w:left="900" w:hanging="420"/>
    </w:pPr>
    <w:rPr>
      <w:sz w:val="24"/>
      <w:szCs w:val="24"/>
    </w:rPr>
  </w:style>
  <w:style w:type="paragraph" w:customStyle="1" w:styleId="410">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411">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12">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413">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414">
    <w:name w:val="标题3，章节第三层"/>
    <w:basedOn w:val="1"/>
    <w:next w:val="393"/>
    <w:qFormat/>
    <w:uiPriority w:val="0"/>
    <w:pPr>
      <w:spacing w:before="78" w:line="300" w:lineRule="auto"/>
      <w:outlineLvl w:val="2"/>
    </w:pPr>
    <w:rPr>
      <w:rFonts w:ascii="Arial" w:hAnsi="Arial" w:eastAsia="华文细黑"/>
      <w:sz w:val="30"/>
      <w:szCs w:val="24"/>
    </w:rPr>
  </w:style>
  <w:style w:type="paragraph" w:customStyle="1" w:styleId="415">
    <w:name w:val="列出段落11"/>
    <w:basedOn w:val="1"/>
    <w:qFormat/>
    <w:uiPriority w:val="34"/>
    <w:pPr>
      <w:widowControl/>
      <w:ind w:left="720"/>
      <w:contextualSpacing/>
      <w:jc w:val="left"/>
    </w:pPr>
    <w:rPr>
      <w:rFonts w:ascii="Arial" w:hAnsi="Arial" w:eastAsia="黑体"/>
      <w:sz w:val="24"/>
      <w:szCs w:val="24"/>
      <w:lang w:eastAsia="en-US"/>
    </w:rPr>
  </w:style>
  <w:style w:type="paragraph" w:customStyle="1" w:styleId="416">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417">
    <w:name w:val="flNote"/>
    <w:basedOn w:val="1"/>
    <w:qFormat/>
    <w:uiPriority w:val="0"/>
    <w:pPr>
      <w:spacing w:before="567" w:line="360" w:lineRule="atLeast"/>
      <w:jc w:val="center"/>
    </w:pPr>
    <w:rPr>
      <w:rFonts w:eastAsia="黑体"/>
      <w:b/>
      <w:sz w:val="24"/>
    </w:rPr>
  </w:style>
  <w:style w:type="paragraph" w:customStyle="1" w:styleId="418">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19">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20">
    <w:name w:val="7"/>
    <w:basedOn w:val="1"/>
    <w:next w:val="268"/>
    <w:qFormat/>
    <w:uiPriority w:val="0"/>
    <w:pPr>
      <w:widowControl/>
      <w:spacing w:before="100" w:beforeAutospacing="1" w:after="100" w:afterAutospacing="1"/>
      <w:jc w:val="left"/>
    </w:pPr>
    <w:rPr>
      <w:rFonts w:ascii="宋体" w:hAnsi="宋体"/>
      <w:sz w:val="24"/>
    </w:rPr>
  </w:style>
  <w:style w:type="paragraph" w:customStyle="1" w:styleId="421">
    <w:name w:val="标题 4宋体"/>
    <w:basedOn w:val="197"/>
    <w:qFormat/>
    <w:uiPriority w:val="0"/>
    <w:pPr>
      <w:keepLines w:val="0"/>
      <w:spacing w:before="0" w:after="0" w:line="360" w:lineRule="auto"/>
      <w:jc w:val="left"/>
    </w:pPr>
    <w:rPr>
      <w:rFonts w:ascii="宋体" w:hAnsi="宋体" w:eastAsia="宋体"/>
      <w:bCs/>
      <w:color w:val="000000"/>
      <w:sz w:val="24"/>
    </w:rPr>
  </w:style>
  <w:style w:type="paragraph" w:customStyle="1" w:styleId="422">
    <w:name w:val="xl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sz w:val="24"/>
      <w:szCs w:val="24"/>
    </w:rPr>
  </w:style>
  <w:style w:type="paragraph" w:customStyle="1" w:styleId="42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24">
    <w:name w:val="标题1，章节第一层"/>
    <w:basedOn w:val="393"/>
    <w:next w:val="393"/>
    <w:qFormat/>
    <w:uiPriority w:val="0"/>
    <w:pPr>
      <w:tabs>
        <w:tab w:val="left" w:pos="693"/>
      </w:tabs>
      <w:spacing w:before="0"/>
      <w:ind w:left="482"/>
      <w:outlineLvl w:val="0"/>
    </w:pPr>
    <w:rPr>
      <w:color w:val="000000"/>
      <w:sz w:val="24"/>
      <w:szCs w:val="24"/>
    </w:rPr>
  </w:style>
  <w:style w:type="paragraph" w:customStyle="1" w:styleId="425">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26">
    <w:name w:val="丁华标题1"/>
    <w:basedOn w:val="194"/>
    <w:next w:val="395"/>
    <w:qFormat/>
    <w:uiPriority w:val="0"/>
    <w:pPr>
      <w:keepLines/>
      <w:tabs>
        <w:tab w:val="left" w:pos="567"/>
      </w:tabs>
      <w:spacing w:before="600" w:after="120" w:line="578" w:lineRule="auto"/>
      <w:ind w:left="567" w:hanging="567"/>
      <w:jc w:val="left"/>
    </w:pPr>
    <w:rPr>
      <w:rFonts w:ascii="Times New Roman"/>
      <w:b w:val="0"/>
      <w:sz w:val="32"/>
      <w:szCs w:val="20"/>
    </w:rPr>
  </w:style>
  <w:style w:type="paragraph" w:customStyle="1" w:styleId="427">
    <w:name w:val="修订1"/>
    <w:semiHidden/>
    <w:qFormat/>
    <w:uiPriority w:val="0"/>
    <w:rPr>
      <w:rFonts w:ascii="Times New Roman" w:hAnsi="Times New Roman" w:eastAsia="宋体" w:cs="Times New Roman"/>
      <w:sz w:val="21"/>
      <w:szCs w:val="24"/>
      <w:lang w:val="en-US" w:eastAsia="zh-CN" w:bidi="ar-SA"/>
    </w:rPr>
  </w:style>
  <w:style w:type="paragraph" w:customStyle="1" w:styleId="428">
    <w:name w:val="Char Char Char"/>
    <w:basedOn w:val="222"/>
    <w:qFormat/>
    <w:uiPriority w:val="0"/>
    <w:pPr>
      <w:spacing w:line="436" w:lineRule="exact"/>
    </w:pPr>
    <w:rPr>
      <w:szCs w:val="24"/>
    </w:rPr>
  </w:style>
  <w:style w:type="paragraph" w:customStyle="1" w:styleId="429">
    <w:name w:val="xl118"/>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430">
    <w:name w:val="Char Char"/>
    <w:basedOn w:val="1"/>
    <w:qFormat/>
    <w:uiPriority w:val="0"/>
    <w:rPr>
      <w:rFonts w:ascii="Tahoma" w:hAnsi="Tahoma" w:cs="Tahoma"/>
      <w:sz w:val="24"/>
    </w:rPr>
  </w:style>
  <w:style w:type="paragraph" w:customStyle="1" w:styleId="431">
    <w:name w:val="Item Step in Table"/>
    <w:qFormat/>
    <w:uiPriority w:val="0"/>
    <w:pPr>
      <w:numPr>
        <w:ilvl w:val="0"/>
        <w:numId w:val="2"/>
      </w:numPr>
      <w:spacing w:before="40" w:after="40"/>
      <w:jc w:val="both"/>
    </w:pPr>
    <w:rPr>
      <w:rFonts w:ascii="Arial" w:hAnsi="Arial" w:eastAsia="宋体" w:cs="Arial"/>
      <w:sz w:val="18"/>
      <w:szCs w:val="18"/>
      <w:lang w:val="en-US" w:eastAsia="zh-CN" w:bidi="ar-SA"/>
    </w:rPr>
  </w:style>
  <w:style w:type="paragraph" w:customStyle="1" w:styleId="432">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433">
    <w:name w:val="默认段落字体 Para Char"/>
    <w:basedOn w:val="1"/>
    <w:qFormat/>
    <w:uiPriority w:val="0"/>
    <w:rPr>
      <w:sz w:val="24"/>
      <w:szCs w:val="24"/>
    </w:rPr>
  </w:style>
  <w:style w:type="paragraph" w:customStyle="1" w:styleId="4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35">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436">
    <w:name w:val="正文2"/>
    <w:basedOn w:val="1"/>
    <w:qFormat/>
    <w:uiPriority w:val="0"/>
    <w:pPr>
      <w:spacing w:before="156" w:line="360" w:lineRule="auto"/>
      <w:ind w:firstLine="510"/>
    </w:pPr>
    <w:rPr>
      <w:sz w:val="24"/>
    </w:rPr>
  </w:style>
  <w:style w:type="paragraph" w:customStyle="1" w:styleId="437">
    <w:name w:val="Table Text Char"/>
    <w:qFormat/>
    <w:uiPriority w:val="0"/>
    <w:pPr>
      <w:spacing w:before="80" w:after="80"/>
    </w:pPr>
    <w:rPr>
      <w:rFonts w:ascii="Arial" w:hAnsi="Arial" w:eastAsia="宋体" w:cs="Arial"/>
      <w:sz w:val="18"/>
      <w:szCs w:val="28"/>
      <w:lang w:val="en-US" w:eastAsia="zh-CN" w:bidi="ar-SA"/>
    </w:rPr>
  </w:style>
  <w:style w:type="paragraph" w:customStyle="1" w:styleId="43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3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4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rPr>
  </w:style>
  <w:style w:type="paragraph" w:customStyle="1" w:styleId="44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42">
    <w:name w:val="样式"/>
    <w:basedOn w:val="1"/>
    <w:qFormat/>
    <w:uiPriority w:val="0"/>
    <w:pPr>
      <w:spacing w:before="120" w:after="120" w:line="360" w:lineRule="auto"/>
    </w:pPr>
    <w:rPr>
      <w:rFonts w:ascii="宋体"/>
      <w:sz w:val="24"/>
    </w:rPr>
  </w:style>
  <w:style w:type="paragraph" w:customStyle="1" w:styleId="443">
    <w:name w:val="font14"/>
    <w:basedOn w:val="1"/>
    <w:qFormat/>
    <w:uiPriority w:val="0"/>
    <w:pPr>
      <w:widowControl/>
      <w:spacing w:before="100" w:beforeAutospacing="1" w:after="100" w:afterAutospacing="1"/>
      <w:jc w:val="left"/>
    </w:pPr>
    <w:rPr>
      <w:sz w:val="36"/>
      <w:szCs w:val="36"/>
    </w:rPr>
  </w:style>
  <w:style w:type="paragraph" w:customStyle="1" w:styleId="444">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445">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44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47">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48">
    <w:name w:val="插图"/>
    <w:basedOn w:val="1"/>
    <w:qFormat/>
    <w:uiPriority w:val="0"/>
    <w:pPr>
      <w:tabs>
        <w:tab w:val="left" w:pos="1620"/>
      </w:tabs>
      <w:jc w:val="center"/>
    </w:pPr>
    <w:rPr>
      <w:bCs/>
      <w:color w:val="000000"/>
      <w:szCs w:val="22"/>
    </w:rPr>
  </w:style>
  <w:style w:type="paragraph" w:customStyle="1" w:styleId="449">
    <w:name w:val="样式4 Char"/>
    <w:basedOn w:val="1"/>
    <w:qFormat/>
    <w:uiPriority w:val="0"/>
    <w:pPr>
      <w:widowControl/>
      <w:spacing w:line="360" w:lineRule="auto"/>
      <w:ind w:firstLine="480"/>
      <w:jc w:val="left"/>
    </w:pPr>
    <w:rPr>
      <w:rFonts w:cs="宋体"/>
      <w:color w:val="000000"/>
      <w:sz w:val="24"/>
      <w:szCs w:val="24"/>
    </w:rPr>
  </w:style>
  <w:style w:type="paragraph" w:customStyle="1" w:styleId="450">
    <w:name w:val="xl85"/>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45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2">
    <w:name w:val="xl116"/>
    <w:basedOn w:val="1"/>
    <w:qFormat/>
    <w:uiPriority w:val="0"/>
    <w:pPr>
      <w:widowControl/>
      <w:shd w:val="clear" w:color="000000" w:fill="FFFFFF"/>
      <w:spacing w:before="100" w:beforeAutospacing="1" w:after="100" w:afterAutospacing="1"/>
      <w:jc w:val="right"/>
    </w:pPr>
    <w:rPr>
      <w:rFonts w:ascii="宋体" w:hAnsi="宋体" w:cs="宋体"/>
      <w:sz w:val="24"/>
      <w:szCs w:val="24"/>
    </w:rPr>
  </w:style>
  <w:style w:type="paragraph" w:customStyle="1" w:styleId="453">
    <w:name w:val="Char"/>
    <w:basedOn w:val="1"/>
    <w:qFormat/>
    <w:uiPriority w:val="0"/>
    <w:pPr>
      <w:spacing w:after="156" w:line="360" w:lineRule="auto"/>
    </w:pPr>
    <w:rPr>
      <w:rFonts w:ascii="Tahoma" w:hAnsi="Tahoma"/>
      <w:sz w:val="24"/>
    </w:rPr>
  </w:style>
  <w:style w:type="paragraph" w:customStyle="1" w:styleId="454">
    <w:name w:val="Char Char Char Char Char Char Char"/>
    <w:basedOn w:val="1"/>
    <w:qFormat/>
    <w:uiPriority w:val="0"/>
    <w:pPr>
      <w:jc w:val="left"/>
    </w:pPr>
    <w:rPr>
      <w:rFonts w:ascii="Tahoma" w:hAnsi="Tahoma"/>
      <w:sz w:val="24"/>
    </w:rPr>
  </w:style>
  <w:style w:type="paragraph" w:customStyle="1" w:styleId="455">
    <w:name w:val="表头_5"/>
    <w:basedOn w:val="1"/>
    <w:qFormat/>
    <w:uiPriority w:val="0"/>
    <w:pPr>
      <w:spacing w:line="360" w:lineRule="auto"/>
    </w:pPr>
    <w:rPr>
      <w:b/>
      <w:bCs/>
      <w:sz w:val="28"/>
      <w:szCs w:val="21"/>
    </w:rPr>
  </w:style>
  <w:style w:type="paragraph" w:customStyle="1" w:styleId="456">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457">
    <w:name w:val="小四 段落 宋体 Char Char"/>
    <w:basedOn w:val="1"/>
    <w:qFormat/>
    <w:uiPriority w:val="0"/>
    <w:pPr>
      <w:spacing w:line="360" w:lineRule="auto"/>
      <w:ind w:firstLine="480"/>
    </w:pPr>
    <w:rPr>
      <w:rFonts w:ascii="宋体" w:hAnsi="宋体"/>
      <w:sz w:val="24"/>
      <w:szCs w:val="24"/>
    </w:rPr>
  </w:style>
  <w:style w:type="paragraph" w:customStyle="1" w:styleId="458">
    <w:name w:val="font9"/>
    <w:basedOn w:val="1"/>
    <w:qFormat/>
    <w:uiPriority w:val="0"/>
    <w:pPr>
      <w:widowControl/>
      <w:spacing w:before="100" w:beforeAutospacing="1" w:after="100" w:afterAutospacing="1"/>
      <w:jc w:val="left"/>
    </w:pPr>
    <w:rPr>
      <w:b/>
      <w:bCs/>
      <w:sz w:val="20"/>
    </w:rPr>
  </w:style>
  <w:style w:type="paragraph" w:customStyle="1" w:styleId="45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60">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46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462">
    <w:name w:val="zw"/>
    <w:basedOn w:val="1"/>
    <w:qFormat/>
    <w:uiPriority w:val="0"/>
    <w:pPr>
      <w:widowControl/>
      <w:spacing w:line="360" w:lineRule="auto"/>
      <w:ind w:firstLine="480"/>
      <w:jc w:val="left"/>
    </w:pPr>
    <w:rPr>
      <w:rFonts w:ascii="宋体" w:hAnsi="宋体"/>
      <w:bCs/>
      <w:sz w:val="24"/>
    </w:rPr>
  </w:style>
  <w:style w:type="paragraph" w:customStyle="1" w:styleId="463">
    <w:name w:val="标题6"/>
    <w:basedOn w:val="198"/>
    <w:qFormat/>
    <w:uiPriority w:val="0"/>
    <w:pPr>
      <w:keepLines/>
      <w:numPr>
        <w:ilvl w:val="0"/>
        <w:numId w:val="3"/>
      </w:numPr>
    </w:pPr>
    <w:rPr>
      <w:rFonts w:ascii="Times New Roman"/>
      <w:b w:val="0"/>
      <w:bCs/>
      <w:sz w:val="24"/>
      <w:szCs w:val="28"/>
    </w:rPr>
  </w:style>
  <w:style w:type="paragraph" w:customStyle="1" w:styleId="464">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66">
    <w:name w:val="Char Char Char Char Char Char Char1 Char"/>
    <w:basedOn w:val="1"/>
    <w:qFormat/>
    <w:uiPriority w:val="0"/>
    <w:rPr>
      <w:rFonts w:ascii="Tahoma" w:hAnsi="Tahoma" w:cs="Tahoma"/>
      <w:sz w:val="24"/>
    </w:rPr>
  </w:style>
  <w:style w:type="paragraph" w:customStyle="1" w:styleId="467">
    <w:name w:val="小四 段落 宋体"/>
    <w:basedOn w:val="220"/>
    <w:qFormat/>
    <w:uiPriority w:val="0"/>
    <w:pPr>
      <w:tabs>
        <w:tab w:val="clear" w:pos="2952"/>
      </w:tabs>
      <w:spacing w:line="360" w:lineRule="auto"/>
      <w:ind w:left="113" w:right="113" w:firstLine="425"/>
      <w:jc w:val="left"/>
    </w:pPr>
    <w:rPr>
      <w:sz w:val="24"/>
    </w:rPr>
  </w:style>
  <w:style w:type="paragraph" w:customStyle="1" w:styleId="468">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46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470">
    <w:name w:val="标准小四"/>
    <w:basedOn w:val="1"/>
    <w:qFormat/>
    <w:uiPriority w:val="0"/>
    <w:pPr>
      <w:spacing w:line="360" w:lineRule="auto"/>
      <w:ind w:firstLine="480"/>
    </w:pPr>
    <w:rPr>
      <w:rFonts w:ascii="Arial" w:hAnsi="Arial"/>
      <w:sz w:val="24"/>
      <w:szCs w:val="21"/>
    </w:rPr>
  </w:style>
  <w:style w:type="paragraph" w:customStyle="1" w:styleId="471">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472">
    <w:name w:val="文档正文"/>
    <w:basedOn w:val="1"/>
    <w:qFormat/>
    <w:uiPriority w:val="0"/>
    <w:pPr>
      <w:spacing w:line="360" w:lineRule="auto"/>
    </w:pPr>
    <w:rPr>
      <w:rFonts w:ascii="宋体" w:hAnsi="宋体"/>
      <w:b/>
      <w:bCs/>
      <w:szCs w:val="24"/>
    </w:rPr>
  </w:style>
  <w:style w:type="paragraph" w:customStyle="1" w:styleId="473">
    <w:name w:val="表格文字"/>
    <w:basedOn w:val="1"/>
    <w:qFormat/>
    <w:uiPriority w:val="0"/>
    <w:pPr>
      <w:spacing w:line="360" w:lineRule="auto"/>
      <w:ind w:firstLine="200"/>
      <w:jc w:val="left"/>
    </w:pPr>
    <w:rPr>
      <w:rFonts w:ascii="Arial" w:hAnsi="Arial"/>
      <w:sz w:val="24"/>
    </w:rPr>
  </w:style>
  <w:style w:type="paragraph" w:customStyle="1" w:styleId="474">
    <w:name w:val="列表内容"/>
    <w:basedOn w:val="1"/>
    <w:next w:val="1"/>
    <w:qFormat/>
    <w:uiPriority w:val="0"/>
    <w:pPr>
      <w:widowControl/>
      <w:tabs>
        <w:tab w:val="left" w:pos="840"/>
      </w:tabs>
      <w:ind w:left="840" w:hanging="420"/>
      <w:jc w:val="left"/>
    </w:pPr>
    <w:rPr>
      <w:sz w:val="18"/>
      <w:szCs w:val="24"/>
    </w:rPr>
  </w:style>
  <w:style w:type="paragraph" w:customStyle="1" w:styleId="475">
    <w:name w:val="正文1"/>
    <w:basedOn w:val="1"/>
    <w:next w:val="1"/>
    <w:qFormat/>
    <w:uiPriority w:val="0"/>
    <w:pPr>
      <w:spacing w:before="156" w:line="360" w:lineRule="auto"/>
      <w:ind w:firstLine="510"/>
    </w:pPr>
    <w:rPr>
      <w:sz w:val="24"/>
    </w:rPr>
  </w:style>
  <w:style w:type="paragraph" w:customStyle="1" w:styleId="476">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477">
    <w:name w:val="论文正文"/>
    <w:basedOn w:val="241"/>
    <w:qFormat/>
    <w:uiPriority w:val="0"/>
    <w:pPr>
      <w:spacing w:line="360" w:lineRule="auto"/>
      <w:ind w:left="0" w:firstLine="200"/>
      <w:jc w:val="left"/>
    </w:pPr>
    <w:rPr>
      <w:rFonts w:ascii="Times New Roman" w:hAnsi="Times New Roman"/>
      <w:sz w:val="28"/>
      <w:szCs w:val="24"/>
    </w:rPr>
  </w:style>
  <w:style w:type="paragraph" w:customStyle="1" w:styleId="478">
    <w:name w:val="标题3"/>
    <w:basedOn w:val="196"/>
    <w:qFormat/>
    <w:uiPriority w:val="0"/>
    <w:pPr>
      <w:keepNext w:val="0"/>
      <w:keepLines w:val="0"/>
      <w:spacing w:line="360" w:lineRule="auto"/>
    </w:pPr>
    <w:rPr>
      <w:rFonts w:eastAsia="仿宋_GB2312"/>
      <w:b w:val="0"/>
      <w:bCs/>
      <w:sz w:val="30"/>
      <w:szCs w:val="32"/>
    </w:rPr>
  </w:style>
  <w:style w:type="paragraph" w:customStyle="1" w:styleId="479">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480">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481">
    <w:name w:val="Char Char Char Char Char"/>
    <w:basedOn w:val="1"/>
    <w:qFormat/>
    <w:uiPriority w:val="0"/>
    <w:rPr>
      <w:rFonts w:ascii="Tahoma" w:hAnsi="Tahoma"/>
      <w:sz w:val="24"/>
    </w:rPr>
  </w:style>
  <w:style w:type="paragraph" w:customStyle="1" w:styleId="482">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483">
    <w:name w:val="表格1"/>
    <w:basedOn w:val="1"/>
    <w:qFormat/>
    <w:uiPriority w:val="0"/>
    <w:rPr>
      <w:rFonts w:ascii="宋体"/>
      <w:szCs w:val="21"/>
    </w:rPr>
  </w:style>
  <w:style w:type="paragraph" w:customStyle="1" w:styleId="484">
    <w:name w:val="公文标题 2"/>
    <w:basedOn w:val="1"/>
    <w:next w:val="485"/>
    <w:qFormat/>
    <w:uiPriority w:val="0"/>
    <w:pPr>
      <w:outlineLvl w:val="1"/>
    </w:pPr>
    <w:rPr>
      <w:rFonts w:ascii="仿宋_GB2312" w:hAnsi="宋体" w:eastAsia="仿宋_GB2312"/>
      <w:sz w:val="28"/>
      <w:szCs w:val="24"/>
    </w:rPr>
  </w:style>
  <w:style w:type="paragraph" w:customStyle="1" w:styleId="485">
    <w:name w:val="公文正文"/>
    <w:basedOn w:val="229"/>
    <w:qFormat/>
    <w:uiPriority w:val="0"/>
    <w:pPr>
      <w:ind w:firstLine="200"/>
    </w:pPr>
    <w:rPr>
      <w:rFonts w:ascii="仿宋_GB2312" w:hAnsi="宋体" w:eastAsia="仿宋_GB2312"/>
      <w:sz w:val="28"/>
      <w:szCs w:val="24"/>
    </w:rPr>
  </w:style>
  <w:style w:type="paragraph" w:customStyle="1" w:styleId="486">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487">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88">
    <w:name w:val="Char Char Char Char Char Char Char Char"/>
    <w:basedOn w:val="1"/>
    <w:qFormat/>
    <w:uiPriority w:val="0"/>
    <w:rPr>
      <w:rFonts w:ascii="Tahoma" w:hAnsi="Tahoma"/>
      <w:sz w:val="24"/>
    </w:rPr>
  </w:style>
  <w:style w:type="paragraph" w:customStyle="1" w:styleId="48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rPr>
  </w:style>
  <w:style w:type="paragraph" w:customStyle="1" w:styleId="490">
    <w:name w:val="丁华标题3"/>
    <w:basedOn w:val="394"/>
    <w:next w:val="395"/>
    <w:qFormat/>
    <w:uiPriority w:val="0"/>
    <w:pPr>
      <w:numPr>
        <w:ilvl w:val="2"/>
      </w:numPr>
      <w:tabs>
        <w:tab w:val="left" w:pos="1470"/>
        <w:tab w:val="left" w:pos="1980"/>
      </w:tabs>
      <w:spacing w:after="0"/>
      <w:ind w:left="1980" w:hanging="420"/>
      <w:outlineLvl w:val="2"/>
    </w:pPr>
    <w:rPr>
      <w:sz w:val="24"/>
    </w:rPr>
  </w:style>
  <w:style w:type="paragraph" w:customStyle="1" w:styleId="491">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492">
    <w:name w:val="正文 居中"/>
    <w:basedOn w:val="1"/>
    <w:qFormat/>
    <w:uiPriority w:val="0"/>
    <w:pPr>
      <w:spacing w:line="360" w:lineRule="auto"/>
      <w:jc w:val="center"/>
    </w:pPr>
    <w:rPr>
      <w:sz w:val="24"/>
    </w:rPr>
  </w:style>
  <w:style w:type="paragraph" w:customStyle="1" w:styleId="49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494">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495">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496">
    <w:name w:val="Char Char Char Char Char Char Char Char Char Char Char Char Char Char Char Char Char Char Char Char Char Char Char"/>
    <w:basedOn w:val="1"/>
    <w:qFormat/>
    <w:uiPriority w:val="0"/>
    <w:rPr>
      <w:rFonts w:ascii="Tahoma" w:hAnsi="Tahoma" w:cs="Tahoma"/>
      <w:sz w:val="24"/>
    </w:rPr>
  </w:style>
  <w:style w:type="paragraph" w:customStyle="1" w:styleId="497">
    <w:name w:val="小四 段落 宋体 Char Char Char Char"/>
    <w:basedOn w:val="1"/>
    <w:qFormat/>
    <w:uiPriority w:val="0"/>
    <w:pPr>
      <w:spacing w:line="360" w:lineRule="auto"/>
      <w:ind w:right="-33" w:firstLine="480"/>
      <w:jc w:val="left"/>
    </w:pPr>
    <w:rPr>
      <w:sz w:val="24"/>
      <w:szCs w:val="24"/>
    </w:rPr>
  </w:style>
  <w:style w:type="paragraph" w:customStyle="1" w:styleId="498">
    <w:name w:val="xl120"/>
    <w:basedOn w:val="1"/>
    <w:qFormat/>
    <w:uiPriority w:val="0"/>
    <w:pPr>
      <w:widowControl/>
      <w:shd w:val="clear" w:color="000000" w:fill="FFFFFF"/>
      <w:spacing w:before="100" w:beforeAutospacing="1" w:after="100" w:afterAutospacing="1"/>
      <w:jc w:val="left"/>
    </w:pPr>
    <w:rPr>
      <w:rFonts w:ascii="楷体_GB2312" w:hAnsi="楷体_GB2312" w:eastAsia="楷体_GB2312" w:cs="宋体"/>
      <w:b/>
      <w:bCs/>
      <w:sz w:val="24"/>
      <w:szCs w:val="24"/>
    </w:rPr>
  </w:style>
  <w:style w:type="paragraph" w:customStyle="1" w:styleId="499">
    <w:name w:val="xl110"/>
    <w:basedOn w:val="1"/>
    <w:qFormat/>
    <w:uiPriority w:val="0"/>
    <w:pPr>
      <w:widowControl/>
      <w:pBdr>
        <w:top w:val="single" w:color="000000" w:sz="8" w:space="0"/>
      </w:pBdr>
      <w:shd w:val="clear" w:color="000000" w:fill="FFFFFF"/>
      <w:spacing w:before="100" w:beforeAutospacing="1" w:after="100" w:afterAutospacing="1"/>
      <w:jc w:val="left"/>
    </w:pPr>
    <w:rPr>
      <w:rFonts w:ascii="宋体" w:hAnsi="宋体" w:cs="宋体"/>
      <w:sz w:val="24"/>
      <w:szCs w:val="24"/>
    </w:rPr>
  </w:style>
  <w:style w:type="paragraph" w:customStyle="1" w:styleId="500">
    <w:name w:val="TOC 标题2"/>
    <w:basedOn w:val="194"/>
    <w:next w:val="1"/>
    <w:qFormat/>
    <w:uiPriority w:val="39"/>
    <w:pPr>
      <w:keepLines/>
      <w:widowControl/>
      <w:tabs>
        <w:tab w:val="clear" w:pos="1440"/>
        <w:tab w:val="clear" w:pos="5670"/>
      </w:tabs>
      <w:spacing w:before="480" w:after="0" w:line="276" w:lineRule="auto"/>
      <w:ind w:firstLine="0"/>
      <w:jc w:val="left"/>
      <w:outlineLvl w:val="9"/>
    </w:pPr>
    <w:rPr>
      <w:rFonts w:ascii="Cambria" w:hAnsi="Cambria" w:eastAsia="宋体"/>
      <w:bCs/>
      <w:color w:val="365F91"/>
      <w:sz w:val="28"/>
    </w:rPr>
  </w:style>
  <w:style w:type="paragraph" w:customStyle="1" w:styleId="501">
    <w:name w:val="xl123"/>
    <w:basedOn w:val="1"/>
    <w:qFormat/>
    <w:uiPriority w:val="0"/>
    <w:pPr>
      <w:widowControl/>
      <w:pBdr>
        <w:bottom w:val="single" w:color="000000" w:sz="8" w:space="0"/>
        <w:right w:val="single" w:color="000000" w:sz="4" w:space="0"/>
      </w:pBdr>
      <w:shd w:val="clear" w:color="000000" w:fill="FFFFFF"/>
      <w:spacing w:before="100" w:beforeAutospacing="1" w:after="100" w:afterAutospacing="1"/>
      <w:jc w:val="left"/>
    </w:pPr>
    <w:rPr>
      <w:rFonts w:ascii="楷体_GB2312" w:hAnsi="楷体_GB2312" w:eastAsia="楷体_GB2312" w:cs="宋体"/>
      <w:b/>
      <w:bCs/>
      <w:sz w:val="24"/>
      <w:szCs w:val="24"/>
    </w:rPr>
  </w:style>
  <w:style w:type="paragraph" w:customStyle="1" w:styleId="502">
    <w:name w:val="xl75"/>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503">
    <w:name w:val="xl1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504">
    <w:name w:val="xl125"/>
    <w:basedOn w:val="1"/>
    <w:qFormat/>
    <w:uiPriority w:val="0"/>
    <w:pPr>
      <w:widowControl/>
      <w:pBdr>
        <w:bottom w:val="single" w:color="000000" w:sz="8" w:space="0"/>
      </w:pBdr>
      <w:shd w:val="clear" w:color="000000" w:fill="FFFFFF"/>
      <w:spacing w:before="100" w:beforeAutospacing="1" w:after="100" w:afterAutospacing="1"/>
      <w:jc w:val="left"/>
    </w:pPr>
    <w:rPr>
      <w:rFonts w:ascii="楷体_GB2312" w:hAnsi="楷体_GB2312" w:eastAsia="楷体_GB2312" w:cs="宋体"/>
      <w:b/>
      <w:bCs/>
      <w:sz w:val="24"/>
      <w:szCs w:val="24"/>
    </w:rPr>
  </w:style>
  <w:style w:type="paragraph" w:customStyle="1" w:styleId="505">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506">
    <w:name w:val="a"/>
    <w:basedOn w:val="1"/>
    <w:qFormat/>
    <w:uiPriority w:val="0"/>
    <w:pPr>
      <w:widowControl/>
      <w:spacing w:before="100" w:beforeAutospacing="1" w:after="100" w:afterAutospacing="1"/>
    </w:pPr>
    <w:rPr>
      <w:rFonts w:ascii="宋体" w:hAnsi="宋体" w:cs="宋体"/>
      <w:sz w:val="24"/>
      <w:szCs w:val="24"/>
    </w:rPr>
  </w:style>
  <w:style w:type="paragraph" w:customStyle="1" w:styleId="507">
    <w:name w:val="正文文本缩进1"/>
    <w:basedOn w:val="1"/>
    <w:qFormat/>
    <w:uiPriority w:val="0"/>
    <w:pPr>
      <w:spacing w:after="120"/>
      <w:ind w:left="420"/>
    </w:pPr>
    <w:rPr>
      <w:szCs w:val="24"/>
    </w:rPr>
  </w:style>
  <w:style w:type="paragraph" w:customStyle="1" w:styleId="508">
    <w:name w:val="xl88"/>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right"/>
    </w:pPr>
    <w:rPr>
      <w:rFonts w:ascii="宋体" w:hAnsi="宋体" w:cs="宋体"/>
      <w:b/>
      <w:bCs/>
      <w:sz w:val="24"/>
      <w:szCs w:val="24"/>
    </w:rPr>
  </w:style>
  <w:style w:type="paragraph" w:customStyle="1" w:styleId="509">
    <w:name w:val="1"/>
    <w:basedOn w:val="1"/>
    <w:next w:val="265"/>
    <w:qFormat/>
    <w:uiPriority w:val="0"/>
    <w:pPr>
      <w:spacing w:line="360" w:lineRule="auto"/>
    </w:pPr>
    <w:rPr>
      <w:rFonts w:eastAsia="仿宋_GB2312"/>
      <w:sz w:val="24"/>
      <w:szCs w:val="24"/>
    </w:rPr>
  </w:style>
  <w:style w:type="paragraph" w:customStyle="1" w:styleId="510">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511">
    <w:name w:val="标题2，章节第二层"/>
    <w:basedOn w:val="1"/>
    <w:next w:val="393"/>
    <w:qFormat/>
    <w:uiPriority w:val="0"/>
    <w:pPr>
      <w:numPr>
        <w:ilvl w:val="4"/>
        <w:numId w:val="2"/>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51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513">
    <w:name w:val="Char Char Char Char Char Char Char Char Char Char Char1"/>
    <w:basedOn w:val="1"/>
    <w:qFormat/>
    <w:uiPriority w:val="0"/>
    <w:rPr>
      <w:rFonts w:ascii="Tahoma" w:hAnsi="Tahoma" w:cs="Tahoma"/>
      <w:sz w:val="24"/>
    </w:rPr>
  </w:style>
  <w:style w:type="paragraph" w:customStyle="1" w:styleId="514">
    <w:name w:val="Char Char Char Char Char Char Char Char Char Char Char Char Char Char Char Char Char Char Char Char Char"/>
    <w:basedOn w:val="1"/>
    <w:qFormat/>
    <w:uiPriority w:val="0"/>
    <w:rPr>
      <w:rFonts w:ascii="Tahoma" w:hAnsi="Tahoma" w:cs="Tahoma"/>
      <w:sz w:val="24"/>
    </w:rPr>
  </w:style>
  <w:style w:type="paragraph" w:customStyle="1" w:styleId="515">
    <w:name w:val="flType"/>
    <w:basedOn w:val="516"/>
    <w:qFormat/>
    <w:uiPriority w:val="0"/>
    <w:pPr>
      <w:spacing w:after="284"/>
    </w:pPr>
    <w:rPr>
      <w:rFonts w:eastAsia="宋体"/>
    </w:rPr>
  </w:style>
  <w:style w:type="paragraph" w:customStyle="1" w:styleId="516">
    <w:name w:val="flName"/>
    <w:basedOn w:val="417"/>
    <w:qFormat/>
    <w:uiPriority w:val="0"/>
    <w:pPr>
      <w:spacing w:before="0" w:line="113" w:lineRule="atLeast"/>
    </w:pPr>
  </w:style>
  <w:style w:type="paragraph" w:customStyle="1" w:styleId="517">
    <w:name w:val="小四 段落 宋体 Char Char Char"/>
    <w:basedOn w:val="220"/>
    <w:qFormat/>
    <w:uiPriority w:val="0"/>
    <w:pPr>
      <w:tabs>
        <w:tab w:val="clear" w:pos="2952"/>
      </w:tabs>
      <w:spacing w:line="360" w:lineRule="auto"/>
      <w:ind w:left="0" w:right="-33" w:firstLine="545"/>
      <w:jc w:val="left"/>
    </w:pPr>
    <w:rPr>
      <w:sz w:val="24"/>
    </w:rPr>
  </w:style>
  <w:style w:type="paragraph" w:customStyle="1" w:styleId="518">
    <w:name w:val="正文文本 21"/>
    <w:basedOn w:val="1"/>
    <w:qFormat/>
    <w:uiPriority w:val="0"/>
    <w:pPr>
      <w:widowControl/>
      <w:ind w:left="720" w:hanging="720"/>
    </w:pPr>
    <w:rPr>
      <w:sz w:val="24"/>
      <w:lang w:val="en-GB"/>
    </w:rPr>
  </w:style>
  <w:style w:type="paragraph" w:customStyle="1" w:styleId="519">
    <w:name w:val="华宇段落1 Char"/>
    <w:basedOn w:val="1"/>
    <w:qFormat/>
    <w:uiPriority w:val="0"/>
    <w:pPr>
      <w:spacing w:line="360" w:lineRule="auto"/>
      <w:ind w:firstLine="200"/>
    </w:pPr>
    <w:rPr>
      <w:bCs/>
      <w:sz w:val="24"/>
      <w:szCs w:val="24"/>
    </w:rPr>
  </w:style>
  <w:style w:type="paragraph" w:customStyle="1" w:styleId="520">
    <w:name w:val="项目符号：一级"/>
    <w:basedOn w:val="393"/>
    <w:next w:val="393"/>
    <w:qFormat/>
    <w:uiPriority w:val="0"/>
    <w:pPr>
      <w:ind w:right="-134"/>
    </w:pPr>
    <w:rPr>
      <w:bCs w:val="0"/>
    </w:rPr>
  </w:style>
  <w:style w:type="paragraph" w:customStyle="1" w:styleId="521">
    <w:name w:val="xl81"/>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22">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523">
    <w:name w:val="马刚标题1"/>
    <w:basedOn w:val="194"/>
    <w:next w:val="1"/>
    <w:qFormat/>
    <w:uiPriority w:val="0"/>
    <w:pPr>
      <w:keepLines/>
      <w:tabs>
        <w:tab w:val="left" w:pos="315"/>
        <w:tab w:val="left" w:pos="567"/>
      </w:tabs>
      <w:spacing w:before="400" w:after="120" w:line="576" w:lineRule="auto"/>
      <w:ind w:left="567" w:hanging="567"/>
      <w:jc w:val="left"/>
    </w:pPr>
    <w:rPr>
      <w:rFonts w:ascii="Times New Roman"/>
      <w:b w:val="0"/>
      <w:sz w:val="32"/>
      <w:szCs w:val="20"/>
    </w:rPr>
  </w:style>
  <w:style w:type="paragraph" w:customStyle="1" w:styleId="524">
    <w:name w:val="中等深浅网格 1 - 强调文字颜色 21"/>
    <w:basedOn w:val="1"/>
    <w:qFormat/>
    <w:uiPriority w:val="0"/>
    <w:pPr>
      <w:ind w:firstLine="420"/>
    </w:pPr>
    <w:rPr>
      <w:rFonts w:ascii="Calibri" w:hAnsi="Calibri"/>
      <w:szCs w:val="22"/>
    </w:rPr>
  </w:style>
  <w:style w:type="paragraph" w:customStyle="1" w:styleId="525">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526">
    <w:name w:val="Char Char1 Char"/>
    <w:basedOn w:val="1"/>
    <w:qFormat/>
    <w:uiPriority w:val="0"/>
    <w:pPr>
      <w:widowControl/>
      <w:spacing w:after="160" w:line="240" w:lineRule="exact"/>
      <w:jc w:val="left"/>
    </w:pPr>
    <w:rPr>
      <w:rFonts w:ascii="Verdana" w:hAnsi="Verdana"/>
      <w:sz w:val="20"/>
      <w:lang w:eastAsia="en-US"/>
    </w:rPr>
  </w:style>
  <w:style w:type="paragraph" w:customStyle="1" w:styleId="527">
    <w:name w:val="xl128"/>
    <w:basedOn w:val="1"/>
    <w:qFormat/>
    <w:uiPriority w:val="0"/>
    <w:pPr>
      <w:widowControl/>
      <w:pBdr>
        <w:top w:val="single" w:color="000000" w:sz="8" w:space="0"/>
        <w:left w:val="single" w:color="000000" w:sz="8" w:space="0"/>
        <w:bottom w:val="single" w:color="000000" w:sz="4" w:space="0"/>
        <w:right w:val="single" w:color="000000" w:sz="8"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528">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529">
    <w:name w:val="xl108"/>
    <w:basedOn w:val="1"/>
    <w:qFormat/>
    <w:uiPriority w:val="0"/>
    <w:pPr>
      <w:widowControl/>
      <w:pBdr>
        <w:top w:val="single" w:color="000000" w:sz="4" w:space="0"/>
        <w:left w:val="single" w:color="000000" w:sz="4" w:space="0"/>
        <w:bottom w:val="single" w:color="000000" w:sz="8"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styleId="530">
    <w:name w:val="List Paragraph"/>
    <w:basedOn w:val="1"/>
    <w:qFormat/>
    <w:uiPriority w:val="0"/>
    <w:pPr>
      <w:widowControl/>
      <w:ind w:left="720"/>
      <w:contextualSpacing/>
      <w:jc w:val="left"/>
    </w:pPr>
    <w:rPr>
      <w:rFonts w:ascii="Arial" w:hAnsi="Arial" w:eastAsia="黑体"/>
      <w:sz w:val="24"/>
      <w:szCs w:val="24"/>
      <w:lang w:eastAsia="en-US"/>
    </w:rPr>
  </w:style>
  <w:style w:type="paragraph" w:customStyle="1" w:styleId="531">
    <w:name w:val="样式1"/>
    <w:basedOn w:val="1"/>
    <w:qFormat/>
    <w:uiPriority w:val="0"/>
    <w:pPr>
      <w:spacing w:line="300" w:lineRule="auto"/>
      <w:ind w:firstLine="480"/>
    </w:pPr>
    <w:rPr>
      <w:sz w:val="24"/>
      <w:szCs w:val="24"/>
    </w:rPr>
  </w:style>
  <w:style w:type="paragraph" w:customStyle="1" w:styleId="532">
    <w:name w:val="Char Char Char Char Char Char"/>
    <w:basedOn w:val="1"/>
    <w:qFormat/>
    <w:uiPriority w:val="0"/>
    <w:rPr>
      <w:rFonts w:ascii="Tahoma" w:hAnsi="Tahoma" w:cs="Tahoma"/>
      <w:sz w:val="24"/>
    </w:rPr>
  </w:style>
  <w:style w:type="paragraph" w:customStyle="1" w:styleId="533">
    <w:name w:val="Char2"/>
    <w:basedOn w:val="1"/>
    <w:semiHidden/>
    <w:qFormat/>
    <w:uiPriority w:val="0"/>
    <w:rPr>
      <w:rFonts w:ascii="Tahoma" w:hAnsi="Tahoma" w:cs="仿宋_GB2312"/>
      <w:sz w:val="24"/>
      <w:szCs w:val="28"/>
    </w:rPr>
  </w:style>
  <w:style w:type="paragraph" w:customStyle="1" w:styleId="534">
    <w:name w:val="Char Char Char Char Char Char Char Char Char Char Char Char Char Char"/>
    <w:basedOn w:val="1"/>
    <w:qFormat/>
    <w:uiPriority w:val="0"/>
    <w:rPr>
      <w:rFonts w:ascii="Tahoma" w:hAnsi="Tahoma"/>
      <w:sz w:val="24"/>
    </w:rPr>
  </w:style>
  <w:style w:type="paragraph" w:customStyle="1" w:styleId="535">
    <w:name w:val="Normal1"/>
    <w:basedOn w:val="1"/>
    <w:qFormat/>
    <w:uiPriority w:val="0"/>
    <w:rPr>
      <w:rFonts w:ascii="Calibri" w:hAnsi="Calibri" w:eastAsia="Calibri" w:cs="宋体"/>
      <w:lang w:val="zh-CN"/>
    </w:rPr>
  </w:style>
  <w:style w:type="paragraph" w:customStyle="1" w:styleId="536">
    <w:name w:val="样式 标题 3H3sect1.2.3BOD 0Heading 3 - oldh3l3CTLevel 3 Head..."/>
    <w:basedOn w:val="196"/>
    <w:qFormat/>
    <w:uiPriority w:val="0"/>
    <w:pPr>
      <w:spacing w:before="156" w:after="156"/>
      <w:jc w:val="left"/>
    </w:pPr>
    <w:rPr>
      <w:rFonts w:cs="宋体"/>
      <w:bCs/>
      <w:sz w:val="30"/>
    </w:rPr>
  </w:style>
  <w:style w:type="paragraph" w:customStyle="1" w:styleId="537">
    <w:name w:val="font13"/>
    <w:basedOn w:val="1"/>
    <w:qFormat/>
    <w:uiPriority w:val="0"/>
    <w:pPr>
      <w:widowControl/>
      <w:spacing w:before="100" w:beforeAutospacing="1" w:after="100" w:afterAutospacing="1"/>
      <w:jc w:val="left"/>
    </w:pPr>
    <w:rPr>
      <w:i/>
      <w:iCs/>
      <w:sz w:val="36"/>
      <w:szCs w:val="36"/>
    </w:rPr>
  </w:style>
  <w:style w:type="paragraph" w:customStyle="1" w:styleId="538">
    <w:name w:val="表格内文字"/>
    <w:basedOn w:val="1"/>
    <w:qFormat/>
    <w:uiPriority w:val="0"/>
    <w:pPr>
      <w:spacing w:line="300" w:lineRule="atLeast"/>
    </w:pPr>
    <w:rPr>
      <w:sz w:val="18"/>
      <w:szCs w:val="24"/>
    </w:rPr>
  </w:style>
  <w:style w:type="paragraph" w:customStyle="1" w:styleId="539">
    <w:name w:val="Pa6"/>
    <w:basedOn w:val="1"/>
    <w:next w:val="1"/>
    <w:qFormat/>
    <w:uiPriority w:val="0"/>
    <w:pPr>
      <w:spacing w:line="241" w:lineRule="atLeast"/>
      <w:jc w:val="left"/>
    </w:pPr>
    <w:rPr>
      <w:rFonts w:ascii="HYDaHeiJ" w:eastAsia="HYDaHeiJ"/>
      <w:sz w:val="24"/>
      <w:szCs w:val="24"/>
    </w:rPr>
  </w:style>
  <w:style w:type="paragraph" w:customStyle="1" w:styleId="540">
    <w:name w:val="样式 样式 首行缩进:  2 字符 + 行距: 1.5 倍行距"/>
    <w:basedOn w:val="1"/>
    <w:qFormat/>
    <w:uiPriority w:val="0"/>
    <w:pPr>
      <w:spacing w:line="360" w:lineRule="auto"/>
      <w:ind w:firstLine="470"/>
    </w:pPr>
    <w:rPr>
      <w:sz w:val="24"/>
    </w:rPr>
  </w:style>
  <w:style w:type="paragraph" w:customStyle="1" w:styleId="541">
    <w:name w:val="正文表标题"/>
    <w:next w:val="47"/>
    <w:link w:val="6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542">
    <w:name w:val="greytypebeni"/>
    <w:basedOn w:val="1"/>
    <w:qFormat/>
    <w:uiPriority w:val="0"/>
    <w:pPr>
      <w:widowControl/>
      <w:jc w:val="left"/>
    </w:pPr>
    <w:rPr>
      <w:rFonts w:ascii="宋体" w:hAnsi="宋体" w:cs="宋体"/>
      <w:sz w:val="24"/>
      <w:szCs w:val="24"/>
    </w:rPr>
  </w:style>
  <w:style w:type="paragraph" w:customStyle="1" w:styleId="543">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544">
    <w:name w:val="条1"/>
    <w:basedOn w:val="1"/>
    <w:qFormat/>
    <w:uiPriority w:val="0"/>
    <w:pPr>
      <w:tabs>
        <w:tab w:val="left" w:pos="780"/>
      </w:tabs>
      <w:spacing w:before="156" w:line="360" w:lineRule="auto"/>
      <w:ind w:left="780" w:hanging="360"/>
    </w:pPr>
    <w:rPr>
      <w:rFonts w:eastAsia="黑体"/>
      <w:sz w:val="24"/>
    </w:rPr>
  </w:style>
  <w:style w:type="paragraph" w:customStyle="1" w:styleId="545">
    <w:name w:val="Char Char Char Char Char Char Char Char1"/>
    <w:basedOn w:val="1"/>
    <w:qFormat/>
    <w:uiPriority w:val="0"/>
    <w:rPr>
      <w:rFonts w:ascii="Tahoma" w:hAnsi="Tahoma" w:cs="Tahoma"/>
      <w:sz w:val="24"/>
    </w:rPr>
  </w:style>
  <w:style w:type="paragraph" w:customStyle="1" w:styleId="546">
    <w:name w:val="font11"/>
    <w:basedOn w:val="1"/>
    <w:qFormat/>
    <w:uiPriority w:val="0"/>
    <w:pPr>
      <w:widowControl/>
      <w:spacing w:before="100" w:beforeAutospacing="1" w:after="100" w:afterAutospacing="1"/>
      <w:jc w:val="left"/>
    </w:pPr>
    <w:rPr>
      <w:b/>
      <w:bCs/>
      <w:sz w:val="18"/>
      <w:szCs w:val="18"/>
    </w:rPr>
  </w:style>
  <w:style w:type="paragraph" w:customStyle="1" w:styleId="547">
    <w:name w:val="_Style 42"/>
    <w:basedOn w:val="1"/>
    <w:next w:val="44"/>
    <w:qFormat/>
    <w:uiPriority w:val="0"/>
    <w:rPr>
      <w:rFonts w:ascii="楷体_GB2312" w:hAnsi="Arial" w:eastAsia="楷体_GB2312"/>
      <w:sz w:val="28"/>
    </w:rPr>
  </w:style>
  <w:style w:type="paragraph" w:customStyle="1" w:styleId="548">
    <w:name w:val="Char Char Char Char Char Char Char Char Char Char Char Char Char"/>
    <w:basedOn w:val="1"/>
    <w:qFormat/>
    <w:uiPriority w:val="0"/>
    <w:pPr>
      <w:widowControl/>
      <w:spacing w:after="160" w:line="240" w:lineRule="exact"/>
      <w:jc w:val="left"/>
    </w:pPr>
    <w:rPr>
      <w:szCs w:val="24"/>
    </w:rPr>
  </w:style>
  <w:style w:type="paragraph" w:customStyle="1" w:styleId="549">
    <w:name w:val="Bullets L1"/>
    <w:basedOn w:val="1"/>
    <w:qFormat/>
    <w:uiPriority w:val="0"/>
    <w:pPr>
      <w:widowControl/>
      <w:numPr>
        <w:ilvl w:val="0"/>
        <w:numId w:val="4"/>
      </w:numPr>
      <w:spacing w:before="60" w:after="60"/>
      <w:jc w:val="left"/>
    </w:pPr>
    <w:rPr>
      <w:rFonts w:ascii="Arial" w:hAnsi="Arial"/>
      <w:sz w:val="20"/>
    </w:rPr>
  </w:style>
  <w:style w:type="paragraph" w:customStyle="1" w:styleId="550">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551">
    <w:name w:val="样式2"/>
    <w:basedOn w:val="1"/>
    <w:qFormat/>
    <w:uiPriority w:val="0"/>
    <w:pPr>
      <w:spacing w:line="360" w:lineRule="auto"/>
      <w:ind w:left="200"/>
    </w:pPr>
    <w:rPr>
      <w:rFonts w:ascii="宋体" w:hAnsi="宋体"/>
      <w:b/>
      <w:sz w:val="24"/>
      <w:szCs w:val="24"/>
    </w:rPr>
  </w:style>
  <w:style w:type="paragraph" w:customStyle="1" w:styleId="552">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5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55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styleId="555">
    <w:name w:val="No Spacing"/>
    <w:qFormat/>
    <w:uiPriority w:val="0"/>
    <w:pPr>
      <w:widowControl w:val="0"/>
      <w:jc w:val="both"/>
    </w:pPr>
    <w:rPr>
      <w:rFonts w:ascii="Calibri" w:hAnsi="Calibri" w:eastAsia="微软雅黑" w:cs="Times New Roman"/>
      <w:sz w:val="24"/>
      <w:szCs w:val="22"/>
      <w:lang w:val="en-US" w:eastAsia="zh-CN" w:bidi="ar-SA"/>
    </w:rPr>
  </w:style>
  <w:style w:type="paragraph" w:customStyle="1" w:styleId="556">
    <w:name w:val="xl93"/>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right"/>
    </w:pPr>
    <w:rPr>
      <w:rFonts w:ascii="宋体" w:hAnsi="宋体" w:cs="宋体"/>
      <w:sz w:val="24"/>
      <w:szCs w:val="24"/>
    </w:rPr>
  </w:style>
  <w:style w:type="paragraph" w:customStyle="1" w:styleId="557">
    <w:name w:val="普通文字"/>
    <w:basedOn w:val="1"/>
    <w:next w:val="1"/>
    <w:qFormat/>
    <w:uiPriority w:val="0"/>
    <w:rPr>
      <w:rFonts w:ascii="宋体" w:hAnsi="宋体" w:cs="宋体"/>
      <w:sz w:val="24"/>
    </w:rPr>
  </w:style>
  <w:style w:type="paragraph" w:customStyle="1" w:styleId="558">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559">
    <w:name w:val="样式 标题 2第一章 标题 2Heading 2 HiddenHeading 2 CCBSheading 2H2h2..."/>
    <w:basedOn w:val="195"/>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60">
    <w:name w:val="Char Char1 Char Char Char Char"/>
    <w:basedOn w:val="222"/>
    <w:qFormat/>
    <w:uiPriority w:val="0"/>
    <w:pPr>
      <w:spacing w:line="436" w:lineRule="exact"/>
      <w:ind w:left="357"/>
      <w:jc w:val="left"/>
      <w:outlineLvl w:val="3"/>
    </w:pPr>
    <w:rPr>
      <w:rFonts w:ascii="Tahoma" w:hAnsi="Tahoma" w:cs="Tahoma"/>
      <w:b/>
      <w:sz w:val="24"/>
      <w:szCs w:val="24"/>
    </w:rPr>
  </w:style>
  <w:style w:type="paragraph" w:customStyle="1" w:styleId="561">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2">
    <w:name w:val="段落"/>
    <w:basedOn w:val="1"/>
    <w:qFormat/>
    <w:uiPriority w:val="0"/>
    <w:pPr>
      <w:spacing w:line="460" w:lineRule="exact"/>
      <w:ind w:firstLine="480"/>
    </w:pPr>
    <w:rPr>
      <w:sz w:val="24"/>
    </w:rPr>
  </w:style>
  <w:style w:type="paragraph" w:customStyle="1" w:styleId="563">
    <w:name w:val="xl111"/>
    <w:basedOn w:val="1"/>
    <w:qFormat/>
    <w:uiPriority w:val="0"/>
    <w:pPr>
      <w:widowControl/>
      <w:pBdr>
        <w:top w:val="single" w:color="000000" w:sz="8" w:space="0"/>
      </w:pBdr>
      <w:shd w:val="clear" w:color="000000" w:fill="FFFFFF"/>
      <w:spacing w:before="100" w:beforeAutospacing="1" w:after="100" w:afterAutospacing="1"/>
      <w:jc w:val="left"/>
    </w:pPr>
    <w:rPr>
      <w:rFonts w:ascii="宋体" w:hAnsi="宋体" w:cs="宋体"/>
      <w:sz w:val="24"/>
      <w:szCs w:val="24"/>
    </w:rPr>
  </w:style>
  <w:style w:type="paragraph" w:customStyle="1" w:styleId="564">
    <w:name w:val="Char Char Char Char1"/>
    <w:basedOn w:val="222"/>
    <w:qFormat/>
    <w:uiPriority w:val="0"/>
    <w:pPr>
      <w:spacing w:line="360" w:lineRule="auto"/>
    </w:pPr>
    <w:rPr>
      <w:rFonts w:ascii="Tahoma" w:hAnsi="Tahoma"/>
      <w:sz w:val="24"/>
      <w:szCs w:val="24"/>
    </w:rPr>
  </w:style>
  <w:style w:type="paragraph" w:customStyle="1" w:styleId="565">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566">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567">
    <w:name w:val="xl117"/>
    <w:basedOn w:val="1"/>
    <w:qFormat/>
    <w:uiPriority w:val="0"/>
    <w:pPr>
      <w:widowControl/>
      <w:pBdr>
        <w:top w:val="single" w:color="000000" w:sz="8"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568">
    <w:name w:val="xl91"/>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right"/>
    </w:pPr>
    <w:rPr>
      <w:rFonts w:ascii="宋体" w:hAnsi="宋体" w:cs="宋体"/>
      <w:sz w:val="24"/>
      <w:szCs w:val="24"/>
    </w:rPr>
  </w:style>
  <w:style w:type="paragraph" w:customStyle="1" w:styleId="56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570">
    <w:name w:val="默认段落字体 Para Char Char Char Char Char Char Char Char Char1 Char Char Char Char Char Char Char"/>
    <w:basedOn w:val="222"/>
    <w:qFormat/>
    <w:uiPriority w:val="0"/>
  </w:style>
  <w:style w:type="paragraph" w:customStyle="1" w:styleId="571">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572">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73">
    <w:name w:val="tableau"/>
    <w:basedOn w:val="1"/>
    <w:qFormat/>
    <w:uiPriority w:val="0"/>
    <w:pPr>
      <w:widowControl/>
      <w:spacing w:before="20" w:after="20"/>
      <w:jc w:val="center"/>
    </w:pPr>
    <w:rPr>
      <w:rFonts w:ascii="Arial" w:hAnsi="Arial"/>
      <w:sz w:val="16"/>
      <w:lang w:val="en-GB" w:eastAsia="en-US"/>
    </w:rPr>
  </w:style>
  <w:style w:type="paragraph" w:customStyle="1" w:styleId="574">
    <w:name w:val="xl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sz w:val="24"/>
      <w:szCs w:val="24"/>
    </w:rPr>
  </w:style>
  <w:style w:type="paragraph" w:customStyle="1" w:styleId="57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576">
    <w:name w:val="样式3"/>
    <w:basedOn w:val="1"/>
    <w:next w:val="1"/>
    <w:qFormat/>
    <w:uiPriority w:val="0"/>
    <w:pPr>
      <w:spacing w:line="360" w:lineRule="auto"/>
    </w:pPr>
  </w:style>
  <w:style w:type="paragraph" w:customStyle="1" w:styleId="577">
    <w:name w:val="xl73"/>
    <w:basedOn w:val="1"/>
    <w:qFormat/>
    <w:uiPriority w:val="0"/>
    <w:pPr>
      <w:widowControl/>
      <w:pBdr>
        <w:top w:val="single" w:color="000000" w:sz="4" w:space="0"/>
        <w:left w:val="single" w:color="000000" w:sz="4" w:space="0"/>
        <w:bottom w:val="single" w:color="000000" w:sz="8" w:space="0"/>
        <w:right w:val="single" w:color="000000" w:sz="8" w:space="0"/>
      </w:pBdr>
      <w:shd w:val="clear" w:color="000000" w:fill="FFFFFF"/>
      <w:spacing w:before="100" w:beforeAutospacing="1" w:after="100" w:afterAutospacing="1"/>
      <w:jc w:val="right"/>
    </w:pPr>
    <w:rPr>
      <w:rFonts w:ascii="宋体" w:hAnsi="宋体" w:cs="宋体"/>
      <w:sz w:val="24"/>
      <w:szCs w:val="24"/>
    </w:rPr>
  </w:style>
  <w:style w:type="paragraph" w:customStyle="1" w:styleId="578">
    <w:name w:val="Char Char2 Char Char"/>
    <w:basedOn w:val="222"/>
    <w:qFormat/>
    <w:uiPriority w:val="0"/>
    <w:pPr>
      <w:spacing w:line="436" w:lineRule="exact"/>
    </w:pPr>
    <w:rPr>
      <w:rFonts w:ascii="Tahoma" w:hAnsi="Tahoma"/>
      <w:sz w:val="24"/>
    </w:rPr>
  </w:style>
  <w:style w:type="paragraph" w:customStyle="1" w:styleId="579">
    <w:name w:val="正文lzq"/>
    <w:basedOn w:val="1"/>
    <w:qFormat/>
    <w:uiPriority w:val="0"/>
    <w:pPr>
      <w:spacing w:line="360" w:lineRule="auto"/>
      <w:ind w:firstLine="480"/>
    </w:pPr>
    <w:rPr>
      <w:sz w:val="24"/>
    </w:rPr>
  </w:style>
  <w:style w:type="paragraph" w:customStyle="1" w:styleId="580">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81">
    <w:name w:val="段 Char"/>
    <w:qFormat/>
    <w:uiPriority w:val="0"/>
    <w:pPr>
      <w:ind w:firstLine="200"/>
      <w:jc w:val="both"/>
    </w:pPr>
    <w:rPr>
      <w:rFonts w:ascii="宋体" w:hAnsi="Times New Roman" w:eastAsia="宋体" w:cs="Times New Roman"/>
      <w:sz w:val="21"/>
      <w:lang w:val="en-US" w:eastAsia="zh-CN" w:bidi="ar-SA"/>
    </w:rPr>
  </w:style>
  <w:style w:type="paragraph" w:customStyle="1" w:styleId="582">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583">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584">
    <w:name w:val="Char Char Char1"/>
    <w:basedOn w:val="1"/>
    <w:qFormat/>
    <w:uiPriority w:val="0"/>
    <w:rPr>
      <w:rFonts w:ascii="Tahoma" w:hAnsi="Tahoma"/>
      <w:sz w:val="24"/>
    </w:rPr>
  </w:style>
  <w:style w:type="paragraph" w:customStyle="1" w:styleId="585">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586">
    <w:name w:val="Default Text"/>
    <w:basedOn w:val="1"/>
    <w:qFormat/>
    <w:uiPriority w:val="0"/>
    <w:pPr>
      <w:widowControl/>
      <w:jc w:val="left"/>
    </w:pPr>
    <w:rPr>
      <w:sz w:val="24"/>
      <w:lang w:eastAsia="en-US"/>
    </w:rPr>
  </w:style>
  <w:style w:type="paragraph" w:customStyle="1" w:styleId="587">
    <w:name w:val="xl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588">
    <w:name w:val="TOC 标题11"/>
    <w:basedOn w:val="194"/>
    <w:next w:val="1"/>
    <w:qFormat/>
    <w:uiPriority w:val="0"/>
    <w:pPr>
      <w:keepLines/>
      <w:widowControl/>
      <w:tabs>
        <w:tab w:val="clear" w:pos="1440"/>
        <w:tab w:val="clear" w:pos="5670"/>
      </w:tabs>
      <w:spacing w:before="480" w:after="0" w:line="276" w:lineRule="auto"/>
      <w:ind w:firstLine="0"/>
      <w:jc w:val="left"/>
      <w:outlineLvl w:val="9"/>
    </w:pPr>
    <w:rPr>
      <w:rFonts w:ascii="Cambria" w:hAnsi="Cambria" w:eastAsia="宋体"/>
      <w:bCs/>
      <w:color w:val="365F91"/>
      <w:sz w:val="28"/>
    </w:rPr>
  </w:style>
  <w:style w:type="paragraph" w:customStyle="1" w:styleId="589">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590">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591">
    <w:name w:val="默认段落字体 Para Char Char Char Char Char Char Char"/>
    <w:basedOn w:val="1"/>
    <w:qFormat/>
    <w:uiPriority w:val="0"/>
  </w:style>
  <w:style w:type="paragraph" w:customStyle="1" w:styleId="592">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b/>
      <w:bCs/>
      <w:sz w:val="24"/>
      <w:szCs w:val="24"/>
    </w:rPr>
  </w:style>
  <w:style w:type="paragraph" w:customStyle="1" w:styleId="593">
    <w:name w:val="项目符号，二级"/>
    <w:basedOn w:val="393"/>
    <w:next w:val="393"/>
    <w:qFormat/>
    <w:uiPriority w:val="0"/>
    <w:pPr>
      <w:numPr>
        <w:ilvl w:val="0"/>
        <w:numId w:val="1"/>
      </w:numPr>
      <w:tabs>
        <w:tab w:val="left" w:pos="1211"/>
        <w:tab w:val="left" w:pos="1337"/>
      </w:tabs>
      <w:ind w:left="1337" w:right="-27" w:firstLine="480"/>
    </w:pPr>
    <w:rPr>
      <w:bCs w:val="0"/>
      <w:color w:val="000000"/>
      <w:sz w:val="24"/>
      <w:szCs w:val="24"/>
    </w:rPr>
  </w:style>
  <w:style w:type="paragraph" w:customStyle="1" w:styleId="594">
    <w:name w:val="公文标题"/>
    <w:basedOn w:val="1"/>
    <w:qFormat/>
    <w:uiPriority w:val="0"/>
    <w:pPr>
      <w:jc w:val="center"/>
    </w:pPr>
    <w:rPr>
      <w:b/>
      <w:sz w:val="44"/>
      <w:szCs w:val="24"/>
    </w:rPr>
  </w:style>
  <w:style w:type="paragraph" w:customStyle="1" w:styleId="595">
    <w:name w:val="Char Char Char Char Char1"/>
    <w:basedOn w:val="1"/>
    <w:qFormat/>
    <w:uiPriority w:val="0"/>
    <w:rPr>
      <w:rFonts w:ascii="Tahoma" w:hAnsi="Tahoma" w:cs="Tahoma"/>
      <w:sz w:val="24"/>
    </w:rPr>
  </w:style>
  <w:style w:type="paragraph" w:customStyle="1" w:styleId="596">
    <w:name w:val="Char Char Char Char Char Char Char Char Char Char Char Char Char1"/>
    <w:basedOn w:val="222"/>
    <w:qFormat/>
    <w:uiPriority w:val="0"/>
    <w:rPr>
      <w:rFonts w:ascii="Tahoma" w:hAnsi="Tahoma"/>
      <w:sz w:val="24"/>
      <w:szCs w:val="24"/>
    </w:rPr>
  </w:style>
  <w:style w:type="paragraph" w:customStyle="1" w:styleId="597">
    <w:name w:val="正文 首行缩进:  2 字符 Char"/>
    <w:basedOn w:val="1"/>
    <w:qFormat/>
    <w:uiPriority w:val="0"/>
    <w:pPr>
      <w:spacing w:line="360" w:lineRule="auto"/>
      <w:ind w:firstLine="480"/>
    </w:pPr>
    <w:rPr>
      <w:rFonts w:cs="宋体"/>
      <w:sz w:val="24"/>
    </w:rPr>
  </w:style>
  <w:style w:type="paragraph" w:customStyle="1" w:styleId="598">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599">
    <w:name w:val="Char Char1"/>
    <w:basedOn w:val="1"/>
    <w:qFormat/>
    <w:uiPriority w:val="0"/>
    <w:rPr>
      <w:rFonts w:ascii="Tahoma" w:hAnsi="Tahoma" w:cs="Tahoma"/>
      <w:sz w:val="24"/>
    </w:rPr>
  </w:style>
  <w:style w:type="paragraph" w:customStyle="1" w:styleId="600">
    <w:name w:val="二级条标题"/>
    <w:basedOn w:val="1"/>
    <w:next w:val="47"/>
    <w:qFormat/>
    <w:uiPriority w:val="0"/>
    <w:pPr>
      <w:widowControl/>
      <w:tabs>
        <w:tab w:val="left" w:pos="2240"/>
      </w:tabs>
      <w:ind w:hanging="420"/>
      <w:outlineLvl w:val="3"/>
    </w:pPr>
    <w:rPr>
      <w:rFonts w:eastAsia="黑体"/>
    </w:rPr>
  </w:style>
  <w:style w:type="paragraph" w:customStyle="1" w:styleId="601">
    <w:name w:val="Char Char Char Char Char Char Char Char Char"/>
    <w:basedOn w:val="1"/>
    <w:qFormat/>
    <w:uiPriority w:val="0"/>
    <w:pPr>
      <w:tabs>
        <w:tab w:val="left" w:pos="360"/>
      </w:tabs>
      <w:ind w:left="360" w:hanging="360"/>
    </w:pPr>
    <w:rPr>
      <w:sz w:val="24"/>
      <w:szCs w:val="24"/>
    </w:rPr>
  </w:style>
  <w:style w:type="paragraph" w:customStyle="1" w:styleId="602">
    <w:name w:val="Char Char Char Char Char Char Char Char Char Char Char Char Char Char Char Char Char Char Char Char Char1"/>
    <w:basedOn w:val="1"/>
    <w:qFormat/>
    <w:uiPriority w:val="0"/>
    <w:rPr>
      <w:rFonts w:ascii="Tahoma" w:hAnsi="Tahoma"/>
      <w:sz w:val="24"/>
    </w:rPr>
  </w:style>
  <w:style w:type="paragraph" w:customStyle="1" w:styleId="603">
    <w:name w:val="a0"/>
    <w:basedOn w:val="1"/>
    <w:qFormat/>
    <w:uiPriority w:val="0"/>
    <w:pPr>
      <w:widowControl/>
      <w:spacing w:before="100" w:beforeAutospacing="1" w:after="100" w:afterAutospacing="1"/>
    </w:pPr>
    <w:rPr>
      <w:rFonts w:ascii="宋体" w:hAnsi="宋体" w:cs="宋体"/>
      <w:sz w:val="24"/>
      <w:szCs w:val="24"/>
    </w:rPr>
  </w:style>
  <w:style w:type="paragraph" w:customStyle="1" w:styleId="604">
    <w:name w:val="表蕊"/>
    <w:basedOn w:val="1"/>
    <w:qFormat/>
    <w:uiPriority w:val="0"/>
    <w:pPr>
      <w:spacing w:line="320" w:lineRule="atLeast"/>
      <w:jc w:val="left"/>
    </w:pPr>
    <w:rPr>
      <w:rFonts w:eastAsia="楷体_GB2312"/>
      <w:spacing w:val="-10"/>
    </w:rPr>
  </w:style>
  <w:style w:type="paragraph" w:customStyle="1" w:styleId="605">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606">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07">
    <w:name w:val="xl107"/>
    <w:basedOn w:val="1"/>
    <w:qFormat/>
    <w:uiPriority w:val="0"/>
    <w:pPr>
      <w:widowControl/>
      <w:pBdr>
        <w:top w:val="single" w:color="000000" w:sz="4" w:space="0"/>
        <w:left w:val="single" w:color="000000" w:sz="4" w:space="0"/>
        <w:bottom w:val="single" w:color="000000" w:sz="8"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08">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rPr>
  </w:style>
  <w:style w:type="paragraph" w:customStyle="1" w:styleId="609">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610">
    <w:name w:val="马刚标题4"/>
    <w:basedOn w:val="438"/>
    <w:next w:val="1"/>
    <w:qFormat/>
    <w:uiPriority w:val="0"/>
    <w:pPr>
      <w:tabs>
        <w:tab w:val="left" w:pos="1050"/>
      </w:tabs>
      <w:spacing w:before="100" w:after="40"/>
      <w:outlineLvl w:val="3"/>
    </w:pPr>
    <w:rPr>
      <w:b w:val="0"/>
    </w:rPr>
  </w:style>
  <w:style w:type="paragraph" w:customStyle="1" w:styleId="61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612">
    <w:name w:val="Char Char11"/>
    <w:basedOn w:val="1"/>
    <w:qFormat/>
    <w:uiPriority w:val="0"/>
    <w:rPr>
      <w:rFonts w:ascii="Tahoma" w:hAnsi="Tahoma"/>
      <w:sz w:val="24"/>
    </w:rPr>
  </w:style>
  <w:style w:type="paragraph" w:customStyle="1" w:styleId="613">
    <w:name w:val="我的正文"/>
    <w:basedOn w:val="1"/>
    <w:qFormat/>
    <w:uiPriority w:val="0"/>
    <w:pPr>
      <w:widowControl/>
      <w:spacing w:line="360" w:lineRule="auto"/>
      <w:ind w:firstLine="420"/>
      <w:jc w:val="left"/>
    </w:pPr>
    <w:rPr>
      <w:rFonts w:ascii="宋体" w:hAnsi="宋体" w:cs="宋体"/>
      <w:szCs w:val="21"/>
    </w:rPr>
  </w:style>
  <w:style w:type="paragraph" w:customStyle="1" w:styleId="614">
    <w:name w:val="xl133"/>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615">
    <w:name w:val="xl71"/>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right"/>
    </w:pPr>
    <w:rPr>
      <w:rFonts w:ascii="宋体" w:hAnsi="宋体" w:cs="宋体"/>
      <w:sz w:val="24"/>
      <w:szCs w:val="24"/>
    </w:rPr>
  </w:style>
  <w:style w:type="paragraph" w:customStyle="1" w:styleId="616">
    <w:name w:val="正文 + 宋体"/>
    <w:basedOn w:val="1"/>
    <w:qFormat/>
    <w:uiPriority w:val="0"/>
    <w:pPr>
      <w:spacing w:line="360" w:lineRule="auto"/>
      <w:ind w:firstLine="420"/>
    </w:pPr>
    <w:rPr>
      <w:szCs w:val="24"/>
    </w:rPr>
  </w:style>
  <w:style w:type="paragraph" w:customStyle="1" w:styleId="617">
    <w:name w:val="小四 段落 宋体 Char"/>
    <w:basedOn w:val="220"/>
    <w:qFormat/>
    <w:uiPriority w:val="0"/>
    <w:pPr>
      <w:tabs>
        <w:tab w:val="clear" w:pos="2952"/>
      </w:tabs>
      <w:ind w:left="0" w:right="-33" w:firstLine="600"/>
      <w:jc w:val="left"/>
    </w:pPr>
    <w:rPr>
      <w:rFonts w:ascii="仿宋_GB2312" w:eastAsia="仿宋_GB2312"/>
      <w:sz w:val="30"/>
      <w:szCs w:val="30"/>
    </w:rPr>
  </w:style>
  <w:style w:type="paragraph" w:customStyle="1" w:styleId="618">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619">
    <w:name w:val="xl127"/>
    <w:basedOn w:val="1"/>
    <w:qFormat/>
    <w:uiPriority w:val="0"/>
    <w:pPr>
      <w:widowControl/>
      <w:pBdr>
        <w:top w:val="single" w:color="000000" w:sz="8" w:space="0"/>
        <w:left w:val="single" w:color="000000" w:sz="4" w:space="0"/>
        <w:bottom w:val="single" w:color="000000" w:sz="4" w:space="0"/>
        <w:right w:val="single" w:color="000000" w:sz="8"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620">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621">
    <w:name w:val="xl66"/>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622">
    <w:name w:val="标准文本"/>
    <w:basedOn w:val="1"/>
    <w:qFormat/>
    <w:uiPriority w:val="0"/>
    <w:pPr>
      <w:spacing w:line="360" w:lineRule="auto"/>
      <w:ind w:firstLine="480"/>
    </w:pPr>
    <w:rPr>
      <w:rFonts w:cs="宋体"/>
      <w:sz w:val="24"/>
      <w:szCs w:val="24"/>
    </w:rPr>
  </w:style>
  <w:style w:type="paragraph" w:customStyle="1" w:styleId="623">
    <w:name w:val="Char Char3"/>
    <w:basedOn w:val="1"/>
    <w:qFormat/>
    <w:uiPriority w:val="0"/>
    <w:rPr>
      <w:rFonts w:ascii="Tahoma" w:hAnsi="Tahoma"/>
      <w:sz w:val="24"/>
    </w:rPr>
  </w:style>
  <w:style w:type="paragraph" w:customStyle="1" w:styleId="624">
    <w:name w:val="xl114"/>
    <w:basedOn w:val="1"/>
    <w:qFormat/>
    <w:uiPriority w:val="0"/>
    <w:pPr>
      <w:widowControl/>
      <w:shd w:val="clear" w:color="000000" w:fill="FFFFFF"/>
      <w:spacing w:before="100" w:beforeAutospacing="1" w:after="100" w:afterAutospacing="1"/>
      <w:jc w:val="left"/>
    </w:pPr>
    <w:rPr>
      <w:rFonts w:ascii="宋体" w:hAnsi="宋体" w:cs="宋体"/>
      <w:color w:val="000000"/>
      <w:sz w:val="24"/>
      <w:szCs w:val="24"/>
    </w:rPr>
  </w:style>
  <w:style w:type="paragraph" w:customStyle="1" w:styleId="625">
    <w:name w:val="Char1 Char Char Char1"/>
    <w:basedOn w:val="1"/>
    <w:qFormat/>
    <w:uiPriority w:val="0"/>
    <w:rPr>
      <w:rFonts w:ascii="Tahoma" w:hAnsi="Tahoma" w:cs="Tahoma"/>
      <w:sz w:val="24"/>
    </w:rPr>
  </w:style>
  <w:style w:type="paragraph" w:customStyle="1" w:styleId="626">
    <w:name w:val="符号与编号 Char Char"/>
    <w:basedOn w:val="1"/>
    <w:qFormat/>
    <w:uiPriority w:val="0"/>
    <w:pPr>
      <w:tabs>
        <w:tab w:val="left" w:pos="840"/>
      </w:tabs>
      <w:spacing w:after="156" w:line="400" w:lineRule="atLeast"/>
      <w:ind w:left="839" w:hanging="419"/>
    </w:pPr>
    <w:rPr>
      <w:sz w:val="24"/>
      <w:szCs w:val="24"/>
    </w:rPr>
  </w:style>
  <w:style w:type="paragraph" w:customStyle="1" w:styleId="627">
    <w:name w:val="表格内容"/>
    <w:basedOn w:val="1"/>
    <w:qFormat/>
    <w:uiPriority w:val="0"/>
    <w:pPr>
      <w:widowControl/>
      <w:spacing w:before="60" w:line="300" w:lineRule="auto"/>
      <w:jc w:val="center"/>
    </w:pPr>
  </w:style>
  <w:style w:type="paragraph" w:customStyle="1" w:styleId="62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629">
    <w:name w:val="xl124"/>
    <w:basedOn w:val="1"/>
    <w:qFormat/>
    <w:uiPriority w:val="0"/>
    <w:pPr>
      <w:widowControl/>
      <w:pBdr>
        <w:left w:val="single" w:color="000000" w:sz="4" w:space="0"/>
        <w:bottom w:val="single" w:color="000000" w:sz="8" w:space="0"/>
        <w:right w:val="single" w:color="000000" w:sz="4" w:space="0"/>
      </w:pBdr>
      <w:shd w:val="clear" w:color="000000" w:fill="FFFFFF"/>
      <w:spacing w:before="100" w:beforeAutospacing="1" w:after="100" w:afterAutospacing="1"/>
      <w:jc w:val="left"/>
    </w:pPr>
    <w:rPr>
      <w:rFonts w:ascii="楷体_GB2312" w:hAnsi="楷体_GB2312" w:eastAsia="楷体_GB2312" w:cs="宋体"/>
      <w:b/>
      <w:bCs/>
      <w:sz w:val="24"/>
      <w:szCs w:val="24"/>
    </w:rPr>
  </w:style>
  <w:style w:type="paragraph" w:customStyle="1" w:styleId="63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rPr>
  </w:style>
  <w:style w:type="paragraph" w:customStyle="1" w:styleId="63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32">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color w:val="0000FF"/>
      <w:sz w:val="24"/>
      <w:szCs w:val="24"/>
    </w:rPr>
  </w:style>
  <w:style w:type="paragraph" w:customStyle="1" w:styleId="633">
    <w:name w:val="xl113"/>
    <w:basedOn w:val="1"/>
    <w:qFormat/>
    <w:uiPriority w:val="0"/>
    <w:pPr>
      <w:widowControl/>
      <w:pBdr>
        <w:top w:val="single" w:color="000000" w:sz="8" w:space="0"/>
      </w:pBdr>
      <w:shd w:val="clear" w:color="000000" w:fill="FFFFFF"/>
      <w:spacing w:before="100" w:beforeAutospacing="1" w:after="100" w:afterAutospacing="1"/>
      <w:jc w:val="right"/>
    </w:pPr>
    <w:rPr>
      <w:rFonts w:ascii="宋体" w:hAnsi="宋体" w:cs="宋体"/>
      <w:sz w:val="24"/>
      <w:szCs w:val="24"/>
    </w:rPr>
  </w:style>
  <w:style w:type="paragraph" w:customStyle="1" w:styleId="634">
    <w:name w:val="xl69"/>
    <w:basedOn w:val="1"/>
    <w:qFormat/>
    <w:uiPriority w:val="0"/>
    <w:pPr>
      <w:widowControl/>
      <w:pBdr>
        <w:top w:val="single" w:color="000000" w:sz="4" w:space="0"/>
        <w:left w:val="single" w:color="000000" w:sz="8"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635">
    <w:name w:val="Normal11"/>
    <w:basedOn w:val="1"/>
    <w:qFormat/>
    <w:uiPriority w:val="0"/>
    <w:rPr>
      <w:rFonts w:ascii="Calibri" w:hAnsi="Calibri" w:eastAsia="Calibri" w:cs="宋体"/>
      <w:lang w:val="zh-CN"/>
    </w:rPr>
  </w:style>
  <w:style w:type="paragraph" w:customStyle="1" w:styleId="636">
    <w:name w:val="xl74"/>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637">
    <w:name w:val="表格"/>
    <w:basedOn w:val="1"/>
    <w:qFormat/>
    <w:uiPriority w:val="0"/>
    <w:pPr>
      <w:ind w:firstLine="21"/>
    </w:pPr>
    <w:rPr>
      <w:rFonts w:ascii="宋体" w:hAnsi="宋体" w:cs="宋体"/>
      <w:sz w:val="20"/>
    </w:rPr>
  </w:style>
  <w:style w:type="paragraph" w:customStyle="1" w:styleId="638">
    <w:name w:val="Char Char Char Char Char Char Char Char Char1"/>
    <w:basedOn w:val="1"/>
    <w:qFormat/>
    <w:uiPriority w:val="0"/>
    <w:pPr>
      <w:tabs>
        <w:tab w:val="left" w:pos="360"/>
      </w:tabs>
      <w:ind w:left="200" w:hanging="200"/>
    </w:pPr>
    <w:rPr>
      <w:sz w:val="24"/>
      <w:szCs w:val="24"/>
    </w:rPr>
  </w:style>
  <w:style w:type="paragraph" w:customStyle="1" w:styleId="639">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640">
    <w:name w:val="xl138"/>
    <w:basedOn w:val="1"/>
    <w:qFormat/>
    <w:uiPriority w:val="0"/>
    <w:pPr>
      <w:widowControl/>
      <w:shd w:val="clear" w:color="000000" w:fill="FFFFFF"/>
      <w:spacing w:before="100" w:beforeAutospacing="1" w:after="100" w:afterAutospacing="1"/>
      <w:jc w:val="center"/>
    </w:pPr>
    <w:rPr>
      <w:rFonts w:ascii="宋体" w:hAnsi="宋体" w:cs="宋体"/>
      <w:b/>
      <w:bCs/>
      <w:color w:val="000000"/>
      <w:sz w:val="38"/>
      <w:szCs w:val="38"/>
    </w:rPr>
  </w:style>
  <w:style w:type="paragraph" w:customStyle="1" w:styleId="641">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642">
    <w:name w:val="Char Char Char Char Char Char Char Char Char Char Char Char Char Char1"/>
    <w:basedOn w:val="1"/>
    <w:qFormat/>
    <w:uiPriority w:val="0"/>
    <w:rPr>
      <w:rFonts w:ascii="Tahoma" w:hAnsi="Tahoma" w:cs="Tahoma"/>
      <w:sz w:val="24"/>
    </w:rPr>
  </w:style>
  <w:style w:type="paragraph" w:customStyle="1" w:styleId="643">
    <w:name w:val="Char Char Char Char Char Char Char Char Char Char Char Char Char Char Char Char Char Char Char Char Char Char Char1"/>
    <w:basedOn w:val="1"/>
    <w:qFormat/>
    <w:uiPriority w:val="0"/>
    <w:rPr>
      <w:rFonts w:ascii="Tahoma" w:hAnsi="Tahoma"/>
      <w:sz w:val="24"/>
    </w:rPr>
  </w:style>
  <w:style w:type="paragraph" w:customStyle="1" w:styleId="644">
    <w:name w:val="xl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645">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46">
    <w:name w:val="xl1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47">
    <w:name w:val="xl68"/>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648">
    <w:name w:val="xl122"/>
    <w:basedOn w:val="1"/>
    <w:qFormat/>
    <w:uiPriority w:val="0"/>
    <w:pPr>
      <w:widowControl/>
      <w:pBdr>
        <w:bottom w:val="single" w:color="000000" w:sz="8" w:space="0"/>
      </w:pBdr>
      <w:shd w:val="clear" w:color="000000" w:fill="FFFFFF"/>
      <w:spacing w:before="100" w:beforeAutospacing="1" w:after="100" w:afterAutospacing="1"/>
      <w:jc w:val="left"/>
    </w:pPr>
    <w:rPr>
      <w:rFonts w:ascii="楷体_GB2312" w:hAnsi="楷体_GB2312" w:eastAsia="楷体_GB2312" w:cs="宋体"/>
      <w:b/>
      <w:bCs/>
      <w:color w:val="000000"/>
      <w:sz w:val="24"/>
      <w:szCs w:val="24"/>
    </w:rPr>
  </w:style>
  <w:style w:type="paragraph" w:customStyle="1" w:styleId="649">
    <w:name w:val="方案正文"/>
    <w:basedOn w:val="1"/>
    <w:qFormat/>
    <w:uiPriority w:val="0"/>
    <w:pPr>
      <w:spacing w:before="156" w:line="360" w:lineRule="auto"/>
      <w:ind w:firstLine="359"/>
      <w:jc w:val="left"/>
    </w:pPr>
    <w:rPr>
      <w:rFonts w:ascii="Arial" w:hAnsi="Arial" w:cs="宋体"/>
      <w:sz w:val="24"/>
      <w:szCs w:val="21"/>
    </w:rPr>
  </w:style>
  <w:style w:type="paragraph" w:customStyle="1" w:styleId="65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651">
    <w:name w:val="xl65"/>
    <w:basedOn w:val="1"/>
    <w:qFormat/>
    <w:uiPriority w:val="0"/>
    <w:pPr>
      <w:widowControl/>
      <w:shd w:val="clear" w:color="000000" w:fill="FFFFFF"/>
      <w:spacing w:before="100" w:beforeAutospacing="1" w:after="100" w:afterAutospacing="1"/>
      <w:jc w:val="center"/>
    </w:pPr>
    <w:rPr>
      <w:rFonts w:ascii="宋体" w:hAnsi="宋体" w:cs="宋体"/>
      <w:b/>
      <w:bCs/>
      <w:sz w:val="38"/>
      <w:szCs w:val="38"/>
    </w:rPr>
  </w:style>
  <w:style w:type="paragraph" w:customStyle="1" w:styleId="652">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right"/>
    </w:pPr>
    <w:rPr>
      <w:rFonts w:ascii="宋体" w:hAnsi="宋体" w:cs="宋体"/>
      <w:sz w:val="24"/>
      <w:szCs w:val="24"/>
    </w:rPr>
  </w:style>
  <w:style w:type="paragraph" w:customStyle="1" w:styleId="653">
    <w:name w:val="Char Char Char Char Char Char Char1"/>
    <w:basedOn w:val="1"/>
    <w:qFormat/>
    <w:uiPriority w:val="0"/>
    <w:rPr>
      <w:rFonts w:ascii="Tahoma" w:hAnsi="Tahoma"/>
      <w:sz w:val="24"/>
    </w:rPr>
  </w:style>
  <w:style w:type="paragraph" w:customStyle="1" w:styleId="65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655">
    <w:name w:val="xl89"/>
    <w:basedOn w:val="1"/>
    <w:qFormat/>
    <w:uiPriority w:val="0"/>
    <w:pPr>
      <w:widowControl/>
      <w:pBdr>
        <w:top w:val="single" w:color="000000" w:sz="4" w:space="0"/>
        <w:left w:val="single" w:color="000000" w:sz="4" w:space="0"/>
        <w:bottom w:val="single" w:color="000000" w:sz="8" w:space="0"/>
        <w:right w:val="single" w:color="000000" w:sz="4" w:space="0"/>
      </w:pBdr>
      <w:shd w:val="clear" w:color="000000" w:fill="FFFFFF"/>
      <w:spacing w:before="100" w:beforeAutospacing="1" w:after="100" w:afterAutospacing="1"/>
      <w:jc w:val="right"/>
    </w:pPr>
    <w:rPr>
      <w:rFonts w:ascii="宋体" w:hAnsi="宋体" w:cs="宋体"/>
      <w:sz w:val="24"/>
      <w:szCs w:val="24"/>
    </w:rPr>
  </w:style>
  <w:style w:type="paragraph" w:customStyle="1" w:styleId="656">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657">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szCs w:val="24"/>
    </w:rPr>
  </w:style>
  <w:style w:type="paragraph" w:customStyle="1" w:styleId="658">
    <w:name w:val="xl126"/>
    <w:basedOn w:val="1"/>
    <w:qFormat/>
    <w:uiPriority w:val="0"/>
    <w:pPr>
      <w:widowControl/>
      <w:pBdr>
        <w:bottom w:val="single" w:color="000000" w:sz="8" w:space="0"/>
      </w:pBdr>
      <w:shd w:val="clear" w:color="000000" w:fill="FFFFFF"/>
      <w:spacing w:before="100" w:beforeAutospacing="1" w:after="100" w:afterAutospacing="1"/>
      <w:jc w:val="left"/>
    </w:pPr>
    <w:rPr>
      <w:rFonts w:ascii="楷体_GB2312" w:hAnsi="楷体_GB2312" w:eastAsia="楷体_GB2312" w:cs="宋体"/>
      <w:b/>
      <w:bCs/>
      <w:sz w:val="24"/>
      <w:szCs w:val="24"/>
    </w:rPr>
  </w:style>
  <w:style w:type="paragraph" w:customStyle="1" w:styleId="659">
    <w:name w:val="xl106"/>
    <w:basedOn w:val="1"/>
    <w:qFormat/>
    <w:uiPriority w:val="0"/>
    <w:pPr>
      <w:widowControl/>
      <w:pBdr>
        <w:top w:val="single" w:color="000000" w:sz="4" w:space="0"/>
        <w:left w:val="single" w:color="000000" w:sz="4" w:space="0"/>
        <w:bottom w:val="single" w:color="000000" w:sz="8"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60">
    <w:name w:val="p"/>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1">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62">
    <w:name w:val="xl105"/>
    <w:basedOn w:val="1"/>
    <w:qFormat/>
    <w:uiPriority w:val="0"/>
    <w:pPr>
      <w:widowControl/>
      <w:pBdr>
        <w:top w:val="single" w:color="000000" w:sz="4" w:space="0"/>
        <w:left w:val="single" w:color="000000" w:sz="8" w:space="0"/>
        <w:bottom w:val="single" w:color="000000" w:sz="8" w:space="0"/>
        <w:right w:val="single" w:color="000000" w:sz="4" w:space="0"/>
      </w:pBdr>
      <w:shd w:val="clear" w:color="000000" w:fill="FFFFFF"/>
      <w:spacing w:before="100" w:beforeAutospacing="1" w:after="100" w:afterAutospacing="1"/>
      <w:jc w:val="center"/>
    </w:pPr>
    <w:rPr>
      <w:rFonts w:ascii="宋体" w:hAnsi="宋体" w:cs="宋体"/>
      <w:color w:val="000000"/>
      <w:sz w:val="24"/>
      <w:szCs w:val="24"/>
    </w:rPr>
  </w:style>
  <w:style w:type="paragraph" w:customStyle="1" w:styleId="663">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64">
    <w:name w:val="xl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color w:val="000000"/>
      <w:sz w:val="24"/>
      <w:szCs w:val="24"/>
    </w:rPr>
  </w:style>
  <w:style w:type="paragraph" w:customStyle="1" w:styleId="665">
    <w:name w:val="xl109"/>
    <w:basedOn w:val="1"/>
    <w:qFormat/>
    <w:uiPriority w:val="0"/>
    <w:pPr>
      <w:widowControl/>
      <w:pBdr>
        <w:top w:val="single" w:color="000000" w:sz="8" w:space="0"/>
      </w:pBdr>
      <w:shd w:val="clear" w:color="000000" w:fill="FFFFFF"/>
      <w:spacing w:before="100" w:beforeAutospacing="1" w:after="100" w:afterAutospacing="1"/>
      <w:jc w:val="left"/>
    </w:pPr>
    <w:rPr>
      <w:rFonts w:ascii="宋体" w:hAnsi="宋体" w:cs="宋体"/>
      <w:color w:val="000000"/>
      <w:sz w:val="24"/>
      <w:szCs w:val="24"/>
    </w:rPr>
  </w:style>
  <w:style w:type="paragraph" w:customStyle="1" w:styleId="66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667">
    <w:name w:val="xl67"/>
    <w:basedOn w:val="1"/>
    <w:qFormat/>
    <w:uiPriority w:val="0"/>
    <w:pPr>
      <w:widowControl/>
      <w:shd w:val="clear" w:color="000000" w:fill="FFFFFF"/>
      <w:spacing w:before="100" w:beforeAutospacing="1" w:after="100" w:afterAutospacing="1"/>
      <w:jc w:val="center"/>
    </w:pPr>
    <w:rPr>
      <w:rFonts w:ascii="宋体" w:hAnsi="宋体" w:cs="宋体"/>
      <w:sz w:val="24"/>
      <w:szCs w:val="24"/>
    </w:rPr>
  </w:style>
  <w:style w:type="paragraph" w:customStyle="1" w:styleId="668">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69">
    <w:name w:val="Char Char1 Char1"/>
    <w:basedOn w:val="1"/>
    <w:qFormat/>
    <w:uiPriority w:val="0"/>
    <w:pPr>
      <w:widowControl/>
      <w:spacing w:after="160" w:line="240" w:lineRule="exact"/>
      <w:jc w:val="left"/>
    </w:pPr>
    <w:rPr>
      <w:rFonts w:ascii="Verdana" w:hAnsi="Verdana"/>
      <w:sz w:val="20"/>
      <w:lang w:eastAsia="en-US"/>
    </w:rPr>
  </w:style>
  <w:style w:type="paragraph" w:customStyle="1" w:styleId="670">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4"/>
      <w:szCs w:val="24"/>
    </w:rPr>
  </w:style>
  <w:style w:type="paragraph" w:customStyle="1" w:styleId="671">
    <w:name w:val="符号与编号 Char"/>
    <w:basedOn w:val="1"/>
    <w:qFormat/>
    <w:uiPriority w:val="0"/>
    <w:pPr>
      <w:tabs>
        <w:tab w:val="left" w:pos="720"/>
      </w:tabs>
      <w:spacing w:after="156" w:line="400" w:lineRule="atLeast"/>
      <w:ind w:left="720"/>
    </w:pPr>
    <w:rPr>
      <w:sz w:val="24"/>
      <w:szCs w:val="24"/>
    </w:rPr>
  </w:style>
  <w:style w:type="paragraph" w:customStyle="1" w:styleId="672">
    <w:name w:val="Test2"/>
    <w:basedOn w:val="195"/>
    <w:qFormat/>
    <w:uiPriority w:val="0"/>
    <w:pPr>
      <w:widowControl/>
      <w:spacing w:before="156" w:after="156" w:line="480" w:lineRule="exact"/>
      <w:jc w:val="center"/>
    </w:pPr>
    <w:rPr>
      <w:rFonts w:ascii="黑体" w:hAnsi="Arial" w:eastAsia="黑体"/>
      <w:bCs/>
      <w:sz w:val="24"/>
    </w:rPr>
  </w:style>
  <w:style w:type="paragraph" w:customStyle="1" w:styleId="673">
    <w:name w:val="xl95"/>
    <w:basedOn w:val="1"/>
    <w:qFormat/>
    <w:uiPriority w:val="0"/>
    <w:pPr>
      <w:widowControl/>
      <w:pBdr>
        <w:top w:val="single" w:color="000000" w:sz="4" w:space="0"/>
        <w:left w:val="single" w:color="000000" w:sz="4" w:space="0"/>
        <w:bottom w:val="single" w:color="000000" w:sz="4" w:space="0"/>
        <w:right w:val="single" w:color="000000" w:sz="8" w:space="0"/>
      </w:pBdr>
      <w:shd w:val="clear" w:color="000000" w:fill="FFFFFF"/>
      <w:spacing w:before="100" w:beforeAutospacing="1" w:after="100" w:afterAutospacing="1"/>
      <w:jc w:val="right"/>
    </w:pPr>
    <w:rPr>
      <w:rFonts w:ascii="宋体" w:hAnsi="宋体" w:cs="宋体"/>
      <w:sz w:val="24"/>
      <w:szCs w:val="24"/>
    </w:rPr>
  </w:style>
  <w:style w:type="paragraph" w:customStyle="1" w:styleId="674">
    <w:name w:val="Char11"/>
    <w:basedOn w:val="1"/>
    <w:qFormat/>
    <w:uiPriority w:val="0"/>
    <w:rPr>
      <w:rFonts w:ascii="仿宋_GB2312" w:hAnsi="宋体" w:eastAsia="仿宋_GB2312" w:cs="宋体"/>
      <w:b/>
      <w:sz w:val="32"/>
      <w:szCs w:val="32"/>
    </w:rPr>
  </w:style>
  <w:style w:type="paragraph" w:customStyle="1" w:styleId="675">
    <w:name w:val="ewb-con-p2"/>
    <w:basedOn w:val="1"/>
    <w:qFormat/>
    <w:uiPriority w:val="0"/>
    <w:pPr>
      <w:widowControl/>
      <w:spacing w:before="100" w:beforeAutospacing="1" w:after="100" w:afterAutospacing="1"/>
      <w:jc w:val="left"/>
    </w:pPr>
    <w:rPr>
      <w:rFonts w:ascii="宋体" w:hAnsi="宋体" w:cs="宋体"/>
      <w:sz w:val="24"/>
      <w:szCs w:val="24"/>
    </w:rPr>
  </w:style>
  <w:style w:type="character" w:customStyle="1" w:styleId="676">
    <w:name w:val="NormalCharacter1"/>
    <w:link w:val="677"/>
    <w:semiHidden/>
    <w:qFormat/>
    <w:uiPriority w:val="0"/>
    <w:rPr>
      <w:rFonts w:ascii="Calibri" w:hAnsi="Calibri"/>
      <w:szCs w:val="22"/>
      <w:lang w:val="en-US" w:eastAsia="en-US"/>
    </w:rPr>
  </w:style>
  <w:style w:type="paragraph" w:customStyle="1" w:styleId="677">
    <w:name w:val="UserStyle_0"/>
    <w:basedOn w:val="1"/>
    <w:link w:val="676"/>
    <w:semiHidden/>
    <w:qFormat/>
    <w:uiPriority w:val="0"/>
    <w:rPr>
      <w:rFonts w:ascii="Calibri" w:hAnsi="Calibri"/>
      <w:szCs w:val="22"/>
      <w:lang w:eastAsia="en-US"/>
    </w:rPr>
  </w:style>
  <w:style w:type="paragraph" w:customStyle="1" w:styleId="678">
    <w:name w:val="BodyText1"/>
    <w:basedOn w:val="1"/>
    <w:qFormat/>
    <w:uiPriority w:val="0"/>
    <w:pPr>
      <w:spacing w:after="120"/>
    </w:pPr>
    <w:rPr>
      <w:rFonts w:ascii="Calibri"/>
      <w:sz w:val="20"/>
      <w:szCs w:val="24"/>
    </w:rPr>
  </w:style>
  <w:style w:type="paragraph" w:customStyle="1" w:styleId="679">
    <w:name w:val="列表段落"/>
    <w:basedOn w:val="1"/>
    <w:next w:val="1"/>
    <w:qFormat/>
    <w:uiPriority w:val="99"/>
    <w:pPr>
      <w:ind w:firstLine="420"/>
    </w:pPr>
    <w:rPr>
      <w:rFonts w:ascii="Calibri" w:hAnsi="Calibri"/>
      <w:szCs w:val="22"/>
    </w:rPr>
  </w:style>
  <w:style w:type="paragraph" w:customStyle="1" w:styleId="680">
    <w:name w:val="Table Paragraph"/>
    <w:basedOn w:val="1"/>
    <w:qFormat/>
    <w:uiPriority w:val="99"/>
    <w:rPr>
      <w:szCs w:val="24"/>
    </w:rPr>
  </w:style>
  <w:style w:type="paragraph" w:customStyle="1" w:styleId="681">
    <w:name w:val="正文格式－文字"/>
    <w:qFormat/>
    <w:uiPriority w:val="0"/>
    <w:pPr>
      <w:spacing w:before="156" w:after="156" w:line="300" w:lineRule="auto"/>
      <w:ind w:firstLine="200"/>
      <w:jc w:val="both"/>
    </w:pPr>
    <w:rPr>
      <w:rFonts w:ascii="Calibri" w:hAnsi="Calibri" w:eastAsia="宋体" w:cs="Times New Roman"/>
      <w:sz w:val="24"/>
      <w:szCs w:val="24"/>
      <w:lang w:val="en-US" w:eastAsia="zh-CN" w:bidi="ar-SA"/>
    </w:rPr>
  </w:style>
  <w:style w:type="paragraph" w:customStyle="1" w:styleId="682">
    <w:name w:val="首行缩进"/>
    <w:basedOn w:val="1"/>
    <w:qFormat/>
    <w:uiPriority w:val="0"/>
    <w:pPr>
      <w:ind w:firstLine="480"/>
    </w:pPr>
    <w:rPr>
      <w:rFonts w:ascii="Calibri" w:hAnsi="Calibri" w:eastAsia="楷体_GB2312"/>
      <w:sz w:val="26"/>
      <w:lang w:val="zh-CN"/>
    </w:rPr>
  </w:style>
  <w:style w:type="table" w:customStyle="1" w:styleId="683">
    <w:name w:val="Table Normal"/>
    <w:semiHidden/>
    <w:unhideWhenUsed/>
    <w:qFormat/>
    <w:uiPriority w:val="0"/>
    <w:tblPr>
      <w:tblCellMar>
        <w:top w:w="0" w:type="dxa"/>
        <w:left w:w="0" w:type="dxa"/>
        <w:bottom w:w="0" w:type="dxa"/>
        <w:right w:w="0" w:type="dxa"/>
      </w:tblCellMar>
    </w:tblPr>
  </w:style>
  <w:style w:type="character" w:customStyle="1" w:styleId="684">
    <w:name w:val="正文表标题 Char"/>
    <w:link w:val="541"/>
    <w:qFormat/>
    <w:uiPriority w:val="0"/>
    <w:rPr>
      <w:rFonts w:hint="default" w:ascii="黑体" w:hAnsi="Times New Roman" w:eastAsia="黑体" w:cs="Times New Roman"/>
      <w:sz w:val="21"/>
      <w:lang w:val="en-US" w:eastAsia="zh-CN" w:bidi="ar-SA"/>
    </w:rPr>
  </w:style>
  <w:style w:type="paragraph" w:customStyle="1" w:styleId="685">
    <w:name w:val="15"/>
    <w:basedOn w:val="1"/>
    <w:qFormat/>
    <w:uiPriority w:val="0"/>
    <w:pPr>
      <w:widowControl/>
      <w:spacing w:before="100" w:beforeAutospacing="1" w:after="100" w:afterAutospacing="1"/>
      <w:jc w:val="left"/>
    </w:pPr>
    <w:rPr>
      <w:rFonts w:ascii="宋体" w:hAnsi="宋体" w:cs="宋体"/>
      <w:sz w:val="24"/>
      <w:szCs w:val="24"/>
    </w:rPr>
  </w:style>
  <w:style w:type="character" w:customStyle="1" w:styleId="686">
    <w:name w:val="正文文本缩进 2 Char1"/>
    <w:basedOn w:val="39"/>
    <w:link w:val="21"/>
    <w:semiHidden/>
    <w:qFormat/>
    <w:uiPriority w:val="99"/>
    <w:rPr>
      <w:sz w:val="21"/>
    </w:rPr>
  </w:style>
  <w:style w:type="character" w:customStyle="1" w:styleId="687">
    <w:name w:val="批注文字 Char2"/>
    <w:basedOn w:val="39"/>
    <w:semiHidden/>
    <w:qFormat/>
    <w:uiPriority w:val="99"/>
    <w:rPr>
      <w:sz w:val="21"/>
    </w:rPr>
  </w:style>
  <w:style w:type="character" w:customStyle="1" w:styleId="688">
    <w:name w:val="日期 Char2"/>
    <w:basedOn w:val="39"/>
    <w:semiHidden/>
    <w:qFormat/>
    <w:uiPriority w:val="99"/>
    <w:rPr>
      <w:sz w:val="21"/>
    </w:rPr>
  </w:style>
  <w:style w:type="paragraph" w:customStyle="1" w:styleId="689">
    <w:name w:val="标题 311"/>
    <w:basedOn w:val="1"/>
    <w:next w:val="1"/>
    <w:qFormat/>
    <w:uiPriority w:val="0"/>
    <w:pPr>
      <w:keepNext/>
      <w:keepLines/>
      <w:spacing w:before="260" w:after="260" w:line="416" w:lineRule="auto"/>
      <w:outlineLvl w:val="2"/>
    </w:pPr>
    <w:rPr>
      <w:b/>
      <w:sz w:val="32"/>
    </w:rPr>
  </w:style>
  <w:style w:type="paragraph" w:customStyle="1" w:styleId="690">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NJ</Company>
  <Pages>39</Pages>
  <Words>11100</Words>
  <Characters>11853</Characters>
  <Lines>292</Lines>
  <Paragraphs>82</Paragraphs>
  <TotalTime>8</TotalTime>
  <ScaleCrop>false</ScaleCrop>
  <LinksUpToDate>false</LinksUpToDate>
  <CharactersWithSpaces>11998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2020-06-02T06:32:00Z</dcterms:created>
  <dc:creator>wh</dc:creator>
  <cp:lastModifiedBy>丁丁</cp:lastModifiedBy>
  <cp:lastPrinted>2024-11-18T05:53:00Z</cp:lastPrinted>
  <dcterms:modified xsi:type="dcterms:W3CDTF">2026-05-28T03:29:42Z</dcterms:modified>
  <dc:title> </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0C6A0519ED7943E099A49BE379C7FCF5_13</vt:lpwstr>
  </property>
  <property fmtid="{D5CDD505-2E9C-101B-9397-08002B2CF9AE}" pid="4" name="KSOTemplateDocerSaveRecord">
    <vt:lpwstr>eyJoZGlkIjoiNmFmMWQwZjFmNGJhZWZlMTQwMDRlYjRjODIxYjhlMWUiLCJ1c2VySWQiOiI1MzQ1NTA2NDIifQ==</vt:lpwstr>
  </property>
</Properties>
</file>