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2"/>
        <w:ind w:firstLine="0"/>
        <w:jc w:val="center"/>
        <w:rPr>
          <w:rFonts w:ascii="仿宋" w:hAnsi="仿宋" w:eastAsia="仿宋" w:cs="仿宋"/>
          <w:b/>
          <w:bCs/>
          <w:color w:val="auto"/>
          <w:sz w:val="96"/>
          <w:szCs w:val="28"/>
          <w:highlight w:val="none"/>
        </w:rPr>
      </w:pPr>
      <w:r>
        <w:rPr>
          <w:rFonts w:ascii="仿宋" w:hAnsi="仿宋" w:eastAsia="仿宋" w:cs="仿宋"/>
          <w:b/>
          <w:bCs/>
          <w:color w:val="auto"/>
          <w:sz w:val="96"/>
          <w:szCs w:val="28"/>
          <w:highlight w:val="none"/>
        </w:rPr>
      </w:r>
      <w:r/>
    </w:p>
    <w:p>
      <w:pPr>
        <w:pStyle w:val="1012"/>
        <w:ind w:firstLine="0"/>
        <w:jc w:val="center"/>
        <w:rPr>
          <w:rFonts w:ascii="仿宋" w:hAnsi="仿宋" w:eastAsia="仿宋" w:cs="仿宋"/>
          <w:b/>
          <w:bCs/>
          <w:color w:val="auto"/>
          <w:sz w:val="84"/>
          <w:highlight w:val="none"/>
        </w:rPr>
      </w:pPr>
      <w:r>
        <w:rPr>
          <w:rFonts w:hint="eastAsia" w:ascii="仿宋" w:hAnsi="仿宋" w:eastAsia="仿宋" w:cs="仿宋"/>
          <w:b/>
          <w:bCs/>
          <w:color w:val="auto"/>
          <w:sz w:val="96"/>
          <w:szCs w:val="28"/>
          <w:highlight w:val="none"/>
        </w:rPr>
        <w:t xml:space="preserve">招　标　文　件</w:t>
      </w:r>
      <w:r/>
    </w:p>
    <w:p>
      <w:pPr>
        <w:pStyle w:val="1012"/>
        <w:ind w:firstLine="0"/>
        <w:jc w:val="center"/>
        <w:rPr>
          <w:rFonts w:ascii="仿宋" w:hAnsi="仿宋" w:eastAsia="仿宋" w:cs="仿宋"/>
          <w:b/>
          <w:bCs/>
          <w:color w:val="auto"/>
          <w:sz w:val="52"/>
          <w:szCs w:val="20"/>
          <w:highlight w:val="none"/>
        </w:rPr>
      </w:pPr>
      <w:r>
        <w:rPr>
          <w:rFonts w:hint="eastAsia" w:ascii="仿宋" w:hAnsi="仿宋" w:eastAsia="仿宋" w:cs="仿宋"/>
          <w:b/>
          <w:bCs/>
          <w:color w:val="auto"/>
          <w:sz w:val="52"/>
          <w:szCs w:val="20"/>
          <w:highlight w:val="none"/>
        </w:rPr>
        <w:t xml:space="preserve">（服务类）</w:t>
      </w:r>
      <w:r/>
    </w:p>
    <w:p>
      <w:pPr>
        <w:pStyle w:val="1012"/>
        <w:ind w:firstLine="1606"/>
        <w:rPr>
          <w:rFonts w:ascii="仿宋" w:hAnsi="仿宋" w:eastAsia="仿宋" w:cs="仿宋"/>
          <w:b/>
          <w:bCs/>
          <w:color w:val="auto"/>
          <w:sz w:val="32"/>
          <w:highlight w:val="none"/>
        </w:rPr>
      </w:pPr>
      <w:r>
        <w:rPr>
          <w:rFonts w:ascii="仿宋" w:hAnsi="仿宋" w:eastAsia="仿宋" w:cs="仿宋"/>
          <w:b/>
          <w:bCs/>
          <w:color w:val="auto"/>
          <w:sz w:val="32"/>
          <w:highlight w:val="none"/>
        </w:rPr>
      </w:r>
      <w:r/>
    </w:p>
    <w:p>
      <w:pPr>
        <w:pStyle w:val="1012"/>
        <w:ind w:firstLine="1606"/>
        <w:rPr>
          <w:rFonts w:ascii="仿宋" w:hAnsi="仿宋" w:eastAsia="仿宋" w:cs="仿宋"/>
          <w:b/>
          <w:bCs/>
          <w:color w:val="auto"/>
          <w:sz w:val="32"/>
          <w:highlight w:val="none"/>
        </w:rPr>
      </w:pPr>
      <w:r>
        <w:rPr>
          <w:rFonts w:ascii="仿宋" w:hAnsi="仿宋" w:eastAsia="仿宋" w:cs="仿宋"/>
          <w:b/>
          <w:bCs/>
          <w:color w:val="auto"/>
          <w:sz w:val="32"/>
          <w:highlight w:val="none"/>
        </w:rPr>
      </w:r>
      <w:r/>
    </w:p>
    <w:p>
      <w:pPr>
        <w:pStyle w:val="1012"/>
        <w:ind w:firstLine="1606"/>
        <w:rPr>
          <w:rFonts w:ascii="仿宋" w:hAnsi="仿宋" w:eastAsia="仿宋" w:cs="仿宋"/>
          <w:b/>
          <w:bCs/>
          <w:color w:val="auto"/>
          <w:sz w:val="32"/>
          <w:highlight w:val="none"/>
        </w:rPr>
      </w:pPr>
      <w:r>
        <w:rPr>
          <w:rFonts w:ascii="仿宋" w:hAnsi="仿宋" w:eastAsia="仿宋" w:cs="仿宋"/>
          <w:b/>
          <w:bCs/>
          <w:color w:val="auto"/>
          <w:sz w:val="32"/>
          <w:highlight w:val="none"/>
        </w:rPr>
      </w:r>
      <w:r/>
    </w:p>
    <w:p>
      <w:pPr>
        <w:pStyle w:val="1012"/>
        <w:ind w:left="1807" w:hanging="1807"/>
        <w:jc w:val="left"/>
        <w:rPr>
          <w:rFonts w:hint="eastAsia" w:ascii="仿宋" w:hAnsi="仿宋" w:eastAsia="仿宋" w:cs="仿宋"/>
          <w:b/>
          <w:bCs/>
          <w:color w:val="auto"/>
          <w:sz w:val="36"/>
          <w:szCs w:val="28"/>
          <w:highlight w:val="none"/>
          <w:lang w:eastAsia="zh-CN"/>
        </w:rPr>
      </w:pPr>
      <w:r/>
      <w:bookmarkStart w:id="0" w:name="_Toc5939"/>
      <w:r/>
      <w:bookmarkStart w:id="1" w:name="_Toc21520"/>
      <w:r>
        <w:rPr>
          <w:rFonts w:hint="eastAsia" w:ascii="仿宋" w:hAnsi="仿宋" w:eastAsia="仿宋" w:cs="仿宋"/>
          <w:b/>
          <w:bCs/>
          <w:color w:val="auto"/>
          <w:sz w:val="36"/>
          <w:szCs w:val="28"/>
          <w:highlight w:val="none"/>
        </w:rPr>
        <w:t xml:space="preserve">项目名称：</w:t>
      </w:r>
      <w:r>
        <w:rPr>
          <w:rFonts w:hint="eastAsia" w:ascii="仿宋" w:hAnsi="仿宋" w:eastAsia="仿宋" w:cs="仿宋"/>
          <w:b/>
          <w:bCs/>
          <w:color w:val="auto"/>
          <w:sz w:val="36"/>
          <w:szCs w:val="28"/>
          <w:highlight w:val="none"/>
          <w:lang w:eastAsia="zh-CN"/>
        </w:rPr>
        <w:t xml:space="preserve">江苏交通综合执法高质量发展宣传</w:t>
      </w:r>
      <w:r/>
    </w:p>
    <w:p>
      <w:pPr>
        <w:pStyle w:val="1012"/>
        <w:ind w:left="0" w:firstLine="0"/>
        <w:jc w:val="both"/>
        <w:rPr>
          <w:rFonts w:hint="eastAsia" w:ascii="仿宋" w:hAnsi="仿宋" w:eastAsia="仿宋" w:cs="仿宋"/>
          <w:b/>
          <w:bCs/>
          <w:color w:val="auto"/>
          <w:sz w:val="36"/>
          <w:szCs w:val="28"/>
          <w:highlight w:val="none"/>
          <w:lang w:eastAsia="zh-CN"/>
        </w:rPr>
      </w:pPr>
      <w:r>
        <w:rPr>
          <w:rFonts w:hint="eastAsia" w:ascii="仿宋" w:hAnsi="仿宋" w:eastAsia="仿宋" w:cs="仿宋"/>
          <w:b/>
          <w:bCs/>
          <w:color w:val="auto"/>
          <w:sz w:val="36"/>
          <w:szCs w:val="28"/>
          <w:highlight w:val="none"/>
        </w:rPr>
        <w:t xml:space="preserve">项目编号：</w:t>
      </w:r>
      <w:bookmarkEnd w:id="2"/>
      <w:r/>
      <w:bookmarkEnd w:id="3"/>
      <w:r>
        <w:rPr>
          <w:rFonts w:hint="eastAsia" w:ascii="仿宋" w:hAnsi="仿宋" w:eastAsia="仿宋" w:cs="仿宋"/>
          <w:b/>
          <w:bCs/>
          <w:color w:val="auto"/>
          <w:sz w:val="36"/>
          <w:szCs w:val="28"/>
          <w:highlight w:val="none"/>
          <w:lang w:eastAsia="zh-CN"/>
        </w:rPr>
        <w:t xml:space="preserve">QC-2026051414Z</w:t>
      </w:r>
      <w:r/>
    </w:p>
    <w:p>
      <w:pPr>
        <w:ind w:left="2100" w:hanging="2100"/>
        <w:rPr>
          <w:rFonts w:ascii="仿宋" w:hAnsi="仿宋" w:eastAsia="仿宋" w:cs="仿宋"/>
          <w:b/>
          <w:color w:val="auto"/>
          <w:sz w:val="30"/>
          <w:szCs w:val="30"/>
          <w:highlight w:val="none"/>
        </w:rPr>
      </w:pPr>
      <w:r>
        <w:rPr>
          <w:rFonts w:hint="eastAsia" w:ascii="仿宋" w:hAnsi="仿宋" w:eastAsia="仿宋" w:cs="仿宋"/>
          <w:color w:val="auto"/>
          <w:highlight w:val="none"/>
        </w:rPr>
        <w:t xml:space="preserve">           </w:t>
      </w:r>
      <w:r>
        <w:rPr>
          <w:rFonts w:hint="eastAsia" w:ascii="仿宋" w:hAnsi="仿宋" w:eastAsia="仿宋" w:cs="仿宋"/>
          <w:b/>
          <w:color w:val="auto"/>
          <w:sz w:val="30"/>
          <w:szCs w:val="30"/>
          <w:highlight w:val="none"/>
        </w:rPr>
        <w:t xml:space="preserve">   </w:t>
      </w:r>
      <w:r>
        <w:rPr>
          <w:rFonts w:hint="eastAsia" w:ascii="仿宋" w:hAnsi="仿宋" w:eastAsia="仿宋" w:cs="仿宋"/>
          <w:color w:val="auto"/>
          <w:highlight w:val="none"/>
        </w:rPr>
        <w:t xml:space="preserve">  </w:t>
      </w:r>
      <w:r>
        <w:rPr>
          <w:rFonts w:hint="eastAsia" w:ascii="仿宋" w:hAnsi="仿宋" w:eastAsia="仿宋" w:cs="仿宋"/>
          <w:b/>
          <w:color w:val="auto"/>
          <w:sz w:val="30"/>
          <w:szCs w:val="30"/>
          <w:highlight w:val="none"/>
        </w:rPr>
        <w:t xml:space="preserve"> </w:t>
      </w:r>
      <w:r/>
    </w:p>
    <w:p>
      <w:pPr>
        <w:pStyle w:val="1012"/>
        <w:ind w:firstLine="0"/>
        <w:spacing w:before="0" w:after="0"/>
        <w:rPr>
          <w:rFonts w:ascii="仿宋" w:hAnsi="仿宋" w:eastAsia="仿宋" w:cs="仿宋"/>
          <w:color w:val="auto"/>
          <w:highlight w:val="none"/>
        </w:rPr>
      </w:pPr>
      <w:r>
        <w:rPr>
          <w:rFonts w:ascii="仿宋" w:hAnsi="仿宋" w:eastAsia="仿宋" w:cs="仿宋"/>
          <w:color w:val="auto"/>
          <w:highlight w:val="none"/>
        </w:rPr>
      </w:r>
      <w:r/>
    </w:p>
    <w:p>
      <w:pPr>
        <w:pStyle w:val="1012"/>
        <w:ind w:firstLine="0"/>
        <w:spacing w:before="0" w:after="0"/>
        <w:rPr>
          <w:rFonts w:ascii="仿宋" w:hAnsi="仿宋" w:eastAsia="仿宋" w:cs="仿宋"/>
          <w:color w:val="auto"/>
          <w:highlight w:val="none"/>
        </w:rPr>
      </w:pPr>
      <w:r>
        <w:rPr>
          <w:rFonts w:ascii="仿宋" w:hAnsi="仿宋" w:eastAsia="仿宋" w:cs="仿宋"/>
          <w:color w:val="auto"/>
          <w:highlight w:val="none"/>
        </w:rPr>
      </w:r>
      <w:r/>
    </w:p>
    <w:p>
      <w:pPr>
        <w:pStyle w:val="1012"/>
        <w:ind w:firstLine="0"/>
        <w:spacing w:before="0" w:after="0"/>
        <w:rPr>
          <w:rFonts w:ascii="仿宋" w:hAnsi="仿宋" w:eastAsia="仿宋" w:cs="仿宋"/>
          <w:color w:val="auto"/>
          <w:highlight w:val="none"/>
        </w:rPr>
      </w:pPr>
      <w:r>
        <w:rPr>
          <w:rFonts w:ascii="仿宋" w:hAnsi="仿宋" w:eastAsia="仿宋" w:cs="仿宋"/>
          <w:color w:val="auto"/>
          <w:highlight w:val="none"/>
        </w:rPr>
      </w:r>
      <w:r/>
    </w:p>
    <w:p>
      <w:pPr>
        <w:pStyle w:val="1012"/>
        <w:ind w:firstLine="0"/>
        <w:jc w:val="center"/>
        <w:rPr>
          <w:rFonts w:ascii="仿宋" w:hAnsi="仿宋" w:eastAsia="仿宋" w:cs="仿宋"/>
          <w:b/>
          <w:bCs/>
          <w:color w:val="auto"/>
          <w:sz w:val="32"/>
          <w:highlight w:val="none"/>
        </w:rPr>
      </w:pPr>
      <w:r/>
      <w:bookmarkStart w:id="4" w:name="_Toc5072"/>
      <w:r/>
      <w:bookmarkStart w:id="5" w:name="_Toc1928"/>
      <w:r>
        <w:rPr>
          <w:rFonts w:hint="eastAsia" w:ascii="仿宋" w:hAnsi="仿宋" w:eastAsia="仿宋" w:cs="仿宋"/>
          <w:b/>
          <w:bCs/>
          <w:color w:val="auto"/>
          <w:sz w:val="32"/>
          <w:highlight w:val="none"/>
        </w:rPr>
        <w:t xml:space="preserve">采购人名称：</w:t>
      </w:r>
      <w:bookmarkEnd w:id="4"/>
      <w:r>
        <w:rPr>
          <w:rFonts w:hint="eastAsia" w:ascii="仿宋" w:hAnsi="仿宋" w:eastAsia="仿宋" w:cs="仿宋"/>
          <w:b/>
          <w:bCs/>
          <w:color w:val="auto"/>
          <w:sz w:val="32"/>
          <w:highlight w:val="none"/>
        </w:rPr>
        <w:t xml:space="preserve">江苏省交通运输综合行政执法监督局</w:t>
      </w:r>
      <w:r/>
    </w:p>
    <w:p>
      <w:pPr>
        <w:pStyle w:val="1012"/>
        <w:ind w:firstLine="1063"/>
        <w:jc w:val="both"/>
        <w:rPr>
          <w:rFonts w:ascii="仿宋" w:hAnsi="仿宋" w:eastAsia="仿宋" w:cs="仿宋"/>
          <w:b/>
          <w:bCs/>
          <w:color w:val="auto"/>
          <w:sz w:val="32"/>
          <w:highlight w:val="none"/>
        </w:rPr>
      </w:pPr>
      <w:r>
        <w:rPr>
          <w:rFonts w:hint="eastAsia" w:ascii="仿宋" w:hAnsi="仿宋" w:eastAsia="仿宋" w:cs="仿宋"/>
          <w:b/>
          <w:bCs/>
          <w:color w:val="auto"/>
          <w:sz w:val="32"/>
          <w:highlight w:val="none"/>
        </w:rPr>
        <w:t xml:space="preserve">  采购代理机构：江苏柒采招标代理有限公司</w:t>
      </w:r>
      <w:bookmarkEnd w:id="5"/>
      <w:r/>
      <w:r/>
    </w:p>
    <w:p>
      <w:pPr>
        <w:pStyle w:val="1012"/>
        <w:ind w:firstLine="0"/>
        <w:jc w:val="center"/>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t xml:space="preserve">202</w:t>
      </w:r>
      <w:r>
        <w:rPr>
          <w:rFonts w:hint="eastAsia" w:ascii="仿宋" w:hAnsi="仿宋" w:eastAsia="仿宋" w:cs="仿宋"/>
          <w:b/>
          <w:bCs/>
          <w:color w:val="auto"/>
          <w:sz w:val="32"/>
          <w:highlight w:val="none"/>
          <w:lang w:val="en-US" w:eastAsia="zh-CN"/>
        </w:rPr>
        <w:t xml:space="preserve">6</w:t>
      </w:r>
      <w:r>
        <w:rPr>
          <w:rFonts w:hint="eastAsia" w:ascii="仿宋" w:hAnsi="仿宋" w:eastAsia="仿宋" w:cs="仿宋"/>
          <w:b/>
          <w:bCs/>
          <w:color w:val="auto"/>
          <w:sz w:val="32"/>
          <w:highlight w:val="none"/>
        </w:rPr>
        <w:t xml:space="preserve">年</w:t>
      </w:r>
      <w:r>
        <w:rPr>
          <w:rFonts w:hint="eastAsia" w:ascii="仿宋" w:hAnsi="仿宋" w:eastAsia="仿宋" w:cs="仿宋"/>
          <w:b/>
          <w:bCs/>
          <w:color w:val="auto"/>
          <w:sz w:val="32"/>
          <w:highlight w:val="none"/>
          <w:lang w:val="en-US" w:eastAsia="zh-CN"/>
        </w:rPr>
        <w:t xml:space="preserve">05</w:t>
      </w:r>
      <w:r>
        <w:rPr>
          <w:rFonts w:hint="eastAsia" w:ascii="仿宋" w:hAnsi="仿宋" w:eastAsia="仿宋" w:cs="仿宋"/>
          <w:b/>
          <w:bCs/>
          <w:color w:val="auto"/>
          <w:sz w:val="32"/>
          <w:highlight w:val="none"/>
        </w:rPr>
        <w:t xml:space="preserve">月</w:t>
      </w:r>
      <w:r/>
    </w:p>
    <w:p>
      <w:pPr>
        <w:pStyle w:val="1012"/>
        <w:ind w:firstLine="0"/>
        <w:jc w:val="center"/>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r>
      <w:r/>
    </w:p>
    <w:p>
      <w:pPr>
        <w:pStyle w:val="1012"/>
        <w:ind w:firstLine="0"/>
        <w:jc w:val="center"/>
        <w:spacing w:before="60" w:after="60" w:line="480" w:lineRule="exact"/>
        <w:rPr>
          <w:rFonts w:ascii="仿宋" w:hAnsi="仿宋" w:eastAsia="仿宋" w:cs="仿宋"/>
          <w:b/>
          <w:color w:val="auto"/>
          <w:sz w:val="44"/>
          <w:highlight w:val="none"/>
        </w:rPr>
      </w:pPr>
      <w:r/>
      <w:bookmarkStart w:id="6" w:name="_Toc18348"/>
      <w:r/>
      <w:bookmarkStart w:id="7" w:name="_Toc28368"/>
      <w:r/>
      <w:bookmarkStart w:id="8" w:name="_Toc20173"/>
      <w:r/>
      <w:bookmarkStart w:id="9" w:name="_Toc28121"/>
      <w:r/>
      <w:bookmarkStart w:id="10" w:name="_Toc24790"/>
      <w:r/>
      <w:bookmarkStart w:id="11" w:name="_Toc9350"/>
      <w:r/>
      <w:bookmarkStart w:id="12" w:name="_Toc18309"/>
      <w:r/>
      <w:bookmarkStart w:id="13" w:name="_Toc120614210"/>
      <w:r/>
      <w:bookmarkStart w:id="14" w:name="_Toc16938516"/>
      <w:r/>
      <w:bookmarkStart w:id="15" w:name="_Toc479757206"/>
      <w:r/>
      <w:bookmarkStart w:id="16" w:name="_Toc20823272"/>
      <w:r/>
      <w:bookmarkStart w:id="17" w:name="_Toc523127445"/>
      <w:r/>
      <w:bookmarkStart w:id="18" w:name="_Toc513029200"/>
      <w:r>
        <w:rPr>
          <w:rFonts w:hint="eastAsia" w:ascii="仿宋" w:hAnsi="仿宋" w:eastAsia="仿宋" w:cs="仿宋"/>
          <w:b/>
          <w:color w:val="auto"/>
          <w:sz w:val="44"/>
          <w:highlight w:val="none"/>
        </w:rPr>
        <w:t xml:space="preserve">目  录</w:t>
      </w:r>
      <w:bookmarkEnd w:id="6"/>
      <w:r/>
      <w:bookmarkEnd w:id="7"/>
      <w:r/>
      <w:bookmarkEnd w:id="8"/>
      <w:r/>
      <w:bookmarkEnd w:id="9"/>
      <w:r/>
      <w:bookmarkEnd w:id="10"/>
      <w:r/>
      <w:bookmarkEnd w:id="11"/>
      <w:r/>
      <w:bookmarkEnd w:id="12"/>
      <w:r/>
      <w:r/>
    </w:p>
    <w:p>
      <w:pPr>
        <w:pStyle w:val="784"/>
        <w:tabs>
          <w:tab w:val="right" w:pos="9746" w:leader="dot"/>
        </w:tabs>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TOC \o "1-2" \h \u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Cs w:val="28"/>
          <w:highlight w:val="none"/>
        </w:rPr>
        <w:fldChar w:fldCharType="begin"/>
      </w:r>
      <w:r>
        <w:rPr>
          <w:rFonts w:hint="eastAsia" w:ascii="仿宋" w:hAnsi="仿宋" w:eastAsia="仿宋" w:cs="仿宋"/>
          <w:szCs w:val="28"/>
          <w:highlight w:val="none"/>
        </w:rPr>
        <w:instrText xml:space="preserve"> HYPERLINK \l _Toc25772 </w:instrText>
      </w:r>
      <w:r>
        <w:rPr>
          <w:rFonts w:hint="eastAsia" w:ascii="仿宋" w:hAnsi="仿宋" w:eastAsia="仿宋" w:cs="仿宋"/>
          <w:szCs w:val="28"/>
          <w:highlight w:val="none"/>
        </w:rPr>
        <w:fldChar w:fldCharType="separate"/>
      </w:r>
      <w:r>
        <w:rPr>
          <w:rFonts w:hint="eastAsia" w:ascii="仿宋" w:hAnsi="仿宋" w:eastAsia="仿宋" w:cs="仿宋"/>
          <w:bCs/>
          <w:szCs w:val="40"/>
          <w:highlight w:val="none"/>
        </w:rPr>
        <w:t xml:space="preserve">第一章  投标邀请</w:t>
      </w:r>
      <w:r>
        <w:tab/>
      </w:r>
      <w:r>
        <w:fldChar w:fldCharType="begin"/>
      </w:r>
      <w:r>
        <w:instrText xml:space="preserve"> PAGEREF _Toc25772 \h </w:instrText>
      </w:r>
      <w:r>
        <w:fldChar w:fldCharType="separate"/>
      </w:r>
      <w:r>
        <w:t xml:space="preserve">1</w:t>
      </w:r>
      <w:r>
        <w:fldChar w:fldCharType="end"/>
      </w:r>
      <w:r>
        <w:rPr>
          <w:rFonts w:hint="eastAsia" w:ascii="仿宋" w:hAnsi="仿宋" w:eastAsia="仿宋" w:cs="仿宋"/>
          <w:color w:val="auto"/>
          <w:szCs w:val="28"/>
          <w:highlight w:val="none"/>
        </w:rPr>
        <w:fldChar w:fldCharType="end"/>
      </w:r>
      <w:r/>
    </w:p>
    <w:p>
      <w:pPr>
        <w:pStyle w:val="790"/>
        <w:tabs>
          <w:tab w:val="right" w:pos="9746" w:leader="dot"/>
        </w:tabs>
      </w:pPr>
      <w:r>
        <w:rPr>
          <w:rFonts w:hint="eastAsia" w:ascii="仿宋" w:hAnsi="仿宋" w:eastAsia="仿宋" w:cs="仿宋"/>
          <w:color w:val="auto"/>
          <w:szCs w:val="28"/>
          <w:highlight w:val="none"/>
        </w:rPr>
        <w:fldChar w:fldCharType="begin"/>
      </w:r>
      <w:r>
        <w:rPr>
          <w:rFonts w:hint="eastAsia" w:ascii="仿宋" w:hAnsi="仿宋" w:eastAsia="仿宋" w:cs="仿宋"/>
          <w:szCs w:val="28"/>
          <w:highlight w:val="none"/>
        </w:rPr>
        <w:instrText xml:space="preserve"> HYPERLINK \l _Toc18849 </w:instrText>
      </w:r>
      <w:r>
        <w:rPr>
          <w:rFonts w:hint="eastAsia" w:ascii="仿宋" w:hAnsi="仿宋" w:eastAsia="仿宋" w:cs="仿宋"/>
          <w:szCs w:val="28"/>
          <w:highlight w:val="none"/>
        </w:rPr>
        <w:fldChar w:fldCharType="separate"/>
      </w:r>
      <w:r>
        <w:rPr>
          <w:rFonts w:hint="eastAsia" w:ascii="仿宋" w:hAnsi="仿宋" w:eastAsia="仿宋" w:cs="仿宋"/>
          <w:szCs w:val="28"/>
          <w:highlight w:val="none"/>
        </w:rPr>
        <w:t xml:space="preserve">一、项目基本情况</w:t>
      </w:r>
      <w:r>
        <w:tab/>
      </w:r>
      <w:r>
        <w:fldChar w:fldCharType="begin"/>
      </w:r>
      <w:r>
        <w:instrText xml:space="preserve"> PAGEREF _Toc18849 \h </w:instrText>
      </w:r>
      <w:r>
        <w:fldChar w:fldCharType="separate"/>
      </w:r>
      <w:r>
        <w:t xml:space="preserve">1</w:t>
      </w:r>
      <w:r>
        <w:fldChar w:fldCharType="end"/>
      </w:r>
      <w:r>
        <w:rPr>
          <w:rFonts w:hint="eastAsia" w:ascii="仿宋" w:hAnsi="仿宋" w:eastAsia="仿宋" w:cs="仿宋"/>
          <w:color w:val="auto"/>
          <w:szCs w:val="28"/>
          <w:highlight w:val="none"/>
        </w:rPr>
        <w:fldChar w:fldCharType="end"/>
      </w:r>
      <w:r/>
    </w:p>
    <w:p>
      <w:pPr>
        <w:pStyle w:val="790"/>
        <w:tabs>
          <w:tab w:val="right" w:pos="9746" w:leader="dot"/>
        </w:tabs>
      </w:pPr>
      <w:r>
        <w:rPr>
          <w:rFonts w:hint="eastAsia" w:ascii="仿宋" w:hAnsi="仿宋" w:eastAsia="仿宋" w:cs="仿宋"/>
          <w:color w:val="auto"/>
          <w:szCs w:val="28"/>
          <w:highlight w:val="none"/>
        </w:rPr>
        <w:fldChar w:fldCharType="begin"/>
      </w:r>
      <w:r>
        <w:rPr>
          <w:rFonts w:hint="eastAsia" w:ascii="仿宋" w:hAnsi="仿宋" w:eastAsia="仿宋" w:cs="仿宋"/>
          <w:szCs w:val="28"/>
          <w:highlight w:val="none"/>
        </w:rPr>
        <w:instrText xml:space="preserve"> HYPERLINK \l _Toc29355 </w:instrText>
      </w:r>
      <w:r>
        <w:rPr>
          <w:rFonts w:hint="eastAsia" w:ascii="仿宋" w:hAnsi="仿宋" w:eastAsia="仿宋" w:cs="仿宋"/>
          <w:szCs w:val="28"/>
          <w:highlight w:val="none"/>
        </w:rPr>
        <w:fldChar w:fldCharType="separate"/>
      </w:r>
      <w:r>
        <w:rPr>
          <w:rFonts w:hint="eastAsia" w:ascii="仿宋" w:hAnsi="仿宋" w:eastAsia="仿宋" w:cs="仿宋"/>
          <w:szCs w:val="28"/>
          <w:highlight w:val="none"/>
        </w:rPr>
        <w:t xml:space="preserve">二、投标人的资格要求：</w:t>
      </w:r>
      <w:r>
        <w:tab/>
      </w:r>
      <w:r>
        <w:fldChar w:fldCharType="begin"/>
      </w:r>
      <w:r>
        <w:instrText xml:space="preserve"> PAGEREF _Toc29355 \h </w:instrText>
      </w:r>
      <w:r>
        <w:fldChar w:fldCharType="separate"/>
      </w:r>
      <w:r>
        <w:t xml:space="preserve">1</w:t>
      </w:r>
      <w:r>
        <w:fldChar w:fldCharType="end"/>
      </w:r>
      <w:r>
        <w:rPr>
          <w:rFonts w:hint="eastAsia" w:ascii="仿宋" w:hAnsi="仿宋" w:eastAsia="仿宋" w:cs="仿宋"/>
          <w:color w:val="auto"/>
          <w:szCs w:val="28"/>
          <w:highlight w:val="none"/>
        </w:rPr>
        <w:fldChar w:fldCharType="end"/>
      </w:r>
      <w:r/>
    </w:p>
    <w:p>
      <w:pPr>
        <w:pStyle w:val="790"/>
        <w:tabs>
          <w:tab w:val="right" w:pos="9746" w:leader="dot"/>
        </w:tabs>
      </w:pPr>
      <w:r>
        <w:rPr>
          <w:rFonts w:hint="eastAsia" w:ascii="仿宋" w:hAnsi="仿宋" w:eastAsia="仿宋" w:cs="仿宋"/>
          <w:color w:val="auto"/>
          <w:szCs w:val="28"/>
          <w:highlight w:val="none"/>
        </w:rPr>
        <w:fldChar w:fldCharType="begin"/>
      </w:r>
      <w:r>
        <w:rPr>
          <w:rFonts w:hint="eastAsia" w:ascii="仿宋" w:hAnsi="仿宋" w:eastAsia="仿宋" w:cs="仿宋"/>
          <w:szCs w:val="28"/>
          <w:highlight w:val="none"/>
        </w:rPr>
        <w:instrText xml:space="preserve"> HYPERLINK \l _Toc15427 </w:instrText>
      </w:r>
      <w:r>
        <w:rPr>
          <w:rFonts w:hint="eastAsia" w:ascii="仿宋" w:hAnsi="仿宋" w:eastAsia="仿宋" w:cs="仿宋"/>
          <w:szCs w:val="28"/>
          <w:highlight w:val="none"/>
        </w:rPr>
        <w:fldChar w:fldCharType="separate"/>
      </w:r>
      <w:r>
        <w:rPr>
          <w:rFonts w:hint="eastAsia" w:ascii="仿宋" w:hAnsi="仿宋" w:eastAsia="仿宋" w:cs="仿宋"/>
          <w:szCs w:val="28"/>
          <w:highlight w:val="none"/>
        </w:rPr>
        <w:t xml:space="preserve">三、获取招标文件</w:t>
      </w:r>
      <w:r>
        <w:tab/>
      </w:r>
      <w:r>
        <w:fldChar w:fldCharType="begin"/>
      </w:r>
      <w:r>
        <w:instrText xml:space="preserve"> PAGEREF _Toc15427 \h </w:instrText>
      </w:r>
      <w:r>
        <w:fldChar w:fldCharType="separate"/>
      </w:r>
      <w:r>
        <w:t xml:space="preserve">3</w:t>
      </w:r>
      <w:r>
        <w:fldChar w:fldCharType="end"/>
      </w:r>
      <w:r>
        <w:rPr>
          <w:rFonts w:hint="eastAsia" w:ascii="仿宋" w:hAnsi="仿宋" w:eastAsia="仿宋" w:cs="仿宋"/>
          <w:color w:val="auto"/>
          <w:szCs w:val="28"/>
          <w:highlight w:val="none"/>
        </w:rPr>
        <w:fldChar w:fldCharType="end"/>
      </w:r>
      <w:r/>
    </w:p>
    <w:p>
      <w:pPr>
        <w:pStyle w:val="790"/>
        <w:tabs>
          <w:tab w:val="right" w:pos="9746" w:leader="dot"/>
        </w:tabs>
      </w:pPr>
      <w:r>
        <w:rPr>
          <w:rFonts w:hint="eastAsia" w:ascii="仿宋" w:hAnsi="仿宋" w:eastAsia="仿宋" w:cs="仿宋"/>
          <w:color w:val="auto"/>
          <w:szCs w:val="28"/>
          <w:highlight w:val="none"/>
        </w:rPr>
        <w:fldChar w:fldCharType="begin"/>
      </w:r>
      <w:r>
        <w:rPr>
          <w:rFonts w:hint="eastAsia" w:ascii="仿宋" w:hAnsi="仿宋" w:eastAsia="仿宋" w:cs="仿宋"/>
          <w:szCs w:val="28"/>
          <w:highlight w:val="none"/>
        </w:rPr>
        <w:instrText xml:space="preserve"> HYPERLINK \l _Toc27652 </w:instrText>
      </w:r>
      <w:r>
        <w:rPr>
          <w:rFonts w:hint="eastAsia" w:ascii="仿宋" w:hAnsi="仿宋" w:eastAsia="仿宋" w:cs="仿宋"/>
          <w:szCs w:val="28"/>
          <w:highlight w:val="none"/>
        </w:rPr>
        <w:fldChar w:fldCharType="separate"/>
      </w:r>
      <w:r>
        <w:rPr>
          <w:rFonts w:hint="eastAsia" w:ascii="仿宋" w:hAnsi="仿宋" w:eastAsia="仿宋" w:cs="仿宋"/>
          <w:szCs w:val="28"/>
          <w:highlight w:val="none"/>
        </w:rPr>
        <w:t xml:space="preserve">四、提交投标文件截止时间、开标时间和地点</w:t>
      </w:r>
      <w:r>
        <w:tab/>
      </w:r>
      <w:r>
        <w:fldChar w:fldCharType="begin"/>
      </w:r>
      <w:r>
        <w:instrText xml:space="preserve"> PAGEREF _Toc27652 \h </w:instrText>
      </w:r>
      <w:r>
        <w:fldChar w:fldCharType="separate"/>
      </w:r>
      <w:r>
        <w:t xml:space="preserve">3</w:t>
      </w:r>
      <w:r>
        <w:fldChar w:fldCharType="end"/>
      </w:r>
      <w:r>
        <w:rPr>
          <w:rFonts w:hint="eastAsia" w:ascii="仿宋" w:hAnsi="仿宋" w:eastAsia="仿宋" w:cs="仿宋"/>
          <w:color w:val="auto"/>
          <w:szCs w:val="28"/>
          <w:highlight w:val="none"/>
        </w:rPr>
        <w:fldChar w:fldCharType="end"/>
      </w:r>
      <w:r/>
    </w:p>
    <w:p>
      <w:pPr>
        <w:pStyle w:val="790"/>
        <w:tabs>
          <w:tab w:val="right" w:pos="9746" w:leader="dot"/>
        </w:tabs>
      </w:pPr>
      <w:r>
        <w:rPr>
          <w:rFonts w:hint="eastAsia" w:ascii="仿宋" w:hAnsi="仿宋" w:eastAsia="仿宋" w:cs="仿宋"/>
          <w:color w:val="auto"/>
          <w:szCs w:val="28"/>
          <w:highlight w:val="none"/>
        </w:rPr>
        <w:fldChar w:fldCharType="begin"/>
      </w:r>
      <w:r>
        <w:rPr>
          <w:rFonts w:hint="eastAsia" w:ascii="仿宋" w:hAnsi="仿宋" w:eastAsia="仿宋" w:cs="仿宋"/>
          <w:szCs w:val="28"/>
          <w:highlight w:val="none"/>
        </w:rPr>
        <w:instrText xml:space="preserve"> HYPERLINK \l _Toc26384 </w:instrText>
      </w:r>
      <w:r>
        <w:rPr>
          <w:rFonts w:hint="eastAsia" w:ascii="仿宋" w:hAnsi="仿宋" w:eastAsia="仿宋" w:cs="仿宋"/>
          <w:szCs w:val="28"/>
          <w:highlight w:val="none"/>
        </w:rPr>
        <w:fldChar w:fldCharType="separate"/>
      </w:r>
      <w:r>
        <w:rPr>
          <w:rFonts w:hint="eastAsia" w:ascii="仿宋" w:hAnsi="仿宋" w:eastAsia="仿宋" w:cs="仿宋"/>
          <w:szCs w:val="28"/>
          <w:highlight w:val="none"/>
        </w:rPr>
        <w:t xml:space="preserve">五、公告期限</w:t>
      </w:r>
      <w:r>
        <w:tab/>
      </w:r>
      <w:r>
        <w:fldChar w:fldCharType="begin"/>
      </w:r>
      <w:r>
        <w:instrText xml:space="preserve"> PAGEREF _Toc26384 \h </w:instrText>
      </w:r>
      <w:r>
        <w:fldChar w:fldCharType="separate"/>
      </w:r>
      <w:r>
        <w:t xml:space="preserve">3</w:t>
      </w:r>
      <w:r>
        <w:fldChar w:fldCharType="end"/>
      </w:r>
      <w:r>
        <w:rPr>
          <w:rFonts w:hint="eastAsia" w:ascii="仿宋" w:hAnsi="仿宋" w:eastAsia="仿宋" w:cs="仿宋"/>
          <w:color w:val="auto"/>
          <w:szCs w:val="28"/>
          <w:highlight w:val="none"/>
        </w:rPr>
        <w:fldChar w:fldCharType="end"/>
      </w:r>
      <w:r/>
    </w:p>
    <w:p>
      <w:pPr>
        <w:pStyle w:val="790"/>
        <w:tabs>
          <w:tab w:val="right" w:pos="9746" w:leader="dot"/>
        </w:tabs>
      </w:pPr>
      <w:r>
        <w:rPr>
          <w:rFonts w:hint="eastAsia" w:ascii="仿宋" w:hAnsi="仿宋" w:eastAsia="仿宋" w:cs="仿宋"/>
          <w:color w:val="auto"/>
          <w:szCs w:val="28"/>
          <w:highlight w:val="none"/>
        </w:rPr>
        <w:fldChar w:fldCharType="begin"/>
      </w:r>
      <w:r>
        <w:rPr>
          <w:rFonts w:hint="eastAsia" w:ascii="仿宋" w:hAnsi="仿宋" w:eastAsia="仿宋" w:cs="仿宋"/>
          <w:szCs w:val="28"/>
          <w:highlight w:val="none"/>
        </w:rPr>
        <w:instrText xml:space="preserve"> HYPERLINK \l _Toc1841 </w:instrText>
      </w:r>
      <w:r>
        <w:rPr>
          <w:rFonts w:hint="eastAsia" w:ascii="仿宋" w:hAnsi="仿宋" w:eastAsia="仿宋" w:cs="仿宋"/>
          <w:szCs w:val="28"/>
          <w:highlight w:val="none"/>
        </w:rPr>
        <w:fldChar w:fldCharType="separate"/>
      </w:r>
      <w:r>
        <w:rPr>
          <w:rFonts w:hint="eastAsia" w:ascii="仿宋" w:hAnsi="仿宋" w:eastAsia="仿宋" w:cs="仿宋"/>
          <w:szCs w:val="28"/>
          <w:highlight w:val="none"/>
        </w:rPr>
        <w:t xml:space="preserve">六、其他补充事宜</w:t>
      </w:r>
      <w:r>
        <w:tab/>
      </w:r>
      <w:r>
        <w:fldChar w:fldCharType="begin"/>
      </w:r>
      <w:r>
        <w:instrText xml:space="preserve"> PAGEREF _Toc1841 \h </w:instrText>
      </w:r>
      <w:r>
        <w:fldChar w:fldCharType="separate"/>
      </w:r>
      <w:r>
        <w:t xml:space="preserve">3</w:t>
      </w:r>
      <w:r>
        <w:fldChar w:fldCharType="end"/>
      </w:r>
      <w:r>
        <w:rPr>
          <w:rFonts w:hint="eastAsia" w:ascii="仿宋" w:hAnsi="仿宋" w:eastAsia="仿宋" w:cs="仿宋"/>
          <w:color w:val="auto"/>
          <w:szCs w:val="28"/>
          <w:highlight w:val="none"/>
        </w:rPr>
        <w:fldChar w:fldCharType="end"/>
      </w:r>
      <w:r/>
    </w:p>
    <w:p>
      <w:pPr>
        <w:pStyle w:val="790"/>
        <w:tabs>
          <w:tab w:val="right" w:pos="9746" w:leader="dot"/>
        </w:tabs>
      </w:pPr>
      <w:r>
        <w:rPr>
          <w:rFonts w:hint="eastAsia" w:ascii="仿宋" w:hAnsi="仿宋" w:eastAsia="仿宋" w:cs="仿宋"/>
          <w:color w:val="auto"/>
          <w:szCs w:val="28"/>
          <w:highlight w:val="none"/>
        </w:rPr>
        <w:fldChar w:fldCharType="begin"/>
      </w:r>
      <w:r>
        <w:rPr>
          <w:rFonts w:hint="eastAsia" w:ascii="仿宋" w:hAnsi="仿宋" w:eastAsia="仿宋" w:cs="仿宋"/>
          <w:szCs w:val="28"/>
          <w:highlight w:val="none"/>
        </w:rPr>
        <w:instrText xml:space="preserve"> HYPERLINK \l _Toc8814 </w:instrText>
      </w:r>
      <w:r>
        <w:rPr>
          <w:rFonts w:hint="eastAsia" w:ascii="仿宋" w:hAnsi="仿宋" w:eastAsia="仿宋" w:cs="仿宋"/>
          <w:szCs w:val="28"/>
          <w:highlight w:val="none"/>
        </w:rPr>
        <w:fldChar w:fldCharType="separate"/>
      </w:r>
      <w:r>
        <w:rPr>
          <w:rFonts w:hint="eastAsia" w:ascii="仿宋" w:hAnsi="仿宋" w:eastAsia="仿宋" w:cs="仿宋"/>
          <w:szCs w:val="28"/>
          <w:highlight w:val="none"/>
        </w:rPr>
        <w:t xml:space="preserve">七、本次招标联系方式</w:t>
      </w:r>
      <w:r>
        <w:tab/>
      </w:r>
      <w:r>
        <w:fldChar w:fldCharType="begin"/>
      </w:r>
      <w:r>
        <w:instrText xml:space="preserve"> PAGEREF _Toc8814 \h </w:instrText>
      </w:r>
      <w:r>
        <w:fldChar w:fldCharType="separate"/>
      </w:r>
      <w:r>
        <w:t xml:space="preserve">4</w:t>
      </w:r>
      <w:r>
        <w:fldChar w:fldCharType="end"/>
      </w:r>
      <w:r>
        <w:rPr>
          <w:rFonts w:hint="eastAsia" w:ascii="仿宋" w:hAnsi="仿宋" w:eastAsia="仿宋" w:cs="仿宋"/>
          <w:color w:val="auto"/>
          <w:szCs w:val="28"/>
          <w:highlight w:val="none"/>
        </w:rPr>
        <w:fldChar w:fldCharType="end"/>
      </w:r>
      <w:r/>
    </w:p>
    <w:p>
      <w:pPr>
        <w:pStyle w:val="790"/>
        <w:tabs>
          <w:tab w:val="right" w:pos="9746" w:leader="dot"/>
        </w:tabs>
      </w:pPr>
      <w:r>
        <w:rPr>
          <w:rFonts w:hint="eastAsia" w:ascii="仿宋" w:hAnsi="仿宋" w:eastAsia="仿宋" w:cs="仿宋"/>
          <w:color w:val="auto"/>
          <w:szCs w:val="28"/>
          <w:highlight w:val="none"/>
        </w:rPr>
        <w:fldChar w:fldCharType="begin"/>
      </w:r>
      <w:r>
        <w:rPr>
          <w:rFonts w:hint="eastAsia" w:ascii="仿宋" w:hAnsi="仿宋" w:eastAsia="仿宋" w:cs="仿宋"/>
          <w:szCs w:val="28"/>
          <w:highlight w:val="none"/>
        </w:rPr>
        <w:instrText xml:space="preserve"> HYPERLINK \l _Toc3973 </w:instrText>
      </w:r>
      <w:r>
        <w:rPr>
          <w:rFonts w:hint="eastAsia" w:ascii="仿宋" w:hAnsi="仿宋" w:eastAsia="仿宋" w:cs="仿宋"/>
          <w:szCs w:val="28"/>
          <w:highlight w:val="none"/>
        </w:rPr>
        <w:fldChar w:fldCharType="separate"/>
      </w:r>
      <w:r>
        <w:rPr>
          <w:rFonts w:hint="eastAsia" w:ascii="仿宋" w:hAnsi="仿宋" w:eastAsia="仿宋" w:cs="仿宋"/>
          <w:szCs w:val="28"/>
          <w:highlight w:val="none"/>
        </w:rPr>
        <w:t xml:space="preserve">八、其他</w:t>
      </w:r>
      <w:r>
        <w:tab/>
      </w:r>
      <w:r>
        <w:fldChar w:fldCharType="begin"/>
      </w:r>
      <w:r>
        <w:instrText xml:space="preserve"> PAGEREF _Toc3973 \h </w:instrText>
      </w:r>
      <w:r>
        <w:fldChar w:fldCharType="separate"/>
      </w:r>
      <w:r>
        <w:t xml:space="preserve">4</w:t>
      </w:r>
      <w:r>
        <w:fldChar w:fldCharType="end"/>
      </w:r>
      <w:r>
        <w:rPr>
          <w:rFonts w:hint="eastAsia" w:ascii="仿宋" w:hAnsi="仿宋" w:eastAsia="仿宋" w:cs="仿宋"/>
          <w:color w:val="auto"/>
          <w:szCs w:val="28"/>
          <w:highlight w:val="none"/>
        </w:rPr>
        <w:fldChar w:fldCharType="end"/>
      </w:r>
      <w:r/>
    </w:p>
    <w:p>
      <w:pPr>
        <w:pStyle w:val="784"/>
        <w:tabs>
          <w:tab w:val="right" w:pos="9746" w:leader="dot"/>
        </w:tabs>
      </w:pPr>
      <w:r>
        <w:rPr>
          <w:rFonts w:hint="eastAsia" w:ascii="仿宋" w:hAnsi="仿宋" w:eastAsia="仿宋" w:cs="仿宋"/>
          <w:color w:val="auto"/>
          <w:szCs w:val="28"/>
          <w:highlight w:val="none"/>
        </w:rPr>
        <w:fldChar w:fldCharType="begin"/>
      </w:r>
      <w:r>
        <w:rPr>
          <w:rFonts w:hint="eastAsia" w:ascii="仿宋" w:hAnsi="仿宋" w:eastAsia="仿宋" w:cs="仿宋"/>
          <w:szCs w:val="28"/>
          <w:highlight w:val="none"/>
        </w:rPr>
        <w:instrText xml:space="preserve"> HYPERLINK \l _Toc14022 </w:instrText>
      </w:r>
      <w:r>
        <w:rPr>
          <w:rFonts w:hint="eastAsia" w:ascii="仿宋" w:hAnsi="仿宋" w:eastAsia="仿宋" w:cs="仿宋"/>
          <w:szCs w:val="28"/>
          <w:highlight w:val="none"/>
        </w:rPr>
        <w:fldChar w:fldCharType="separate"/>
      </w:r>
      <w:r>
        <w:rPr>
          <w:rFonts w:hint="eastAsia" w:ascii="仿宋" w:hAnsi="仿宋" w:eastAsia="仿宋" w:cs="仿宋"/>
          <w:bCs/>
          <w:szCs w:val="40"/>
          <w:highlight w:val="none"/>
        </w:rPr>
        <w:t xml:space="preserve">第二章  投标人须知</w:t>
      </w:r>
      <w:r>
        <w:tab/>
      </w:r>
      <w:r>
        <w:fldChar w:fldCharType="begin"/>
      </w:r>
      <w:r>
        <w:instrText xml:space="preserve"> PAGEREF _Toc14022 \h </w:instrText>
      </w:r>
      <w:r>
        <w:fldChar w:fldCharType="separate"/>
      </w:r>
      <w:r>
        <w:t xml:space="preserve">5</w:t>
      </w:r>
      <w:r>
        <w:fldChar w:fldCharType="end"/>
      </w:r>
      <w:r>
        <w:rPr>
          <w:rFonts w:hint="eastAsia" w:ascii="仿宋" w:hAnsi="仿宋" w:eastAsia="仿宋" w:cs="仿宋"/>
          <w:color w:val="auto"/>
          <w:szCs w:val="28"/>
          <w:highlight w:val="none"/>
        </w:rPr>
        <w:fldChar w:fldCharType="end"/>
      </w:r>
      <w:r/>
    </w:p>
    <w:p>
      <w:pPr>
        <w:pStyle w:val="790"/>
        <w:tabs>
          <w:tab w:val="right" w:pos="9746" w:leader="dot"/>
        </w:tabs>
      </w:pPr>
      <w:r>
        <w:rPr>
          <w:rFonts w:hint="eastAsia" w:ascii="仿宋" w:hAnsi="仿宋" w:eastAsia="仿宋" w:cs="仿宋"/>
          <w:color w:val="auto"/>
          <w:szCs w:val="28"/>
          <w:highlight w:val="none"/>
        </w:rPr>
        <w:fldChar w:fldCharType="begin"/>
      </w:r>
      <w:r>
        <w:rPr>
          <w:rFonts w:hint="eastAsia" w:ascii="仿宋" w:hAnsi="仿宋" w:eastAsia="仿宋" w:cs="仿宋"/>
          <w:szCs w:val="28"/>
          <w:highlight w:val="none"/>
        </w:rPr>
        <w:instrText xml:space="preserve"> HYPERLINK \l _Toc13473 </w:instrText>
      </w:r>
      <w:r>
        <w:rPr>
          <w:rFonts w:hint="eastAsia" w:ascii="仿宋" w:hAnsi="仿宋" w:eastAsia="仿宋" w:cs="仿宋"/>
          <w:szCs w:val="28"/>
          <w:highlight w:val="none"/>
        </w:rPr>
        <w:fldChar w:fldCharType="separate"/>
      </w:r>
      <w:r>
        <w:rPr>
          <w:rFonts w:hint="eastAsia" w:ascii="仿宋" w:hAnsi="仿宋" w:eastAsia="仿宋" w:cs="仿宋"/>
          <w:bCs/>
          <w:szCs w:val="28"/>
          <w:highlight w:val="none"/>
        </w:rPr>
        <w:t xml:space="preserve">投标人须知前附表</w:t>
      </w:r>
      <w:r>
        <w:tab/>
      </w:r>
      <w:r>
        <w:fldChar w:fldCharType="begin"/>
      </w:r>
      <w:r>
        <w:instrText xml:space="preserve"> PAGEREF _Toc13473 \h </w:instrText>
      </w:r>
      <w:r>
        <w:fldChar w:fldCharType="separate"/>
      </w:r>
      <w:r>
        <w:t xml:space="preserve">5</w:t>
      </w:r>
      <w:r>
        <w:fldChar w:fldCharType="end"/>
      </w:r>
      <w:r>
        <w:rPr>
          <w:rFonts w:hint="eastAsia" w:ascii="仿宋" w:hAnsi="仿宋" w:eastAsia="仿宋" w:cs="仿宋"/>
          <w:color w:val="auto"/>
          <w:szCs w:val="28"/>
          <w:highlight w:val="none"/>
        </w:rPr>
        <w:fldChar w:fldCharType="end"/>
      </w:r>
      <w:r/>
    </w:p>
    <w:p>
      <w:pPr>
        <w:pStyle w:val="784"/>
        <w:tabs>
          <w:tab w:val="right" w:pos="9746" w:leader="dot"/>
        </w:tabs>
      </w:pPr>
      <w:r>
        <w:rPr>
          <w:rFonts w:hint="eastAsia" w:ascii="仿宋" w:hAnsi="仿宋" w:eastAsia="仿宋" w:cs="仿宋"/>
          <w:color w:val="auto"/>
          <w:szCs w:val="28"/>
          <w:highlight w:val="none"/>
        </w:rPr>
        <w:fldChar w:fldCharType="begin"/>
      </w:r>
      <w:r>
        <w:rPr>
          <w:rFonts w:hint="eastAsia" w:ascii="仿宋" w:hAnsi="仿宋" w:eastAsia="仿宋" w:cs="仿宋"/>
          <w:szCs w:val="28"/>
          <w:highlight w:val="none"/>
        </w:rPr>
        <w:instrText xml:space="preserve"> HYPERLINK \l _Toc25256 </w:instrText>
      </w:r>
      <w:r>
        <w:rPr>
          <w:rFonts w:hint="eastAsia" w:ascii="仿宋" w:hAnsi="仿宋" w:eastAsia="仿宋" w:cs="仿宋"/>
          <w:szCs w:val="28"/>
          <w:highlight w:val="none"/>
        </w:rPr>
        <w:fldChar w:fldCharType="separate"/>
      </w:r>
      <w:r>
        <w:rPr>
          <w:rFonts w:hint="eastAsia" w:ascii="仿宋" w:hAnsi="仿宋" w:eastAsia="仿宋" w:cs="仿宋"/>
          <w:bCs/>
          <w:szCs w:val="40"/>
          <w:highlight w:val="none"/>
        </w:rPr>
        <w:t xml:space="preserve">第三章  合同文本（服务）</w:t>
      </w:r>
      <w:r>
        <w:tab/>
      </w:r>
      <w:r>
        <w:fldChar w:fldCharType="begin"/>
      </w:r>
      <w:r>
        <w:instrText xml:space="preserve"> PAGEREF _Toc25256 \h </w:instrText>
      </w:r>
      <w:r>
        <w:fldChar w:fldCharType="separate"/>
      </w:r>
      <w:r>
        <w:t xml:space="preserve">17</w:t>
      </w:r>
      <w:r>
        <w:fldChar w:fldCharType="end"/>
      </w:r>
      <w:r>
        <w:rPr>
          <w:rFonts w:hint="eastAsia" w:ascii="仿宋" w:hAnsi="仿宋" w:eastAsia="仿宋" w:cs="仿宋"/>
          <w:color w:val="auto"/>
          <w:szCs w:val="28"/>
          <w:highlight w:val="none"/>
        </w:rPr>
        <w:fldChar w:fldCharType="end"/>
      </w:r>
      <w:r/>
    </w:p>
    <w:p>
      <w:pPr>
        <w:pStyle w:val="790"/>
        <w:tabs>
          <w:tab w:val="right" w:pos="9746" w:leader="dot"/>
        </w:tabs>
      </w:pPr>
      <w:r>
        <w:rPr>
          <w:rFonts w:hint="eastAsia" w:ascii="仿宋" w:hAnsi="仿宋" w:eastAsia="仿宋" w:cs="仿宋"/>
          <w:color w:val="auto"/>
          <w:szCs w:val="28"/>
          <w:highlight w:val="none"/>
        </w:rPr>
        <w:fldChar w:fldCharType="begin"/>
      </w:r>
      <w:r>
        <w:rPr>
          <w:rFonts w:hint="eastAsia" w:ascii="仿宋" w:hAnsi="仿宋" w:eastAsia="仿宋" w:cs="仿宋"/>
          <w:szCs w:val="28"/>
          <w:highlight w:val="none"/>
        </w:rPr>
        <w:instrText xml:space="preserve"> HYPERLINK \l _Toc6782 </w:instrText>
      </w:r>
      <w:r>
        <w:rPr>
          <w:rFonts w:hint="eastAsia" w:ascii="仿宋" w:hAnsi="仿宋" w:eastAsia="仿宋" w:cs="仿宋"/>
          <w:szCs w:val="28"/>
          <w:highlight w:val="none"/>
        </w:rPr>
        <w:fldChar w:fldCharType="separate"/>
      </w:r>
      <w:r>
        <w:rPr>
          <w:rFonts w:hint="eastAsia" w:ascii="仿宋" w:hAnsi="仿宋" w:eastAsia="仿宋" w:cs="仿宋"/>
          <w:szCs w:val="24"/>
          <w:highlight w:val="none"/>
          <w:lang w:val="en-US" w:eastAsia="zh-CN"/>
        </w:rPr>
        <w:t xml:space="preserve">合同附件1：</w:t>
      </w:r>
      <w:r>
        <w:tab/>
      </w:r>
      <w:r>
        <w:fldChar w:fldCharType="begin"/>
      </w:r>
      <w:r>
        <w:instrText xml:space="preserve"> PAGEREF _Toc6782 \h </w:instrText>
      </w:r>
      <w:r>
        <w:fldChar w:fldCharType="separate"/>
      </w:r>
      <w:r>
        <w:t xml:space="preserve">24</w:t>
      </w:r>
      <w:r>
        <w:fldChar w:fldCharType="end"/>
      </w:r>
      <w:r>
        <w:rPr>
          <w:rFonts w:hint="eastAsia" w:ascii="仿宋" w:hAnsi="仿宋" w:eastAsia="仿宋" w:cs="仿宋"/>
          <w:color w:val="auto"/>
          <w:szCs w:val="28"/>
          <w:highlight w:val="none"/>
        </w:rPr>
        <w:fldChar w:fldCharType="end"/>
      </w:r>
      <w:r/>
    </w:p>
    <w:p>
      <w:pPr>
        <w:pStyle w:val="790"/>
        <w:tabs>
          <w:tab w:val="right" w:pos="9746" w:leader="dot"/>
        </w:tabs>
      </w:pPr>
      <w:r>
        <w:rPr>
          <w:rFonts w:hint="eastAsia" w:ascii="仿宋" w:hAnsi="仿宋" w:eastAsia="仿宋" w:cs="仿宋"/>
          <w:color w:val="auto"/>
          <w:szCs w:val="28"/>
          <w:highlight w:val="none"/>
        </w:rPr>
        <w:fldChar w:fldCharType="begin"/>
      </w:r>
      <w:r>
        <w:rPr>
          <w:rFonts w:hint="eastAsia" w:ascii="仿宋" w:hAnsi="仿宋" w:eastAsia="仿宋" w:cs="仿宋"/>
          <w:szCs w:val="28"/>
          <w:highlight w:val="none"/>
        </w:rPr>
        <w:instrText xml:space="preserve"> HYPERLINK \l _Toc17191 </w:instrText>
      </w:r>
      <w:r>
        <w:rPr>
          <w:rFonts w:hint="eastAsia" w:ascii="仿宋" w:hAnsi="仿宋" w:eastAsia="仿宋" w:cs="仿宋"/>
          <w:szCs w:val="28"/>
          <w:highlight w:val="none"/>
        </w:rPr>
        <w:fldChar w:fldCharType="separate"/>
      </w:r>
      <w:r>
        <w:rPr>
          <w:rFonts w:hint="eastAsia" w:ascii="仿宋" w:hAnsi="仿宋" w:eastAsia="仿宋" w:cs="仿宋"/>
          <w:bCs/>
          <w:szCs w:val="24"/>
          <w:highlight w:val="none"/>
          <w:lang w:val="en-US" w:eastAsia="zh-CN"/>
        </w:rPr>
        <w:t xml:space="preserve">合同附件2：</w:t>
      </w:r>
      <w:r>
        <w:tab/>
      </w:r>
      <w:r>
        <w:fldChar w:fldCharType="begin"/>
      </w:r>
      <w:r>
        <w:instrText xml:space="preserve"> PAGEREF _Toc17191 \h </w:instrText>
      </w:r>
      <w:r>
        <w:fldChar w:fldCharType="separate"/>
      </w:r>
      <w:r>
        <w:t xml:space="preserve">26</w:t>
      </w:r>
      <w:r>
        <w:fldChar w:fldCharType="end"/>
      </w:r>
      <w:r>
        <w:rPr>
          <w:rFonts w:hint="eastAsia" w:ascii="仿宋" w:hAnsi="仿宋" w:eastAsia="仿宋" w:cs="仿宋"/>
          <w:color w:val="auto"/>
          <w:szCs w:val="28"/>
          <w:highlight w:val="none"/>
        </w:rPr>
        <w:fldChar w:fldCharType="end"/>
      </w:r>
      <w:r/>
    </w:p>
    <w:p>
      <w:pPr>
        <w:pStyle w:val="784"/>
        <w:tabs>
          <w:tab w:val="right" w:pos="9746" w:leader="dot"/>
        </w:tabs>
      </w:pPr>
      <w:r>
        <w:rPr>
          <w:rFonts w:hint="eastAsia" w:ascii="仿宋" w:hAnsi="仿宋" w:eastAsia="仿宋" w:cs="仿宋"/>
          <w:color w:val="auto"/>
          <w:szCs w:val="28"/>
          <w:highlight w:val="none"/>
        </w:rPr>
        <w:fldChar w:fldCharType="begin"/>
      </w:r>
      <w:r>
        <w:rPr>
          <w:rFonts w:hint="eastAsia" w:ascii="仿宋" w:hAnsi="仿宋" w:eastAsia="仿宋" w:cs="仿宋"/>
          <w:szCs w:val="28"/>
          <w:highlight w:val="none"/>
        </w:rPr>
        <w:instrText xml:space="preserve"> HYPERLINK \l _Toc22238 </w:instrText>
      </w:r>
      <w:r>
        <w:rPr>
          <w:rFonts w:hint="eastAsia" w:ascii="仿宋" w:hAnsi="仿宋" w:eastAsia="仿宋" w:cs="仿宋"/>
          <w:szCs w:val="28"/>
          <w:highlight w:val="none"/>
        </w:rPr>
        <w:fldChar w:fldCharType="separate"/>
      </w:r>
      <w:r>
        <w:rPr>
          <w:rFonts w:hint="eastAsia" w:ascii="仿宋" w:hAnsi="仿宋" w:eastAsia="仿宋" w:cs="仿宋"/>
          <w:bCs/>
          <w:szCs w:val="40"/>
          <w:highlight w:val="none"/>
        </w:rPr>
        <w:t xml:space="preserve">第四章  项目需求</w:t>
      </w:r>
      <w:r>
        <w:tab/>
      </w:r>
      <w:r>
        <w:fldChar w:fldCharType="begin"/>
      </w:r>
      <w:r>
        <w:instrText xml:space="preserve"> PAGEREF _Toc22238 \h </w:instrText>
      </w:r>
      <w:r>
        <w:fldChar w:fldCharType="separate"/>
      </w:r>
      <w:r>
        <w:t xml:space="preserve">30</w:t>
      </w:r>
      <w:r>
        <w:fldChar w:fldCharType="end"/>
      </w:r>
      <w:r>
        <w:rPr>
          <w:rFonts w:hint="eastAsia" w:ascii="仿宋" w:hAnsi="仿宋" w:eastAsia="仿宋" w:cs="仿宋"/>
          <w:color w:val="auto"/>
          <w:szCs w:val="28"/>
          <w:highlight w:val="none"/>
        </w:rPr>
        <w:fldChar w:fldCharType="end"/>
      </w:r>
      <w:r/>
    </w:p>
    <w:p>
      <w:pPr>
        <w:pStyle w:val="790"/>
        <w:tabs>
          <w:tab w:val="right" w:pos="9746" w:leader="dot"/>
        </w:tabs>
      </w:pPr>
      <w:r>
        <w:rPr>
          <w:rFonts w:hint="eastAsia" w:ascii="仿宋" w:hAnsi="仿宋" w:eastAsia="仿宋" w:cs="仿宋"/>
          <w:color w:val="auto"/>
          <w:szCs w:val="28"/>
          <w:highlight w:val="none"/>
        </w:rPr>
        <w:fldChar w:fldCharType="begin"/>
      </w:r>
      <w:r>
        <w:rPr>
          <w:rFonts w:hint="eastAsia" w:ascii="仿宋" w:hAnsi="仿宋" w:eastAsia="仿宋" w:cs="仿宋"/>
          <w:szCs w:val="28"/>
          <w:highlight w:val="none"/>
        </w:rPr>
        <w:instrText xml:space="preserve"> HYPERLINK \l _Toc14353 </w:instrText>
      </w:r>
      <w:r>
        <w:rPr>
          <w:rFonts w:hint="eastAsia" w:ascii="仿宋" w:hAnsi="仿宋" w:eastAsia="仿宋" w:cs="仿宋"/>
          <w:szCs w:val="28"/>
          <w:highlight w:val="none"/>
        </w:rPr>
        <w:fldChar w:fldCharType="separate"/>
      </w:r>
      <w:r>
        <w:rPr>
          <w:rFonts w:hint="eastAsia" w:ascii="仿宋" w:hAnsi="仿宋" w:eastAsia="仿宋" w:cs="仿宋"/>
          <w:szCs w:val="28"/>
          <w:highlight w:val="none"/>
          <w:lang w:val="en-US" w:eastAsia="zh-CN"/>
        </w:rPr>
        <w:t xml:space="preserve">一</w:t>
      </w:r>
      <w:r>
        <w:rPr>
          <w:rFonts w:hint="eastAsia" w:ascii="仿宋" w:hAnsi="仿宋" w:eastAsia="仿宋" w:cs="仿宋"/>
          <w:szCs w:val="28"/>
          <w:highlight w:val="none"/>
        </w:rPr>
        <w:t xml:space="preserve">、采购需求</w:t>
      </w:r>
      <w:r>
        <w:tab/>
      </w:r>
      <w:r>
        <w:fldChar w:fldCharType="begin"/>
      </w:r>
      <w:r>
        <w:instrText xml:space="preserve"> PAGEREF _Toc14353 \h </w:instrText>
      </w:r>
      <w:r>
        <w:fldChar w:fldCharType="separate"/>
      </w:r>
      <w:r>
        <w:t xml:space="preserve">30</w:t>
      </w:r>
      <w:r>
        <w:fldChar w:fldCharType="end"/>
      </w:r>
      <w:r>
        <w:rPr>
          <w:rFonts w:hint="eastAsia" w:ascii="仿宋" w:hAnsi="仿宋" w:eastAsia="仿宋" w:cs="仿宋"/>
          <w:color w:val="auto"/>
          <w:szCs w:val="28"/>
          <w:highlight w:val="none"/>
        </w:rPr>
        <w:fldChar w:fldCharType="end"/>
      </w:r>
      <w:r/>
    </w:p>
    <w:p>
      <w:pPr>
        <w:pStyle w:val="790"/>
        <w:tabs>
          <w:tab w:val="right" w:pos="9746" w:leader="dot"/>
        </w:tabs>
      </w:pPr>
      <w:r>
        <w:rPr>
          <w:rFonts w:hint="eastAsia" w:ascii="仿宋" w:hAnsi="仿宋" w:eastAsia="仿宋" w:cs="仿宋"/>
          <w:color w:val="auto"/>
          <w:szCs w:val="28"/>
          <w:highlight w:val="none"/>
        </w:rPr>
        <w:fldChar w:fldCharType="begin"/>
      </w:r>
      <w:r>
        <w:rPr>
          <w:rFonts w:hint="eastAsia" w:ascii="仿宋" w:hAnsi="仿宋" w:eastAsia="仿宋" w:cs="仿宋"/>
          <w:szCs w:val="28"/>
          <w:highlight w:val="none"/>
        </w:rPr>
        <w:instrText xml:space="preserve"> HYPERLINK \l _Toc12063 </w:instrText>
      </w:r>
      <w:r>
        <w:rPr>
          <w:rFonts w:hint="eastAsia" w:ascii="仿宋" w:hAnsi="仿宋" w:eastAsia="仿宋" w:cs="仿宋"/>
          <w:szCs w:val="28"/>
          <w:highlight w:val="none"/>
        </w:rPr>
        <w:fldChar w:fldCharType="separate"/>
      </w:r>
      <w:r>
        <w:rPr>
          <w:rFonts w:hint="eastAsia" w:ascii="仿宋" w:hAnsi="仿宋" w:eastAsia="仿宋" w:cs="仿宋"/>
          <w:szCs w:val="28"/>
          <w:highlight w:val="none"/>
          <w:lang w:val="en-US" w:eastAsia="zh-CN"/>
        </w:rPr>
        <w:t xml:space="preserve">二</w:t>
      </w:r>
      <w:r>
        <w:rPr>
          <w:rFonts w:hint="eastAsia" w:ascii="仿宋" w:hAnsi="仿宋" w:eastAsia="仿宋" w:cs="仿宋"/>
          <w:szCs w:val="28"/>
          <w:highlight w:val="none"/>
        </w:rPr>
        <w:t xml:space="preserve">、预期成果</w:t>
      </w:r>
      <w:r>
        <w:tab/>
      </w:r>
      <w:r>
        <w:fldChar w:fldCharType="begin"/>
      </w:r>
      <w:r>
        <w:instrText xml:space="preserve"> PAGEREF _Toc12063 \h </w:instrText>
      </w:r>
      <w:r>
        <w:fldChar w:fldCharType="separate"/>
      </w:r>
      <w:r>
        <w:t xml:space="preserve">30</w:t>
      </w:r>
      <w:r>
        <w:fldChar w:fldCharType="end"/>
      </w:r>
      <w:r>
        <w:rPr>
          <w:rFonts w:hint="eastAsia" w:ascii="仿宋" w:hAnsi="仿宋" w:eastAsia="仿宋" w:cs="仿宋"/>
          <w:color w:val="auto"/>
          <w:szCs w:val="28"/>
          <w:highlight w:val="none"/>
        </w:rPr>
        <w:fldChar w:fldCharType="end"/>
      </w:r>
      <w:r/>
    </w:p>
    <w:p>
      <w:pPr>
        <w:pStyle w:val="790"/>
        <w:tabs>
          <w:tab w:val="right" w:pos="9746" w:leader="dot"/>
        </w:tabs>
      </w:pPr>
      <w:r>
        <w:rPr>
          <w:rFonts w:hint="eastAsia" w:ascii="仿宋" w:hAnsi="仿宋" w:eastAsia="仿宋" w:cs="仿宋"/>
          <w:color w:val="auto"/>
          <w:szCs w:val="28"/>
          <w:highlight w:val="none"/>
        </w:rPr>
        <w:fldChar w:fldCharType="begin"/>
      </w:r>
      <w:r>
        <w:rPr>
          <w:rFonts w:hint="eastAsia" w:ascii="仿宋" w:hAnsi="仿宋" w:eastAsia="仿宋" w:cs="仿宋"/>
          <w:szCs w:val="28"/>
          <w:highlight w:val="none"/>
        </w:rPr>
        <w:instrText xml:space="preserve"> HYPERLINK \l _Toc27375 </w:instrText>
      </w:r>
      <w:r>
        <w:rPr>
          <w:rFonts w:hint="eastAsia" w:ascii="仿宋" w:hAnsi="仿宋" w:eastAsia="仿宋" w:cs="仿宋"/>
          <w:szCs w:val="28"/>
          <w:highlight w:val="none"/>
        </w:rPr>
        <w:fldChar w:fldCharType="separate"/>
      </w:r>
      <w:r>
        <w:rPr>
          <w:rFonts w:hint="eastAsia" w:ascii="仿宋" w:hAnsi="仿宋" w:eastAsia="仿宋" w:cs="仿宋"/>
          <w:szCs w:val="28"/>
          <w:highlight w:val="none"/>
          <w:lang w:val="en-US" w:eastAsia="zh-CN"/>
        </w:rPr>
        <w:t xml:space="preserve">三、进度安排</w:t>
      </w:r>
      <w:r>
        <w:tab/>
      </w:r>
      <w:r>
        <w:fldChar w:fldCharType="begin"/>
      </w:r>
      <w:r>
        <w:instrText xml:space="preserve"> PAGEREF _Toc27375 \h </w:instrText>
      </w:r>
      <w:r>
        <w:fldChar w:fldCharType="separate"/>
      </w:r>
      <w:r>
        <w:t xml:space="preserve">31</w:t>
      </w:r>
      <w:r>
        <w:fldChar w:fldCharType="end"/>
      </w:r>
      <w:r>
        <w:rPr>
          <w:rFonts w:hint="eastAsia" w:ascii="仿宋" w:hAnsi="仿宋" w:eastAsia="仿宋" w:cs="仿宋"/>
          <w:color w:val="auto"/>
          <w:szCs w:val="28"/>
          <w:highlight w:val="none"/>
        </w:rPr>
        <w:fldChar w:fldCharType="end"/>
      </w:r>
      <w:r/>
    </w:p>
    <w:p>
      <w:pPr>
        <w:pStyle w:val="790"/>
        <w:tabs>
          <w:tab w:val="right" w:pos="9746" w:leader="dot"/>
        </w:tabs>
      </w:pPr>
      <w:r>
        <w:rPr>
          <w:rFonts w:hint="eastAsia" w:ascii="仿宋" w:hAnsi="仿宋" w:eastAsia="仿宋" w:cs="仿宋"/>
          <w:color w:val="auto"/>
          <w:szCs w:val="28"/>
          <w:highlight w:val="none"/>
        </w:rPr>
        <w:fldChar w:fldCharType="begin"/>
      </w:r>
      <w:r>
        <w:rPr>
          <w:rFonts w:hint="eastAsia" w:ascii="仿宋" w:hAnsi="仿宋" w:eastAsia="仿宋" w:cs="仿宋"/>
          <w:szCs w:val="28"/>
          <w:highlight w:val="none"/>
        </w:rPr>
        <w:instrText xml:space="preserve"> HYPERLINK \l _Toc16835 </w:instrText>
      </w:r>
      <w:r>
        <w:rPr>
          <w:rFonts w:hint="eastAsia" w:ascii="仿宋" w:hAnsi="仿宋" w:eastAsia="仿宋" w:cs="仿宋"/>
          <w:szCs w:val="28"/>
          <w:highlight w:val="none"/>
        </w:rPr>
        <w:fldChar w:fldCharType="separate"/>
      </w:r>
      <w:r>
        <w:rPr>
          <w:rFonts w:hint="eastAsia" w:ascii="仿宋" w:hAnsi="仿宋" w:eastAsia="仿宋" w:cs="仿宋"/>
          <w:bCs/>
          <w:szCs w:val="28"/>
        </w:rPr>
        <w:t xml:space="preserve">四、 </w:t>
      </w:r>
      <w:r>
        <w:rPr>
          <w:rFonts w:hint="eastAsia" w:ascii="仿宋" w:hAnsi="仿宋" w:eastAsia="仿宋" w:cs="仿宋"/>
          <w:bCs/>
          <w:szCs w:val="28"/>
          <w:highlight w:val="none"/>
        </w:rPr>
        <w:t xml:space="preserve">人员配备要求</w:t>
      </w:r>
      <w:r>
        <w:tab/>
      </w:r>
      <w:r>
        <w:fldChar w:fldCharType="begin"/>
      </w:r>
      <w:r>
        <w:instrText xml:space="preserve"> PAGEREF _Toc16835 \h </w:instrText>
      </w:r>
      <w:r>
        <w:fldChar w:fldCharType="separate"/>
      </w:r>
      <w:r>
        <w:t xml:space="preserve">31</w:t>
      </w:r>
      <w:r>
        <w:fldChar w:fldCharType="end"/>
      </w:r>
      <w:r>
        <w:rPr>
          <w:rFonts w:hint="eastAsia" w:ascii="仿宋" w:hAnsi="仿宋" w:eastAsia="仿宋" w:cs="仿宋"/>
          <w:color w:val="auto"/>
          <w:szCs w:val="28"/>
          <w:highlight w:val="none"/>
        </w:rPr>
        <w:fldChar w:fldCharType="end"/>
      </w:r>
      <w:r/>
    </w:p>
    <w:p>
      <w:pPr>
        <w:pStyle w:val="790"/>
        <w:tabs>
          <w:tab w:val="right" w:pos="9746" w:leader="dot"/>
        </w:tabs>
      </w:pPr>
      <w:r>
        <w:rPr>
          <w:rFonts w:hint="eastAsia" w:ascii="仿宋" w:hAnsi="仿宋" w:eastAsia="仿宋" w:cs="仿宋"/>
          <w:color w:val="auto"/>
          <w:szCs w:val="28"/>
          <w:highlight w:val="none"/>
        </w:rPr>
        <w:fldChar w:fldCharType="begin"/>
      </w:r>
      <w:r>
        <w:rPr>
          <w:rFonts w:hint="eastAsia" w:ascii="仿宋" w:hAnsi="仿宋" w:eastAsia="仿宋" w:cs="仿宋"/>
          <w:szCs w:val="28"/>
          <w:highlight w:val="none"/>
        </w:rPr>
        <w:instrText xml:space="preserve"> HYPERLINK \l _Toc5868 </w:instrText>
      </w:r>
      <w:r>
        <w:rPr>
          <w:rFonts w:hint="eastAsia" w:ascii="仿宋" w:hAnsi="仿宋" w:eastAsia="仿宋" w:cs="仿宋"/>
          <w:szCs w:val="28"/>
          <w:highlight w:val="none"/>
        </w:rPr>
        <w:fldChar w:fldCharType="separate"/>
      </w:r>
      <w:r>
        <w:rPr>
          <w:rFonts w:hint="eastAsia" w:ascii="仿宋" w:hAnsi="仿宋" w:eastAsia="仿宋" w:cs="仿宋"/>
          <w:szCs w:val="28"/>
          <w:highlight w:val="none"/>
          <w:lang w:val="en-US" w:eastAsia="zh-CN"/>
        </w:rPr>
        <w:t xml:space="preserve">五</w:t>
      </w:r>
      <w:r>
        <w:rPr>
          <w:rFonts w:hint="eastAsia" w:ascii="仿宋" w:hAnsi="仿宋" w:eastAsia="仿宋" w:cs="仿宋"/>
          <w:szCs w:val="28"/>
          <w:highlight w:val="none"/>
        </w:rPr>
        <w:t xml:space="preserve">、项目验收依据和方式</w:t>
      </w:r>
      <w:r>
        <w:tab/>
      </w:r>
      <w:r>
        <w:fldChar w:fldCharType="begin"/>
      </w:r>
      <w:r>
        <w:instrText xml:space="preserve"> PAGEREF _Toc5868 \h </w:instrText>
      </w:r>
      <w:r>
        <w:fldChar w:fldCharType="separate"/>
      </w:r>
      <w:r>
        <w:t xml:space="preserve">31</w:t>
      </w:r>
      <w:r>
        <w:fldChar w:fldCharType="end"/>
      </w:r>
      <w:r>
        <w:rPr>
          <w:rFonts w:hint="eastAsia" w:ascii="仿宋" w:hAnsi="仿宋" w:eastAsia="仿宋" w:cs="仿宋"/>
          <w:color w:val="auto"/>
          <w:szCs w:val="28"/>
          <w:highlight w:val="none"/>
        </w:rPr>
        <w:fldChar w:fldCharType="end"/>
      </w:r>
      <w:r/>
    </w:p>
    <w:p>
      <w:pPr>
        <w:pStyle w:val="790"/>
        <w:tabs>
          <w:tab w:val="right" w:pos="9746" w:leader="dot"/>
        </w:tabs>
      </w:pPr>
      <w:r>
        <w:rPr>
          <w:rFonts w:hint="eastAsia" w:ascii="仿宋" w:hAnsi="仿宋" w:eastAsia="仿宋" w:cs="仿宋"/>
          <w:color w:val="auto"/>
          <w:szCs w:val="28"/>
          <w:highlight w:val="none"/>
        </w:rPr>
        <w:fldChar w:fldCharType="begin"/>
      </w:r>
      <w:r>
        <w:rPr>
          <w:rFonts w:hint="eastAsia" w:ascii="仿宋" w:hAnsi="仿宋" w:eastAsia="仿宋" w:cs="仿宋"/>
          <w:szCs w:val="28"/>
          <w:highlight w:val="none"/>
        </w:rPr>
        <w:instrText xml:space="preserve"> HYPERLINK \l _Toc24881 </w:instrText>
      </w:r>
      <w:r>
        <w:rPr>
          <w:rFonts w:hint="eastAsia" w:ascii="仿宋" w:hAnsi="仿宋" w:eastAsia="仿宋" w:cs="仿宋"/>
          <w:szCs w:val="28"/>
          <w:highlight w:val="none"/>
        </w:rPr>
        <w:fldChar w:fldCharType="separate"/>
      </w:r>
      <w:r>
        <w:rPr>
          <w:rFonts w:hint="eastAsia" w:ascii="仿宋" w:hAnsi="仿宋" w:eastAsia="仿宋" w:cs="仿宋"/>
          <w:bCs/>
          <w:szCs w:val="28"/>
          <w:highlight w:val="none"/>
          <w:lang w:val="en-US" w:eastAsia="zh-CN"/>
        </w:rPr>
        <w:t xml:space="preserve">六、</w:t>
      </w:r>
      <w:r>
        <w:rPr>
          <w:rFonts w:hint="eastAsia" w:ascii="仿宋" w:hAnsi="仿宋" w:eastAsia="仿宋" w:cs="仿宋"/>
          <w:bCs/>
          <w:szCs w:val="28"/>
          <w:highlight w:val="none"/>
        </w:rPr>
        <w:t xml:space="preserve">产权归属</w:t>
      </w:r>
      <w:r>
        <w:tab/>
      </w:r>
      <w:r>
        <w:fldChar w:fldCharType="begin"/>
      </w:r>
      <w:r>
        <w:instrText xml:space="preserve"> PAGEREF _Toc24881 \h </w:instrText>
      </w:r>
      <w:r>
        <w:fldChar w:fldCharType="separate"/>
      </w:r>
      <w:r>
        <w:t xml:space="preserve">31</w:t>
      </w:r>
      <w:r>
        <w:fldChar w:fldCharType="end"/>
      </w:r>
      <w:r>
        <w:rPr>
          <w:rFonts w:hint="eastAsia" w:ascii="仿宋" w:hAnsi="仿宋" w:eastAsia="仿宋" w:cs="仿宋"/>
          <w:color w:val="auto"/>
          <w:szCs w:val="28"/>
          <w:highlight w:val="none"/>
        </w:rPr>
        <w:fldChar w:fldCharType="end"/>
      </w:r>
      <w:r/>
    </w:p>
    <w:p>
      <w:pPr>
        <w:pStyle w:val="790"/>
        <w:tabs>
          <w:tab w:val="right" w:pos="9746" w:leader="dot"/>
        </w:tabs>
      </w:pPr>
      <w:r>
        <w:rPr>
          <w:rFonts w:hint="eastAsia" w:ascii="仿宋" w:hAnsi="仿宋" w:eastAsia="仿宋" w:cs="仿宋"/>
          <w:color w:val="auto"/>
          <w:szCs w:val="28"/>
          <w:highlight w:val="none"/>
        </w:rPr>
        <w:fldChar w:fldCharType="begin"/>
      </w:r>
      <w:r>
        <w:rPr>
          <w:rFonts w:hint="eastAsia" w:ascii="仿宋" w:hAnsi="仿宋" w:eastAsia="仿宋" w:cs="仿宋"/>
          <w:szCs w:val="28"/>
          <w:highlight w:val="none"/>
        </w:rPr>
        <w:instrText xml:space="preserve"> HYPERLINK \l _Toc24856 </w:instrText>
      </w:r>
      <w:r>
        <w:rPr>
          <w:rFonts w:hint="eastAsia" w:ascii="仿宋" w:hAnsi="仿宋" w:eastAsia="仿宋" w:cs="仿宋"/>
          <w:szCs w:val="28"/>
          <w:highlight w:val="none"/>
        </w:rPr>
        <w:fldChar w:fldCharType="separate"/>
      </w:r>
      <w:r>
        <w:rPr>
          <w:rFonts w:hint="eastAsia" w:ascii="仿宋" w:hAnsi="仿宋" w:eastAsia="仿宋" w:cs="仿宋"/>
          <w:bCs/>
          <w:szCs w:val="28"/>
          <w:highlight w:val="none"/>
        </w:rPr>
        <w:t xml:space="preserve">七、付款方式</w:t>
      </w:r>
      <w:r>
        <w:tab/>
      </w:r>
      <w:r>
        <w:fldChar w:fldCharType="begin"/>
      </w:r>
      <w:r>
        <w:instrText xml:space="preserve"> PAGEREF _Toc24856 \h </w:instrText>
      </w:r>
      <w:r>
        <w:fldChar w:fldCharType="separate"/>
      </w:r>
      <w:r>
        <w:t xml:space="preserve">31</w:t>
      </w:r>
      <w:r>
        <w:fldChar w:fldCharType="end"/>
      </w:r>
      <w:r>
        <w:rPr>
          <w:rFonts w:hint="eastAsia" w:ascii="仿宋" w:hAnsi="仿宋" w:eastAsia="仿宋" w:cs="仿宋"/>
          <w:color w:val="auto"/>
          <w:szCs w:val="28"/>
          <w:highlight w:val="none"/>
        </w:rPr>
        <w:fldChar w:fldCharType="end"/>
      </w:r>
      <w:r/>
    </w:p>
    <w:p>
      <w:pPr>
        <w:pStyle w:val="790"/>
        <w:tabs>
          <w:tab w:val="right" w:pos="9746" w:leader="dot"/>
        </w:tabs>
      </w:pPr>
      <w:r>
        <w:rPr>
          <w:rFonts w:hint="eastAsia" w:ascii="仿宋" w:hAnsi="仿宋" w:eastAsia="仿宋" w:cs="仿宋"/>
          <w:color w:val="auto"/>
          <w:szCs w:val="28"/>
          <w:highlight w:val="none"/>
        </w:rPr>
        <w:fldChar w:fldCharType="begin"/>
      </w:r>
      <w:r>
        <w:rPr>
          <w:rFonts w:hint="eastAsia" w:ascii="仿宋" w:hAnsi="仿宋" w:eastAsia="仿宋" w:cs="仿宋"/>
          <w:szCs w:val="28"/>
          <w:highlight w:val="none"/>
        </w:rPr>
        <w:instrText xml:space="preserve"> HYPERLINK \l _Toc20850 </w:instrText>
      </w:r>
      <w:r>
        <w:rPr>
          <w:rFonts w:hint="eastAsia" w:ascii="仿宋" w:hAnsi="仿宋" w:eastAsia="仿宋" w:cs="仿宋"/>
          <w:szCs w:val="28"/>
          <w:highlight w:val="none"/>
        </w:rPr>
        <w:fldChar w:fldCharType="separate"/>
      </w:r>
      <w:r>
        <w:rPr>
          <w:rFonts w:hint="eastAsia" w:ascii="仿宋" w:hAnsi="仿宋" w:eastAsia="仿宋" w:cs="仿宋"/>
          <w:szCs w:val="28"/>
          <w:highlight w:val="none"/>
          <w:lang w:val="en-US" w:eastAsia="zh-CN"/>
        </w:rPr>
        <w:t xml:space="preserve">八</w:t>
      </w:r>
      <w:r>
        <w:rPr>
          <w:rFonts w:hint="eastAsia" w:ascii="仿宋" w:hAnsi="仿宋" w:eastAsia="仿宋" w:cs="仿宋"/>
          <w:szCs w:val="28"/>
          <w:highlight w:val="none"/>
        </w:rPr>
        <w:t xml:space="preserve">、其他要求</w:t>
      </w:r>
      <w:r>
        <w:tab/>
      </w:r>
      <w:r>
        <w:fldChar w:fldCharType="begin"/>
      </w:r>
      <w:r>
        <w:instrText xml:space="preserve"> PAGEREF _Toc20850 \h </w:instrText>
      </w:r>
      <w:r>
        <w:fldChar w:fldCharType="separate"/>
      </w:r>
      <w:r>
        <w:t xml:space="preserve">31</w:t>
      </w:r>
      <w:r>
        <w:fldChar w:fldCharType="end"/>
      </w:r>
      <w:r>
        <w:rPr>
          <w:rFonts w:hint="eastAsia" w:ascii="仿宋" w:hAnsi="仿宋" w:eastAsia="仿宋" w:cs="仿宋"/>
          <w:color w:val="auto"/>
          <w:szCs w:val="28"/>
          <w:highlight w:val="none"/>
        </w:rPr>
        <w:fldChar w:fldCharType="end"/>
      </w:r>
      <w:r/>
    </w:p>
    <w:p>
      <w:pPr>
        <w:pStyle w:val="784"/>
        <w:tabs>
          <w:tab w:val="right" w:pos="9746" w:leader="dot"/>
        </w:tabs>
      </w:pPr>
      <w:r>
        <w:rPr>
          <w:rFonts w:hint="eastAsia" w:ascii="仿宋" w:hAnsi="仿宋" w:eastAsia="仿宋" w:cs="仿宋"/>
          <w:color w:val="auto"/>
          <w:szCs w:val="28"/>
          <w:highlight w:val="none"/>
        </w:rPr>
        <w:fldChar w:fldCharType="begin"/>
      </w:r>
      <w:r>
        <w:rPr>
          <w:rFonts w:hint="eastAsia" w:ascii="仿宋" w:hAnsi="仿宋" w:eastAsia="仿宋" w:cs="仿宋"/>
          <w:szCs w:val="28"/>
          <w:highlight w:val="none"/>
        </w:rPr>
        <w:instrText xml:space="preserve"> HYPERLINK \l _Toc19362 </w:instrText>
      </w:r>
      <w:r>
        <w:rPr>
          <w:rFonts w:hint="eastAsia" w:ascii="仿宋" w:hAnsi="仿宋" w:eastAsia="仿宋" w:cs="仿宋"/>
          <w:szCs w:val="28"/>
          <w:highlight w:val="none"/>
        </w:rPr>
        <w:fldChar w:fldCharType="separate"/>
      </w:r>
      <w:r>
        <w:rPr>
          <w:rFonts w:hint="eastAsia" w:ascii="仿宋" w:hAnsi="仿宋" w:eastAsia="仿宋" w:cs="仿宋"/>
          <w:bCs/>
          <w:szCs w:val="40"/>
          <w:highlight w:val="none"/>
        </w:rPr>
        <w:t xml:space="preserve">第五章  评标方法与评标标准</w:t>
      </w:r>
      <w:r>
        <w:tab/>
      </w:r>
      <w:r>
        <w:fldChar w:fldCharType="begin"/>
      </w:r>
      <w:r>
        <w:instrText xml:space="preserve"> PAGEREF _Toc19362 \h </w:instrText>
      </w:r>
      <w:r>
        <w:fldChar w:fldCharType="separate"/>
      </w:r>
      <w:r>
        <w:t xml:space="preserve">32</w:t>
      </w:r>
      <w:r>
        <w:fldChar w:fldCharType="end"/>
      </w:r>
      <w:r>
        <w:rPr>
          <w:rFonts w:hint="eastAsia" w:ascii="仿宋" w:hAnsi="仿宋" w:eastAsia="仿宋" w:cs="仿宋"/>
          <w:color w:val="auto"/>
          <w:szCs w:val="28"/>
          <w:highlight w:val="none"/>
        </w:rPr>
        <w:fldChar w:fldCharType="end"/>
      </w:r>
      <w:r/>
    </w:p>
    <w:p>
      <w:pPr>
        <w:pStyle w:val="790"/>
        <w:tabs>
          <w:tab w:val="right" w:pos="9746" w:leader="dot"/>
        </w:tabs>
      </w:pPr>
      <w:r>
        <w:rPr>
          <w:rFonts w:hint="eastAsia" w:ascii="仿宋" w:hAnsi="仿宋" w:eastAsia="仿宋" w:cs="仿宋"/>
          <w:color w:val="auto"/>
          <w:szCs w:val="28"/>
          <w:highlight w:val="none"/>
        </w:rPr>
        <w:fldChar w:fldCharType="begin"/>
      </w:r>
      <w:r>
        <w:rPr>
          <w:rFonts w:hint="eastAsia" w:ascii="仿宋" w:hAnsi="仿宋" w:eastAsia="仿宋" w:cs="仿宋"/>
          <w:szCs w:val="28"/>
          <w:highlight w:val="none"/>
        </w:rPr>
        <w:instrText xml:space="preserve"> HYPERLINK \l _Toc26884 </w:instrText>
      </w:r>
      <w:r>
        <w:rPr>
          <w:rFonts w:hint="eastAsia" w:ascii="仿宋" w:hAnsi="仿宋" w:eastAsia="仿宋" w:cs="仿宋"/>
          <w:szCs w:val="28"/>
          <w:highlight w:val="none"/>
        </w:rPr>
        <w:fldChar w:fldCharType="separate"/>
      </w:r>
      <w:r>
        <w:rPr>
          <w:rFonts w:hint="eastAsia" w:ascii="仿宋" w:hAnsi="仿宋" w:eastAsia="仿宋" w:cs="仿宋"/>
          <w:highlight w:val="none"/>
        </w:rPr>
        <w:t xml:space="preserve">一、定标办法</w:t>
      </w:r>
      <w:r>
        <w:tab/>
      </w:r>
      <w:r>
        <w:fldChar w:fldCharType="begin"/>
      </w:r>
      <w:r>
        <w:instrText xml:space="preserve"> PAGEREF _Toc26884 \h </w:instrText>
      </w:r>
      <w:r>
        <w:fldChar w:fldCharType="separate"/>
      </w:r>
      <w:r>
        <w:t xml:space="preserve">32</w:t>
      </w:r>
      <w:r>
        <w:fldChar w:fldCharType="end"/>
      </w:r>
      <w:r>
        <w:rPr>
          <w:rFonts w:hint="eastAsia" w:ascii="仿宋" w:hAnsi="仿宋" w:eastAsia="仿宋" w:cs="仿宋"/>
          <w:color w:val="auto"/>
          <w:szCs w:val="28"/>
          <w:highlight w:val="none"/>
        </w:rPr>
        <w:fldChar w:fldCharType="end"/>
      </w:r>
      <w:r/>
    </w:p>
    <w:p>
      <w:pPr>
        <w:pStyle w:val="790"/>
        <w:tabs>
          <w:tab w:val="right" w:pos="9746" w:leader="dot"/>
        </w:tabs>
      </w:pPr>
      <w:r>
        <w:rPr>
          <w:rFonts w:hint="eastAsia" w:ascii="仿宋" w:hAnsi="仿宋" w:eastAsia="仿宋" w:cs="仿宋"/>
          <w:color w:val="auto"/>
          <w:szCs w:val="28"/>
          <w:highlight w:val="none"/>
        </w:rPr>
        <w:fldChar w:fldCharType="begin"/>
      </w:r>
      <w:r>
        <w:rPr>
          <w:rFonts w:hint="eastAsia" w:ascii="仿宋" w:hAnsi="仿宋" w:eastAsia="仿宋" w:cs="仿宋"/>
          <w:szCs w:val="28"/>
          <w:highlight w:val="none"/>
        </w:rPr>
        <w:instrText xml:space="preserve"> HYPERLINK \l _Toc25597 </w:instrText>
      </w:r>
      <w:r>
        <w:rPr>
          <w:rFonts w:hint="eastAsia" w:ascii="仿宋" w:hAnsi="仿宋" w:eastAsia="仿宋" w:cs="仿宋"/>
          <w:szCs w:val="28"/>
          <w:highlight w:val="none"/>
        </w:rPr>
        <w:fldChar w:fldCharType="separate"/>
      </w:r>
      <w:r>
        <w:rPr>
          <w:rFonts w:hint="eastAsia" w:ascii="仿宋" w:hAnsi="仿宋" w:eastAsia="仿宋" w:cs="仿宋"/>
          <w:highlight w:val="none"/>
        </w:rPr>
        <w:t xml:space="preserve">二、政府采购政策功能落实</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本项目不适用）</w:t>
      </w:r>
      <w:r>
        <w:tab/>
      </w:r>
      <w:r>
        <w:fldChar w:fldCharType="begin"/>
      </w:r>
      <w:r>
        <w:instrText xml:space="preserve"> PAGEREF _Toc25597 \h </w:instrText>
      </w:r>
      <w:r>
        <w:fldChar w:fldCharType="separate"/>
      </w:r>
      <w:r>
        <w:t xml:space="preserve">32</w:t>
      </w:r>
      <w:r>
        <w:fldChar w:fldCharType="end"/>
      </w:r>
      <w:r>
        <w:rPr>
          <w:rFonts w:hint="eastAsia" w:ascii="仿宋" w:hAnsi="仿宋" w:eastAsia="仿宋" w:cs="仿宋"/>
          <w:color w:val="auto"/>
          <w:szCs w:val="28"/>
          <w:highlight w:val="none"/>
        </w:rPr>
        <w:fldChar w:fldCharType="end"/>
      </w:r>
      <w:r/>
    </w:p>
    <w:p>
      <w:pPr>
        <w:pStyle w:val="790"/>
        <w:tabs>
          <w:tab w:val="right" w:pos="9746" w:leader="dot"/>
        </w:tabs>
      </w:pPr>
      <w:r>
        <w:rPr>
          <w:rFonts w:hint="eastAsia" w:ascii="仿宋" w:hAnsi="仿宋" w:eastAsia="仿宋" w:cs="仿宋"/>
          <w:color w:val="auto"/>
          <w:szCs w:val="28"/>
          <w:highlight w:val="none"/>
        </w:rPr>
        <w:fldChar w:fldCharType="begin"/>
      </w:r>
      <w:r>
        <w:rPr>
          <w:rFonts w:hint="eastAsia" w:ascii="仿宋" w:hAnsi="仿宋" w:eastAsia="仿宋" w:cs="仿宋"/>
          <w:szCs w:val="28"/>
          <w:highlight w:val="none"/>
        </w:rPr>
        <w:instrText xml:space="preserve"> HYPERLINK \l _Toc21737 </w:instrText>
      </w:r>
      <w:r>
        <w:rPr>
          <w:rFonts w:hint="eastAsia" w:ascii="仿宋" w:hAnsi="仿宋" w:eastAsia="仿宋" w:cs="仿宋"/>
          <w:szCs w:val="28"/>
          <w:highlight w:val="none"/>
        </w:rPr>
        <w:fldChar w:fldCharType="separate"/>
      </w:r>
      <w:r>
        <w:rPr>
          <w:rFonts w:hint="eastAsia" w:ascii="仿宋" w:hAnsi="仿宋" w:eastAsia="仿宋" w:cs="仿宋"/>
          <w:highlight w:val="none"/>
        </w:rPr>
        <w:t xml:space="preserve">三、评标办法和评标标准</w:t>
      </w:r>
      <w:r>
        <w:tab/>
      </w:r>
      <w:r>
        <w:fldChar w:fldCharType="begin"/>
      </w:r>
      <w:r>
        <w:instrText xml:space="preserve"> PAGEREF _Toc21737 \h </w:instrText>
      </w:r>
      <w:r>
        <w:fldChar w:fldCharType="separate"/>
      </w:r>
      <w:r>
        <w:t xml:space="preserve">33</w:t>
      </w:r>
      <w:r>
        <w:fldChar w:fldCharType="end"/>
      </w:r>
      <w:r>
        <w:rPr>
          <w:rFonts w:hint="eastAsia" w:ascii="仿宋" w:hAnsi="仿宋" w:eastAsia="仿宋" w:cs="仿宋"/>
          <w:color w:val="auto"/>
          <w:szCs w:val="28"/>
          <w:highlight w:val="none"/>
        </w:rPr>
        <w:fldChar w:fldCharType="end"/>
      </w:r>
      <w:r/>
    </w:p>
    <w:p>
      <w:pPr>
        <w:pStyle w:val="784"/>
        <w:tabs>
          <w:tab w:val="right" w:pos="9746" w:leader="dot"/>
        </w:tabs>
      </w:pPr>
      <w:r>
        <w:rPr>
          <w:rFonts w:hint="eastAsia" w:ascii="仿宋" w:hAnsi="仿宋" w:eastAsia="仿宋" w:cs="仿宋"/>
          <w:color w:val="auto"/>
          <w:szCs w:val="28"/>
          <w:highlight w:val="none"/>
        </w:rPr>
        <w:fldChar w:fldCharType="begin"/>
      </w:r>
      <w:r>
        <w:rPr>
          <w:rFonts w:hint="eastAsia" w:ascii="仿宋" w:hAnsi="仿宋" w:eastAsia="仿宋" w:cs="仿宋"/>
          <w:szCs w:val="28"/>
          <w:highlight w:val="none"/>
        </w:rPr>
        <w:instrText xml:space="preserve"> HYPERLINK \l _Toc2826 </w:instrText>
      </w:r>
      <w:r>
        <w:rPr>
          <w:rFonts w:hint="eastAsia" w:ascii="仿宋" w:hAnsi="仿宋" w:eastAsia="仿宋" w:cs="仿宋"/>
          <w:szCs w:val="28"/>
          <w:highlight w:val="none"/>
        </w:rPr>
        <w:fldChar w:fldCharType="separate"/>
      </w:r>
      <w:r>
        <w:rPr>
          <w:rFonts w:hint="eastAsia" w:ascii="仿宋" w:hAnsi="仿宋" w:eastAsia="仿宋" w:cs="仿宋"/>
          <w:bCs/>
          <w:szCs w:val="40"/>
          <w:highlight w:val="none"/>
        </w:rPr>
        <w:t xml:space="preserve">第六章  投标文件格式</w:t>
      </w:r>
      <w:r>
        <w:tab/>
      </w:r>
      <w:r>
        <w:fldChar w:fldCharType="begin"/>
      </w:r>
      <w:r>
        <w:instrText xml:space="preserve"> PAGEREF _Toc2826 \h </w:instrText>
      </w:r>
      <w:r>
        <w:fldChar w:fldCharType="separate"/>
      </w:r>
      <w:r>
        <w:t xml:space="preserve">37</w:t>
      </w:r>
      <w:r>
        <w:fldChar w:fldCharType="end"/>
      </w:r>
      <w:r>
        <w:rPr>
          <w:rFonts w:hint="eastAsia" w:ascii="仿宋" w:hAnsi="仿宋" w:eastAsia="仿宋" w:cs="仿宋"/>
          <w:color w:val="auto"/>
          <w:szCs w:val="28"/>
          <w:highlight w:val="none"/>
        </w:rPr>
        <w:fldChar w:fldCharType="end"/>
      </w:r>
      <w:r/>
    </w:p>
    <w:p>
      <w:pPr>
        <w:pStyle w:val="790"/>
        <w:tabs>
          <w:tab w:val="right" w:pos="9746" w:leader="dot"/>
        </w:tabs>
      </w:pPr>
      <w:r>
        <w:rPr>
          <w:rFonts w:hint="eastAsia" w:ascii="仿宋" w:hAnsi="仿宋" w:eastAsia="仿宋" w:cs="仿宋"/>
          <w:color w:val="auto"/>
          <w:szCs w:val="28"/>
          <w:highlight w:val="none"/>
        </w:rPr>
        <w:fldChar w:fldCharType="begin"/>
      </w:r>
      <w:r>
        <w:rPr>
          <w:rFonts w:hint="eastAsia" w:ascii="仿宋" w:hAnsi="仿宋" w:eastAsia="仿宋" w:cs="仿宋"/>
          <w:szCs w:val="28"/>
          <w:highlight w:val="none"/>
        </w:rPr>
        <w:instrText xml:space="preserve"> HYPERLINK \l _Toc680 </w:instrText>
      </w:r>
      <w:r>
        <w:rPr>
          <w:rFonts w:hint="eastAsia" w:ascii="仿宋" w:hAnsi="仿宋" w:eastAsia="仿宋" w:cs="仿宋"/>
          <w:szCs w:val="28"/>
          <w:highlight w:val="none"/>
        </w:rPr>
        <w:fldChar w:fldCharType="separate"/>
      </w:r>
      <w:r>
        <w:rPr>
          <w:rFonts w:hint="eastAsia" w:ascii="仿宋" w:hAnsi="仿宋" w:eastAsia="仿宋" w:cs="仿宋"/>
          <w:i/>
          <w:szCs w:val="36"/>
          <w:highlight w:val="none"/>
        </w:rPr>
        <w:t xml:space="preserve">资格证明文件（第一项-第七项）</w:t>
      </w:r>
      <w:r>
        <w:tab/>
      </w:r>
      <w:r>
        <w:fldChar w:fldCharType="begin"/>
      </w:r>
      <w:r>
        <w:instrText xml:space="preserve"> PAGEREF _Toc680 \h </w:instrText>
      </w:r>
      <w:r>
        <w:fldChar w:fldCharType="separate"/>
      </w:r>
      <w:r>
        <w:t xml:space="preserve">40</w:t>
      </w:r>
      <w:r>
        <w:fldChar w:fldCharType="end"/>
      </w:r>
      <w:r>
        <w:rPr>
          <w:rFonts w:hint="eastAsia" w:ascii="仿宋" w:hAnsi="仿宋" w:eastAsia="仿宋" w:cs="仿宋"/>
          <w:color w:val="auto"/>
          <w:szCs w:val="28"/>
          <w:highlight w:val="none"/>
        </w:rPr>
        <w:fldChar w:fldCharType="end"/>
      </w:r>
      <w:r/>
    </w:p>
    <w:p>
      <w:pPr>
        <w:pStyle w:val="790"/>
        <w:tabs>
          <w:tab w:val="right" w:pos="9746" w:leader="dot"/>
        </w:tabs>
      </w:pPr>
      <w:r>
        <w:rPr>
          <w:rFonts w:hint="eastAsia" w:ascii="仿宋" w:hAnsi="仿宋" w:eastAsia="仿宋" w:cs="仿宋"/>
          <w:color w:val="auto"/>
          <w:szCs w:val="28"/>
          <w:highlight w:val="none"/>
        </w:rPr>
        <w:fldChar w:fldCharType="begin"/>
      </w:r>
      <w:r>
        <w:rPr>
          <w:rFonts w:hint="eastAsia" w:ascii="仿宋" w:hAnsi="仿宋" w:eastAsia="仿宋" w:cs="仿宋"/>
          <w:szCs w:val="28"/>
          <w:highlight w:val="none"/>
        </w:rPr>
        <w:instrText xml:space="preserve"> HYPERLINK \l _Toc28607 </w:instrText>
      </w:r>
      <w:r>
        <w:rPr>
          <w:rFonts w:hint="eastAsia" w:ascii="仿宋" w:hAnsi="仿宋" w:eastAsia="仿宋" w:cs="仿宋"/>
          <w:szCs w:val="28"/>
          <w:highlight w:val="none"/>
        </w:rPr>
        <w:fldChar w:fldCharType="separate"/>
      </w:r>
      <w:r>
        <w:rPr>
          <w:rFonts w:hint="eastAsia" w:ascii="仿宋" w:hAnsi="仿宋" w:eastAsia="仿宋" w:cs="仿宋"/>
          <w:iCs/>
          <w:szCs w:val="32"/>
          <w:highlight w:val="none"/>
          <w:lang w:val="en-US" w:eastAsia="zh-CN"/>
        </w:rPr>
        <w:t xml:space="preserve">一、具有独立承担民事责任的能力（提供营业执照，自然人的身份证并加盖公章）</w:t>
      </w:r>
      <w:r>
        <w:tab/>
      </w:r>
      <w:r>
        <w:fldChar w:fldCharType="begin"/>
      </w:r>
      <w:r>
        <w:instrText xml:space="preserve"> PAGEREF _Toc28607 \h </w:instrText>
      </w:r>
      <w:r>
        <w:fldChar w:fldCharType="separate"/>
      </w:r>
      <w:r>
        <w:t xml:space="preserve">40</w:t>
      </w:r>
      <w:r>
        <w:fldChar w:fldCharType="end"/>
      </w:r>
      <w:r>
        <w:rPr>
          <w:rFonts w:hint="eastAsia" w:ascii="仿宋" w:hAnsi="仿宋" w:eastAsia="仿宋" w:cs="仿宋"/>
          <w:color w:val="auto"/>
          <w:szCs w:val="28"/>
          <w:highlight w:val="none"/>
        </w:rPr>
        <w:fldChar w:fldCharType="end"/>
      </w:r>
      <w:r/>
    </w:p>
    <w:p>
      <w:pPr>
        <w:pStyle w:val="790"/>
        <w:tabs>
          <w:tab w:val="right" w:pos="9746" w:leader="dot"/>
        </w:tabs>
      </w:pPr>
      <w:r>
        <w:rPr>
          <w:rFonts w:hint="eastAsia" w:ascii="仿宋" w:hAnsi="仿宋" w:eastAsia="仿宋" w:cs="仿宋"/>
          <w:color w:val="auto"/>
          <w:szCs w:val="28"/>
          <w:highlight w:val="none"/>
        </w:rPr>
        <w:fldChar w:fldCharType="begin"/>
      </w:r>
      <w:r>
        <w:rPr>
          <w:rFonts w:hint="eastAsia" w:ascii="仿宋" w:hAnsi="仿宋" w:eastAsia="仿宋" w:cs="仿宋"/>
          <w:szCs w:val="28"/>
          <w:highlight w:val="none"/>
        </w:rPr>
        <w:instrText xml:space="preserve"> HYPERLINK \l _Toc1751 </w:instrText>
      </w:r>
      <w:r>
        <w:rPr>
          <w:rFonts w:hint="eastAsia" w:ascii="仿宋" w:hAnsi="仿宋" w:eastAsia="仿宋" w:cs="仿宋"/>
          <w:szCs w:val="28"/>
          <w:highlight w:val="none"/>
        </w:rPr>
        <w:fldChar w:fldCharType="separate"/>
      </w:r>
      <w:r>
        <w:rPr>
          <w:rFonts w:hint="eastAsia" w:ascii="仿宋" w:hAnsi="仿宋" w:eastAsia="仿宋" w:cs="仿宋"/>
          <w:iCs/>
          <w:szCs w:val="32"/>
          <w:highlight w:val="none"/>
          <w:lang w:val="en-US" w:eastAsia="zh-CN"/>
        </w:rPr>
        <w:t xml:space="preserve">二、具有良好的商业信誉和健全的财务会计制度（提供上一年度的财务状况报告（成立不满1年不需提供。若2025年财务状况报告未完成，可提交2024年的财务状况或近1年任意1个月的财务报表））</w:t>
      </w:r>
      <w:r>
        <w:tab/>
      </w:r>
      <w:r>
        <w:fldChar w:fldCharType="begin"/>
      </w:r>
      <w:r>
        <w:instrText xml:space="preserve"> PAGEREF _Toc1751 \h </w:instrText>
      </w:r>
      <w:r>
        <w:fldChar w:fldCharType="separate"/>
      </w:r>
      <w:r>
        <w:t xml:space="preserve">40</w:t>
      </w:r>
      <w:r>
        <w:fldChar w:fldCharType="end"/>
      </w:r>
      <w:r>
        <w:rPr>
          <w:rFonts w:hint="eastAsia" w:ascii="仿宋" w:hAnsi="仿宋" w:eastAsia="仿宋" w:cs="仿宋"/>
          <w:color w:val="auto"/>
          <w:szCs w:val="28"/>
          <w:highlight w:val="none"/>
        </w:rPr>
        <w:fldChar w:fldCharType="end"/>
      </w:r>
      <w:r/>
    </w:p>
    <w:p>
      <w:pPr>
        <w:pStyle w:val="790"/>
        <w:tabs>
          <w:tab w:val="right" w:pos="9746" w:leader="dot"/>
        </w:tabs>
      </w:pPr>
      <w:r>
        <w:rPr>
          <w:rFonts w:hint="eastAsia" w:ascii="仿宋" w:hAnsi="仿宋" w:eastAsia="仿宋" w:cs="仿宋"/>
          <w:color w:val="auto"/>
          <w:szCs w:val="28"/>
          <w:highlight w:val="none"/>
        </w:rPr>
        <w:fldChar w:fldCharType="begin"/>
      </w:r>
      <w:r>
        <w:rPr>
          <w:rFonts w:hint="eastAsia" w:ascii="仿宋" w:hAnsi="仿宋" w:eastAsia="仿宋" w:cs="仿宋"/>
          <w:szCs w:val="28"/>
          <w:highlight w:val="none"/>
        </w:rPr>
        <w:instrText xml:space="preserve"> HYPERLINK \l _Toc22503 </w:instrText>
      </w:r>
      <w:r>
        <w:rPr>
          <w:rFonts w:hint="eastAsia" w:ascii="仿宋" w:hAnsi="仿宋" w:eastAsia="仿宋" w:cs="仿宋"/>
          <w:szCs w:val="28"/>
          <w:highlight w:val="none"/>
        </w:rPr>
        <w:fldChar w:fldCharType="separate"/>
      </w:r>
      <w:r>
        <w:rPr>
          <w:rFonts w:hint="eastAsia" w:ascii="仿宋" w:hAnsi="仿宋" w:eastAsia="仿宋" w:cs="仿宋"/>
          <w:iCs/>
          <w:szCs w:val="32"/>
          <w:highlight w:val="none"/>
          <w:lang w:val="en-US" w:eastAsia="zh-CN"/>
        </w:rPr>
        <w:t xml:space="preserve">三、具有依法缴纳税收和社会保障资金的良好记录（提供提交投标文件截止时间前1年内至少一个月依法缴纳税收及缴纳社会保障资金的证明材料。投标人依法享受缓缴、免缴税收、社会保障资金的提供证明材料）</w:t>
      </w:r>
      <w:r>
        <w:tab/>
      </w:r>
      <w:r>
        <w:fldChar w:fldCharType="begin"/>
      </w:r>
      <w:r>
        <w:instrText xml:space="preserve"> PAGEREF _Toc22503 \h </w:instrText>
      </w:r>
      <w:r>
        <w:fldChar w:fldCharType="separate"/>
      </w:r>
      <w:r>
        <w:t xml:space="preserve">40</w:t>
      </w:r>
      <w:r>
        <w:fldChar w:fldCharType="end"/>
      </w:r>
      <w:r>
        <w:rPr>
          <w:rFonts w:hint="eastAsia" w:ascii="仿宋" w:hAnsi="仿宋" w:eastAsia="仿宋" w:cs="仿宋"/>
          <w:color w:val="auto"/>
          <w:szCs w:val="28"/>
          <w:highlight w:val="none"/>
        </w:rPr>
        <w:fldChar w:fldCharType="end"/>
      </w:r>
      <w:r/>
    </w:p>
    <w:p>
      <w:pPr>
        <w:pStyle w:val="790"/>
        <w:tabs>
          <w:tab w:val="right" w:pos="9746" w:leader="dot"/>
        </w:tabs>
      </w:pPr>
      <w:r>
        <w:rPr>
          <w:rFonts w:hint="eastAsia" w:ascii="仿宋" w:hAnsi="仿宋" w:eastAsia="仿宋" w:cs="仿宋"/>
          <w:color w:val="auto"/>
          <w:szCs w:val="28"/>
          <w:highlight w:val="none"/>
        </w:rPr>
        <w:fldChar w:fldCharType="begin"/>
      </w:r>
      <w:r>
        <w:rPr>
          <w:rFonts w:hint="eastAsia" w:ascii="仿宋" w:hAnsi="仿宋" w:eastAsia="仿宋" w:cs="仿宋"/>
          <w:szCs w:val="28"/>
          <w:highlight w:val="none"/>
        </w:rPr>
        <w:instrText xml:space="preserve"> HYPERLINK \l _Toc19807 </w:instrText>
      </w:r>
      <w:r>
        <w:rPr>
          <w:rFonts w:hint="eastAsia" w:ascii="仿宋" w:hAnsi="仿宋" w:eastAsia="仿宋" w:cs="仿宋"/>
          <w:szCs w:val="28"/>
          <w:highlight w:val="none"/>
        </w:rPr>
        <w:fldChar w:fldCharType="separate"/>
      </w:r>
      <w:r>
        <w:rPr>
          <w:rFonts w:hint="eastAsia" w:ascii="仿宋" w:hAnsi="仿宋" w:eastAsia="仿宋" w:cs="仿宋"/>
          <w:iCs/>
          <w:szCs w:val="32"/>
          <w:highlight w:val="none"/>
          <w:lang w:val="en-US" w:eastAsia="zh-CN"/>
        </w:rPr>
        <w:t xml:space="preserve">四、具备履行合同所必需的设备和专业技术能力的书面声明</w:t>
      </w:r>
      <w:r>
        <w:tab/>
      </w:r>
      <w:r>
        <w:fldChar w:fldCharType="begin"/>
      </w:r>
      <w:r>
        <w:instrText xml:space="preserve"> PAGEREF _Toc19807 \h </w:instrText>
      </w:r>
      <w:r>
        <w:fldChar w:fldCharType="separate"/>
      </w:r>
      <w:r>
        <w:t xml:space="preserve">40</w:t>
      </w:r>
      <w:r>
        <w:fldChar w:fldCharType="end"/>
      </w:r>
      <w:r>
        <w:rPr>
          <w:rFonts w:hint="eastAsia" w:ascii="仿宋" w:hAnsi="仿宋" w:eastAsia="仿宋" w:cs="仿宋"/>
          <w:color w:val="auto"/>
          <w:szCs w:val="28"/>
          <w:highlight w:val="none"/>
        </w:rPr>
        <w:fldChar w:fldCharType="end"/>
      </w:r>
      <w:r/>
    </w:p>
    <w:p>
      <w:pPr>
        <w:pStyle w:val="790"/>
        <w:tabs>
          <w:tab w:val="right" w:pos="9746" w:leader="dot"/>
        </w:tabs>
      </w:pPr>
      <w:r>
        <w:rPr>
          <w:rFonts w:hint="eastAsia" w:ascii="仿宋" w:hAnsi="仿宋" w:eastAsia="仿宋" w:cs="仿宋"/>
          <w:color w:val="auto"/>
          <w:szCs w:val="28"/>
          <w:highlight w:val="none"/>
        </w:rPr>
        <w:fldChar w:fldCharType="begin"/>
      </w:r>
      <w:r>
        <w:rPr>
          <w:rFonts w:hint="eastAsia" w:ascii="仿宋" w:hAnsi="仿宋" w:eastAsia="仿宋" w:cs="仿宋"/>
          <w:szCs w:val="28"/>
          <w:highlight w:val="none"/>
        </w:rPr>
        <w:instrText xml:space="preserve"> HYPERLINK \l _Toc28648 </w:instrText>
      </w:r>
      <w:r>
        <w:rPr>
          <w:rFonts w:hint="eastAsia" w:ascii="仿宋" w:hAnsi="仿宋" w:eastAsia="仿宋" w:cs="仿宋"/>
          <w:szCs w:val="28"/>
          <w:highlight w:val="none"/>
        </w:rPr>
        <w:fldChar w:fldCharType="separate"/>
      </w:r>
      <w:r>
        <w:rPr>
          <w:rFonts w:hint="eastAsia" w:ascii="仿宋" w:hAnsi="仿宋" w:eastAsia="仿宋" w:cs="仿宋"/>
          <w:iCs/>
          <w:szCs w:val="32"/>
          <w:highlight w:val="none"/>
        </w:rPr>
        <w:t xml:space="preserve">五、参加政府采购活动前3年内在经营活动中没有重大违法记录的书面声明</w:t>
      </w:r>
      <w:r>
        <w:tab/>
      </w:r>
      <w:r>
        <w:fldChar w:fldCharType="begin"/>
      </w:r>
      <w:r>
        <w:instrText xml:space="preserve"> PAGEREF _Toc28648 \h </w:instrText>
      </w:r>
      <w:r>
        <w:fldChar w:fldCharType="separate"/>
      </w:r>
      <w:r>
        <w:t xml:space="preserve">41</w:t>
      </w:r>
      <w:r>
        <w:fldChar w:fldCharType="end"/>
      </w:r>
      <w:r>
        <w:rPr>
          <w:rFonts w:hint="eastAsia" w:ascii="仿宋" w:hAnsi="仿宋" w:eastAsia="仿宋" w:cs="仿宋"/>
          <w:color w:val="auto"/>
          <w:szCs w:val="28"/>
          <w:highlight w:val="none"/>
        </w:rPr>
        <w:fldChar w:fldCharType="end"/>
      </w:r>
      <w:r/>
    </w:p>
    <w:p>
      <w:pPr>
        <w:pStyle w:val="790"/>
        <w:tabs>
          <w:tab w:val="right" w:pos="9746" w:leader="dot"/>
        </w:tabs>
      </w:pPr>
      <w:r>
        <w:rPr>
          <w:rFonts w:hint="eastAsia" w:ascii="仿宋" w:hAnsi="仿宋" w:eastAsia="仿宋" w:cs="仿宋"/>
          <w:color w:val="auto"/>
          <w:szCs w:val="28"/>
          <w:highlight w:val="none"/>
        </w:rPr>
        <w:fldChar w:fldCharType="begin"/>
      </w:r>
      <w:r>
        <w:rPr>
          <w:rFonts w:hint="eastAsia" w:ascii="仿宋" w:hAnsi="仿宋" w:eastAsia="仿宋" w:cs="仿宋"/>
          <w:szCs w:val="28"/>
          <w:highlight w:val="none"/>
        </w:rPr>
        <w:instrText xml:space="preserve"> HYPERLINK \l _Toc2221 </w:instrText>
      </w:r>
      <w:r>
        <w:rPr>
          <w:rFonts w:hint="eastAsia" w:ascii="仿宋" w:hAnsi="仿宋" w:eastAsia="仿宋" w:cs="仿宋"/>
          <w:szCs w:val="28"/>
          <w:highlight w:val="none"/>
        </w:rPr>
        <w:fldChar w:fldCharType="separate"/>
      </w:r>
      <w:r>
        <w:rPr>
          <w:rFonts w:hint="eastAsia" w:ascii="仿宋" w:hAnsi="仿宋" w:eastAsia="仿宋" w:cs="仿宋"/>
          <w:iCs/>
          <w:szCs w:val="32"/>
          <w:highlight w:val="none"/>
        </w:rPr>
        <w:t xml:space="preserve">六、特定资格要求的证明文件</w:t>
      </w:r>
      <w:r>
        <w:tab/>
      </w:r>
      <w:r>
        <w:fldChar w:fldCharType="begin"/>
      </w:r>
      <w:r>
        <w:instrText xml:space="preserve"> PAGEREF _Toc2221 \h </w:instrText>
      </w:r>
      <w:r>
        <w:fldChar w:fldCharType="separate"/>
      </w:r>
      <w:r>
        <w:t xml:space="preserve">41</w:t>
      </w:r>
      <w:r>
        <w:fldChar w:fldCharType="end"/>
      </w:r>
      <w:r>
        <w:rPr>
          <w:rFonts w:hint="eastAsia" w:ascii="仿宋" w:hAnsi="仿宋" w:eastAsia="仿宋" w:cs="仿宋"/>
          <w:color w:val="auto"/>
          <w:szCs w:val="28"/>
          <w:highlight w:val="none"/>
        </w:rPr>
        <w:fldChar w:fldCharType="end"/>
      </w:r>
      <w:r/>
    </w:p>
    <w:p>
      <w:pPr>
        <w:pStyle w:val="790"/>
        <w:tabs>
          <w:tab w:val="right" w:pos="9746" w:leader="dot"/>
        </w:tabs>
      </w:pPr>
      <w:r>
        <w:rPr>
          <w:rFonts w:hint="eastAsia" w:ascii="仿宋" w:hAnsi="仿宋" w:eastAsia="仿宋" w:cs="仿宋"/>
          <w:color w:val="auto"/>
          <w:szCs w:val="28"/>
          <w:highlight w:val="none"/>
        </w:rPr>
        <w:fldChar w:fldCharType="begin"/>
      </w:r>
      <w:r>
        <w:rPr>
          <w:rFonts w:hint="eastAsia" w:ascii="仿宋" w:hAnsi="仿宋" w:eastAsia="仿宋" w:cs="仿宋"/>
          <w:szCs w:val="28"/>
          <w:highlight w:val="none"/>
        </w:rPr>
        <w:instrText xml:space="preserve"> HYPERLINK \l _Toc25011 </w:instrText>
      </w:r>
      <w:r>
        <w:rPr>
          <w:rFonts w:hint="eastAsia" w:ascii="仿宋" w:hAnsi="仿宋" w:eastAsia="仿宋" w:cs="仿宋"/>
          <w:szCs w:val="28"/>
          <w:highlight w:val="none"/>
        </w:rPr>
        <w:fldChar w:fldCharType="separate"/>
      </w:r>
      <w:r>
        <w:rPr>
          <w:rFonts w:hint="eastAsia" w:ascii="仿宋" w:hAnsi="仿宋" w:eastAsia="仿宋" w:cs="仿宋"/>
          <w:iCs/>
          <w:szCs w:val="32"/>
          <w:highlight w:val="none"/>
        </w:rPr>
        <w:t xml:space="preserve">七、承诺函</w:t>
      </w:r>
      <w:r>
        <w:tab/>
      </w:r>
      <w:r>
        <w:fldChar w:fldCharType="begin"/>
      </w:r>
      <w:r>
        <w:instrText xml:space="preserve"> PAGEREF _Toc25011 \h </w:instrText>
      </w:r>
      <w:r>
        <w:fldChar w:fldCharType="separate"/>
      </w:r>
      <w:r>
        <w:t xml:space="preserve">41</w:t>
      </w:r>
      <w:r>
        <w:fldChar w:fldCharType="end"/>
      </w:r>
      <w:r>
        <w:rPr>
          <w:rFonts w:hint="eastAsia" w:ascii="仿宋" w:hAnsi="仿宋" w:eastAsia="仿宋" w:cs="仿宋"/>
          <w:color w:val="auto"/>
          <w:szCs w:val="28"/>
          <w:highlight w:val="none"/>
        </w:rPr>
        <w:fldChar w:fldCharType="end"/>
      </w:r>
      <w:r/>
    </w:p>
    <w:p>
      <w:pPr>
        <w:pStyle w:val="790"/>
        <w:tabs>
          <w:tab w:val="right" w:pos="9746" w:leader="dot"/>
        </w:tabs>
      </w:pPr>
      <w:r>
        <w:rPr>
          <w:rFonts w:hint="eastAsia" w:ascii="仿宋" w:hAnsi="仿宋" w:eastAsia="仿宋" w:cs="仿宋"/>
          <w:color w:val="auto"/>
          <w:szCs w:val="28"/>
          <w:highlight w:val="none"/>
        </w:rPr>
        <w:fldChar w:fldCharType="begin"/>
      </w:r>
      <w:r>
        <w:rPr>
          <w:rFonts w:hint="eastAsia" w:ascii="仿宋" w:hAnsi="仿宋" w:eastAsia="仿宋" w:cs="仿宋"/>
          <w:szCs w:val="28"/>
          <w:highlight w:val="none"/>
        </w:rPr>
        <w:instrText xml:space="preserve"> HYPERLINK \l _Toc16211 </w:instrText>
      </w:r>
      <w:r>
        <w:rPr>
          <w:rFonts w:hint="eastAsia" w:ascii="仿宋" w:hAnsi="仿宋" w:eastAsia="仿宋" w:cs="仿宋"/>
          <w:szCs w:val="28"/>
          <w:highlight w:val="none"/>
        </w:rPr>
        <w:fldChar w:fldCharType="separate"/>
      </w:r>
      <w:r>
        <w:rPr>
          <w:rFonts w:hint="eastAsia" w:ascii="仿宋" w:hAnsi="仿宋" w:eastAsia="仿宋" w:cs="仿宋"/>
          <w:iCs/>
          <w:szCs w:val="32"/>
          <w:highlight w:val="none"/>
        </w:rPr>
        <w:t xml:space="preserve">八、法人授权书</w:t>
      </w:r>
      <w:r>
        <w:tab/>
      </w:r>
      <w:r>
        <w:fldChar w:fldCharType="begin"/>
      </w:r>
      <w:r>
        <w:instrText xml:space="preserve"> PAGEREF _Toc16211 \h </w:instrText>
      </w:r>
      <w:r>
        <w:fldChar w:fldCharType="separate"/>
      </w:r>
      <w:r>
        <w:t xml:space="preserve">42</w:t>
      </w:r>
      <w:r>
        <w:fldChar w:fldCharType="end"/>
      </w:r>
      <w:r>
        <w:rPr>
          <w:rFonts w:hint="eastAsia" w:ascii="仿宋" w:hAnsi="仿宋" w:eastAsia="仿宋" w:cs="仿宋"/>
          <w:color w:val="auto"/>
          <w:szCs w:val="28"/>
          <w:highlight w:val="none"/>
        </w:rPr>
        <w:fldChar w:fldCharType="end"/>
      </w:r>
      <w:r/>
    </w:p>
    <w:p>
      <w:pPr>
        <w:pStyle w:val="790"/>
        <w:tabs>
          <w:tab w:val="right" w:pos="9746" w:leader="dot"/>
        </w:tabs>
      </w:pPr>
      <w:r>
        <w:rPr>
          <w:rFonts w:hint="eastAsia" w:ascii="仿宋" w:hAnsi="仿宋" w:eastAsia="仿宋" w:cs="仿宋"/>
          <w:color w:val="auto"/>
          <w:szCs w:val="28"/>
          <w:highlight w:val="none"/>
        </w:rPr>
        <w:fldChar w:fldCharType="begin"/>
      </w:r>
      <w:r>
        <w:rPr>
          <w:rFonts w:hint="eastAsia" w:ascii="仿宋" w:hAnsi="仿宋" w:eastAsia="仿宋" w:cs="仿宋"/>
          <w:szCs w:val="28"/>
          <w:highlight w:val="none"/>
        </w:rPr>
        <w:instrText xml:space="preserve"> HYPERLINK \l _Toc13390 </w:instrText>
      </w:r>
      <w:r>
        <w:rPr>
          <w:rFonts w:hint="eastAsia" w:ascii="仿宋" w:hAnsi="仿宋" w:eastAsia="仿宋" w:cs="仿宋"/>
          <w:szCs w:val="28"/>
          <w:highlight w:val="none"/>
        </w:rPr>
        <w:fldChar w:fldCharType="separate"/>
      </w:r>
      <w:r>
        <w:rPr>
          <w:rFonts w:hint="eastAsia" w:ascii="仿宋" w:hAnsi="仿宋" w:eastAsia="仿宋" w:cs="仿宋"/>
          <w:iCs/>
          <w:szCs w:val="32"/>
          <w:highlight w:val="none"/>
        </w:rPr>
        <w:t xml:space="preserve">九、投标函</w:t>
      </w:r>
      <w:r>
        <w:tab/>
      </w:r>
      <w:r>
        <w:fldChar w:fldCharType="begin"/>
      </w:r>
      <w:r>
        <w:instrText xml:space="preserve"> PAGEREF _Toc13390 \h </w:instrText>
      </w:r>
      <w:r>
        <w:fldChar w:fldCharType="separate"/>
      </w:r>
      <w:r>
        <w:t xml:space="preserve">43</w:t>
      </w:r>
      <w:r>
        <w:fldChar w:fldCharType="end"/>
      </w:r>
      <w:r>
        <w:rPr>
          <w:rFonts w:hint="eastAsia" w:ascii="仿宋" w:hAnsi="仿宋" w:eastAsia="仿宋" w:cs="仿宋"/>
          <w:color w:val="auto"/>
          <w:szCs w:val="28"/>
          <w:highlight w:val="none"/>
        </w:rPr>
        <w:fldChar w:fldCharType="end"/>
      </w:r>
      <w:r/>
    </w:p>
    <w:p>
      <w:pPr>
        <w:pStyle w:val="790"/>
        <w:tabs>
          <w:tab w:val="right" w:pos="9746" w:leader="dot"/>
        </w:tabs>
      </w:pPr>
      <w:r>
        <w:rPr>
          <w:rFonts w:hint="eastAsia" w:ascii="仿宋" w:hAnsi="仿宋" w:eastAsia="仿宋" w:cs="仿宋"/>
          <w:color w:val="auto"/>
          <w:szCs w:val="28"/>
          <w:highlight w:val="none"/>
        </w:rPr>
        <w:fldChar w:fldCharType="begin"/>
      </w:r>
      <w:r>
        <w:rPr>
          <w:rFonts w:hint="eastAsia" w:ascii="仿宋" w:hAnsi="仿宋" w:eastAsia="仿宋" w:cs="仿宋"/>
          <w:szCs w:val="28"/>
          <w:highlight w:val="none"/>
        </w:rPr>
        <w:instrText xml:space="preserve"> HYPERLINK \l _Toc5111 </w:instrText>
      </w:r>
      <w:r>
        <w:rPr>
          <w:rFonts w:hint="eastAsia" w:ascii="仿宋" w:hAnsi="仿宋" w:eastAsia="仿宋" w:cs="仿宋"/>
          <w:szCs w:val="28"/>
          <w:highlight w:val="none"/>
        </w:rPr>
        <w:fldChar w:fldCharType="separate"/>
      </w:r>
      <w:r>
        <w:rPr>
          <w:rFonts w:hint="eastAsia" w:ascii="仿宋" w:hAnsi="仿宋" w:eastAsia="仿宋" w:cs="仿宋"/>
          <w:iCs/>
          <w:szCs w:val="32"/>
          <w:highlight w:val="none"/>
        </w:rPr>
        <w:t xml:space="preserve">十、中小企业声明函（服务）</w:t>
      </w:r>
      <w:r>
        <w:tab/>
      </w:r>
      <w:r>
        <w:fldChar w:fldCharType="begin"/>
      </w:r>
      <w:r>
        <w:instrText xml:space="preserve"> PAGEREF _Toc5111 \h </w:instrText>
      </w:r>
      <w:r>
        <w:fldChar w:fldCharType="separate"/>
      </w:r>
      <w:r>
        <w:t xml:space="preserve">44</w:t>
      </w:r>
      <w:r>
        <w:fldChar w:fldCharType="end"/>
      </w:r>
      <w:r>
        <w:rPr>
          <w:rFonts w:hint="eastAsia" w:ascii="仿宋" w:hAnsi="仿宋" w:eastAsia="仿宋" w:cs="仿宋"/>
          <w:color w:val="auto"/>
          <w:szCs w:val="28"/>
          <w:highlight w:val="none"/>
        </w:rPr>
        <w:fldChar w:fldCharType="end"/>
      </w:r>
      <w:r/>
    </w:p>
    <w:p>
      <w:pPr>
        <w:pStyle w:val="790"/>
        <w:tabs>
          <w:tab w:val="right" w:pos="9746" w:leader="dot"/>
        </w:tabs>
      </w:pPr>
      <w:r>
        <w:rPr>
          <w:rFonts w:hint="eastAsia" w:ascii="仿宋" w:hAnsi="仿宋" w:eastAsia="仿宋" w:cs="仿宋"/>
          <w:color w:val="auto"/>
          <w:szCs w:val="28"/>
          <w:highlight w:val="none"/>
        </w:rPr>
        <w:fldChar w:fldCharType="begin"/>
      </w:r>
      <w:r>
        <w:rPr>
          <w:rFonts w:hint="eastAsia" w:ascii="仿宋" w:hAnsi="仿宋" w:eastAsia="仿宋" w:cs="仿宋"/>
          <w:szCs w:val="28"/>
          <w:highlight w:val="none"/>
        </w:rPr>
        <w:instrText xml:space="preserve"> HYPERLINK \l _Toc16539 </w:instrText>
      </w:r>
      <w:r>
        <w:rPr>
          <w:rFonts w:hint="eastAsia" w:ascii="仿宋" w:hAnsi="仿宋" w:eastAsia="仿宋" w:cs="仿宋"/>
          <w:szCs w:val="28"/>
          <w:highlight w:val="none"/>
        </w:rPr>
        <w:fldChar w:fldCharType="separate"/>
      </w:r>
      <w:r>
        <w:rPr>
          <w:rFonts w:hint="eastAsia" w:ascii="仿宋" w:hAnsi="仿宋" w:eastAsia="仿宋" w:cs="仿宋"/>
          <w:iCs/>
          <w:szCs w:val="32"/>
          <w:highlight w:val="none"/>
        </w:rPr>
        <w:t xml:space="preserve">十一、残疾人福利性单位声明函</w:t>
      </w:r>
      <w:r>
        <w:tab/>
      </w:r>
      <w:r>
        <w:fldChar w:fldCharType="begin"/>
      </w:r>
      <w:r>
        <w:instrText xml:space="preserve"> PAGEREF _Toc16539 \h </w:instrText>
      </w:r>
      <w:r>
        <w:fldChar w:fldCharType="separate"/>
      </w:r>
      <w:r>
        <w:t xml:space="preserve">45</w:t>
      </w:r>
      <w:r>
        <w:fldChar w:fldCharType="end"/>
      </w:r>
      <w:r>
        <w:rPr>
          <w:rFonts w:hint="eastAsia" w:ascii="仿宋" w:hAnsi="仿宋" w:eastAsia="仿宋" w:cs="仿宋"/>
          <w:color w:val="auto"/>
          <w:szCs w:val="28"/>
          <w:highlight w:val="none"/>
        </w:rPr>
        <w:fldChar w:fldCharType="end"/>
      </w:r>
      <w:r/>
    </w:p>
    <w:p>
      <w:pPr>
        <w:pStyle w:val="790"/>
        <w:tabs>
          <w:tab w:val="right" w:pos="9746" w:leader="dot"/>
        </w:tabs>
      </w:pPr>
      <w:r>
        <w:rPr>
          <w:rFonts w:hint="eastAsia" w:ascii="仿宋" w:hAnsi="仿宋" w:eastAsia="仿宋" w:cs="仿宋"/>
          <w:color w:val="auto"/>
          <w:szCs w:val="28"/>
          <w:highlight w:val="none"/>
        </w:rPr>
        <w:fldChar w:fldCharType="begin"/>
      </w:r>
      <w:r>
        <w:rPr>
          <w:rFonts w:hint="eastAsia" w:ascii="仿宋" w:hAnsi="仿宋" w:eastAsia="仿宋" w:cs="仿宋"/>
          <w:szCs w:val="28"/>
          <w:highlight w:val="none"/>
        </w:rPr>
        <w:instrText xml:space="preserve"> HYPERLINK \l _Toc389 </w:instrText>
      </w:r>
      <w:r>
        <w:rPr>
          <w:rFonts w:hint="eastAsia" w:ascii="仿宋" w:hAnsi="仿宋" w:eastAsia="仿宋" w:cs="仿宋"/>
          <w:szCs w:val="28"/>
          <w:highlight w:val="none"/>
        </w:rPr>
        <w:fldChar w:fldCharType="separate"/>
      </w:r>
      <w:r>
        <w:rPr>
          <w:rFonts w:hint="eastAsia" w:ascii="仿宋" w:hAnsi="仿宋" w:eastAsia="仿宋" w:cs="仿宋"/>
          <w:iCs/>
          <w:szCs w:val="32"/>
          <w:highlight w:val="none"/>
        </w:rPr>
        <w:t xml:space="preserve">十</w:t>
      </w:r>
      <w:r>
        <w:rPr>
          <w:rFonts w:hint="eastAsia" w:ascii="仿宋" w:hAnsi="仿宋" w:eastAsia="仿宋" w:cs="仿宋"/>
          <w:iCs/>
          <w:szCs w:val="32"/>
          <w:highlight w:val="none"/>
          <w:lang w:val="en-US" w:eastAsia="zh-CN"/>
        </w:rPr>
        <w:t xml:space="preserve">二 </w:t>
      </w:r>
      <w:r>
        <w:rPr>
          <w:rFonts w:hint="eastAsia" w:ascii="仿宋" w:hAnsi="仿宋" w:eastAsia="仿宋" w:cs="仿宋"/>
          <w:iCs/>
          <w:szCs w:val="32"/>
          <w:highlight w:val="none"/>
        </w:rPr>
        <w:t xml:space="preserve">、开标一览表</w:t>
      </w:r>
      <w:r>
        <w:tab/>
      </w:r>
      <w:r>
        <w:fldChar w:fldCharType="begin"/>
      </w:r>
      <w:r>
        <w:instrText xml:space="preserve"> PAGEREF _Toc389 \h </w:instrText>
      </w:r>
      <w:r>
        <w:fldChar w:fldCharType="separate"/>
      </w:r>
      <w:r>
        <w:t xml:space="preserve">46</w:t>
      </w:r>
      <w:r>
        <w:fldChar w:fldCharType="end"/>
      </w:r>
      <w:r>
        <w:rPr>
          <w:rFonts w:hint="eastAsia" w:ascii="仿宋" w:hAnsi="仿宋" w:eastAsia="仿宋" w:cs="仿宋"/>
          <w:color w:val="auto"/>
          <w:szCs w:val="28"/>
          <w:highlight w:val="none"/>
        </w:rPr>
        <w:fldChar w:fldCharType="end"/>
      </w:r>
      <w:r/>
    </w:p>
    <w:p>
      <w:pPr>
        <w:pStyle w:val="790"/>
        <w:tabs>
          <w:tab w:val="right" w:pos="9746" w:leader="dot"/>
        </w:tabs>
      </w:pPr>
      <w:r>
        <w:rPr>
          <w:rFonts w:hint="eastAsia" w:ascii="仿宋" w:hAnsi="仿宋" w:eastAsia="仿宋" w:cs="仿宋"/>
          <w:color w:val="auto"/>
          <w:szCs w:val="28"/>
          <w:highlight w:val="none"/>
        </w:rPr>
        <w:fldChar w:fldCharType="begin"/>
      </w:r>
      <w:r>
        <w:rPr>
          <w:rFonts w:hint="eastAsia" w:ascii="仿宋" w:hAnsi="仿宋" w:eastAsia="仿宋" w:cs="仿宋"/>
          <w:szCs w:val="28"/>
          <w:highlight w:val="none"/>
        </w:rPr>
        <w:instrText xml:space="preserve"> HYPERLINK \l _Toc11579 </w:instrText>
      </w:r>
      <w:r>
        <w:rPr>
          <w:rFonts w:hint="eastAsia" w:ascii="仿宋" w:hAnsi="仿宋" w:eastAsia="仿宋" w:cs="仿宋"/>
          <w:szCs w:val="28"/>
          <w:highlight w:val="none"/>
        </w:rPr>
        <w:fldChar w:fldCharType="separate"/>
      </w:r>
      <w:r>
        <w:rPr>
          <w:rFonts w:hint="eastAsia" w:ascii="仿宋" w:hAnsi="仿宋" w:eastAsia="仿宋" w:cs="仿宋"/>
          <w:iCs/>
          <w:szCs w:val="32"/>
          <w:highlight w:val="none"/>
        </w:rPr>
        <w:t xml:space="preserve">十</w:t>
      </w:r>
      <w:r>
        <w:rPr>
          <w:rFonts w:hint="eastAsia" w:ascii="仿宋" w:hAnsi="仿宋" w:eastAsia="仿宋" w:cs="仿宋"/>
          <w:iCs/>
          <w:szCs w:val="32"/>
          <w:highlight w:val="none"/>
          <w:lang w:val="en-US" w:eastAsia="zh-CN"/>
        </w:rPr>
        <w:t xml:space="preserve">三</w:t>
      </w:r>
      <w:r>
        <w:rPr>
          <w:rFonts w:hint="eastAsia" w:ascii="仿宋" w:hAnsi="仿宋" w:eastAsia="仿宋" w:cs="仿宋"/>
          <w:iCs/>
          <w:szCs w:val="32"/>
          <w:highlight w:val="none"/>
        </w:rPr>
        <w:t xml:space="preserve">、投标分项报价表</w:t>
      </w:r>
      <w:r>
        <w:tab/>
      </w:r>
      <w:r>
        <w:fldChar w:fldCharType="begin"/>
      </w:r>
      <w:r>
        <w:instrText xml:space="preserve"> PAGEREF _Toc11579 \h </w:instrText>
      </w:r>
      <w:r>
        <w:fldChar w:fldCharType="separate"/>
      </w:r>
      <w:r>
        <w:t xml:space="preserve">47</w:t>
      </w:r>
      <w:r>
        <w:fldChar w:fldCharType="end"/>
      </w:r>
      <w:r>
        <w:rPr>
          <w:rFonts w:hint="eastAsia" w:ascii="仿宋" w:hAnsi="仿宋" w:eastAsia="仿宋" w:cs="仿宋"/>
          <w:color w:val="auto"/>
          <w:szCs w:val="28"/>
          <w:highlight w:val="none"/>
        </w:rPr>
        <w:fldChar w:fldCharType="end"/>
      </w:r>
      <w:r/>
    </w:p>
    <w:p>
      <w:pPr>
        <w:pStyle w:val="790"/>
        <w:tabs>
          <w:tab w:val="right" w:pos="9746" w:leader="dot"/>
        </w:tabs>
      </w:pPr>
      <w:r>
        <w:rPr>
          <w:rFonts w:hint="eastAsia" w:ascii="仿宋" w:hAnsi="仿宋" w:eastAsia="仿宋" w:cs="仿宋"/>
          <w:color w:val="auto"/>
          <w:szCs w:val="28"/>
          <w:highlight w:val="none"/>
        </w:rPr>
        <w:fldChar w:fldCharType="begin"/>
      </w:r>
      <w:r>
        <w:rPr>
          <w:rFonts w:hint="eastAsia" w:ascii="仿宋" w:hAnsi="仿宋" w:eastAsia="仿宋" w:cs="仿宋"/>
          <w:szCs w:val="28"/>
          <w:highlight w:val="none"/>
        </w:rPr>
        <w:instrText xml:space="preserve"> HYPERLINK \l _Toc21997 </w:instrText>
      </w:r>
      <w:r>
        <w:rPr>
          <w:rFonts w:hint="eastAsia" w:ascii="仿宋" w:hAnsi="仿宋" w:eastAsia="仿宋" w:cs="仿宋"/>
          <w:szCs w:val="28"/>
          <w:highlight w:val="none"/>
        </w:rPr>
        <w:fldChar w:fldCharType="separate"/>
      </w:r>
      <w:r>
        <w:rPr>
          <w:rFonts w:hint="eastAsia" w:ascii="仿宋" w:hAnsi="仿宋" w:eastAsia="仿宋" w:cs="仿宋"/>
          <w:iCs/>
          <w:szCs w:val="32"/>
          <w:highlight w:val="none"/>
        </w:rPr>
        <w:t xml:space="preserve">十</w:t>
      </w:r>
      <w:r>
        <w:rPr>
          <w:rFonts w:hint="eastAsia" w:ascii="仿宋" w:hAnsi="仿宋" w:eastAsia="仿宋" w:cs="仿宋"/>
          <w:iCs/>
          <w:szCs w:val="32"/>
          <w:highlight w:val="none"/>
          <w:lang w:val="en-US" w:eastAsia="zh-CN"/>
        </w:rPr>
        <w:t xml:space="preserve">四</w:t>
      </w:r>
      <w:r>
        <w:rPr>
          <w:rFonts w:hint="eastAsia" w:ascii="仿宋" w:hAnsi="仿宋" w:eastAsia="仿宋" w:cs="仿宋"/>
          <w:iCs/>
          <w:szCs w:val="32"/>
          <w:highlight w:val="none"/>
        </w:rPr>
        <w:t xml:space="preserve">、项目需求响应及偏离表</w:t>
      </w:r>
      <w:r>
        <w:tab/>
      </w:r>
      <w:r>
        <w:fldChar w:fldCharType="begin"/>
      </w:r>
      <w:r>
        <w:instrText xml:space="preserve"> PAGEREF _Toc21997 \h </w:instrText>
      </w:r>
      <w:r>
        <w:fldChar w:fldCharType="separate"/>
      </w:r>
      <w:r>
        <w:t xml:space="preserve">48</w:t>
      </w:r>
      <w:r>
        <w:fldChar w:fldCharType="end"/>
      </w:r>
      <w:r>
        <w:rPr>
          <w:rFonts w:hint="eastAsia" w:ascii="仿宋" w:hAnsi="仿宋" w:eastAsia="仿宋" w:cs="仿宋"/>
          <w:color w:val="auto"/>
          <w:szCs w:val="28"/>
          <w:highlight w:val="none"/>
        </w:rPr>
        <w:fldChar w:fldCharType="end"/>
      </w:r>
      <w:r/>
    </w:p>
    <w:p>
      <w:pPr>
        <w:pStyle w:val="790"/>
        <w:tabs>
          <w:tab w:val="right" w:pos="9746" w:leader="dot"/>
        </w:tabs>
      </w:pPr>
      <w:r>
        <w:rPr>
          <w:rFonts w:hint="eastAsia" w:ascii="仿宋" w:hAnsi="仿宋" w:eastAsia="仿宋" w:cs="仿宋"/>
          <w:color w:val="auto"/>
          <w:szCs w:val="28"/>
          <w:highlight w:val="none"/>
        </w:rPr>
        <w:fldChar w:fldCharType="begin"/>
      </w:r>
      <w:r>
        <w:rPr>
          <w:rFonts w:hint="eastAsia" w:ascii="仿宋" w:hAnsi="仿宋" w:eastAsia="仿宋" w:cs="仿宋"/>
          <w:szCs w:val="28"/>
          <w:highlight w:val="none"/>
        </w:rPr>
        <w:instrText xml:space="preserve"> HYPERLINK \l _Toc13002 </w:instrText>
      </w:r>
      <w:r>
        <w:rPr>
          <w:rFonts w:hint="eastAsia" w:ascii="仿宋" w:hAnsi="仿宋" w:eastAsia="仿宋" w:cs="仿宋"/>
          <w:szCs w:val="28"/>
          <w:highlight w:val="none"/>
        </w:rPr>
        <w:fldChar w:fldCharType="separate"/>
      </w:r>
      <w:r>
        <w:rPr>
          <w:rFonts w:hint="eastAsia" w:ascii="仿宋" w:hAnsi="仿宋" w:eastAsia="仿宋" w:cs="仿宋"/>
          <w:iCs/>
          <w:szCs w:val="32"/>
          <w:highlight w:val="none"/>
        </w:rPr>
        <w:t xml:space="preserve">十</w:t>
      </w:r>
      <w:r>
        <w:rPr>
          <w:rFonts w:hint="eastAsia" w:ascii="仿宋" w:hAnsi="仿宋" w:eastAsia="仿宋" w:cs="仿宋"/>
          <w:iCs/>
          <w:szCs w:val="32"/>
          <w:highlight w:val="none"/>
          <w:lang w:val="en-US" w:eastAsia="zh-CN"/>
        </w:rPr>
        <w:t xml:space="preserve">五</w:t>
      </w:r>
      <w:r>
        <w:rPr>
          <w:rFonts w:hint="eastAsia" w:ascii="仿宋" w:hAnsi="仿宋" w:eastAsia="仿宋" w:cs="仿宋"/>
          <w:iCs/>
          <w:szCs w:val="32"/>
          <w:highlight w:val="none"/>
        </w:rPr>
        <w:t xml:space="preserve">、商务要求响应及偏离表</w:t>
      </w:r>
      <w:r>
        <w:tab/>
      </w:r>
      <w:r>
        <w:fldChar w:fldCharType="begin"/>
      </w:r>
      <w:r>
        <w:instrText xml:space="preserve"> PAGEREF _Toc13002 \h </w:instrText>
      </w:r>
      <w:r>
        <w:fldChar w:fldCharType="separate"/>
      </w:r>
      <w:r>
        <w:t xml:space="preserve">48</w:t>
      </w:r>
      <w:r>
        <w:fldChar w:fldCharType="end"/>
      </w:r>
      <w:r>
        <w:rPr>
          <w:rFonts w:hint="eastAsia" w:ascii="仿宋" w:hAnsi="仿宋" w:eastAsia="仿宋" w:cs="仿宋"/>
          <w:color w:val="auto"/>
          <w:szCs w:val="28"/>
          <w:highlight w:val="none"/>
        </w:rPr>
        <w:fldChar w:fldCharType="end"/>
      </w:r>
      <w:r/>
    </w:p>
    <w:p>
      <w:pPr>
        <w:pStyle w:val="790"/>
        <w:tabs>
          <w:tab w:val="right" w:pos="9746" w:leader="dot"/>
        </w:tabs>
      </w:pPr>
      <w:r>
        <w:rPr>
          <w:rFonts w:hint="eastAsia" w:ascii="仿宋" w:hAnsi="仿宋" w:eastAsia="仿宋" w:cs="仿宋"/>
          <w:color w:val="auto"/>
          <w:szCs w:val="28"/>
          <w:highlight w:val="none"/>
        </w:rPr>
        <w:fldChar w:fldCharType="begin"/>
      </w:r>
      <w:r>
        <w:rPr>
          <w:rFonts w:hint="eastAsia" w:ascii="仿宋" w:hAnsi="仿宋" w:eastAsia="仿宋" w:cs="仿宋"/>
          <w:szCs w:val="28"/>
          <w:highlight w:val="none"/>
        </w:rPr>
        <w:instrText xml:space="preserve"> HYPERLINK \l _Toc18438 </w:instrText>
      </w:r>
      <w:r>
        <w:rPr>
          <w:rFonts w:hint="eastAsia" w:ascii="仿宋" w:hAnsi="仿宋" w:eastAsia="仿宋" w:cs="仿宋"/>
          <w:szCs w:val="28"/>
          <w:highlight w:val="none"/>
        </w:rPr>
        <w:fldChar w:fldCharType="separate"/>
      </w:r>
      <w:r>
        <w:rPr>
          <w:rFonts w:hint="eastAsia" w:ascii="仿宋" w:hAnsi="仿宋" w:eastAsia="仿宋" w:cs="仿宋"/>
          <w:bCs/>
          <w:i w:val="0"/>
          <w:iCs/>
          <w:szCs w:val="32"/>
          <w:lang w:eastAsia="zh-CN"/>
        </w:rPr>
        <w:t xml:space="preserve">十</w:t>
      </w:r>
      <w:r>
        <w:rPr>
          <w:rFonts w:hint="eastAsia" w:ascii="仿宋" w:hAnsi="仿宋" w:eastAsia="仿宋" w:cs="仿宋"/>
          <w:bCs/>
          <w:i w:val="0"/>
          <w:iCs/>
          <w:szCs w:val="32"/>
          <w:lang w:val="en-US" w:eastAsia="zh-CN"/>
        </w:rPr>
        <w:t xml:space="preserve">六</w:t>
      </w:r>
      <w:r>
        <w:rPr>
          <w:rFonts w:hint="eastAsia" w:ascii="仿宋" w:hAnsi="仿宋" w:eastAsia="仿宋" w:cs="仿宋"/>
          <w:bCs/>
          <w:i w:val="0"/>
          <w:iCs/>
          <w:szCs w:val="32"/>
          <w:lang w:eastAsia="zh-CN"/>
        </w:rPr>
        <w:t xml:space="preserve">、</w:t>
      </w:r>
      <w:r>
        <w:rPr>
          <w:rFonts w:hint="eastAsia" w:ascii="仿宋" w:hAnsi="仿宋" w:eastAsia="仿宋" w:cs="仿宋"/>
          <w:bCs/>
          <w:i w:val="0"/>
          <w:iCs/>
          <w:szCs w:val="32"/>
        </w:rPr>
        <w:t xml:space="preserve">关于符合本国产品标准的声明函（采购包号：**）</w:t>
      </w:r>
      <w:r>
        <w:tab/>
      </w:r>
      <w:r>
        <w:fldChar w:fldCharType="begin"/>
      </w:r>
      <w:r>
        <w:instrText xml:space="preserve"> PAGEREF _Toc18438 \h </w:instrText>
      </w:r>
      <w:r>
        <w:fldChar w:fldCharType="separate"/>
      </w:r>
      <w:r>
        <w:t xml:space="preserve">49</w:t>
      </w:r>
      <w:r>
        <w:fldChar w:fldCharType="end"/>
      </w:r>
      <w:r>
        <w:rPr>
          <w:rFonts w:hint="eastAsia" w:ascii="仿宋" w:hAnsi="仿宋" w:eastAsia="仿宋" w:cs="仿宋"/>
          <w:color w:val="auto"/>
          <w:szCs w:val="28"/>
          <w:highlight w:val="none"/>
        </w:rPr>
        <w:fldChar w:fldCharType="end"/>
      </w:r>
      <w:r/>
    </w:p>
    <w:p>
      <w:pPr>
        <w:pStyle w:val="790"/>
        <w:tabs>
          <w:tab w:val="right" w:pos="9746" w:leader="dot"/>
        </w:tabs>
      </w:pPr>
      <w:r>
        <w:rPr>
          <w:rFonts w:hint="eastAsia" w:ascii="仿宋" w:hAnsi="仿宋" w:eastAsia="仿宋" w:cs="仿宋"/>
          <w:color w:val="auto"/>
          <w:szCs w:val="28"/>
          <w:highlight w:val="none"/>
        </w:rPr>
        <w:fldChar w:fldCharType="begin"/>
      </w:r>
      <w:r>
        <w:rPr>
          <w:rFonts w:hint="eastAsia" w:ascii="仿宋" w:hAnsi="仿宋" w:eastAsia="仿宋" w:cs="仿宋"/>
          <w:szCs w:val="28"/>
          <w:highlight w:val="none"/>
        </w:rPr>
        <w:instrText xml:space="preserve"> HYPERLINK \l _Toc10565 </w:instrText>
      </w:r>
      <w:r>
        <w:rPr>
          <w:rFonts w:hint="eastAsia" w:ascii="仿宋" w:hAnsi="仿宋" w:eastAsia="仿宋" w:cs="仿宋"/>
          <w:szCs w:val="28"/>
          <w:highlight w:val="none"/>
        </w:rPr>
        <w:fldChar w:fldCharType="separate"/>
      </w:r>
      <w:r>
        <w:rPr>
          <w:rFonts w:hint="eastAsia" w:ascii="仿宋" w:hAnsi="仿宋" w:eastAsia="仿宋" w:cs="仿宋"/>
          <w:iCs/>
          <w:szCs w:val="32"/>
          <w:highlight w:val="none"/>
          <w:lang w:val="en-US" w:eastAsia="zh-CN"/>
        </w:rPr>
        <w:t xml:space="preserve">十七、</w:t>
      </w:r>
      <w:r>
        <w:rPr>
          <w:rFonts w:hint="eastAsia" w:ascii="仿宋" w:hAnsi="仿宋" w:eastAsia="仿宋" w:cs="仿宋"/>
          <w:iCs/>
          <w:szCs w:val="32"/>
          <w:highlight w:val="none"/>
        </w:rPr>
        <w:t xml:space="preserve">技术部分</w:t>
      </w:r>
      <w:r>
        <w:tab/>
      </w:r>
      <w:r>
        <w:fldChar w:fldCharType="begin"/>
      </w:r>
      <w:r>
        <w:instrText xml:space="preserve"> PAGEREF _Toc10565 \h </w:instrText>
      </w:r>
      <w:r>
        <w:fldChar w:fldCharType="separate"/>
      </w:r>
      <w:r>
        <w:t xml:space="preserve">50</w:t>
      </w:r>
      <w:r>
        <w:fldChar w:fldCharType="end"/>
      </w:r>
      <w:r>
        <w:rPr>
          <w:rFonts w:hint="eastAsia" w:ascii="仿宋" w:hAnsi="仿宋" w:eastAsia="仿宋" w:cs="仿宋"/>
          <w:color w:val="auto"/>
          <w:szCs w:val="28"/>
          <w:highlight w:val="none"/>
        </w:rPr>
        <w:fldChar w:fldCharType="end"/>
      </w:r>
      <w:r/>
    </w:p>
    <w:p>
      <w:pPr>
        <w:pStyle w:val="790"/>
        <w:tabs>
          <w:tab w:val="right" w:pos="9746" w:leader="dot"/>
        </w:tabs>
      </w:pPr>
      <w:r>
        <w:rPr>
          <w:rFonts w:hint="eastAsia" w:ascii="仿宋" w:hAnsi="仿宋" w:eastAsia="仿宋" w:cs="仿宋"/>
          <w:color w:val="auto"/>
          <w:szCs w:val="28"/>
          <w:highlight w:val="none"/>
        </w:rPr>
        <w:fldChar w:fldCharType="begin"/>
      </w:r>
      <w:r>
        <w:rPr>
          <w:rFonts w:hint="eastAsia" w:ascii="仿宋" w:hAnsi="仿宋" w:eastAsia="仿宋" w:cs="仿宋"/>
          <w:szCs w:val="28"/>
          <w:highlight w:val="none"/>
        </w:rPr>
        <w:instrText xml:space="preserve"> HYPERLINK \l _Toc16106 </w:instrText>
      </w:r>
      <w:r>
        <w:rPr>
          <w:rFonts w:hint="eastAsia" w:ascii="仿宋" w:hAnsi="仿宋" w:eastAsia="仿宋" w:cs="仿宋"/>
          <w:szCs w:val="28"/>
          <w:highlight w:val="none"/>
        </w:rPr>
        <w:fldChar w:fldCharType="separate"/>
      </w:r>
      <w:r>
        <w:rPr>
          <w:rFonts w:hint="eastAsia" w:ascii="仿宋" w:hAnsi="仿宋" w:eastAsia="仿宋" w:cs="仿宋"/>
          <w:iCs/>
          <w:szCs w:val="32"/>
          <w:highlight w:val="none"/>
          <w:lang w:val="en-US" w:eastAsia="zh-CN"/>
        </w:rPr>
        <w:t xml:space="preserve">十八、</w:t>
      </w:r>
      <w:r>
        <w:rPr>
          <w:rFonts w:hint="eastAsia" w:ascii="仿宋" w:hAnsi="仿宋" w:eastAsia="仿宋" w:cs="仿宋"/>
          <w:iCs/>
          <w:szCs w:val="32"/>
          <w:highlight w:val="none"/>
        </w:rPr>
        <w:t xml:space="preserve">其他证明文件</w:t>
      </w:r>
      <w:r>
        <w:tab/>
      </w:r>
      <w:r>
        <w:fldChar w:fldCharType="begin"/>
      </w:r>
      <w:r>
        <w:instrText xml:space="preserve"> PAGEREF _Toc16106 \h </w:instrText>
      </w:r>
      <w:r>
        <w:fldChar w:fldCharType="separate"/>
      </w:r>
      <w:r>
        <w:t xml:space="preserve">50</w:t>
      </w:r>
      <w:r>
        <w:fldChar w:fldCharType="end"/>
      </w:r>
      <w:r>
        <w:rPr>
          <w:rFonts w:hint="eastAsia" w:ascii="仿宋" w:hAnsi="仿宋" w:eastAsia="仿宋" w:cs="仿宋"/>
          <w:color w:val="auto"/>
          <w:szCs w:val="28"/>
          <w:highlight w:val="none"/>
        </w:rPr>
        <w:fldChar w:fldCharType="end"/>
      </w:r>
      <w:r/>
    </w:p>
    <w:p>
      <w:pPr>
        <w:pStyle w:val="790"/>
        <w:tabs>
          <w:tab w:val="right" w:pos="9746" w:leader="dot"/>
        </w:tabs>
      </w:pPr>
      <w:r>
        <w:rPr>
          <w:rFonts w:hint="eastAsia" w:ascii="仿宋" w:hAnsi="仿宋" w:eastAsia="仿宋" w:cs="仿宋"/>
          <w:color w:val="auto"/>
          <w:szCs w:val="28"/>
          <w:highlight w:val="none"/>
        </w:rPr>
        <w:fldChar w:fldCharType="begin"/>
      </w:r>
      <w:r>
        <w:rPr>
          <w:rFonts w:hint="eastAsia" w:ascii="仿宋" w:hAnsi="仿宋" w:eastAsia="仿宋" w:cs="仿宋"/>
          <w:szCs w:val="28"/>
          <w:highlight w:val="none"/>
        </w:rPr>
        <w:instrText xml:space="preserve"> HYPERLINK \l _Toc31337 </w:instrText>
      </w:r>
      <w:r>
        <w:rPr>
          <w:rFonts w:hint="eastAsia" w:ascii="仿宋" w:hAnsi="仿宋" w:eastAsia="仿宋" w:cs="仿宋"/>
          <w:szCs w:val="28"/>
          <w:highlight w:val="none"/>
        </w:rPr>
        <w:fldChar w:fldCharType="separate"/>
      </w:r>
      <w:r>
        <w:rPr>
          <w:rFonts w:hint="eastAsia" w:ascii="仿宋" w:hAnsi="仿宋" w:eastAsia="仿宋" w:cs="仿宋"/>
          <w:bCs/>
          <w:iCs/>
          <w:szCs w:val="32"/>
          <w:highlight w:val="none"/>
        </w:rPr>
        <w:t xml:space="preserve">附件1：规范招投标及履约行为提醒单</w:t>
      </w:r>
      <w:r>
        <w:tab/>
      </w:r>
      <w:r>
        <w:fldChar w:fldCharType="begin"/>
      </w:r>
      <w:r>
        <w:instrText xml:space="preserve"> PAGEREF _Toc31337 \h </w:instrText>
      </w:r>
      <w:r>
        <w:fldChar w:fldCharType="separate"/>
      </w:r>
      <w:r>
        <w:t xml:space="preserve">52</w:t>
      </w:r>
      <w:r>
        <w:fldChar w:fldCharType="end"/>
      </w:r>
      <w:r>
        <w:rPr>
          <w:rFonts w:hint="eastAsia" w:ascii="仿宋" w:hAnsi="仿宋" w:eastAsia="仿宋" w:cs="仿宋"/>
          <w:color w:val="auto"/>
          <w:szCs w:val="28"/>
          <w:highlight w:val="none"/>
        </w:rPr>
        <w:fldChar w:fldCharType="end"/>
      </w:r>
      <w:r/>
    </w:p>
    <w:p>
      <w:pPr>
        <w:jc w:val="center"/>
        <w:keepLines w:val="0"/>
        <w:keepNext w:val="0"/>
        <w:pageBreakBefore w:val="0"/>
        <w:spacing w:line="480" w:lineRule="auto"/>
        <w:widowControl w:val="off"/>
        <w:rPr>
          <w:rFonts w:ascii="仿宋" w:hAnsi="仿宋" w:eastAsia="仿宋" w:cs="仿宋"/>
          <w:b/>
          <w:bCs/>
          <w:color w:val="auto"/>
          <w:sz w:val="40"/>
          <w:szCs w:val="40"/>
          <w:highlight w:val="none"/>
        </w:rPr>
        <w:sectPr>
          <w:headerReference w:type="default" r:id="rId9"/>
          <w:headerReference w:type="first" r:id="rId10"/>
          <w:footerReference w:type="default" r:id="rId12"/>
          <w:footerReference w:type="first" r:id="rId13"/>
          <w:footnotePr/>
          <w:endnotePr/>
          <w:type w:val="nextPage"/>
          <w:pgSz w:w="11906" w:h="16838" w:orient="portrait"/>
          <w:pgMar w:top="1440" w:right="1080" w:bottom="1440" w:left="1080" w:header="851" w:footer="907" w:gutter="0"/>
          <w:cols w:num="1" w:sep="0" w:space="720" w:equalWidth="1"/>
          <w:docGrid w:linePitch="360"/>
          <w:titlePg/>
        </w:sectPr>
      </w:pPr>
      <w:r>
        <w:rPr>
          <w:rFonts w:hint="eastAsia" w:ascii="仿宋" w:hAnsi="仿宋" w:eastAsia="仿宋" w:cs="仿宋"/>
          <w:color w:val="auto"/>
          <w:szCs w:val="28"/>
          <w:highlight w:val="none"/>
        </w:rPr>
        <w:fldChar w:fldCharType="end"/>
      </w:r>
      <w:bookmarkStart w:id="19" w:name="_Toc10055"/>
      <w:r/>
      <w:r/>
    </w:p>
    <w:p>
      <w:pPr>
        <w:pStyle w:val="950"/>
        <w:spacing w:before="156" w:after="156" w:line="530" w:lineRule="exact"/>
        <w:rPr>
          <w:rFonts w:ascii="仿宋" w:hAnsi="仿宋" w:eastAsia="仿宋" w:cs="仿宋"/>
          <w:b/>
          <w:bCs/>
          <w:color w:val="auto"/>
          <w:sz w:val="40"/>
          <w:szCs w:val="40"/>
          <w:highlight w:val="none"/>
        </w:rPr>
      </w:pPr>
      <w:r/>
      <w:bookmarkStart w:id="20" w:name="_Toc5977"/>
      <w:r/>
      <w:bookmarkStart w:id="21" w:name="_Toc19250"/>
      <w:r/>
      <w:bookmarkStart w:id="22" w:name="_Toc20898"/>
      <w:r/>
      <w:bookmarkStart w:id="23" w:name="_Toc25772"/>
      <w:r>
        <w:rPr>
          <w:rFonts w:hint="eastAsia" w:ascii="仿宋" w:hAnsi="仿宋" w:eastAsia="仿宋" w:cs="仿宋"/>
          <w:b/>
          <w:bCs/>
          <w:color w:val="auto"/>
          <w:sz w:val="40"/>
          <w:szCs w:val="40"/>
          <w:highlight w:val="none"/>
        </w:rPr>
        <w:t xml:space="preserve">第一章  </w:t>
      </w:r>
      <w:bookmarkEnd w:id="13"/>
      <w:r>
        <w:rPr>
          <w:rFonts w:hint="eastAsia" w:ascii="仿宋" w:hAnsi="仿宋" w:eastAsia="仿宋" w:cs="仿宋"/>
          <w:b/>
          <w:bCs/>
          <w:color w:val="auto"/>
          <w:sz w:val="40"/>
          <w:szCs w:val="40"/>
          <w:highlight w:val="none"/>
        </w:rPr>
        <w:t xml:space="preserve">投标邀请</w:t>
      </w:r>
      <w:bookmarkEnd w:id="19"/>
      <w:r/>
      <w:bookmarkEnd w:id="20"/>
      <w:r/>
      <w:bookmarkEnd w:id="21"/>
      <w:r/>
      <w:bookmarkEnd w:id="22"/>
      <w:r/>
      <w:bookmarkEnd w:id="23"/>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受</w:t>
      </w:r>
      <w:r>
        <w:rPr>
          <w:rFonts w:hint="eastAsia" w:ascii="仿宋" w:hAnsi="仿宋" w:eastAsia="仿宋" w:cs="仿宋"/>
          <w:b/>
          <w:bCs/>
          <w:color w:val="auto"/>
          <w:sz w:val="24"/>
          <w:szCs w:val="24"/>
          <w:highlight w:val="none"/>
        </w:rPr>
        <w:t xml:space="preserve">江苏省交通运输综合行政执法监督局</w:t>
      </w:r>
      <w:r>
        <w:rPr>
          <w:rFonts w:hint="eastAsia" w:ascii="仿宋" w:hAnsi="仿宋" w:eastAsia="仿宋" w:cs="仿宋"/>
          <w:color w:val="auto"/>
          <w:sz w:val="24"/>
          <w:szCs w:val="24"/>
          <w:highlight w:val="none"/>
        </w:rPr>
        <w:t xml:space="preserve">的委托，江苏柒采招标代理有限公司就</w:t>
      </w:r>
      <w:r>
        <w:rPr>
          <w:rFonts w:hint="eastAsia" w:ascii="仿宋" w:hAnsi="仿宋" w:eastAsia="仿宋" w:cs="仿宋"/>
          <w:b/>
          <w:bCs/>
          <w:color w:val="auto"/>
          <w:sz w:val="24"/>
          <w:szCs w:val="24"/>
          <w:highlight w:val="none"/>
          <w:lang w:eastAsia="zh-CN"/>
        </w:rPr>
        <w:t xml:space="preserve">江苏交通综合执法高质量发展宣传</w:t>
      </w: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QC-2026051414Z</w:t>
      </w:r>
      <w:r>
        <w:rPr>
          <w:rFonts w:hint="eastAsia" w:ascii="仿宋" w:hAnsi="仿宋" w:eastAsia="仿宋" w:cs="仿宋"/>
          <w:color w:val="auto"/>
          <w:sz w:val="24"/>
          <w:szCs w:val="24"/>
          <w:highlight w:val="none"/>
        </w:rPr>
        <w:t xml:space="preserve">）项目进行公开招标采购，欢迎符合条件的投标人参加投标。</w:t>
      </w:r>
      <w:r/>
    </w:p>
    <w:p>
      <w:pPr>
        <w:ind w:firstLine="482"/>
        <w:spacing w:line="500" w:lineRule="exact"/>
        <w:rPr>
          <w:rFonts w:ascii="仿宋" w:hAnsi="仿宋" w:eastAsia="仿宋" w:cs="仿宋"/>
          <w:b/>
          <w:bCs/>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
          <w:bCs/>
          <w:color w:val="auto"/>
          <w:sz w:val="24"/>
          <w:szCs w:val="24"/>
          <w:highlight w:val="none"/>
        </w:rPr>
        <w:t xml:space="preserve">项目概况</w:t>
      </w:r>
      <w:r/>
    </w:p>
    <w:p>
      <w:pPr>
        <w:ind w:firstLine="480"/>
        <w:spacing w:line="500" w:lineRule="exact"/>
        <w:rPr>
          <w:rFonts w:hint="eastAsia" w:ascii="仿宋" w:hAnsi="仿宋" w:eastAsia="仿宋" w:cs="仿宋"/>
          <w:color w:val="auto"/>
          <w:sz w:val="24"/>
          <w:szCs w:val="24"/>
          <w:highlight w:val="none"/>
          <w:lang w:eastAsia="zh-CN"/>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4"/>
          <w:highlight w:val="none"/>
          <w:lang w:eastAsia="zh-CN"/>
        </w:rPr>
        <w:t xml:space="preserve">江苏交通综合执法高质量发展宣传的潜在</w:t>
      </w: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lang w:eastAsia="zh-CN"/>
        </w:rPr>
        <w:t xml:space="preserve">应在江苏政府采购网“苏采云”系统</w:t>
      </w:r>
      <w:bookmarkStart w:id="24" w:name="OLE_LINK180"/>
      <w:r/>
      <w:bookmarkStart w:id="25" w:name="OLE_LINK178"/>
      <w:r>
        <w:rPr>
          <w:rFonts w:hint="eastAsia" w:ascii="仿宋" w:hAnsi="仿宋" w:eastAsia="仿宋" w:cs="仿宋"/>
          <w:color w:val="auto"/>
          <w:sz w:val="24"/>
          <w:szCs w:val="24"/>
          <w:highlight w:val="none"/>
          <w:lang w:eastAsia="zh-CN"/>
        </w:rPr>
        <w:t xml:space="preserve">中</w:t>
      </w:r>
      <w:bookmarkEnd w:id="24"/>
      <w:r/>
      <w:bookmarkStart w:id="26" w:name="OLE_LINK179"/>
      <w:r>
        <w:rPr>
          <w:rFonts w:hint="eastAsia" w:ascii="仿宋" w:hAnsi="仿宋" w:eastAsia="仿宋" w:cs="仿宋"/>
          <w:color w:val="auto"/>
          <w:sz w:val="24"/>
          <w:szCs w:val="24"/>
          <w:highlight w:val="none"/>
          <w:lang w:eastAsia="zh-CN"/>
        </w:rPr>
        <w:t xml:space="preserve">免费</w:t>
      </w:r>
      <w:bookmarkEnd w:id="26"/>
      <w:r>
        <w:rPr>
          <w:rFonts w:hint="eastAsia" w:ascii="仿宋" w:hAnsi="仿宋" w:eastAsia="仿宋" w:cs="仿宋"/>
          <w:color w:val="auto"/>
          <w:sz w:val="24"/>
          <w:szCs w:val="24"/>
          <w:highlight w:val="none"/>
          <w:lang w:eastAsia="zh-CN"/>
        </w:rPr>
        <w:t xml:space="preserve">下载</w:t>
      </w:r>
      <w:bookmarkEnd w:id="25"/>
      <w:r>
        <w:rPr>
          <w:rFonts w:hint="eastAsia" w:ascii="仿宋" w:hAnsi="仿宋" w:eastAsia="仿宋" w:cs="仿宋"/>
          <w:color w:val="auto"/>
          <w:sz w:val="24"/>
          <w:szCs w:val="24"/>
          <w:highlight w:val="none"/>
          <w:lang w:eastAsia="zh-CN"/>
        </w:rPr>
        <w:t xml:space="preserve">招标文件，并于2026年</w:t>
      </w:r>
      <w:r>
        <w:rPr>
          <w:rFonts w:hint="eastAsia" w:ascii="仿宋" w:hAnsi="仿宋" w:eastAsia="仿宋" w:cs="仿宋"/>
          <w:color w:val="auto"/>
          <w:sz w:val="24"/>
          <w:szCs w:val="24"/>
          <w:highlight w:val="none"/>
          <w:lang w:val="en-US" w:eastAsia="zh-CN"/>
        </w:rPr>
        <w:t xml:space="preserve">06</w:t>
      </w:r>
      <w:r>
        <w:rPr>
          <w:rFonts w:hint="eastAsia" w:ascii="仿宋" w:hAnsi="仿宋" w:eastAsia="仿宋" w:cs="仿宋"/>
          <w:color w:val="auto"/>
          <w:sz w:val="24"/>
          <w:szCs w:val="24"/>
          <w:highlight w:val="none"/>
          <w:lang w:eastAsia="zh-CN"/>
        </w:rPr>
        <w:t xml:space="preserve">月</w:t>
      </w:r>
      <w:r>
        <w:rPr>
          <w:rFonts w:hint="eastAsia" w:ascii="仿宋" w:hAnsi="仿宋" w:eastAsia="仿宋" w:cs="仿宋"/>
          <w:color w:val="auto"/>
          <w:sz w:val="24"/>
          <w:szCs w:val="24"/>
          <w:highlight w:val="none"/>
          <w:lang w:val="en-US" w:eastAsia="zh-CN"/>
        </w:rPr>
        <w:t xml:space="preserve">17</w:t>
      </w:r>
      <w:r>
        <w:rPr>
          <w:rFonts w:hint="eastAsia" w:ascii="仿宋" w:hAnsi="仿宋" w:eastAsia="仿宋" w:cs="仿宋"/>
          <w:color w:val="auto"/>
          <w:sz w:val="24"/>
          <w:szCs w:val="24"/>
          <w:highlight w:val="none"/>
          <w:lang w:eastAsia="zh-CN"/>
        </w:rPr>
        <w:t xml:space="preserve">日</w:t>
      </w:r>
      <w:r>
        <w:rPr>
          <w:rFonts w:hint="eastAsia" w:ascii="仿宋" w:hAnsi="仿宋" w:eastAsia="仿宋" w:cs="仿宋"/>
          <w:color w:val="auto"/>
          <w:sz w:val="24"/>
          <w:szCs w:val="24"/>
          <w:highlight w:val="none"/>
          <w:lang w:val="en-US" w:eastAsia="zh-CN"/>
        </w:rPr>
        <w:t xml:space="preserve">14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0（北京时间）前上传加密版电子投标文件。</w:t>
      </w:r>
      <w:r/>
    </w:p>
    <w:p>
      <w:pPr>
        <w:pStyle w:val="951"/>
        <w:ind w:firstLine="436"/>
        <w:jc w:val="left"/>
        <w:spacing w:before="0" w:after="0" w:line="500" w:lineRule="exact"/>
        <w:rPr>
          <w:rFonts w:ascii="仿宋" w:hAnsi="仿宋" w:eastAsia="仿宋" w:cs="仿宋"/>
          <w:color w:val="auto"/>
          <w:sz w:val="28"/>
          <w:szCs w:val="28"/>
          <w:highlight w:val="none"/>
        </w:rPr>
      </w:pPr>
      <w:r/>
      <w:bookmarkStart w:id="27" w:name="_Toc28359002"/>
      <w:r/>
      <w:bookmarkStart w:id="28" w:name="_Toc18849"/>
      <w:r/>
      <w:bookmarkStart w:id="29" w:name="_Toc11157"/>
      <w:r/>
      <w:bookmarkStart w:id="30" w:name="_Toc9101"/>
      <w:r/>
      <w:bookmarkStart w:id="31" w:name="_Toc28359079"/>
      <w:r/>
      <w:bookmarkStart w:id="32" w:name="_Toc31798"/>
      <w:r/>
      <w:bookmarkStart w:id="33" w:name="_Toc14757"/>
      <w:r/>
      <w:bookmarkStart w:id="34" w:name="_Toc38985263"/>
      <w:r/>
      <w:bookmarkStart w:id="35" w:name="_Toc22727"/>
      <w:r/>
      <w:bookmarkStart w:id="36" w:name="_Toc35393790"/>
      <w:r/>
      <w:bookmarkStart w:id="37" w:name="_Toc35393621"/>
      <w:r/>
      <w:bookmarkStart w:id="38" w:name="_Hlk24379207"/>
      <w:r>
        <w:rPr>
          <w:rFonts w:hint="eastAsia" w:ascii="仿宋" w:hAnsi="仿宋" w:eastAsia="仿宋" w:cs="仿宋"/>
          <w:color w:val="auto"/>
          <w:sz w:val="28"/>
          <w:szCs w:val="28"/>
          <w:highlight w:val="none"/>
        </w:rPr>
        <w:t xml:space="preserve">一、项目基本情况</w:t>
      </w:r>
      <w:bookmarkEnd w:id="27"/>
      <w:r/>
      <w:bookmarkEnd w:id="28"/>
      <w:r/>
      <w:bookmarkEnd w:id="29"/>
      <w:r/>
      <w:bookmarkEnd w:id="30"/>
      <w:r/>
      <w:bookmarkEnd w:id="31"/>
      <w:r/>
      <w:bookmarkEnd w:id="32"/>
      <w:r/>
      <w:bookmarkEnd w:id="33"/>
      <w:r/>
      <w:bookmarkEnd w:id="34"/>
      <w:r/>
      <w:bookmarkEnd w:id="35"/>
      <w:r/>
      <w:bookmarkEnd w:id="36"/>
      <w:r/>
      <w:bookmarkEnd w:id="37"/>
      <w:r/>
      <w:r/>
    </w:p>
    <w:p>
      <w:pPr>
        <w:ind w:firstLine="480"/>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1.项目编号：</w:t>
      </w:r>
      <w:r>
        <w:rPr>
          <w:rFonts w:hint="eastAsia" w:ascii="仿宋" w:hAnsi="仿宋" w:eastAsia="仿宋" w:cs="仿宋"/>
          <w:color w:val="auto"/>
          <w:sz w:val="24"/>
          <w:szCs w:val="24"/>
          <w:highlight w:val="none"/>
          <w:lang w:eastAsia="zh-CN"/>
        </w:rPr>
        <w:t xml:space="preserve">QC-2026051414Z</w:t>
      </w:r>
      <w:r/>
    </w:p>
    <w:p>
      <w:pPr>
        <w:ind w:firstLine="480"/>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2.项目名称：</w:t>
      </w:r>
      <w:r>
        <w:rPr>
          <w:rFonts w:hint="eastAsia" w:ascii="仿宋" w:hAnsi="仿宋" w:eastAsia="仿宋" w:cs="仿宋"/>
          <w:color w:val="auto"/>
          <w:sz w:val="24"/>
          <w:szCs w:val="24"/>
          <w:highlight w:val="none"/>
          <w:lang w:eastAsia="zh-CN"/>
        </w:rPr>
        <w:t xml:space="preserve">江苏交通综合执法高质量发展宣传</w:t>
      </w:r>
      <w:bookmarkEnd w:id="38"/>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3.预算</w:t>
      </w:r>
      <w:r>
        <w:rPr>
          <w:rFonts w:hint="eastAsia" w:ascii="仿宋" w:hAnsi="仿宋" w:eastAsia="仿宋" w:cs="仿宋"/>
          <w:color w:val="auto"/>
          <w:sz w:val="24"/>
          <w:szCs w:val="24"/>
          <w:highlight w:val="none"/>
          <w:lang w:val="en-US" w:eastAsia="zh-CN"/>
        </w:rPr>
        <w:t xml:space="preserve">总</w:t>
      </w:r>
      <w:r>
        <w:rPr>
          <w:rFonts w:hint="eastAsia" w:ascii="仿宋" w:hAnsi="仿宋" w:eastAsia="仿宋" w:cs="仿宋"/>
          <w:color w:val="auto"/>
          <w:sz w:val="24"/>
          <w:szCs w:val="24"/>
          <w:highlight w:val="none"/>
        </w:rPr>
        <w:t xml:space="preserve">金额（含税）：人民币</w:t>
      </w:r>
      <w:r>
        <w:rPr>
          <w:rFonts w:hint="eastAsia" w:ascii="仿宋" w:hAnsi="仿宋" w:eastAsia="仿宋" w:cs="仿宋"/>
          <w:b/>
          <w:bCs/>
          <w:color w:val="auto"/>
          <w:sz w:val="24"/>
          <w:szCs w:val="24"/>
          <w:highlight w:val="none"/>
          <w:u w:val="single"/>
          <w:lang w:val="en-US" w:eastAsia="zh-CN"/>
        </w:rPr>
        <w:t xml:space="preserve">贰佰陆拾伍万元</w:t>
      </w:r>
      <w:r>
        <w:rPr>
          <w:rFonts w:hint="eastAsia" w:ascii="仿宋" w:hAnsi="仿宋" w:eastAsia="仿宋" w:cs="仿宋"/>
          <w:color w:val="auto"/>
          <w:sz w:val="24"/>
          <w:szCs w:val="24"/>
          <w:highlight w:val="none"/>
        </w:rPr>
        <w:t xml:space="preserve">整（¥</w:t>
      </w:r>
      <w:r>
        <w:rPr>
          <w:rFonts w:hint="eastAsia" w:ascii="仿宋" w:hAnsi="仿宋" w:eastAsia="仿宋" w:cs="仿宋"/>
          <w:color w:val="auto"/>
          <w:sz w:val="24"/>
          <w:szCs w:val="24"/>
          <w:highlight w:val="none"/>
          <w:lang w:val="en-US" w:eastAsia="zh-CN"/>
        </w:rPr>
        <w:t xml:space="preserve">2,650</w:t>
      </w:r>
      <w:r>
        <w:rPr>
          <w:rFonts w:hint="eastAsia" w:ascii="仿宋" w:hAnsi="仿宋" w:eastAsia="仿宋" w:cs="仿宋"/>
          <w:color w:val="auto"/>
          <w:sz w:val="24"/>
          <w:szCs w:val="24"/>
          <w:highlight w:val="none"/>
        </w:rPr>
        <w:t xml:space="preserve">,000.00）</w:t>
      </w:r>
      <w:r/>
    </w:p>
    <w:p>
      <w:pPr>
        <w:numPr>
          <w:ilvl w:val="0"/>
          <w:numId w:val="4"/>
        </w:num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最高</w:t>
      </w:r>
      <w:r>
        <w:rPr>
          <w:rFonts w:hint="eastAsia" w:ascii="仿宋" w:hAnsi="仿宋" w:eastAsia="仿宋" w:cs="仿宋"/>
          <w:color w:val="auto"/>
          <w:sz w:val="24"/>
          <w:szCs w:val="24"/>
          <w:highlight w:val="none"/>
          <w:lang w:val="en-US" w:eastAsia="zh-CN"/>
        </w:rPr>
        <w:t xml:space="preserve">总</w:t>
      </w:r>
      <w:r>
        <w:rPr>
          <w:rFonts w:hint="eastAsia" w:ascii="仿宋" w:hAnsi="仿宋" w:eastAsia="仿宋" w:cs="仿宋"/>
          <w:color w:val="auto"/>
          <w:sz w:val="24"/>
          <w:szCs w:val="24"/>
          <w:highlight w:val="none"/>
        </w:rPr>
        <w:t xml:space="preserve">限价（含税）：人民币</w:t>
      </w:r>
      <w:r>
        <w:rPr>
          <w:rFonts w:hint="eastAsia" w:ascii="仿宋" w:hAnsi="仿宋" w:eastAsia="仿宋" w:cs="仿宋"/>
          <w:b/>
          <w:bCs/>
          <w:color w:val="auto"/>
          <w:sz w:val="24"/>
          <w:szCs w:val="24"/>
          <w:highlight w:val="none"/>
          <w:u w:val="single"/>
          <w:lang w:val="en-US" w:eastAsia="zh-CN"/>
        </w:rPr>
        <w:t xml:space="preserve">贰佰陆拾伍万元</w:t>
      </w:r>
      <w:r>
        <w:rPr>
          <w:rFonts w:hint="eastAsia" w:ascii="仿宋" w:hAnsi="仿宋" w:eastAsia="仿宋" w:cs="仿宋"/>
          <w:color w:val="auto"/>
          <w:sz w:val="24"/>
          <w:szCs w:val="24"/>
          <w:highlight w:val="none"/>
        </w:rPr>
        <w:t xml:space="preserve">整（¥</w:t>
      </w:r>
      <w:r>
        <w:rPr>
          <w:rFonts w:hint="eastAsia" w:ascii="仿宋" w:hAnsi="仿宋" w:eastAsia="仿宋" w:cs="仿宋"/>
          <w:color w:val="auto"/>
          <w:sz w:val="24"/>
          <w:szCs w:val="24"/>
          <w:highlight w:val="none"/>
          <w:lang w:val="en-US" w:eastAsia="zh-CN"/>
        </w:rPr>
        <w:t xml:space="preserve">2,650</w:t>
      </w:r>
      <w:r>
        <w:rPr>
          <w:rFonts w:hint="eastAsia" w:ascii="仿宋" w:hAnsi="仿宋" w:eastAsia="仿宋" w:cs="仿宋"/>
          <w:color w:val="auto"/>
          <w:sz w:val="24"/>
          <w:szCs w:val="24"/>
          <w:highlight w:val="none"/>
        </w:rPr>
        <w:t xml:space="preserve">,000.00）</w:t>
      </w:r>
      <w:r/>
    </w:p>
    <w:p>
      <w:pPr>
        <w:ind w:firstLine="482"/>
        <w:spacing w:line="500" w:lineRule="exact"/>
        <w:rPr>
          <w:rFonts w:hint="default" w:ascii="仿宋" w:hAnsi="仿宋" w:eastAsia="仿宋" w:cs="仿宋"/>
          <w:b/>
          <w:bCs/>
          <w:i/>
          <w:iCs/>
          <w:color w:val="auto"/>
          <w:sz w:val="24"/>
          <w:szCs w:val="24"/>
          <w:highlight w:val="none"/>
          <w:u w:val="single"/>
          <w:lang w:val="en-US" w:eastAsia="zh-CN"/>
        </w:rPr>
      </w:pPr>
      <w:r>
        <w:rPr>
          <w:rFonts w:hint="eastAsia" w:ascii="仿宋" w:hAnsi="仿宋" w:eastAsia="仿宋" w:cs="仿宋"/>
          <w:b/>
          <w:bCs/>
          <w:i/>
          <w:iCs/>
          <w:color w:val="auto"/>
          <w:sz w:val="24"/>
          <w:szCs w:val="24"/>
          <w:highlight w:val="none"/>
          <w:u w:val="single"/>
          <w:lang w:val="en-US" w:eastAsia="zh-CN"/>
        </w:rPr>
        <w:t xml:space="preserve">报价不得超过最高限价，否则视为无效投标。</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5.采购需求：</w:t>
      </w:r>
      <w:r>
        <w:rPr>
          <w:rFonts w:hint="eastAsia" w:ascii="仿宋" w:hAnsi="仿宋" w:eastAsia="仿宋" w:cs="仿宋"/>
          <w:color w:val="auto"/>
          <w:sz w:val="24"/>
          <w:szCs w:val="24"/>
          <w:highlight w:val="none"/>
          <w:lang w:val="en-US" w:eastAsia="zh-CN"/>
        </w:rPr>
        <w:t xml:space="preserve">以交通综合执法年度中心工作为重点，围绕保通保畅、公众出行信息服务、智慧装备应用、执法服务、全面深化改革等重点工作任务，组织开展主题宣传、正面宣传、舆论引导等工作，同时做好“高速雷锋”志愿服务品牌推广和基础宣传服务保障，着力提升新闻舆论传播力引导力影响力公信力，为推动交通综合执法工作持续走在全国前列营造良好舆论氛围。</w:t>
      </w:r>
      <w:r>
        <w:rPr>
          <w:rFonts w:hint="eastAsia" w:ascii="仿宋" w:hAnsi="仿宋" w:eastAsia="仿宋" w:cs="仿宋"/>
          <w:color w:val="auto"/>
          <w:sz w:val="24"/>
          <w:szCs w:val="24"/>
          <w:highlight w:val="none"/>
        </w:rPr>
        <w:t xml:space="preserve">具体内容详见招标文件项目需求章节。</w:t>
      </w:r>
      <w:r/>
    </w:p>
    <w:p>
      <w:pPr>
        <w:ind w:firstLine="480"/>
        <w:spacing w:line="500" w:lineRule="exact"/>
        <w:rPr>
          <w:rFonts w:hint="default" w:ascii="仿宋" w:hAnsi="仿宋" w:eastAsia="仿宋" w:cs="仿宋"/>
          <w:color w:val="auto"/>
          <w:sz w:val="24"/>
          <w:szCs w:val="24"/>
          <w:highlight w:val="none"/>
          <w:u w:val="single"/>
          <w:lang w:val="en-US"/>
        </w:rPr>
      </w:pPr>
      <w:r>
        <w:rPr>
          <w:rFonts w:hint="eastAsia" w:ascii="仿宋" w:hAnsi="仿宋" w:eastAsia="仿宋" w:cs="仿宋"/>
          <w:color w:val="auto"/>
          <w:sz w:val="24"/>
          <w:szCs w:val="24"/>
          <w:highlight w:val="none"/>
        </w:rPr>
        <w:t xml:space="preserve">6.合同履行期限：</w:t>
      </w:r>
      <w:r>
        <w:rPr>
          <w:rFonts w:hint="eastAsia" w:ascii="仿宋" w:hAnsi="仿宋" w:eastAsia="仿宋" w:cs="仿宋"/>
          <w:color w:val="auto"/>
          <w:sz w:val="24"/>
          <w:szCs w:val="24"/>
          <w:highlight w:val="none"/>
          <w:lang w:val="en-US" w:eastAsia="zh-CN"/>
        </w:rPr>
        <w:t xml:space="preserve">2026年6月至2027年5月。</w:t>
      </w:r>
      <w:r/>
    </w:p>
    <w:p>
      <w:pPr>
        <w:ind w:firstLine="480"/>
        <w:spacing w:line="500" w:lineRule="exact"/>
        <w:rPr>
          <w:rFonts w:ascii="仿宋" w:hAnsi="仿宋" w:eastAsia="仿宋" w:cs="仿宋"/>
          <w:color w:val="auto"/>
          <w:sz w:val="24"/>
          <w:szCs w:val="24"/>
          <w:highlight w:val="none"/>
        </w:rPr>
      </w:pPr>
      <w:r/>
      <w:bookmarkStart w:id="39" w:name="_Toc35393622"/>
      <w:r/>
      <w:bookmarkStart w:id="40" w:name="_Toc38985264"/>
      <w:r/>
      <w:bookmarkStart w:id="41" w:name="_Toc11258"/>
      <w:r/>
      <w:bookmarkStart w:id="42" w:name="_Toc35393791"/>
      <w:r/>
      <w:bookmarkStart w:id="43" w:name="_Toc28359003"/>
      <w:r/>
      <w:bookmarkStart w:id="44" w:name="_Toc28359080"/>
      <w:r>
        <w:rPr>
          <w:rFonts w:hint="eastAsia" w:ascii="仿宋" w:hAnsi="仿宋" w:eastAsia="仿宋" w:cs="仿宋"/>
          <w:color w:val="auto"/>
          <w:sz w:val="24"/>
          <w:szCs w:val="24"/>
          <w:highlight w:val="none"/>
        </w:rPr>
        <w:t xml:space="preserve">7.本项目是否属于专门面向中小企业采购项目：</w:t>
      </w:r>
      <w:r>
        <w:rPr>
          <w:rFonts w:hint="eastAsia" w:ascii="仿宋" w:hAnsi="仿宋" w:eastAsia="仿宋" w:cs="仿宋"/>
          <w:b/>
          <w:bCs/>
          <w:color w:val="auto"/>
          <w:sz w:val="24"/>
          <w:szCs w:val="24"/>
          <w:highlight w:val="none"/>
          <w:lang w:val="en-US" w:eastAsia="zh-CN"/>
        </w:rPr>
        <w:t xml:space="preserve">是</w:t>
      </w:r>
      <w:r>
        <w:rPr>
          <w:rFonts w:hint="eastAsia" w:ascii="仿宋" w:hAnsi="仿宋" w:eastAsia="仿宋" w:cs="仿宋"/>
          <w:b/>
          <w:bCs/>
          <w:color w:val="auto"/>
          <w:sz w:val="24"/>
          <w:szCs w:val="24"/>
          <w:highlight w:val="none"/>
        </w:rPr>
        <w:t xml:space="preserve">。</w:t>
      </w:r>
      <w:r/>
    </w:p>
    <w:p>
      <w:pPr>
        <w:pStyle w:val="951"/>
        <w:ind w:firstLine="436"/>
        <w:jc w:val="left"/>
        <w:spacing w:before="0" w:after="0" w:line="500" w:lineRule="exact"/>
        <w:rPr>
          <w:rFonts w:ascii="仿宋" w:hAnsi="仿宋" w:eastAsia="仿宋" w:cs="仿宋"/>
          <w:color w:val="auto"/>
          <w:sz w:val="28"/>
          <w:szCs w:val="28"/>
          <w:highlight w:val="none"/>
        </w:rPr>
      </w:pPr>
      <w:r/>
      <w:bookmarkStart w:id="45" w:name="_Toc24523"/>
      <w:r/>
      <w:bookmarkStart w:id="46" w:name="_Toc14057"/>
      <w:r/>
      <w:bookmarkStart w:id="47" w:name="_Toc13683"/>
      <w:r/>
      <w:bookmarkStart w:id="48" w:name="_Toc28202"/>
      <w:r/>
      <w:bookmarkStart w:id="49" w:name="_Toc29355"/>
      <w:r>
        <w:rPr>
          <w:rFonts w:hint="eastAsia" w:ascii="仿宋" w:hAnsi="仿宋" w:eastAsia="仿宋" w:cs="仿宋"/>
          <w:color w:val="auto"/>
          <w:sz w:val="28"/>
          <w:szCs w:val="28"/>
          <w:highlight w:val="none"/>
        </w:rPr>
        <w:t xml:space="preserve">二、投标人的资格要求：</w:t>
      </w:r>
      <w:bookmarkEnd w:id="39"/>
      <w:r/>
      <w:bookmarkEnd w:id="40"/>
      <w:r/>
      <w:bookmarkEnd w:id="41"/>
      <w:r/>
      <w:bookmarkEnd w:id="42"/>
      <w:r/>
      <w:bookmarkEnd w:id="43"/>
      <w:r/>
      <w:bookmarkEnd w:id="44"/>
      <w:r/>
      <w:bookmarkEnd w:id="45"/>
      <w:r/>
      <w:bookmarkEnd w:id="46"/>
      <w:r/>
      <w:bookmarkEnd w:id="47"/>
      <w:r/>
      <w:bookmarkEnd w:id="48"/>
      <w:r/>
      <w:bookmarkEnd w:id="49"/>
      <w:r/>
      <w:r/>
    </w:p>
    <w:p>
      <w:pPr>
        <w:ind w:firstLine="480"/>
        <w:spacing w:line="500" w:lineRule="exact"/>
        <w:rPr>
          <w:rFonts w:ascii="仿宋" w:hAnsi="仿宋" w:eastAsia="仿宋" w:cs="仿宋"/>
          <w:color w:val="auto"/>
          <w:sz w:val="24"/>
          <w:szCs w:val="24"/>
          <w:highlight w:val="none"/>
        </w:rPr>
      </w:pPr>
      <w:r/>
      <w:bookmarkStart w:id="50" w:name="_Toc35393623"/>
      <w:r/>
      <w:bookmarkStart w:id="51" w:name="_Toc28359004"/>
      <w:r/>
      <w:bookmarkStart w:id="52" w:name="_Toc38985265"/>
      <w:r/>
      <w:bookmarkStart w:id="53" w:name="_Toc28359081"/>
      <w:r/>
      <w:bookmarkStart w:id="54" w:name="_Toc35393792"/>
      <w:r>
        <w:rPr>
          <w:rFonts w:hint="eastAsia" w:ascii="仿宋" w:hAnsi="仿宋" w:eastAsia="仿宋" w:cs="仿宋"/>
          <w:color w:val="auto"/>
          <w:sz w:val="24"/>
          <w:szCs w:val="24"/>
          <w:highlight w:val="none"/>
        </w:rPr>
        <w:t xml:space="preserve">1.满足《中华人民共和国政府采购法》第二十二条规定，并提供下列材料：</w:t>
      </w:r>
      <w:r/>
    </w:p>
    <w:p>
      <w:pPr>
        <w:ind w:firstLine="480"/>
        <w:spacing w:line="500" w:lineRule="exact"/>
        <w:rPr>
          <w:rFonts w:ascii="仿宋" w:hAnsi="仿宋" w:eastAsia="仿宋" w:cs="仿宋"/>
          <w:color w:val="auto"/>
          <w:sz w:val="24"/>
          <w:szCs w:val="24"/>
          <w:highlight w:val="none"/>
        </w:rPr>
      </w:pPr>
      <w:r/>
      <w:bookmarkStart w:id="55" w:name="_Toc30251"/>
      <w:r/>
      <w:bookmarkStart w:id="56" w:name="_Toc23404"/>
      <w:r>
        <w:rPr>
          <w:rFonts w:hint="eastAsia" w:ascii="仿宋" w:hAnsi="仿宋" w:eastAsia="仿宋" w:cs="仿宋"/>
          <w:color w:val="auto"/>
          <w:sz w:val="24"/>
          <w:szCs w:val="24"/>
          <w:highlight w:val="none"/>
        </w:rPr>
        <w:t xml:space="preserve">1.1 具有独立承担民事责任的能力（提供营业执照，自然人的身份证并加盖公章）。</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 具有良好的商业信誉和健全的财务会计制度（提供</w:t>
      </w:r>
      <w:r>
        <w:rPr>
          <w:rFonts w:hint="eastAsia" w:ascii="仿宋" w:hAnsi="仿宋" w:eastAsia="仿宋" w:cs="仿宋"/>
          <w:color w:val="auto"/>
          <w:sz w:val="24"/>
          <w:szCs w:val="24"/>
          <w:highlight w:val="none"/>
          <w:lang w:eastAsia="zh-CN"/>
        </w:rPr>
        <w:t xml:space="preserve">上一年度的财务状况报告（成立不满1年不需提供。若2025年财务状况报告未完成，可提交2024年的财务状况或近1年任意1个月的财务报表）</w:t>
      </w:r>
      <w:r>
        <w:rPr>
          <w:rFonts w:hint="eastAsia" w:ascii="仿宋" w:hAnsi="仿宋" w:eastAsia="仿宋" w:cs="仿宋"/>
          <w:color w:val="auto"/>
          <w:sz w:val="24"/>
          <w:szCs w:val="24"/>
          <w:highlight w:val="none"/>
        </w:rPr>
        <w:t xml:space="preserve">）。</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 有依法缴纳税收和社会保障资金的良好记录（提供提交投标文件截止时间</w:t>
      </w:r>
      <w:r>
        <w:rPr>
          <w:rFonts w:hint="eastAsia" w:ascii="仿宋" w:hAnsi="仿宋" w:eastAsia="仿宋" w:cs="仿宋"/>
          <w:b/>
          <w:bCs/>
          <w:color w:val="auto"/>
          <w:sz w:val="24"/>
          <w:szCs w:val="24"/>
          <w:highlight w:val="none"/>
        </w:rPr>
        <w:t xml:space="preserve">前1年内至少一个月依法缴纳税收及缴纳社会保障资金的证明材料</w:t>
      </w:r>
      <w:r>
        <w:rPr>
          <w:rFonts w:hint="eastAsia" w:ascii="仿宋" w:hAnsi="仿宋" w:eastAsia="仿宋" w:cs="仿宋"/>
          <w:color w:val="auto"/>
          <w:sz w:val="24"/>
          <w:szCs w:val="24"/>
          <w:highlight w:val="none"/>
        </w:rPr>
        <w:t xml:space="preserve">。投标人依法享受缓缴、免缴税收、社会保障资金的提供证明材料）。</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1.4具备履行合同所必需的设备和专业技术能力的书面声明。</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1.5参加政府采购活动前3年内在经营活动中没有重大违法记录的书面声明。</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1.6法律、行政法规规定的其他条件：无。</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1）第1.5条所称重大违法记录，是指投标人因违法经营受到刑事处罚或者责令停产停业、吊销许可证或者执照、较大数额罚款等行政处罚。（2）投标人在参加政府采购活动前3年内因违法经营被禁止在一定期限内参加政府采购活动，期限届满的，可以参加政府采购活动。</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2.落实政府采购政策需满足的资格要求：</w:t>
      </w:r>
      <w:r>
        <w:rPr>
          <w:rFonts w:hint="eastAsia" w:ascii="仿宋" w:hAnsi="仿宋" w:eastAsia="仿宋" w:cs="仿宋"/>
          <w:b/>
          <w:bCs/>
          <w:color w:val="auto"/>
          <w:sz w:val="24"/>
          <w:szCs w:val="24"/>
          <w:highlight w:val="none"/>
        </w:rPr>
        <w:t xml:space="preserve">本项目属于专门面向中小企业采购项目</w:t>
      </w:r>
      <w:r>
        <w:rPr>
          <w:rFonts w:hint="eastAsia" w:ascii="仿宋" w:hAnsi="仿宋" w:eastAsia="仿宋" w:cs="仿宋"/>
          <w:color w:val="auto"/>
          <w:sz w:val="24"/>
          <w:szCs w:val="24"/>
          <w:highlight w:val="none"/>
        </w:rPr>
        <w:t xml:space="preserve">。提供《中小企业声明函》原件；监狱企业视同小型、微型企业，提供由省级以上监狱管理局、戒毒管理局（含新疆生产建设兵团）出具的属于监狱企业的证明文件；残疾人福利性单位视同小型、微型企业，提供《残疾人福利性单位声明函》原件。</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3.本项目的特定资格要求：</w:t>
      </w:r>
      <w:r>
        <w:rPr>
          <w:rFonts w:hint="eastAsia" w:ascii="仿宋" w:hAnsi="仿宋" w:eastAsia="仿宋" w:cs="仿宋"/>
          <w:color w:val="auto"/>
          <w:sz w:val="24"/>
          <w:szCs w:val="24"/>
          <w:highlight w:val="none"/>
          <w:lang w:val="en-US" w:eastAsia="zh-CN"/>
        </w:rPr>
        <w:t xml:space="preserve">无</w:t>
      </w:r>
      <w:r>
        <w:rPr>
          <w:rFonts w:hint="eastAsia" w:ascii="仿宋" w:hAnsi="仿宋" w:eastAsia="仿宋" w:cs="仿宋"/>
          <w:color w:val="auto"/>
          <w:sz w:val="24"/>
          <w:szCs w:val="24"/>
          <w:highlight w:val="none"/>
        </w:rPr>
        <w:t xml:space="preserve">。</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4.本项目</w:t>
      </w:r>
      <w:r>
        <w:rPr>
          <w:rFonts w:hint="eastAsia" w:ascii="仿宋" w:hAnsi="仿宋" w:eastAsia="仿宋" w:cs="仿宋"/>
          <w:b/>
          <w:bCs/>
          <w:color w:val="auto"/>
          <w:sz w:val="24"/>
          <w:szCs w:val="24"/>
          <w:highlight w:val="none"/>
          <w:u w:val="single"/>
          <w:lang w:val="en-US" w:eastAsia="zh-CN"/>
        </w:rPr>
        <w:t xml:space="preserve">不</w:t>
      </w:r>
      <w:r>
        <w:rPr>
          <w:rFonts w:hint="eastAsia" w:ascii="仿宋" w:hAnsi="仿宋" w:eastAsia="仿宋" w:cs="仿宋"/>
          <w:b/>
          <w:bCs/>
          <w:color w:val="auto"/>
          <w:sz w:val="24"/>
          <w:szCs w:val="24"/>
          <w:highlight w:val="none"/>
          <w:u w:val="single"/>
        </w:rPr>
        <w:t xml:space="preserve">接受</w:t>
      </w:r>
      <w:r>
        <w:rPr>
          <w:rFonts w:hint="eastAsia" w:ascii="仿宋" w:hAnsi="仿宋" w:eastAsia="仿宋" w:cs="仿宋"/>
          <w:color w:val="auto"/>
          <w:sz w:val="24"/>
          <w:szCs w:val="24"/>
          <w:highlight w:val="none"/>
        </w:rPr>
        <w:t xml:space="preserve">联合体投标。</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5.本项目</w:t>
      </w:r>
      <w:r>
        <w:rPr>
          <w:rFonts w:hint="eastAsia" w:ascii="仿宋" w:hAnsi="仿宋" w:eastAsia="仿宋" w:cs="仿宋"/>
          <w:b/>
          <w:bCs/>
          <w:color w:val="auto"/>
          <w:sz w:val="24"/>
          <w:szCs w:val="24"/>
          <w:highlight w:val="none"/>
          <w:u w:val="single"/>
        </w:rPr>
        <w:t xml:space="preserve">不允许</w:t>
      </w:r>
      <w:r>
        <w:rPr>
          <w:rFonts w:hint="eastAsia" w:ascii="仿宋" w:hAnsi="仿宋" w:eastAsia="仿宋" w:cs="仿宋"/>
          <w:color w:val="auto"/>
          <w:sz w:val="24"/>
          <w:szCs w:val="24"/>
          <w:highlight w:val="none"/>
        </w:rPr>
        <w:t xml:space="preserve">分包、转包；</w:t>
      </w:r>
      <w:r>
        <w:rPr>
          <w:rFonts w:hint="eastAsia" w:ascii="仿宋" w:hAnsi="仿宋" w:eastAsia="仿宋" w:cs="仿宋"/>
          <w:b/>
          <w:bCs/>
          <w:color w:val="auto"/>
          <w:sz w:val="24"/>
          <w:szCs w:val="24"/>
          <w:highlight w:val="none"/>
          <w:u w:val="single"/>
        </w:rPr>
        <w:t xml:space="preserve">不接受</w:t>
      </w:r>
      <w:r>
        <w:rPr>
          <w:rFonts w:hint="eastAsia" w:ascii="仿宋" w:hAnsi="仿宋" w:eastAsia="仿宋" w:cs="仿宋"/>
          <w:color w:val="auto"/>
          <w:sz w:val="24"/>
          <w:szCs w:val="24"/>
          <w:highlight w:val="none"/>
        </w:rPr>
        <w:t xml:space="preserve">进口产品投标（注：本文件所称进口产品是指通过中国海关报关验放进入中国境内且产自关境外的产品）。</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6.拒绝下述投标人参加本次采购活动：</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6.1负责人为同一人或者存在直接控股、管理关系的不同供应商，不得参加同一合同项下的政府采购活动。</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6.2投标人被“信用中国”（www.creditchina.gov.cn）、“中国政府采购网”（www.ccgp.gov.cn）等网站列入失信被执行人、</w:t>
      </w:r>
      <w:r>
        <w:rPr>
          <w:rFonts w:hint="eastAsia" w:ascii="仿宋" w:hAnsi="仿宋" w:eastAsia="仿宋" w:cs="仿宋"/>
          <w:color w:val="auto"/>
          <w:sz w:val="24"/>
          <w:szCs w:val="24"/>
          <w:highlight w:val="none"/>
          <w:lang w:eastAsia="zh-CN"/>
        </w:rPr>
        <w:t xml:space="preserve">重大税收违法失信主体名单</w:t>
      </w:r>
      <w:r>
        <w:rPr>
          <w:rFonts w:hint="eastAsia" w:ascii="仿宋" w:hAnsi="仿宋" w:eastAsia="仿宋" w:cs="仿宋"/>
          <w:color w:val="auto"/>
          <w:sz w:val="24"/>
          <w:szCs w:val="24"/>
          <w:highlight w:val="none"/>
        </w:rPr>
        <w:t xml:space="preserve">、政府采购严重违法失信行为记录名单。</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6.3除单一来源采购项目外，为采购项目提供整体设计、规范编制或者项目管理、监理、检测等服务的投标人，不得再参加该采购项目的其他采购活动。</w:t>
      </w:r>
      <w:r/>
    </w:p>
    <w:p>
      <w:pPr>
        <w:pStyle w:val="951"/>
        <w:ind w:firstLine="436"/>
        <w:jc w:val="left"/>
        <w:spacing w:before="0" w:after="0" w:line="500" w:lineRule="exact"/>
        <w:rPr>
          <w:rFonts w:ascii="仿宋" w:hAnsi="仿宋" w:eastAsia="仿宋" w:cs="仿宋"/>
          <w:color w:val="auto"/>
          <w:sz w:val="28"/>
          <w:szCs w:val="28"/>
          <w:highlight w:val="none"/>
        </w:rPr>
      </w:pPr>
      <w:r/>
      <w:bookmarkStart w:id="57" w:name="_Toc30653"/>
      <w:r/>
      <w:bookmarkStart w:id="58" w:name="_Toc31977"/>
      <w:r/>
      <w:bookmarkStart w:id="59" w:name="_Toc15427"/>
      <w:r/>
      <w:bookmarkStart w:id="60" w:name="_Toc21687"/>
      <w:r>
        <w:rPr>
          <w:rFonts w:hint="eastAsia" w:ascii="仿宋" w:hAnsi="仿宋" w:eastAsia="仿宋" w:cs="仿宋"/>
          <w:color w:val="auto"/>
          <w:sz w:val="28"/>
          <w:szCs w:val="28"/>
          <w:highlight w:val="none"/>
        </w:rPr>
        <w:t xml:space="preserve">三、获取招标文件</w:t>
      </w:r>
      <w:bookmarkEnd w:id="50"/>
      <w:r/>
      <w:bookmarkEnd w:id="51"/>
      <w:r/>
      <w:bookmarkEnd w:id="52"/>
      <w:r/>
      <w:bookmarkEnd w:id="53"/>
      <w:r/>
      <w:bookmarkEnd w:id="54"/>
      <w:r/>
      <w:bookmarkEnd w:id="55"/>
      <w:r/>
      <w:bookmarkEnd w:id="56"/>
      <w:r/>
      <w:bookmarkEnd w:id="57"/>
      <w:r/>
      <w:bookmarkEnd w:id="58"/>
      <w:r/>
      <w:bookmarkEnd w:id="59"/>
      <w:r/>
      <w:bookmarkEnd w:id="60"/>
      <w:r/>
      <w:r/>
    </w:p>
    <w:p>
      <w:pPr>
        <w:ind w:firstLine="539"/>
        <w:spacing w:line="500" w:lineRule="exact"/>
        <w:rPr>
          <w:rFonts w:ascii="仿宋" w:hAnsi="仿宋" w:eastAsia="仿宋" w:cs="仿宋"/>
          <w:color w:val="auto"/>
          <w:sz w:val="24"/>
          <w:szCs w:val="24"/>
          <w:highlight w:val="none"/>
        </w:rPr>
      </w:pPr>
      <w:r/>
      <w:bookmarkStart w:id="61" w:name="_Toc28359005"/>
      <w:r/>
      <w:bookmarkStart w:id="62" w:name="_Toc28359082"/>
      <w:r/>
      <w:bookmarkStart w:id="63" w:name="_Toc35393624"/>
      <w:r/>
      <w:bookmarkStart w:id="64" w:name="_Toc35393793"/>
      <w:r/>
      <w:bookmarkStart w:id="65" w:name="_Toc38985266"/>
      <w:r/>
      <w:bookmarkStart w:id="66" w:name="_Toc7070"/>
      <w:r>
        <w:rPr>
          <w:rFonts w:hint="eastAsia" w:ascii="仿宋" w:hAnsi="仿宋" w:eastAsia="仿宋" w:cs="仿宋"/>
          <w:b/>
          <w:bCs/>
          <w:color w:val="auto"/>
          <w:sz w:val="24"/>
          <w:szCs w:val="24"/>
          <w:highlight w:val="none"/>
        </w:rPr>
        <w:t xml:space="preserve">时间：</w:t>
      </w:r>
      <w:r>
        <w:rPr>
          <w:rFonts w:hint="eastAsia" w:ascii="仿宋" w:hAnsi="仿宋" w:eastAsia="仿宋" w:cs="仿宋"/>
          <w:color w:val="auto"/>
          <w:sz w:val="24"/>
          <w:szCs w:val="24"/>
          <w:highlight w:val="none"/>
        </w:rPr>
        <w:t xml:space="preserve">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05</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27</w:t>
      </w:r>
      <w:r>
        <w:rPr>
          <w:rFonts w:hint="eastAsia" w:ascii="仿宋" w:hAnsi="仿宋" w:eastAsia="仿宋" w:cs="仿宋"/>
          <w:color w:val="auto"/>
          <w:sz w:val="24"/>
          <w:szCs w:val="24"/>
          <w:highlight w:val="none"/>
        </w:rPr>
        <w:t xml:space="preserve">日至202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06</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03</w:t>
      </w:r>
      <w:r>
        <w:rPr>
          <w:rFonts w:hint="eastAsia" w:ascii="仿宋" w:hAnsi="仿宋" w:eastAsia="仿宋" w:cs="仿宋"/>
          <w:color w:val="auto"/>
          <w:sz w:val="24"/>
          <w:szCs w:val="24"/>
          <w:highlight w:val="none"/>
        </w:rPr>
        <w:t xml:space="preserve">日，每天上午09:00至12:00，下午</w:t>
      </w:r>
      <w:r>
        <w:rPr>
          <w:rFonts w:hint="eastAsia" w:ascii="仿宋" w:hAnsi="仿宋" w:eastAsia="仿宋" w:cs="仿宋"/>
          <w:color w:val="auto"/>
          <w:sz w:val="24"/>
          <w:szCs w:val="24"/>
          <w:highlight w:val="none"/>
          <w:lang w:val="en-US" w:eastAsia="zh-CN"/>
        </w:rPr>
        <w:t xml:space="preserve">14</w:t>
      </w:r>
      <w:r>
        <w:rPr>
          <w:rFonts w:hint="eastAsia" w:ascii="仿宋" w:hAnsi="仿宋" w:eastAsia="仿宋" w:cs="仿宋"/>
          <w:color w:val="auto"/>
          <w:sz w:val="24"/>
          <w:szCs w:val="24"/>
          <w:highlight w:val="none"/>
        </w:rPr>
        <w:t xml:space="preserve">:00至</w:t>
      </w:r>
      <w:r>
        <w:rPr>
          <w:rFonts w:hint="eastAsia" w:ascii="仿宋" w:hAnsi="仿宋" w:eastAsia="仿宋" w:cs="仿宋"/>
          <w:color w:val="auto"/>
          <w:sz w:val="24"/>
          <w:szCs w:val="24"/>
          <w:highlight w:val="none"/>
          <w:lang w:val="en-US" w:eastAsia="zh-CN"/>
        </w:rPr>
        <w:t xml:space="preserve">17</w:t>
      </w:r>
      <w:r>
        <w:rPr>
          <w:rFonts w:hint="eastAsia" w:ascii="仿宋" w:hAnsi="仿宋" w:eastAsia="仿宋" w:cs="仿宋"/>
          <w:color w:val="auto"/>
          <w:sz w:val="24"/>
          <w:szCs w:val="24"/>
          <w:highlight w:val="none"/>
        </w:rPr>
        <w:t xml:space="preserve">:00（北京时间，法定节假日除外）。</w:t>
      </w:r>
      <w:r/>
    </w:p>
    <w:p>
      <w:pPr>
        <w:ind w:firstLine="540"/>
        <w:spacing w:line="500" w:lineRule="exact"/>
        <w:rPr>
          <w:rFonts w:hint="eastAsia" w:ascii="仿宋" w:hAnsi="仿宋" w:eastAsia="仿宋" w:cs="仿宋"/>
          <w:color w:val="auto"/>
          <w:sz w:val="24"/>
          <w:szCs w:val="24"/>
          <w:highlight w:val="none"/>
          <w:u w:val="single"/>
          <w:lang w:eastAsia="zh-CN"/>
        </w:rPr>
      </w:pPr>
      <w:r>
        <w:rPr>
          <w:rFonts w:hint="eastAsia" w:ascii="仿宋" w:hAnsi="仿宋" w:eastAsia="仿宋" w:cs="仿宋"/>
          <w:b/>
          <w:bCs/>
          <w:color w:val="auto"/>
          <w:sz w:val="24"/>
          <w:szCs w:val="24"/>
          <w:highlight w:val="none"/>
        </w:rPr>
        <w:t xml:space="preserve">地点：</w:t>
      </w:r>
      <w:r>
        <w:rPr>
          <w:rFonts w:hint="eastAsia" w:ascii="仿宋" w:hAnsi="仿宋" w:eastAsia="仿宋" w:cs="仿宋"/>
          <w:color w:val="auto"/>
          <w:sz w:val="24"/>
          <w:szCs w:val="24"/>
          <w:highlight w:val="none"/>
          <w:u w:val="single"/>
          <w:lang w:eastAsia="zh-CN"/>
        </w:rPr>
        <w:t xml:space="preserve">江苏政府采购网“苏采云”系统</w:t>
      </w:r>
      <w:r/>
    </w:p>
    <w:p>
      <w:pPr>
        <w:ind w:firstLine="540"/>
        <w:spacing w:line="50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获取方式：</w:t>
      </w:r>
      <w:r/>
    </w:p>
    <w:p>
      <w:pPr>
        <w:ind w:firstLine="539"/>
        <w:spacing w:line="500" w:lineRule="exact"/>
        <w:rPr>
          <w:rFonts w:hint="eastAsia" w:ascii="仿宋" w:hAnsi="仿宋" w:eastAsia="仿宋" w:cs="仿宋"/>
          <w:color w:val="auto"/>
          <w:sz w:val="24"/>
          <w:szCs w:val="24"/>
          <w:highlight w:val="none"/>
        </w:rPr>
      </w:pPr>
      <w:r/>
      <w:bookmarkStart w:id="67" w:name="OLE_LINK212"/>
      <w:r/>
      <w:bookmarkStart w:id="68" w:name="_Toc19261"/>
      <w:r>
        <w:rPr>
          <w:rFonts w:hint="eastAsia" w:ascii="仿宋" w:hAnsi="仿宋" w:eastAsia="仿宋" w:cs="仿宋"/>
          <w:color w:val="auto"/>
          <w:sz w:val="24"/>
          <w:szCs w:val="24"/>
          <w:highlight w:val="none"/>
        </w:rPr>
        <w:t xml:space="preserve">供应商登录江苏政府采购网，在网站首页点击“苏采云”系统自行免费下载。</w:t>
      </w:r>
      <w:r/>
    </w:p>
    <w:p>
      <w:pPr>
        <w:ind w:firstLine="539"/>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步骤如下：供应商登录“江苏政府采购网”，在网站首页点击“苏采云”→使用CA锁登录系统(新用户应进行“平台用户注册”)→“项目参与”进行登记，在“可参与项目”中选择“我要参与”，参与成功后到“已参与项目”界面中找到该项目下载文件并进行操</w:t>
      </w:r>
      <w:bookmarkStart w:id="69" w:name="OLE_LINK85"/>
      <w:r>
        <w:rPr>
          <w:rFonts w:hint="eastAsia" w:ascii="仿宋" w:hAnsi="仿宋" w:eastAsia="仿宋" w:cs="仿宋"/>
          <w:color w:val="auto"/>
          <w:sz w:val="24"/>
          <w:szCs w:val="24"/>
          <w:highlight w:val="none"/>
        </w:rPr>
        <w:t xml:space="preserve">作</w:t>
      </w:r>
      <w:bookmarkEnd w:id="69"/>
      <w:r>
        <w:rPr>
          <w:rFonts w:hint="eastAsia" w:ascii="仿宋" w:hAnsi="仿宋" w:eastAsia="仿宋" w:cs="仿宋"/>
          <w:color w:val="auto"/>
          <w:sz w:val="24"/>
          <w:szCs w:val="24"/>
          <w:highlight w:val="none"/>
        </w:rPr>
        <w:t xml:space="preserve">。</w:t>
      </w:r>
      <w:bookmarkEnd w:id="67"/>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标书工本费（售价）：</w:t>
      </w:r>
      <w:r>
        <w:rPr>
          <w:rFonts w:hint="eastAsia" w:ascii="仿宋" w:hAnsi="仿宋" w:eastAsia="仿宋" w:cs="仿宋"/>
          <w:color w:val="auto"/>
          <w:sz w:val="24"/>
          <w:szCs w:val="24"/>
          <w:highlight w:val="none"/>
        </w:rPr>
        <w:t xml:space="preserve">人民币</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元/</w:t>
      </w:r>
      <w:r>
        <w:rPr>
          <w:rFonts w:hint="eastAsia" w:ascii="仿宋" w:hAnsi="仿宋" w:eastAsia="仿宋" w:cs="仿宋"/>
          <w:color w:val="auto"/>
          <w:sz w:val="24"/>
          <w:szCs w:val="24"/>
          <w:highlight w:val="none"/>
          <w:lang w:val="en-US" w:eastAsia="zh-CN"/>
        </w:rPr>
        <w:t xml:space="preserve">分包</w:t>
      </w:r>
      <w:r>
        <w:rPr>
          <w:rFonts w:hint="eastAsia" w:ascii="仿宋" w:hAnsi="仿宋" w:eastAsia="仿宋" w:cs="仿宋"/>
          <w:color w:val="auto"/>
          <w:sz w:val="24"/>
          <w:szCs w:val="24"/>
          <w:highlight w:val="none"/>
        </w:rPr>
        <w:t xml:space="preserve">。招标文件获取后，工本费概不退还。</w:t>
      </w:r>
      <w:r/>
    </w:p>
    <w:p>
      <w:pPr>
        <w:pStyle w:val="951"/>
        <w:ind w:firstLine="436"/>
        <w:jc w:val="left"/>
        <w:spacing w:before="0" w:after="0" w:line="500" w:lineRule="exact"/>
        <w:rPr>
          <w:rFonts w:ascii="仿宋" w:hAnsi="仿宋" w:eastAsia="仿宋" w:cs="仿宋"/>
          <w:color w:val="auto"/>
          <w:sz w:val="28"/>
          <w:szCs w:val="28"/>
          <w:highlight w:val="none"/>
        </w:rPr>
      </w:pPr>
      <w:r/>
      <w:bookmarkStart w:id="70" w:name="_Toc27652"/>
      <w:r/>
      <w:bookmarkStart w:id="71" w:name="_Toc14719"/>
      <w:r/>
      <w:bookmarkStart w:id="72" w:name="_Toc2749"/>
      <w:r/>
      <w:bookmarkStart w:id="73" w:name="_Toc29776"/>
      <w:r>
        <w:rPr>
          <w:rFonts w:hint="eastAsia" w:ascii="仿宋" w:hAnsi="仿宋" w:eastAsia="仿宋" w:cs="仿宋"/>
          <w:color w:val="auto"/>
          <w:sz w:val="28"/>
          <w:szCs w:val="28"/>
          <w:highlight w:val="none"/>
        </w:rPr>
        <w:t xml:space="preserve">四、提交投标文件</w:t>
      </w:r>
      <w:bookmarkEnd w:id="61"/>
      <w:r/>
      <w:bookmarkEnd w:id="62"/>
      <w:r>
        <w:rPr>
          <w:rFonts w:hint="eastAsia" w:ascii="仿宋" w:hAnsi="仿宋" w:eastAsia="仿宋" w:cs="仿宋"/>
          <w:color w:val="auto"/>
          <w:sz w:val="28"/>
          <w:szCs w:val="28"/>
          <w:highlight w:val="none"/>
        </w:rPr>
        <w:t xml:space="preserve">截止时间、开标时间和地点</w:t>
      </w:r>
      <w:bookmarkEnd w:id="63"/>
      <w:r/>
      <w:bookmarkEnd w:id="64"/>
      <w:r/>
      <w:bookmarkEnd w:id="65"/>
      <w:r/>
      <w:bookmarkEnd w:id="66"/>
      <w:r/>
      <w:bookmarkEnd w:id="68"/>
      <w:r/>
      <w:bookmarkEnd w:id="70"/>
      <w:r/>
      <w:bookmarkEnd w:id="71"/>
      <w:r/>
      <w:bookmarkEnd w:id="72"/>
      <w:r/>
      <w:bookmarkEnd w:id="73"/>
      <w:r/>
      <w:r/>
    </w:p>
    <w:p>
      <w:pPr>
        <w:ind w:firstLine="480"/>
        <w:spacing w:line="500" w:lineRule="exact"/>
        <w:rPr>
          <w:rFonts w:ascii="仿宋" w:hAnsi="仿宋" w:eastAsia="仿宋" w:cs="仿宋"/>
          <w:color w:val="auto"/>
          <w:sz w:val="24"/>
          <w:szCs w:val="24"/>
          <w:highlight w:val="none"/>
        </w:rPr>
      </w:pPr>
      <w:r/>
      <w:bookmarkStart w:id="74" w:name="_Toc38985267"/>
      <w:r/>
      <w:bookmarkStart w:id="75" w:name="_Toc28359007"/>
      <w:r/>
      <w:bookmarkStart w:id="76" w:name="_Toc35393794"/>
      <w:r/>
      <w:bookmarkStart w:id="77" w:name="_Toc35393625"/>
      <w:r/>
      <w:bookmarkStart w:id="78" w:name="_Toc28359084"/>
      <w:r>
        <w:rPr>
          <w:rFonts w:hint="eastAsia" w:ascii="仿宋" w:hAnsi="仿宋" w:eastAsia="仿宋" w:cs="仿宋"/>
          <w:color w:val="auto"/>
          <w:sz w:val="24"/>
          <w:szCs w:val="24"/>
          <w:highlight w:val="none"/>
        </w:rPr>
        <w:t xml:space="preserve">时间：202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06</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17</w:t>
      </w:r>
      <w:r>
        <w:rPr>
          <w:rFonts w:hint="eastAsia" w:ascii="仿宋" w:hAnsi="仿宋" w:eastAsia="仿宋" w:cs="仿宋"/>
          <w:color w:val="auto"/>
          <w:sz w:val="24"/>
          <w:szCs w:val="24"/>
          <w:highlight w:val="none"/>
        </w:rPr>
        <w:t xml:space="preserve">日14时30分（北京时间）</w:t>
      </w:r>
      <w:r/>
    </w:p>
    <w:p>
      <w:pPr>
        <w:ind w:firstLine="480"/>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地点：</w:t>
      </w:r>
      <w:r>
        <w:rPr>
          <w:rFonts w:hint="eastAsia" w:ascii="仿宋" w:hAnsi="仿宋" w:eastAsia="仿宋" w:cs="仿宋"/>
          <w:color w:val="auto"/>
          <w:sz w:val="24"/>
          <w:szCs w:val="24"/>
          <w:highlight w:val="none"/>
          <w:lang w:eastAsia="zh-CN"/>
        </w:rPr>
        <w:t xml:space="preserve">江苏政府采购网“苏采云”系统</w:t>
      </w:r>
      <w:r/>
    </w:p>
    <w:p>
      <w:pPr>
        <w:pStyle w:val="951"/>
        <w:ind w:firstLine="436"/>
        <w:jc w:val="left"/>
        <w:spacing w:before="0" w:after="0" w:line="500" w:lineRule="exact"/>
        <w:rPr>
          <w:rFonts w:ascii="仿宋" w:hAnsi="仿宋" w:eastAsia="仿宋" w:cs="仿宋"/>
          <w:color w:val="auto"/>
          <w:sz w:val="28"/>
          <w:szCs w:val="28"/>
          <w:highlight w:val="none"/>
        </w:rPr>
      </w:pPr>
      <w:r/>
      <w:bookmarkStart w:id="79" w:name="_Toc4654"/>
      <w:r/>
      <w:bookmarkStart w:id="80" w:name="_Toc15625"/>
      <w:r/>
      <w:bookmarkStart w:id="81" w:name="_Toc26384"/>
      <w:r/>
      <w:bookmarkStart w:id="82" w:name="_Toc32422"/>
      <w:r/>
      <w:bookmarkStart w:id="83" w:name="_Toc8569"/>
      <w:r>
        <w:rPr>
          <w:rFonts w:hint="eastAsia" w:ascii="仿宋" w:hAnsi="仿宋" w:eastAsia="仿宋" w:cs="仿宋"/>
          <w:color w:val="auto"/>
          <w:sz w:val="28"/>
          <w:szCs w:val="28"/>
          <w:highlight w:val="none"/>
        </w:rPr>
        <w:t xml:space="preserve">五、公告期限</w:t>
      </w:r>
      <w:bookmarkEnd w:id="74"/>
      <w:r/>
      <w:bookmarkEnd w:id="75"/>
      <w:r/>
      <w:bookmarkEnd w:id="76"/>
      <w:r/>
      <w:bookmarkEnd w:id="77"/>
      <w:r/>
      <w:bookmarkEnd w:id="78"/>
      <w:r/>
      <w:bookmarkEnd w:id="79"/>
      <w:r/>
      <w:bookmarkEnd w:id="80"/>
      <w:r/>
      <w:bookmarkEnd w:id="81"/>
      <w:r/>
      <w:bookmarkEnd w:id="82"/>
      <w:r/>
      <w:bookmarkEnd w:id="83"/>
      <w:r/>
      <w:r/>
    </w:p>
    <w:p>
      <w:pPr>
        <w:ind w:firstLine="480"/>
        <w:spacing w:line="500" w:lineRule="exact"/>
        <w:tabs>
          <w:tab w:val="center" w:pos="4873" w:leader="none"/>
        </w:tabs>
        <w:rPr>
          <w:rFonts w:ascii="仿宋" w:hAnsi="仿宋" w:eastAsia="仿宋" w:cs="仿宋"/>
          <w:color w:val="auto"/>
          <w:sz w:val="24"/>
          <w:szCs w:val="24"/>
          <w:highlight w:val="none"/>
        </w:rPr>
      </w:pPr>
      <w:r/>
      <w:bookmarkStart w:id="84" w:name="_Toc35393626"/>
      <w:r/>
      <w:bookmarkStart w:id="85" w:name="_Toc38985268"/>
      <w:r/>
      <w:bookmarkStart w:id="86" w:name="_Toc35393795"/>
      <w:r>
        <w:rPr>
          <w:rFonts w:hint="eastAsia" w:ascii="仿宋" w:hAnsi="仿宋" w:eastAsia="仿宋" w:cs="仿宋"/>
          <w:color w:val="auto"/>
          <w:sz w:val="24"/>
          <w:szCs w:val="24"/>
          <w:highlight w:val="none"/>
        </w:rPr>
        <w:t xml:space="preserve">自本公告发布之日起5个工作日。</w:t>
      </w:r>
      <w:r/>
    </w:p>
    <w:p>
      <w:pPr>
        <w:pStyle w:val="951"/>
        <w:ind w:firstLine="436"/>
        <w:jc w:val="left"/>
        <w:spacing w:before="0" w:after="0" w:line="500" w:lineRule="exact"/>
        <w:rPr>
          <w:rFonts w:ascii="仿宋" w:hAnsi="仿宋" w:eastAsia="仿宋" w:cs="仿宋"/>
          <w:color w:val="auto"/>
          <w:sz w:val="28"/>
          <w:szCs w:val="28"/>
          <w:highlight w:val="none"/>
        </w:rPr>
      </w:pPr>
      <w:r/>
      <w:bookmarkStart w:id="87" w:name="_Toc1841"/>
      <w:r/>
      <w:bookmarkStart w:id="88" w:name="_Toc21286"/>
      <w:r/>
      <w:bookmarkStart w:id="89" w:name="_Toc11996"/>
      <w:r/>
      <w:bookmarkStart w:id="90" w:name="_Toc18363"/>
      <w:r/>
      <w:bookmarkStart w:id="91" w:name="_Toc19779"/>
      <w:r/>
      <w:bookmarkStart w:id="92" w:name="_Toc9199"/>
      <w:r>
        <w:rPr>
          <w:rFonts w:hint="eastAsia" w:ascii="仿宋" w:hAnsi="仿宋" w:eastAsia="仿宋" w:cs="仿宋"/>
          <w:color w:val="auto"/>
          <w:sz w:val="28"/>
          <w:szCs w:val="28"/>
          <w:highlight w:val="none"/>
        </w:rPr>
        <w:t xml:space="preserve">六、其他补充事宜</w:t>
      </w:r>
      <w:bookmarkEnd w:id="84"/>
      <w:r/>
      <w:bookmarkEnd w:id="85"/>
      <w:r/>
      <w:bookmarkEnd w:id="86"/>
      <w:r/>
      <w:bookmarkEnd w:id="87"/>
      <w:r/>
      <w:bookmarkEnd w:id="88"/>
      <w:r/>
      <w:bookmarkEnd w:id="89"/>
      <w:r/>
      <w:bookmarkEnd w:id="90"/>
      <w:r/>
      <w:bookmarkEnd w:id="91"/>
      <w:r/>
      <w:bookmarkEnd w:id="92"/>
      <w:r/>
      <w:r/>
    </w:p>
    <w:p>
      <w:pPr>
        <w:ind w:firstLine="480"/>
        <w:spacing w:line="500" w:lineRule="exact"/>
        <w:rPr>
          <w:rFonts w:hint="eastAsia" w:ascii="仿宋" w:hAnsi="仿宋" w:eastAsia="仿宋" w:cs="仿宋"/>
          <w:bCs w:val="0"/>
          <w:color w:val="auto"/>
          <w:sz w:val="24"/>
          <w:szCs w:val="24"/>
          <w:highlight w:val="none"/>
        </w:rPr>
      </w:pPr>
      <w:r/>
      <w:bookmarkStart w:id="93" w:name="_Toc35393796"/>
      <w:r/>
      <w:bookmarkStart w:id="94" w:name="_Toc38985269"/>
      <w:r/>
      <w:bookmarkStart w:id="95" w:name="_Toc35393627"/>
      <w:r/>
      <w:bookmarkStart w:id="96" w:name="_Toc28359008"/>
      <w:r/>
      <w:bookmarkStart w:id="97" w:name="_Toc9794"/>
      <w:r/>
      <w:bookmarkStart w:id="98" w:name="_Toc14169"/>
      <w:r/>
      <w:bookmarkStart w:id="99" w:name="_Toc28359085"/>
      <w:r>
        <w:rPr>
          <w:rFonts w:hint="eastAsia" w:ascii="仿宋" w:hAnsi="仿宋" w:eastAsia="仿宋" w:cs="仿宋"/>
          <w:color w:val="auto"/>
          <w:sz w:val="24"/>
          <w:szCs w:val="24"/>
          <w:highlight w:val="none"/>
        </w:rPr>
        <w:t xml:space="preserve">1.</w:t>
      </w:r>
      <w:r>
        <w:rPr>
          <w:rFonts w:hint="eastAsia" w:ascii="仿宋" w:hAnsi="仿宋" w:eastAsia="仿宋" w:cs="仿宋"/>
          <w:bCs w:val="0"/>
          <w:color w:val="auto"/>
          <w:sz w:val="24"/>
          <w:szCs w:val="24"/>
          <w:highlight w:val="none"/>
        </w:rPr>
        <w:t xml:space="preserve"> 根据省财政厅《关于更换全省政府采购交易系统CA数字证书和电子签章的通知》（苏财购〔2023〕101号），</w:t>
      </w:r>
      <w:r>
        <w:rPr>
          <w:rFonts w:hint="eastAsia" w:ascii="仿宋" w:hAnsi="仿宋" w:eastAsia="仿宋" w:cs="仿宋"/>
          <w:color w:val="auto"/>
          <w:sz w:val="24"/>
          <w:szCs w:val="24"/>
          <w:highlight w:val="none"/>
        </w:rPr>
        <w:t xml:space="preserve">“苏采云”政府采购交易系统（以下简称苏采云系统）</w:t>
      </w:r>
      <w:r>
        <w:rPr>
          <w:rFonts w:hint="eastAsia" w:ascii="仿宋" w:hAnsi="仿宋" w:eastAsia="仿宋" w:cs="仿宋"/>
          <w:bCs w:val="0"/>
          <w:color w:val="auto"/>
          <w:sz w:val="24"/>
          <w:szCs w:val="24"/>
          <w:highlight w:val="none"/>
        </w:rPr>
        <w:t xml:space="preserve">的CA数字证书、电子签章已更换为江苏省电子政务证书认证中心CA和方正国际软件（北京）有限公司电子签章。如果投标人通过</w:t>
      </w:r>
      <w:r>
        <w:rPr>
          <w:rFonts w:hint="eastAsia" w:ascii="仿宋" w:hAnsi="仿宋" w:eastAsia="仿宋" w:cs="仿宋"/>
          <w:color w:val="auto"/>
          <w:sz w:val="24"/>
          <w:szCs w:val="24"/>
          <w:highlight w:val="none"/>
        </w:rPr>
        <w:t xml:space="preserve">苏采云系统</w:t>
      </w:r>
      <w:r>
        <w:rPr>
          <w:rFonts w:hint="eastAsia" w:ascii="仿宋" w:hAnsi="仿宋" w:eastAsia="仿宋" w:cs="仿宋"/>
          <w:bCs w:val="0"/>
          <w:color w:val="auto"/>
          <w:sz w:val="24"/>
          <w:szCs w:val="24"/>
          <w:highlight w:val="none"/>
        </w:rPr>
        <w:t xml:space="preserve">参与政府采购项目，需要更换CA数字证书和电子签章。具体办理指南和操作手册见链接：http://www.ccgp-jiangsu.gov.cn/jiangsu/zlxz/ee/ee3a4bc5a3454aa2b0d9312230633ce9.html。</w:t>
      </w:r>
      <w:r/>
    </w:p>
    <w:p>
      <w:pPr>
        <w:ind w:firstLine="480"/>
        <w:spacing w:line="500" w:lineRule="exac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ind w:firstLine="480"/>
        <w:spacing w:line="500" w:lineRule="exac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 xml:space="preserve">如果“江苏政府采购网”（www.ccgp-jiangsu.gov.cn）信息与“江苏政务服务网”（www.jszwfw.gov.cn），“一企来办”专栏下“政府采购”模块中信息不一致，以“江苏政府采购网”信息为准。</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bCs w:val="0"/>
          <w:color w:val="auto"/>
          <w:sz w:val="24"/>
          <w:szCs w:val="24"/>
          <w:highlight w:val="none"/>
        </w:rPr>
        <w:t xml:space="preserve">2. </w:t>
      </w:r>
      <w:r>
        <w:rPr>
          <w:rFonts w:hint="eastAsia" w:ascii="仿宋" w:hAnsi="仿宋" w:eastAsia="仿宋" w:cs="仿宋"/>
          <w:color w:val="auto"/>
          <w:sz w:val="24"/>
          <w:szCs w:val="24"/>
          <w:highlight w:val="none"/>
        </w:rPr>
        <w:t xml:space="preserve">有关本次招标事项若存在变动或修改，敬请及时关注江苏柒采招标代理有限公司</w:t>
      </w:r>
      <w:r>
        <w:rPr>
          <w:rFonts w:hint="eastAsia" w:ascii="仿宋" w:hAnsi="仿宋" w:eastAsia="仿宋" w:cs="仿宋"/>
          <w:bCs w:val="0"/>
          <w:color w:val="auto"/>
          <w:sz w:val="24"/>
          <w:szCs w:val="24"/>
          <w:highlight w:val="none"/>
        </w:rPr>
        <w:t xml:space="preserve">在“江苏政府采购网”发布的更正公告</w:t>
      </w:r>
      <w:r>
        <w:rPr>
          <w:rFonts w:hint="eastAsia" w:ascii="仿宋" w:hAnsi="仿宋" w:eastAsia="仿宋" w:cs="仿宋"/>
          <w:color w:val="auto"/>
          <w:sz w:val="24"/>
          <w:szCs w:val="24"/>
          <w:highlight w:val="none"/>
        </w:rPr>
        <w:t xml:space="preserve">。</w:t>
      </w:r>
      <w:r/>
    </w:p>
    <w:p>
      <w:pPr>
        <w:ind w:firstLine="480"/>
        <w:spacing w:line="500" w:lineRule="exac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 xml:space="preserve">3. 本次招标不收取投标保证金。</w:t>
      </w:r>
      <w:r/>
    </w:p>
    <w:p>
      <w:pPr>
        <w:pStyle w:val="951"/>
        <w:ind w:firstLine="436"/>
        <w:jc w:val="left"/>
        <w:spacing w:before="0" w:after="0" w:line="500" w:lineRule="exact"/>
        <w:rPr>
          <w:rFonts w:ascii="仿宋" w:hAnsi="仿宋" w:eastAsia="仿宋" w:cs="仿宋"/>
          <w:color w:val="auto"/>
          <w:sz w:val="28"/>
          <w:szCs w:val="28"/>
          <w:highlight w:val="none"/>
        </w:rPr>
      </w:pPr>
      <w:r/>
      <w:bookmarkStart w:id="100" w:name="_Toc31382"/>
      <w:r/>
      <w:bookmarkStart w:id="101" w:name="_Toc18587"/>
      <w:r/>
      <w:bookmarkStart w:id="102" w:name="_Toc25979"/>
      <w:r/>
      <w:bookmarkStart w:id="103" w:name="_Toc8814"/>
      <w:r>
        <w:rPr>
          <w:rFonts w:hint="eastAsia" w:ascii="仿宋" w:hAnsi="仿宋" w:eastAsia="仿宋" w:cs="仿宋"/>
          <w:color w:val="auto"/>
          <w:sz w:val="28"/>
          <w:szCs w:val="28"/>
          <w:highlight w:val="none"/>
        </w:rPr>
        <w:t xml:space="preserve">七、本次招标联系方式</w:t>
      </w:r>
      <w:bookmarkEnd w:id="93"/>
      <w:r/>
      <w:bookmarkEnd w:id="94"/>
      <w:r/>
      <w:bookmarkEnd w:id="95"/>
      <w:r/>
      <w:bookmarkEnd w:id="96"/>
      <w:r/>
      <w:bookmarkEnd w:id="97"/>
      <w:r/>
      <w:bookmarkEnd w:id="98"/>
      <w:r/>
      <w:bookmarkEnd w:id="99"/>
      <w:r/>
      <w:bookmarkEnd w:id="100"/>
      <w:r/>
      <w:bookmarkEnd w:id="101"/>
      <w:r/>
      <w:bookmarkEnd w:id="102"/>
      <w:r/>
      <w:bookmarkEnd w:id="103"/>
      <w:r/>
      <w:r/>
    </w:p>
    <w:p>
      <w:pPr>
        <w:jc w:val="left"/>
        <w:spacing w:line="500" w:lineRule="exact"/>
        <w:widowControl/>
        <w:rPr>
          <w:rFonts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4"/>
          <w:szCs w:val="24"/>
          <w:highlight w:val="none"/>
        </w:rPr>
        <w:t xml:space="preserve">1.采购人信息</w:t>
      </w:r>
      <w:r/>
    </w:p>
    <w:p>
      <w:pPr>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称：江苏省交通运输综合行政执法监督局</w:t>
      </w:r>
      <w:r/>
    </w:p>
    <w:p>
      <w:pPr>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址：南京市石鼓路69号交通大厦</w:t>
      </w:r>
      <w:r/>
    </w:p>
    <w:p>
      <w:pPr>
        <w:ind w:firstLine="480"/>
        <w:jc w:val="left"/>
        <w:spacing w:line="500" w:lineRule="exact"/>
        <w:widowControl/>
        <w:rPr>
          <w:rFonts w:hint="eastAsia" w:ascii="仿宋" w:hAnsi="仿宋" w:eastAsia="仿宋" w:cs="仿宋"/>
          <w:color w:val="auto"/>
          <w:sz w:val="24"/>
          <w:szCs w:val="24"/>
          <w:highlight w:val="none"/>
          <w:lang w:val="en-US" w:eastAsia="zh-CN"/>
        </w:rPr>
      </w:pPr>
      <w:r/>
      <w:bookmarkStart w:id="104" w:name="_Toc28359009"/>
      <w:r/>
      <w:bookmarkStart w:id="105" w:name="_Toc28359086"/>
      <w:r>
        <w:rPr>
          <w:rFonts w:hint="eastAsia" w:ascii="仿宋" w:hAnsi="仿宋" w:eastAsia="仿宋" w:cs="仿宋"/>
          <w:color w:val="auto"/>
          <w:sz w:val="24"/>
          <w:szCs w:val="24"/>
          <w:highlight w:val="none"/>
        </w:rPr>
        <w:t xml:space="preserve">联 系 人：</w:t>
      </w:r>
      <w:r>
        <w:rPr>
          <w:rFonts w:hint="eastAsia" w:ascii="仿宋" w:hAnsi="仿宋" w:eastAsia="仿宋" w:cs="仿宋"/>
          <w:color w:val="auto"/>
          <w:sz w:val="24"/>
          <w:szCs w:val="24"/>
          <w:highlight w:val="none"/>
          <w:lang w:eastAsia="zh-CN"/>
        </w:rPr>
        <w:t xml:space="preserve">李先生</w:t>
      </w:r>
      <w:r/>
    </w:p>
    <w:p>
      <w:pPr>
        <w:ind w:firstLine="480"/>
        <w:jc w:val="left"/>
        <w:spacing w:line="500" w:lineRule="exact"/>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联系方式：025-84329342</w:t>
      </w:r>
      <w:r/>
    </w:p>
    <w:p>
      <w:pPr>
        <w:ind w:firstLine="480"/>
        <w:jc w:val="left"/>
        <w:spacing w:line="50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2.招标代理信息</w:t>
      </w:r>
      <w:r/>
    </w:p>
    <w:p>
      <w:pPr>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称：江苏柒采招标代理有限公司</w:t>
      </w:r>
      <w:bookmarkEnd w:id="104"/>
      <w:r/>
      <w:bookmarkEnd w:id="105"/>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址：南京市建邺区奥体大街68号（新城科技园国际研发总园）3幢6楼</w:t>
      </w:r>
      <w:r/>
    </w:p>
    <w:p>
      <w:pPr>
        <w:ind w:firstLine="480"/>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联 系 人：</w:t>
      </w:r>
      <w:r>
        <w:rPr>
          <w:rFonts w:hint="eastAsia" w:ascii="仿宋" w:hAnsi="仿宋" w:eastAsia="仿宋" w:cs="仿宋"/>
          <w:color w:val="auto"/>
          <w:sz w:val="24"/>
          <w:szCs w:val="24"/>
          <w:highlight w:val="none"/>
          <w:lang w:eastAsia="zh-CN"/>
        </w:rPr>
        <w:t xml:space="preserve">张明立/倪斌</w:t>
      </w:r>
      <w:r/>
    </w:p>
    <w:p>
      <w:pPr>
        <w:ind w:firstLine="480"/>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联系方式：</w:t>
      </w:r>
      <w:bookmarkStart w:id="106" w:name="_Toc28359010"/>
      <w:r/>
      <w:bookmarkStart w:id="107" w:name="_Toc28359087"/>
      <w:r>
        <w:rPr>
          <w:rFonts w:hint="eastAsia" w:ascii="仿宋" w:hAnsi="仿宋" w:eastAsia="仿宋" w:cs="仿宋"/>
          <w:color w:val="auto"/>
          <w:sz w:val="24"/>
          <w:szCs w:val="24"/>
          <w:highlight w:val="none"/>
        </w:rPr>
        <w:t xml:space="preserve">025-83370296-</w:t>
      </w:r>
      <w:bookmarkEnd w:id="106"/>
      <w:r/>
      <w:bookmarkEnd w:id="107"/>
      <w:r>
        <w:rPr>
          <w:rFonts w:hint="eastAsia" w:ascii="仿宋" w:hAnsi="仿宋" w:eastAsia="仿宋" w:cs="仿宋"/>
          <w:color w:val="auto"/>
          <w:sz w:val="24"/>
          <w:szCs w:val="24"/>
          <w:highlight w:val="none"/>
          <w:lang w:eastAsia="zh-CN"/>
        </w:rPr>
        <w:t xml:space="preserve">702</w:t>
      </w:r>
      <w:r/>
    </w:p>
    <w:p>
      <w:pPr>
        <w:pStyle w:val="951"/>
        <w:ind w:firstLine="436"/>
        <w:jc w:val="left"/>
        <w:spacing w:before="0" w:after="0" w:line="500" w:lineRule="exact"/>
        <w:rPr>
          <w:rFonts w:ascii="仿宋" w:hAnsi="仿宋" w:eastAsia="仿宋" w:cs="仿宋"/>
          <w:color w:val="auto"/>
          <w:sz w:val="28"/>
          <w:szCs w:val="28"/>
          <w:highlight w:val="none"/>
        </w:rPr>
      </w:pPr>
      <w:r/>
      <w:bookmarkStart w:id="108" w:name="_Toc12108"/>
      <w:r/>
      <w:bookmarkStart w:id="109" w:name="_Toc16654"/>
      <w:r/>
      <w:bookmarkStart w:id="110" w:name="_Toc12781"/>
      <w:r/>
      <w:bookmarkStart w:id="111" w:name="_Toc118"/>
      <w:r/>
      <w:bookmarkStart w:id="112" w:name="_Toc3973"/>
      <w:r/>
      <w:bookmarkStart w:id="113" w:name="_Toc5689"/>
      <w:r>
        <w:rPr>
          <w:rFonts w:hint="eastAsia" w:ascii="仿宋" w:hAnsi="仿宋" w:eastAsia="仿宋" w:cs="仿宋"/>
          <w:color w:val="auto"/>
          <w:sz w:val="28"/>
          <w:szCs w:val="28"/>
          <w:highlight w:val="none"/>
        </w:rPr>
        <w:t xml:space="preserve">八、其他</w:t>
      </w:r>
      <w:bookmarkEnd w:id="108"/>
      <w:r/>
      <w:bookmarkEnd w:id="109"/>
      <w:r/>
      <w:bookmarkEnd w:id="110"/>
      <w:r/>
      <w:bookmarkEnd w:id="111"/>
      <w:r/>
      <w:bookmarkEnd w:id="112"/>
      <w:r/>
      <w:bookmarkEnd w:id="113"/>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1.采购项目需要落实的政府采购政策：</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1.1政府采购促进中小企业发展</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1.2政府采购支持监狱企业发展</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1.3政府采购促进残疾人就业</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1.4政府采购鼓励采购节能环保产品</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2.请投标人在获取招标文件后，认真阅读各项内容，按照招标文件的要求详细填写和编制投标文件，进行必要的准备，并按招标文件确定的时间、地点准时参加开标活动。</w:t>
      </w:r>
      <w:r/>
    </w:p>
    <w:p>
      <w:pPr>
        <w:pStyle w:val="950"/>
        <w:rPr>
          <w:rFonts w:ascii="仿宋" w:hAnsi="仿宋" w:eastAsia="仿宋" w:cs="仿宋"/>
          <w:b/>
          <w:bCs/>
          <w:color w:val="auto"/>
          <w:sz w:val="44"/>
          <w:szCs w:val="44"/>
          <w:highlight w:val="none"/>
        </w:rPr>
      </w:pPr>
      <w:r>
        <w:rPr>
          <w:rFonts w:hint="eastAsia" w:ascii="仿宋" w:hAnsi="仿宋" w:eastAsia="仿宋" w:cs="仿宋"/>
          <w:color w:val="auto"/>
          <w:sz w:val="24"/>
          <w:szCs w:val="24"/>
          <w:highlight w:val="none"/>
        </w:rPr>
        <w:br w:type="page" w:clear="all"/>
      </w:r>
      <w:bookmarkStart w:id="114" w:name="_Toc120614211"/>
      <w:r/>
      <w:bookmarkStart w:id="115" w:name="_Toc10527"/>
      <w:r/>
      <w:bookmarkStart w:id="116" w:name="_Toc14022"/>
      <w:r/>
      <w:bookmarkStart w:id="117" w:name="_Toc32363"/>
      <w:r/>
      <w:bookmarkStart w:id="118" w:name="_Toc2304"/>
      <w:r/>
      <w:bookmarkStart w:id="119" w:name="_Toc738"/>
      <w:r>
        <w:rPr>
          <w:rFonts w:hint="eastAsia" w:ascii="仿宋" w:hAnsi="仿宋" w:eastAsia="仿宋" w:cs="仿宋"/>
          <w:b/>
          <w:bCs/>
          <w:color w:val="auto"/>
          <w:sz w:val="40"/>
          <w:szCs w:val="40"/>
          <w:highlight w:val="none"/>
        </w:rPr>
        <w:t xml:space="preserve">第二章  </w:t>
      </w:r>
      <w:bookmarkEnd w:id="14"/>
      <w:r/>
      <w:bookmarkEnd w:id="15"/>
      <w:r/>
      <w:bookmarkEnd w:id="16"/>
      <w:r/>
      <w:bookmarkEnd w:id="17"/>
      <w:r/>
      <w:bookmarkEnd w:id="18"/>
      <w:r/>
      <w:bookmarkEnd w:id="114"/>
      <w:r/>
      <w:bookmarkStart w:id="120" w:name="_Toc513029202"/>
      <w:r/>
      <w:bookmarkStart w:id="121" w:name="_Toc16938518"/>
      <w:r/>
      <w:bookmarkStart w:id="122" w:name="_Toc120614213"/>
      <w:r/>
      <w:bookmarkStart w:id="123" w:name="_Toc20823274"/>
      <w:r>
        <w:rPr>
          <w:rFonts w:hint="eastAsia" w:ascii="仿宋" w:hAnsi="仿宋" w:eastAsia="仿宋" w:cs="仿宋"/>
          <w:b/>
          <w:bCs/>
          <w:color w:val="auto"/>
          <w:sz w:val="40"/>
          <w:szCs w:val="40"/>
          <w:highlight w:val="none"/>
        </w:rPr>
        <w:t xml:space="preserve">投标人须知</w:t>
      </w:r>
      <w:bookmarkEnd w:id="115"/>
      <w:r/>
      <w:bookmarkEnd w:id="116"/>
      <w:r/>
      <w:bookmarkEnd w:id="117"/>
      <w:r/>
      <w:bookmarkEnd w:id="118"/>
      <w:r/>
      <w:bookmarkEnd w:id="119"/>
      <w:r/>
      <w:bookmarkEnd w:id="120"/>
      <w:r/>
      <w:bookmarkEnd w:id="121"/>
      <w:r/>
      <w:bookmarkEnd w:id="122"/>
      <w:r/>
      <w:bookmarkEnd w:id="123"/>
      <w:r/>
      <w:r/>
    </w:p>
    <w:p>
      <w:pPr>
        <w:jc w:val="center"/>
        <w:spacing w:before="156" w:line="360" w:lineRule="auto"/>
        <w:widowControl/>
        <w:rPr>
          <w:rFonts w:ascii="仿宋" w:hAnsi="仿宋" w:eastAsia="仿宋" w:cs="仿宋"/>
          <w:b/>
          <w:bCs/>
          <w:color w:val="auto"/>
          <w:sz w:val="28"/>
          <w:szCs w:val="28"/>
          <w:highlight w:val="none"/>
        </w:rPr>
        <w:outlineLvl w:val="1"/>
      </w:pPr>
      <w:r/>
      <w:bookmarkStart w:id="124" w:name="_Toc17293"/>
      <w:r/>
      <w:bookmarkStart w:id="125" w:name="_Toc22634"/>
      <w:r/>
      <w:bookmarkStart w:id="126" w:name="_Toc2828"/>
      <w:r/>
      <w:bookmarkStart w:id="127" w:name="_Toc13473"/>
      <w:r/>
      <w:bookmarkStart w:id="128" w:name="_Toc32610"/>
      <w:r/>
      <w:bookmarkStart w:id="129" w:name="_Toc5452"/>
      <w:r/>
      <w:bookmarkStart w:id="130" w:name="_Toc24056"/>
      <w:r/>
      <w:bookmarkStart w:id="131" w:name="_Toc20823275"/>
      <w:r/>
      <w:bookmarkStart w:id="132" w:name="_Toc120614214"/>
      <w:r/>
      <w:bookmarkStart w:id="133" w:name="_Toc16938519"/>
      <w:r/>
      <w:bookmarkStart w:id="134" w:name="_Toc513029203"/>
      <w:r>
        <w:rPr>
          <w:rFonts w:hint="eastAsia" w:ascii="仿宋" w:hAnsi="仿宋" w:eastAsia="仿宋" w:cs="仿宋"/>
          <w:b/>
          <w:bCs/>
          <w:color w:val="auto"/>
          <w:sz w:val="28"/>
          <w:szCs w:val="28"/>
          <w:highlight w:val="none"/>
        </w:rPr>
        <w:t xml:space="preserve">投标人须知前附表</w:t>
      </w:r>
      <w:bookmarkEnd w:id="124"/>
      <w:r/>
      <w:bookmarkEnd w:id="125"/>
      <w:r/>
      <w:bookmarkEnd w:id="126"/>
      <w:r/>
      <w:bookmarkEnd w:id="127"/>
      <w:r/>
      <w:bookmarkEnd w:id="128"/>
      <w:r/>
      <w:bookmarkEnd w:id="129"/>
      <w:r/>
      <w:r/>
    </w:p>
    <w:tbl>
      <w:tblPr>
        <w:tblStyle w:val="770"/>
        <w:tblW w:w="96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330"/>
        <w:gridCol w:w="6609"/>
      </w:tblGrid>
      <w:tr>
        <w:trPr>
          <w:jc w:val="center"/>
          <w:trHeight w:val="518"/>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530" w:lineRule="exact"/>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330" w:type="dxa"/>
            <w:vAlign w:val="center"/>
            <w:textDirection w:val="lrTb"/>
            <w:noWrap w:val="false"/>
          </w:tcPr>
          <w:p>
            <w:pPr>
              <w:jc w:val="center"/>
              <w:spacing w:line="530" w:lineRule="exact"/>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名  称</w:t>
            </w:r>
            <w:r/>
          </w:p>
        </w:tc>
        <w:tc>
          <w:tcPr>
            <w:tcBorders>
              <w:top w:val="single" w:color="000000" w:sz="4" w:space="0"/>
              <w:left w:val="single" w:color="000000" w:sz="4" w:space="0"/>
              <w:bottom w:val="single" w:color="000000" w:sz="4" w:space="0"/>
              <w:right w:val="single" w:color="000000" w:sz="4" w:space="0"/>
            </w:tcBorders>
            <w:tcW w:w="6609" w:type="dxa"/>
            <w:vAlign w:val="center"/>
            <w:textDirection w:val="lrTb"/>
            <w:noWrap w:val="false"/>
          </w:tcPr>
          <w:p>
            <w:pPr>
              <w:jc w:val="center"/>
              <w:spacing w:line="530" w:lineRule="exact"/>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53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330" w:type="dxa"/>
            <w:vAlign w:val="center"/>
            <w:textDirection w:val="lrTb"/>
            <w:noWrap w:val="false"/>
          </w:tcPr>
          <w:p>
            <w:pPr>
              <w:jc w:val="center"/>
              <w:spacing w:line="53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招标人</w:t>
            </w:r>
            <w:r/>
          </w:p>
        </w:tc>
        <w:tc>
          <w:tcPr>
            <w:tcBorders>
              <w:top w:val="single" w:color="000000" w:sz="4" w:space="0"/>
              <w:left w:val="single" w:color="000000" w:sz="4" w:space="0"/>
              <w:bottom w:val="single" w:color="000000" w:sz="4" w:space="0"/>
              <w:right w:val="single" w:color="000000" w:sz="4" w:space="0"/>
            </w:tcBorders>
            <w:tcW w:w="6609" w:type="dxa"/>
            <w:textDirection w:val="lrTb"/>
            <w:noWrap w:val="false"/>
          </w:tcPr>
          <w:p>
            <w:pPr>
              <w:jc w:val="left"/>
              <w:spacing w:line="53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称：江苏省交通运输综合行政执法监督局</w:t>
            </w:r>
            <w:r/>
          </w:p>
          <w:p>
            <w:pPr>
              <w:jc w:val="left"/>
              <w:spacing w:line="53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址：南京市石鼓路69号交通大厦</w:t>
            </w:r>
            <w:r/>
          </w:p>
          <w:p>
            <w:pPr>
              <w:jc w:val="left"/>
              <w:spacing w:line="53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联 系 人：李先生</w:t>
            </w:r>
            <w:r/>
          </w:p>
          <w:p>
            <w:pPr>
              <w:jc w:val="left"/>
              <w:spacing w:line="530" w:lineRule="exact"/>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zh-CN"/>
              </w:rPr>
              <w:t xml:space="preserve">联系方式：025-84329342</w:t>
            </w:r>
            <w:r/>
          </w:p>
        </w:tc>
      </w:tr>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53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330" w:type="dxa"/>
            <w:vAlign w:val="center"/>
            <w:textDirection w:val="lrTb"/>
            <w:noWrap w:val="false"/>
          </w:tcPr>
          <w:p>
            <w:pPr>
              <w:jc w:val="center"/>
              <w:spacing w:line="53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招标代理机构</w:t>
            </w:r>
            <w:r/>
          </w:p>
        </w:tc>
        <w:tc>
          <w:tcPr>
            <w:tcBorders>
              <w:top w:val="single" w:color="000000" w:sz="4" w:space="0"/>
              <w:left w:val="single" w:color="000000" w:sz="4" w:space="0"/>
              <w:bottom w:val="single" w:color="000000" w:sz="4" w:space="0"/>
              <w:right w:val="single" w:color="000000" w:sz="4" w:space="0"/>
            </w:tcBorders>
            <w:tcW w:w="6609" w:type="dxa"/>
            <w:vAlign w:val="center"/>
            <w:textDirection w:val="lrTb"/>
            <w:noWrap w:val="false"/>
          </w:tcPr>
          <w:p>
            <w:pPr>
              <w:spacing w:line="53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称：江苏柒采招标代理有限公司</w:t>
            </w:r>
            <w:r/>
          </w:p>
          <w:p>
            <w:pPr>
              <w:spacing w:line="53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址：南京市建邺区奥体大街68号（新城科技园国际研发总部园）3幢6楼</w:t>
            </w:r>
            <w:r/>
          </w:p>
          <w:p>
            <w:pPr>
              <w:spacing w:line="53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联 系 人：</w:t>
            </w:r>
            <w:r>
              <w:rPr>
                <w:rFonts w:hint="eastAsia" w:ascii="仿宋" w:hAnsi="仿宋" w:eastAsia="仿宋" w:cs="仿宋"/>
                <w:color w:val="auto"/>
                <w:sz w:val="24"/>
                <w:szCs w:val="24"/>
                <w:highlight w:val="none"/>
                <w:lang w:eastAsia="zh-CN"/>
              </w:rPr>
              <w:t xml:space="preserve">张明立/倪斌</w:t>
            </w:r>
            <w:r/>
          </w:p>
          <w:p>
            <w:pPr>
              <w:spacing w:line="53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联系方式：025-83370296-</w:t>
            </w:r>
            <w:r>
              <w:rPr>
                <w:rFonts w:hint="eastAsia" w:ascii="仿宋" w:hAnsi="仿宋" w:eastAsia="仿宋" w:cs="仿宋"/>
                <w:color w:val="auto"/>
                <w:sz w:val="24"/>
                <w:szCs w:val="24"/>
                <w:highlight w:val="none"/>
                <w:lang w:eastAsia="zh-CN"/>
              </w:rPr>
              <w:t xml:space="preserve">702</w:t>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53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330" w:type="dxa"/>
            <w:vAlign w:val="center"/>
            <w:textDirection w:val="lrTb"/>
            <w:noWrap w:val="false"/>
          </w:tcPr>
          <w:p>
            <w:pPr>
              <w:jc w:val="center"/>
              <w:spacing w:line="53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6609" w:type="dxa"/>
            <w:vAlign w:val="center"/>
            <w:textDirection w:val="lrTb"/>
            <w:noWrap w:val="false"/>
          </w:tcPr>
          <w:p>
            <w:pPr>
              <w:spacing w:line="53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江苏交通综合执法高质量发展宣传</w:t>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53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330" w:type="dxa"/>
            <w:vAlign w:val="center"/>
            <w:textDirection w:val="lrTb"/>
            <w:noWrap w:val="false"/>
          </w:tcPr>
          <w:p>
            <w:pPr>
              <w:jc w:val="center"/>
              <w:spacing w:line="530" w:lineRule="exact"/>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分包号</w:t>
            </w:r>
            <w:r/>
          </w:p>
        </w:tc>
        <w:tc>
          <w:tcPr>
            <w:tcBorders>
              <w:top w:val="single" w:color="000000" w:sz="4" w:space="0"/>
              <w:left w:val="single" w:color="000000" w:sz="4" w:space="0"/>
              <w:bottom w:val="single" w:color="000000" w:sz="4" w:space="0"/>
              <w:right w:val="single" w:color="000000" w:sz="4" w:space="0"/>
            </w:tcBorders>
            <w:tcW w:w="6609" w:type="dxa"/>
            <w:vAlign w:val="center"/>
            <w:textDirection w:val="lrTb"/>
            <w:noWrap w:val="false"/>
          </w:tcPr>
          <w:p>
            <w:pPr>
              <w:spacing w:line="53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无</w:t>
            </w:r>
            <w:r/>
          </w:p>
        </w:tc>
      </w:tr>
      <w:tr>
        <w:trPr>
          <w:jc w:val="center"/>
          <w:trHeight w:val="52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53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330" w:type="dxa"/>
            <w:vAlign w:val="center"/>
            <w:textDirection w:val="lrTb"/>
            <w:noWrap w:val="false"/>
          </w:tcPr>
          <w:p>
            <w:pPr>
              <w:jc w:val="center"/>
              <w:spacing w:line="53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W w:w="6609" w:type="dxa"/>
            <w:vAlign w:val="center"/>
            <w:textDirection w:val="lrTb"/>
            <w:noWrap w:val="false"/>
          </w:tcPr>
          <w:p>
            <w:pPr>
              <w:spacing w:line="53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QC-2026051414Z</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53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2330" w:type="dxa"/>
            <w:vAlign w:val="center"/>
            <w:textDirection w:val="lrTb"/>
            <w:noWrap w:val="false"/>
          </w:tcPr>
          <w:p>
            <w:pPr>
              <w:jc w:val="center"/>
              <w:spacing w:line="53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预算</w:t>
            </w:r>
            <w:r>
              <w:rPr>
                <w:rFonts w:hint="eastAsia" w:ascii="仿宋" w:hAnsi="仿宋" w:eastAsia="仿宋" w:cs="仿宋"/>
                <w:color w:val="auto"/>
                <w:sz w:val="24"/>
                <w:szCs w:val="24"/>
                <w:highlight w:val="none"/>
                <w:lang w:val="en-US" w:eastAsia="zh-CN"/>
              </w:rPr>
              <w:t xml:space="preserve">总</w:t>
            </w:r>
            <w:r>
              <w:rPr>
                <w:rFonts w:hint="eastAsia" w:ascii="仿宋" w:hAnsi="仿宋" w:eastAsia="仿宋" w:cs="仿宋"/>
                <w:color w:val="auto"/>
                <w:sz w:val="24"/>
                <w:szCs w:val="24"/>
                <w:highlight w:val="none"/>
              </w:rPr>
              <w:t xml:space="preserve">金额</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（含税）</w:t>
            </w:r>
            <w:r/>
          </w:p>
        </w:tc>
        <w:tc>
          <w:tcPr>
            <w:tcBorders>
              <w:top w:val="single" w:color="000000" w:sz="4" w:space="0"/>
              <w:left w:val="single" w:color="000000" w:sz="4" w:space="0"/>
              <w:bottom w:val="single" w:color="000000" w:sz="4" w:space="0"/>
              <w:right w:val="single" w:color="000000" w:sz="4" w:space="0"/>
            </w:tcBorders>
            <w:tcW w:w="6609" w:type="dxa"/>
            <w:vAlign w:val="center"/>
            <w:textDirection w:val="lrTb"/>
            <w:noWrap w:val="false"/>
          </w:tcPr>
          <w:p>
            <w:pPr>
              <w:spacing w:line="53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w:t>
            </w:r>
            <w:r>
              <w:rPr>
                <w:rFonts w:hint="eastAsia" w:ascii="仿宋" w:hAnsi="仿宋" w:eastAsia="仿宋" w:cs="仿宋"/>
                <w:b/>
                <w:bCs/>
                <w:color w:val="auto"/>
                <w:sz w:val="24"/>
                <w:szCs w:val="24"/>
                <w:highlight w:val="none"/>
                <w:u w:val="single"/>
                <w:lang w:val="en-US" w:eastAsia="zh-CN"/>
              </w:rPr>
              <w:t xml:space="preserve">贰佰陆拾伍万元</w:t>
            </w:r>
            <w:r>
              <w:rPr>
                <w:rFonts w:hint="eastAsia" w:ascii="仿宋" w:hAnsi="仿宋" w:eastAsia="仿宋" w:cs="仿宋"/>
                <w:color w:val="auto"/>
                <w:sz w:val="24"/>
                <w:szCs w:val="24"/>
                <w:highlight w:val="none"/>
              </w:rPr>
              <w:t xml:space="preserve">整（¥</w:t>
            </w:r>
            <w:r>
              <w:rPr>
                <w:rFonts w:hint="eastAsia" w:ascii="仿宋" w:hAnsi="仿宋" w:eastAsia="仿宋" w:cs="仿宋"/>
                <w:color w:val="auto"/>
                <w:sz w:val="24"/>
                <w:szCs w:val="24"/>
                <w:highlight w:val="none"/>
                <w:lang w:val="en-US" w:eastAsia="zh-CN"/>
              </w:rPr>
              <w:t xml:space="preserve">2,650</w:t>
            </w:r>
            <w:r>
              <w:rPr>
                <w:rFonts w:hint="eastAsia" w:ascii="仿宋" w:hAnsi="仿宋" w:eastAsia="仿宋" w:cs="仿宋"/>
                <w:color w:val="auto"/>
                <w:sz w:val="24"/>
                <w:szCs w:val="24"/>
                <w:highlight w:val="none"/>
              </w:rPr>
              <w:t xml:space="preserve">,000.00）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53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2330" w:type="dxa"/>
            <w:vAlign w:val="center"/>
            <w:textDirection w:val="lrTb"/>
            <w:noWrap w:val="false"/>
          </w:tcPr>
          <w:p>
            <w:pPr>
              <w:jc w:val="center"/>
              <w:spacing w:line="53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最高</w:t>
            </w:r>
            <w:r>
              <w:rPr>
                <w:rFonts w:hint="eastAsia" w:ascii="仿宋" w:hAnsi="仿宋" w:eastAsia="仿宋" w:cs="仿宋"/>
                <w:color w:val="auto"/>
                <w:sz w:val="24"/>
                <w:szCs w:val="24"/>
                <w:highlight w:val="none"/>
                <w:lang w:val="en-US" w:eastAsia="zh-CN"/>
              </w:rPr>
              <w:t xml:space="preserve">总</w:t>
            </w:r>
            <w:r>
              <w:rPr>
                <w:rFonts w:hint="eastAsia" w:ascii="仿宋" w:hAnsi="仿宋" w:eastAsia="仿宋" w:cs="仿宋"/>
                <w:color w:val="auto"/>
                <w:sz w:val="24"/>
                <w:szCs w:val="24"/>
                <w:highlight w:val="none"/>
              </w:rPr>
              <w:t xml:space="preserve">限价</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（含税）</w:t>
            </w:r>
            <w:r/>
          </w:p>
        </w:tc>
        <w:tc>
          <w:tcPr>
            <w:tcBorders>
              <w:top w:val="single" w:color="000000" w:sz="4" w:space="0"/>
              <w:left w:val="single" w:color="000000" w:sz="4" w:space="0"/>
              <w:bottom w:val="single" w:color="000000" w:sz="4" w:space="0"/>
              <w:right w:val="single" w:color="000000" w:sz="4" w:space="0"/>
            </w:tcBorders>
            <w:tcW w:w="6609" w:type="dxa"/>
            <w:vAlign w:val="center"/>
            <w:textDirection w:val="lrTb"/>
            <w:noWrap w:val="false"/>
          </w:tcPr>
          <w:p>
            <w:pPr>
              <w:spacing w:line="53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w:t>
            </w:r>
            <w:r>
              <w:rPr>
                <w:rFonts w:hint="eastAsia" w:ascii="仿宋" w:hAnsi="仿宋" w:eastAsia="仿宋" w:cs="仿宋"/>
                <w:b/>
                <w:bCs/>
                <w:color w:val="auto"/>
                <w:sz w:val="24"/>
                <w:szCs w:val="24"/>
                <w:highlight w:val="none"/>
                <w:u w:val="single"/>
                <w:lang w:val="en-US" w:eastAsia="zh-CN"/>
              </w:rPr>
              <w:t xml:space="preserve">贰佰陆拾伍万元</w:t>
            </w:r>
            <w:r>
              <w:rPr>
                <w:rFonts w:hint="eastAsia" w:ascii="仿宋" w:hAnsi="仿宋" w:eastAsia="仿宋" w:cs="仿宋"/>
                <w:color w:val="auto"/>
                <w:sz w:val="24"/>
                <w:szCs w:val="24"/>
                <w:highlight w:val="none"/>
              </w:rPr>
              <w:t xml:space="preserve">整（¥</w:t>
            </w:r>
            <w:r>
              <w:rPr>
                <w:rFonts w:hint="eastAsia" w:ascii="仿宋" w:hAnsi="仿宋" w:eastAsia="仿宋" w:cs="仿宋"/>
                <w:color w:val="auto"/>
                <w:sz w:val="24"/>
                <w:szCs w:val="24"/>
                <w:highlight w:val="none"/>
                <w:lang w:val="en-US" w:eastAsia="zh-CN"/>
              </w:rPr>
              <w:t xml:space="preserve">2,650</w:t>
            </w:r>
            <w:r>
              <w:rPr>
                <w:rFonts w:hint="eastAsia" w:ascii="仿宋" w:hAnsi="仿宋" w:eastAsia="仿宋" w:cs="仿宋"/>
                <w:color w:val="auto"/>
                <w:sz w:val="24"/>
                <w:szCs w:val="24"/>
                <w:highlight w:val="none"/>
              </w:rPr>
              <w:t xml:space="preserve">,000.00）</w:t>
            </w:r>
            <w:r/>
          </w:p>
        </w:tc>
      </w:tr>
      <w:tr>
        <w:trPr>
          <w:jc w:val="center"/>
          <w:trHeight w:val="55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53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2330" w:type="dxa"/>
            <w:vAlign w:val="center"/>
            <w:textDirection w:val="lrTb"/>
            <w:noWrap w:val="false"/>
          </w:tcPr>
          <w:p>
            <w:pPr>
              <w:jc w:val="center"/>
              <w:spacing w:line="53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项目实施地点</w:t>
            </w:r>
            <w:r/>
          </w:p>
        </w:tc>
        <w:tc>
          <w:tcPr>
            <w:tcBorders>
              <w:top w:val="single" w:color="000000" w:sz="4" w:space="0"/>
              <w:left w:val="single" w:color="000000" w:sz="4" w:space="0"/>
              <w:bottom w:val="single" w:color="000000" w:sz="4" w:space="0"/>
              <w:right w:val="single" w:color="000000" w:sz="4" w:space="0"/>
            </w:tcBorders>
            <w:tcW w:w="6609" w:type="dxa"/>
            <w:vAlign w:val="center"/>
            <w:textDirection w:val="lrTb"/>
            <w:noWrap w:val="false"/>
          </w:tcPr>
          <w:p>
            <w:pPr>
              <w:spacing w:line="530" w:lineRule="exact"/>
              <w:widowControl/>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江苏省。</w:t>
            </w:r>
            <w:r/>
          </w:p>
        </w:tc>
      </w:tr>
      <w:tr>
        <w:trPr>
          <w:jc w:val="center"/>
          <w:trHeight w:val="5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530" w:lineRule="exact"/>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2330" w:type="dxa"/>
            <w:vAlign w:val="center"/>
            <w:textDirection w:val="lrTb"/>
            <w:noWrap w:val="false"/>
          </w:tcPr>
          <w:p>
            <w:pPr>
              <w:jc w:val="center"/>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现场勘查/集中答疑</w:t>
            </w:r>
            <w:r/>
          </w:p>
        </w:tc>
        <w:tc>
          <w:tcPr>
            <w:tcBorders>
              <w:top w:val="single" w:color="000000" w:sz="4" w:space="0"/>
              <w:left w:val="single" w:color="000000" w:sz="4" w:space="0"/>
              <w:bottom w:val="single" w:color="000000" w:sz="4" w:space="0"/>
              <w:right w:val="single" w:color="000000" w:sz="4" w:space="0"/>
            </w:tcBorders>
            <w:tcW w:w="6609" w:type="dxa"/>
            <w:vAlign w:val="center"/>
            <w:textDirection w:val="lrTb"/>
            <w:noWrap w:val="false"/>
          </w:tcPr>
          <w:p>
            <w:pPr>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w:t>
            </w:r>
            <w:r>
              <w:rPr>
                <w:rFonts w:hint="eastAsia" w:ascii="仿宋" w:hAnsi="仿宋" w:eastAsia="仿宋" w:cs="仿宋"/>
                <w:b/>
                <w:color w:val="auto"/>
                <w:sz w:val="24"/>
                <w:szCs w:val="24"/>
                <w:highlight w:val="none"/>
                <w:u w:val="single"/>
              </w:rPr>
              <w:t xml:space="preserve">不安排</w:t>
            </w:r>
            <w:r>
              <w:rPr>
                <w:rFonts w:hint="eastAsia" w:ascii="仿宋" w:hAnsi="仿宋" w:eastAsia="仿宋" w:cs="仿宋"/>
                <w:bCs/>
                <w:color w:val="auto"/>
                <w:sz w:val="24"/>
                <w:szCs w:val="24"/>
                <w:highlight w:val="none"/>
              </w:rPr>
              <w:t xml:space="preserve">现场勘查/</w:t>
            </w:r>
            <w:r>
              <w:rPr>
                <w:rFonts w:hint="eastAsia" w:ascii="仿宋" w:hAnsi="仿宋" w:eastAsia="仿宋" w:cs="仿宋"/>
                <w:color w:val="auto"/>
                <w:sz w:val="24"/>
                <w:szCs w:val="24"/>
                <w:highlight w:val="none"/>
              </w:rPr>
              <w:t xml:space="preserve">集中答疑。</w:t>
            </w:r>
            <w:r/>
          </w:p>
          <w:p>
            <w:pPr>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我司对投标文件进行的答疑、澄清或补充，将会以邮件的方式发送给投标人报名时预留的电子邮箱；更正公告将在</w:t>
            </w:r>
            <w:r>
              <w:rPr>
                <w:rFonts w:hint="eastAsia" w:ascii="仿宋" w:hAnsi="仿宋" w:eastAsia="仿宋" w:cs="仿宋"/>
                <w:color w:val="auto"/>
                <w:sz w:val="24"/>
                <w:szCs w:val="24"/>
                <w:highlight w:val="none"/>
                <w:lang w:eastAsia="zh-CN"/>
              </w:rPr>
              <w:t xml:space="preserve">“江苏政府采购网‘苏采云’系统”</w:t>
            </w:r>
            <w:r>
              <w:rPr>
                <w:rFonts w:hint="eastAsia" w:ascii="仿宋" w:hAnsi="仿宋" w:eastAsia="仿宋" w:cs="仿宋"/>
                <w:color w:val="auto"/>
                <w:sz w:val="24"/>
                <w:szCs w:val="24"/>
                <w:highlight w:val="none"/>
              </w:rPr>
              <w:t xml:space="preserve">及时发布。该公告或澄清、补充、答疑等内容为投标文件的组成部分，对投标人具有同样约束力。投标人应主动接收邮件或上网查询，且采购人及采购代理机构不承担投标人未及时关注相关信息而引发的相关责任。</w:t>
            </w:r>
            <w:r/>
          </w:p>
        </w:tc>
      </w:tr>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530" w:lineRule="exact"/>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2330" w:type="dxa"/>
            <w:vAlign w:val="center"/>
            <w:textDirection w:val="lrTb"/>
            <w:noWrap w:val="false"/>
          </w:tcPr>
          <w:p>
            <w:pPr>
              <w:jc w:val="center"/>
              <w:spacing w:line="53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投标保证金</w:t>
            </w:r>
            <w:r/>
          </w:p>
        </w:tc>
        <w:tc>
          <w:tcPr>
            <w:tcBorders>
              <w:top w:val="single" w:color="000000" w:sz="4" w:space="0"/>
              <w:left w:val="single" w:color="000000" w:sz="4" w:space="0"/>
              <w:bottom w:val="single" w:color="000000" w:sz="4" w:space="0"/>
              <w:right w:val="single" w:color="000000" w:sz="4" w:space="0"/>
            </w:tcBorders>
            <w:tcW w:w="6609" w:type="dxa"/>
            <w:vAlign w:val="center"/>
            <w:textDirection w:val="lrTb"/>
            <w:noWrap w:val="false"/>
          </w:tcPr>
          <w:p>
            <w:pPr>
              <w:spacing w:line="530" w:lineRule="exact"/>
              <w:widowControl/>
              <w:rPr>
                <w:rFonts w:ascii="仿宋" w:hAnsi="仿宋" w:eastAsia="仿宋" w:cs="仿宋"/>
                <w:b/>
                <w:bCs/>
                <w:color w:val="auto"/>
                <w:sz w:val="24"/>
                <w:szCs w:val="24"/>
                <w:highlight w:val="none"/>
              </w:rPr>
            </w:pPr>
            <w:r>
              <w:rPr>
                <w:rFonts w:ascii="Wingdings 2" w:hAnsi="Wingdings 2" w:eastAsia="Wingdings 2" w:cs="Wingdings 2"/>
                <w:b/>
                <w:bCs/>
                <w:color w:val="auto"/>
                <w:sz w:val="24"/>
                <w:szCs w:val="24"/>
                <w:highlight w:val="none"/>
              </w:rPr>
              <w:t xml:space="preserve"></w:t>
            </w:r>
            <w:r>
              <w:rPr>
                <w:rFonts w:hint="eastAsia" w:ascii="仿宋" w:hAnsi="仿宋" w:eastAsia="仿宋" w:cs="仿宋"/>
                <w:b/>
                <w:bCs/>
                <w:color w:val="auto"/>
                <w:sz w:val="24"/>
                <w:szCs w:val="24"/>
                <w:highlight w:val="none"/>
              </w:rPr>
              <w:t xml:space="preserve">不要求提供。</w:t>
            </w:r>
            <w:r/>
          </w:p>
          <w:p>
            <w:pPr>
              <w:spacing w:line="530" w:lineRule="exact"/>
              <w:widowControl/>
              <w:rPr>
                <w:rFonts w:ascii="仿宋" w:hAnsi="仿宋" w:eastAsia="仿宋" w:cs="仿宋"/>
                <w:color w:val="auto"/>
                <w:sz w:val="24"/>
                <w:szCs w:val="24"/>
                <w:highlight w:val="none"/>
              </w:rPr>
            </w:pPr>
            <w:r>
              <w:rPr>
                <w:rFonts w:ascii="Wingdings 2" w:hAnsi="Wingdings 2" w:eastAsia="Wingdings 2" w:cs="Wingdings 2"/>
                <w:color w:val="auto"/>
                <w:sz w:val="24"/>
                <w:szCs w:val="24"/>
                <w:highlight w:val="none"/>
              </w:rPr>
              <w:t xml:space="preserve"></w:t>
            </w:r>
            <w:r>
              <w:rPr>
                <w:rFonts w:hint="eastAsia" w:ascii="仿宋" w:hAnsi="仿宋" w:eastAsia="仿宋" w:cs="仿宋"/>
                <w:color w:val="auto"/>
                <w:sz w:val="24"/>
                <w:szCs w:val="24"/>
                <w:highlight w:val="none"/>
              </w:rPr>
              <w:t xml:space="preserve">要求提供。数额不得超过采购项目预算金额的2%，本项目的投标保证金为人民币______元，提交方式为______。</w:t>
            </w:r>
            <w:r/>
          </w:p>
          <w:p>
            <w:pPr>
              <w:spacing w:line="53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收款人户名：</w:t>
            </w:r>
            <w:r/>
          </w:p>
          <w:p>
            <w:pPr>
              <w:spacing w:line="53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p>
            <w:pPr>
              <w:spacing w:line="53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银行账号：</w:t>
            </w:r>
            <w:r/>
          </w:p>
          <w:p>
            <w:pPr>
              <w:spacing w:line="53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注：以电汇方式递交投标保证金须在电汇凭据附言栏中写明项目编号、分包号及用途（投标保证金）。</w:t>
            </w:r>
            <w:r/>
          </w:p>
        </w:tc>
      </w:tr>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530" w:lineRule="exact"/>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2330" w:type="dxa"/>
            <w:vAlign w:val="center"/>
            <w:textDirection w:val="lrTb"/>
            <w:noWrap w:val="false"/>
          </w:tcPr>
          <w:p>
            <w:pPr>
              <w:jc w:val="center"/>
              <w:spacing w:line="53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投标文件接收</w:t>
            </w:r>
            <w:r>
              <w:rPr>
                <w:rFonts w:hint="eastAsia" w:ascii="仿宋" w:hAnsi="仿宋" w:eastAsia="仿宋" w:cs="仿宋"/>
                <w:color w:val="auto"/>
                <w:sz w:val="24"/>
                <w:szCs w:val="24"/>
                <w:highlight w:val="none"/>
                <w:lang w:val="en-US" w:eastAsia="zh-CN"/>
              </w:rPr>
              <w:t xml:space="preserve">截止</w:t>
            </w:r>
            <w:r>
              <w:rPr>
                <w:rFonts w:hint="eastAsia" w:ascii="仿宋" w:hAnsi="仿宋" w:eastAsia="仿宋" w:cs="仿宋"/>
                <w:color w:val="auto"/>
                <w:sz w:val="24"/>
                <w:szCs w:val="24"/>
                <w:highlight w:val="none"/>
              </w:rPr>
              <w:t xml:space="preserve">时间</w:t>
            </w:r>
            <w:r>
              <w:rPr>
                <w:rFonts w:hint="eastAsia" w:ascii="仿宋" w:hAnsi="仿宋" w:eastAsia="仿宋" w:cs="仿宋"/>
                <w:color w:val="auto"/>
                <w:sz w:val="24"/>
                <w:szCs w:val="24"/>
                <w:highlight w:val="none"/>
                <w:lang w:val="en-US" w:eastAsia="zh-CN"/>
              </w:rPr>
              <w:t xml:space="preserve">及地点</w:t>
            </w:r>
            <w:r/>
          </w:p>
        </w:tc>
        <w:tc>
          <w:tcPr>
            <w:tcBorders>
              <w:top w:val="single" w:color="000000" w:sz="4" w:space="0"/>
              <w:left w:val="single" w:color="000000" w:sz="4" w:space="0"/>
              <w:bottom w:val="single" w:color="000000" w:sz="4" w:space="0"/>
              <w:right w:val="single" w:color="000000" w:sz="4" w:space="0"/>
            </w:tcBorders>
            <w:tcW w:w="6609" w:type="dxa"/>
            <w:vAlign w:val="center"/>
            <w:textDirection w:val="lrTb"/>
            <w:noWrap w:val="false"/>
          </w:tcPr>
          <w:p>
            <w:pPr>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截止</w:t>
            </w:r>
            <w:r>
              <w:rPr>
                <w:rFonts w:hint="eastAsia" w:ascii="仿宋" w:hAnsi="仿宋" w:eastAsia="仿宋" w:cs="仿宋"/>
                <w:color w:val="auto"/>
                <w:sz w:val="24"/>
                <w:szCs w:val="24"/>
                <w:highlight w:val="none"/>
              </w:rPr>
              <w:t xml:space="preserve">时间：202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06</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17</w:t>
            </w:r>
            <w:r>
              <w:rPr>
                <w:rFonts w:hint="eastAsia" w:ascii="仿宋" w:hAnsi="仿宋" w:eastAsia="仿宋" w:cs="仿宋"/>
                <w:color w:val="auto"/>
                <w:sz w:val="24"/>
                <w:szCs w:val="24"/>
                <w:highlight w:val="none"/>
              </w:rPr>
              <w:t xml:space="preserve">日</w:t>
            </w:r>
            <w:r>
              <w:rPr>
                <w:rFonts w:hint="eastAsia" w:ascii="仿宋" w:hAnsi="仿宋" w:eastAsia="仿宋" w:cs="仿宋"/>
                <w:color w:val="auto"/>
                <w:sz w:val="24"/>
                <w:szCs w:val="24"/>
                <w:highlight w:val="none"/>
                <w:lang w:val="en-US" w:eastAsia="zh-CN"/>
              </w:rPr>
              <w:t xml:space="preserve">14</w:t>
            </w:r>
            <w:r>
              <w:rPr>
                <w:rFonts w:hint="eastAsia" w:ascii="仿宋" w:hAnsi="仿宋" w:eastAsia="仿宋" w:cs="仿宋"/>
                <w:color w:val="auto"/>
                <w:sz w:val="24"/>
                <w:szCs w:val="24"/>
                <w:highlight w:val="none"/>
              </w:rPr>
              <w:t xml:space="preserve">:30</w:t>
            </w:r>
            <w:r/>
          </w:p>
          <w:p>
            <w:pPr>
              <w:spacing w:line="53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接收地点：</w:t>
            </w:r>
            <w:r>
              <w:rPr>
                <w:rFonts w:hint="eastAsia" w:ascii="仿宋" w:hAnsi="仿宋" w:eastAsia="仿宋" w:cs="仿宋"/>
                <w:color w:val="auto"/>
                <w:sz w:val="24"/>
                <w:szCs w:val="24"/>
                <w:highlight w:val="none"/>
                <w:lang w:eastAsia="zh-CN"/>
              </w:rPr>
              <w:t xml:space="preserve">江苏政府采购网“苏采云”系统</w:t>
            </w:r>
            <w:r/>
          </w:p>
        </w:tc>
      </w:tr>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530" w:lineRule="exact"/>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330" w:type="dxa"/>
            <w:vAlign w:val="center"/>
            <w:textDirection w:val="lrTb"/>
            <w:noWrap w:val="false"/>
          </w:tcPr>
          <w:p>
            <w:pPr>
              <w:jc w:val="center"/>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投标文件启封时间</w:t>
            </w:r>
            <w:r/>
          </w:p>
        </w:tc>
        <w:tc>
          <w:tcPr>
            <w:tcBorders>
              <w:top w:val="single" w:color="000000" w:sz="4" w:space="0"/>
              <w:left w:val="single" w:color="000000" w:sz="4" w:space="0"/>
              <w:bottom w:val="single" w:color="000000" w:sz="4" w:space="0"/>
              <w:right w:val="single" w:color="000000" w:sz="4" w:space="0"/>
            </w:tcBorders>
            <w:tcW w:w="6609" w:type="dxa"/>
            <w:vAlign w:val="center"/>
            <w:textDirection w:val="lrTb"/>
            <w:noWrap w:val="false"/>
          </w:tcPr>
          <w:p>
            <w:pPr>
              <w:spacing w:line="530" w:lineRule="exact"/>
              <w:tabs>
                <w:tab w:val="center" w:pos="3432" w:leader="none"/>
              </w:tabs>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时间：202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06</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17</w:t>
            </w:r>
            <w:r>
              <w:rPr>
                <w:rFonts w:hint="eastAsia" w:ascii="仿宋" w:hAnsi="仿宋" w:eastAsia="仿宋" w:cs="仿宋"/>
                <w:color w:val="auto"/>
                <w:sz w:val="24"/>
                <w:szCs w:val="24"/>
                <w:highlight w:val="none"/>
              </w:rPr>
              <w:t xml:space="preserve">日</w:t>
            </w:r>
            <w:r>
              <w:rPr>
                <w:rFonts w:hint="eastAsia" w:ascii="仿宋" w:hAnsi="仿宋" w:eastAsia="仿宋" w:cs="仿宋"/>
                <w:color w:val="auto"/>
                <w:sz w:val="24"/>
                <w:szCs w:val="24"/>
                <w:highlight w:val="none"/>
                <w:lang w:val="en-US" w:eastAsia="zh-CN"/>
              </w:rPr>
              <w:t xml:space="preserve">14</w:t>
            </w:r>
            <w:r>
              <w:rPr>
                <w:rFonts w:hint="eastAsia" w:ascii="仿宋" w:hAnsi="仿宋" w:eastAsia="仿宋" w:cs="仿宋"/>
                <w:color w:val="auto"/>
                <w:sz w:val="24"/>
                <w:szCs w:val="24"/>
                <w:highlight w:val="none"/>
              </w:rPr>
              <w:t xml:space="preserve">:30</w:t>
            </w:r>
            <w:r>
              <w:rPr>
                <w:rFonts w:hint="eastAsia" w:ascii="仿宋" w:hAnsi="仿宋" w:eastAsia="仿宋" w:cs="仿宋"/>
                <w:color w:val="auto"/>
                <w:sz w:val="24"/>
                <w:szCs w:val="24"/>
                <w:highlight w:val="none"/>
              </w:rPr>
              <w:tab/>
            </w:r>
            <w:r/>
          </w:p>
          <w:p>
            <w:pPr>
              <w:spacing w:line="53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地点：</w:t>
            </w:r>
            <w:r>
              <w:rPr>
                <w:rFonts w:hint="eastAsia" w:ascii="仿宋" w:hAnsi="仿宋" w:eastAsia="仿宋" w:cs="仿宋"/>
                <w:color w:val="auto"/>
                <w:sz w:val="24"/>
                <w:szCs w:val="24"/>
                <w:highlight w:val="none"/>
                <w:lang w:eastAsia="zh-CN"/>
              </w:rPr>
              <w:t xml:space="preserve">江苏政府采购网“苏采云”系统</w:t>
            </w:r>
            <w:r/>
          </w:p>
        </w:tc>
      </w:tr>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53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2330" w:type="dxa"/>
            <w:vAlign w:val="center"/>
            <w:textDirection w:val="lrTb"/>
            <w:noWrap w:val="false"/>
          </w:tcPr>
          <w:p>
            <w:pPr>
              <w:jc w:val="center"/>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投标文件提交</w:t>
            </w:r>
            <w:r/>
          </w:p>
        </w:tc>
        <w:tc>
          <w:tcPr>
            <w:tcBorders>
              <w:top w:val="single" w:color="000000" w:sz="4" w:space="0"/>
              <w:left w:val="single" w:color="000000" w:sz="4" w:space="0"/>
              <w:bottom w:val="single" w:color="000000" w:sz="4" w:space="0"/>
              <w:right w:val="single" w:color="000000" w:sz="4" w:space="0"/>
            </w:tcBorders>
            <w:tcW w:w="6609" w:type="dxa"/>
            <w:vAlign w:val="center"/>
            <w:textDirection w:val="lrTb"/>
            <w:noWrap w:val="false"/>
          </w:tcPr>
          <w:p>
            <w:pPr>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投标人在制作和提交投标文件时，可能需使用有效的CA数字证书和电子签章，按照《操作手册》要求对</w:t>
            </w:r>
            <w:r>
              <w:rPr>
                <w:rFonts w:hint="eastAsia" w:ascii="仿宋" w:hAnsi="仿宋" w:eastAsia="仿宋" w:cs="仿宋"/>
                <w:color w:val="auto"/>
                <w:sz w:val="24"/>
                <w:szCs w:val="24"/>
                <w:highlight w:val="none"/>
                <w:lang w:eastAsia="zh-CN"/>
              </w:rPr>
              <w:t xml:space="preserve">投标文件</w:t>
            </w:r>
            <w:r>
              <w:rPr>
                <w:rFonts w:hint="eastAsia" w:ascii="仿宋" w:hAnsi="仿宋" w:eastAsia="仿宋" w:cs="仿宋"/>
                <w:color w:val="auto"/>
                <w:sz w:val="24"/>
                <w:szCs w:val="24"/>
                <w:highlight w:val="none"/>
              </w:rPr>
              <w:t xml:space="preserve">进行电子签章和加密，并在投标文件提交截止时间前在</w:t>
            </w:r>
            <w:r>
              <w:rPr>
                <w:rFonts w:hint="eastAsia" w:ascii="仿宋" w:hAnsi="仿宋" w:eastAsia="仿宋" w:cs="仿宋"/>
                <w:color w:val="auto"/>
                <w:sz w:val="24"/>
                <w:szCs w:val="24"/>
                <w:highlight w:val="none"/>
                <w:lang w:eastAsia="zh-CN"/>
              </w:rPr>
              <w:t xml:space="preserve">“江苏政府采购网‘苏采云’系统”</w:t>
            </w:r>
            <w:r>
              <w:rPr>
                <w:rFonts w:hint="eastAsia" w:ascii="仿宋" w:hAnsi="仿宋" w:eastAsia="仿宋" w:cs="仿宋"/>
                <w:color w:val="auto"/>
                <w:sz w:val="24"/>
                <w:szCs w:val="24"/>
                <w:highlight w:val="none"/>
              </w:rPr>
              <w:t xml:space="preserve">内提交。供应商应充分考虑到网络环境、网络带宽等风险因素，如因供应商自身原因造成的电子投标文件上传不成功的做无效投标处理。</w:t>
            </w:r>
            <w:r/>
          </w:p>
        </w:tc>
      </w:tr>
      <w:tr>
        <w:trPr>
          <w:jc w:val="center"/>
          <w:trHeight w:val="621"/>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53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2330" w:type="dxa"/>
            <w:vAlign w:val="center"/>
            <w:textDirection w:val="lrTb"/>
            <w:noWrap w:val="false"/>
          </w:tcPr>
          <w:p>
            <w:pPr>
              <w:jc w:val="center"/>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投标文件有效期</w:t>
            </w:r>
            <w:r/>
          </w:p>
        </w:tc>
        <w:tc>
          <w:tcPr>
            <w:tcBorders>
              <w:top w:val="single" w:color="000000" w:sz="4" w:space="0"/>
              <w:left w:val="single" w:color="000000" w:sz="4" w:space="0"/>
              <w:bottom w:val="single" w:color="000000" w:sz="4" w:space="0"/>
              <w:right w:val="single" w:color="000000" w:sz="4" w:space="0"/>
            </w:tcBorders>
            <w:tcW w:w="6609" w:type="dxa"/>
            <w:vAlign w:val="center"/>
            <w:textDirection w:val="lrTb"/>
            <w:noWrap w:val="false"/>
          </w:tcPr>
          <w:p>
            <w:pPr>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投标截止时间后六十天（60天）。</w:t>
            </w:r>
            <w:r/>
          </w:p>
        </w:tc>
      </w:tr>
      <w:tr>
        <w:trPr>
          <w:jc w:val="center"/>
          <w:trHeight w:val="621"/>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53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2330" w:type="dxa"/>
            <w:vAlign w:val="center"/>
            <w:textDirection w:val="lrTb"/>
            <w:noWrap w:val="false"/>
          </w:tcPr>
          <w:p>
            <w:pPr>
              <w:jc w:val="center"/>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是否专门面向中小企业采购项目</w:t>
            </w:r>
            <w:r/>
          </w:p>
        </w:tc>
        <w:tc>
          <w:tcPr>
            <w:tcBorders>
              <w:top w:val="single" w:color="000000" w:sz="4" w:space="0"/>
              <w:left w:val="single" w:color="000000" w:sz="4" w:space="0"/>
              <w:bottom w:val="single" w:color="000000" w:sz="4" w:space="0"/>
              <w:right w:val="single" w:color="000000" w:sz="4" w:space="0"/>
            </w:tcBorders>
            <w:tcW w:w="6609" w:type="dxa"/>
            <w:vAlign w:val="center"/>
            <w:textDirection w:val="lrTb"/>
            <w:noWrap w:val="false"/>
          </w:tcPr>
          <w:p>
            <w:pPr>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是</w:t>
            </w:r>
            <w:r>
              <w:rPr>
                <w:rFonts w:hint="eastAsia" w:ascii="仿宋" w:hAnsi="仿宋" w:eastAsia="仿宋" w:cs="仿宋"/>
                <w:color w:val="auto"/>
                <w:sz w:val="24"/>
                <w:szCs w:val="24"/>
                <w:highlight w:val="none"/>
              </w:rPr>
              <w:t xml:space="preserve">。</w:t>
            </w:r>
            <w:r/>
          </w:p>
        </w:tc>
      </w:tr>
      <w:tr>
        <w:trPr>
          <w:jc w:val="center"/>
          <w:trHeight w:val="621"/>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53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2330" w:type="dxa"/>
            <w:vAlign w:val="center"/>
            <w:textDirection w:val="lrTb"/>
            <w:noWrap w:val="false"/>
          </w:tcPr>
          <w:p>
            <w:pPr>
              <w:jc w:val="center"/>
              <w:spacing w:line="53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项目所属行业及</w:t>
            </w:r>
            <w:r/>
          </w:p>
          <w:p>
            <w:pPr>
              <w:jc w:val="center"/>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划分标准</w:t>
            </w:r>
            <w:r/>
          </w:p>
        </w:tc>
        <w:tc>
          <w:tcPr>
            <w:tcBorders>
              <w:top w:val="single" w:color="000000" w:sz="4" w:space="0"/>
              <w:left w:val="single" w:color="000000" w:sz="4" w:space="0"/>
              <w:bottom w:val="single" w:color="000000" w:sz="4" w:space="0"/>
              <w:right w:val="single" w:color="000000" w:sz="4" w:space="0"/>
            </w:tcBorders>
            <w:tcW w:w="6609" w:type="dxa"/>
            <w:vAlign w:val="center"/>
            <w:textDirection w:val="lrTb"/>
            <w:noWrap w:val="false"/>
          </w:tcPr>
          <w:p>
            <w:pPr>
              <w:jc w:val="left"/>
              <w:spacing w:line="530" w:lineRule="exact"/>
              <w:widowControl/>
              <w:rPr>
                <w:rFonts w:ascii="仿宋" w:hAnsi="仿宋" w:eastAsia="仿宋" w:cs="仿宋"/>
                <w:color w:val="auto"/>
                <w:sz w:val="24"/>
                <w:szCs w:val="24"/>
                <w:highlight w:val="none"/>
              </w:rPr>
            </w:pPr>
            <w:r>
              <w:rPr>
                <w:rFonts w:ascii="仿宋" w:hAnsi="仿宋" w:eastAsia="仿宋" w:cs="仿宋"/>
                <w:b/>
                <w:bCs/>
                <w:color w:val="auto"/>
                <w:sz w:val="24"/>
                <w:szCs w:val="24"/>
                <w:highlight w:val="none"/>
                <w:u w:val="single"/>
              </w:rPr>
              <w:t xml:space="preserve">其他未列明行业</w:t>
            </w:r>
            <w:r>
              <w:rPr>
                <w:rFonts w:ascii="仿宋" w:hAnsi="仿宋" w:eastAsia="仿宋" w:cs="仿宋"/>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tc>
      </w:tr>
      <w:tr>
        <w:trPr>
          <w:jc w:val="center"/>
          <w:trHeight w:val="362"/>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530" w:lineRule="exact"/>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2330" w:type="dxa"/>
            <w:vAlign w:val="center"/>
            <w:textDirection w:val="lrTb"/>
            <w:noWrap w:val="false"/>
          </w:tcPr>
          <w:p>
            <w:pPr>
              <w:jc w:val="center"/>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代理服务费</w:t>
            </w:r>
            <w:r/>
          </w:p>
        </w:tc>
        <w:tc>
          <w:tcPr>
            <w:tcBorders>
              <w:top w:val="single" w:color="000000" w:sz="4" w:space="0"/>
              <w:left w:val="single" w:color="000000" w:sz="4" w:space="0"/>
              <w:bottom w:val="single" w:color="000000" w:sz="4" w:space="0"/>
              <w:right w:val="single" w:color="000000" w:sz="4" w:space="0"/>
            </w:tcBorders>
            <w:tcW w:w="6609" w:type="dxa"/>
            <w:vAlign w:val="center"/>
            <w:textDirection w:val="lrTb"/>
            <w:noWrap w:val="false"/>
          </w:tcPr>
          <w:p>
            <w:pPr>
              <w:spacing w:line="53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本项目采购预算已包含政府采购代理服务费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代理服务费由中标</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承担并支付</w:t>
            </w:r>
            <w:r>
              <w:rPr>
                <w:rFonts w:hint="eastAsia" w:ascii="仿宋" w:hAnsi="仿宋" w:eastAsia="仿宋" w:cs="仿宋"/>
                <w:color w:val="auto"/>
                <w:sz w:val="24"/>
                <w:szCs w:val="24"/>
                <w:highlight w:val="none"/>
                <w:lang w:eastAsia="zh-CN"/>
              </w:rPr>
              <w:t xml:space="preserve">。</w:t>
            </w:r>
            <w:r/>
          </w:p>
          <w:p>
            <w:pPr>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代理服务费由中标</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在领取中标通知书前</w:t>
            </w:r>
            <w:r>
              <w:rPr>
                <w:rFonts w:hint="eastAsia" w:ascii="仿宋" w:hAnsi="仿宋" w:eastAsia="仿宋" w:cs="仿宋"/>
                <w:color w:val="auto"/>
                <w:sz w:val="24"/>
                <w:szCs w:val="24"/>
                <w:highlight w:val="none"/>
                <w:lang w:val="en-US" w:eastAsia="zh-CN"/>
              </w:rPr>
              <w:t xml:space="preserve">向招标代理机构</w:t>
            </w:r>
            <w:r>
              <w:rPr>
                <w:rFonts w:hint="eastAsia" w:ascii="仿宋" w:hAnsi="仿宋" w:eastAsia="仿宋" w:cs="仿宋"/>
                <w:color w:val="auto"/>
                <w:sz w:val="24"/>
                <w:szCs w:val="24"/>
                <w:highlight w:val="none"/>
              </w:rPr>
              <w:t xml:space="preserve">一次性支付，中标</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凭《</w:t>
            </w:r>
            <w:r>
              <w:rPr>
                <w:rFonts w:hint="eastAsia" w:ascii="仿宋" w:hAnsi="仿宋" w:eastAsia="仿宋" w:cs="仿宋"/>
                <w:color w:val="auto"/>
                <w:sz w:val="24"/>
                <w:szCs w:val="24"/>
                <w:highlight w:val="none"/>
                <w:lang w:eastAsia="zh-CN"/>
              </w:rPr>
              <w:t xml:space="preserve">中标通知书</w:t>
            </w:r>
            <w:r>
              <w:rPr>
                <w:rFonts w:hint="eastAsia" w:ascii="仿宋" w:hAnsi="仿宋" w:eastAsia="仿宋" w:cs="仿宋"/>
                <w:color w:val="auto"/>
                <w:sz w:val="24"/>
                <w:szCs w:val="24"/>
                <w:highlight w:val="none"/>
              </w:rPr>
              <w:t xml:space="preserve">》与采购方签订合同。</w:t>
            </w:r>
            <w:r/>
          </w:p>
          <w:p>
            <w:pPr>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付款形式：网上银行转账或银行电汇（不接受其他形式）</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并在转账或电汇时，备注“</w:t>
            </w:r>
            <w:r>
              <w:rPr>
                <w:rFonts w:hint="eastAsia" w:ascii="仿宋" w:hAnsi="仿宋" w:eastAsia="仿宋" w:cs="仿宋"/>
                <w:color w:val="auto"/>
                <w:sz w:val="24"/>
                <w:szCs w:val="24"/>
                <w:highlight w:val="none"/>
                <w:lang w:val="en-US" w:eastAsia="zh-CN"/>
              </w:rPr>
              <w:t xml:space="preserve">14Z</w:t>
            </w:r>
            <w:r>
              <w:rPr>
                <w:rFonts w:hint="eastAsia" w:ascii="仿宋" w:hAnsi="仿宋" w:eastAsia="仿宋" w:cs="仿宋"/>
                <w:color w:val="auto"/>
                <w:sz w:val="24"/>
                <w:szCs w:val="24"/>
                <w:highlight w:val="none"/>
              </w:rPr>
              <w:t xml:space="preserve">+代理费”字样。</w:t>
            </w:r>
            <w:r/>
          </w:p>
          <w:p>
            <w:pPr>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收费标准：按照《江苏省政府采购代理服务收费指导意见》（苏政采协〔2024〕20号）规定执行。此项费用不单独开列而应计入投标价。</w:t>
            </w:r>
            <w:r/>
          </w:p>
        </w:tc>
      </w:tr>
    </w:tbl>
    <w:p>
      <w:pPr>
        <w:pStyle w:val="952"/>
        <w:ind w:firstLine="498"/>
        <w:spacing w:before="0" w:after="0" w:line="360" w:lineRule="auto"/>
        <w:rPr>
          <w:rFonts w:ascii="仿宋" w:hAnsi="仿宋" w:eastAsia="仿宋" w:cs="仿宋"/>
          <w:color w:val="auto"/>
          <w:highlight w:val="none"/>
        </w:rPr>
      </w:pPr>
      <w:r>
        <w:rPr>
          <w:rFonts w:hint="eastAsia" w:ascii="仿宋" w:hAnsi="仿宋" w:eastAsia="仿宋" w:cs="仿宋"/>
          <w:color w:val="auto"/>
          <w:highlight w:val="none"/>
        </w:rPr>
        <w:br w:type="page" w:clear="all"/>
      </w:r>
      <w:bookmarkStart w:id="135" w:name="_Toc1000"/>
      <w:r/>
      <w:bookmarkStart w:id="136" w:name="_Toc14736"/>
      <w:r>
        <w:rPr>
          <w:rFonts w:hint="eastAsia" w:ascii="仿宋" w:hAnsi="仿宋" w:eastAsia="仿宋" w:cs="仿宋"/>
          <w:color w:val="auto"/>
          <w:highlight w:val="none"/>
        </w:rPr>
        <w:t xml:space="preserve">一、总则</w:t>
      </w:r>
      <w:bookmarkEnd w:id="130"/>
      <w:r/>
      <w:bookmarkEnd w:id="131"/>
      <w:r/>
      <w:bookmarkEnd w:id="132"/>
      <w:r/>
      <w:bookmarkEnd w:id="133"/>
      <w:r/>
      <w:bookmarkEnd w:id="134"/>
      <w:r/>
      <w:bookmarkEnd w:id="135"/>
      <w:r/>
      <w:bookmarkEnd w:id="136"/>
      <w:r/>
      <w:r/>
    </w:p>
    <w:p>
      <w:pPr>
        <w:pStyle w:val="954"/>
        <w:ind w:firstLine="361"/>
        <w:spacing w:before="0" w:after="0" w:line="240" w:lineRule="auto"/>
        <w:rPr>
          <w:rFonts w:ascii="仿宋" w:hAnsi="仿宋" w:eastAsia="仿宋" w:cs="仿宋"/>
          <w:color w:val="auto"/>
          <w:sz w:val="24"/>
          <w:szCs w:val="24"/>
          <w:highlight w:val="none"/>
        </w:rPr>
      </w:pPr>
      <w:r/>
      <w:bookmarkStart w:id="137" w:name="_Hlt16619475"/>
      <w:r/>
      <w:bookmarkEnd w:id="137"/>
      <w:r/>
      <w:bookmarkStart w:id="138" w:name="_Toc458694821"/>
      <w:r/>
      <w:bookmarkStart w:id="139" w:name="_Toc16938520"/>
      <w:r/>
      <w:bookmarkStart w:id="140" w:name="_Toc513029204"/>
      <w:r/>
      <w:bookmarkStart w:id="141" w:name="_Toc20823276"/>
      <w:r>
        <w:rPr>
          <w:rFonts w:hint="eastAsia" w:ascii="仿宋" w:hAnsi="仿宋" w:eastAsia="仿宋" w:cs="仿宋"/>
          <w:color w:val="auto"/>
          <w:sz w:val="24"/>
          <w:szCs w:val="24"/>
          <w:highlight w:val="none"/>
        </w:rPr>
        <w:t xml:space="preserve">1</w:t>
      </w:r>
      <w:bookmarkEnd w:id="138"/>
      <w:r>
        <w:rPr>
          <w:rFonts w:hint="eastAsia" w:ascii="仿宋" w:hAnsi="仿宋" w:eastAsia="仿宋" w:cs="仿宋"/>
          <w:color w:val="auto"/>
          <w:sz w:val="24"/>
          <w:szCs w:val="24"/>
          <w:highlight w:val="none"/>
        </w:rPr>
        <w:t xml:space="preserve">.招标方式</w:t>
      </w:r>
      <w:bookmarkEnd w:id="139"/>
      <w:r/>
      <w:bookmarkEnd w:id="140"/>
      <w:r/>
      <w:bookmarkEnd w:id="141"/>
      <w:r/>
      <w:r/>
    </w:p>
    <w:p>
      <w:pPr>
        <w:ind w:firstLine="440"/>
        <w:spacing w:line="288" w:lineRule="auto"/>
        <w:rPr>
          <w:rFonts w:ascii="仿宋" w:hAnsi="仿宋" w:eastAsia="仿宋" w:cs="仿宋"/>
          <w:color w:val="auto"/>
          <w:sz w:val="24"/>
          <w:szCs w:val="24"/>
          <w:highlight w:val="none"/>
        </w:rPr>
      </w:pPr>
      <w:r>
        <w:rPr>
          <w:rFonts w:hint="eastAsia" w:ascii="仿宋" w:hAnsi="仿宋" w:eastAsia="仿宋" w:cs="仿宋"/>
          <w:color w:val="auto"/>
          <w:sz w:val="22"/>
          <w:szCs w:val="22"/>
          <w:highlight w:val="none"/>
        </w:rPr>
        <w:t xml:space="preserve">1.1 本次招标采取公开招标方式，本招标文件仅适用于招标公告中所述项目。</w:t>
      </w:r>
      <w:r/>
    </w:p>
    <w:p>
      <w:pPr>
        <w:pStyle w:val="954"/>
        <w:ind w:firstLine="361"/>
        <w:spacing w:before="0" w:after="0" w:line="240" w:lineRule="auto"/>
        <w:rPr>
          <w:rFonts w:ascii="仿宋" w:hAnsi="仿宋" w:eastAsia="仿宋" w:cs="仿宋"/>
          <w:color w:val="auto"/>
          <w:sz w:val="24"/>
          <w:szCs w:val="24"/>
          <w:highlight w:val="none"/>
        </w:rPr>
      </w:pPr>
      <w:r/>
      <w:bookmarkStart w:id="142" w:name="_Toc513029205"/>
      <w:r/>
      <w:bookmarkStart w:id="143" w:name="_Toc16938521"/>
      <w:r/>
      <w:bookmarkStart w:id="144" w:name="_Toc20823277"/>
      <w:r>
        <w:rPr>
          <w:rFonts w:hint="eastAsia" w:ascii="仿宋" w:hAnsi="仿宋" w:eastAsia="仿宋" w:cs="仿宋"/>
          <w:color w:val="auto"/>
          <w:sz w:val="24"/>
          <w:szCs w:val="24"/>
          <w:highlight w:val="none"/>
        </w:rPr>
        <w:t xml:space="preserve">2.合格的投标人</w:t>
      </w:r>
      <w:bookmarkEnd w:id="142"/>
      <w:r/>
      <w:bookmarkEnd w:id="143"/>
      <w:r/>
      <w:bookmarkEnd w:id="144"/>
      <w:r/>
      <w:r/>
    </w:p>
    <w:p>
      <w:pPr>
        <w:ind w:firstLine="440"/>
        <w:spacing w:line="288"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2.1 满足招标公告中供应商的资格要求的规定。</w:t>
      </w:r>
      <w:r/>
    </w:p>
    <w:p>
      <w:pPr>
        <w:ind w:firstLine="440"/>
        <w:spacing w:line="288"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2.2 满足本文件实质性条款的规定。</w:t>
      </w:r>
      <w:bookmarkStart w:id="145" w:name="_Toc16938522"/>
      <w:r/>
      <w:bookmarkStart w:id="146" w:name="_Toc20823278"/>
      <w:r/>
      <w:bookmarkStart w:id="147" w:name="_Toc513029206"/>
      <w:r/>
      <w:r/>
    </w:p>
    <w:p>
      <w:pPr>
        <w:ind w:firstLine="440"/>
        <w:spacing w:line="288"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3.适用法律</w:t>
      </w:r>
      <w:bookmarkEnd w:id="145"/>
      <w:r/>
      <w:bookmarkEnd w:id="146"/>
      <w:r/>
      <w:bookmarkEnd w:id="147"/>
      <w:r/>
      <w:r/>
    </w:p>
    <w:p>
      <w:pPr>
        <w:ind w:firstLine="440"/>
        <w:spacing w:line="288" w:lineRule="auto"/>
        <w:rPr>
          <w:rFonts w:ascii="仿宋" w:hAnsi="仿宋" w:eastAsia="仿宋" w:cs="仿宋"/>
          <w:color w:val="auto"/>
          <w:sz w:val="22"/>
          <w:szCs w:val="22"/>
          <w:highlight w:val="none"/>
        </w:rPr>
      </w:pPr>
      <w:r/>
      <w:bookmarkStart w:id="148" w:name="_Toc16938523"/>
      <w:r/>
      <w:bookmarkStart w:id="149" w:name="_Toc513029207"/>
      <w:r/>
      <w:bookmarkStart w:id="150" w:name="_Toc20823279"/>
      <w:r/>
      <w:bookmarkStart w:id="151" w:name="_Toc462564067"/>
      <w:r>
        <w:rPr>
          <w:rFonts w:hint="eastAsia" w:ascii="仿宋" w:hAnsi="仿宋" w:eastAsia="仿宋" w:cs="仿宋"/>
          <w:color w:val="auto"/>
          <w:sz w:val="22"/>
          <w:szCs w:val="22"/>
          <w:highlight w:val="none"/>
        </w:rPr>
        <w:t xml:space="preserve">3.1</w:t>
      </w:r>
      <w:r>
        <w:rPr>
          <w:rFonts w:hint="eastAsia" w:ascii="仿宋" w:hAnsi="仿宋" w:eastAsia="仿宋" w:cs="仿宋"/>
          <w:color w:val="auto"/>
          <w:sz w:val="22"/>
          <w:szCs w:val="22"/>
          <w:highlight w:val="none"/>
          <w:lang w:val="zh-CN"/>
        </w:rPr>
        <w:t xml:space="preserve">《中华人民共和国政府采购法》《中华人民共和国政府采购法实施条例》《政府采购货物和服务招标投标管理办法》等有关法律、规章和规定等。</w:t>
      </w:r>
      <w:r/>
    </w:p>
    <w:p>
      <w:pPr>
        <w:pStyle w:val="954"/>
        <w:ind w:firstLine="361"/>
        <w:spacing w:before="0" w:after="0" w:line="24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4.政策功能</w:t>
      </w:r>
      <w:r/>
    </w:p>
    <w:p>
      <w:pPr>
        <w:ind w:firstLine="440"/>
        <w:spacing w:line="288"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4.1 政府采购促进中小企业发展，在政府采购活动中，供应商提供的服务符合下列情形的，享受中小企业扶持政策：</w:t>
      </w:r>
      <w:r/>
    </w:p>
    <w:p>
      <w:pPr>
        <w:ind w:firstLine="440"/>
        <w:spacing w:line="288"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（1）在服务采购项目中，服务由中小企业承接，即提供服务的人员为中小企业依照《中华人民共和国劳动合同法》订立劳动合同的从业人员。</w:t>
      </w:r>
      <w:r/>
    </w:p>
    <w:p>
      <w:pPr>
        <w:ind w:firstLine="440"/>
        <w:spacing w:line="288"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（2）以联合体形式参加政府采购活动，联合体各方均为中小企业的，联合体视同中小企业。其中，联合体各方均为小微企业的，联合体视同小微企业。</w:t>
      </w:r>
      <w:r/>
    </w:p>
    <w:p>
      <w:pPr>
        <w:ind w:firstLine="440"/>
        <w:spacing w:line="288"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（3）中小企业供应商参加政府采购活动，应当出具《中小企业声明函》（格式见后附件），否则不得享受相关中小企业扶持政策。</w:t>
      </w:r>
      <w:r/>
    </w:p>
    <w:p>
      <w:pPr>
        <w:ind w:firstLine="440"/>
        <w:spacing w:line="288"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40"/>
        <w:spacing w:line="288"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40"/>
        <w:spacing w:line="288"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40"/>
        <w:spacing w:line="288"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40"/>
        <w:spacing w:line="288"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4.5 提供的产品属于信息安全产品的，供应商应当选择经国家认证的信息安全产品投标，并提供由中国信息安全认证中心按国家标准认证颁发的有效认证证书</w:t>
      </w:r>
      <w:r>
        <w:rPr>
          <w:rFonts w:hint="eastAsia" w:ascii="仿宋" w:hAnsi="仿宋" w:eastAsia="仿宋" w:cs="仿宋"/>
          <w:color w:val="auto"/>
          <w:sz w:val="22"/>
          <w:szCs w:val="22"/>
          <w:highlight w:val="none"/>
          <w:lang w:eastAsia="zh-CN"/>
        </w:rPr>
        <w:t xml:space="preserve">扫描件</w:t>
      </w:r>
      <w:r>
        <w:rPr>
          <w:rFonts w:hint="eastAsia" w:ascii="仿宋" w:hAnsi="仿宋" w:eastAsia="仿宋" w:cs="仿宋"/>
          <w:color w:val="auto"/>
          <w:sz w:val="22"/>
          <w:szCs w:val="22"/>
          <w:highlight w:val="none"/>
        </w:rPr>
        <w:t xml:space="preserve">。</w:t>
      </w:r>
      <w:r/>
    </w:p>
    <w:p>
      <w:pPr>
        <w:ind w:firstLine="440"/>
        <w:spacing w:line="288"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4.6 提供的产品属于政府强制采购节能产品的，供应商应当选择依据国家标准中二级能效（水效）指标认证的节能产品投标，并提供有效的节能产品认证证书</w:t>
      </w:r>
      <w:r>
        <w:rPr>
          <w:rFonts w:hint="eastAsia" w:ascii="仿宋" w:hAnsi="仿宋" w:eastAsia="仿宋" w:cs="仿宋"/>
          <w:color w:val="auto"/>
          <w:sz w:val="22"/>
          <w:szCs w:val="22"/>
          <w:highlight w:val="none"/>
          <w:lang w:eastAsia="zh-CN"/>
        </w:rPr>
        <w:t xml:space="preserve">扫描件</w:t>
      </w:r>
      <w:r>
        <w:rPr>
          <w:rFonts w:hint="eastAsia" w:ascii="仿宋" w:hAnsi="仿宋" w:eastAsia="仿宋" w:cs="仿宋"/>
          <w:color w:val="auto"/>
          <w:sz w:val="22"/>
          <w:szCs w:val="22"/>
          <w:highlight w:val="none"/>
        </w:rPr>
        <w:t xml:space="preserve">。</w:t>
      </w:r>
      <w:r/>
    </w:p>
    <w:p>
      <w:pPr>
        <w:ind w:firstLine="440"/>
        <w:spacing w:line="288"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4.7 提供的产品属于环境标志产品的，供应商应当选择依据相关标准的最新版本认证的环境标志产品投标，并提供有效的环境标志产品认证证书</w:t>
      </w:r>
      <w:r>
        <w:rPr>
          <w:rFonts w:hint="eastAsia" w:ascii="仿宋" w:hAnsi="仿宋" w:eastAsia="仿宋" w:cs="仿宋"/>
          <w:color w:val="auto"/>
          <w:sz w:val="22"/>
          <w:szCs w:val="22"/>
          <w:highlight w:val="none"/>
          <w:lang w:eastAsia="zh-CN"/>
        </w:rPr>
        <w:t xml:space="preserve">扫描件</w:t>
      </w:r>
      <w:r>
        <w:rPr>
          <w:rFonts w:hint="eastAsia" w:ascii="仿宋" w:hAnsi="仿宋" w:eastAsia="仿宋" w:cs="仿宋"/>
          <w:color w:val="auto"/>
          <w:sz w:val="22"/>
          <w:szCs w:val="22"/>
          <w:highlight w:val="none"/>
        </w:rPr>
        <w:t xml:space="preserve">。</w:t>
      </w:r>
      <w:r/>
    </w:p>
    <w:p>
      <w:pPr>
        <w:ind w:firstLine="440"/>
        <w:spacing w:line="288"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4.8未按要求提供相关材料的，不享受相关政策。</w:t>
      </w:r>
      <w:r/>
    </w:p>
    <w:p>
      <w:pPr>
        <w:pStyle w:val="954"/>
        <w:ind w:firstLine="361"/>
        <w:spacing w:before="0" w:after="0" w:line="24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5.投标费用</w:t>
      </w:r>
      <w:bookmarkEnd w:id="148"/>
      <w:r/>
      <w:bookmarkEnd w:id="149"/>
      <w:r/>
      <w:bookmarkEnd w:id="150"/>
      <w:r/>
      <w:bookmarkEnd w:id="151"/>
      <w:r/>
      <w:r/>
    </w:p>
    <w:p>
      <w:pPr>
        <w:ind w:firstLine="440"/>
        <w:spacing w:line="288"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5.1 投标人应自行承担所有与参加投标有关的费用，无论投标过程中的做法和结果如何，江苏柒采招标代理有限公司（以下简称招标代理）在任何情况下均无义务和责任承担这些费用。</w:t>
      </w:r>
      <w:r/>
    </w:p>
    <w:p>
      <w:pPr>
        <w:ind w:firstLine="440"/>
        <w:spacing w:line="288"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5.2本</w:t>
      </w:r>
      <w:r>
        <w:rPr>
          <w:rFonts w:hint="eastAsia" w:ascii="仿宋" w:hAnsi="仿宋" w:eastAsia="仿宋" w:cs="仿宋"/>
          <w:color w:val="auto"/>
          <w:sz w:val="22"/>
          <w:szCs w:val="22"/>
          <w:highlight w:val="none"/>
          <w:lang w:val="en-US" w:eastAsia="zh-CN"/>
        </w:rPr>
        <w:t xml:space="preserve">项目</w:t>
      </w:r>
      <w:r>
        <w:rPr>
          <w:rFonts w:hint="eastAsia" w:ascii="仿宋" w:hAnsi="仿宋" w:eastAsia="仿宋" w:cs="仿宋"/>
          <w:color w:val="auto"/>
          <w:sz w:val="22"/>
          <w:szCs w:val="22"/>
          <w:highlight w:val="none"/>
        </w:rPr>
        <w:t xml:space="preserve">收取</w:t>
      </w:r>
      <w:r>
        <w:rPr>
          <w:rFonts w:hint="eastAsia" w:ascii="仿宋" w:hAnsi="仿宋" w:eastAsia="仿宋" w:cs="仿宋"/>
          <w:color w:val="auto"/>
          <w:sz w:val="22"/>
          <w:szCs w:val="22"/>
          <w:highlight w:val="none"/>
          <w:lang w:val="en-US" w:eastAsia="zh-CN"/>
        </w:rPr>
        <w:t xml:space="preserve">政府采购代理</w:t>
      </w:r>
      <w:r>
        <w:rPr>
          <w:rFonts w:hint="eastAsia" w:ascii="仿宋" w:hAnsi="仿宋" w:eastAsia="仿宋" w:cs="仿宋"/>
          <w:color w:val="auto"/>
          <w:sz w:val="22"/>
          <w:szCs w:val="22"/>
          <w:highlight w:val="none"/>
        </w:rPr>
        <w:t xml:space="preserve">服务费，具体详见第一章 投标邀请及第二章 投标人须知前附表。</w:t>
      </w:r>
      <w:r/>
    </w:p>
    <w:p>
      <w:pPr>
        <w:pStyle w:val="954"/>
        <w:ind w:firstLine="361"/>
        <w:spacing w:before="0" w:after="0" w:line="24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6.招标文件的约束力</w:t>
      </w:r>
      <w:r/>
    </w:p>
    <w:p>
      <w:pPr>
        <w:ind w:firstLine="440"/>
        <w:spacing w:line="288"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6.1 投标人一旦参加本项目采购活动，即被认为接受了本招标文件的规定和约束。</w:t>
      </w:r>
      <w:r/>
    </w:p>
    <w:p>
      <w:pPr>
        <w:pStyle w:val="952"/>
        <w:ind w:firstLine="498"/>
        <w:spacing w:before="0" w:after="0" w:line="360" w:lineRule="auto"/>
        <w:rPr>
          <w:rFonts w:ascii="仿宋" w:hAnsi="仿宋" w:eastAsia="仿宋" w:cs="仿宋"/>
          <w:color w:val="auto"/>
          <w:highlight w:val="none"/>
        </w:rPr>
      </w:pPr>
      <w:r/>
      <w:bookmarkStart w:id="152" w:name="_Toc120614215"/>
      <w:r/>
      <w:bookmarkStart w:id="153" w:name="_Toc16938525"/>
      <w:r/>
      <w:bookmarkStart w:id="154" w:name="_Toc20823281"/>
      <w:r/>
      <w:bookmarkStart w:id="155" w:name="_Toc11598"/>
      <w:r/>
      <w:bookmarkStart w:id="156" w:name="_Toc513029209"/>
      <w:r/>
      <w:bookmarkStart w:id="157" w:name="_Toc29366"/>
      <w:r/>
      <w:bookmarkStart w:id="158" w:name="_Toc28433"/>
      <w:r>
        <w:rPr>
          <w:rFonts w:hint="eastAsia" w:ascii="仿宋" w:hAnsi="仿宋" w:eastAsia="仿宋" w:cs="仿宋"/>
          <w:color w:val="auto"/>
          <w:highlight w:val="none"/>
        </w:rPr>
        <w:t xml:space="preserve">二、招标文件</w:t>
      </w:r>
      <w:bookmarkEnd w:id="152"/>
      <w:r/>
      <w:bookmarkEnd w:id="153"/>
      <w:r/>
      <w:bookmarkEnd w:id="154"/>
      <w:r/>
      <w:bookmarkEnd w:id="155"/>
      <w:r/>
      <w:bookmarkEnd w:id="156"/>
      <w:r/>
      <w:bookmarkEnd w:id="157"/>
      <w:r/>
      <w:bookmarkEnd w:id="158"/>
      <w:r/>
      <w:r/>
    </w:p>
    <w:p>
      <w:pPr>
        <w:pStyle w:val="954"/>
        <w:ind w:firstLine="361"/>
        <w:spacing w:before="0" w:after="0" w:line="240" w:lineRule="auto"/>
        <w:rPr>
          <w:rFonts w:ascii="仿宋" w:hAnsi="仿宋" w:eastAsia="仿宋" w:cs="仿宋"/>
          <w:color w:val="auto"/>
          <w:sz w:val="24"/>
          <w:szCs w:val="24"/>
          <w:highlight w:val="none"/>
        </w:rPr>
      </w:pPr>
      <w:r/>
      <w:bookmarkStart w:id="159" w:name="_Toc513029210"/>
      <w:r/>
      <w:bookmarkStart w:id="160" w:name="_Toc16938526"/>
      <w:r/>
      <w:bookmarkStart w:id="161" w:name="_Toc20823282"/>
      <w:r>
        <w:rPr>
          <w:rFonts w:hint="eastAsia" w:ascii="仿宋" w:hAnsi="仿宋" w:eastAsia="仿宋" w:cs="仿宋"/>
          <w:color w:val="auto"/>
          <w:sz w:val="24"/>
          <w:szCs w:val="24"/>
          <w:highlight w:val="none"/>
        </w:rPr>
        <w:t xml:space="preserve">7.招标文件构成</w:t>
      </w:r>
      <w:bookmarkEnd w:id="159"/>
      <w:r/>
      <w:bookmarkEnd w:id="160"/>
      <w:r/>
      <w:bookmarkEnd w:id="161"/>
      <w:r/>
      <w:r/>
    </w:p>
    <w:p>
      <w:pPr>
        <w:ind w:firstLine="440"/>
        <w:spacing w:line="288"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7.1 招标文件由以下部分组成：</w:t>
      </w:r>
      <w:r/>
    </w:p>
    <w:p>
      <w:pPr>
        <w:ind w:firstLine="440"/>
        <w:spacing w:line="288"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（1）投标邀请</w:t>
      </w:r>
      <w:r/>
    </w:p>
    <w:p>
      <w:pPr>
        <w:ind w:firstLine="440"/>
        <w:spacing w:line="288"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（2）投标人须知</w:t>
      </w:r>
      <w:r/>
    </w:p>
    <w:p>
      <w:pPr>
        <w:ind w:firstLine="440"/>
        <w:spacing w:line="288"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（3）合同文本</w:t>
      </w:r>
      <w:r/>
    </w:p>
    <w:p>
      <w:pPr>
        <w:ind w:firstLine="440"/>
        <w:spacing w:line="288"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（4）项目需求</w:t>
      </w:r>
      <w:r/>
    </w:p>
    <w:p>
      <w:pPr>
        <w:ind w:firstLine="440"/>
        <w:spacing w:line="288"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（5）评标方法与评标标准</w:t>
      </w:r>
      <w:r/>
    </w:p>
    <w:p>
      <w:pPr>
        <w:ind w:firstLine="440"/>
        <w:spacing w:line="288"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（6）投标文件格式</w:t>
      </w:r>
      <w:r/>
    </w:p>
    <w:p>
      <w:pPr>
        <w:ind w:firstLine="440"/>
        <w:spacing w:line="288"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请仔细检查招标文件是否齐全，如有缺漏请立即与招标代理联系解决。</w:t>
      </w:r>
      <w:r/>
    </w:p>
    <w:p>
      <w:pPr>
        <w:ind w:firstLine="440"/>
        <w:spacing w:line="288" w:lineRule="auto"/>
        <w:rPr>
          <w:rFonts w:ascii="仿宋" w:hAnsi="仿宋" w:eastAsia="仿宋" w:cs="仿宋"/>
          <w:color w:val="auto"/>
          <w:sz w:val="24"/>
          <w:highlight w:val="none"/>
        </w:rPr>
      </w:pPr>
      <w:r>
        <w:rPr>
          <w:rFonts w:hint="eastAsia" w:ascii="仿宋" w:hAnsi="仿宋" w:eastAsia="仿宋" w:cs="仿宋"/>
          <w:color w:val="auto"/>
          <w:sz w:val="22"/>
          <w:szCs w:val="22"/>
          <w:highlight w:val="none"/>
        </w:rPr>
        <w:t xml:space="preserve">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54"/>
        <w:ind w:firstLine="361"/>
        <w:spacing w:before="0" w:after="0" w:line="240" w:lineRule="auto"/>
        <w:rPr>
          <w:rFonts w:ascii="仿宋" w:hAnsi="仿宋" w:eastAsia="仿宋" w:cs="仿宋"/>
          <w:color w:val="auto"/>
          <w:sz w:val="24"/>
          <w:szCs w:val="24"/>
          <w:highlight w:val="none"/>
        </w:rPr>
      </w:pPr>
      <w:r/>
      <w:bookmarkStart w:id="162" w:name="_Toc513029211"/>
      <w:r/>
      <w:bookmarkStart w:id="163" w:name="_Toc16938527"/>
      <w:r/>
      <w:bookmarkStart w:id="164" w:name="_Toc462564070"/>
      <w:r/>
      <w:bookmarkStart w:id="165" w:name="_Toc20823283"/>
      <w:r>
        <w:rPr>
          <w:rFonts w:hint="eastAsia" w:ascii="仿宋" w:hAnsi="仿宋" w:eastAsia="仿宋" w:cs="仿宋"/>
          <w:color w:val="auto"/>
          <w:sz w:val="24"/>
          <w:szCs w:val="24"/>
          <w:highlight w:val="none"/>
        </w:rPr>
        <w:t xml:space="preserve">8.招标文件的澄清</w:t>
      </w:r>
      <w:bookmarkEnd w:id="162"/>
      <w:r/>
      <w:bookmarkEnd w:id="163"/>
      <w:r/>
      <w:bookmarkEnd w:id="164"/>
      <w:r/>
      <w:bookmarkEnd w:id="165"/>
      <w:r/>
      <w:r/>
    </w:p>
    <w:p>
      <w:pPr>
        <w:ind w:firstLine="440"/>
        <w:spacing w:line="288" w:lineRule="auto"/>
        <w:rPr>
          <w:rFonts w:ascii="仿宋" w:hAnsi="仿宋" w:eastAsia="仿宋" w:cs="仿宋"/>
          <w:color w:val="auto"/>
          <w:sz w:val="22"/>
          <w:szCs w:val="22"/>
          <w:highlight w:val="none"/>
        </w:rPr>
      </w:pPr>
      <w:r/>
      <w:bookmarkStart w:id="166" w:name="_Toc462564071"/>
      <w:r/>
      <w:bookmarkStart w:id="167" w:name="_Toc513029212"/>
      <w:r/>
      <w:bookmarkStart w:id="168" w:name="_Toc20823284"/>
      <w:r/>
      <w:bookmarkStart w:id="169" w:name="_Toc16938528"/>
      <w:r>
        <w:rPr>
          <w:rFonts w:hint="eastAsia" w:ascii="仿宋" w:hAnsi="仿宋" w:eastAsia="仿宋" w:cs="仿宋"/>
          <w:color w:val="auto"/>
          <w:sz w:val="22"/>
          <w:szCs w:val="22"/>
          <w:highlight w:val="none"/>
        </w:rPr>
        <w:t xml:space="preserve">8.1 任何要求需要对招标文件内容进行澄清的投标人，应在投标截止时间前按招标公告中的联系方式、通讯地址，以书面形式通知招标代理机构。</w:t>
      </w:r>
      <w:r/>
    </w:p>
    <w:p>
      <w:pPr>
        <w:pStyle w:val="954"/>
        <w:ind w:firstLine="361"/>
        <w:spacing w:before="0" w:after="0" w:line="24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9.招标文件的修改</w:t>
      </w:r>
      <w:bookmarkEnd w:id="166"/>
      <w:r/>
      <w:bookmarkEnd w:id="167"/>
      <w:r/>
      <w:bookmarkEnd w:id="168"/>
      <w:r/>
      <w:bookmarkEnd w:id="169"/>
      <w:r/>
      <w:r/>
    </w:p>
    <w:p>
      <w:pPr>
        <w:ind w:firstLine="440"/>
        <w:spacing w:line="288"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9.1 在投标截止时</w:t>
      </w:r>
      <w:r>
        <w:rPr>
          <w:rFonts w:hint="eastAsia" w:ascii="仿宋" w:hAnsi="仿宋" w:eastAsia="仿宋" w:cs="仿宋"/>
          <w:color w:val="auto"/>
          <w:sz w:val="22"/>
          <w:szCs w:val="22"/>
          <w:highlight w:val="none"/>
          <w:lang w:eastAsia="zh-CN"/>
        </w:rPr>
        <w:t xml:space="preserve">间之</w:t>
      </w:r>
      <w:r>
        <w:rPr>
          <w:rFonts w:hint="eastAsia" w:ascii="仿宋" w:hAnsi="仿宋" w:eastAsia="仿宋" w:cs="仿宋"/>
          <w:color w:val="auto"/>
          <w:sz w:val="22"/>
          <w:szCs w:val="22"/>
          <w:highlight w:val="none"/>
        </w:rPr>
        <w:t xml:space="preserve">前，招标代理可以对招标文件进行修改。</w:t>
      </w:r>
      <w:r/>
    </w:p>
    <w:p>
      <w:pPr>
        <w:ind w:firstLine="440"/>
        <w:spacing w:line="288"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9.2 招标代理有权按照法定的要求推迟投标截止日期和开标日期。</w:t>
      </w:r>
      <w:r/>
    </w:p>
    <w:p>
      <w:pPr>
        <w:ind w:firstLine="440"/>
        <w:spacing w:line="288"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9.3 招标文件的修改将在</w:t>
      </w:r>
      <w:r>
        <w:rPr>
          <w:rFonts w:hint="eastAsia" w:ascii="仿宋" w:hAnsi="仿宋" w:eastAsia="仿宋" w:cs="仿宋"/>
          <w:color w:val="auto"/>
          <w:sz w:val="22"/>
          <w:szCs w:val="22"/>
          <w:highlight w:val="none"/>
          <w:lang w:eastAsia="zh-CN"/>
        </w:rPr>
        <w:t xml:space="preserve">“江苏政府采购网‘苏采云’系统”</w:t>
      </w:r>
      <w:r>
        <w:rPr>
          <w:rFonts w:hint="eastAsia" w:ascii="仿宋" w:hAnsi="仿宋" w:eastAsia="仿宋" w:cs="仿宋"/>
          <w:color w:val="auto"/>
          <w:sz w:val="24"/>
          <w:highlight w:val="none"/>
        </w:rPr>
        <w:t xml:space="preserve">公布，</w:t>
      </w:r>
      <w:r>
        <w:rPr>
          <w:rFonts w:hint="eastAsia" w:ascii="仿宋" w:hAnsi="仿宋" w:eastAsia="仿宋" w:cs="仿宋"/>
          <w:color w:val="auto"/>
          <w:sz w:val="22"/>
          <w:szCs w:val="22"/>
          <w:highlight w:val="none"/>
        </w:rPr>
        <w:t xml:space="preserve">补充文件将作为招标文件的组成部分，并对投标人具有约束力。</w:t>
      </w:r>
      <w:r/>
    </w:p>
    <w:p>
      <w:pPr>
        <w:pStyle w:val="952"/>
        <w:ind w:firstLine="498"/>
        <w:spacing w:before="0" w:after="0" w:line="360" w:lineRule="auto"/>
        <w:rPr>
          <w:rFonts w:ascii="仿宋" w:hAnsi="仿宋" w:eastAsia="仿宋" w:cs="仿宋"/>
          <w:color w:val="auto"/>
          <w:highlight w:val="none"/>
        </w:rPr>
      </w:pPr>
      <w:r/>
      <w:bookmarkStart w:id="170" w:name="_Toc20976"/>
      <w:r/>
      <w:bookmarkStart w:id="171" w:name="_Toc16938529"/>
      <w:r/>
      <w:bookmarkStart w:id="172" w:name="_Toc120614216"/>
      <w:r/>
      <w:bookmarkStart w:id="173" w:name="_Toc513029213"/>
      <w:r/>
      <w:bookmarkStart w:id="174" w:name="_Toc31007"/>
      <w:r/>
      <w:bookmarkStart w:id="175" w:name="_Toc20823285"/>
      <w:r/>
      <w:bookmarkStart w:id="176" w:name="_Toc462564072"/>
      <w:r/>
      <w:bookmarkStart w:id="177" w:name="_Toc26352"/>
      <w:r>
        <w:rPr>
          <w:rFonts w:hint="eastAsia" w:ascii="仿宋" w:hAnsi="仿宋" w:eastAsia="仿宋" w:cs="仿宋"/>
          <w:color w:val="auto"/>
          <w:highlight w:val="none"/>
        </w:rPr>
        <w:t xml:space="preserve">三、投标文件的编制</w:t>
      </w:r>
      <w:bookmarkEnd w:id="170"/>
      <w:r/>
      <w:bookmarkEnd w:id="171"/>
      <w:r/>
      <w:bookmarkEnd w:id="172"/>
      <w:r/>
      <w:bookmarkEnd w:id="173"/>
      <w:r/>
      <w:bookmarkEnd w:id="174"/>
      <w:r/>
      <w:bookmarkEnd w:id="175"/>
      <w:r/>
      <w:bookmarkEnd w:id="176"/>
      <w:r/>
      <w:bookmarkEnd w:id="177"/>
      <w:r/>
      <w:r/>
    </w:p>
    <w:p>
      <w:pPr>
        <w:pStyle w:val="954"/>
        <w:ind w:firstLine="361"/>
        <w:spacing w:before="0" w:after="0" w:line="240" w:lineRule="auto"/>
        <w:rPr>
          <w:rFonts w:ascii="仿宋" w:hAnsi="仿宋" w:eastAsia="仿宋" w:cs="仿宋"/>
          <w:color w:val="auto"/>
          <w:sz w:val="24"/>
          <w:szCs w:val="24"/>
          <w:highlight w:val="none"/>
        </w:rPr>
      </w:pPr>
      <w:r/>
      <w:bookmarkStart w:id="178" w:name="_Toc20823286"/>
      <w:r/>
      <w:bookmarkStart w:id="179" w:name="_Toc462564073"/>
      <w:r/>
      <w:bookmarkStart w:id="180" w:name="_Toc16938530"/>
      <w:r/>
      <w:bookmarkStart w:id="181" w:name="_Toc513029214"/>
      <w:r>
        <w:rPr>
          <w:rFonts w:hint="eastAsia" w:ascii="仿宋" w:hAnsi="仿宋" w:eastAsia="仿宋" w:cs="仿宋"/>
          <w:color w:val="auto"/>
          <w:sz w:val="24"/>
          <w:szCs w:val="24"/>
          <w:highlight w:val="none"/>
        </w:rPr>
        <w:t xml:space="preserve">10.投标文件的语言及度量衡单位</w:t>
      </w:r>
      <w:bookmarkEnd w:id="178"/>
      <w:r/>
      <w:bookmarkEnd w:id="179"/>
      <w:r/>
      <w:bookmarkEnd w:id="180"/>
      <w:r/>
      <w:bookmarkEnd w:id="181"/>
      <w:r/>
      <w:r/>
    </w:p>
    <w:p>
      <w:pPr>
        <w:ind w:firstLine="440"/>
        <w:spacing w:line="288"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10.1 投标人提交的投标文件以及投标人与招标代理就有关投标的所有来往通知、函件和文件均应</w:t>
      </w:r>
      <w:r>
        <w:rPr>
          <w:rFonts w:hint="eastAsia" w:ascii="仿宋" w:hAnsi="仿宋" w:eastAsia="仿宋" w:cs="仿宋"/>
          <w:color w:val="auto"/>
          <w:sz w:val="24"/>
          <w:highlight w:val="none"/>
        </w:rPr>
        <w:t xml:space="preserve">使用</w:t>
      </w:r>
      <w:r>
        <w:rPr>
          <w:rFonts w:hint="eastAsia" w:ascii="仿宋" w:hAnsi="仿宋" w:eastAsia="仿宋" w:cs="仿宋"/>
          <w:b/>
          <w:bCs/>
          <w:color w:val="auto"/>
          <w:sz w:val="24"/>
          <w:highlight w:val="none"/>
        </w:rPr>
        <w:t xml:space="preserve">简体中文</w:t>
      </w:r>
      <w:r>
        <w:rPr>
          <w:rFonts w:hint="eastAsia" w:ascii="仿宋" w:hAnsi="仿宋" w:eastAsia="仿宋" w:cs="仿宋"/>
          <w:color w:val="auto"/>
          <w:sz w:val="24"/>
          <w:highlight w:val="none"/>
        </w:rPr>
        <w:t xml:space="preserve">。</w:t>
      </w:r>
      <w:r/>
    </w:p>
    <w:p>
      <w:pPr>
        <w:ind w:firstLine="440"/>
        <w:spacing w:line="288"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10.2 除技术性能另有规定外，投标文件所使用的度量衡单位，均须采用国家法定计量单位。</w:t>
      </w:r>
      <w:r/>
    </w:p>
    <w:p>
      <w:pPr>
        <w:pStyle w:val="954"/>
        <w:ind w:firstLine="361"/>
        <w:spacing w:before="0" w:after="0" w:line="240" w:lineRule="auto"/>
        <w:rPr>
          <w:rFonts w:ascii="仿宋" w:hAnsi="仿宋" w:eastAsia="仿宋" w:cs="仿宋"/>
          <w:color w:val="auto"/>
          <w:sz w:val="24"/>
          <w:szCs w:val="24"/>
          <w:highlight w:val="none"/>
        </w:rPr>
      </w:pPr>
      <w:r/>
      <w:bookmarkStart w:id="182" w:name="_Toc16938531"/>
      <w:r/>
      <w:bookmarkStart w:id="183" w:name="_Toc513029215"/>
      <w:r/>
      <w:bookmarkStart w:id="184" w:name="_Toc20823287"/>
      <w:r/>
      <w:bookmarkStart w:id="185" w:name="_Toc462564074"/>
      <w:r>
        <w:rPr>
          <w:rFonts w:hint="eastAsia" w:ascii="仿宋" w:hAnsi="仿宋" w:eastAsia="仿宋" w:cs="仿宋"/>
          <w:color w:val="auto"/>
          <w:sz w:val="24"/>
          <w:szCs w:val="24"/>
          <w:highlight w:val="none"/>
        </w:rPr>
        <w:t xml:space="preserve">11.投标文件构成</w:t>
      </w:r>
      <w:bookmarkEnd w:id="182"/>
      <w:r/>
      <w:bookmarkEnd w:id="183"/>
      <w:r/>
      <w:bookmarkEnd w:id="184"/>
      <w:r/>
      <w:bookmarkEnd w:id="185"/>
      <w:r/>
      <w:r/>
    </w:p>
    <w:p>
      <w:pPr>
        <w:ind w:firstLine="440"/>
        <w:spacing w:line="288"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11.1 投标人编写的投标文件应包括资格证明文件、法人授权委托书、投标函、开标一览表、投标分项报价表、技术要求响应及偏离表、商务要求响应及偏离表、其他证明文件等部分。</w:t>
      </w:r>
      <w:r/>
    </w:p>
    <w:p>
      <w:pPr>
        <w:ind w:firstLine="440"/>
        <w:spacing w:line="288" w:lineRule="auto"/>
        <w:rPr>
          <w:rFonts w:ascii="仿宋" w:hAnsi="仿宋" w:eastAsia="仿宋" w:cs="仿宋"/>
          <w:color w:val="auto"/>
          <w:sz w:val="22"/>
          <w:szCs w:val="22"/>
          <w:highlight w:val="none"/>
        </w:rPr>
      </w:pPr>
      <w:r/>
      <w:bookmarkStart w:id="186" w:name="_Hlt26954838"/>
      <w:r/>
      <w:bookmarkEnd w:id="186"/>
      <w:r/>
      <w:bookmarkStart w:id="187" w:name="_Hlt26668975"/>
      <w:r/>
      <w:bookmarkEnd w:id="187"/>
      <w:r/>
      <w:bookmarkStart w:id="188" w:name="_Hlt26670360"/>
      <w:r/>
      <w:bookmarkEnd w:id="188"/>
      <w:r/>
      <w:bookmarkStart w:id="189" w:name="_Toc513029219"/>
      <w:r/>
      <w:bookmarkStart w:id="190" w:name="_Toc49090509"/>
      <w:r/>
      <w:bookmarkStart w:id="191" w:name="_Toc14577357"/>
      <w:r/>
      <w:bookmarkStart w:id="192" w:name="_Toc513029216"/>
      <w:r/>
      <w:bookmarkStart w:id="193" w:name="_Toc49090507"/>
      <w:r/>
      <w:bookmarkStart w:id="194" w:name="_Toc14577354"/>
      <w:r>
        <w:rPr>
          <w:rFonts w:hint="eastAsia" w:ascii="仿宋" w:hAnsi="仿宋" w:eastAsia="仿宋" w:cs="仿宋"/>
          <w:color w:val="auto"/>
          <w:sz w:val="22"/>
          <w:szCs w:val="22"/>
          <w:highlight w:val="none"/>
        </w:rPr>
        <w:t xml:space="preserve">11.2 投标人应将投标文件按顺序装订成册，并编制投标文件资料目录。</w:t>
      </w:r>
      <w:r/>
    </w:p>
    <w:p>
      <w:pPr>
        <w:pStyle w:val="954"/>
        <w:ind w:firstLine="361"/>
        <w:spacing w:before="0" w:after="0" w:line="24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12.证明投标人及投标标的符合招标文件规定的文件</w:t>
      </w:r>
      <w:bookmarkEnd w:id="189"/>
      <w:r/>
      <w:bookmarkEnd w:id="190"/>
      <w:r/>
      <w:bookmarkEnd w:id="191"/>
      <w:r/>
      <w:bookmarkEnd w:id="192"/>
      <w:r/>
      <w:bookmarkEnd w:id="193"/>
      <w:r/>
      <w:bookmarkEnd w:id="194"/>
      <w:r/>
      <w:r/>
    </w:p>
    <w:p>
      <w:pPr>
        <w:ind w:firstLine="440"/>
        <w:spacing w:line="288" w:lineRule="auto"/>
        <w:rPr>
          <w:rFonts w:ascii="仿宋" w:hAnsi="仿宋" w:eastAsia="仿宋" w:cs="仿宋"/>
          <w:color w:val="auto"/>
          <w:sz w:val="22"/>
          <w:szCs w:val="22"/>
          <w:highlight w:val="none"/>
        </w:rPr>
      </w:pPr>
      <w:r/>
      <w:bookmarkStart w:id="195" w:name="_Toc14577355"/>
      <w:r/>
      <w:bookmarkStart w:id="196" w:name="_Toc49090508"/>
      <w:r>
        <w:rPr>
          <w:rFonts w:hint="eastAsia" w:ascii="仿宋" w:hAnsi="仿宋" w:eastAsia="仿宋" w:cs="仿宋"/>
          <w:color w:val="auto"/>
          <w:sz w:val="22"/>
          <w:szCs w:val="22"/>
          <w:highlight w:val="none"/>
        </w:rPr>
        <w:t xml:space="preserve">12.1 投标人应按照法律法规、规章和规范性文件以及招标文件要求提交证明文件，证明其及投标标的符合招标文件规定。</w:t>
      </w:r>
      <w:r/>
    </w:p>
    <w:p>
      <w:pPr>
        <w:ind w:firstLine="440"/>
        <w:spacing w:line="288"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12.2 招标文件对证明文件无明确形式要求的，证明文件可以以文字资料、图纸和数据等形式提交。</w:t>
      </w:r>
      <w:r/>
    </w:p>
    <w:p>
      <w:pPr>
        <w:pStyle w:val="954"/>
        <w:ind w:firstLine="361"/>
        <w:spacing w:before="0" w:after="0" w:line="24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13.投标分项报价</w:t>
      </w:r>
      <w:bookmarkEnd w:id="195"/>
      <w:r/>
      <w:bookmarkStart w:id="197" w:name="_Hlt26670373"/>
      <w:r/>
      <w:bookmarkEnd w:id="197"/>
      <w:r>
        <w:rPr>
          <w:rFonts w:hint="eastAsia" w:ascii="仿宋" w:hAnsi="仿宋" w:eastAsia="仿宋" w:cs="仿宋"/>
          <w:color w:val="auto"/>
          <w:sz w:val="24"/>
          <w:szCs w:val="24"/>
          <w:highlight w:val="none"/>
        </w:rPr>
        <w:t xml:space="preserve">表</w:t>
      </w:r>
      <w:bookmarkEnd w:id="196"/>
      <w:r/>
      <w:r/>
    </w:p>
    <w:p>
      <w:pPr>
        <w:ind w:firstLine="440"/>
        <w:spacing w:line="288"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13.1 投</w:t>
      </w:r>
      <w:bookmarkStart w:id="198" w:name="_Hlt26954840"/>
      <w:r/>
      <w:bookmarkEnd w:id="198"/>
      <w:r>
        <w:rPr>
          <w:rFonts w:hint="eastAsia" w:ascii="仿宋" w:hAnsi="仿宋" w:eastAsia="仿宋" w:cs="仿宋"/>
          <w:color w:val="auto"/>
          <w:sz w:val="22"/>
          <w:szCs w:val="22"/>
          <w:highlight w:val="none"/>
        </w:rPr>
        <w:t xml:space="preserve">标人应按照招标文件规定格式填报投标分项报价表</w:t>
      </w:r>
      <w:bookmarkStart w:id="199" w:name="_Hlt26670399"/>
      <w:r/>
      <w:bookmarkEnd w:id="199"/>
      <w:r>
        <w:rPr>
          <w:rFonts w:hint="eastAsia" w:ascii="仿宋" w:hAnsi="仿宋" w:eastAsia="仿宋" w:cs="仿宋"/>
          <w:color w:val="auto"/>
          <w:sz w:val="22"/>
          <w:szCs w:val="22"/>
          <w:highlight w:val="none"/>
        </w:rPr>
        <w:t xml:space="preserve">。</w:t>
      </w:r>
      <w:r/>
    </w:p>
    <w:p>
      <w:pPr>
        <w:ind w:firstLine="440"/>
        <w:spacing w:line="288"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13.2 投标货币。投标文件中的单价和总价无特殊规定的采用人民币报价，以元为单位标注。招标文件中另有规定的按规定执行。</w:t>
      </w:r>
      <w:r/>
    </w:p>
    <w:p>
      <w:pPr>
        <w:pStyle w:val="954"/>
        <w:ind w:firstLine="361"/>
        <w:spacing w:before="0" w:after="0" w:line="240" w:lineRule="auto"/>
        <w:rPr>
          <w:rFonts w:ascii="仿宋" w:hAnsi="仿宋" w:eastAsia="仿宋" w:cs="仿宋"/>
          <w:color w:val="auto"/>
          <w:sz w:val="24"/>
          <w:szCs w:val="24"/>
          <w:highlight w:val="none"/>
        </w:rPr>
      </w:pPr>
      <w:r/>
      <w:bookmarkStart w:id="200" w:name="_Hlt26670425"/>
      <w:r/>
      <w:bookmarkEnd w:id="200"/>
      <w:r/>
      <w:bookmarkStart w:id="201" w:name="_Hlt26954844"/>
      <w:r/>
      <w:bookmarkEnd w:id="201"/>
      <w:r/>
      <w:bookmarkStart w:id="202" w:name="_Hlt26954848"/>
      <w:r/>
      <w:bookmarkEnd w:id="202"/>
      <w:r/>
      <w:bookmarkStart w:id="203" w:name="_Hlt26954846"/>
      <w:r/>
      <w:bookmarkEnd w:id="203"/>
      <w:r/>
      <w:bookmarkStart w:id="204" w:name="_Hlt26670486"/>
      <w:r/>
      <w:bookmarkEnd w:id="204"/>
      <w:r/>
      <w:bookmarkStart w:id="205" w:name="_Hlt26954731"/>
      <w:r/>
      <w:bookmarkEnd w:id="205"/>
      <w:r/>
      <w:bookmarkStart w:id="206" w:name="_Hlt26670403"/>
      <w:r/>
      <w:bookmarkEnd w:id="206"/>
      <w:r/>
      <w:bookmarkStart w:id="207" w:name="_Hlt26670482"/>
      <w:r/>
      <w:bookmarkEnd w:id="207"/>
      <w:r/>
      <w:bookmarkStart w:id="208" w:name="_Hlt26954842"/>
      <w:r/>
      <w:bookmarkEnd w:id="208"/>
      <w:r/>
      <w:bookmarkStart w:id="209" w:name="_Hlt26668983"/>
      <w:r/>
      <w:bookmarkEnd w:id="209"/>
      <w:r>
        <w:rPr>
          <w:rFonts w:hint="eastAsia" w:ascii="仿宋" w:hAnsi="仿宋" w:eastAsia="仿宋" w:cs="仿宋"/>
          <w:color w:val="auto"/>
          <w:sz w:val="24"/>
          <w:szCs w:val="24"/>
          <w:highlight w:val="none"/>
        </w:rPr>
        <w:t xml:space="preserve">14.技术要求响应及偏离表、商务要求响应及偏离表</w:t>
      </w:r>
      <w:r/>
    </w:p>
    <w:p>
      <w:pPr>
        <w:ind w:firstLine="440"/>
        <w:spacing w:line="288" w:lineRule="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1</w:t>
      </w:r>
      <w:r>
        <w:rPr>
          <w:rFonts w:hint="eastAsia" w:ascii="仿宋" w:hAnsi="仿宋" w:eastAsia="仿宋" w:cs="仿宋"/>
          <w:color w:val="auto"/>
          <w:sz w:val="22"/>
          <w:szCs w:val="22"/>
          <w:highlight w:val="none"/>
        </w:rPr>
        <w:t xml:space="preserve">4</w:t>
      </w:r>
      <w:r>
        <w:rPr>
          <w:rFonts w:hint="eastAsia" w:ascii="仿宋" w:hAnsi="仿宋" w:eastAsia="仿宋" w:cs="仿宋"/>
          <w:color w:val="auto"/>
          <w:sz w:val="22"/>
          <w:szCs w:val="22"/>
          <w:highlight w:val="none"/>
          <w:lang w:val="zh-CN"/>
        </w:rPr>
        <w:t xml:space="preserve">.1 投标人需对招标文件中的技术要求与商务要求逐项作出响应或偏离，并说明原因。</w:t>
      </w:r>
      <w:r/>
    </w:p>
    <w:p>
      <w:pPr>
        <w:ind w:firstLine="440"/>
        <w:spacing w:line="288" w:lineRule="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1</w:t>
      </w:r>
      <w:r>
        <w:rPr>
          <w:rFonts w:hint="eastAsia" w:ascii="仿宋" w:hAnsi="仿宋" w:eastAsia="仿宋" w:cs="仿宋"/>
          <w:color w:val="auto"/>
          <w:sz w:val="22"/>
          <w:szCs w:val="22"/>
          <w:highlight w:val="none"/>
        </w:rPr>
        <w:t xml:space="preserve">4</w:t>
      </w:r>
      <w:r>
        <w:rPr>
          <w:rFonts w:hint="eastAsia" w:ascii="仿宋" w:hAnsi="仿宋" w:eastAsia="仿宋" w:cs="仿宋"/>
          <w:color w:val="auto"/>
          <w:sz w:val="22"/>
          <w:szCs w:val="22"/>
          <w:highlight w:val="none"/>
          <w:lang w:val="zh-CN"/>
        </w:rPr>
        <w:t xml:space="preserve">.2 投标人可在投标文件中提供认为需要的其他技术文件或说明。</w:t>
      </w:r>
      <w:r/>
    </w:p>
    <w:p>
      <w:pPr>
        <w:pStyle w:val="954"/>
        <w:ind w:firstLine="361"/>
        <w:spacing w:before="0" w:after="0" w:line="240" w:lineRule="auto"/>
        <w:rPr>
          <w:rFonts w:ascii="仿宋" w:hAnsi="仿宋" w:eastAsia="仿宋" w:cs="仿宋"/>
          <w:color w:val="auto"/>
          <w:sz w:val="24"/>
          <w:szCs w:val="24"/>
          <w:highlight w:val="none"/>
        </w:rPr>
      </w:pPr>
      <w:r/>
      <w:bookmarkStart w:id="210" w:name="_Toc49090510"/>
      <w:r/>
      <w:bookmarkStart w:id="211" w:name="_Toc14577359"/>
      <w:r>
        <w:rPr>
          <w:rFonts w:hint="eastAsia" w:ascii="仿宋" w:hAnsi="仿宋" w:eastAsia="仿宋" w:cs="仿宋"/>
          <w:color w:val="auto"/>
          <w:sz w:val="24"/>
          <w:szCs w:val="24"/>
          <w:highlight w:val="none"/>
        </w:rPr>
        <w:t xml:space="preserve">15.投标函和开标一览表</w:t>
      </w:r>
      <w:r/>
    </w:p>
    <w:p>
      <w:pPr>
        <w:ind w:firstLine="440"/>
        <w:spacing w:line="288"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15.1 投标人应按照招标文件中提供的格式完整、正确填写投标函、开标一览表。</w:t>
      </w:r>
      <w:r/>
    </w:p>
    <w:p>
      <w:pPr>
        <w:ind w:firstLine="440"/>
        <w:spacing w:line="288"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15.2 对于采用货币报价的项目，开标一览表中的投标总报价应与投标分项报价表中的投标总报价一致，如不一致，不作为无效投标处理，但评标时按开标一览表中价格为准。</w:t>
      </w:r>
      <w:bookmarkEnd w:id="210"/>
      <w:r/>
      <w:bookmarkEnd w:id="211"/>
      <w:r/>
      <w:r/>
    </w:p>
    <w:p>
      <w:pPr>
        <w:pStyle w:val="954"/>
        <w:ind w:firstLine="361"/>
        <w:spacing w:before="0" w:after="0" w:line="240" w:lineRule="auto"/>
        <w:rPr>
          <w:rFonts w:ascii="仿宋" w:hAnsi="仿宋" w:eastAsia="仿宋" w:cs="仿宋"/>
          <w:color w:val="auto"/>
          <w:sz w:val="24"/>
          <w:szCs w:val="24"/>
          <w:highlight w:val="none"/>
        </w:rPr>
      </w:pPr>
      <w:r/>
      <w:bookmarkStart w:id="212" w:name="_Hlt26954850"/>
      <w:r/>
      <w:bookmarkEnd w:id="212"/>
      <w:r/>
      <w:bookmarkStart w:id="213" w:name="_Hlt26954734"/>
      <w:r/>
      <w:bookmarkEnd w:id="213"/>
      <w:r/>
      <w:bookmarkStart w:id="214" w:name="_Hlt26670489"/>
      <w:r/>
      <w:bookmarkEnd w:id="214"/>
      <w:r/>
      <w:bookmarkStart w:id="215" w:name="_Toc49090511"/>
      <w:r/>
      <w:bookmarkStart w:id="216" w:name="_Toc14577360"/>
      <w:r>
        <w:rPr>
          <w:rFonts w:hint="eastAsia" w:ascii="仿宋" w:hAnsi="仿宋" w:eastAsia="仿宋" w:cs="仿宋"/>
          <w:color w:val="auto"/>
          <w:sz w:val="24"/>
          <w:szCs w:val="24"/>
          <w:highlight w:val="none"/>
        </w:rPr>
        <w:t xml:space="preserve">16.投标有效期</w:t>
      </w:r>
      <w:bookmarkEnd w:id="215"/>
      <w:r/>
      <w:bookmarkEnd w:id="216"/>
      <w:r/>
      <w:r/>
    </w:p>
    <w:p>
      <w:pPr>
        <w:ind w:firstLine="440"/>
        <w:spacing w:line="288"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16.1 投标有效期为招标代理规定的开标之日后</w:t>
      </w:r>
      <w:r>
        <w:rPr>
          <w:rFonts w:hint="eastAsia" w:ascii="仿宋" w:hAnsi="仿宋" w:eastAsia="仿宋" w:cs="仿宋"/>
          <w:b/>
          <w:bCs/>
          <w:color w:val="auto"/>
          <w:sz w:val="22"/>
          <w:szCs w:val="22"/>
          <w:highlight w:val="none"/>
          <w:u w:val="single"/>
        </w:rPr>
        <w:t xml:space="preserve">六十（60）天</w:t>
      </w:r>
      <w:r>
        <w:rPr>
          <w:rFonts w:hint="eastAsia" w:ascii="仿宋" w:hAnsi="仿宋" w:eastAsia="仿宋" w:cs="仿宋"/>
          <w:color w:val="auto"/>
          <w:sz w:val="22"/>
          <w:szCs w:val="22"/>
          <w:highlight w:val="none"/>
        </w:rPr>
        <w:t xml:space="preserve">。投标有效期比规定短的将被视为未实质性响应招标文件而予以拒绝。</w:t>
      </w:r>
      <w:r/>
    </w:p>
    <w:p>
      <w:pPr>
        <w:pStyle w:val="954"/>
        <w:ind w:firstLine="361"/>
        <w:spacing w:before="0" w:after="0" w:line="24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17投标有效期的延长</w:t>
      </w:r>
      <w:r/>
    </w:p>
    <w:p>
      <w:pPr>
        <w:ind w:firstLine="440"/>
        <w:spacing w:line="288" w:lineRule="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1</w:t>
      </w:r>
      <w:r>
        <w:rPr>
          <w:rFonts w:hint="eastAsia" w:ascii="仿宋" w:hAnsi="仿宋" w:eastAsia="仿宋" w:cs="仿宋"/>
          <w:color w:val="auto"/>
          <w:sz w:val="22"/>
          <w:szCs w:val="22"/>
          <w:highlight w:val="none"/>
        </w:rPr>
        <w:t xml:space="preserve">7</w:t>
      </w:r>
      <w:r>
        <w:rPr>
          <w:rFonts w:hint="eastAsia" w:ascii="仿宋" w:hAnsi="仿宋" w:eastAsia="仿宋" w:cs="仿宋"/>
          <w:color w:val="auto"/>
          <w:sz w:val="22"/>
          <w:szCs w:val="22"/>
          <w:highlight w:val="none"/>
          <w:lang w:val="zh-CN"/>
        </w:rPr>
        <w:t xml:space="preserve">.1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w:t>
      </w:r>
      <w:bookmarkStart w:id="217" w:name="_Toc23632"/>
      <w:r/>
      <w:bookmarkStart w:id="218" w:name="_Toc26450"/>
      <w:r/>
      <w:bookmarkStart w:id="219" w:name="_Toc21072"/>
      <w:r/>
      <w:bookmarkStart w:id="220" w:name="_Toc17254"/>
      <w:r/>
      <w:bookmarkStart w:id="221" w:name="_Toc3311"/>
      <w:r/>
      <w:bookmarkStart w:id="222" w:name="_Toc3221"/>
      <w:r/>
      <w:bookmarkStart w:id="223" w:name="_Toc1772"/>
      <w:r/>
      <w:bookmarkStart w:id="224" w:name="_Toc453781895"/>
      <w:r/>
      <w:bookmarkStart w:id="225" w:name="_Toc29101"/>
      <w:r/>
      <w:r/>
    </w:p>
    <w:p>
      <w:pPr>
        <w:pStyle w:val="954"/>
        <w:ind w:firstLine="361"/>
        <w:spacing w:before="0" w:after="0" w:line="24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18.投标文件</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color w:val="auto"/>
          <w:sz w:val="24"/>
          <w:szCs w:val="24"/>
          <w:highlight w:val="none"/>
        </w:rPr>
        <w:t xml:space="preserve">签署</w:t>
      </w:r>
      <w:bookmarkEnd w:id="217"/>
      <w:r/>
      <w:bookmarkEnd w:id="218"/>
      <w:r/>
      <w:bookmarkEnd w:id="219"/>
      <w:r/>
      <w:bookmarkEnd w:id="220"/>
      <w:r/>
      <w:bookmarkEnd w:id="221"/>
      <w:r/>
      <w:bookmarkEnd w:id="222"/>
      <w:r/>
      <w:bookmarkEnd w:id="223"/>
      <w:r/>
      <w:bookmarkEnd w:id="224"/>
      <w:r/>
      <w:bookmarkEnd w:id="225"/>
      <w:r/>
      <w:r/>
    </w:p>
    <w:p>
      <w:pPr>
        <w:ind w:firstLine="440"/>
        <w:spacing w:line="288" w:lineRule="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1</w:t>
      </w:r>
      <w:r>
        <w:rPr>
          <w:rFonts w:hint="eastAsia" w:ascii="仿宋" w:hAnsi="仿宋" w:eastAsia="仿宋" w:cs="仿宋"/>
          <w:color w:val="auto"/>
          <w:sz w:val="22"/>
          <w:szCs w:val="22"/>
          <w:highlight w:val="none"/>
        </w:rPr>
        <w:t xml:space="preserve">8</w:t>
      </w:r>
      <w:r>
        <w:rPr>
          <w:rFonts w:hint="eastAsia" w:ascii="仿宋" w:hAnsi="仿宋" w:eastAsia="仿宋" w:cs="仿宋"/>
          <w:color w:val="auto"/>
          <w:sz w:val="22"/>
          <w:szCs w:val="22"/>
          <w:highlight w:val="none"/>
          <w:lang w:val="zh-CN"/>
        </w:rPr>
        <w:t xml:space="preserve">.1 投标文件须经法定代表人或授权代表签署和加盖投标人公章。本招标文件所表述（指定）的公章是指法定名称章，不包括合同专用章、业务专用章等印章。</w:t>
      </w:r>
      <w:r/>
    </w:p>
    <w:p>
      <w:pPr>
        <w:ind w:firstLine="440"/>
        <w:spacing w:line="288" w:lineRule="auto"/>
        <w:rPr>
          <w:rFonts w:ascii="仿宋" w:hAnsi="仿宋" w:eastAsia="仿宋"/>
          <w:color w:val="auto"/>
          <w:sz w:val="24"/>
          <w:szCs w:val="24"/>
          <w:highlight w:val="none"/>
        </w:rPr>
      </w:pPr>
      <w:r>
        <w:rPr>
          <w:rFonts w:hint="eastAsia" w:ascii="仿宋" w:hAnsi="仿宋" w:eastAsia="仿宋" w:cs="仿宋"/>
          <w:color w:val="auto"/>
          <w:sz w:val="22"/>
          <w:szCs w:val="22"/>
          <w:highlight w:val="none"/>
          <w:lang w:val="zh-CN"/>
        </w:rPr>
        <w:t xml:space="preserve">1</w:t>
      </w:r>
      <w:r>
        <w:rPr>
          <w:rFonts w:hint="eastAsia" w:ascii="仿宋" w:hAnsi="仿宋" w:eastAsia="仿宋" w:cs="仿宋"/>
          <w:color w:val="auto"/>
          <w:sz w:val="22"/>
          <w:szCs w:val="22"/>
          <w:highlight w:val="none"/>
        </w:rPr>
        <w:t xml:space="preserve">8</w:t>
      </w:r>
      <w:r>
        <w:rPr>
          <w:rFonts w:hint="eastAsia" w:ascii="仿宋" w:hAnsi="仿宋" w:eastAsia="仿宋" w:cs="仿宋"/>
          <w:color w:val="auto"/>
          <w:sz w:val="22"/>
          <w:szCs w:val="22"/>
          <w:highlight w:val="none"/>
          <w:lang w:val="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val="zh-CN"/>
        </w:rPr>
        <w:t xml:space="preserve"> 除投标人对错处做必要修改外，投标文件不得行间插字、涂改或增删。如有修改错漏处，必须由投标文件签署人签字或盖章。</w:t>
      </w:r>
      <w:r/>
    </w:p>
    <w:p>
      <w:pPr>
        <w:pStyle w:val="952"/>
        <w:ind w:firstLine="498"/>
        <w:spacing w:before="0" w:after="0" w:line="360" w:lineRule="exact"/>
        <w:rPr>
          <w:rFonts w:ascii="仿宋" w:hAnsi="仿宋" w:eastAsia="仿宋" w:cs="仿宋"/>
          <w:color w:val="auto"/>
          <w:highlight w:val="none"/>
        </w:rPr>
      </w:pPr>
      <w:r/>
      <w:bookmarkStart w:id="226" w:name="_Hlt26954852"/>
      <w:r/>
      <w:bookmarkEnd w:id="226"/>
      <w:r/>
      <w:bookmarkStart w:id="227" w:name="_Hlt26954739"/>
      <w:r/>
      <w:bookmarkEnd w:id="227"/>
      <w:r/>
      <w:bookmarkStart w:id="228" w:name="_Toc6968"/>
      <w:r/>
      <w:bookmarkStart w:id="229" w:name="_Toc21564"/>
      <w:r/>
      <w:bookmarkStart w:id="230" w:name="_Toc20823296"/>
      <w:r/>
      <w:bookmarkStart w:id="231" w:name="_Toc17812"/>
      <w:r/>
      <w:bookmarkStart w:id="232" w:name="_Toc16938540"/>
      <w:r/>
      <w:bookmarkStart w:id="233" w:name="_Toc513029224"/>
      <w:r/>
      <w:bookmarkStart w:id="234" w:name="_Toc120614217"/>
      <w:r>
        <w:rPr>
          <w:rFonts w:hint="eastAsia" w:ascii="仿宋" w:hAnsi="仿宋" w:eastAsia="仿宋" w:cs="仿宋"/>
          <w:color w:val="auto"/>
          <w:highlight w:val="none"/>
        </w:rPr>
        <w:t xml:space="preserve">四、投标文件的递交</w:t>
      </w:r>
      <w:bookmarkEnd w:id="228"/>
      <w:r/>
      <w:bookmarkEnd w:id="229"/>
      <w:r/>
      <w:bookmarkEnd w:id="230"/>
      <w:r/>
      <w:bookmarkEnd w:id="231"/>
      <w:r/>
      <w:bookmarkEnd w:id="232"/>
      <w:r/>
      <w:bookmarkEnd w:id="233"/>
      <w:r/>
      <w:bookmarkEnd w:id="234"/>
      <w:r/>
      <w:r/>
    </w:p>
    <w:p>
      <w:pPr>
        <w:pStyle w:val="954"/>
        <w:ind w:firstLine="361"/>
        <w:spacing w:before="0" w:after="0" w:line="360" w:lineRule="exact"/>
        <w:rPr>
          <w:rFonts w:hint="eastAsia" w:ascii="仿宋" w:hAnsi="仿宋" w:eastAsia="仿宋" w:cs="仿宋"/>
          <w:bCs/>
          <w:color w:val="auto"/>
          <w:sz w:val="24"/>
          <w:szCs w:val="24"/>
          <w:highlight w:val="none"/>
        </w:rPr>
      </w:pPr>
      <w:r/>
      <w:bookmarkStart w:id="235" w:name="_Toc21137"/>
      <w:r/>
      <w:bookmarkStart w:id="236" w:name="_Toc30326"/>
      <w:r/>
      <w:bookmarkStart w:id="237" w:name="_Toc453781897"/>
      <w:r/>
      <w:bookmarkStart w:id="238" w:name="_Toc5198"/>
      <w:r/>
      <w:bookmarkStart w:id="239" w:name="_Toc10597"/>
      <w:r/>
      <w:bookmarkStart w:id="240" w:name="_Toc1292"/>
      <w:r/>
      <w:bookmarkStart w:id="241" w:name="_Toc4062"/>
      <w:r/>
      <w:bookmarkStart w:id="242" w:name="_Toc2792"/>
      <w:r/>
      <w:bookmarkStart w:id="243" w:name="_Toc2314"/>
      <w:r/>
      <w:bookmarkStart w:id="244" w:name="_Toc20823298"/>
      <w:r/>
      <w:bookmarkStart w:id="245" w:name="_Toc513029226"/>
      <w:r/>
      <w:bookmarkStart w:id="246" w:name="_Toc16938542"/>
      <w:r>
        <w:rPr>
          <w:rFonts w:hint="eastAsia" w:ascii="仿宋" w:hAnsi="仿宋" w:eastAsia="仿宋" w:cs="仿宋"/>
          <w:color w:val="auto"/>
          <w:sz w:val="24"/>
          <w:szCs w:val="24"/>
          <w:highlight w:val="none"/>
        </w:rPr>
        <w:t xml:space="preserve">19.</w:t>
      </w:r>
      <w:r>
        <w:rPr>
          <w:rFonts w:hint="eastAsia" w:ascii="仿宋" w:hAnsi="仿宋" w:eastAsia="仿宋" w:cs="仿宋"/>
          <w:bCs/>
          <w:color w:val="auto"/>
          <w:sz w:val="24"/>
          <w:szCs w:val="24"/>
          <w:highlight w:val="none"/>
        </w:rPr>
        <w:t xml:space="preserve">电子投标文件的递交</w:t>
      </w:r>
      <w:r/>
    </w:p>
    <w:p>
      <w:pPr>
        <w:ind w:firstLine="440"/>
        <w:spacing w:line="360" w:lineRule="exact"/>
        <w:rPr>
          <w:rFonts w:ascii="仿宋" w:hAnsi="仿宋" w:eastAsia="仿宋"/>
          <w:color w:val="auto"/>
          <w:sz w:val="24"/>
          <w:szCs w:val="24"/>
          <w:highlight w:val="none"/>
        </w:rPr>
      </w:pPr>
      <w:r>
        <w:rPr>
          <w:rFonts w:hint="eastAsia" w:ascii="仿宋" w:hAnsi="仿宋" w:eastAsia="仿宋" w:cs="仿宋"/>
          <w:bCs w:val="0"/>
          <w:color w:val="auto"/>
          <w:sz w:val="22"/>
          <w:szCs w:val="22"/>
          <w:highlight w:val="none"/>
          <w:lang w:val="zh-CN"/>
        </w:rPr>
        <w:t xml:space="preserve">投标人应当按照《操作手册》规定，在投标截止时间前制作并上传电子投标文件。</w:t>
      </w:r>
      <w:bookmarkEnd w:id="235"/>
      <w:r/>
      <w:bookmarkEnd w:id="236"/>
      <w:r/>
      <w:bookmarkEnd w:id="237"/>
      <w:r/>
      <w:bookmarkEnd w:id="238"/>
      <w:r/>
      <w:bookmarkEnd w:id="239"/>
      <w:r/>
      <w:bookmarkEnd w:id="240"/>
      <w:r/>
      <w:bookmarkEnd w:id="241"/>
      <w:r/>
      <w:bookmarkEnd w:id="242"/>
      <w:r/>
      <w:bookmarkEnd w:id="243"/>
      <w:r/>
      <w:r/>
    </w:p>
    <w:p>
      <w:pPr>
        <w:pStyle w:val="954"/>
        <w:ind w:firstLine="361"/>
        <w:spacing w:before="0" w:after="0" w:line="3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20.投标截止</w:t>
      </w:r>
      <w:bookmarkEnd w:id="244"/>
      <w:r/>
      <w:bookmarkEnd w:id="245"/>
      <w:r/>
      <w:bookmarkEnd w:id="246"/>
      <w:r>
        <w:rPr>
          <w:rFonts w:hint="eastAsia" w:ascii="仿宋" w:hAnsi="仿宋" w:eastAsia="仿宋" w:cs="仿宋"/>
          <w:color w:val="auto"/>
          <w:sz w:val="24"/>
          <w:szCs w:val="24"/>
          <w:highlight w:val="none"/>
        </w:rPr>
        <w:t xml:space="preserve">时间</w:t>
      </w:r>
      <w:r/>
    </w:p>
    <w:p>
      <w:pPr>
        <w:ind w:firstLine="440"/>
        <w:spacing w:line="360" w:lineRule="exact"/>
        <w:rPr>
          <w:rFonts w:hint="eastAsia" w:ascii="仿宋" w:hAnsi="仿宋" w:eastAsia="仿宋" w:cs="仿宋"/>
          <w:color w:val="auto"/>
          <w:sz w:val="22"/>
          <w:szCs w:val="22"/>
          <w:highlight w:val="none"/>
          <w:lang w:val="zh-CN"/>
        </w:rPr>
      </w:pPr>
      <w:r/>
      <w:bookmarkStart w:id="247" w:name="_Toc20823299"/>
      <w:r/>
      <w:bookmarkStart w:id="248" w:name="_Toc513029227"/>
      <w:r/>
      <w:bookmarkStart w:id="249" w:name="_Toc16938543"/>
      <w:r>
        <w:rPr>
          <w:rFonts w:hint="eastAsia" w:ascii="仿宋" w:hAnsi="仿宋" w:eastAsia="仿宋" w:cs="仿宋"/>
          <w:color w:val="auto"/>
          <w:sz w:val="22"/>
          <w:szCs w:val="22"/>
          <w:highlight w:val="none"/>
        </w:rPr>
        <w:t xml:space="preserve">20</w:t>
      </w:r>
      <w:r>
        <w:rPr>
          <w:rFonts w:hint="eastAsia" w:ascii="仿宋" w:hAnsi="仿宋" w:eastAsia="仿宋" w:cs="仿宋"/>
          <w:color w:val="auto"/>
          <w:sz w:val="22"/>
          <w:szCs w:val="22"/>
          <w:highlight w:val="none"/>
          <w:lang w:val="zh-CN"/>
        </w:rPr>
        <w:t xml:space="preserve">.1 投标人上传电子投标文件的时间不得迟于招标公告中规定的投标截止时间。</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bCs w:val="0"/>
          <w:color w:val="auto"/>
          <w:sz w:val="22"/>
          <w:szCs w:val="22"/>
          <w:highlight w:val="none"/>
          <w:lang w:val="zh-CN"/>
        </w:rPr>
        <w:t xml:space="preserve">投标人应充分考虑到网络环境、网络带宽等风险因素，如因投标人自身原因造成的电子投标文件上传不成功的做无效投标处理。</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 xml:space="preserve">20</w:t>
      </w:r>
      <w:r>
        <w:rPr>
          <w:rFonts w:hint="eastAsia" w:ascii="仿宋" w:hAnsi="仿宋" w:eastAsia="仿宋" w:cs="仿宋"/>
          <w:color w:val="auto"/>
          <w:sz w:val="22"/>
          <w:szCs w:val="22"/>
          <w:highlight w:val="none"/>
          <w:lang w:val="zh-CN"/>
        </w:rPr>
        <w:t xml:space="preserve">.2 招标代理机构可以按照规定，通过修改招标文件有权酌情延长投标截止日期，在此情况下，投标人的所有权利和义务以及投标人受制的截止日期均应以延长后新的截止日期为准。</w:t>
      </w:r>
      <w:r/>
    </w:p>
    <w:p>
      <w:pPr>
        <w:pStyle w:val="954"/>
        <w:ind w:firstLine="361"/>
        <w:spacing w:before="0" w:after="0" w:line="3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21.投标文件</w:t>
      </w:r>
      <w:bookmarkEnd w:id="247"/>
      <w:r/>
      <w:bookmarkEnd w:id="248"/>
      <w:r/>
      <w:bookmarkEnd w:id="249"/>
      <w:r>
        <w:rPr>
          <w:rFonts w:hint="eastAsia" w:ascii="仿宋" w:hAnsi="仿宋" w:eastAsia="仿宋" w:cs="仿宋"/>
          <w:color w:val="auto"/>
          <w:sz w:val="24"/>
          <w:szCs w:val="24"/>
          <w:highlight w:val="none"/>
        </w:rPr>
        <w:t xml:space="preserve">的拒收</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 xml:space="preserve">21</w:t>
      </w:r>
      <w:r>
        <w:rPr>
          <w:rFonts w:hint="eastAsia" w:ascii="仿宋" w:hAnsi="仿宋" w:eastAsia="仿宋" w:cs="仿宋"/>
          <w:color w:val="auto"/>
          <w:sz w:val="22"/>
          <w:szCs w:val="22"/>
          <w:highlight w:val="none"/>
          <w:lang w:val="zh-CN"/>
        </w:rPr>
        <w:t xml:space="preserve">.1招标代理拒绝接收在其规定的投标截止时间后</w:t>
      </w:r>
      <w:r>
        <w:rPr>
          <w:rFonts w:hint="eastAsia" w:ascii="仿宋" w:hAnsi="仿宋" w:eastAsia="仿宋" w:cs="仿宋"/>
          <w:color w:val="auto"/>
          <w:sz w:val="22"/>
          <w:szCs w:val="22"/>
          <w:highlight w:val="none"/>
          <w:lang w:val="en-US" w:eastAsia="zh-CN"/>
        </w:rPr>
        <w:t xml:space="preserve">上传</w:t>
      </w:r>
      <w:r>
        <w:rPr>
          <w:rFonts w:hint="eastAsia" w:ascii="仿宋" w:hAnsi="仿宋" w:eastAsia="仿宋" w:cs="仿宋"/>
          <w:color w:val="auto"/>
          <w:sz w:val="22"/>
          <w:szCs w:val="22"/>
          <w:highlight w:val="none"/>
          <w:lang w:val="zh-CN"/>
        </w:rPr>
        <w:t xml:space="preserve">的任何投标文件。</w:t>
      </w:r>
      <w:r/>
    </w:p>
    <w:p>
      <w:pPr>
        <w:pStyle w:val="954"/>
        <w:ind w:firstLine="361"/>
        <w:spacing w:before="0" w:after="0" w:line="360" w:lineRule="exact"/>
        <w:rPr>
          <w:rFonts w:ascii="仿宋" w:hAnsi="仿宋" w:eastAsia="仿宋" w:cs="仿宋"/>
          <w:color w:val="auto"/>
          <w:sz w:val="24"/>
          <w:szCs w:val="24"/>
          <w:highlight w:val="none"/>
        </w:rPr>
      </w:pPr>
      <w:r/>
      <w:bookmarkStart w:id="250" w:name="_Toc12489"/>
      <w:r/>
      <w:bookmarkStart w:id="251" w:name="_Toc24846"/>
      <w:r/>
      <w:bookmarkStart w:id="252" w:name="_Toc28912"/>
      <w:r/>
      <w:bookmarkStart w:id="253" w:name="_Toc7363"/>
      <w:r/>
      <w:bookmarkStart w:id="254" w:name="_Toc27247"/>
      <w:r/>
      <w:bookmarkStart w:id="255" w:name="_Toc13147"/>
      <w:r/>
      <w:bookmarkStart w:id="256" w:name="_Toc30437"/>
      <w:r/>
      <w:bookmarkStart w:id="257" w:name="_Toc32741"/>
      <w:r/>
      <w:bookmarkStart w:id="258" w:name="_Toc453781900"/>
      <w:r/>
      <w:bookmarkStart w:id="259" w:name="_Toc513029228"/>
      <w:r/>
      <w:bookmarkStart w:id="260" w:name="_Toc16938544"/>
      <w:r/>
      <w:bookmarkStart w:id="261" w:name="_Toc20823300"/>
      <w:r>
        <w:rPr>
          <w:rFonts w:hint="eastAsia" w:ascii="仿宋" w:hAnsi="仿宋" w:eastAsia="仿宋" w:cs="仿宋"/>
          <w:color w:val="auto"/>
          <w:sz w:val="24"/>
          <w:szCs w:val="24"/>
          <w:highlight w:val="none"/>
        </w:rPr>
        <w:t xml:space="preserve">22.投标文件的修改和撤回</w:t>
      </w:r>
      <w:bookmarkEnd w:id="250"/>
      <w:r/>
      <w:bookmarkEnd w:id="251"/>
      <w:r/>
      <w:bookmarkEnd w:id="252"/>
      <w:r/>
      <w:bookmarkEnd w:id="253"/>
      <w:r/>
      <w:bookmarkEnd w:id="254"/>
      <w:r/>
      <w:bookmarkEnd w:id="255"/>
      <w:r/>
      <w:bookmarkEnd w:id="256"/>
      <w:r/>
      <w:bookmarkEnd w:id="257"/>
      <w:r/>
      <w:bookmarkEnd w:id="258"/>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2</w:t>
      </w:r>
      <w:r>
        <w:rPr>
          <w:rFonts w:hint="eastAsia" w:ascii="仿宋" w:hAnsi="仿宋" w:eastAsia="仿宋" w:cs="仿宋"/>
          <w:color w:val="auto"/>
          <w:sz w:val="22"/>
          <w:szCs w:val="22"/>
          <w:highlight w:val="none"/>
        </w:rPr>
        <w:t xml:space="preserve">2</w:t>
      </w:r>
      <w:r>
        <w:rPr>
          <w:rFonts w:hint="eastAsia" w:ascii="仿宋" w:hAnsi="仿宋" w:eastAsia="仿宋" w:cs="仿宋"/>
          <w:color w:val="auto"/>
          <w:sz w:val="22"/>
          <w:szCs w:val="22"/>
          <w:highlight w:val="none"/>
          <w:lang w:val="zh-CN"/>
        </w:rPr>
        <w:t xml:space="preserve">.1 投标人可在投标截止时间前，撤回其电子投标文件，具体操作方法见《操作手册》。</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2</w:t>
      </w:r>
      <w:r>
        <w:rPr>
          <w:rFonts w:hint="eastAsia" w:ascii="仿宋" w:hAnsi="仿宋" w:eastAsia="仿宋" w:cs="仿宋"/>
          <w:color w:val="auto"/>
          <w:sz w:val="22"/>
          <w:szCs w:val="22"/>
          <w:highlight w:val="none"/>
        </w:rPr>
        <w:t xml:space="preserve">2</w:t>
      </w:r>
      <w:r>
        <w:rPr>
          <w:rFonts w:hint="eastAsia" w:ascii="仿宋" w:hAnsi="仿宋" w:eastAsia="仿宋" w:cs="仿宋"/>
          <w:color w:val="auto"/>
          <w:sz w:val="22"/>
          <w:szCs w:val="22"/>
          <w:highlight w:val="none"/>
          <w:lang w:val="zh-CN"/>
        </w:rPr>
        <w:t xml:space="preserve">.2 投标人撤回电子投标文件，则认为其不再参与本项目投标活动。</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2</w:t>
      </w:r>
      <w:r>
        <w:rPr>
          <w:rFonts w:hint="eastAsia" w:ascii="仿宋" w:hAnsi="仿宋" w:eastAsia="仿宋" w:cs="仿宋"/>
          <w:color w:val="auto"/>
          <w:sz w:val="22"/>
          <w:szCs w:val="22"/>
          <w:highlight w:val="none"/>
        </w:rPr>
        <w:t xml:space="preserve">2</w:t>
      </w:r>
      <w:r>
        <w:rPr>
          <w:rFonts w:hint="eastAsia" w:ascii="仿宋" w:hAnsi="仿宋" w:eastAsia="仿宋" w:cs="仿宋"/>
          <w:color w:val="auto"/>
          <w:sz w:val="22"/>
          <w:szCs w:val="22"/>
          <w:highlight w:val="none"/>
          <w:lang w:val="zh-CN"/>
        </w:rPr>
        <w:t xml:space="preserve">.3 投标人可在投标截止时间前，对其电子投标文件进行修改，具体操作方法见《操作手册》。在投标截止时间之后，投标人不得对其</w:t>
      </w:r>
      <w:r>
        <w:rPr>
          <w:rFonts w:hint="eastAsia" w:ascii="仿宋" w:hAnsi="仿宋" w:eastAsia="仿宋" w:cs="仿宋"/>
          <w:color w:val="auto"/>
          <w:sz w:val="22"/>
          <w:szCs w:val="22"/>
          <w:highlight w:val="none"/>
          <w:lang w:val="en-US" w:eastAsia="zh-CN"/>
        </w:rPr>
        <w:t xml:space="preserve">电子</w:t>
      </w:r>
      <w:r>
        <w:rPr>
          <w:rFonts w:hint="eastAsia" w:ascii="仿宋" w:hAnsi="仿宋" w:eastAsia="仿宋" w:cs="仿宋"/>
          <w:color w:val="auto"/>
          <w:sz w:val="22"/>
          <w:szCs w:val="22"/>
          <w:highlight w:val="none"/>
          <w:lang w:val="zh-CN"/>
        </w:rPr>
        <w:t xml:space="preserve">投标文件作任何修改。</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2</w:t>
      </w:r>
      <w:r>
        <w:rPr>
          <w:rFonts w:hint="eastAsia" w:ascii="仿宋" w:hAnsi="仿宋" w:eastAsia="仿宋" w:cs="仿宋"/>
          <w:color w:val="auto"/>
          <w:sz w:val="22"/>
          <w:szCs w:val="22"/>
          <w:highlight w:val="none"/>
        </w:rPr>
        <w:t xml:space="preserve">2</w:t>
      </w:r>
      <w:r>
        <w:rPr>
          <w:rFonts w:hint="eastAsia" w:ascii="仿宋" w:hAnsi="仿宋" w:eastAsia="仿宋" w:cs="仿宋"/>
          <w:color w:val="auto"/>
          <w:sz w:val="22"/>
          <w:szCs w:val="22"/>
          <w:highlight w:val="none"/>
          <w:lang w:val="zh-CN"/>
        </w:rPr>
        <w:t xml:space="preserve">.4 在投标截止时间至招标文件中规定的投标有效期满之间的这段时间内，投标人不得撤回其投标。</w:t>
      </w:r>
      <w:bookmarkEnd w:id="259"/>
      <w:r/>
      <w:bookmarkEnd w:id="260"/>
      <w:r/>
      <w:bookmarkEnd w:id="261"/>
      <w:r/>
      <w:r/>
    </w:p>
    <w:p>
      <w:pPr>
        <w:pStyle w:val="952"/>
        <w:ind w:firstLine="498"/>
        <w:spacing w:before="0" w:after="0" w:line="360" w:lineRule="exact"/>
        <w:rPr>
          <w:rFonts w:ascii="仿宋" w:hAnsi="仿宋" w:eastAsia="仿宋" w:cs="仿宋"/>
          <w:color w:val="auto"/>
          <w:highlight w:val="none"/>
        </w:rPr>
      </w:pPr>
      <w:r/>
      <w:bookmarkStart w:id="262" w:name="_Toc16938545"/>
      <w:r/>
      <w:bookmarkStart w:id="263" w:name="_Toc17586"/>
      <w:r/>
      <w:bookmarkStart w:id="264" w:name="_Toc20823301"/>
      <w:r/>
      <w:bookmarkStart w:id="265" w:name="_Toc16292"/>
      <w:r/>
      <w:bookmarkStart w:id="266" w:name="_Toc29781"/>
      <w:r/>
      <w:bookmarkStart w:id="267" w:name="_Toc513029229"/>
      <w:r/>
      <w:bookmarkStart w:id="268" w:name="_Toc120614218"/>
      <w:r>
        <w:rPr>
          <w:rFonts w:hint="eastAsia" w:ascii="仿宋" w:hAnsi="仿宋" w:eastAsia="仿宋" w:cs="仿宋"/>
          <w:color w:val="auto"/>
          <w:highlight w:val="none"/>
        </w:rPr>
        <w:t xml:space="preserve">五、开标与评标</w:t>
      </w:r>
      <w:bookmarkEnd w:id="262"/>
      <w:r/>
      <w:bookmarkEnd w:id="263"/>
      <w:r/>
      <w:bookmarkEnd w:id="264"/>
      <w:r/>
      <w:bookmarkEnd w:id="265"/>
      <w:r/>
      <w:bookmarkEnd w:id="266"/>
      <w:r/>
      <w:bookmarkEnd w:id="267"/>
      <w:r/>
      <w:bookmarkEnd w:id="268"/>
      <w:r/>
      <w:r/>
    </w:p>
    <w:p>
      <w:pPr>
        <w:pStyle w:val="954"/>
        <w:ind w:firstLine="361"/>
        <w:spacing w:before="0" w:after="0" w:line="360" w:lineRule="exact"/>
        <w:rPr>
          <w:rFonts w:ascii="仿宋" w:hAnsi="仿宋" w:eastAsia="仿宋" w:cs="仿宋"/>
          <w:color w:val="auto"/>
          <w:sz w:val="24"/>
          <w:szCs w:val="24"/>
          <w:highlight w:val="none"/>
        </w:rPr>
      </w:pPr>
      <w:r/>
      <w:bookmarkStart w:id="269" w:name="_Toc513029230"/>
      <w:r/>
      <w:bookmarkStart w:id="270" w:name="_Toc20823302"/>
      <w:r/>
      <w:bookmarkStart w:id="271" w:name="_Toc16938546"/>
      <w:r>
        <w:rPr>
          <w:rFonts w:hint="eastAsia" w:ascii="仿宋" w:hAnsi="仿宋" w:eastAsia="仿宋" w:cs="仿宋"/>
          <w:color w:val="auto"/>
          <w:sz w:val="24"/>
          <w:szCs w:val="24"/>
          <w:highlight w:val="none"/>
        </w:rPr>
        <w:t xml:space="preserve">23.开标</w:t>
      </w:r>
      <w:bookmarkEnd w:id="269"/>
      <w:r/>
      <w:bookmarkEnd w:id="270"/>
      <w:r/>
      <w:bookmarkEnd w:id="271"/>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2</w:t>
      </w:r>
      <w:r>
        <w:rPr>
          <w:rFonts w:hint="eastAsia" w:ascii="仿宋" w:hAnsi="仿宋" w:eastAsia="仿宋" w:cs="仿宋"/>
          <w:color w:val="auto"/>
          <w:sz w:val="22"/>
          <w:szCs w:val="22"/>
          <w:highlight w:val="none"/>
        </w:rPr>
        <w:t xml:space="preserve">3</w:t>
      </w:r>
      <w:r>
        <w:rPr>
          <w:rFonts w:hint="eastAsia" w:ascii="仿宋" w:hAnsi="仿宋" w:eastAsia="仿宋" w:cs="仿宋"/>
          <w:color w:val="auto"/>
          <w:sz w:val="22"/>
          <w:szCs w:val="22"/>
          <w:highlight w:val="none"/>
          <w:lang w:val="zh-CN"/>
        </w:rPr>
        <w:t xml:space="preserve">.1 招标代理将在招标公告中规定的时间和地点组织公开开标。投标人应当按照《操作手册》规定，参加开标活动和在苏采云系统规定的时间内对投标文件进行解密。</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2</w:t>
      </w:r>
      <w:r>
        <w:rPr>
          <w:rFonts w:hint="eastAsia" w:ascii="仿宋" w:hAnsi="仿宋" w:eastAsia="仿宋" w:cs="仿宋"/>
          <w:color w:val="auto"/>
          <w:sz w:val="22"/>
          <w:szCs w:val="22"/>
          <w:highlight w:val="none"/>
        </w:rPr>
        <w:t xml:space="preserve">3</w:t>
      </w:r>
      <w:r>
        <w:rPr>
          <w:rFonts w:hint="eastAsia" w:ascii="仿宋" w:hAnsi="仿宋" w:eastAsia="仿宋" w:cs="仿宋"/>
          <w:color w:val="auto"/>
          <w:sz w:val="22"/>
          <w:szCs w:val="22"/>
          <w:highlight w:val="none"/>
          <w:lang w:val="zh-CN"/>
        </w:rPr>
        <w:t xml:space="preserve">.2开标仪式由招标代理组织。苏采云系统将自动对项目进行开标，并宣布各投标人名称和投标价格。</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2</w:t>
      </w:r>
      <w:r>
        <w:rPr>
          <w:rFonts w:hint="eastAsia" w:ascii="仿宋" w:hAnsi="仿宋" w:eastAsia="仿宋" w:cs="仿宋"/>
          <w:color w:val="auto"/>
          <w:sz w:val="22"/>
          <w:szCs w:val="22"/>
          <w:highlight w:val="none"/>
        </w:rPr>
        <w:t xml:space="preserve">3</w:t>
      </w:r>
      <w:r>
        <w:rPr>
          <w:rFonts w:hint="eastAsia" w:ascii="仿宋" w:hAnsi="仿宋" w:eastAsia="仿宋" w:cs="仿宋"/>
          <w:color w:val="auto"/>
          <w:sz w:val="22"/>
          <w:szCs w:val="22"/>
          <w:highlight w:val="none"/>
          <w:lang w:val="zh-CN"/>
        </w:rPr>
        <w:t xml:space="preserve">.4 投标人在开标过程中涉及到的投标文件解密、开标结果确认等工作，应按照《操作手册》规定执行。</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2</w:t>
      </w:r>
      <w:r>
        <w:rPr>
          <w:rFonts w:hint="eastAsia" w:ascii="仿宋" w:hAnsi="仿宋" w:eastAsia="仿宋" w:cs="仿宋"/>
          <w:color w:val="auto"/>
          <w:sz w:val="22"/>
          <w:szCs w:val="22"/>
          <w:highlight w:val="none"/>
        </w:rPr>
        <w:t xml:space="preserve">3</w:t>
      </w:r>
      <w:r>
        <w:rPr>
          <w:rFonts w:hint="eastAsia" w:ascii="仿宋" w:hAnsi="仿宋" w:eastAsia="仿宋" w:cs="仿宋"/>
          <w:color w:val="auto"/>
          <w:sz w:val="22"/>
          <w:szCs w:val="22"/>
          <w:highlight w:val="none"/>
          <w:lang w:val="zh-CN"/>
        </w:rPr>
        <w:t xml:space="preserve">.5 投标人如果对开标过程和开标记录有疑义，应当根据《操作手册》规定提出，如苏采云系统中《开标记录表》宣布后5分钟内未提出的，视同认可开标结果。</w:t>
      </w:r>
      <w:r/>
    </w:p>
    <w:p>
      <w:pPr>
        <w:ind w:firstLine="440"/>
        <w:spacing w:line="360" w:lineRule="exact"/>
        <w:rPr>
          <w:rFonts w:ascii="仿宋" w:hAnsi="仿宋" w:eastAsia="仿宋"/>
          <w:color w:val="auto"/>
          <w:sz w:val="24"/>
          <w:szCs w:val="24"/>
          <w:highlight w:val="none"/>
        </w:rPr>
      </w:pPr>
      <w:r>
        <w:rPr>
          <w:rFonts w:hint="eastAsia" w:ascii="仿宋" w:hAnsi="仿宋" w:eastAsia="仿宋" w:cs="仿宋"/>
          <w:color w:val="auto"/>
          <w:sz w:val="22"/>
          <w:szCs w:val="22"/>
          <w:highlight w:val="none"/>
          <w:lang w:val="zh-CN"/>
        </w:rPr>
        <w:t xml:space="preserve">2</w:t>
      </w:r>
      <w:r>
        <w:rPr>
          <w:rFonts w:hint="eastAsia" w:ascii="仿宋" w:hAnsi="仿宋" w:eastAsia="仿宋" w:cs="仿宋"/>
          <w:color w:val="auto"/>
          <w:sz w:val="22"/>
          <w:szCs w:val="22"/>
          <w:highlight w:val="none"/>
        </w:rPr>
        <w:t xml:space="preserve">3</w:t>
      </w:r>
      <w:r>
        <w:rPr>
          <w:rFonts w:hint="eastAsia" w:ascii="仿宋" w:hAnsi="仿宋" w:eastAsia="仿宋" w:cs="仿宋"/>
          <w:color w:val="auto"/>
          <w:sz w:val="22"/>
          <w:szCs w:val="22"/>
          <w:highlight w:val="none"/>
          <w:lang w:val="zh-CN"/>
        </w:rPr>
        <w:t xml:space="preserve">.6 投标人在报价时不允许采用选择性报价，否则将被视为无效投标。</w:t>
      </w:r>
      <w:r/>
    </w:p>
    <w:p>
      <w:pPr>
        <w:pStyle w:val="954"/>
        <w:ind w:firstLine="361"/>
        <w:spacing w:before="0" w:after="0" w:line="360" w:lineRule="exact"/>
        <w:rPr>
          <w:rFonts w:ascii="仿宋" w:hAnsi="仿宋" w:eastAsia="仿宋" w:cs="仿宋"/>
          <w:color w:val="auto"/>
          <w:sz w:val="24"/>
          <w:szCs w:val="24"/>
          <w:highlight w:val="none"/>
        </w:rPr>
      </w:pPr>
      <w:r/>
      <w:bookmarkStart w:id="272" w:name="_Toc16938547"/>
      <w:r/>
      <w:bookmarkStart w:id="273" w:name="_Toc513029231"/>
      <w:r/>
      <w:bookmarkStart w:id="274" w:name="_Toc20823303"/>
      <w:r>
        <w:rPr>
          <w:rFonts w:hint="eastAsia" w:ascii="仿宋" w:hAnsi="仿宋" w:eastAsia="仿宋" w:cs="仿宋"/>
          <w:color w:val="auto"/>
          <w:sz w:val="24"/>
          <w:szCs w:val="24"/>
          <w:highlight w:val="none"/>
        </w:rPr>
        <w:t xml:space="preserve">24.评标委员会</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2</w:t>
      </w:r>
      <w:r>
        <w:rPr>
          <w:rFonts w:hint="eastAsia" w:ascii="仿宋" w:hAnsi="仿宋" w:eastAsia="仿宋" w:cs="仿宋"/>
          <w:color w:val="auto"/>
          <w:sz w:val="22"/>
          <w:szCs w:val="22"/>
          <w:highlight w:val="none"/>
        </w:rPr>
        <w:t xml:space="preserve">4</w:t>
      </w:r>
      <w:r>
        <w:rPr>
          <w:rFonts w:hint="eastAsia" w:ascii="仿宋" w:hAnsi="仿宋" w:eastAsia="仿宋" w:cs="仿宋"/>
          <w:color w:val="auto"/>
          <w:sz w:val="22"/>
          <w:szCs w:val="22"/>
          <w:highlight w:val="none"/>
          <w:lang w:val="zh-CN"/>
        </w:rPr>
        <w:t xml:space="preserve">.1 开标后，招标代理将立即组织评标委员会（以下简称评标委员会）进行评标。</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2</w:t>
      </w:r>
      <w:r>
        <w:rPr>
          <w:rFonts w:hint="eastAsia" w:ascii="仿宋" w:hAnsi="仿宋" w:eastAsia="仿宋" w:cs="仿宋"/>
          <w:color w:val="auto"/>
          <w:sz w:val="22"/>
          <w:szCs w:val="22"/>
          <w:highlight w:val="none"/>
        </w:rPr>
        <w:t xml:space="preserve">4</w:t>
      </w:r>
      <w:r>
        <w:rPr>
          <w:rFonts w:hint="eastAsia" w:ascii="仿宋" w:hAnsi="仿宋" w:eastAsia="仿宋" w:cs="仿宋"/>
          <w:color w:val="auto"/>
          <w:sz w:val="22"/>
          <w:szCs w:val="22"/>
          <w:highlight w:val="none"/>
          <w:lang w:val="zh-CN"/>
        </w:rPr>
        <w:t xml:space="preserve">.2 评标委员会由采购人代表和有关技术、经济等方面的专家组成，且人员构成符合政府采购有关规定。</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2</w:t>
      </w:r>
      <w:r>
        <w:rPr>
          <w:rFonts w:hint="eastAsia" w:ascii="仿宋" w:hAnsi="仿宋" w:eastAsia="仿宋" w:cs="仿宋"/>
          <w:color w:val="auto"/>
          <w:sz w:val="22"/>
          <w:szCs w:val="22"/>
          <w:highlight w:val="none"/>
        </w:rPr>
        <w:t xml:space="preserve">4</w:t>
      </w:r>
      <w:r>
        <w:rPr>
          <w:rFonts w:hint="eastAsia" w:ascii="仿宋" w:hAnsi="仿宋" w:eastAsia="仿宋" w:cs="仿宋"/>
          <w:color w:val="auto"/>
          <w:sz w:val="22"/>
          <w:szCs w:val="22"/>
          <w:highlight w:val="none"/>
          <w:lang w:val="zh-CN"/>
        </w:rPr>
        <w:t xml:space="preserve">.3</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 xml:space="preserve">评标委员会独立工作，负责评审所有投标文件并</w:t>
      </w:r>
      <w:r>
        <w:rPr>
          <w:rFonts w:hint="eastAsia" w:ascii="仿宋" w:hAnsi="仿宋" w:eastAsia="仿宋" w:cs="仿宋"/>
          <w:color w:val="auto"/>
          <w:sz w:val="22"/>
          <w:szCs w:val="22"/>
          <w:highlight w:val="none"/>
        </w:rPr>
        <w:t xml:space="preserve">推荐</w:t>
      </w:r>
      <w:r>
        <w:rPr>
          <w:rFonts w:hint="eastAsia" w:ascii="仿宋" w:hAnsi="仿宋" w:eastAsia="仿宋" w:cs="仿宋"/>
          <w:color w:val="auto"/>
          <w:sz w:val="22"/>
          <w:szCs w:val="22"/>
          <w:highlight w:val="none"/>
          <w:lang w:val="zh-CN"/>
        </w:rPr>
        <w:t xml:space="preserve">中标侯选人。</w:t>
      </w:r>
      <w:r/>
    </w:p>
    <w:p>
      <w:pPr>
        <w:pStyle w:val="954"/>
        <w:ind w:firstLine="361"/>
        <w:spacing w:before="0" w:after="0" w:line="3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25.评标过程的保密与公正</w:t>
      </w:r>
      <w:bookmarkEnd w:id="272"/>
      <w:r/>
      <w:bookmarkEnd w:id="273"/>
      <w:r/>
      <w:bookmarkEnd w:id="274"/>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2</w:t>
      </w:r>
      <w:r>
        <w:rPr>
          <w:rFonts w:hint="eastAsia" w:ascii="仿宋" w:hAnsi="仿宋" w:eastAsia="仿宋" w:cs="仿宋"/>
          <w:color w:val="auto"/>
          <w:sz w:val="22"/>
          <w:szCs w:val="22"/>
          <w:highlight w:val="none"/>
        </w:rPr>
        <w:t xml:space="preserve">5</w:t>
      </w:r>
      <w:r>
        <w:rPr>
          <w:rFonts w:hint="eastAsia" w:ascii="仿宋" w:hAnsi="仿宋" w:eastAsia="仿宋" w:cs="仿宋"/>
          <w:color w:val="auto"/>
          <w:sz w:val="22"/>
          <w:szCs w:val="22"/>
          <w:highlight w:val="none"/>
          <w:lang w:val="zh-CN"/>
        </w:rPr>
        <w:t xml:space="preserve">.1</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 xml:space="preserve">公开开标后，直至向中标的投标人授予合同时止，凡是与审查、澄清、评价和本次投标的有关资料以及授标建议等，采购人、评委、招标代理均不得向投标人或与评标无关的其他人员透露。</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2</w:t>
      </w:r>
      <w:r>
        <w:rPr>
          <w:rFonts w:hint="eastAsia" w:ascii="仿宋" w:hAnsi="仿宋" w:eastAsia="仿宋" w:cs="仿宋"/>
          <w:color w:val="auto"/>
          <w:sz w:val="22"/>
          <w:szCs w:val="22"/>
          <w:highlight w:val="none"/>
        </w:rPr>
        <w:t xml:space="preserve">5</w:t>
      </w:r>
      <w:r>
        <w:rPr>
          <w:rFonts w:hint="eastAsia" w:ascii="仿宋" w:hAnsi="仿宋" w:eastAsia="仿宋" w:cs="仿宋"/>
          <w:color w:val="auto"/>
          <w:sz w:val="22"/>
          <w:szCs w:val="22"/>
          <w:highlight w:val="none"/>
          <w:lang w:val="zh-CN"/>
        </w:rPr>
        <w:t xml:space="preserve">.2</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 xml:space="preserve">在评标过程中，投标人不得以任何行为影响评标过程，否则其投标文件将被作为无效投标文件。</w:t>
      </w:r>
      <w:r/>
    </w:p>
    <w:p>
      <w:pPr>
        <w:ind w:firstLine="440"/>
        <w:spacing w:line="360" w:lineRule="exact"/>
        <w:rPr>
          <w:rFonts w:ascii="仿宋" w:hAnsi="仿宋" w:eastAsia="仿宋" w:cs="仿宋"/>
          <w:color w:val="auto"/>
          <w:sz w:val="24"/>
          <w:szCs w:val="24"/>
          <w:highlight w:val="none"/>
        </w:rPr>
      </w:pPr>
      <w:r>
        <w:rPr>
          <w:rFonts w:hint="eastAsia" w:ascii="仿宋" w:hAnsi="仿宋" w:eastAsia="仿宋" w:cs="仿宋"/>
          <w:color w:val="auto"/>
          <w:sz w:val="22"/>
          <w:szCs w:val="22"/>
          <w:highlight w:val="none"/>
          <w:lang w:val="zh-CN"/>
        </w:rPr>
        <w:t xml:space="preserve">2</w:t>
      </w:r>
      <w:r>
        <w:rPr>
          <w:rFonts w:hint="eastAsia" w:ascii="仿宋" w:hAnsi="仿宋" w:eastAsia="仿宋" w:cs="仿宋"/>
          <w:color w:val="auto"/>
          <w:sz w:val="22"/>
          <w:szCs w:val="22"/>
          <w:highlight w:val="none"/>
        </w:rPr>
        <w:t xml:space="preserve">5</w:t>
      </w:r>
      <w:r>
        <w:rPr>
          <w:rFonts w:hint="eastAsia" w:ascii="仿宋" w:hAnsi="仿宋" w:eastAsia="仿宋" w:cs="仿宋"/>
          <w:color w:val="auto"/>
          <w:sz w:val="22"/>
          <w:szCs w:val="22"/>
          <w:highlight w:val="none"/>
          <w:lang w:val="zh-CN"/>
        </w:rPr>
        <w:t xml:space="preserve">.3 招标代理和评标委员会不向未中标的投标人解释未中标原因，也不公布评标过程中的相关细节。</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2</w:t>
      </w:r>
      <w:r>
        <w:rPr>
          <w:rFonts w:hint="eastAsia" w:ascii="仿宋" w:hAnsi="仿宋" w:eastAsia="仿宋" w:cs="仿宋"/>
          <w:color w:val="auto"/>
          <w:sz w:val="22"/>
          <w:szCs w:val="22"/>
          <w:highlight w:val="none"/>
        </w:rPr>
        <w:t xml:space="preserve">5</w:t>
      </w:r>
      <w:r>
        <w:rPr>
          <w:rFonts w:hint="eastAsia" w:ascii="仿宋" w:hAnsi="仿宋" w:eastAsia="仿宋" w:cs="仿宋"/>
          <w:color w:val="auto"/>
          <w:sz w:val="22"/>
          <w:szCs w:val="22"/>
          <w:highlight w:val="none"/>
          <w:lang w:val="zh-CN"/>
        </w:rPr>
        <w:t xml:space="preserve">.4 采用综合评分法的项目，未中标的投标人可于中标结果公告期限届满之日起通过苏采云系统查看自己的评审得分及排序情况。</w:t>
      </w:r>
      <w:r/>
    </w:p>
    <w:p>
      <w:pPr>
        <w:pStyle w:val="954"/>
        <w:ind w:firstLine="361"/>
        <w:spacing w:before="0" w:after="0" w:line="360" w:lineRule="exact"/>
        <w:rPr>
          <w:rFonts w:ascii="仿宋" w:hAnsi="仿宋" w:eastAsia="仿宋" w:cs="仿宋"/>
          <w:color w:val="auto"/>
          <w:sz w:val="24"/>
          <w:szCs w:val="24"/>
          <w:highlight w:val="none"/>
        </w:rPr>
      </w:pPr>
      <w:r/>
      <w:bookmarkStart w:id="275" w:name="_Toc16938548"/>
      <w:r/>
      <w:bookmarkStart w:id="276" w:name="_Toc20823304"/>
      <w:r/>
      <w:bookmarkStart w:id="277" w:name="_Toc513029232"/>
      <w:r>
        <w:rPr>
          <w:rFonts w:hint="eastAsia" w:ascii="仿宋" w:hAnsi="仿宋" w:eastAsia="仿宋" w:cs="仿宋"/>
          <w:color w:val="auto"/>
          <w:sz w:val="24"/>
          <w:szCs w:val="24"/>
          <w:highlight w:val="none"/>
        </w:rPr>
        <w:t xml:space="preserve">26.投标文件的澄清</w:t>
      </w:r>
      <w:bookmarkEnd w:id="275"/>
      <w:r/>
      <w:bookmarkEnd w:id="276"/>
      <w:r/>
      <w:bookmarkEnd w:id="277"/>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2</w:t>
      </w:r>
      <w:r>
        <w:rPr>
          <w:rFonts w:hint="eastAsia" w:ascii="仿宋" w:hAnsi="仿宋" w:eastAsia="仿宋" w:cs="仿宋"/>
          <w:color w:val="auto"/>
          <w:sz w:val="22"/>
          <w:szCs w:val="22"/>
          <w:highlight w:val="none"/>
        </w:rPr>
        <w:t xml:space="preserve">6</w:t>
      </w:r>
      <w:r>
        <w:rPr>
          <w:rFonts w:hint="eastAsia" w:ascii="仿宋" w:hAnsi="仿宋" w:eastAsia="仿宋" w:cs="仿宋"/>
          <w:color w:val="auto"/>
          <w:sz w:val="22"/>
          <w:szCs w:val="22"/>
          <w:highlight w:val="none"/>
          <w:lang w:val="zh-CN"/>
        </w:rPr>
        <w:t xml:space="preserve">.1</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 xml:space="preserve">评标期间，评标委员会对投标文件中含义不明确、同类问题表述不一致或者有明显文字和计算错误的内容，有权要求投标人作出必要的澄清、说明或者补正。</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投标人的澄清、说明或者补正不得超出投标文件的范围或者改变投标文件的实质性内容。</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评标委员会并非对每个投标人都做澄清要求。</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2</w:t>
      </w:r>
      <w:r>
        <w:rPr>
          <w:rFonts w:hint="eastAsia" w:ascii="仿宋" w:hAnsi="仿宋" w:eastAsia="仿宋" w:cs="仿宋"/>
          <w:color w:val="auto"/>
          <w:sz w:val="22"/>
          <w:szCs w:val="22"/>
          <w:highlight w:val="none"/>
        </w:rPr>
        <w:t xml:space="preserve">6</w:t>
      </w:r>
      <w:r>
        <w:rPr>
          <w:rFonts w:hint="eastAsia" w:ascii="仿宋" w:hAnsi="仿宋" w:eastAsia="仿宋" w:cs="仿宋"/>
          <w:color w:val="auto"/>
          <w:sz w:val="22"/>
          <w:szCs w:val="22"/>
          <w:highlight w:val="none"/>
          <w:lang w:val="zh-CN"/>
        </w:rPr>
        <w:t xml:space="preserve">.2 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2</w:t>
      </w:r>
      <w:r>
        <w:rPr>
          <w:rFonts w:hint="eastAsia" w:ascii="仿宋" w:hAnsi="仿宋" w:eastAsia="仿宋" w:cs="仿宋"/>
          <w:color w:val="auto"/>
          <w:sz w:val="22"/>
          <w:szCs w:val="22"/>
          <w:highlight w:val="none"/>
        </w:rPr>
        <w:t xml:space="preserve">6</w:t>
      </w:r>
      <w:r>
        <w:rPr>
          <w:rFonts w:hint="eastAsia" w:ascii="仿宋" w:hAnsi="仿宋" w:eastAsia="仿宋" w:cs="仿宋"/>
          <w:color w:val="auto"/>
          <w:sz w:val="22"/>
          <w:szCs w:val="22"/>
          <w:highlight w:val="none"/>
          <w:lang w:val="zh-CN"/>
        </w:rPr>
        <w:t xml:space="preserve">.3 接到评标委员会澄清、说明和补正要求的投标人如未按规定做出澄清、说明和补正，其风险由投标人自行承担。</w:t>
      </w:r>
      <w:r/>
    </w:p>
    <w:p>
      <w:pPr>
        <w:pStyle w:val="954"/>
        <w:ind w:firstLine="361"/>
        <w:spacing w:before="0" w:after="0" w:line="360" w:lineRule="exact"/>
        <w:rPr>
          <w:rFonts w:ascii="仿宋" w:hAnsi="仿宋" w:eastAsia="仿宋" w:cs="仿宋"/>
          <w:color w:val="auto"/>
          <w:sz w:val="24"/>
          <w:szCs w:val="24"/>
          <w:highlight w:val="none"/>
        </w:rPr>
      </w:pPr>
      <w:r/>
      <w:bookmarkStart w:id="278" w:name="_Toc16938549"/>
      <w:r/>
      <w:bookmarkStart w:id="279" w:name="_Toc20823305"/>
      <w:r/>
      <w:bookmarkStart w:id="280" w:name="_Toc513029233"/>
      <w:r>
        <w:rPr>
          <w:rFonts w:hint="eastAsia" w:ascii="仿宋" w:hAnsi="仿宋" w:eastAsia="仿宋" w:cs="仿宋"/>
          <w:color w:val="auto"/>
          <w:sz w:val="24"/>
          <w:szCs w:val="24"/>
          <w:highlight w:val="none"/>
        </w:rPr>
        <w:t xml:space="preserve">27.对投标文件的初审</w:t>
      </w:r>
      <w:bookmarkEnd w:id="278"/>
      <w:r/>
      <w:bookmarkEnd w:id="279"/>
      <w:r/>
      <w:bookmarkEnd w:id="280"/>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2</w:t>
      </w:r>
      <w:r>
        <w:rPr>
          <w:rFonts w:hint="eastAsia" w:ascii="仿宋" w:hAnsi="仿宋" w:eastAsia="仿宋" w:cs="仿宋"/>
          <w:color w:val="auto"/>
          <w:sz w:val="22"/>
          <w:szCs w:val="22"/>
          <w:highlight w:val="none"/>
        </w:rPr>
        <w:t xml:space="preserve">7</w:t>
      </w:r>
      <w:r>
        <w:rPr>
          <w:rFonts w:hint="eastAsia" w:ascii="仿宋" w:hAnsi="仿宋" w:eastAsia="仿宋" w:cs="仿宋"/>
          <w:color w:val="auto"/>
          <w:sz w:val="22"/>
          <w:szCs w:val="22"/>
          <w:highlight w:val="none"/>
          <w:lang w:val="zh-CN"/>
        </w:rPr>
        <w:t xml:space="preserve">.1</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 xml:space="preserve">投标文件初审分为资格审查和符合性审查。</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2</w:t>
      </w:r>
      <w:r>
        <w:rPr>
          <w:rFonts w:hint="eastAsia" w:ascii="仿宋" w:hAnsi="仿宋" w:eastAsia="仿宋" w:cs="仿宋"/>
          <w:color w:val="auto"/>
          <w:sz w:val="22"/>
          <w:szCs w:val="22"/>
          <w:highlight w:val="none"/>
        </w:rPr>
        <w:t xml:space="preserve">7</w:t>
      </w:r>
      <w:r>
        <w:rPr>
          <w:rFonts w:hint="eastAsia" w:ascii="仿宋" w:hAnsi="仿宋" w:eastAsia="仿宋" w:cs="仿宋"/>
          <w:color w:val="auto"/>
          <w:sz w:val="22"/>
          <w:szCs w:val="22"/>
          <w:highlight w:val="none"/>
          <w:lang w:val="zh-CN"/>
        </w:rPr>
        <w:t xml:space="preserve">.1.1 资格审查：依据法律法规和招标文件的规定，由采购人对投标文件中的资格证明文件进行审查。资格审查的结论，采购人以书面形式向评标委员会进行反馈。</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2</w:t>
      </w:r>
      <w:r>
        <w:rPr>
          <w:rFonts w:hint="eastAsia" w:ascii="仿宋" w:hAnsi="仿宋" w:eastAsia="仿宋" w:cs="仿宋"/>
          <w:color w:val="auto"/>
          <w:sz w:val="22"/>
          <w:szCs w:val="22"/>
          <w:highlight w:val="none"/>
        </w:rPr>
        <w:t xml:space="preserve">7</w:t>
      </w:r>
      <w:r>
        <w:rPr>
          <w:rFonts w:hint="eastAsia" w:ascii="仿宋" w:hAnsi="仿宋" w:eastAsia="仿宋" w:cs="仿宋"/>
          <w:color w:val="auto"/>
          <w:sz w:val="22"/>
          <w:szCs w:val="22"/>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40"/>
        <w:spacing w:line="360" w:lineRule="exact"/>
        <w:rPr>
          <w:rFonts w:hint="eastAsia" w:ascii="仿宋" w:hAnsi="仿宋" w:eastAsia="仿宋" w:cs="仿宋"/>
          <w:bCs w:val="0"/>
          <w:color w:val="auto"/>
          <w:sz w:val="22"/>
          <w:szCs w:val="22"/>
          <w:highlight w:val="none"/>
          <w:lang w:val="zh-CN"/>
        </w:rPr>
      </w:pPr>
      <w:r>
        <w:rPr>
          <w:rFonts w:hint="eastAsia" w:ascii="仿宋" w:hAnsi="仿宋" w:eastAsia="仿宋" w:cs="仿宋"/>
          <w:color w:val="auto"/>
          <w:sz w:val="22"/>
          <w:szCs w:val="22"/>
          <w:highlight w:val="none"/>
          <w:lang w:val="zh-CN"/>
        </w:rPr>
        <w:t xml:space="preserve">2</w:t>
      </w:r>
      <w:r>
        <w:rPr>
          <w:rFonts w:hint="eastAsia" w:ascii="仿宋" w:hAnsi="仿宋" w:eastAsia="仿宋" w:cs="仿宋"/>
          <w:color w:val="auto"/>
          <w:sz w:val="22"/>
          <w:szCs w:val="22"/>
          <w:highlight w:val="none"/>
        </w:rPr>
        <w:t xml:space="preserve">7</w:t>
      </w:r>
      <w:r>
        <w:rPr>
          <w:rFonts w:hint="eastAsia" w:ascii="仿宋" w:hAnsi="仿宋" w:eastAsia="仿宋" w:cs="仿宋"/>
          <w:color w:val="auto"/>
          <w:sz w:val="22"/>
          <w:szCs w:val="22"/>
          <w:highlight w:val="none"/>
          <w:lang w:val="zh-CN"/>
        </w:rPr>
        <w:t xml:space="preserve">.1.3 </w:t>
      </w:r>
      <w:r>
        <w:rPr>
          <w:rFonts w:hint="eastAsia" w:ascii="仿宋" w:hAnsi="仿宋" w:eastAsia="仿宋" w:cs="仿宋"/>
          <w:bCs w:val="0"/>
          <w:color w:val="auto"/>
          <w:sz w:val="22"/>
          <w:szCs w:val="22"/>
          <w:highlight w:val="none"/>
          <w:lang w:val="zh-CN"/>
        </w:rPr>
        <w:t xml:space="preserve">未通过资格审查或符合性审查的投标人，</w:t>
      </w:r>
      <w:r>
        <w:rPr>
          <w:rFonts w:hint="eastAsia" w:ascii="仿宋" w:hAnsi="仿宋" w:eastAsia="仿宋" w:cs="仿宋"/>
          <w:bCs w:val="0"/>
          <w:color w:val="auto"/>
          <w:sz w:val="22"/>
          <w:szCs w:val="22"/>
          <w:highlight w:val="none"/>
          <w:lang w:val="zh-CN" w:eastAsia="zh-CN"/>
        </w:rPr>
        <w:t xml:space="preserve">招标代理机构</w:t>
      </w:r>
      <w:r>
        <w:rPr>
          <w:rFonts w:hint="eastAsia" w:ascii="仿宋" w:hAnsi="仿宋" w:eastAsia="仿宋" w:cs="仿宋"/>
          <w:bCs w:val="0"/>
          <w:color w:val="auto"/>
          <w:sz w:val="22"/>
          <w:szCs w:val="22"/>
          <w:highlight w:val="none"/>
          <w:lang w:val="zh-CN"/>
        </w:rPr>
        <w:t xml:space="preserve">将在</w:t>
      </w:r>
      <w:r>
        <w:rPr>
          <w:rFonts w:hint="eastAsia" w:ascii="仿宋" w:hAnsi="仿宋" w:eastAsia="仿宋" w:cs="仿宋"/>
          <w:color w:val="auto"/>
          <w:sz w:val="22"/>
          <w:szCs w:val="22"/>
          <w:highlight w:val="none"/>
          <w:lang w:val="zh-CN"/>
        </w:rPr>
        <w:t xml:space="preserve">苏采云系统</w:t>
      </w:r>
      <w:r>
        <w:rPr>
          <w:rFonts w:hint="eastAsia" w:ascii="仿宋" w:hAnsi="仿宋" w:eastAsia="仿宋" w:cs="仿宋"/>
          <w:bCs w:val="0"/>
          <w:color w:val="auto"/>
          <w:sz w:val="22"/>
          <w:szCs w:val="22"/>
          <w:highlight w:val="none"/>
          <w:lang w:val="zh-CN"/>
        </w:rPr>
        <w:t xml:space="preserve">中告知未通过资格审查或符合性审查的原因，评标结束后，</w:t>
      </w:r>
      <w:r>
        <w:rPr>
          <w:rFonts w:hint="eastAsia" w:ascii="仿宋" w:hAnsi="仿宋" w:eastAsia="仿宋" w:cs="仿宋"/>
          <w:bCs w:val="0"/>
          <w:color w:val="auto"/>
          <w:sz w:val="22"/>
          <w:szCs w:val="22"/>
          <w:highlight w:val="none"/>
          <w:lang w:val="zh-CN" w:eastAsia="zh-CN"/>
        </w:rPr>
        <w:t xml:space="preserve">采购人和招标代理机构</w:t>
      </w:r>
      <w:r>
        <w:rPr>
          <w:rFonts w:hint="eastAsia" w:ascii="仿宋" w:hAnsi="仿宋" w:eastAsia="仿宋" w:cs="仿宋"/>
          <w:bCs w:val="0"/>
          <w:color w:val="auto"/>
          <w:sz w:val="22"/>
          <w:szCs w:val="22"/>
          <w:highlight w:val="none"/>
          <w:lang w:val="zh-CN"/>
        </w:rPr>
        <w:t xml:space="preserve">将不再告知未通过资格审查和符合性审查的原因。</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2</w:t>
      </w:r>
      <w:r>
        <w:rPr>
          <w:rFonts w:hint="eastAsia" w:ascii="仿宋" w:hAnsi="仿宋" w:eastAsia="仿宋" w:cs="仿宋"/>
          <w:color w:val="auto"/>
          <w:sz w:val="22"/>
          <w:szCs w:val="22"/>
          <w:highlight w:val="none"/>
        </w:rPr>
        <w:t xml:space="preserve">7</w:t>
      </w:r>
      <w:r>
        <w:rPr>
          <w:rFonts w:hint="eastAsia" w:ascii="仿宋" w:hAnsi="仿宋" w:eastAsia="仿宋" w:cs="仿宋"/>
          <w:color w:val="auto"/>
          <w:sz w:val="22"/>
          <w:szCs w:val="22"/>
          <w:highlight w:val="none"/>
          <w:lang w:val="zh-CN"/>
        </w:rPr>
        <w:t xml:space="preserve">.2</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 xml:space="preserve">在详细评标之前，评标委员会将首先审查每份投标文件是否实质性响应了招标文件的要求。实质性响应的投标应该是与招标文件要求的全部条款、条件和规格相符，没有重大偏离或保留的投标。</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所谓重大偏离或保留是指与招标文件规定的实质性要求存在负偏离，或者在实质上与招标文件不一致，而且限制了合同中买方和招标代理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2</w:t>
      </w:r>
      <w:r>
        <w:rPr>
          <w:rFonts w:hint="eastAsia" w:ascii="仿宋" w:hAnsi="仿宋" w:eastAsia="仿宋" w:cs="仿宋"/>
          <w:color w:val="auto"/>
          <w:sz w:val="22"/>
          <w:szCs w:val="22"/>
          <w:highlight w:val="none"/>
        </w:rPr>
        <w:t xml:space="preserve">7</w:t>
      </w:r>
      <w:r>
        <w:rPr>
          <w:rFonts w:hint="eastAsia" w:ascii="仿宋" w:hAnsi="仿宋" w:eastAsia="仿宋" w:cs="仿宋"/>
          <w:color w:val="auto"/>
          <w:sz w:val="22"/>
          <w:szCs w:val="22"/>
          <w:highlight w:val="none"/>
          <w:lang w:val="zh-CN"/>
        </w:rPr>
        <w:t xml:space="preserve">.3</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2</w:t>
      </w:r>
      <w:r>
        <w:rPr>
          <w:rFonts w:hint="eastAsia" w:ascii="仿宋" w:hAnsi="仿宋" w:eastAsia="仿宋" w:cs="仿宋"/>
          <w:color w:val="auto"/>
          <w:sz w:val="22"/>
          <w:szCs w:val="22"/>
          <w:highlight w:val="none"/>
        </w:rPr>
        <w:t xml:space="preserve">7</w:t>
      </w:r>
      <w:r>
        <w:rPr>
          <w:rFonts w:hint="eastAsia" w:ascii="仿宋" w:hAnsi="仿宋" w:eastAsia="仿宋" w:cs="仿宋"/>
          <w:color w:val="auto"/>
          <w:sz w:val="22"/>
          <w:szCs w:val="22"/>
          <w:highlight w:val="none"/>
          <w:lang w:val="zh-CN"/>
        </w:rPr>
        <w:t xml:space="preserve">.4</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 xml:space="preserve">评标委员会将对确定为实质性响应的投标进行进一步审核，确定其是否有计算上或累加上的算术错误，修正错误的原则如下：</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（1）投标文件中开标一览表内容与投标文件中相应内容不一致的，以开标一览表为准。</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（2）大写金额和小写金额不一致的，以大写金额为准。</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（3）单价金额小数点或者百分比有明显错位的，以开标一览表的总价为准，并修改单价。</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（4）总价金额与按单价汇总金额不一致的，以单价金额计算结果为准。</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同时出现两种以上错误的，按照前款规定的顺序修正。</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2</w:t>
      </w:r>
      <w:r>
        <w:rPr>
          <w:rFonts w:hint="eastAsia" w:ascii="仿宋" w:hAnsi="仿宋" w:eastAsia="仿宋" w:cs="仿宋"/>
          <w:color w:val="auto"/>
          <w:sz w:val="22"/>
          <w:szCs w:val="22"/>
          <w:highlight w:val="none"/>
        </w:rPr>
        <w:t xml:space="preserve">7</w:t>
      </w:r>
      <w:r>
        <w:rPr>
          <w:rFonts w:hint="eastAsia" w:ascii="仿宋" w:hAnsi="仿宋" w:eastAsia="仿宋" w:cs="仿宋"/>
          <w:color w:val="auto"/>
          <w:sz w:val="22"/>
          <w:szCs w:val="22"/>
          <w:highlight w:val="none"/>
          <w:lang w:val="zh-CN"/>
        </w:rPr>
        <w:t xml:space="preserve">.5 评标委员会将按上述修正错误的方法调整投标文件中的投标报价，并通过苏采云系统告知投标人，调整后的价格应对投标人具有约束力。如果投标人不接受修正后的价格，则其投标将被拒绝。</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2</w:t>
      </w:r>
      <w:r>
        <w:rPr>
          <w:rFonts w:hint="eastAsia" w:ascii="仿宋" w:hAnsi="仿宋" w:eastAsia="仿宋" w:cs="仿宋"/>
          <w:color w:val="auto"/>
          <w:sz w:val="22"/>
          <w:szCs w:val="22"/>
          <w:highlight w:val="none"/>
        </w:rPr>
        <w:t xml:space="preserve">7</w:t>
      </w:r>
      <w:r>
        <w:rPr>
          <w:rFonts w:hint="eastAsia" w:ascii="仿宋" w:hAnsi="仿宋" w:eastAsia="仿宋" w:cs="仿宋"/>
          <w:color w:val="auto"/>
          <w:sz w:val="22"/>
          <w:szCs w:val="22"/>
          <w:highlight w:val="none"/>
          <w:lang w:val="zh-CN"/>
        </w:rPr>
        <w:t xml:space="preserve">.</w:t>
      </w:r>
      <w:r>
        <w:rPr>
          <w:rFonts w:hint="eastAsia" w:ascii="仿宋" w:hAnsi="仿宋" w:eastAsia="仿宋" w:cs="仿宋"/>
          <w:color w:val="auto"/>
          <w:sz w:val="22"/>
          <w:szCs w:val="22"/>
          <w:highlight w:val="none"/>
        </w:rPr>
        <w:t xml:space="preserve">6</w:t>
      </w:r>
      <w:r>
        <w:rPr>
          <w:rFonts w:hint="eastAsia" w:ascii="仿宋" w:hAnsi="仿宋" w:eastAsia="仿宋" w:cs="仿宋"/>
          <w:color w:val="auto"/>
          <w:sz w:val="22"/>
          <w:szCs w:val="22"/>
          <w:highlight w:val="none"/>
          <w:lang w:val="zh-CN"/>
        </w:rPr>
        <w:t xml:space="preserve"> 投标人在开、评标全过程中应保持通讯畅通，及时登录苏采云系统查阅、答复相关信息，并安排专人与</w:t>
      </w:r>
      <w:r>
        <w:rPr>
          <w:rFonts w:hint="eastAsia" w:ascii="仿宋" w:hAnsi="仿宋" w:eastAsia="仿宋" w:cs="仿宋"/>
          <w:color w:val="auto"/>
          <w:sz w:val="22"/>
          <w:szCs w:val="22"/>
          <w:highlight w:val="none"/>
          <w:lang w:val="en-US" w:eastAsia="zh-CN"/>
        </w:rPr>
        <w:t xml:space="preserve">招标代理机构</w:t>
      </w:r>
      <w:r>
        <w:rPr>
          <w:rFonts w:hint="eastAsia" w:ascii="仿宋" w:hAnsi="仿宋" w:eastAsia="仿宋" w:cs="仿宋"/>
          <w:color w:val="auto"/>
          <w:sz w:val="22"/>
          <w:szCs w:val="22"/>
          <w:highlight w:val="none"/>
          <w:lang w:val="zh-CN"/>
        </w:rPr>
        <w:t xml:space="preserve">及评标委员会联系。</w:t>
      </w:r>
      <w:bookmarkStart w:id="281" w:name="_Toc513029234"/>
      <w:r/>
      <w:bookmarkStart w:id="282" w:name="_Toc16938550"/>
      <w:r/>
      <w:bookmarkStart w:id="283" w:name="_Toc20823306"/>
      <w:r/>
      <w:r/>
    </w:p>
    <w:p>
      <w:pPr>
        <w:ind w:firstLine="420"/>
        <w:spacing w:line="400" w:lineRule="exact"/>
        <w:rPr>
          <w:rFonts w:hint="eastAsia" w:ascii="方正魏碑_GBK" w:hAnsi="方正魏碑_GBK" w:eastAsia="方正魏碑_GBK" w:cs="方正魏碑_GBK"/>
          <w:color w:val="auto"/>
          <w:sz w:val="24"/>
          <w:highlight w:val="none"/>
        </w:rPr>
      </w:pPr>
      <w:r>
        <w:rPr>
          <w:rFonts w:hint="eastAsia" w:ascii="仿宋" w:hAnsi="仿宋" w:eastAsia="仿宋" w:cs="仿宋"/>
          <w:color w:val="auto"/>
          <w:sz w:val="22"/>
          <w:szCs w:val="22"/>
          <w:highlight w:val="none"/>
          <w:lang w:val="zh-CN"/>
        </w:rPr>
        <w:t xml:space="preserve">2</w:t>
      </w:r>
      <w:r>
        <w:rPr>
          <w:rFonts w:hint="eastAsia" w:ascii="仿宋" w:hAnsi="仿宋" w:eastAsia="仿宋" w:cs="仿宋"/>
          <w:color w:val="auto"/>
          <w:sz w:val="22"/>
          <w:szCs w:val="22"/>
          <w:highlight w:val="none"/>
        </w:rPr>
        <w:t xml:space="preserve">7</w:t>
      </w:r>
      <w:r>
        <w:rPr>
          <w:rFonts w:hint="eastAsia" w:ascii="仿宋" w:hAnsi="仿宋" w:eastAsia="仿宋" w:cs="仿宋"/>
          <w:color w:val="auto"/>
          <w:sz w:val="22"/>
          <w:szCs w:val="22"/>
          <w:highlight w:val="none"/>
          <w:lang w:val="zh-CN"/>
        </w:rPr>
        <w:t xml:space="preserve">.</w:t>
      </w:r>
      <w:r>
        <w:rPr>
          <w:rFonts w:hint="eastAsia" w:ascii="仿宋" w:hAnsi="仿宋" w:eastAsia="仿宋" w:cs="仿宋"/>
          <w:color w:val="auto"/>
          <w:sz w:val="22"/>
          <w:szCs w:val="22"/>
          <w:highlight w:val="none"/>
        </w:rPr>
        <w:t xml:space="preserve">7 </w:t>
      </w:r>
      <w:r>
        <w:rPr>
          <w:rFonts w:hint="eastAsia" w:ascii="方正魏碑_GBK" w:hAnsi="方正魏碑_GBK" w:eastAsia="方正魏碑_GBK" w:cs="方正魏碑_GBK"/>
          <w:color w:val="auto"/>
          <w:sz w:val="24"/>
          <w:highlight w:val="none"/>
        </w:rPr>
        <w:t xml:space="preserve">异常低价投标审查</w:t>
      </w:r>
      <w:r/>
    </w:p>
    <w:p>
      <w:pPr>
        <w:ind w:firstLine="440"/>
        <w:spacing w:line="360" w:lineRule="exact"/>
        <w:rPr>
          <w:rFonts w:hint="eastAsia" w:ascii="仿宋" w:hAnsi="仿宋" w:eastAsia="仿宋" w:cs="仿宋"/>
          <w:color w:val="auto"/>
          <w:sz w:val="22"/>
          <w:szCs w:val="22"/>
          <w:highlight w:val="none"/>
          <w:lang w:val="zh-CN"/>
        </w:rPr>
      </w:pPr>
      <w:r>
        <w:rPr>
          <w:rFonts w:hint="eastAsia" w:ascii="方正魏碑_GBK" w:hAnsi="方正魏碑_GBK" w:eastAsia="方正魏碑_GBK" w:cs="方正魏碑_GBK"/>
          <w:color w:val="auto"/>
          <w:sz w:val="24"/>
          <w:highlight w:val="none"/>
        </w:rPr>
        <w:t xml:space="preserve">2</w:t>
      </w:r>
      <w:r>
        <w:rPr>
          <w:rFonts w:hint="eastAsia" w:ascii="方正魏碑_GBK" w:hAnsi="方正魏碑_GBK" w:eastAsia="方正魏碑_GBK" w:cs="方正魏碑_GBK"/>
          <w:color w:val="auto"/>
          <w:sz w:val="24"/>
          <w:highlight w:val="none"/>
          <w:lang w:val="en-US" w:eastAsia="zh-CN"/>
        </w:rPr>
        <w:t xml:space="preserve">7</w:t>
      </w:r>
      <w:r>
        <w:rPr>
          <w:rFonts w:hint="eastAsia" w:ascii="方正魏碑_GBK" w:hAnsi="方正魏碑_GBK" w:eastAsia="方正魏碑_GBK" w:cs="方正魏碑_GBK"/>
          <w:color w:val="auto"/>
          <w:sz w:val="24"/>
          <w:highlight w:val="none"/>
        </w:rPr>
        <w:t xml:space="preserve">.7.1 </w:t>
      </w:r>
      <w:r>
        <w:rPr>
          <w:rFonts w:hint="eastAsia" w:ascii="仿宋" w:hAnsi="仿宋" w:eastAsia="仿宋" w:cs="仿宋"/>
          <w:color w:val="auto"/>
          <w:sz w:val="22"/>
          <w:szCs w:val="22"/>
          <w:highlight w:val="none"/>
          <w:lang w:val="zh-CN"/>
        </w:rPr>
        <w:t xml:space="preserve">评标过程中出现下列情形之一的，评标委员会应当启动异常低价投标审查程序：</w:t>
      </w:r>
      <w:r/>
    </w:p>
    <w:p>
      <w:pPr>
        <w:ind w:firstLine="440"/>
        <w:spacing w:line="360" w:lineRule="exac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（1）投标报价低于全部通过符合性审查供应商投标报价平均值</w:t>
      </w:r>
      <w:r>
        <w:rPr>
          <w:rFonts w:hint="eastAsia" w:ascii="仿宋" w:hAnsi="仿宋" w:eastAsia="仿宋" w:cs="仿宋"/>
          <w:color w:val="auto"/>
          <w:sz w:val="22"/>
          <w:szCs w:val="22"/>
          <w:highlight w:val="none"/>
          <w:u w:val="none"/>
          <w:lang w:val="zh-CN"/>
        </w:rPr>
        <w:t xml:space="preserve">50%</w:t>
      </w:r>
      <w:r>
        <w:rPr>
          <w:rFonts w:hint="eastAsia" w:ascii="仿宋" w:hAnsi="仿宋" w:eastAsia="仿宋" w:cs="仿宋"/>
          <w:color w:val="auto"/>
          <w:sz w:val="22"/>
          <w:szCs w:val="22"/>
          <w:highlight w:val="none"/>
          <w:lang w:val="zh-CN"/>
        </w:rPr>
        <w:t xml:space="preserve">的，即投标报价&lt;全部通过符合性审查供应商投标报价平均值×</w:t>
      </w:r>
      <w:r>
        <w:rPr>
          <w:rFonts w:hint="eastAsia" w:ascii="仿宋" w:hAnsi="仿宋" w:eastAsia="仿宋" w:cs="仿宋"/>
          <w:color w:val="auto"/>
          <w:sz w:val="22"/>
          <w:szCs w:val="22"/>
          <w:highlight w:val="none"/>
          <w:u w:val="none"/>
          <w:lang w:val="zh-CN"/>
        </w:rPr>
        <w:t xml:space="preserve">50%</w:t>
      </w:r>
      <w:r>
        <w:rPr>
          <w:rFonts w:hint="eastAsia" w:ascii="仿宋" w:hAnsi="仿宋" w:eastAsia="仿宋" w:cs="仿宋"/>
          <w:color w:val="auto"/>
          <w:sz w:val="22"/>
          <w:szCs w:val="22"/>
          <w:highlight w:val="none"/>
          <w:lang w:val="zh-CN"/>
        </w:rPr>
        <w:t xml:space="preserve">；</w:t>
      </w:r>
      <w:r/>
    </w:p>
    <w:p>
      <w:pPr>
        <w:ind w:firstLine="440"/>
        <w:spacing w:line="360" w:lineRule="exac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（2）投标报价低于通过符合性审查的次低报价供应商投标报价</w:t>
      </w:r>
      <w:r>
        <w:rPr>
          <w:rFonts w:hint="eastAsia" w:ascii="仿宋" w:hAnsi="仿宋" w:eastAsia="仿宋" w:cs="仿宋"/>
          <w:color w:val="auto"/>
          <w:sz w:val="22"/>
          <w:szCs w:val="22"/>
          <w:highlight w:val="none"/>
          <w:u w:val="none"/>
          <w:lang w:val="zh-CN"/>
        </w:rPr>
        <w:t xml:space="preserve">50%</w:t>
      </w:r>
      <w:r>
        <w:rPr>
          <w:rFonts w:hint="eastAsia" w:ascii="仿宋" w:hAnsi="仿宋" w:eastAsia="仿宋" w:cs="仿宋"/>
          <w:color w:val="auto"/>
          <w:sz w:val="22"/>
          <w:szCs w:val="22"/>
          <w:highlight w:val="none"/>
          <w:lang w:val="zh-CN"/>
        </w:rPr>
        <w:t xml:space="preserve">的，即投标报价&lt;通过符合性审查的次低报价供应商投标报价×</w:t>
      </w:r>
      <w:r>
        <w:rPr>
          <w:rFonts w:hint="eastAsia" w:ascii="仿宋" w:hAnsi="仿宋" w:eastAsia="仿宋" w:cs="仿宋"/>
          <w:color w:val="auto"/>
          <w:sz w:val="22"/>
          <w:szCs w:val="22"/>
          <w:highlight w:val="none"/>
          <w:u w:val="none"/>
          <w:lang w:val="zh-CN"/>
        </w:rPr>
        <w:t xml:space="preserve">50%</w:t>
      </w:r>
      <w:r>
        <w:rPr>
          <w:rFonts w:hint="eastAsia" w:ascii="仿宋" w:hAnsi="仿宋" w:eastAsia="仿宋" w:cs="仿宋"/>
          <w:color w:val="auto"/>
          <w:sz w:val="22"/>
          <w:szCs w:val="22"/>
          <w:highlight w:val="none"/>
          <w:lang w:val="zh-CN"/>
        </w:rPr>
        <w:t xml:space="preserve">；</w:t>
      </w:r>
      <w:r/>
    </w:p>
    <w:p>
      <w:pPr>
        <w:ind w:firstLine="440"/>
        <w:spacing w:line="360" w:lineRule="exac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（3）投标报价低于采购项目最高限价</w:t>
      </w:r>
      <w:r>
        <w:rPr>
          <w:rFonts w:hint="eastAsia" w:ascii="仿宋" w:hAnsi="仿宋" w:eastAsia="仿宋" w:cs="仿宋"/>
          <w:color w:val="auto"/>
          <w:sz w:val="22"/>
          <w:szCs w:val="22"/>
          <w:highlight w:val="none"/>
          <w:lang w:val="zh-CN" w:eastAsia="zh-CN"/>
        </w:rPr>
        <w:t xml:space="preserve">45</w:t>
      </w:r>
      <w:r>
        <w:rPr>
          <w:rFonts w:hint="eastAsia" w:ascii="仿宋" w:hAnsi="仿宋" w:eastAsia="仿宋" w:cs="仿宋"/>
          <w:color w:val="auto"/>
          <w:sz w:val="22"/>
          <w:szCs w:val="22"/>
          <w:highlight w:val="none"/>
          <w:lang w:val="zh-CN"/>
        </w:rPr>
        <w:t xml:space="preserve">%的，即投标报价&lt;采购项目最高限价×</w:t>
      </w:r>
      <w:r>
        <w:rPr>
          <w:rFonts w:hint="eastAsia" w:ascii="仿宋" w:hAnsi="仿宋" w:eastAsia="仿宋" w:cs="仿宋"/>
          <w:color w:val="auto"/>
          <w:sz w:val="22"/>
          <w:szCs w:val="22"/>
          <w:highlight w:val="none"/>
          <w:lang w:val="zh-CN" w:eastAsia="zh-CN"/>
        </w:rPr>
        <w:t xml:space="preserve">45</w:t>
      </w:r>
      <w:r>
        <w:rPr>
          <w:rFonts w:hint="eastAsia" w:ascii="仿宋" w:hAnsi="仿宋" w:eastAsia="仿宋" w:cs="仿宋"/>
          <w:color w:val="auto"/>
          <w:sz w:val="22"/>
          <w:szCs w:val="22"/>
          <w:highlight w:val="none"/>
          <w:lang w:val="zh-CN"/>
        </w:rPr>
        <w:t xml:space="preserve">%；</w:t>
      </w:r>
      <w:r/>
    </w:p>
    <w:p>
      <w:pPr>
        <w:ind w:firstLine="440"/>
        <w:spacing w:line="360" w:lineRule="exac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（4）评标委员会基于专业判断，认为供应商报价过低，有可能影响产品质量或者不能诚信履约的其他情形。</w:t>
      </w:r>
      <w:r/>
    </w:p>
    <w:p>
      <w:pPr>
        <w:ind w:firstLine="440"/>
        <w:spacing w:line="360" w:lineRule="exac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2</w:t>
      </w:r>
      <w:r>
        <w:rPr>
          <w:rFonts w:hint="eastAsia" w:ascii="仿宋" w:hAnsi="仿宋" w:eastAsia="仿宋" w:cs="仿宋"/>
          <w:color w:val="auto"/>
          <w:sz w:val="22"/>
          <w:szCs w:val="22"/>
          <w:highlight w:val="none"/>
          <w:lang w:val="zh-CN" w:eastAsia="zh-CN"/>
        </w:rPr>
        <w:t xml:space="preserve">7</w:t>
      </w:r>
      <w:r>
        <w:rPr>
          <w:rFonts w:hint="eastAsia" w:ascii="仿宋" w:hAnsi="仿宋" w:eastAsia="仿宋" w:cs="仿宋"/>
          <w:color w:val="auto"/>
          <w:sz w:val="22"/>
          <w:szCs w:val="22"/>
          <w:highlight w:val="none"/>
          <w:lang w:val="zh-CN"/>
        </w:rPr>
        <w:t xml:space="preserve">.7.2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bookmarkEnd w:id="281"/>
      <w:r/>
      <w:bookmarkEnd w:id="282"/>
      <w:r/>
      <w:bookmarkEnd w:id="283"/>
      <w:r/>
      <w:r/>
    </w:p>
    <w:p>
      <w:pPr>
        <w:pStyle w:val="954"/>
        <w:ind w:firstLine="361"/>
        <w:spacing w:before="0" w:after="0" w:line="3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28.无效投标条款和废标条款</w:t>
      </w:r>
      <w:r/>
    </w:p>
    <w:p>
      <w:pPr>
        <w:ind w:firstLine="440"/>
        <w:spacing w:line="360" w:lineRule="exact"/>
        <w:rPr>
          <w:rFonts w:ascii="仿宋" w:hAnsi="仿宋" w:eastAsia="仿宋" w:cs="仿宋"/>
          <w:color w:val="auto"/>
          <w:sz w:val="22"/>
          <w:szCs w:val="22"/>
          <w:highlight w:val="none"/>
          <w:lang w:val="zh-CN"/>
        </w:rPr>
      </w:pPr>
      <w:r/>
      <w:bookmarkStart w:id="284" w:name="_Toc20823307"/>
      <w:r/>
      <w:bookmarkStart w:id="285" w:name="_Toc16938551"/>
      <w:r/>
      <w:bookmarkStart w:id="286" w:name="_Toc513029235"/>
      <w:r>
        <w:rPr>
          <w:rFonts w:hint="eastAsia" w:ascii="仿宋" w:hAnsi="仿宋" w:eastAsia="仿宋" w:cs="仿宋"/>
          <w:color w:val="auto"/>
          <w:sz w:val="22"/>
          <w:szCs w:val="22"/>
          <w:highlight w:val="none"/>
          <w:lang w:val="zh-CN"/>
        </w:rPr>
        <w:t xml:space="preserve">2</w:t>
      </w:r>
      <w:r>
        <w:rPr>
          <w:rFonts w:hint="eastAsia" w:ascii="仿宋" w:hAnsi="仿宋" w:eastAsia="仿宋" w:cs="仿宋"/>
          <w:color w:val="auto"/>
          <w:sz w:val="22"/>
          <w:szCs w:val="22"/>
          <w:highlight w:val="none"/>
        </w:rPr>
        <w:t xml:space="preserve">8</w:t>
      </w:r>
      <w:r>
        <w:rPr>
          <w:rFonts w:hint="eastAsia" w:ascii="仿宋" w:hAnsi="仿宋" w:eastAsia="仿宋" w:cs="仿宋"/>
          <w:color w:val="auto"/>
          <w:sz w:val="22"/>
          <w:szCs w:val="22"/>
          <w:highlight w:val="none"/>
          <w:lang w:val="zh-CN"/>
        </w:rPr>
        <w:t xml:space="preserve">.1</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 xml:space="preserve">无效投标条款</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w:t>
      </w:r>
      <w:r>
        <w:rPr>
          <w:rFonts w:hint="eastAsia" w:ascii="仿宋" w:hAnsi="仿宋" w:eastAsia="仿宋" w:cs="仿宋"/>
          <w:color w:val="auto"/>
          <w:sz w:val="22"/>
          <w:szCs w:val="22"/>
          <w:highlight w:val="none"/>
        </w:rPr>
        <w:t xml:space="preserve">1</w:t>
      </w:r>
      <w:r>
        <w:rPr>
          <w:rFonts w:hint="eastAsia" w:ascii="仿宋" w:hAnsi="仿宋" w:eastAsia="仿宋" w:cs="仿宋"/>
          <w:color w:val="auto"/>
          <w:sz w:val="22"/>
          <w:szCs w:val="22"/>
          <w:highlight w:val="none"/>
          <w:lang w:val="zh-CN"/>
        </w:rPr>
        <w:t xml:space="preserve">）投标人在苏采云系统规定的时间内未成功解密电子投标文件的。</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 xml:space="preserve">（2）</w:t>
      </w:r>
      <w:r>
        <w:rPr>
          <w:rFonts w:hint="eastAsia" w:ascii="仿宋" w:hAnsi="仿宋" w:eastAsia="仿宋" w:cs="仿宋"/>
          <w:color w:val="auto"/>
          <w:sz w:val="22"/>
          <w:szCs w:val="22"/>
          <w:highlight w:val="none"/>
          <w:lang w:val="zh-CN"/>
        </w:rPr>
        <w:t xml:space="preserve">投标人未按照招标文件要求上传电子投标文件的。</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w:t>
      </w:r>
      <w:r>
        <w:rPr>
          <w:rFonts w:hint="eastAsia" w:ascii="仿宋" w:hAnsi="仿宋" w:eastAsia="仿宋" w:cs="仿宋"/>
          <w:color w:val="auto"/>
          <w:sz w:val="22"/>
          <w:szCs w:val="22"/>
          <w:highlight w:val="none"/>
        </w:rPr>
        <w:t xml:space="preserve">3</w:t>
      </w:r>
      <w:r>
        <w:rPr>
          <w:rFonts w:hint="eastAsia" w:ascii="仿宋" w:hAnsi="仿宋" w:eastAsia="仿宋" w:cs="仿宋"/>
          <w:color w:val="auto"/>
          <w:sz w:val="22"/>
          <w:szCs w:val="22"/>
          <w:highlight w:val="none"/>
          <w:lang w:val="zh-CN"/>
        </w:rPr>
        <w:t xml:space="preserve">）投标人同一采购包提交两个（含两个）以上不同的投标报价的。</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w:t>
      </w:r>
      <w:r>
        <w:rPr>
          <w:rFonts w:hint="eastAsia" w:ascii="仿宋" w:hAnsi="仿宋" w:eastAsia="仿宋" w:cs="仿宋"/>
          <w:color w:val="auto"/>
          <w:sz w:val="22"/>
          <w:szCs w:val="22"/>
          <w:highlight w:val="none"/>
        </w:rPr>
        <w:t xml:space="preserve">4</w:t>
      </w:r>
      <w:r>
        <w:rPr>
          <w:rFonts w:hint="eastAsia" w:ascii="仿宋" w:hAnsi="仿宋" w:eastAsia="仿宋" w:cs="仿宋"/>
          <w:color w:val="auto"/>
          <w:sz w:val="22"/>
          <w:szCs w:val="22"/>
          <w:highlight w:val="none"/>
          <w:lang w:val="zh-CN"/>
        </w:rPr>
        <w:t xml:space="preserve">）投标人不具备招标文件中规定资格要求的。</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w:t>
      </w:r>
      <w:r>
        <w:rPr>
          <w:rFonts w:hint="eastAsia" w:ascii="仿宋" w:hAnsi="仿宋" w:eastAsia="仿宋" w:cs="仿宋"/>
          <w:color w:val="auto"/>
          <w:sz w:val="22"/>
          <w:szCs w:val="22"/>
          <w:highlight w:val="none"/>
        </w:rPr>
        <w:t xml:space="preserve">5</w:t>
      </w:r>
      <w:r>
        <w:rPr>
          <w:rFonts w:hint="eastAsia" w:ascii="仿宋" w:hAnsi="仿宋" w:eastAsia="仿宋" w:cs="仿宋"/>
          <w:color w:val="auto"/>
          <w:sz w:val="22"/>
          <w:szCs w:val="22"/>
          <w:highlight w:val="none"/>
          <w:lang w:val="zh-CN"/>
        </w:rPr>
        <w:t xml:space="preserve">）投标人的报价超过了采购预算或最高限价的。</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w:t>
      </w:r>
      <w:r>
        <w:rPr>
          <w:rFonts w:hint="eastAsia" w:ascii="仿宋" w:hAnsi="仿宋" w:eastAsia="仿宋" w:cs="仿宋"/>
          <w:color w:val="auto"/>
          <w:sz w:val="22"/>
          <w:szCs w:val="22"/>
          <w:highlight w:val="none"/>
        </w:rPr>
        <w:t xml:space="preserve">6</w:t>
      </w:r>
      <w:r>
        <w:rPr>
          <w:rFonts w:hint="eastAsia" w:ascii="仿宋" w:hAnsi="仿宋" w:eastAsia="仿宋" w:cs="仿宋"/>
          <w:color w:val="auto"/>
          <w:sz w:val="22"/>
          <w:szCs w:val="22"/>
          <w:highlight w:val="none"/>
          <w:lang w:val="zh-CN"/>
        </w:rPr>
        <w:t xml:space="preserve">）未通过符合性审查的。</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w:t>
      </w:r>
      <w:r>
        <w:rPr>
          <w:rFonts w:hint="eastAsia" w:ascii="仿宋" w:hAnsi="仿宋" w:eastAsia="仿宋" w:cs="仿宋"/>
          <w:color w:val="auto"/>
          <w:sz w:val="22"/>
          <w:szCs w:val="22"/>
          <w:highlight w:val="none"/>
        </w:rPr>
        <w:t xml:space="preserve">7</w:t>
      </w:r>
      <w:r>
        <w:rPr>
          <w:rFonts w:hint="eastAsia" w:ascii="仿宋" w:hAnsi="仿宋" w:eastAsia="仿宋" w:cs="仿宋"/>
          <w:color w:val="auto"/>
          <w:sz w:val="22"/>
          <w:szCs w:val="22"/>
          <w:highlight w:val="none"/>
          <w:lang w:val="zh-CN"/>
        </w:rPr>
        <w:t xml:space="preserve">）不符合招标文件中规定的其他实质性要求的。</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w:t>
      </w:r>
      <w:r>
        <w:rPr>
          <w:rFonts w:hint="eastAsia" w:ascii="仿宋" w:hAnsi="仿宋" w:eastAsia="仿宋" w:cs="仿宋"/>
          <w:color w:val="auto"/>
          <w:sz w:val="22"/>
          <w:szCs w:val="22"/>
          <w:highlight w:val="none"/>
        </w:rPr>
        <w:t xml:space="preserve">8</w:t>
      </w:r>
      <w:r>
        <w:rPr>
          <w:rFonts w:hint="eastAsia" w:ascii="仿宋" w:hAnsi="仿宋" w:eastAsia="仿宋" w:cs="仿宋"/>
          <w:color w:val="auto"/>
          <w:sz w:val="22"/>
          <w:szCs w:val="22"/>
          <w:highlight w:val="none"/>
          <w:lang w:val="zh-CN"/>
        </w:rPr>
        <w:t xml:space="preserve">）投标人被“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w:t>
      </w:r>
      <w:r>
        <w:rPr>
          <w:rFonts w:hint="eastAsia" w:ascii="仿宋" w:hAnsi="仿宋" w:eastAsia="仿宋" w:cs="仿宋"/>
          <w:color w:val="auto"/>
          <w:sz w:val="22"/>
          <w:szCs w:val="22"/>
          <w:highlight w:val="none"/>
        </w:rPr>
        <w:t xml:space="preserve">9</w:t>
      </w:r>
      <w:r>
        <w:rPr>
          <w:rFonts w:hint="eastAsia" w:ascii="仿宋" w:hAnsi="仿宋" w:eastAsia="仿宋" w:cs="仿宋"/>
          <w:color w:val="auto"/>
          <w:sz w:val="22"/>
          <w:szCs w:val="22"/>
          <w:highlight w:val="none"/>
          <w:lang w:val="zh-CN"/>
        </w:rPr>
        <w:t xml:space="preserve">）投标文件含有采购人不能接受的附加条件的。</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w:t>
      </w:r>
      <w:r>
        <w:rPr>
          <w:rFonts w:hint="eastAsia" w:ascii="仿宋" w:hAnsi="仿宋" w:eastAsia="仿宋" w:cs="仿宋"/>
          <w:color w:val="auto"/>
          <w:sz w:val="22"/>
          <w:szCs w:val="22"/>
          <w:highlight w:val="none"/>
        </w:rPr>
        <w:t xml:space="preserve">10</w:t>
      </w:r>
      <w:r>
        <w:rPr>
          <w:rFonts w:hint="eastAsia" w:ascii="仿宋" w:hAnsi="仿宋" w:eastAsia="仿宋" w:cs="仿宋"/>
          <w:color w:val="auto"/>
          <w:sz w:val="22"/>
          <w:szCs w:val="22"/>
          <w:highlight w:val="none"/>
          <w:lang w:val="zh-CN"/>
        </w:rPr>
        <w:t xml:space="preserve">）评标委员会按照本招标文件规定对投标人进行异常低价投标审查后，认为投标人不能证明其报价合理性的。</w:t>
      </w:r>
      <w:r/>
    </w:p>
    <w:p>
      <w:pPr>
        <w:ind w:firstLine="440"/>
        <w:spacing w:line="360" w:lineRule="exac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w:t>
      </w:r>
      <w:r>
        <w:rPr>
          <w:rFonts w:hint="eastAsia" w:ascii="仿宋" w:hAnsi="仿宋" w:eastAsia="仿宋" w:cs="仿宋"/>
          <w:color w:val="auto"/>
          <w:sz w:val="22"/>
          <w:szCs w:val="22"/>
          <w:highlight w:val="none"/>
        </w:rPr>
        <w:t xml:space="preserve">11</w:t>
      </w:r>
      <w:r>
        <w:rPr>
          <w:rFonts w:hint="eastAsia" w:ascii="仿宋" w:hAnsi="仿宋" w:eastAsia="仿宋" w:cs="仿宋"/>
          <w:color w:val="auto"/>
          <w:sz w:val="22"/>
          <w:szCs w:val="22"/>
          <w:highlight w:val="none"/>
          <w:lang w:val="zh-CN"/>
        </w:rPr>
        <w:t xml:space="preserve">）投标文件未按照招标文件要求加盖CA电子公章的。</w:t>
      </w:r>
      <w:r/>
    </w:p>
    <w:p>
      <w:pPr>
        <w:ind w:firstLine="440"/>
        <w:spacing w:line="360" w:lineRule="exac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zh-CN"/>
        </w:rPr>
        <w:t xml:space="preserve">（</w:t>
      </w:r>
      <w:r>
        <w:rPr>
          <w:rFonts w:hint="eastAsia" w:ascii="仿宋" w:hAnsi="仿宋" w:eastAsia="仿宋" w:cs="仿宋"/>
          <w:color w:val="auto"/>
          <w:sz w:val="22"/>
          <w:szCs w:val="22"/>
          <w:highlight w:val="none"/>
          <w:lang w:val="en-US" w:eastAsia="zh-CN"/>
        </w:rPr>
        <w:t xml:space="preserve">12）</w:t>
      </w:r>
      <w:r>
        <w:rPr>
          <w:rFonts w:hint="eastAsia" w:ascii="仿宋" w:hAnsi="仿宋" w:eastAsia="仿宋" w:cs="仿宋"/>
          <w:color w:val="auto"/>
          <w:sz w:val="22"/>
          <w:szCs w:val="22"/>
          <w:highlight w:val="none"/>
        </w:rPr>
        <w:t xml:space="preserve">投标人所提供的服务不符合招标文件中所列国家强制性标准的。</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en-US" w:eastAsia="zh-CN"/>
        </w:rPr>
        <w:t xml:space="preserve">（13）</w:t>
      </w:r>
      <w:r>
        <w:rPr>
          <w:rFonts w:hint="eastAsia" w:ascii="仿宋" w:hAnsi="仿宋" w:eastAsia="仿宋" w:cs="仿宋"/>
          <w:color w:val="auto"/>
          <w:sz w:val="22"/>
          <w:szCs w:val="22"/>
          <w:highlight w:val="none"/>
          <w:lang w:val="zh-CN"/>
        </w:rPr>
        <w:t xml:space="preserve">其他法律法规及本招标文件规定的属于无效投标的情形。</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2</w:t>
      </w:r>
      <w:r>
        <w:rPr>
          <w:rFonts w:hint="eastAsia" w:ascii="仿宋" w:hAnsi="仿宋" w:eastAsia="仿宋" w:cs="仿宋"/>
          <w:color w:val="auto"/>
          <w:sz w:val="22"/>
          <w:szCs w:val="22"/>
          <w:highlight w:val="none"/>
        </w:rPr>
        <w:t xml:space="preserve">8</w:t>
      </w:r>
      <w:r>
        <w:rPr>
          <w:rFonts w:hint="eastAsia" w:ascii="仿宋" w:hAnsi="仿宋" w:eastAsia="仿宋" w:cs="仿宋"/>
          <w:color w:val="auto"/>
          <w:sz w:val="22"/>
          <w:szCs w:val="22"/>
          <w:highlight w:val="none"/>
          <w:lang w:val="zh-CN"/>
        </w:rPr>
        <w:t xml:space="preserve">.2废标条款</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w:t>
      </w:r>
      <w:r>
        <w:rPr>
          <w:rFonts w:hint="eastAsia" w:ascii="仿宋" w:hAnsi="仿宋" w:eastAsia="仿宋" w:cs="仿宋"/>
          <w:color w:val="auto"/>
          <w:sz w:val="22"/>
          <w:szCs w:val="22"/>
          <w:highlight w:val="none"/>
        </w:rPr>
        <w:t xml:space="preserve">1</w:t>
      </w:r>
      <w:r>
        <w:rPr>
          <w:rFonts w:hint="eastAsia" w:ascii="仿宋" w:hAnsi="仿宋" w:eastAsia="仿宋" w:cs="仿宋"/>
          <w:color w:val="auto"/>
          <w:sz w:val="22"/>
          <w:szCs w:val="22"/>
          <w:highlight w:val="none"/>
          <w:lang w:val="zh-CN"/>
        </w:rPr>
        <w:t xml:space="preserve">）符合资格条件的供应商或者对招标文件作实质响应的供应商不足三家的。</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w:t>
      </w:r>
      <w:r>
        <w:rPr>
          <w:rFonts w:hint="eastAsia" w:ascii="仿宋" w:hAnsi="仿宋" w:eastAsia="仿宋" w:cs="仿宋"/>
          <w:color w:val="auto"/>
          <w:sz w:val="22"/>
          <w:szCs w:val="22"/>
          <w:highlight w:val="none"/>
        </w:rPr>
        <w:t xml:space="preserve">2</w:t>
      </w:r>
      <w:r>
        <w:rPr>
          <w:rFonts w:hint="eastAsia" w:ascii="仿宋" w:hAnsi="仿宋" w:eastAsia="仿宋" w:cs="仿宋"/>
          <w:color w:val="auto"/>
          <w:sz w:val="22"/>
          <w:szCs w:val="22"/>
          <w:highlight w:val="none"/>
          <w:lang w:val="zh-CN"/>
        </w:rPr>
        <w:t xml:space="preserve">）出现影响采购公正的违法、违规行为的。</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w:t>
      </w:r>
      <w:r>
        <w:rPr>
          <w:rFonts w:hint="eastAsia" w:ascii="仿宋" w:hAnsi="仿宋" w:eastAsia="仿宋" w:cs="仿宋"/>
          <w:color w:val="auto"/>
          <w:sz w:val="22"/>
          <w:szCs w:val="22"/>
          <w:highlight w:val="none"/>
        </w:rPr>
        <w:t xml:space="preserve">3</w:t>
      </w:r>
      <w:r>
        <w:rPr>
          <w:rFonts w:hint="eastAsia" w:ascii="仿宋" w:hAnsi="仿宋" w:eastAsia="仿宋" w:cs="仿宋"/>
          <w:color w:val="auto"/>
          <w:sz w:val="22"/>
          <w:szCs w:val="22"/>
          <w:highlight w:val="none"/>
          <w:lang w:val="zh-CN"/>
        </w:rPr>
        <w:t xml:space="preserve">）因重大变故，采购任务取消的。</w:t>
      </w:r>
      <w:r/>
    </w:p>
    <w:p>
      <w:pPr>
        <w:ind w:firstLine="440"/>
        <w:spacing w:line="360" w:lineRule="exac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w:t>
      </w:r>
      <w:r>
        <w:rPr>
          <w:rFonts w:hint="eastAsia" w:ascii="仿宋" w:hAnsi="仿宋" w:eastAsia="仿宋" w:cs="仿宋"/>
          <w:color w:val="auto"/>
          <w:sz w:val="22"/>
          <w:szCs w:val="22"/>
          <w:highlight w:val="none"/>
        </w:rPr>
        <w:t xml:space="preserve">4</w:t>
      </w:r>
      <w:r>
        <w:rPr>
          <w:rFonts w:hint="eastAsia" w:ascii="仿宋" w:hAnsi="仿宋" w:eastAsia="仿宋" w:cs="仿宋"/>
          <w:color w:val="auto"/>
          <w:sz w:val="22"/>
          <w:szCs w:val="22"/>
          <w:highlight w:val="none"/>
          <w:lang w:val="zh-CN"/>
        </w:rPr>
        <w:t xml:space="preserve">）评标委员会认定招标文件存在歧义、重大缺陷导致评审工作无法进行的。</w:t>
      </w:r>
      <w:r/>
    </w:p>
    <w:p>
      <w:pPr>
        <w:ind w:firstLine="440"/>
        <w:spacing w:line="360" w:lineRule="exac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zh-CN"/>
        </w:rPr>
        <w:t xml:space="preserve">（</w:t>
      </w:r>
      <w:r>
        <w:rPr>
          <w:rFonts w:hint="eastAsia" w:ascii="仿宋" w:hAnsi="仿宋" w:eastAsia="仿宋" w:cs="仿宋"/>
          <w:color w:val="auto"/>
          <w:sz w:val="22"/>
          <w:szCs w:val="22"/>
          <w:highlight w:val="none"/>
          <w:lang w:val="en-US" w:eastAsia="zh-CN"/>
        </w:rPr>
        <w:t xml:space="preserve">5）因苏采云系统故障原因造成开标不成功的。</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2</w:t>
      </w:r>
      <w:r>
        <w:rPr>
          <w:rFonts w:hint="eastAsia" w:ascii="仿宋" w:hAnsi="仿宋" w:eastAsia="仿宋" w:cs="仿宋"/>
          <w:color w:val="auto"/>
          <w:sz w:val="22"/>
          <w:szCs w:val="22"/>
          <w:highlight w:val="none"/>
        </w:rPr>
        <w:t xml:space="preserve">8</w:t>
      </w:r>
      <w:r>
        <w:rPr>
          <w:rFonts w:hint="eastAsia" w:ascii="仿宋" w:hAnsi="仿宋" w:eastAsia="仿宋" w:cs="仿宋"/>
          <w:color w:val="auto"/>
          <w:sz w:val="22"/>
          <w:szCs w:val="22"/>
          <w:highlight w:val="none"/>
          <w:lang w:val="zh-CN"/>
        </w:rPr>
        <w:t xml:space="preserve">.3 投标截止时间结束后参加投标的供应商不足三家的处理：如出现投标截止时间结束后参加投标的供应商或者在评标期间对招标文件做出实质响应的供应商不足三家情况，按政府采购相关规定执行。</w:t>
      </w:r>
      <w:r/>
    </w:p>
    <w:p>
      <w:pPr>
        <w:pStyle w:val="952"/>
        <w:ind w:firstLine="498"/>
        <w:spacing w:before="0" w:after="0" w:line="360" w:lineRule="exact"/>
        <w:rPr>
          <w:rFonts w:ascii="仿宋" w:hAnsi="仿宋" w:eastAsia="仿宋" w:cs="仿宋"/>
          <w:color w:val="auto"/>
          <w:highlight w:val="none"/>
        </w:rPr>
      </w:pPr>
      <w:r/>
      <w:bookmarkStart w:id="287" w:name="_Toc30637"/>
      <w:r/>
      <w:bookmarkStart w:id="288" w:name="_Toc27185"/>
      <w:r/>
      <w:bookmarkStart w:id="289" w:name="_Toc120614219"/>
      <w:r/>
      <w:bookmarkStart w:id="290" w:name="_Toc30059"/>
      <w:r>
        <w:rPr>
          <w:rFonts w:hint="eastAsia" w:ascii="仿宋" w:hAnsi="仿宋" w:eastAsia="仿宋" w:cs="仿宋"/>
          <w:color w:val="auto"/>
          <w:highlight w:val="none"/>
        </w:rPr>
        <w:t xml:space="preserve">六、</w:t>
      </w:r>
      <w:bookmarkEnd w:id="284"/>
      <w:r/>
      <w:bookmarkEnd w:id="285"/>
      <w:r/>
      <w:bookmarkEnd w:id="286"/>
      <w:r>
        <w:rPr>
          <w:rFonts w:hint="eastAsia" w:ascii="仿宋" w:hAnsi="仿宋" w:eastAsia="仿宋" w:cs="仿宋"/>
          <w:color w:val="auto"/>
          <w:highlight w:val="none"/>
        </w:rPr>
        <w:t xml:space="preserve">定标</w:t>
      </w:r>
      <w:bookmarkEnd w:id="287"/>
      <w:r/>
      <w:bookmarkEnd w:id="288"/>
      <w:r/>
      <w:bookmarkEnd w:id="289"/>
      <w:r/>
      <w:bookmarkEnd w:id="290"/>
      <w:r/>
      <w:r/>
    </w:p>
    <w:p>
      <w:pPr>
        <w:pStyle w:val="954"/>
        <w:ind w:firstLine="361"/>
        <w:spacing w:before="0" w:after="0" w:line="360" w:lineRule="exact"/>
        <w:rPr>
          <w:rFonts w:ascii="仿宋" w:hAnsi="仿宋" w:eastAsia="仿宋" w:cs="仿宋"/>
          <w:color w:val="auto"/>
          <w:sz w:val="24"/>
          <w:szCs w:val="24"/>
          <w:highlight w:val="none"/>
        </w:rPr>
      </w:pPr>
      <w:r/>
      <w:bookmarkStart w:id="291" w:name="_Toc513029238"/>
      <w:r/>
      <w:bookmarkStart w:id="292" w:name="_Toc20823310"/>
      <w:r/>
      <w:bookmarkStart w:id="293" w:name="_Toc16938554"/>
      <w:r>
        <w:rPr>
          <w:rFonts w:hint="eastAsia" w:ascii="仿宋" w:hAnsi="仿宋" w:eastAsia="仿宋" w:cs="仿宋"/>
          <w:color w:val="auto"/>
          <w:sz w:val="24"/>
          <w:szCs w:val="24"/>
          <w:highlight w:val="none"/>
        </w:rPr>
        <w:t xml:space="preserve">2</w:t>
      </w:r>
      <w:bookmarkEnd w:id="291"/>
      <w:r>
        <w:rPr>
          <w:rFonts w:hint="eastAsia" w:ascii="仿宋" w:hAnsi="仿宋" w:eastAsia="仿宋" w:cs="仿宋"/>
          <w:color w:val="auto"/>
          <w:sz w:val="24"/>
          <w:szCs w:val="24"/>
          <w:highlight w:val="none"/>
        </w:rPr>
        <w:t xml:space="preserve">9.确定</w:t>
      </w:r>
      <w:bookmarkEnd w:id="292"/>
      <w:r/>
      <w:bookmarkEnd w:id="293"/>
      <w:r>
        <w:rPr>
          <w:rFonts w:hint="eastAsia" w:ascii="仿宋" w:hAnsi="仿宋" w:eastAsia="仿宋" w:cs="仿宋"/>
          <w:color w:val="auto"/>
          <w:sz w:val="24"/>
          <w:szCs w:val="24"/>
          <w:highlight w:val="none"/>
        </w:rPr>
        <w:t xml:space="preserve">中标单位</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2</w:t>
      </w:r>
      <w:r>
        <w:rPr>
          <w:rFonts w:hint="eastAsia" w:ascii="仿宋" w:hAnsi="仿宋" w:eastAsia="仿宋" w:cs="仿宋"/>
          <w:color w:val="auto"/>
          <w:sz w:val="22"/>
          <w:szCs w:val="22"/>
          <w:highlight w:val="none"/>
        </w:rPr>
        <w:t xml:space="preserve">9</w:t>
      </w:r>
      <w:r>
        <w:rPr>
          <w:rFonts w:hint="eastAsia" w:ascii="仿宋" w:hAnsi="仿宋" w:eastAsia="仿宋" w:cs="仿宋"/>
          <w:color w:val="auto"/>
          <w:sz w:val="22"/>
          <w:szCs w:val="22"/>
          <w:highlight w:val="none"/>
          <w:lang w:val="zh-CN"/>
        </w:rPr>
        <w:t xml:space="preserve">.1</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 xml:space="preserve">中标候选人的选取原则和数量见招标文件第五章规定。</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2</w:t>
      </w:r>
      <w:r>
        <w:rPr>
          <w:rFonts w:hint="eastAsia" w:ascii="仿宋" w:hAnsi="仿宋" w:eastAsia="仿宋" w:cs="仿宋"/>
          <w:color w:val="auto"/>
          <w:sz w:val="22"/>
          <w:szCs w:val="22"/>
          <w:highlight w:val="none"/>
        </w:rPr>
        <w:t xml:space="preserve">9</w:t>
      </w:r>
      <w:r>
        <w:rPr>
          <w:rFonts w:hint="eastAsia" w:ascii="仿宋" w:hAnsi="仿宋" w:eastAsia="仿宋" w:cs="仿宋"/>
          <w:color w:val="auto"/>
          <w:sz w:val="22"/>
          <w:szCs w:val="22"/>
          <w:highlight w:val="none"/>
          <w:lang w:val="zh-CN"/>
        </w:rPr>
        <w:t xml:space="preserve">.2 采购人应根据评标委员会推荐的中标候选人确定中标人。</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2</w:t>
      </w:r>
      <w:r>
        <w:rPr>
          <w:rFonts w:hint="eastAsia" w:ascii="仿宋" w:hAnsi="仿宋" w:eastAsia="仿宋" w:cs="仿宋"/>
          <w:color w:val="auto"/>
          <w:sz w:val="22"/>
          <w:szCs w:val="22"/>
          <w:highlight w:val="none"/>
        </w:rPr>
        <w:t xml:space="preserve">9</w:t>
      </w:r>
      <w:r>
        <w:rPr>
          <w:rFonts w:hint="eastAsia" w:ascii="仿宋" w:hAnsi="仿宋" w:eastAsia="仿宋" w:cs="仿宋"/>
          <w:color w:val="auto"/>
          <w:sz w:val="22"/>
          <w:szCs w:val="22"/>
          <w:highlight w:val="none"/>
          <w:lang w:val="zh-CN"/>
        </w:rPr>
        <w:t xml:space="preserve">.3 招标代理将在“江苏政府采购网‘苏采云’系统”发布中标公告，公告期限为1个工作日。</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2</w:t>
      </w:r>
      <w:r>
        <w:rPr>
          <w:rFonts w:hint="eastAsia" w:ascii="仿宋" w:hAnsi="仿宋" w:eastAsia="仿宋" w:cs="仿宋"/>
          <w:color w:val="auto"/>
          <w:sz w:val="22"/>
          <w:szCs w:val="22"/>
          <w:highlight w:val="none"/>
        </w:rPr>
        <w:t xml:space="preserve">9</w:t>
      </w:r>
      <w:r>
        <w:rPr>
          <w:rFonts w:hint="eastAsia" w:ascii="仿宋" w:hAnsi="仿宋" w:eastAsia="仿宋" w:cs="仿宋"/>
          <w:color w:val="auto"/>
          <w:sz w:val="22"/>
          <w:szCs w:val="22"/>
          <w:highlight w:val="none"/>
          <w:lang w:val="zh-CN"/>
        </w:rPr>
        <w:t xml:space="preserve">.4 若有充分证据证明，中标人出现下列情况之一的，一经查实，将被取消中标资格：</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w:t>
      </w:r>
      <w:r>
        <w:rPr>
          <w:rFonts w:hint="eastAsia" w:ascii="仿宋" w:hAnsi="仿宋" w:eastAsia="仿宋" w:cs="仿宋"/>
          <w:color w:val="auto"/>
          <w:sz w:val="22"/>
          <w:szCs w:val="22"/>
          <w:highlight w:val="none"/>
        </w:rPr>
        <w:t xml:space="preserve">1</w:t>
      </w:r>
      <w:r>
        <w:rPr>
          <w:rFonts w:hint="eastAsia" w:ascii="仿宋" w:hAnsi="仿宋" w:eastAsia="仿宋" w:cs="仿宋"/>
          <w:color w:val="auto"/>
          <w:sz w:val="22"/>
          <w:szCs w:val="22"/>
          <w:highlight w:val="none"/>
          <w:lang w:val="zh-CN"/>
        </w:rPr>
        <w:t xml:space="preserve">）提供虚假材料谋取中标的。</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w:t>
      </w:r>
      <w:r>
        <w:rPr>
          <w:rFonts w:hint="eastAsia" w:ascii="仿宋" w:hAnsi="仿宋" w:eastAsia="仿宋" w:cs="仿宋"/>
          <w:color w:val="auto"/>
          <w:sz w:val="22"/>
          <w:szCs w:val="22"/>
          <w:highlight w:val="none"/>
        </w:rPr>
        <w:t xml:space="preserve">2</w:t>
      </w:r>
      <w:r>
        <w:rPr>
          <w:rFonts w:hint="eastAsia" w:ascii="仿宋" w:hAnsi="仿宋" w:eastAsia="仿宋" w:cs="仿宋"/>
          <w:color w:val="auto"/>
          <w:sz w:val="22"/>
          <w:szCs w:val="22"/>
          <w:highlight w:val="none"/>
          <w:lang w:val="zh-CN"/>
        </w:rPr>
        <w:t xml:space="preserve">）向采购人、招标代理行贿或者提供其他不正当利益的。</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w:t>
      </w:r>
      <w:r>
        <w:rPr>
          <w:rFonts w:hint="eastAsia" w:ascii="仿宋" w:hAnsi="仿宋" w:eastAsia="仿宋" w:cs="仿宋"/>
          <w:color w:val="auto"/>
          <w:sz w:val="22"/>
          <w:szCs w:val="22"/>
          <w:highlight w:val="none"/>
        </w:rPr>
        <w:t xml:space="preserve">3</w:t>
      </w:r>
      <w:r>
        <w:rPr>
          <w:rFonts w:hint="eastAsia" w:ascii="仿宋" w:hAnsi="仿宋" w:eastAsia="仿宋" w:cs="仿宋"/>
          <w:color w:val="auto"/>
          <w:sz w:val="22"/>
          <w:szCs w:val="22"/>
          <w:highlight w:val="none"/>
          <w:lang w:val="zh-CN"/>
        </w:rPr>
        <w:t xml:space="preserve">）属于本文件规定的无效条件，但在评标过程中又未被评标委员会发现的。</w:t>
      </w:r>
      <w:r/>
    </w:p>
    <w:p>
      <w:pPr>
        <w:ind w:firstLine="440"/>
        <w:spacing w:line="360" w:lineRule="exact"/>
        <w:rPr>
          <w:rFonts w:ascii="仿宋" w:hAnsi="仿宋" w:eastAsia="仿宋" w:cs="仿宋"/>
          <w:color w:val="auto"/>
          <w:sz w:val="24"/>
          <w:szCs w:val="24"/>
          <w:highlight w:val="none"/>
        </w:rPr>
      </w:pPr>
      <w:r>
        <w:rPr>
          <w:rFonts w:hint="eastAsia" w:ascii="仿宋" w:hAnsi="仿宋" w:eastAsia="仿宋" w:cs="仿宋"/>
          <w:color w:val="auto"/>
          <w:sz w:val="22"/>
          <w:szCs w:val="22"/>
          <w:highlight w:val="none"/>
          <w:lang w:val="zh-CN"/>
        </w:rPr>
        <w:t xml:space="preserve">（</w:t>
      </w:r>
      <w:r>
        <w:rPr>
          <w:rFonts w:hint="eastAsia" w:ascii="仿宋" w:hAnsi="仿宋" w:eastAsia="仿宋" w:cs="仿宋"/>
          <w:color w:val="auto"/>
          <w:sz w:val="22"/>
          <w:szCs w:val="22"/>
          <w:highlight w:val="none"/>
        </w:rPr>
        <w:t xml:space="preserve">4</w:t>
      </w:r>
      <w:r>
        <w:rPr>
          <w:rFonts w:hint="eastAsia" w:ascii="仿宋" w:hAnsi="仿宋" w:eastAsia="仿宋" w:cs="仿宋"/>
          <w:color w:val="auto"/>
          <w:sz w:val="22"/>
          <w:szCs w:val="22"/>
          <w:highlight w:val="none"/>
          <w:lang w:val="zh-CN"/>
        </w:rPr>
        <w:t xml:space="preserve">）与采购人或者其他供应商恶意串通的。</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w:t>
      </w:r>
      <w:r>
        <w:rPr>
          <w:rFonts w:hint="eastAsia" w:ascii="仿宋" w:hAnsi="仿宋" w:eastAsia="仿宋" w:cs="仿宋"/>
          <w:color w:val="auto"/>
          <w:sz w:val="22"/>
          <w:szCs w:val="22"/>
          <w:highlight w:val="none"/>
        </w:rPr>
        <w:t xml:space="preserve">5</w:t>
      </w:r>
      <w:r>
        <w:rPr>
          <w:rFonts w:hint="eastAsia" w:ascii="仿宋" w:hAnsi="仿宋" w:eastAsia="仿宋" w:cs="仿宋"/>
          <w:color w:val="auto"/>
          <w:sz w:val="22"/>
          <w:szCs w:val="22"/>
          <w:highlight w:val="none"/>
          <w:lang w:val="zh-CN"/>
        </w:rPr>
        <w:t xml:space="preserve">）采取不正当手段诋毁、排挤其他供应商的。</w:t>
      </w:r>
      <w:r/>
    </w:p>
    <w:p>
      <w:pPr>
        <w:ind w:firstLine="440"/>
        <w:spacing w:line="360" w:lineRule="exact"/>
        <w:rPr>
          <w:rFonts w:ascii="仿宋" w:hAnsi="仿宋" w:eastAsia="仿宋" w:cs="仿宋"/>
          <w:color w:val="auto"/>
          <w:sz w:val="22"/>
          <w:szCs w:val="22"/>
          <w:highlight w:val="none"/>
          <w:lang w:val="zh-CN"/>
        </w:rPr>
      </w:pPr>
      <w:r/>
      <w:bookmarkStart w:id="294" w:name="_Toc200451960"/>
      <w:r>
        <w:rPr>
          <w:rFonts w:hint="eastAsia" w:ascii="仿宋" w:hAnsi="仿宋" w:eastAsia="仿宋" w:cs="仿宋"/>
          <w:color w:val="auto"/>
          <w:sz w:val="22"/>
          <w:szCs w:val="22"/>
          <w:highlight w:val="none"/>
          <w:lang w:val="zh-CN"/>
        </w:rPr>
        <w:t xml:space="preserve">2</w:t>
      </w:r>
      <w:r>
        <w:rPr>
          <w:rFonts w:hint="eastAsia" w:ascii="仿宋" w:hAnsi="仿宋" w:eastAsia="仿宋" w:cs="仿宋"/>
          <w:color w:val="auto"/>
          <w:sz w:val="22"/>
          <w:szCs w:val="22"/>
          <w:highlight w:val="none"/>
        </w:rPr>
        <w:t xml:space="preserve">9</w:t>
      </w:r>
      <w:r>
        <w:rPr>
          <w:rFonts w:hint="eastAsia" w:ascii="仿宋" w:hAnsi="仿宋" w:eastAsia="仿宋" w:cs="仿宋"/>
          <w:color w:val="auto"/>
          <w:sz w:val="22"/>
          <w:szCs w:val="22"/>
          <w:highlight w:val="none"/>
          <w:lang w:val="zh-CN"/>
        </w:rPr>
        <w:t xml:space="preserve">.5 有下列情形之一的，视为投标人串通投标，投标无效：</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w:t>
      </w:r>
      <w:r>
        <w:rPr>
          <w:rFonts w:hint="eastAsia" w:ascii="仿宋" w:hAnsi="仿宋" w:eastAsia="仿宋" w:cs="仿宋"/>
          <w:color w:val="auto"/>
          <w:sz w:val="22"/>
          <w:szCs w:val="22"/>
          <w:highlight w:val="none"/>
        </w:rPr>
        <w:t xml:space="preserve">1</w:t>
      </w:r>
      <w:r>
        <w:rPr>
          <w:rFonts w:hint="eastAsia" w:ascii="仿宋" w:hAnsi="仿宋" w:eastAsia="仿宋" w:cs="仿宋"/>
          <w:color w:val="auto"/>
          <w:sz w:val="22"/>
          <w:szCs w:val="22"/>
          <w:highlight w:val="none"/>
          <w:lang w:val="zh-CN"/>
        </w:rPr>
        <w:t xml:space="preserve">）不同投标人的投标文件由同一单位或者个人编制。</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w:t>
      </w:r>
      <w:r>
        <w:rPr>
          <w:rFonts w:hint="eastAsia" w:ascii="仿宋" w:hAnsi="仿宋" w:eastAsia="仿宋" w:cs="仿宋"/>
          <w:color w:val="auto"/>
          <w:sz w:val="22"/>
          <w:szCs w:val="22"/>
          <w:highlight w:val="none"/>
        </w:rPr>
        <w:t xml:space="preserve">2</w:t>
      </w:r>
      <w:r>
        <w:rPr>
          <w:rFonts w:hint="eastAsia" w:ascii="仿宋" w:hAnsi="仿宋" w:eastAsia="仿宋" w:cs="仿宋"/>
          <w:color w:val="auto"/>
          <w:sz w:val="22"/>
          <w:szCs w:val="22"/>
          <w:highlight w:val="none"/>
          <w:lang w:val="zh-CN"/>
        </w:rPr>
        <w:t xml:space="preserve">）不同投标人委托同一单位或者个人办理投标事宜。</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w:t>
      </w:r>
      <w:r>
        <w:rPr>
          <w:rFonts w:hint="eastAsia" w:ascii="仿宋" w:hAnsi="仿宋" w:eastAsia="仿宋" w:cs="仿宋"/>
          <w:color w:val="auto"/>
          <w:sz w:val="22"/>
          <w:szCs w:val="22"/>
          <w:highlight w:val="none"/>
        </w:rPr>
        <w:t xml:space="preserve">3</w:t>
      </w:r>
      <w:r>
        <w:rPr>
          <w:rFonts w:hint="eastAsia" w:ascii="仿宋" w:hAnsi="仿宋" w:eastAsia="仿宋" w:cs="仿宋"/>
          <w:color w:val="auto"/>
          <w:sz w:val="22"/>
          <w:szCs w:val="22"/>
          <w:highlight w:val="none"/>
          <w:lang w:val="zh-CN"/>
        </w:rPr>
        <w:t xml:space="preserve">）不同投标人的投标文件载明的项目管理成员或者联系人员为同一人。</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w:t>
      </w:r>
      <w:r>
        <w:rPr>
          <w:rFonts w:hint="eastAsia" w:ascii="仿宋" w:hAnsi="仿宋" w:eastAsia="仿宋" w:cs="仿宋"/>
          <w:color w:val="auto"/>
          <w:sz w:val="22"/>
          <w:szCs w:val="22"/>
          <w:highlight w:val="none"/>
        </w:rPr>
        <w:t xml:space="preserve">4</w:t>
      </w:r>
      <w:r>
        <w:rPr>
          <w:rFonts w:hint="eastAsia" w:ascii="仿宋" w:hAnsi="仿宋" w:eastAsia="仿宋" w:cs="仿宋"/>
          <w:color w:val="auto"/>
          <w:sz w:val="22"/>
          <w:szCs w:val="22"/>
          <w:highlight w:val="none"/>
          <w:lang w:val="zh-CN"/>
        </w:rPr>
        <w:t xml:space="preserve">）不同投标人的投标文件异常一致或者投标报价呈规律性差异。</w:t>
      </w:r>
      <w:r/>
    </w:p>
    <w:p>
      <w:pPr>
        <w:pStyle w:val="954"/>
        <w:ind w:firstLine="361"/>
        <w:spacing w:before="0" w:after="0" w:line="3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30.质疑处理</w:t>
      </w:r>
      <w:bookmarkEnd w:id="294"/>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 xml:space="preserve">30</w:t>
      </w:r>
      <w:r>
        <w:rPr>
          <w:rFonts w:hint="eastAsia" w:ascii="仿宋" w:hAnsi="仿宋" w:eastAsia="仿宋" w:cs="仿宋"/>
          <w:color w:val="auto"/>
          <w:sz w:val="22"/>
          <w:szCs w:val="22"/>
          <w:highlight w:val="none"/>
          <w:lang w:val="zh-CN"/>
        </w:rPr>
        <w:t xml:space="preserve">.1 提出质疑的供应商应当是参与所质疑项目采购活动的供应商。潜在供应商依法获取其可质疑的招标文件的，可以对招标文件提出质疑。</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 xml:space="preserve">30</w:t>
      </w:r>
      <w:r>
        <w:rPr>
          <w:rFonts w:hint="eastAsia" w:ascii="仿宋" w:hAnsi="仿宋" w:eastAsia="仿宋" w:cs="仿宋"/>
          <w:color w:val="auto"/>
          <w:sz w:val="22"/>
          <w:szCs w:val="22"/>
          <w:highlight w:val="none"/>
          <w:lang w:val="zh-CN"/>
        </w:rPr>
        <w:t xml:space="preserve">.2</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 xml:space="preserve">供应商认为招标文件、招标过程和采购结果使自己的权益受到损害的，可以在知道或应知其权益受到损害之日起七个工作日内，以书面形式向招标代理或采购人提出质疑。上述应知其权益受到损害之日，是指：</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 xml:space="preserve">（1）</w:t>
      </w:r>
      <w:r>
        <w:rPr>
          <w:rFonts w:hint="eastAsia" w:ascii="仿宋" w:hAnsi="仿宋" w:eastAsia="仿宋" w:cs="仿宋"/>
          <w:color w:val="auto"/>
          <w:sz w:val="22"/>
          <w:szCs w:val="22"/>
          <w:highlight w:val="none"/>
          <w:lang w:val="zh-CN"/>
        </w:rPr>
        <w:t xml:space="preserve">对可以质疑的招标文件提出质疑的，为收到招标文件之日或者招标文件公告期限届满之日；</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 xml:space="preserve">（2）</w:t>
      </w:r>
      <w:r>
        <w:rPr>
          <w:rFonts w:hint="eastAsia" w:ascii="仿宋" w:hAnsi="仿宋" w:eastAsia="仿宋" w:cs="仿宋"/>
          <w:color w:val="auto"/>
          <w:sz w:val="22"/>
          <w:szCs w:val="22"/>
          <w:highlight w:val="none"/>
          <w:lang w:val="zh-CN"/>
        </w:rPr>
        <w:t xml:space="preserve">对采购过程提出质疑的，为各采购程序环节结束之日；</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 xml:space="preserve">（3）</w:t>
      </w:r>
      <w:r>
        <w:rPr>
          <w:rFonts w:hint="eastAsia" w:ascii="仿宋" w:hAnsi="仿宋" w:eastAsia="仿宋" w:cs="仿宋"/>
          <w:color w:val="auto"/>
          <w:sz w:val="22"/>
          <w:szCs w:val="22"/>
          <w:highlight w:val="none"/>
          <w:lang w:val="zh-CN"/>
        </w:rPr>
        <w:t xml:space="preserve">对中标结果提出质疑的，为中标结果公告期限届满之日。</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供应商应当在法定质疑期内一次性提出针对同一采购程序环节的质疑。供应商如在法定期限内对同一采购程序环节提出多次质疑的，招标代理、采购人将只对供应商第一次质疑作出答复。</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 xml:space="preserve">30</w:t>
      </w:r>
      <w:r>
        <w:rPr>
          <w:rFonts w:hint="eastAsia" w:ascii="仿宋" w:hAnsi="仿宋" w:eastAsia="仿宋" w:cs="仿宋"/>
          <w:color w:val="auto"/>
          <w:sz w:val="22"/>
          <w:szCs w:val="22"/>
          <w:highlight w:val="none"/>
          <w:lang w:val="zh-CN"/>
        </w:rPr>
        <w:t xml:space="preserve">.</w:t>
      </w:r>
      <w:r>
        <w:rPr>
          <w:rFonts w:hint="eastAsia" w:ascii="仿宋" w:hAnsi="仿宋" w:eastAsia="仿宋" w:cs="仿宋"/>
          <w:color w:val="auto"/>
          <w:sz w:val="22"/>
          <w:szCs w:val="22"/>
          <w:highlight w:val="none"/>
        </w:rPr>
        <w:t xml:space="preserve">3 </w:t>
      </w:r>
      <w:r>
        <w:rPr>
          <w:rFonts w:hint="eastAsia" w:ascii="仿宋" w:hAnsi="仿宋" w:eastAsia="仿宋" w:cs="仿宋"/>
          <w:color w:val="auto"/>
          <w:sz w:val="22"/>
          <w:szCs w:val="22"/>
          <w:highlight w:val="none"/>
          <w:lang w:val="zh-CN"/>
        </w:rPr>
        <w:t xml:space="preserve">质疑必须以参加投标的法定代表人或授权代表（投标文件中所确定的）纸质原件送达的方式提交。</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 xml:space="preserve">30.4 </w:t>
      </w:r>
      <w:r>
        <w:rPr>
          <w:rFonts w:hint="eastAsia" w:ascii="仿宋" w:hAnsi="仿宋" w:eastAsia="仿宋" w:cs="仿宋"/>
          <w:color w:val="auto"/>
          <w:sz w:val="22"/>
          <w:szCs w:val="22"/>
          <w:highlight w:val="none"/>
          <w:lang w:val="zh-CN"/>
        </w:rPr>
        <w:t xml:space="preserve">未参加投标活动的投标人或在投标活动中自身权益未受到损害的投标人所提出的质疑不予受理。</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 xml:space="preserve">30</w:t>
      </w:r>
      <w:r>
        <w:rPr>
          <w:rFonts w:hint="eastAsia" w:ascii="仿宋" w:hAnsi="仿宋" w:eastAsia="仿宋" w:cs="仿宋"/>
          <w:color w:val="auto"/>
          <w:sz w:val="22"/>
          <w:szCs w:val="22"/>
          <w:highlight w:val="none"/>
          <w:lang w:val="zh-CN"/>
        </w:rPr>
        <w:t xml:space="preserve">.</w:t>
      </w:r>
      <w:r>
        <w:rPr>
          <w:rFonts w:hint="eastAsia" w:ascii="仿宋" w:hAnsi="仿宋" w:eastAsia="仿宋" w:cs="仿宋"/>
          <w:color w:val="auto"/>
          <w:sz w:val="22"/>
          <w:szCs w:val="22"/>
          <w:highlight w:val="none"/>
        </w:rPr>
        <w:t xml:space="preserve">5 </w:t>
      </w:r>
      <w:r>
        <w:rPr>
          <w:rFonts w:hint="eastAsia" w:ascii="仿宋" w:hAnsi="仿宋" w:eastAsia="仿宋" w:cs="仿宋"/>
          <w:color w:val="auto"/>
          <w:sz w:val="22"/>
          <w:szCs w:val="22"/>
          <w:highlight w:val="none"/>
          <w:lang w:val="zh-CN"/>
        </w:rPr>
        <w:t xml:space="preserve">质疑函应当包括下列内容：</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 xml:space="preserve">（1）</w:t>
      </w:r>
      <w:r>
        <w:rPr>
          <w:rFonts w:hint="eastAsia" w:ascii="仿宋" w:hAnsi="仿宋" w:eastAsia="仿宋" w:cs="仿宋"/>
          <w:color w:val="auto"/>
          <w:sz w:val="22"/>
          <w:szCs w:val="22"/>
          <w:highlight w:val="none"/>
          <w:lang w:val="zh-CN"/>
        </w:rPr>
        <w:t xml:space="preserve">质疑投标人的名称、地址、邮编、联系人、联系电话；</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 xml:space="preserve">（2）</w:t>
      </w:r>
      <w:r>
        <w:rPr>
          <w:rFonts w:hint="eastAsia" w:ascii="仿宋" w:hAnsi="仿宋" w:eastAsia="仿宋" w:cs="仿宋"/>
          <w:color w:val="auto"/>
          <w:sz w:val="22"/>
          <w:szCs w:val="22"/>
          <w:highlight w:val="none"/>
          <w:lang w:val="zh-CN"/>
        </w:rPr>
        <w:t xml:space="preserve">具体的质疑事项及明确的请求；</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 xml:space="preserve">（3）</w:t>
      </w:r>
      <w:r>
        <w:rPr>
          <w:rFonts w:hint="eastAsia" w:ascii="仿宋" w:hAnsi="仿宋" w:eastAsia="仿宋" w:cs="仿宋"/>
          <w:color w:val="auto"/>
          <w:sz w:val="22"/>
          <w:szCs w:val="22"/>
          <w:highlight w:val="none"/>
          <w:lang w:val="zh-CN"/>
        </w:rPr>
        <w:t xml:space="preserve">认为自己合法权益受到损害或可能受到损害的相关证据材料；</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 xml:space="preserve">（4）</w:t>
      </w:r>
      <w:r>
        <w:rPr>
          <w:rFonts w:hint="eastAsia" w:ascii="仿宋" w:hAnsi="仿宋" w:eastAsia="仿宋" w:cs="仿宋"/>
          <w:color w:val="auto"/>
          <w:sz w:val="22"/>
          <w:szCs w:val="22"/>
          <w:highlight w:val="none"/>
          <w:lang w:val="zh-CN"/>
        </w:rPr>
        <w:t xml:space="preserve">提起质疑的日期；</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 xml:space="preserve">（5）</w:t>
      </w:r>
      <w:r>
        <w:rPr>
          <w:rFonts w:hint="eastAsia" w:ascii="仿宋" w:hAnsi="仿宋" w:eastAsia="仿宋" w:cs="仿宋"/>
          <w:color w:val="auto"/>
          <w:sz w:val="22"/>
          <w:szCs w:val="22"/>
          <w:highlight w:val="none"/>
          <w:lang w:val="zh-CN"/>
        </w:rPr>
        <w:t xml:space="preserve">质疑函应当署名：质疑人为自然人的，应当由本人签字并附有效身份证明；质疑人为法人或其他组织的，应当由法定代表人签字并加盖单位公章。质疑人委托代理质疑的，应当向招标代理机构提交授权委托书，并载明委托代理的具体权限和事项。</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 xml:space="preserve">30</w:t>
      </w:r>
      <w:r>
        <w:rPr>
          <w:rFonts w:hint="eastAsia" w:ascii="仿宋" w:hAnsi="仿宋" w:eastAsia="仿宋" w:cs="仿宋"/>
          <w:color w:val="auto"/>
          <w:sz w:val="22"/>
          <w:szCs w:val="22"/>
          <w:highlight w:val="none"/>
          <w:lang w:val="zh-CN"/>
        </w:rPr>
        <w:t xml:space="preserve">.</w:t>
      </w:r>
      <w:r>
        <w:rPr>
          <w:rFonts w:hint="eastAsia" w:ascii="仿宋" w:hAnsi="仿宋" w:eastAsia="仿宋" w:cs="仿宋"/>
          <w:color w:val="auto"/>
          <w:sz w:val="22"/>
          <w:szCs w:val="22"/>
          <w:highlight w:val="none"/>
        </w:rPr>
        <w:t xml:space="preserve">6 招标</w:t>
      </w:r>
      <w:r>
        <w:rPr>
          <w:rFonts w:hint="eastAsia" w:ascii="仿宋" w:hAnsi="仿宋" w:eastAsia="仿宋" w:cs="仿宋"/>
          <w:color w:val="auto"/>
          <w:sz w:val="22"/>
          <w:szCs w:val="22"/>
          <w:highlight w:val="none"/>
          <w:lang w:val="zh-CN"/>
        </w:rPr>
        <w:t xml:space="preserve">代理机构收到质疑函后，将对质疑的形式和内容进行审查，如质疑函内容、格式不符合规定，招标代理机构将告知质疑人进行补正。</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 xml:space="preserve">30</w:t>
      </w:r>
      <w:r>
        <w:rPr>
          <w:rFonts w:hint="eastAsia" w:ascii="仿宋" w:hAnsi="仿宋" w:eastAsia="仿宋" w:cs="仿宋"/>
          <w:color w:val="auto"/>
          <w:sz w:val="22"/>
          <w:szCs w:val="22"/>
          <w:highlight w:val="none"/>
          <w:lang w:val="zh-CN"/>
        </w:rPr>
        <w:t xml:space="preserve">.</w:t>
      </w:r>
      <w:r>
        <w:rPr>
          <w:rFonts w:hint="eastAsia" w:ascii="仿宋" w:hAnsi="仿宋" w:eastAsia="仿宋" w:cs="仿宋"/>
          <w:color w:val="auto"/>
          <w:sz w:val="22"/>
          <w:szCs w:val="22"/>
          <w:highlight w:val="none"/>
        </w:rPr>
        <w:t xml:space="preserve">7 </w:t>
      </w:r>
      <w:r>
        <w:rPr>
          <w:rFonts w:hint="eastAsia" w:ascii="仿宋" w:hAnsi="仿宋" w:eastAsia="仿宋" w:cs="仿宋"/>
          <w:color w:val="auto"/>
          <w:sz w:val="22"/>
          <w:szCs w:val="22"/>
          <w:highlight w:val="none"/>
          <w:lang w:val="zh-CN"/>
        </w:rPr>
        <w:t xml:space="preserve">质疑人应当在法定质疑期限内进行补正并重新提交质疑函，拒不补正或者在法定期限内未重新提交质疑函的，为无效质疑，招标代理机构有权不予受理。</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 xml:space="preserve">30</w:t>
      </w:r>
      <w:r>
        <w:rPr>
          <w:rFonts w:hint="eastAsia" w:ascii="仿宋" w:hAnsi="仿宋" w:eastAsia="仿宋" w:cs="仿宋"/>
          <w:color w:val="auto"/>
          <w:sz w:val="22"/>
          <w:szCs w:val="22"/>
          <w:highlight w:val="none"/>
          <w:lang w:val="zh-CN"/>
        </w:rPr>
        <w:t xml:space="preserve">.</w:t>
      </w:r>
      <w:r>
        <w:rPr>
          <w:rFonts w:hint="eastAsia" w:ascii="仿宋" w:hAnsi="仿宋" w:eastAsia="仿宋" w:cs="仿宋"/>
          <w:color w:val="auto"/>
          <w:sz w:val="22"/>
          <w:szCs w:val="22"/>
          <w:highlight w:val="none"/>
        </w:rPr>
        <w:t xml:space="preserve">8</w:t>
      </w:r>
      <w:r>
        <w:rPr>
          <w:rFonts w:hint="eastAsia" w:ascii="仿宋" w:hAnsi="仿宋" w:eastAsia="仿宋" w:cs="仿宋"/>
          <w:color w:val="auto"/>
          <w:sz w:val="22"/>
          <w:szCs w:val="22"/>
          <w:highlight w:val="none"/>
          <w:lang w:val="zh-CN"/>
        </w:rPr>
        <w:t xml:space="preserve"> 以下情形的质疑不予受理</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 xml:space="preserve">（1）</w:t>
      </w:r>
      <w:r>
        <w:rPr>
          <w:rFonts w:hint="eastAsia" w:ascii="仿宋" w:hAnsi="仿宋" w:eastAsia="仿宋" w:cs="仿宋"/>
          <w:color w:val="auto"/>
          <w:sz w:val="22"/>
          <w:szCs w:val="22"/>
          <w:highlight w:val="none"/>
          <w:lang w:val="zh-CN"/>
        </w:rPr>
        <w:t xml:space="preserve">内容不符合《政府采购质疑和投诉办法》第十二条规定的质疑。</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w:t>
      </w:r>
      <w:r>
        <w:rPr>
          <w:rFonts w:hint="eastAsia" w:ascii="仿宋" w:hAnsi="仿宋" w:eastAsia="仿宋" w:cs="仿宋"/>
          <w:color w:val="auto"/>
          <w:sz w:val="22"/>
          <w:szCs w:val="22"/>
          <w:highlight w:val="none"/>
        </w:rPr>
        <w:t xml:space="preserve">2</w:t>
      </w:r>
      <w:r>
        <w:rPr>
          <w:rFonts w:hint="eastAsia" w:ascii="仿宋" w:hAnsi="仿宋" w:eastAsia="仿宋" w:cs="仿宋"/>
          <w:color w:val="auto"/>
          <w:sz w:val="22"/>
          <w:szCs w:val="22"/>
          <w:highlight w:val="none"/>
          <w:lang w:val="zh-CN"/>
        </w:rPr>
        <w:t xml:space="preserve">）超出政府采购法定期限的质疑。</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w:t>
      </w:r>
      <w:r>
        <w:rPr>
          <w:rFonts w:hint="eastAsia" w:ascii="仿宋" w:hAnsi="仿宋" w:eastAsia="仿宋" w:cs="仿宋"/>
          <w:color w:val="auto"/>
          <w:sz w:val="22"/>
          <w:szCs w:val="22"/>
          <w:highlight w:val="none"/>
        </w:rPr>
        <w:t xml:space="preserve">3</w:t>
      </w:r>
      <w:r>
        <w:rPr>
          <w:rFonts w:hint="eastAsia" w:ascii="仿宋" w:hAnsi="仿宋" w:eastAsia="仿宋" w:cs="仿宋"/>
          <w:color w:val="auto"/>
          <w:sz w:val="22"/>
          <w:szCs w:val="22"/>
          <w:highlight w:val="none"/>
          <w:lang w:val="zh-CN"/>
        </w:rPr>
        <w:t xml:space="preserve">）以传真、电子邮件等方式递交的非原件形式的质疑。</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w:t>
      </w:r>
      <w:r>
        <w:rPr>
          <w:rFonts w:hint="eastAsia" w:ascii="仿宋" w:hAnsi="仿宋" w:eastAsia="仿宋" w:cs="仿宋"/>
          <w:color w:val="auto"/>
          <w:sz w:val="22"/>
          <w:szCs w:val="22"/>
          <w:highlight w:val="none"/>
        </w:rPr>
        <w:t xml:space="preserve">4</w:t>
      </w:r>
      <w:r>
        <w:rPr>
          <w:rFonts w:hint="eastAsia" w:ascii="仿宋" w:hAnsi="仿宋" w:eastAsia="仿宋" w:cs="仿宋"/>
          <w:color w:val="auto"/>
          <w:sz w:val="22"/>
          <w:szCs w:val="22"/>
          <w:highlight w:val="none"/>
          <w:lang w:val="zh-CN"/>
        </w:rPr>
        <w:t xml:space="preserve">）未参加投标活动的投标人或在投标活动中自身权益未受到损害的投标人所提出的质疑。</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w:t>
      </w:r>
      <w:r>
        <w:rPr>
          <w:rFonts w:hint="eastAsia" w:ascii="仿宋" w:hAnsi="仿宋" w:eastAsia="仿宋" w:cs="仿宋"/>
          <w:color w:val="auto"/>
          <w:sz w:val="22"/>
          <w:szCs w:val="22"/>
          <w:highlight w:val="none"/>
        </w:rPr>
        <w:t xml:space="preserve">5</w:t>
      </w:r>
      <w:r>
        <w:rPr>
          <w:rFonts w:hint="eastAsia" w:ascii="仿宋" w:hAnsi="仿宋" w:eastAsia="仿宋" w:cs="仿宋"/>
          <w:color w:val="auto"/>
          <w:sz w:val="22"/>
          <w:szCs w:val="22"/>
          <w:highlight w:val="none"/>
          <w:lang w:val="zh-CN"/>
        </w:rPr>
        <w:t xml:space="preserve">）投标人组成联合体参加投标，联合体中任何一方或多方未按要求签字、盖章、加盖公章的质疑。</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 xml:space="preserve">30</w:t>
      </w:r>
      <w:r>
        <w:rPr>
          <w:rFonts w:hint="eastAsia" w:ascii="仿宋" w:hAnsi="仿宋" w:eastAsia="仿宋" w:cs="仿宋"/>
          <w:color w:val="auto"/>
          <w:sz w:val="22"/>
          <w:szCs w:val="22"/>
          <w:highlight w:val="none"/>
          <w:lang w:val="zh-CN"/>
        </w:rPr>
        <w:t xml:space="preserve">.</w:t>
      </w:r>
      <w:r>
        <w:rPr>
          <w:rFonts w:hint="eastAsia" w:ascii="仿宋" w:hAnsi="仿宋" w:eastAsia="仿宋" w:cs="仿宋"/>
          <w:color w:val="auto"/>
          <w:sz w:val="22"/>
          <w:szCs w:val="22"/>
          <w:highlight w:val="none"/>
        </w:rPr>
        <w:t xml:space="preserve">9</w:t>
      </w:r>
      <w:r>
        <w:rPr>
          <w:rFonts w:hint="eastAsia" w:ascii="仿宋" w:hAnsi="仿宋" w:eastAsia="仿宋" w:cs="仿宋"/>
          <w:color w:val="auto"/>
          <w:sz w:val="22"/>
          <w:szCs w:val="22"/>
          <w:highlight w:val="none"/>
          <w:lang w:val="zh-CN"/>
        </w:rPr>
        <w:t xml:space="preserve"> 投标人提出书面质疑必须有理、有据，不得捏造事实、提供虚假材料进行恶意质疑。否则，一经查实，招标代理有权依据政府采购的有关规定，报请政府采购监管部门对该投标人进行相应的行政处罚和记录该投标人的失信信息。</w:t>
      </w:r>
      <w:r/>
    </w:p>
    <w:p>
      <w:pPr>
        <w:pStyle w:val="954"/>
        <w:ind w:firstLine="361"/>
        <w:spacing w:before="0" w:after="0" w:line="3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31.中标通知书</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 xml:space="preserve">31</w:t>
      </w:r>
      <w:r>
        <w:rPr>
          <w:rFonts w:hint="eastAsia" w:ascii="仿宋" w:hAnsi="仿宋" w:eastAsia="仿宋" w:cs="仿宋"/>
          <w:color w:val="auto"/>
          <w:sz w:val="22"/>
          <w:szCs w:val="22"/>
          <w:highlight w:val="none"/>
          <w:lang w:val="zh-CN"/>
        </w:rPr>
        <w:t xml:space="preserve">.l 中标结果确定后，招标代理将向中标人发出中标通知书。请中标人在中标结果公示期满后，主动与项目负责人联系领取中标通知书。</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 xml:space="preserve">31</w:t>
      </w:r>
      <w:r>
        <w:rPr>
          <w:rFonts w:hint="eastAsia" w:ascii="仿宋" w:hAnsi="仿宋" w:eastAsia="仿宋" w:cs="仿宋"/>
          <w:color w:val="auto"/>
          <w:sz w:val="22"/>
          <w:szCs w:val="22"/>
          <w:highlight w:val="none"/>
          <w:lang w:val="zh-CN"/>
        </w:rPr>
        <w:t xml:space="preserve">.2</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 xml:space="preserve">中标通知书将是合同的一个组成部分。对采购人和中标人均具有法律效力。中标通知书发出后，采购人改变中标结果的，或者中标人放弃中标项目的，应当依法承担法律责任。</w:t>
      </w:r>
      <w:r/>
    </w:p>
    <w:p>
      <w:pPr>
        <w:pStyle w:val="952"/>
        <w:ind w:firstLine="498"/>
        <w:spacing w:before="0" w:after="0" w:line="360" w:lineRule="exact"/>
        <w:rPr>
          <w:rFonts w:ascii="仿宋" w:hAnsi="仿宋" w:eastAsia="仿宋" w:cs="仿宋"/>
          <w:color w:val="auto"/>
          <w:highlight w:val="none"/>
        </w:rPr>
      </w:pPr>
      <w:r/>
      <w:bookmarkStart w:id="295" w:name="_Toc120614220"/>
      <w:r/>
      <w:bookmarkStart w:id="296" w:name="_Toc1711"/>
      <w:r/>
      <w:bookmarkStart w:id="297" w:name="_Toc20823308"/>
      <w:r/>
      <w:bookmarkStart w:id="298" w:name="_Toc513029236"/>
      <w:r/>
      <w:bookmarkStart w:id="299" w:name="_Toc25681"/>
      <w:r/>
      <w:bookmarkStart w:id="300" w:name="_Toc25696"/>
      <w:r/>
      <w:bookmarkStart w:id="301" w:name="_Toc16938552"/>
      <w:r>
        <w:rPr>
          <w:rFonts w:hint="eastAsia" w:ascii="仿宋" w:hAnsi="仿宋" w:eastAsia="仿宋" w:cs="仿宋"/>
          <w:color w:val="auto"/>
          <w:highlight w:val="none"/>
        </w:rPr>
        <w:t xml:space="preserve">七、授予合同</w:t>
      </w:r>
      <w:bookmarkEnd w:id="295"/>
      <w:r/>
      <w:bookmarkEnd w:id="296"/>
      <w:r/>
      <w:bookmarkEnd w:id="297"/>
      <w:r/>
      <w:bookmarkEnd w:id="298"/>
      <w:r/>
      <w:bookmarkEnd w:id="299"/>
      <w:r/>
      <w:bookmarkEnd w:id="300"/>
      <w:r/>
      <w:bookmarkEnd w:id="301"/>
      <w:r/>
      <w:r/>
    </w:p>
    <w:p>
      <w:pPr>
        <w:pStyle w:val="954"/>
        <w:ind w:firstLine="361"/>
        <w:spacing w:before="0" w:after="0" w:line="360" w:lineRule="exact"/>
        <w:rPr>
          <w:rFonts w:ascii="仿宋" w:hAnsi="仿宋" w:eastAsia="仿宋" w:cs="仿宋"/>
          <w:color w:val="auto"/>
          <w:sz w:val="24"/>
          <w:szCs w:val="24"/>
          <w:highlight w:val="none"/>
        </w:rPr>
      </w:pPr>
      <w:r/>
      <w:bookmarkStart w:id="302" w:name="_Toc16938553"/>
      <w:r/>
      <w:bookmarkStart w:id="303" w:name="_Toc513029237"/>
      <w:r/>
      <w:bookmarkStart w:id="304" w:name="_Toc20823309"/>
      <w:r>
        <w:rPr>
          <w:rFonts w:hint="eastAsia" w:ascii="仿宋" w:hAnsi="仿宋" w:eastAsia="仿宋" w:cs="仿宋"/>
          <w:color w:val="auto"/>
          <w:sz w:val="24"/>
          <w:szCs w:val="24"/>
          <w:highlight w:val="none"/>
        </w:rPr>
        <w:t xml:space="preserve">32.签订合同</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3</w:t>
      </w:r>
      <w:r>
        <w:rPr>
          <w:rFonts w:hint="eastAsia" w:ascii="仿宋" w:hAnsi="仿宋" w:eastAsia="仿宋" w:cs="仿宋"/>
          <w:color w:val="auto"/>
          <w:sz w:val="22"/>
          <w:szCs w:val="22"/>
          <w:highlight w:val="none"/>
        </w:rPr>
        <w:t xml:space="preserve">2</w:t>
      </w:r>
      <w:r>
        <w:rPr>
          <w:rFonts w:hint="eastAsia" w:ascii="仿宋" w:hAnsi="仿宋" w:eastAsia="仿宋" w:cs="仿宋"/>
          <w:color w:val="auto"/>
          <w:sz w:val="22"/>
          <w:szCs w:val="22"/>
          <w:highlight w:val="none"/>
          <w:lang w:val="zh-CN"/>
        </w:rPr>
        <w:t xml:space="preserve">.l</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 xml:space="preserve">中标人应当在中标通知书发出之日起三十日内，按照招标文件确定的事项与采购人签订政府采购合同。</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3</w:t>
      </w:r>
      <w:r>
        <w:rPr>
          <w:rFonts w:hint="eastAsia" w:ascii="仿宋" w:hAnsi="仿宋" w:eastAsia="仿宋" w:cs="仿宋"/>
          <w:color w:val="auto"/>
          <w:sz w:val="22"/>
          <w:szCs w:val="22"/>
          <w:highlight w:val="none"/>
        </w:rPr>
        <w:t xml:space="preserve">2</w:t>
      </w:r>
      <w:r>
        <w:rPr>
          <w:rFonts w:hint="eastAsia" w:ascii="仿宋" w:hAnsi="仿宋" w:eastAsia="仿宋" w:cs="仿宋"/>
          <w:color w:val="auto"/>
          <w:sz w:val="22"/>
          <w:szCs w:val="22"/>
          <w:highlight w:val="none"/>
          <w:lang w:val="zh-CN"/>
        </w:rPr>
        <w:t xml:space="preserve">.2 招标文件、中标人的投标文件及招标过程中有关澄清、承诺文件均应作为合同附件。</w:t>
      </w:r>
      <w:r/>
    </w:p>
    <w:p>
      <w:pPr>
        <w:ind w:firstLine="440"/>
        <w:spacing w:line="360" w:lineRule="exact"/>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zh-CN"/>
        </w:rPr>
        <w:t xml:space="preserve">3</w:t>
      </w:r>
      <w:r>
        <w:rPr>
          <w:rFonts w:hint="eastAsia" w:ascii="仿宋" w:hAnsi="仿宋" w:eastAsia="仿宋" w:cs="仿宋"/>
          <w:color w:val="auto"/>
          <w:sz w:val="22"/>
          <w:szCs w:val="22"/>
          <w:highlight w:val="none"/>
        </w:rPr>
        <w:t xml:space="preserve">2</w:t>
      </w:r>
      <w:r>
        <w:rPr>
          <w:rFonts w:hint="eastAsia" w:ascii="仿宋" w:hAnsi="仿宋" w:eastAsia="仿宋" w:cs="仿宋"/>
          <w:color w:val="auto"/>
          <w:sz w:val="22"/>
          <w:szCs w:val="22"/>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pStyle w:val="954"/>
        <w:ind w:firstLine="361"/>
        <w:spacing w:before="0" w:after="0" w:line="3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33.服务（包含与服务相关的产品）的追加</w:t>
      </w:r>
      <w:r/>
    </w:p>
    <w:p>
      <w:pPr>
        <w:ind w:firstLine="440"/>
        <w:spacing w:line="360" w:lineRule="exact"/>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3</w:t>
      </w:r>
      <w:r>
        <w:rPr>
          <w:rFonts w:hint="eastAsia" w:ascii="仿宋" w:hAnsi="仿宋" w:eastAsia="仿宋" w:cs="仿宋"/>
          <w:color w:val="auto"/>
          <w:sz w:val="22"/>
          <w:szCs w:val="22"/>
          <w:highlight w:val="none"/>
        </w:rPr>
        <w:t xml:space="preserve">3</w:t>
      </w:r>
      <w:r>
        <w:rPr>
          <w:rFonts w:hint="eastAsia" w:ascii="仿宋" w:hAnsi="仿宋" w:eastAsia="仿宋" w:cs="仿宋"/>
          <w:color w:val="auto"/>
          <w:sz w:val="22"/>
          <w:szCs w:val="22"/>
          <w:highlight w:val="none"/>
          <w:lang w:val="zh-CN"/>
        </w:rPr>
        <w:t xml:space="preserve">.1</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 xml:space="preserve">政府采购合同履行中，采购人需追加与合同标的相同的服务（包含与服务相关的产品）的，在不改变合同其他条款的前提下，可以与中标人协商签订补充合同，但所有补充合同的采购金额不超过原合同金额10%。</w:t>
      </w:r>
      <w:bookmarkEnd w:id="302"/>
      <w:r/>
      <w:bookmarkEnd w:id="303"/>
      <w:r/>
      <w:bookmarkEnd w:id="304"/>
      <w:r/>
      <w:r/>
    </w:p>
    <w:p>
      <w:pPr>
        <w:pStyle w:val="800"/>
        <w:ind w:left="0"/>
        <w:rPr>
          <w:rFonts w:ascii="仿宋" w:hAnsi="仿宋" w:eastAsia="仿宋" w:cs="仿宋"/>
          <w:color w:val="auto"/>
          <w:highlight w:val="none"/>
        </w:rPr>
      </w:pPr>
      <w:r/>
      <w:bookmarkStart w:id="305" w:name="_Toc16938558"/>
      <w:r/>
      <w:bookmarkStart w:id="306" w:name="_Toc120614221"/>
      <w:r/>
      <w:bookmarkStart w:id="307" w:name="_Toc479757207"/>
      <w:r/>
      <w:bookmarkStart w:id="308" w:name="_Toc20823314"/>
      <w:r/>
      <w:bookmarkStart w:id="309" w:name="_Toc513029242"/>
      <w:r/>
      <w:bookmarkEnd w:id="305"/>
      <w:bookmarkEnd w:id="306"/>
      <w:bookmarkEnd w:id="307"/>
      <w:bookmarkEnd w:id="308"/>
      <w:bookmarkEnd w:id="309"/>
      <w:r/>
    </w:p>
    <w:p>
      <w:pPr>
        <w:pStyle w:val="950"/>
        <w:jc w:val="both"/>
        <w:rPr>
          <w:rFonts w:ascii="仿宋" w:hAnsi="仿宋" w:eastAsia="仿宋" w:cs="仿宋"/>
          <w:bCs/>
          <w:color w:val="auto"/>
          <w:sz w:val="44"/>
          <w:highlight w:val="none"/>
        </w:rPr>
      </w:pPr>
      <w:r/>
      <w:bookmarkStart w:id="310" w:name="_Toc2521"/>
      <w:r/>
      <w:bookmarkStart w:id="311" w:name="_Hlt16619350"/>
      <w:r/>
      <w:bookmarkStart w:id="312" w:name="_Toc120614244"/>
      <w:r/>
      <w:bookmarkStart w:id="313" w:name="_Toc20823346"/>
      <w:r/>
      <w:bookmarkStart w:id="314" w:name="_Toc14859"/>
      <w:r/>
      <w:bookmarkStart w:id="315" w:name="_Toc16938590"/>
      <w:r/>
      <w:bookmarkStart w:id="316" w:name="_Toc479757211"/>
      <w:r/>
      <w:bookmarkStart w:id="317" w:name="_Toc462564139"/>
      <w:r>
        <w:rPr>
          <w:rFonts w:hint="eastAsia" w:ascii="仿宋" w:hAnsi="仿宋" w:eastAsia="仿宋" w:cs="仿宋"/>
          <w:bCs/>
          <w:color w:val="auto"/>
          <w:sz w:val="44"/>
          <w:highlight w:val="none"/>
        </w:rPr>
        <w:br w:type="page" w:clear="all"/>
      </w:r>
      <w:bookmarkStart w:id="318" w:name="_Toc13170"/>
      <w:r/>
      <w:bookmarkStart w:id="319" w:name="_Toc2321"/>
      <w:r/>
      <w:bookmarkStart w:id="320" w:name="_Toc29721"/>
      <w:r/>
      <w:bookmarkStart w:id="321" w:name="_Toc25256"/>
      <w:r>
        <w:rPr>
          <w:rFonts w:hint="eastAsia" w:ascii="仿宋" w:hAnsi="仿宋" w:eastAsia="仿宋" w:cs="仿宋"/>
          <w:b/>
          <w:bCs/>
          <w:color w:val="auto"/>
          <w:sz w:val="40"/>
          <w:szCs w:val="40"/>
          <w:highlight w:val="none"/>
        </w:rPr>
        <w:t xml:space="preserve">第三章  合同文本</w:t>
      </w:r>
      <w:bookmarkEnd w:id="310"/>
      <w:r>
        <w:rPr>
          <w:rFonts w:hint="eastAsia" w:ascii="仿宋" w:hAnsi="仿宋" w:eastAsia="仿宋" w:cs="仿宋"/>
          <w:b/>
          <w:bCs/>
          <w:color w:val="auto"/>
          <w:sz w:val="40"/>
          <w:szCs w:val="40"/>
          <w:highlight w:val="none"/>
        </w:rPr>
        <w:t xml:space="preserve">（服务）</w:t>
      </w:r>
      <w:bookmarkEnd w:id="318"/>
      <w:r/>
      <w:bookmarkEnd w:id="319"/>
      <w:r/>
      <w:bookmarkEnd w:id="320"/>
      <w:r/>
      <w:bookmarkEnd w:id="321"/>
      <w:r/>
      <w:r/>
    </w:p>
    <w:p>
      <w:pPr>
        <w:spacing w:line="579" w:lineRule="exact"/>
        <w:rPr>
          <w:rFonts w:ascii="仿宋" w:hAnsi="仿宋" w:eastAsia="仿宋" w:cs="仿宋"/>
          <w:b/>
          <w:bCs/>
          <w:color w:val="auto"/>
          <w:sz w:val="32"/>
          <w:szCs w:val="32"/>
          <w:highlight w:val="none"/>
        </w:rPr>
      </w:pPr>
      <w:r>
        <w:rPr>
          <w:rFonts w:hint="eastAsia" w:ascii="仿宋" w:hAnsi="仿宋" w:eastAsia="仿宋" w:cs="仿宋"/>
          <w:color w:val="auto"/>
          <w:sz w:val="32"/>
          <w:szCs w:val="32"/>
          <w:highlight w:val="none"/>
        </w:rPr>
        <w:t xml:space="preserve">合同编号： </w:t>
      </w:r>
      <w:r/>
    </w:p>
    <w:p>
      <w:pPr>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723"/>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723"/>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723"/>
        <w:spacing w:line="500" w:lineRule="exact"/>
        <w:rPr>
          <w:rFonts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 xml:space="preserve">                 </w:t>
      </w:r>
      <w:r/>
    </w:p>
    <w:p>
      <w:pPr>
        <w:jc w:val="center"/>
        <w:spacing w:line="360" w:lineRule="auto"/>
        <w:tabs>
          <w:tab w:val="center" w:pos="4476" w:leader="none"/>
          <w:tab w:val="left" w:pos="7335" w:leader="none"/>
        </w:tabs>
        <w:rPr>
          <w:rFonts w:ascii="Calibri" w:hAnsi="Calibri" w:eastAsia="方正小标宋_GBK"/>
          <w:bCs/>
          <w:color w:val="auto"/>
          <w:sz w:val="52"/>
          <w:szCs w:val="52"/>
          <w:highlight w:val="none"/>
        </w:rPr>
      </w:pPr>
      <w:r/>
      <w:bookmarkStart w:id="322" w:name="_Toc20439"/>
      <w:r>
        <w:rPr>
          <w:rFonts w:hint="eastAsia" w:ascii="仿宋" w:hAnsi="仿宋" w:eastAsia="仿宋" w:cs="仿宋"/>
          <w:b/>
          <w:color w:val="auto"/>
          <w:sz w:val="52"/>
          <w:szCs w:val="52"/>
          <w:highlight w:val="none"/>
        </w:rPr>
        <w:t xml:space="preserve">省交通综合执法局政府采购合同</w:t>
      </w:r>
      <w:bookmarkEnd w:id="322"/>
      <w:r/>
      <w:r/>
    </w:p>
    <w:p>
      <w:pPr>
        <w:jc w:val="center"/>
        <w:spacing w:line="360" w:lineRule="auto"/>
        <w:tabs>
          <w:tab w:val="center" w:pos="4476" w:leader="none"/>
          <w:tab w:val="left" w:pos="7335" w:leader="none"/>
        </w:tabs>
        <w:rPr>
          <w:rFonts w:eastAsia="方正小标宋_GBK"/>
          <w:color w:val="auto"/>
          <w:sz w:val="36"/>
          <w:szCs w:val="36"/>
          <w:highlight w:val="none"/>
        </w:rPr>
      </w:pPr>
      <w:r/>
      <w:bookmarkStart w:id="323" w:name="_Toc6902"/>
      <w:r>
        <w:rPr>
          <w:rFonts w:eastAsia="方正小标宋_GBK"/>
          <w:color w:val="auto"/>
          <w:sz w:val="36"/>
          <w:szCs w:val="36"/>
          <w:highlight w:val="none"/>
        </w:rPr>
        <w:t xml:space="preserve">（服务类</w:t>
      </w:r>
      <w:r>
        <w:rPr>
          <w:rFonts w:hint="eastAsia" w:eastAsia="方正小标宋_GBK"/>
          <w:color w:val="auto"/>
          <w:sz w:val="36"/>
          <w:szCs w:val="36"/>
          <w:highlight w:val="none"/>
        </w:rPr>
        <w:t xml:space="preserve">示范</w:t>
      </w:r>
      <w:r>
        <w:rPr>
          <w:rFonts w:eastAsia="方正小标宋_GBK"/>
          <w:color w:val="auto"/>
          <w:sz w:val="36"/>
          <w:szCs w:val="36"/>
          <w:highlight w:val="none"/>
        </w:rPr>
        <w:t xml:space="preserve">文本）</w:t>
      </w:r>
      <w:bookmarkEnd w:id="323"/>
      <w:r/>
      <w:r/>
    </w:p>
    <w:p>
      <w:pPr>
        <w:jc w:val="center"/>
        <w:spacing w:line="360" w:lineRule="auto"/>
        <w:tabs>
          <w:tab w:val="center" w:pos="4476" w:leader="none"/>
          <w:tab w:val="left" w:pos="7335" w:leader="none"/>
        </w:tabs>
        <w:rPr>
          <w:rFonts w:eastAsia="方正小标宋_GBK"/>
          <w:bCs/>
          <w:color w:val="auto"/>
          <w:sz w:val="36"/>
          <w:szCs w:val="36"/>
          <w:highlight w:val="none"/>
        </w:rPr>
      </w:pPr>
      <w:r>
        <w:rPr>
          <w:rFonts w:eastAsia="方正小标宋_GBK"/>
          <w:bCs/>
          <w:color w:val="auto"/>
          <w:sz w:val="36"/>
          <w:szCs w:val="36"/>
          <w:highlight w:val="none"/>
        </w:rPr>
      </w:r>
      <w:r/>
    </w:p>
    <w:p>
      <w:pPr>
        <w:ind w:firstLine="720"/>
        <w:spacing w:line="360" w:lineRule="auto"/>
        <w:tabs>
          <w:tab w:val="right" w:pos="8953" w:leader="none"/>
        </w:tabs>
        <w:rPr>
          <w:color w:val="auto"/>
          <w:sz w:val="36"/>
          <w:szCs w:val="36"/>
          <w:highlight w:val="none"/>
        </w:rPr>
      </w:pPr>
      <w:r>
        <w:rPr>
          <w:color w:val="auto"/>
          <w:sz w:val="36"/>
          <w:szCs w:val="36"/>
          <w:highlight w:val="none"/>
        </w:rPr>
      </w:r>
      <w:r/>
    </w:p>
    <w:p>
      <w:pPr>
        <w:ind w:firstLine="720"/>
        <w:spacing w:line="360" w:lineRule="auto"/>
        <w:tabs>
          <w:tab w:val="right" w:pos="8953" w:leader="none"/>
        </w:tabs>
        <w:rPr>
          <w:color w:val="auto"/>
          <w:sz w:val="36"/>
          <w:szCs w:val="36"/>
          <w:highlight w:val="none"/>
        </w:rPr>
      </w:pPr>
      <w:r>
        <w:rPr>
          <w:color w:val="auto"/>
          <w:sz w:val="36"/>
          <w:szCs w:val="36"/>
          <w:highlight w:val="none"/>
        </w:rPr>
      </w:r>
      <w:r/>
    </w:p>
    <w:p>
      <w:pPr>
        <w:ind w:firstLine="720"/>
        <w:spacing w:line="360" w:lineRule="auto"/>
        <w:tabs>
          <w:tab w:val="right" w:pos="8953" w:leader="none"/>
        </w:tabs>
        <w:rPr>
          <w:color w:val="auto"/>
          <w:sz w:val="36"/>
          <w:szCs w:val="36"/>
          <w:highlight w:val="none"/>
        </w:rPr>
      </w:pPr>
      <w:r>
        <w:rPr>
          <w:color w:val="auto"/>
          <w:sz w:val="36"/>
          <w:szCs w:val="36"/>
          <w:highlight w:val="none"/>
        </w:rPr>
      </w:r>
      <w:r/>
    </w:p>
    <w:p>
      <w:pPr>
        <w:ind w:firstLine="720"/>
        <w:jc w:val="left"/>
        <w:spacing w:line="360" w:lineRule="auto"/>
        <w:tabs>
          <w:tab w:val="right" w:pos="8953" w:leader="none"/>
        </w:tabs>
        <w:rPr>
          <w:color w:val="auto"/>
          <w:sz w:val="36"/>
          <w:szCs w:val="36"/>
          <w:highlight w:val="none"/>
        </w:rPr>
      </w:pPr>
      <w:r>
        <w:rPr>
          <w:color w:val="auto"/>
          <w:sz w:val="36"/>
          <w:szCs w:val="36"/>
          <w:highlight w:val="none"/>
        </w:rPr>
      </w:r>
      <w:r/>
    </w:p>
    <w:p>
      <w:pPr>
        <w:ind w:left="1928" w:hanging="1928"/>
        <w:jc w:val="left"/>
        <w:spacing w:line="360" w:lineRule="auto"/>
        <w:tabs>
          <w:tab w:val="right" w:pos="8953" w:leader="none"/>
        </w:tabs>
        <w:rPr>
          <w:rFonts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rPr>
        <w:t xml:space="preserve">项目名称 ：</w:t>
      </w:r>
      <w:r>
        <w:rPr>
          <w:rFonts w:hint="eastAsia" w:ascii="仿宋" w:hAnsi="仿宋" w:eastAsia="仿宋" w:cs="仿宋"/>
          <w:b/>
          <w:color w:val="auto"/>
          <w:sz w:val="24"/>
          <w:szCs w:val="24"/>
          <w:highlight w:val="none"/>
          <w:u w:val="single"/>
          <w:lang w:eastAsia="zh-CN"/>
        </w:rPr>
        <w:t xml:space="preserve">江苏交通综合执法高质量发展宣传</w:t>
      </w:r>
      <w:r>
        <w:rPr>
          <w:rFonts w:hint="eastAsia" w:ascii="仿宋" w:hAnsi="仿宋" w:eastAsia="仿宋" w:cs="仿宋"/>
          <w:b/>
          <w:color w:val="auto"/>
          <w:sz w:val="24"/>
          <w:szCs w:val="24"/>
          <w:highlight w:val="none"/>
          <w:u w:val="single"/>
        </w:rPr>
        <w:t xml:space="preserve"> </w:t>
      </w:r>
      <w:r/>
    </w:p>
    <w:p>
      <w:pPr>
        <w:spacing w:line="360" w:lineRule="auto"/>
        <w:rPr>
          <w:rFonts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rPr>
        <w:t xml:space="preserve">甲方（买方）：</w:t>
      </w:r>
      <w:r>
        <w:rPr>
          <w:color w:val="auto"/>
          <w:highlight w:val="none"/>
        </w:rPr>
        <w:fldChar w:fldCharType="begin"/>
      </w:r>
      <w:r>
        <w:rPr>
          <w:color w:val="auto"/>
          <w:highlight w:val="none"/>
        </w:rPr>
        <w:instrText xml:space="preserve"> HYPERLINK "http://www.baidu.com/link?url=x8H3jAlDN4qU2T93-lBuHU7exF1GEpmWCn4tk_O4LacE-KJ1U-3wnnS1P4LJyWLoslsFoWA_SMC5hBEjdRFy3cAwVUv7HVy0u0xaliBn2GKLz3AwwovkHQmwnLOm633dO8T9NEfWCJ915pA</w:instrText>
      </w:r>
      <w:r>
        <w:rPr>
          <w:color w:val="auto"/>
          <w:highlight w:val="none"/>
        </w:rPr>
        <w:instrText xml:space="preserve">I9Lqqk-MzpHq8kAPPYOn2xeBbKOMk9FoLOyQx495drNrc4LwQdRIAwatPVc0M4hc6V2JVg4odMK_69DH00wkHelElYy3T0XzasXjmrSVEfNBl40urZ6wtJAVR26KOvz7tnM7J4jsYo-iEhR24HURM5VUa7GQ5RWo29d8PdnRjsucGH8TXwYRt05kI4Sq3NadHBNEIGN1Nf5iBxMTpc_D4xRVuboe" \t "https://www.baidu.com/_blank" </w:instrText>
      </w:r>
      <w:r>
        <w:rPr>
          <w:color w:val="auto"/>
          <w:highlight w:val="none"/>
        </w:rPr>
        <w:fldChar w:fldCharType="separate"/>
      </w:r>
      <w:r>
        <w:rPr>
          <w:rFonts w:hint="eastAsia" w:ascii="仿宋" w:hAnsi="仿宋" w:eastAsia="仿宋" w:cs="仿宋"/>
          <w:b/>
          <w:color w:val="auto"/>
          <w:sz w:val="24"/>
          <w:szCs w:val="24"/>
          <w:highlight w:val="none"/>
          <w:u w:val="single"/>
        </w:rPr>
        <w:t xml:space="preserve">江苏省交通运输综合行政执法监督局</w:t>
      </w:r>
      <w:r>
        <w:rPr>
          <w:rFonts w:hint="eastAsia" w:ascii="仿宋" w:hAnsi="仿宋" w:eastAsia="仿宋" w:cs="仿宋"/>
          <w:b/>
          <w:color w:val="auto"/>
          <w:sz w:val="24"/>
          <w:szCs w:val="24"/>
          <w:highlight w:val="none"/>
          <w:u w:val="single"/>
        </w:rPr>
        <w:fldChar w:fldCharType="end"/>
      </w:r>
      <w:r/>
    </w:p>
    <w:p>
      <w:pPr>
        <w:spacing w:line="360" w:lineRule="auto"/>
        <w:rPr>
          <w:rFonts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rPr>
        <w:t xml:space="preserve">乙方（卖方）：</w:t>
      </w:r>
      <w:r>
        <w:rPr>
          <w:rFonts w:hint="eastAsia" w:ascii="仿宋" w:hAnsi="仿宋" w:eastAsia="仿宋" w:cs="仿宋"/>
          <w:b/>
          <w:color w:val="auto"/>
          <w:sz w:val="24"/>
          <w:szCs w:val="24"/>
          <w:highlight w:val="none"/>
          <w:u w:val="single"/>
        </w:rPr>
        <w:t xml:space="preserve">                                </w:t>
      </w:r>
      <w:r/>
    </w:p>
    <w:p>
      <w:pPr>
        <w:ind w:firstLine="211"/>
        <w:spacing w:line="360" w:lineRule="auto"/>
        <w:rPr>
          <w:rFonts w:ascii="仿宋" w:hAnsi="仿宋" w:eastAsia="仿宋" w:cs="仿宋"/>
          <w:b/>
          <w:color w:val="auto"/>
          <w:szCs w:val="32"/>
          <w:highlight w:val="none"/>
          <w:u w:val="single"/>
        </w:rPr>
      </w:pPr>
      <w:r>
        <w:rPr>
          <w:rFonts w:ascii="仿宋" w:hAnsi="仿宋" w:eastAsia="仿宋" w:cs="仿宋"/>
          <w:b/>
          <w:color w:val="auto"/>
          <w:szCs w:val="32"/>
          <w:highlight w:val="none"/>
          <w:u w:val="single"/>
        </w:rPr>
      </w:r>
      <w:r/>
    </w:p>
    <w:p>
      <w:pPr>
        <w:ind w:firstLine="720"/>
        <w:spacing w:line="360" w:lineRule="auto"/>
        <w:rPr>
          <w:rFonts w:ascii="仿宋" w:hAnsi="仿宋" w:eastAsia="仿宋" w:cs="仿宋"/>
          <w:color w:val="auto"/>
          <w:sz w:val="36"/>
          <w:szCs w:val="36"/>
          <w:highlight w:val="none"/>
        </w:rPr>
      </w:pPr>
      <w:r>
        <w:rPr>
          <w:rFonts w:ascii="仿宋" w:hAnsi="仿宋" w:eastAsia="仿宋" w:cs="仿宋"/>
          <w:color w:val="auto"/>
          <w:sz w:val="36"/>
          <w:szCs w:val="36"/>
          <w:highlight w:val="none"/>
        </w:rPr>
      </w:r>
      <w:r/>
    </w:p>
    <w:p>
      <w:pPr>
        <w:ind w:firstLine="720"/>
        <w:spacing w:line="360" w:lineRule="auto"/>
        <w:rPr>
          <w:rFonts w:ascii="仿宋" w:hAnsi="仿宋" w:eastAsia="仿宋" w:cs="仿宋"/>
          <w:color w:val="auto"/>
          <w:sz w:val="36"/>
          <w:szCs w:val="36"/>
          <w:highlight w:val="none"/>
        </w:rPr>
      </w:pPr>
      <w:r>
        <w:rPr>
          <w:rFonts w:ascii="仿宋" w:hAnsi="仿宋" w:eastAsia="仿宋" w:cs="仿宋"/>
          <w:color w:val="auto"/>
          <w:sz w:val="36"/>
          <w:szCs w:val="36"/>
          <w:highlight w:val="none"/>
        </w:rPr>
      </w:r>
      <w:r/>
    </w:p>
    <w:p>
      <w:pPr>
        <w:pStyle w:val="974"/>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pStyle w:val="974"/>
        <w:ind w:firstLine="482"/>
        <w:spacing w:line="480" w:lineRule="exact"/>
        <w:rPr>
          <w:rFonts w:ascii="仿宋" w:hAnsi="仿宋" w:eastAsia="仿宋" w:cs="仿宋"/>
          <w:b/>
          <w:color w:val="auto"/>
          <w:sz w:val="24"/>
          <w:highlight w:val="none"/>
        </w:rPr>
      </w:pPr>
      <w:r>
        <w:rPr>
          <w:rFonts w:ascii="仿宋" w:hAnsi="仿宋" w:eastAsia="仿宋" w:cs="仿宋"/>
          <w:b/>
          <w:color w:val="auto"/>
          <w:sz w:val="24"/>
          <w:highlight w:val="none"/>
        </w:rPr>
      </w:r>
      <w:r/>
    </w:p>
    <w:p>
      <w:pPr>
        <w:pStyle w:val="974"/>
        <w:ind w:firstLine="482"/>
        <w:spacing w:line="480" w:lineRule="exact"/>
        <w:rPr>
          <w:rFonts w:ascii="仿宋" w:hAnsi="仿宋" w:eastAsia="仿宋" w:cs="仿宋"/>
          <w:b/>
          <w:color w:val="auto"/>
          <w:sz w:val="24"/>
          <w:highlight w:val="none"/>
        </w:rPr>
      </w:pPr>
      <w:r>
        <w:rPr>
          <w:rFonts w:ascii="仿宋" w:hAnsi="仿宋" w:eastAsia="仿宋" w:cs="仿宋"/>
          <w:b/>
          <w:color w:val="auto"/>
          <w:sz w:val="24"/>
          <w:highlight w:val="none"/>
        </w:rPr>
      </w:r>
      <w:r/>
    </w:p>
    <w:p>
      <w:pPr>
        <w:pStyle w:val="974"/>
        <w:ind w:firstLine="482"/>
        <w:spacing w:line="480" w:lineRule="exact"/>
        <w:rPr>
          <w:rFonts w:ascii="仿宋" w:hAnsi="仿宋" w:eastAsia="仿宋" w:cs="仿宋"/>
          <w:b/>
          <w:color w:val="auto"/>
          <w:sz w:val="24"/>
          <w:highlight w:val="none"/>
        </w:rPr>
      </w:pPr>
      <w:r>
        <w:rPr>
          <w:rFonts w:ascii="仿宋" w:hAnsi="仿宋" w:eastAsia="仿宋" w:cs="仿宋"/>
          <w:b/>
          <w:color w:val="auto"/>
          <w:sz w:val="24"/>
          <w:highlight w:val="none"/>
        </w:rPr>
      </w:r>
      <w:r/>
    </w:p>
    <w:p>
      <w:pPr>
        <w:pStyle w:val="974"/>
        <w:ind w:firstLine="482"/>
        <w:spacing w:line="480" w:lineRule="exact"/>
        <w:rPr>
          <w:rFonts w:ascii="仿宋" w:hAnsi="仿宋" w:eastAsia="仿宋" w:cs="仿宋"/>
          <w:b/>
          <w:color w:val="auto"/>
          <w:sz w:val="24"/>
          <w:highlight w:val="none"/>
        </w:rPr>
      </w:pPr>
      <w:r>
        <w:rPr>
          <w:rFonts w:ascii="仿宋" w:hAnsi="仿宋" w:eastAsia="仿宋" w:cs="仿宋"/>
          <w:b/>
          <w:color w:val="auto"/>
          <w:sz w:val="24"/>
          <w:highlight w:val="none"/>
        </w:rPr>
      </w:r>
      <w:r/>
    </w:p>
    <w:p>
      <w:pPr>
        <w:pStyle w:val="778"/>
        <w:ind w:firstLine="480"/>
        <w:spacing w:line="38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甲、乙双方根据</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江苏柒采招标代理有限公司</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none"/>
        </w:rPr>
        <w:t xml:space="preserve">委托代理机构</w:t>
      </w:r>
      <w:r>
        <w:rPr>
          <w:rFonts w:hint="eastAsia" w:ascii="仿宋" w:hAnsi="仿宋" w:eastAsia="仿宋" w:cs="仿宋"/>
          <w:color w:val="auto"/>
          <w:sz w:val="24"/>
          <w:szCs w:val="24"/>
          <w:highlight w:val="none"/>
          <w:u w:val="none"/>
          <w:lang w:eastAsia="zh-CN"/>
        </w:rPr>
        <w:t xml:space="preserve">）</w:t>
      </w:r>
      <w:r>
        <w:rPr>
          <w:rFonts w:hint="eastAsia" w:ascii="仿宋" w:hAnsi="仿宋" w:eastAsia="仿宋" w:cs="仿宋"/>
          <w:color w:val="auto"/>
          <w:sz w:val="24"/>
          <w:szCs w:val="24"/>
          <w:highlight w:val="none"/>
          <w:u w:val="none"/>
        </w:rPr>
        <w:t xml:space="preserve">项目</w:t>
      </w:r>
      <w:r>
        <w:rPr>
          <w:rFonts w:hint="eastAsia" w:ascii="仿宋" w:hAnsi="仿宋" w:eastAsia="仿宋" w:cs="仿宋"/>
          <w:color w:val="auto"/>
          <w:sz w:val="24"/>
          <w:szCs w:val="24"/>
          <w:highlight w:val="none"/>
          <w:u w:val="none"/>
          <w:lang w:eastAsia="zh-CN"/>
        </w:rPr>
        <w:t xml:space="preserve">（</w:t>
      </w:r>
      <w:r>
        <w:rPr>
          <w:rFonts w:hint="eastAsia" w:ascii="仿宋" w:hAnsi="仿宋" w:eastAsia="仿宋" w:cs="仿宋"/>
          <w:color w:val="auto"/>
          <w:sz w:val="24"/>
          <w:highlight w:val="none"/>
          <w:u w:val="single"/>
          <w:lang w:eastAsia="zh-CN"/>
        </w:rPr>
        <w:t xml:space="preserve">江苏交通综合执法高质量发展宣传）</w:t>
      </w:r>
      <w:r>
        <w:rPr>
          <w:rFonts w:ascii="Wingdings 2" w:hAnsi="Wingdings 2" w:eastAsia="Wingdings 2" w:cs="Wingdings 2"/>
          <w:color w:val="auto"/>
          <w:sz w:val="24"/>
          <w:highlight w:val="none"/>
        </w:rPr>
        <w:t xml:space="preserve">R</w:t>
      </w:r>
      <w:r>
        <w:rPr>
          <w:rFonts w:hint="eastAsia" w:ascii="仿宋" w:hAnsi="仿宋" w:eastAsia="仿宋" w:cs="仿宋"/>
          <w:color w:val="auto"/>
          <w:sz w:val="24"/>
          <w:szCs w:val="24"/>
          <w:highlight w:val="none"/>
          <w:u w:val="none"/>
        </w:rPr>
        <w:t xml:space="preserve">公开招标</w:t>
      </w:r>
      <w:r>
        <w:rPr>
          <w:rFonts w:hint="eastAsia" w:ascii="仿宋" w:hAnsi="仿宋" w:eastAsia="仿宋" w:cs="仿宋"/>
          <w:color w:val="auto"/>
          <w:spacing w:val="-20"/>
          <w:sz w:val="24"/>
          <w:szCs w:val="24"/>
          <w:highlight w:val="none"/>
          <w:u w:val="none"/>
        </w:rPr>
        <w:t xml:space="preserve">☐</w:t>
      </w:r>
      <w:r>
        <w:rPr>
          <w:rFonts w:hint="eastAsia" w:ascii="仿宋" w:hAnsi="仿宋" w:eastAsia="仿宋" w:cs="仿宋"/>
          <w:color w:val="auto"/>
          <w:sz w:val="24"/>
          <w:szCs w:val="24"/>
          <w:highlight w:val="none"/>
          <w:u w:val="none"/>
        </w:rPr>
        <w:t xml:space="preserve">竞争性谈判</w:t>
      </w:r>
      <w:r>
        <w:rPr>
          <w:rFonts w:hint="eastAsia" w:ascii="仿宋" w:hAnsi="仿宋" w:eastAsia="仿宋" w:cs="仿宋"/>
          <w:color w:val="auto"/>
          <w:spacing w:val="-20"/>
          <w:sz w:val="24"/>
          <w:szCs w:val="24"/>
          <w:highlight w:val="none"/>
          <w:u w:val="none"/>
        </w:rPr>
        <w:t xml:space="preserve">☐</w:t>
      </w:r>
      <w:r>
        <w:rPr>
          <w:rFonts w:hint="eastAsia" w:ascii="仿宋" w:hAnsi="仿宋" w:eastAsia="仿宋" w:cs="仿宋"/>
          <w:color w:val="auto"/>
          <w:sz w:val="24"/>
          <w:szCs w:val="24"/>
          <w:highlight w:val="none"/>
          <w:u w:val="none"/>
        </w:rPr>
        <w:t xml:space="preserve">竞争性磋商</w:t>
      </w:r>
      <w:r>
        <w:rPr>
          <w:rFonts w:hint="eastAsia" w:ascii="仿宋" w:hAnsi="仿宋" w:eastAsia="仿宋" w:cs="仿宋"/>
          <w:color w:val="auto"/>
          <w:spacing w:val="-20"/>
          <w:sz w:val="24"/>
          <w:szCs w:val="24"/>
          <w:highlight w:val="none"/>
          <w:u w:val="none"/>
        </w:rPr>
        <w:t xml:space="preserve">☐</w:t>
      </w:r>
      <w:r>
        <w:rPr>
          <w:rFonts w:hint="eastAsia" w:ascii="仿宋" w:hAnsi="仿宋" w:eastAsia="仿宋" w:cs="仿宋"/>
          <w:color w:val="auto"/>
          <w:sz w:val="24"/>
          <w:szCs w:val="24"/>
          <w:highlight w:val="none"/>
          <w:u w:val="none"/>
        </w:rPr>
        <w:t xml:space="preserve">单一来源谈判</w:t>
      </w:r>
      <w:r>
        <w:rPr>
          <w:rFonts w:hint="eastAsia" w:ascii="仿宋" w:hAnsi="仿宋" w:eastAsia="仿宋" w:cs="仿宋"/>
          <w:color w:val="auto"/>
          <w:spacing w:val="-20"/>
          <w:sz w:val="24"/>
          <w:szCs w:val="24"/>
          <w:highlight w:val="none"/>
          <w:u w:val="none"/>
        </w:rPr>
        <w:t xml:space="preserve">☐</w:t>
      </w:r>
      <w:r>
        <w:rPr>
          <w:rFonts w:hint="eastAsia" w:ascii="仿宋" w:hAnsi="仿宋" w:eastAsia="仿宋" w:cs="仿宋"/>
          <w:color w:val="auto"/>
          <w:sz w:val="24"/>
          <w:szCs w:val="24"/>
          <w:highlight w:val="none"/>
          <w:u w:val="none"/>
        </w:rPr>
        <w:t xml:space="preserve">询价采购的结果，签署本合同。</w:t>
      </w:r>
      <w:r/>
    </w:p>
    <w:p>
      <w:pPr>
        <w:pStyle w:val="778"/>
        <w:ind w:firstLine="354"/>
        <w:spacing w:line="380" w:lineRule="exact"/>
        <w:rPr>
          <w:rFonts w:hint="eastAsia" w:ascii="仿宋" w:hAnsi="仿宋" w:eastAsia="仿宋" w:cs="仿宋"/>
          <w:b/>
          <w:sz w:val="24"/>
          <w:szCs w:val="24"/>
          <w:u w:val="none"/>
        </w:rPr>
      </w:pPr>
      <w:r>
        <w:rPr>
          <w:rFonts w:hint="eastAsia" w:ascii="仿宋" w:hAnsi="仿宋" w:eastAsia="仿宋" w:cs="仿宋"/>
          <w:b/>
          <w:sz w:val="24"/>
          <w:szCs w:val="24"/>
          <w:u w:val="none"/>
        </w:rPr>
        <w:t xml:space="preserve">一、采购标的</w:t>
      </w:r>
      <w:r/>
    </w:p>
    <w:p>
      <w:pPr>
        <w:pStyle w:val="778"/>
        <w:ind w:firstLine="360"/>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1.1 服务名称</w:t>
      </w:r>
      <w:r/>
    </w:p>
    <w:p>
      <w:pPr>
        <w:pStyle w:val="778"/>
        <w:ind w:firstLine="360"/>
        <w:spacing w:line="380" w:lineRule="exact"/>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val="en-US" w:eastAsia="zh-CN"/>
        </w:rPr>
        <w:t xml:space="preserve">江苏交通综合执法高质量发展宣传</w:t>
      </w:r>
      <w:r/>
    </w:p>
    <w:p>
      <w:pPr>
        <w:pStyle w:val="778"/>
        <w:ind w:firstLine="360"/>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1.2 服务范围、内容及服务要求</w:t>
      </w:r>
      <w:r/>
    </w:p>
    <w:p>
      <w:pPr>
        <w:pStyle w:val="778"/>
        <w:ind w:firstLine="480"/>
        <w:jc w:val="left"/>
        <w:spacing w:line="380" w:lineRule="exact"/>
        <w:rPr>
          <w:rFonts w:hint="eastAsia" w:ascii="仿宋" w:hAnsi="仿宋" w:eastAsia="仿宋" w:cs="仿宋"/>
          <w:sz w:val="24"/>
          <w:szCs w:val="24"/>
          <w:u w:val="single"/>
          <w:lang w:eastAsia="zh-CN"/>
        </w:rPr>
      </w:pPr>
      <w:r>
        <w:rPr>
          <w:rFonts w:hint="eastAsia" w:ascii="仿宋" w:hAnsi="仿宋" w:eastAsia="仿宋" w:cs="仿宋"/>
          <w:sz w:val="24"/>
          <w:szCs w:val="24"/>
          <w:u w:val="single"/>
        </w:rPr>
        <w:t xml:space="preserve">坚持以习近平新时代中国特色社会主义思想为指导，贯彻落实习近平文化思想，全面贯彻党的二十大和历次</w:t>
      </w:r>
      <w:r>
        <w:rPr>
          <w:rFonts w:hint="eastAsia" w:ascii="仿宋" w:hAnsi="仿宋" w:eastAsia="仿宋" w:cs="仿宋"/>
          <w:sz w:val="24"/>
          <w:szCs w:val="24"/>
          <w:u w:val="single"/>
        </w:rPr>
        <w:t xml:space="preserve">全会精神，深入学习贯彻习近平总书记对江苏工作、交通运输工作、行政执法工作的重要讲话和重要指示批示精神，全面落实全省交通运输工作会议和全省交通运输综合执法工作座谈会会议精神，坚持围绕中心、服务大局，以交通综合执法年度中心工作为重点，围绕保通保畅、公众出行信息服务、智慧装备应用、执法服务、全面深化改革等重点工作任务，组织开展主题宣传、正面宣传、舆论引导等工作，同时做好“高速雷锋”志愿服务品牌推广和基础宣传服务保障，着力提升新闻舆论传播力引导力影响力公信力，为推动交通综合执法工作持续走在全国前列营造良好舆论氛围。</w:t>
      </w:r>
      <w:r/>
    </w:p>
    <w:p>
      <w:pPr>
        <w:pStyle w:val="778"/>
        <w:ind w:firstLine="480"/>
        <w:jc w:val="left"/>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1.3 服务期限按照第</w:t>
      </w:r>
      <w:r>
        <w:rPr>
          <w:rFonts w:hint="eastAsia" w:ascii="仿宋" w:hAnsi="仿宋" w:eastAsia="仿宋" w:cs="仿宋"/>
          <w:sz w:val="24"/>
          <w:szCs w:val="24"/>
          <w:u w:val="single"/>
        </w:rPr>
        <w:t xml:space="preserve"> （2） </w:t>
      </w:r>
      <w:r>
        <w:rPr>
          <w:rFonts w:hint="eastAsia" w:ascii="仿宋" w:hAnsi="仿宋" w:eastAsia="仿宋" w:cs="仿宋"/>
          <w:sz w:val="24"/>
          <w:szCs w:val="24"/>
          <w:u w:val="none"/>
        </w:rPr>
        <w:t xml:space="preserve">种方式明确</w:t>
      </w:r>
      <w:r/>
    </w:p>
    <w:p>
      <w:pPr>
        <w:pStyle w:val="778"/>
        <w:ind w:firstLine="480"/>
        <w:jc w:val="left"/>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（1）本合同服务期限自</w:t>
      </w:r>
      <w:r>
        <w:rPr>
          <w:rFonts w:hint="eastAsia" w:ascii="仿宋" w:hAnsi="仿宋" w:eastAsia="仿宋" w:cs="仿宋"/>
          <w:sz w:val="24"/>
          <w:szCs w:val="24"/>
          <w:u w:val="single"/>
        </w:rPr>
        <w:t xml:space="preserve">     </w:t>
      </w:r>
      <w:r>
        <w:rPr>
          <w:rFonts w:hint="eastAsia" w:ascii="仿宋" w:hAnsi="仿宋" w:eastAsia="仿宋" w:cs="仿宋"/>
          <w:sz w:val="24"/>
          <w:szCs w:val="24"/>
          <w:u w:val="none"/>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u w:val="none"/>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u w:val="none"/>
        </w:rPr>
        <w:t xml:space="preserve">日起，至</w:t>
      </w:r>
      <w:r>
        <w:rPr>
          <w:rFonts w:hint="eastAsia" w:ascii="仿宋" w:hAnsi="仿宋" w:eastAsia="仿宋" w:cs="仿宋"/>
          <w:sz w:val="24"/>
          <w:szCs w:val="24"/>
          <w:u w:val="single"/>
        </w:rPr>
        <w:t xml:space="preserve">     </w:t>
      </w:r>
      <w:r>
        <w:rPr>
          <w:rFonts w:hint="eastAsia" w:ascii="仿宋" w:hAnsi="仿宋" w:eastAsia="仿宋" w:cs="仿宋"/>
          <w:sz w:val="24"/>
          <w:szCs w:val="24"/>
          <w:u w:val="none"/>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u w:val="none"/>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u w:val="none"/>
        </w:rPr>
        <w:t xml:space="preserve">日止。</w:t>
      </w:r>
      <w:r/>
    </w:p>
    <w:p>
      <w:pPr>
        <w:pStyle w:val="778"/>
        <w:ind w:firstLine="480"/>
        <w:jc w:val="left"/>
        <w:spacing w:line="380" w:lineRule="exact"/>
        <w:rPr>
          <w:rFonts w:hint="eastAsia" w:ascii="仿宋" w:hAnsi="仿宋" w:eastAsia="仿宋" w:cs="仿宋"/>
          <w:sz w:val="24"/>
          <w:szCs w:val="24"/>
        </w:rPr>
      </w:pPr>
      <w:r>
        <w:rPr>
          <w:rFonts w:hint="eastAsia" w:ascii="仿宋" w:hAnsi="仿宋" w:eastAsia="仿宋" w:cs="仿宋"/>
          <w:sz w:val="24"/>
          <w:szCs w:val="24"/>
          <w:u w:val="none"/>
        </w:rPr>
        <w:t xml:space="preserve">（2）本合同服务期限自签订合同之日起，</w:t>
      </w:r>
      <w:r>
        <w:rPr>
          <w:rFonts w:hint="eastAsia" w:ascii="仿宋" w:hAnsi="仿宋" w:eastAsia="仿宋" w:cs="仿宋"/>
          <w:color w:val="auto"/>
          <w:sz w:val="24"/>
          <w:szCs w:val="24"/>
          <w:highlight w:val="none"/>
          <w:u w:val="none"/>
        </w:rPr>
        <w:t xml:space="preserve">至</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2027</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5</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31</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none"/>
        </w:rPr>
        <w:t xml:space="preserve">日止</w:t>
      </w:r>
      <w:r>
        <w:rPr>
          <w:rFonts w:hint="eastAsia" w:ascii="仿宋" w:hAnsi="仿宋" w:eastAsia="仿宋" w:cs="仿宋"/>
          <w:sz w:val="24"/>
          <w:szCs w:val="24"/>
          <w:u w:val="none"/>
        </w:rPr>
        <w:t xml:space="preserve">。</w:t>
      </w:r>
      <w:r/>
    </w:p>
    <w:p>
      <w:pPr>
        <w:pStyle w:val="778"/>
        <w:ind w:firstLine="480"/>
        <w:jc w:val="left"/>
        <w:spacing w:line="380" w:lineRule="exact"/>
        <w:rPr>
          <w:rFonts w:hint="eastAsia" w:ascii="仿宋" w:hAnsi="仿宋" w:eastAsia="仿宋" w:cs="仿宋"/>
          <w:sz w:val="24"/>
          <w:szCs w:val="24"/>
          <w:u w:val="single"/>
        </w:rPr>
      </w:pPr>
      <w:r>
        <w:rPr>
          <w:rFonts w:hint="eastAsia" w:ascii="仿宋" w:hAnsi="仿宋" w:eastAsia="仿宋" w:cs="仿宋"/>
          <w:sz w:val="24"/>
          <w:szCs w:val="24"/>
          <w:u w:val="none"/>
        </w:rPr>
        <w:t xml:space="preserve">（3）本合同服务期限自</w:t>
      </w:r>
      <w:r>
        <w:rPr>
          <w:rFonts w:hint="eastAsia" w:ascii="仿宋" w:hAnsi="仿宋" w:eastAsia="仿宋" w:cs="仿宋"/>
          <w:sz w:val="24"/>
          <w:szCs w:val="24"/>
          <w:u w:val="single"/>
        </w:rPr>
        <w:t xml:space="preserve">     </w:t>
      </w:r>
      <w:r>
        <w:rPr>
          <w:rFonts w:hint="eastAsia" w:ascii="仿宋" w:hAnsi="仿宋" w:eastAsia="仿宋" w:cs="仿宋"/>
          <w:sz w:val="24"/>
          <w:szCs w:val="24"/>
          <w:u w:val="none"/>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u w:val="none"/>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u w:val="none"/>
        </w:rPr>
        <w:t xml:space="preserve">日起，至</w:t>
      </w:r>
      <w:r>
        <w:rPr>
          <w:rFonts w:hint="eastAsia" w:ascii="仿宋" w:hAnsi="仿宋" w:eastAsia="仿宋" w:cs="仿宋"/>
          <w:sz w:val="24"/>
          <w:szCs w:val="24"/>
          <w:u w:val="single"/>
        </w:rPr>
        <w:t xml:space="preserve">              </w:t>
      </w:r>
      <w:r>
        <w:rPr>
          <w:rFonts w:hint="eastAsia" w:ascii="仿宋" w:hAnsi="仿宋" w:eastAsia="仿宋" w:cs="仿宋"/>
          <w:sz w:val="24"/>
          <w:szCs w:val="24"/>
          <w:u w:val="none"/>
        </w:rPr>
        <w:t xml:space="preserve">止。</w:t>
      </w:r>
      <w:r/>
    </w:p>
    <w:p>
      <w:pPr>
        <w:pStyle w:val="778"/>
        <w:ind w:firstLine="352"/>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1.4服务地点（域）</w:t>
      </w:r>
      <w:r/>
    </w:p>
    <w:p>
      <w:pPr>
        <w:pStyle w:val="778"/>
        <w:ind w:firstLine="352"/>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本合同约定的服务地点（域）：</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江苏省</w:t>
      </w:r>
      <w:r>
        <w:rPr>
          <w:rFonts w:hint="eastAsia" w:ascii="仿宋" w:hAnsi="仿宋" w:eastAsia="仿宋" w:cs="仿宋"/>
          <w:sz w:val="24"/>
          <w:szCs w:val="24"/>
          <w:u w:val="single"/>
        </w:rPr>
        <w:t xml:space="preserve"> </w:t>
      </w:r>
      <w:r>
        <w:rPr>
          <w:rFonts w:hint="eastAsia" w:ascii="仿宋" w:hAnsi="仿宋" w:eastAsia="仿宋" w:cs="仿宋"/>
          <w:sz w:val="24"/>
          <w:szCs w:val="24"/>
          <w:u w:val="none"/>
        </w:rPr>
        <w:t xml:space="preserve">。                                                               </w:t>
      </w:r>
      <w:r/>
    </w:p>
    <w:p>
      <w:pPr>
        <w:pStyle w:val="778"/>
        <w:ind w:firstLine="354"/>
        <w:spacing w:line="380" w:lineRule="exact"/>
        <w:rPr>
          <w:rFonts w:hint="eastAsia" w:ascii="仿宋" w:hAnsi="仿宋" w:eastAsia="仿宋" w:cs="仿宋"/>
          <w:b/>
          <w:sz w:val="24"/>
          <w:szCs w:val="24"/>
          <w:u w:val="none"/>
        </w:rPr>
      </w:pPr>
      <w:r>
        <w:rPr>
          <w:rFonts w:hint="eastAsia" w:ascii="仿宋" w:hAnsi="仿宋" w:eastAsia="仿宋" w:cs="仿宋"/>
          <w:b/>
          <w:sz w:val="24"/>
          <w:szCs w:val="24"/>
          <w:u w:val="none"/>
        </w:rPr>
        <w:t xml:space="preserve">二、合同金额</w:t>
      </w:r>
      <w:r/>
    </w:p>
    <w:p>
      <w:pPr>
        <w:pStyle w:val="778"/>
        <w:ind w:firstLine="352"/>
        <w:spacing w:line="380" w:lineRule="exact"/>
        <w:rPr>
          <w:rFonts w:hint="eastAsia" w:ascii="仿宋" w:hAnsi="仿宋" w:eastAsia="仿宋" w:cs="仿宋"/>
          <w:sz w:val="24"/>
          <w:szCs w:val="24"/>
          <w:u w:val="single"/>
        </w:rPr>
      </w:pPr>
      <w:r>
        <w:rPr>
          <w:rFonts w:hint="eastAsia" w:ascii="仿宋" w:hAnsi="仿宋" w:eastAsia="仿宋" w:cs="仿宋"/>
          <w:sz w:val="24"/>
          <w:szCs w:val="24"/>
          <w:u w:val="none"/>
        </w:rPr>
        <w:t xml:space="preserve">2.1本合同金额按照第</w:t>
      </w:r>
      <w:r>
        <w:rPr>
          <w:rFonts w:hint="eastAsia" w:ascii="仿宋" w:hAnsi="仿宋" w:eastAsia="仿宋" w:cs="仿宋"/>
          <w:sz w:val="24"/>
          <w:szCs w:val="24"/>
          <w:u w:val="single"/>
        </w:rPr>
        <w:t xml:space="preserve">  (1)  </w:t>
      </w:r>
      <w:r>
        <w:rPr>
          <w:rFonts w:hint="eastAsia" w:ascii="仿宋" w:hAnsi="仿宋" w:eastAsia="仿宋" w:cs="仿宋"/>
          <w:sz w:val="24"/>
          <w:szCs w:val="24"/>
          <w:u w:val="none"/>
        </w:rPr>
        <w:t xml:space="preserve">种方式明确：</w:t>
      </w:r>
      <w:r/>
    </w:p>
    <w:p>
      <w:pPr>
        <w:pStyle w:val="778"/>
        <w:ind w:firstLine="352"/>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(1)本合同为固定总价合同，合同金额（含税）为人民币</w:t>
      </w:r>
      <w:r>
        <w:rPr>
          <w:rFonts w:hint="eastAsia" w:ascii="仿宋" w:hAnsi="仿宋" w:eastAsia="仿宋" w:cs="仿宋"/>
          <w:sz w:val="24"/>
          <w:szCs w:val="24"/>
          <w:u w:val="single"/>
        </w:rPr>
        <w:t xml:space="preserve">         </w:t>
      </w:r>
      <w:r>
        <w:rPr>
          <w:rFonts w:hint="eastAsia" w:ascii="仿宋" w:hAnsi="仿宋" w:eastAsia="仿宋" w:cs="仿宋"/>
          <w:sz w:val="24"/>
          <w:szCs w:val="24"/>
          <w:u w:val="none"/>
        </w:rPr>
        <w:t xml:space="preserve">整，（￥</w:t>
      </w:r>
      <w:r>
        <w:rPr>
          <w:rFonts w:hint="eastAsia" w:ascii="仿宋" w:hAnsi="仿宋" w:eastAsia="仿宋" w:cs="仿宋"/>
          <w:sz w:val="24"/>
          <w:szCs w:val="24"/>
          <w:u w:val="single"/>
        </w:rPr>
        <w:t xml:space="preserve">          </w:t>
      </w:r>
      <w:r>
        <w:rPr>
          <w:rFonts w:hint="eastAsia" w:ascii="仿宋" w:hAnsi="仿宋" w:eastAsia="仿宋" w:cs="仿宋"/>
          <w:sz w:val="24"/>
          <w:szCs w:val="24"/>
          <w:u w:val="none"/>
        </w:rPr>
        <w:t xml:space="preserve">整）。</w:t>
      </w:r>
      <w:r/>
    </w:p>
    <w:p>
      <w:pPr>
        <w:pStyle w:val="778"/>
        <w:ind w:firstLine="352"/>
        <w:spacing w:line="380" w:lineRule="exact"/>
        <w:rPr>
          <w:rFonts w:hint="eastAsia" w:ascii="仿宋" w:hAnsi="仿宋" w:eastAsia="仿宋" w:cs="仿宋"/>
          <w:sz w:val="24"/>
          <w:szCs w:val="24"/>
          <w:u w:val="single"/>
        </w:rPr>
      </w:pPr>
      <w:r>
        <w:rPr>
          <w:rFonts w:hint="eastAsia" w:ascii="仿宋" w:hAnsi="仿宋" w:eastAsia="仿宋" w:cs="仿宋"/>
          <w:sz w:val="24"/>
          <w:szCs w:val="24"/>
          <w:u w:val="none"/>
        </w:rPr>
        <w:t xml:space="preserve">(2)本合同为固定单价合同，本项目预算金额为人民币</w:t>
      </w:r>
      <w:r>
        <w:rPr>
          <w:rFonts w:hint="eastAsia" w:ascii="仿宋" w:hAnsi="仿宋" w:eastAsia="仿宋" w:cs="仿宋"/>
          <w:sz w:val="24"/>
          <w:szCs w:val="24"/>
          <w:u w:val="single"/>
        </w:rPr>
        <w:t xml:space="preserve">          </w:t>
      </w:r>
      <w:r>
        <w:rPr>
          <w:rFonts w:hint="eastAsia" w:ascii="仿宋" w:hAnsi="仿宋" w:eastAsia="仿宋" w:cs="仿宋"/>
          <w:sz w:val="24"/>
          <w:szCs w:val="24"/>
          <w:u w:val="none"/>
        </w:rPr>
        <w:t xml:space="preserve">整（￥</w:t>
      </w:r>
      <w:r>
        <w:rPr>
          <w:rFonts w:hint="eastAsia" w:ascii="仿宋" w:hAnsi="仿宋" w:eastAsia="仿宋" w:cs="仿宋"/>
          <w:sz w:val="24"/>
          <w:szCs w:val="24"/>
          <w:u w:val="single"/>
        </w:rPr>
        <w:t xml:space="preserve">          </w:t>
      </w:r>
      <w:r>
        <w:rPr>
          <w:rFonts w:hint="eastAsia" w:ascii="仿宋" w:hAnsi="仿宋" w:eastAsia="仿宋" w:cs="仿宋"/>
          <w:sz w:val="24"/>
          <w:szCs w:val="24"/>
          <w:u w:val="none"/>
        </w:rPr>
        <w:t xml:space="preserve">整），合同实施过程中单价不予调整，结算的服务费用以最终实际发生的服务数量为准。服务单价确定方式：</w:t>
      </w:r>
      <w:r>
        <w:rPr>
          <w:rFonts w:hint="eastAsia" w:ascii="仿宋" w:hAnsi="仿宋" w:eastAsia="仿宋" w:cs="仿宋"/>
          <w:sz w:val="24"/>
          <w:szCs w:val="24"/>
          <w:u w:val="single"/>
        </w:rPr>
        <w:t xml:space="preserve">                                                                </w:t>
      </w:r>
      <w:r/>
    </w:p>
    <w:p>
      <w:pPr>
        <w:pStyle w:val="778"/>
        <w:ind w:firstLine="352"/>
        <w:spacing w:line="380" w:lineRule="exact"/>
        <w:rPr>
          <w:rFonts w:hint="eastAsia" w:ascii="仿宋" w:hAnsi="仿宋" w:eastAsia="仿宋" w:cs="仿宋"/>
          <w:sz w:val="24"/>
          <w:szCs w:val="24"/>
          <w:u w:val="single"/>
        </w:rPr>
      </w:pPr>
      <w:r>
        <w:rPr>
          <w:rFonts w:hint="eastAsia" w:ascii="仿宋" w:hAnsi="仿宋" w:eastAsia="仿宋" w:cs="仿宋"/>
          <w:sz w:val="24"/>
          <w:szCs w:val="24"/>
          <w:u w:val="none"/>
        </w:rPr>
        <w:t xml:space="preserve">(3)本合同为其他非固定总价合同，本项目预算金额为人民币</w:t>
      </w:r>
      <w:r>
        <w:rPr>
          <w:rFonts w:hint="eastAsia" w:ascii="仿宋" w:hAnsi="仿宋" w:eastAsia="仿宋" w:cs="仿宋"/>
          <w:sz w:val="24"/>
          <w:szCs w:val="24"/>
          <w:u w:val="single"/>
        </w:rPr>
        <w:t xml:space="preserve">          </w:t>
      </w:r>
      <w:r>
        <w:rPr>
          <w:rFonts w:hint="eastAsia" w:ascii="仿宋" w:hAnsi="仿宋" w:eastAsia="仿宋" w:cs="仿宋"/>
          <w:sz w:val="24"/>
          <w:szCs w:val="24"/>
          <w:u w:val="none"/>
        </w:rPr>
        <w:t xml:space="preserve">整（￥</w:t>
      </w:r>
      <w:r>
        <w:rPr>
          <w:rFonts w:hint="eastAsia" w:ascii="仿宋" w:hAnsi="仿宋" w:eastAsia="仿宋" w:cs="仿宋"/>
          <w:sz w:val="24"/>
          <w:szCs w:val="24"/>
          <w:u w:val="single"/>
        </w:rPr>
        <w:t xml:space="preserve">          </w:t>
      </w:r>
      <w:r>
        <w:rPr>
          <w:rFonts w:hint="eastAsia" w:ascii="仿宋" w:hAnsi="仿宋" w:eastAsia="仿宋" w:cs="仿宋"/>
          <w:sz w:val="24"/>
          <w:szCs w:val="24"/>
          <w:u w:val="none"/>
        </w:rPr>
        <w:t xml:space="preserve">整），服务费用计算方式</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                                         </w:t>
      </w:r>
      <w:r/>
    </w:p>
    <w:p>
      <w:pPr>
        <w:pStyle w:val="778"/>
        <w:jc w:val="left"/>
        <w:spacing w:line="38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                                                                         </w:t>
      </w:r>
      <w:r/>
    </w:p>
    <w:p>
      <w:pPr>
        <w:pStyle w:val="778"/>
        <w:ind w:firstLine="352"/>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本合同价款包含所有乙方提供合同约定相关服务的报酬及乙方提供合同中相关服务所支出的必要费用，甲方在上述合同价款之外不再向乙方支付其他任何费用。</w:t>
      </w:r>
      <w:r/>
    </w:p>
    <w:p>
      <w:pPr>
        <w:pStyle w:val="778"/>
        <w:ind w:firstLine="352"/>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2.2关于合同金额计算的补充约定事项：</w:t>
      </w:r>
      <w:r>
        <w:rPr>
          <w:rFonts w:hint="eastAsia" w:ascii="仿宋" w:hAnsi="仿宋" w:eastAsia="仿宋" w:cs="仿宋"/>
          <w:sz w:val="24"/>
          <w:szCs w:val="24"/>
          <w:u w:val="single"/>
        </w:rPr>
        <w:t xml:space="preserve">                                    </w:t>
      </w:r>
      <w:r/>
    </w:p>
    <w:p>
      <w:pPr>
        <w:pStyle w:val="778"/>
        <w:ind w:firstLine="354"/>
        <w:spacing w:line="380" w:lineRule="exact"/>
        <w:rPr>
          <w:rFonts w:hint="eastAsia" w:ascii="仿宋" w:hAnsi="仿宋" w:eastAsia="仿宋" w:cs="仿宋"/>
          <w:b/>
          <w:sz w:val="24"/>
          <w:szCs w:val="24"/>
          <w:u w:val="none"/>
        </w:rPr>
      </w:pPr>
      <w:r>
        <w:rPr>
          <w:rFonts w:hint="eastAsia" w:ascii="仿宋" w:hAnsi="仿宋" w:eastAsia="仿宋" w:cs="仿宋"/>
          <w:b/>
          <w:sz w:val="24"/>
          <w:szCs w:val="24"/>
          <w:u w:val="none"/>
        </w:rPr>
        <w:t xml:space="preserve">三、合同履行</w:t>
      </w:r>
      <w:r/>
    </w:p>
    <w:p>
      <w:pPr>
        <w:pStyle w:val="778"/>
        <w:ind w:firstLine="352"/>
        <w:spacing w:line="380" w:lineRule="exact"/>
        <w:rPr>
          <w:rFonts w:hint="eastAsia" w:ascii="仿宋" w:hAnsi="仿宋" w:eastAsia="仿宋" w:cs="仿宋"/>
          <w:b/>
          <w:sz w:val="24"/>
          <w:szCs w:val="24"/>
          <w:u w:val="none"/>
        </w:rPr>
      </w:pPr>
      <w:r>
        <w:rPr>
          <w:rFonts w:hint="eastAsia" w:ascii="仿宋" w:hAnsi="仿宋" w:eastAsia="仿宋" w:cs="仿宋"/>
          <w:sz w:val="24"/>
          <w:szCs w:val="24"/>
          <w:u w:val="none"/>
        </w:rPr>
        <w:t xml:space="preserve">3.1本合同范围内服务的提供参照本项目采购文件以及乙方响应文件承诺的具体要求履行，甲乙双方通过补充条款进行特殊约定的从其约定。</w:t>
      </w:r>
      <w:r/>
    </w:p>
    <w:p>
      <w:pPr>
        <w:pStyle w:val="778"/>
        <w:ind w:firstLine="352"/>
        <w:spacing w:line="380" w:lineRule="exact"/>
        <w:rPr>
          <w:rFonts w:hint="eastAsia" w:ascii="仿宋" w:hAnsi="仿宋" w:eastAsia="仿宋" w:cs="仿宋"/>
          <w:sz w:val="24"/>
          <w:szCs w:val="24"/>
          <w:u w:val="single"/>
        </w:rPr>
      </w:pPr>
      <w:r>
        <w:rPr>
          <w:rFonts w:hint="eastAsia" w:ascii="仿宋" w:hAnsi="仿宋" w:eastAsia="仿宋" w:cs="仿宋"/>
          <w:sz w:val="24"/>
          <w:szCs w:val="24"/>
          <w:u w:val="none"/>
        </w:rPr>
        <w:t xml:space="preserve">3.2补充条款：</w:t>
      </w:r>
      <w:r>
        <w:rPr>
          <w:rFonts w:hint="eastAsia" w:ascii="仿宋" w:hAnsi="仿宋" w:eastAsia="仿宋" w:cs="仿宋"/>
          <w:sz w:val="24"/>
          <w:szCs w:val="24"/>
          <w:u w:val="single"/>
        </w:rPr>
        <w:t xml:space="preserve">                                                  　    </w:t>
      </w:r>
      <w:r/>
    </w:p>
    <w:p>
      <w:pPr>
        <w:pStyle w:val="778"/>
        <w:ind w:firstLine="354"/>
        <w:spacing w:line="380" w:lineRule="exact"/>
        <w:rPr>
          <w:rFonts w:hint="eastAsia" w:ascii="仿宋" w:hAnsi="仿宋" w:eastAsia="仿宋" w:cs="仿宋"/>
          <w:b/>
          <w:sz w:val="24"/>
          <w:szCs w:val="24"/>
          <w:u w:val="none"/>
        </w:rPr>
      </w:pPr>
      <w:r>
        <w:rPr>
          <w:rFonts w:hint="eastAsia" w:ascii="仿宋" w:hAnsi="仿宋" w:eastAsia="仿宋" w:cs="仿宋"/>
          <w:b/>
          <w:sz w:val="24"/>
          <w:szCs w:val="24"/>
          <w:u w:val="none"/>
        </w:rPr>
        <w:t xml:space="preserve">四、服务成果内容和形式</w:t>
      </w:r>
      <w:r/>
    </w:p>
    <w:p>
      <w:pPr>
        <w:pStyle w:val="778"/>
        <w:ind w:firstLine="352"/>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4.1本合同应提交的成果内容、完成期限、成果形式及相关要求：</w:t>
      </w:r>
      <w:r/>
    </w:p>
    <w:p>
      <w:pPr>
        <w:pStyle w:val="778"/>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1</w:t>
      </w:r>
      <w:r>
        <w:rPr>
          <w:rFonts w:hint="eastAsia" w:ascii="仿宋" w:hAnsi="仿宋" w:eastAsia="仿宋" w:cs="仿宋"/>
          <w:color w:val="auto"/>
          <w:sz w:val="24"/>
          <w:szCs w:val="24"/>
          <w:highlight w:val="none"/>
          <w:u w:val="single"/>
        </w:rPr>
        <w:t xml:space="preserve">）宣传稿件刊发方面。在主流媒体刊发宣传稿件，包括各类文字稿件、电视、广播、短视频。其中，人民网全年约10篇；新华网全年约10篇；央广网全年约20篇；新华日报纸质版不少于两个整版（可组合使用）；交汇点、中国江苏网等网络端发稿不少于500篇次；扬子晚报（紫牛新闻）发稿不少于200篇次；江苏广电全年不少于20条电视新闻；中国水运报（网）全年不少于100篇次，纸质版不少于1个整版；江苏交通广播网全年不少于25场直播连线，知名主持人播报不少于8次。以上新闻报道按照内容制作宣传报道合集并刻录光盘交付。</w:t>
      </w:r>
      <w:r/>
    </w:p>
    <w:p>
      <w:pPr>
        <w:pStyle w:val="778"/>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2</w:t>
      </w:r>
      <w:r>
        <w:rPr>
          <w:rFonts w:hint="eastAsia" w:ascii="仿宋" w:hAnsi="仿宋" w:eastAsia="仿宋" w:cs="仿宋"/>
          <w:color w:val="auto"/>
          <w:sz w:val="24"/>
          <w:szCs w:val="24"/>
          <w:highlight w:val="none"/>
          <w:u w:val="single"/>
        </w:rPr>
        <w:t xml:space="preserve">）重大专项专题宣传方面。围绕“人工智能+”应用宣传、打造“陆水空”全覆盖的无人机应用场景、简易程序执法案件“掌上”自助办理、交通拥堵治理专项行动“六大优化提升工程”等主题开展媒体行专题宣传，全年不少于四次，每次邀约媒体不少于8家。以上新闻报道按照内容制作宣传报道合集并刻录光盘交付。</w:t>
      </w:r>
      <w:r/>
    </w:p>
    <w:p>
      <w:pPr>
        <w:pStyle w:val="778"/>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3</w:t>
      </w:r>
      <w:r>
        <w:rPr>
          <w:rFonts w:hint="eastAsia" w:ascii="仿宋" w:hAnsi="仿宋" w:eastAsia="仿宋" w:cs="仿宋"/>
          <w:color w:val="auto"/>
          <w:sz w:val="24"/>
          <w:szCs w:val="24"/>
          <w:highlight w:val="none"/>
          <w:u w:val="single"/>
        </w:rPr>
        <w:t xml:space="preserve">）文化建设方面。做好高速交通执法支队30周年回顾相关工作。邀请媒体采访座谈、拍摄回顾视频、撰写文稿、编印画册、开展现场活动等。</w:t>
      </w:r>
      <w:r>
        <w:rPr>
          <w:rFonts w:hint="eastAsia" w:ascii="仿宋" w:hAnsi="仿宋" w:eastAsia="仿宋" w:cs="仿宋"/>
          <w:color w:val="auto"/>
          <w:sz w:val="24"/>
          <w:szCs w:val="24"/>
          <w:highlight w:val="none"/>
          <w:u w:val="single"/>
        </w:rPr>
        <w:tab/>
      </w:r>
      <w:r/>
    </w:p>
    <w:p>
      <w:pPr>
        <w:pStyle w:val="778"/>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4</w:t>
      </w:r>
      <w:r>
        <w:rPr>
          <w:rFonts w:hint="eastAsia" w:ascii="仿宋" w:hAnsi="仿宋" w:eastAsia="仿宋" w:cs="仿宋"/>
          <w:color w:val="auto"/>
          <w:sz w:val="24"/>
          <w:szCs w:val="24"/>
          <w:highlight w:val="none"/>
          <w:u w:val="single"/>
        </w:rPr>
        <w:t xml:space="preserve">）新媒体宣传方面。围绕八个方面重点工作，聚焦执法工作成效、创新服务举措、安全科普、工会活动等内容制作短视频，全年制作不少于60个短视频。以上新闻报道按照内容制作宣传报道合集并刻录光盘交付。</w:t>
      </w:r>
      <w:r/>
    </w:p>
    <w:p>
      <w:pPr>
        <w:ind w:firstLine="480"/>
        <w:keepLines w:val="0"/>
        <w:keepNext w:val="0"/>
        <w:pageBreakBefore w:val="0"/>
        <w:widowControl w:val="off"/>
        <w:rPr>
          <w:rFonts w:hint="eastAsia" w:ascii="仿宋" w:hAnsi="仿宋" w:eastAsia="仿宋" w:cs="仿宋"/>
          <w:sz w:val="24"/>
          <w:szCs w:val="24"/>
          <w:u w:val="single"/>
        </w:rPr>
      </w:pP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5</w:t>
      </w:r>
      <w:r>
        <w:rPr>
          <w:rFonts w:hint="eastAsia" w:ascii="仿宋" w:hAnsi="仿宋" w:eastAsia="仿宋" w:cs="仿宋"/>
          <w:color w:val="auto"/>
          <w:sz w:val="24"/>
          <w:szCs w:val="24"/>
          <w:highlight w:val="none"/>
          <w:u w:val="single"/>
        </w:rPr>
        <w:t xml:space="preserve">）完成省交通综合执法局交办的其他宣传任务。</w:t>
      </w:r>
      <w:r/>
    </w:p>
    <w:p>
      <w:pPr>
        <w:pStyle w:val="778"/>
        <w:ind w:firstLine="354"/>
        <w:spacing w:line="380" w:lineRule="exact"/>
        <w:rPr>
          <w:rFonts w:hint="eastAsia" w:ascii="仿宋" w:hAnsi="仿宋" w:eastAsia="仿宋" w:cs="仿宋"/>
          <w:b/>
          <w:sz w:val="24"/>
          <w:szCs w:val="24"/>
          <w:u w:val="none"/>
        </w:rPr>
      </w:pPr>
      <w:r>
        <w:rPr>
          <w:rFonts w:hint="eastAsia" w:ascii="仿宋" w:hAnsi="仿宋" w:eastAsia="仿宋" w:cs="仿宋"/>
          <w:b/>
          <w:sz w:val="24"/>
          <w:szCs w:val="24"/>
          <w:u w:val="none"/>
        </w:rPr>
        <w:t xml:space="preserve">五、履约验收</w:t>
      </w:r>
      <w:r/>
    </w:p>
    <w:p>
      <w:pPr>
        <w:pStyle w:val="778"/>
        <w:ind w:firstLine="352"/>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5.1 本合同履约验收要求为（包括但不限于：履约验收的实施主体、验收时间、验收方式、验收内容和标准）</w:t>
      </w:r>
      <w:r>
        <w:rPr>
          <w:rFonts w:hint="eastAsia" w:ascii="仿宋" w:hAnsi="仿宋" w:eastAsia="仿宋" w:cs="仿宋"/>
          <w:sz w:val="24"/>
          <w:szCs w:val="24"/>
          <w:u w:val="none"/>
          <w:lang w:eastAsia="zh-CN"/>
        </w:rPr>
        <w:t xml:space="preserve">：</w:t>
      </w:r>
      <w:r>
        <w:rPr>
          <w:rFonts w:hint="eastAsia" w:ascii="仿宋" w:hAnsi="仿宋" w:eastAsia="仿宋" w:cs="仿宋"/>
          <w:sz w:val="24"/>
          <w:szCs w:val="24"/>
          <w:u w:val="single"/>
        </w:rPr>
        <w:t xml:space="preserve">由</w:t>
      </w:r>
      <w:r>
        <w:rPr>
          <w:rFonts w:hint="eastAsia" w:ascii="仿宋" w:hAnsi="仿宋" w:eastAsia="仿宋" w:cs="仿宋"/>
          <w:sz w:val="24"/>
          <w:szCs w:val="24"/>
          <w:u w:val="single"/>
          <w:lang w:val="en-US" w:eastAsia="zh-CN"/>
        </w:rPr>
        <w:t xml:space="preserve">甲方</w:t>
      </w:r>
      <w:r>
        <w:rPr>
          <w:rFonts w:hint="eastAsia" w:ascii="仿宋" w:hAnsi="仿宋" w:eastAsia="仿宋" w:cs="仿宋"/>
          <w:sz w:val="24"/>
          <w:szCs w:val="24"/>
          <w:u w:val="single"/>
        </w:rPr>
        <w:t xml:space="preserve">成立验收小组，按照《江苏省政府采购履约验收管理办法》要求，依据招标文件、投标文件和合同，对合同实施内容逐项开展验收工作并形成书面验收意见</w:t>
      </w:r>
      <w:r>
        <w:rPr>
          <w:rFonts w:hint="eastAsia" w:ascii="仿宋" w:hAnsi="仿宋" w:eastAsia="仿宋" w:cs="仿宋"/>
          <w:sz w:val="24"/>
          <w:szCs w:val="24"/>
          <w:u w:val="none"/>
          <w:lang w:val="en-US" w:eastAsia="zh-CN"/>
        </w:rPr>
        <w:t xml:space="preserve">。</w:t>
      </w:r>
      <w:r/>
    </w:p>
    <w:p>
      <w:pPr>
        <w:ind w:firstLine="352"/>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5.2 甲方依据以上验收要求对乙方提供的相关服务进行阶段性验收（如有）及总体验收。</w:t>
      </w:r>
      <w:r/>
    </w:p>
    <w:p>
      <w:pPr>
        <w:ind w:firstLine="352"/>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5.3 经验收不合格的，乙方应当按照甲方要求在指定的合理期限内进行整改和完善，直至符合验收相关标准。逾期不予整改或整改后仍不能符合相关要求，或导致合同目的无法实现，甲方有权依据法律程序解除合同，并追究乙方违约责任。</w:t>
      </w:r>
      <w:r/>
    </w:p>
    <w:p>
      <w:pPr>
        <w:ind w:firstLine="354"/>
        <w:spacing w:line="380" w:lineRule="exact"/>
        <w:rPr>
          <w:rFonts w:hint="eastAsia" w:ascii="仿宋" w:hAnsi="仿宋" w:eastAsia="仿宋" w:cs="仿宋"/>
          <w:i/>
          <w:color w:val="ff0000"/>
          <w:sz w:val="24"/>
          <w:szCs w:val="24"/>
        </w:rPr>
      </w:pPr>
      <w:r>
        <w:rPr>
          <w:rFonts w:hint="eastAsia" w:ascii="仿宋" w:hAnsi="仿宋" w:eastAsia="仿宋" w:cs="仿宋"/>
          <w:b/>
          <w:sz w:val="24"/>
          <w:szCs w:val="24"/>
          <w:u w:val="none"/>
        </w:rPr>
        <w:t xml:space="preserve">六、款项支付</w:t>
      </w:r>
      <w:r/>
    </w:p>
    <w:p>
      <w:pPr>
        <w:ind w:firstLine="352"/>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6.1 本合同款项采用以下第</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u w:val="single"/>
          <w:lang w:val="en-US" w:eastAsia="zh-CN"/>
        </w:rPr>
        <w:t xml:space="preserve">2</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种方式支付：</w:t>
      </w:r>
      <w:r/>
    </w:p>
    <w:p>
      <w:pPr>
        <w:ind w:firstLine="352"/>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(1)</w:t>
      </w:r>
      <w:r>
        <w:rPr>
          <w:rFonts w:hint="eastAsia" w:ascii="仿宋" w:hAnsi="仿宋" w:eastAsia="仿宋" w:cs="仿宋"/>
          <w:sz w:val="24"/>
          <w:szCs w:val="24"/>
          <w:u w:val="none"/>
        </w:rPr>
        <w:t xml:space="preserve"> 本合同款项分三期支付。</w:t>
      </w:r>
      <w:r>
        <w:rPr>
          <w:rFonts w:hint="eastAsia" w:ascii="仿宋" w:hAnsi="仿宋" w:eastAsia="仿宋" w:cs="仿宋"/>
          <w:sz w:val="24"/>
          <w:szCs w:val="24"/>
          <w:u w:val="none"/>
        </w:rPr>
        <w:t xml:space="preserve">支付条件（时间）及支付金额如下：</w:t>
      </w:r>
      <w:r/>
    </w:p>
    <w:p>
      <w:pPr>
        <w:ind w:firstLine="352"/>
        <w:spacing w:line="380" w:lineRule="exact"/>
        <w:rPr>
          <w:rFonts w:hint="eastAsia" w:ascii="仿宋" w:hAnsi="仿宋" w:eastAsia="仿宋" w:cs="仿宋"/>
          <w:sz w:val="24"/>
          <w:szCs w:val="24"/>
          <w:u w:val="single"/>
        </w:rPr>
      </w:pPr>
      <w:r>
        <w:rPr>
          <w:rFonts w:hint="eastAsia" w:ascii="仿宋" w:hAnsi="仿宋" w:eastAsia="仿宋" w:cs="仿宋"/>
          <w:sz w:val="24"/>
          <w:szCs w:val="24"/>
          <w:u w:val="none"/>
        </w:rPr>
        <w:t xml:space="preserve">第一期:合同签订后</w:t>
      </w:r>
      <w:r>
        <w:rPr>
          <w:rFonts w:hint="eastAsia" w:ascii="仿宋" w:hAnsi="仿宋" w:eastAsia="仿宋" w:cs="仿宋"/>
          <w:sz w:val="24"/>
          <w:szCs w:val="24"/>
          <w:u w:val="single"/>
        </w:rPr>
        <w:t xml:space="preserve">  </w:t>
      </w:r>
      <w:r>
        <w:rPr>
          <w:rFonts w:hint="eastAsia" w:ascii="仿宋" w:hAnsi="仿宋" w:eastAsia="仿宋" w:cs="仿宋"/>
          <w:sz w:val="24"/>
          <w:szCs w:val="24"/>
          <w:u w:val="none"/>
        </w:rPr>
        <w:t xml:space="preserve">个工作日内支付首付款，付款比例为合同金额的</w:t>
      </w:r>
      <w:r>
        <w:rPr>
          <w:rFonts w:hint="eastAsia" w:ascii="仿宋" w:hAnsi="仿宋" w:eastAsia="仿宋" w:cs="仿宋"/>
          <w:sz w:val="24"/>
          <w:szCs w:val="24"/>
          <w:u w:val="single"/>
        </w:rPr>
        <w:t xml:space="preserve">    </w:t>
      </w:r>
      <w:r>
        <w:rPr>
          <w:rFonts w:hint="eastAsia" w:ascii="仿宋" w:hAnsi="仿宋" w:eastAsia="仿宋" w:cs="仿宋"/>
          <w:sz w:val="24"/>
          <w:szCs w:val="24"/>
          <w:u w:val="none"/>
        </w:rPr>
        <w:t xml:space="preserve">%,</w:t>
      </w:r>
      <w:r>
        <w:rPr>
          <w:rFonts w:hint="eastAsia" w:ascii="仿宋" w:hAnsi="仿宋" w:eastAsia="仿宋" w:cs="仿宋"/>
          <w:sz w:val="24"/>
          <w:szCs w:val="24"/>
        </w:rPr>
        <w:t xml:space="preserve">计人民币</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整</w:t>
      </w:r>
      <w:r>
        <w:rPr>
          <w:rFonts w:hint="eastAsia" w:ascii="仿宋" w:hAnsi="仿宋" w:eastAsia="仿宋" w:cs="仿宋"/>
          <w:sz w:val="24"/>
          <w:szCs w:val="24"/>
          <w:u w:val="none"/>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u w:val="none"/>
        </w:rPr>
        <w:t xml:space="preserve">整）</w:t>
      </w:r>
      <w:r>
        <w:rPr>
          <w:rFonts w:hint="eastAsia" w:ascii="仿宋" w:hAnsi="仿宋" w:eastAsia="仿宋" w:cs="仿宋"/>
          <w:sz w:val="24"/>
          <w:szCs w:val="24"/>
        </w:rPr>
        <w:t xml:space="preserve">。</w:t>
      </w:r>
      <w:r/>
    </w:p>
    <w:p>
      <w:pPr>
        <w:ind w:firstLine="352"/>
        <w:spacing w:line="380" w:lineRule="exact"/>
        <w:rPr>
          <w:rFonts w:hint="eastAsia" w:ascii="仿宋" w:hAnsi="仿宋" w:eastAsia="仿宋" w:cs="仿宋"/>
          <w:sz w:val="24"/>
          <w:szCs w:val="24"/>
          <w:u w:val="single"/>
        </w:rPr>
      </w:pPr>
      <w:r>
        <w:rPr>
          <w:rFonts w:hint="eastAsia" w:ascii="仿宋" w:hAnsi="仿宋" w:eastAsia="仿宋" w:cs="仿宋"/>
          <w:sz w:val="24"/>
          <w:szCs w:val="24"/>
          <w:u w:val="none"/>
        </w:rPr>
        <w:t xml:space="preserve">第二期：当</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时支付第二期款项，</w:t>
      </w:r>
      <w:r>
        <w:rPr>
          <w:rFonts w:hint="eastAsia" w:ascii="仿宋" w:hAnsi="仿宋" w:eastAsia="仿宋" w:cs="仿宋"/>
          <w:sz w:val="24"/>
          <w:szCs w:val="24"/>
          <w:u w:val="none"/>
        </w:rPr>
        <w:t xml:space="preserve">付款比例为合同金额的</w:t>
      </w:r>
      <w:r>
        <w:rPr>
          <w:rFonts w:hint="eastAsia" w:ascii="仿宋" w:hAnsi="仿宋" w:eastAsia="仿宋" w:cs="仿宋"/>
          <w:sz w:val="24"/>
          <w:szCs w:val="24"/>
          <w:u w:val="single"/>
        </w:rPr>
        <w:t xml:space="preserve">    </w:t>
      </w:r>
      <w:r>
        <w:rPr>
          <w:rFonts w:hint="eastAsia" w:ascii="仿宋" w:hAnsi="仿宋" w:eastAsia="仿宋" w:cs="仿宋"/>
          <w:sz w:val="24"/>
          <w:szCs w:val="24"/>
          <w:u w:val="none"/>
        </w:rPr>
        <w:t xml:space="preserve">%,</w:t>
      </w:r>
      <w:r>
        <w:rPr>
          <w:rFonts w:hint="eastAsia" w:ascii="仿宋" w:hAnsi="仿宋" w:eastAsia="仿宋" w:cs="仿宋"/>
          <w:sz w:val="24"/>
          <w:szCs w:val="24"/>
        </w:rPr>
        <w:t xml:space="preserve">计人民币</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整</w:t>
      </w:r>
      <w:r>
        <w:rPr>
          <w:rFonts w:hint="eastAsia" w:ascii="仿宋" w:hAnsi="仿宋" w:eastAsia="仿宋" w:cs="仿宋"/>
          <w:sz w:val="24"/>
          <w:szCs w:val="24"/>
          <w:u w:val="none"/>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u w:val="none"/>
        </w:rPr>
        <w:t xml:space="preserve">整）</w:t>
      </w:r>
      <w:r>
        <w:rPr>
          <w:rFonts w:hint="eastAsia" w:ascii="仿宋" w:hAnsi="仿宋" w:eastAsia="仿宋" w:cs="仿宋"/>
          <w:sz w:val="24"/>
          <w:szCs w:val="24"/>
        </w:rPr>
        <w:t xml:space="preserve">。</w:t>
      </w:r>
      <w:r/>
    </w:p>
    <w:p>
      <w:pPr>
        <w:ind w:firstLine="352"/>
        <w:spacing w:line="380" w:lineRule="exact"/>
        <w:rPr>
          <w:rFonts w:hint="eastAsia" w:ascii="仿宋" w:hAnsi="仿宋" w:eastAsia="仿宋" w:cs="仿宋"/>
          <w:sz w:val="24"/>
          <w:szCs w:val="24"/>
        </w:rPr>
      </w:pPr>
      <w:r>
        <w:rPr>
          <w:rFonts w:hint="eastAsia" w:ascii="仿宋" w:hAnsi="仿宋" w:eastAsia="仿宋" w:cs="仿宋"/>
          <w:sz w:val="24"/>
          <w:szCs w:val="24"/>
          <w:u w:val="none"/>
        </w:rPr>
        <w:t xml:space="preserve">第三期：当乙方提供本合同所有服务成果并经甲方验收通过后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工作日内</w:t>
      </w:r>
      <w:r>
        <w:rPr>
          <w:rFonts w:hint="eastAsia" w:ascii="仿宋" w:hAnsi="仿宋" w:eastAsia="仿宋" w:cs="仿宋"/>
          <w:sz w:val="24"/>
          <w:szCs w:val="24"/>
          <w:u w:val="none"/>
        </w:rPr>
        <w:t xml:space="preserve">，支付剩余款项，</w:t>
      </w:r>
      <w:r>
        <w:rPr>
          <w:rFonts w:hint="eastAsia" w:ascii="仿宋" w:hAnsi="仿宋" w:eastAsia="仿宋" w:cs="仿宋"/>
          <w:sz w:val="24"/>
          <w:szCs w:val="24"/>
        </w:rPr>
        <w:t xml:space="preserve">计人民币</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整</w:t>
      </w:r>
      <w:r>
        <w:rPr>
          <w:rFonts w:hint="eastAsia" w:ascii="仿宋" w:hAnsi="仿宋" w:eastAsia="仿宋" w:cs="仿宋"/>
          <w:sz w:val="24"/>
          <w:szCs w:val="24"/>
          <w:u w:val="none"/>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u w:val="none"/>
        </w:rPr>
        <w:t xml:space="preserve">整）</w:t>
      </w:r>
      <w:r>
        <w:rPr>
          <w:rFonts w:hint="eastAsia" w:ascii="仿宋" w:hAnsi="仿宋" w:eastAsia="仿宋" w:cs="仿宋"/>
          <w:sz w:val="24"/>
          <w:szCs w:val="24"/>
        </w:rPr>
        <w:t xml:space="preserve">。</w:t>
      </w:r>
      <w:r/>
    </w:p>
    <w:p>
      <w:pPr>
        <w:ind w:firstLine="352"/>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(2)</w:t>
      </w:r>
      <w:r>
        <w:rPr>
          <w:rFonts w:hint="eastAsia" w:ascii="仿宋" w:hAnsi="仿宋" w:eastAsia="仿宋" w:cs="仿宋"/>
          <w:sz w:val="24"/>
          <w:szCs w:val="24"/>
        </w:rPr>
        <w:t xml:space="preserve"> </w:t>
      </w:r>
      <w:r>
        <w:rPr>
          <w:rFonts w:hint="eastAsia" w:ascii="仿宋" w:hAnsi="仿宋" w:eastAsia="仿宋" w:cs="仿宋"/>
          <w:sz w:val="24"/>
          <w:szCs w:val="24"/>
          <w:u w:val="none"/>
        </w:rPr>
        <w:t xml:space="preserve">本合同款项分两期支付。</w:t>
      </w:r>
      <w:r>
        <w:rPr>
          <w:rFonts w:hint="eastAsia" w:ascii="仿宋" w:hAnsi="仿宋" w:eastAsia="仿宋" w:cs="仿宋"/>
          <w:sz w:val="24"/>
          <w:szCs w:val="24"/>
          <w:u w:val="none"/>
        </w:rPr>
        <w:t xml:space="preserve">支付条件（时间）及支付金额如下：</w:t>
      </w:r>
      <w:r/>
    </w:p>
    <w:p>
      <w:pPr>
        <w:ind w:firstLine="352"/>
        <w:spacing w:line="380" w:lineRule="exact"/>
        <w:rPr>
          <w:rFonts w:hint="eastAsia" w:ascii="仿宋" w:hAnsi="仿宋" w:eastAsia="仿宋" w:cs="仿宋"/>
          <w:sz w:val="24"/>
          <w:szCs w:val="24"/>
        </w:rPr>
      </w:pPr>
      <w:r>
        <w:rPr>
          <w:rFonts w:hint="eastAsia" w:ascii="仿宋" w:hAnsi="仿宋" w:eastAsia="仿宋" w:cs="仿宋"/>
          <w:sz w:val="24"/>
          <w:szCs w:val="24"/>
          <w:u w:val="none"/>
        </w:rPr>
        <w:t xml:space="preserve">第一期:合同签订后</w:t>
      </w:r>
      <w:r>
        <w:rPr>
          <w:rFonts w:hint="eastAsia" w:ascii="仿宋" w:hAnsi="仿宋" w:eastAsia="仿宋" w:cs="仿宋"/>
          <w:sz w:val="24"/>
          <w:szCs w:val="24"/>
          <w:u w:val="single"/>
          <w:lang w:val="en-US" w:eastAsia="zh-CN"/>
        </w:rPr>
        <w:t xml:space="preserve">10</w:t>
      </w:r>
      <w:r>
        <w:rPr>
          <w:rFonts w:hint="eastAsia" w:ascii="仿宋" w:hAnsi="仿宋" w:eastAsia="仿宋" w:cs="仿宋"/>
          <w:sz w:val="24"/>
          <w:szCs w:val="24"/>
          <w:u w:val="none"/>
        </w:rPr>
        <w:t xml:space="preserve">个工作日内支付首付款，付款比例为合同金额的</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45</w:t>
      </w:r>
      <w:r>
        <w:rPr>
          <w:rFonts w:hint="eastAsia" w:ascii="仿宋" w:hAnsi="仿宋" w:eastAsia="仿宋" w:cs="仿宋"/>
          <w:sz w:val="24"/>
          <w:szCs w:val="24"/>
          <w:u w:val="single"/>
        </w:rPr>
        <w:t xml:space="preserve"> </w:t>
      </w:r>
      <w:r>
        <w:rPr>
          <w:rFonts w:hint="eastAsia" w:ascii="仿宋" w:hAnsi="仿宋" w:eastAsia="仿宋" w:cs="仿宋"/>
          <w:sz w:val="24"/>
          <w:szCs w:val="24"/>
          <w:u w:val="none"/>
        </w:rPr>
        <w:t xml:space="preserve">%,</w:t>
      </w:r>
      <w:r>
        <w:rPr>
          <w:rFonts w:hint="eastAsia" w:ascii="仿宋" w:hAnsi="仿宋" w:eastAsia="仿宋" w:cs="仿宋"/>
          <w:sz w:val="24"/>
          <w:szCs w:val="24"/>
        </w:rPr>
        <w:t xml:space="preserve">计人民币</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整</w:t>
      </w:r>
      <w:r>
        <w:rPr>
          <w:rFonts w:hint="eastAsia" w:ascii="仿宋" w:hAnsi="仿宋" w:eastAsia="仿宋" w:cs="仿宋"/>
          <w:sz w:val="24"/>
          <w:szCs w:val="24"/>
          <w:u w:val="none"/>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u w:val="none"/>
        </w:rPr>
        <w:t xml:space="preserve">整）</w:t>
      </w:r>
      <w:r>
        <w:rPr>
          <w:rFonts w:hint="eastAsia" w:ascii="仿宋" w:hAnsi="仿宋" w:eastAsia="仿宋" w:cs="仿宋"/>
          <w:sz w:val="24"/>
          <w:szCs w:val="24"/>
        </w:rPr>
        <w:t xml:space="preserve">。</w:t>
      </w:r>
      <w:r/>
    </w:p>
    <w:p>
      <w:pPr>
        <w:ind w:firstLine="352"/>
        <w:spacing w:line="380" w:lineRule="exact"/>
        <w:rPr>
          <w:rFonts w:hint="eastAsia" w:ascii="仿宋" w:hAnsi="仿宋" w:eastAsia="仿宋" w:cs="仿宋"/>
          <w:sz w:val="24"/>
          <w:szCs w:val="24"/>
        </w:rPr>
      </w:pPr>
      <w:r>
        <w:rPr>
          <w:rFonts w:hint="eastAsia" w:ascii="仿宋" w:hAnsi="仿宋" w:eastAsia="仿宋" w:cs="仿宋"/>
          <w:sz w:val="24"/>
          <w:szCs w:val="24"/>
          <w:u w:val="none"/>
        </w:rPr>
        <w:t xml:space="preserve">第二期：当乙方提供本合同所有服务成果并经甲方验收通过后</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30</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工作日内</w:t>
      </w:r>
      <w:r>
        <w:rPr>
          <w:rFonts w:hint="eastAsia" w:ascii="仿宋" w:hAnsi="仿宋" w:eastAsia="仿宋" w:cs="仿宋"/>
          <w:sz w:val="24"/>
          <w:szCs w:val="24"/>
          <w:u w:val="none"/>
        </w:rPr>
        <w:t xml:space="preserve">，支付剩余款项，</w:t>
      </w:r>
      <w:r>
        <w:rPr>
          <w:rFonts w:hint="eastAsia" w:ascii="仿宋" w:hAnsi="仿宋" w:eastAsia="仿宋" w:cs="仿宋"/>
          <w:sz w:val="24"/>
          <w:szCs w:val="24"/>
        </w:rPr>
        <w:t xml:space="preserve">计人民币</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整</w:t>
      </w:r>
      <w:r>
        <w:rPr>
          <w:rFonts w:hint="eastAsia" w:ascii="仿宋" w:hAnsi="仿宋" w:eastAsia="仿宋" w:cs="仿宋"/>
          <w:sz w:val="24"/>
          <w:szCs w:val="24"/>
          <w:u w:val="none"/>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u w:val="none"/>
        </w:rPr>
        <w:t xml:space="preserve">整）</w:t>
      </w:r>
      <w:r>
        <w:rPr>
          <w:rFonts w:hint="eastAsia" w:ascii="仿宋" w:hAnsi="仿宋" w:eastAsia="仿宋" w:cs="仿宋"/>
          <w:sz w:val="24"/>
          <w:szCs w:val="24"/>
        </w:rPr>
        <w:t xml:space="preserve">。</w:t>
      </w:r>
      <w:r/>
    </w:p>
    <w:p>
      <w:pPr>
        <w:numPr>
          <w:ilvl w:val="0"/>
          <w:numId w:val="5"/>
        </w:numPr>
        <w:ind w:firstLine="352"/>
        <w:spacing w:line="380" w:lineRule="exact"/>
        <w:rPr>
          <w:rFonts w:hint="eastAsia" w:ascii="仿宋" w:hAnsi="仿宋" w:eastAsia="仿宋" w:cs="仿宋"/>
          <w:sz w:val="24"/>
          <w:szCs w:val="24"/>
        </w:rPr>
      </w:pPr>
      <w:r>
        <w:rPr>
          <w:rFonts w:hint="eastAsia" w:ascii="仿宋" w:hAnsi="仿宋" w:eastAsia="仿宋" w:cs="仿宋"/>
          <w:sz w:val="24"/>
          <w:szCs w:val="24"/>
        </w:rPr>
        <w:t xml:space="preserve">乙方无预付款要求的，在</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时按乙方实际完成的工作量据实结算。</w:t>
      </w:r>
      <w:r/>
    </w:p>
    <w:p>
      <w:pPr>
        <w:ind w:firstLine="352"/>
        <w:spacing w:line="380" w:lineRule="exact"/>
        <w:rPr>
          <w:rFonts w:hint="eastAsia" w:ascii="仿宋" w:hAnsi="仿宋" w:eastAsia="仿宋" w:cs="仿宋"/>
          <w:sz w:val="24"/>
          <w:szCs w:val="24"/>
        </w:rPr>
      </w:pPr>
      <w:r>
        <w:rPr>
          <w:rFonts w:hint="eastAsia" w:ascii="仿宋" w:hAnsi="仿宋" w:eastAsia="仿宋" w:cs="仿宋"/>
          <w:sz w:val="24"/>
          <w:szCs w:val="24"/>
          <w:u w:val="none"/>
        </w:rPr>
        <w:t xml:space="preserve">(4)</w:t>
      </w:r>
      <w:r>
        <w:rPr>
          <w:rFonts w:hint="eastAsia" w:ascii="仿宋" w:hAnsi="仿宋" w:eastAsia="仿宋" w:cs="仿宋"/>
          <w:sz w:val="24"/>
          <w:szCs w:val="24"/>
        </w:rPr>
        <w:t xml:space="preserve">合同签订后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个工作日内支付首付款，付款比例为合同金额的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%，计人民币</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整），其余费用</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按乙方实际进度工作量据实结算。</w:t>
      </w:r>
      <w:r/>
    </w:p>
    <w:p>
      <w:pPr>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    6.2甲方在支付上述款项前，应收到乙方提供的与应付款项等额的税务发票。因乙方未能根据合同提交相应票据和资料，导致甲方未能如期付款的，甲方不承担延期付款责任。</w:t>
      </w:r>
      <w:r/>
    </w:p>
    <w:p>
      <w:pPr>
        <w:pStyle w:val="778"/>
        <w:ind w:firstLine="354"/>
        <w:spacing w:line="380" w:lineRule="exact"/>
        <w:rPr>
          <w:rFonts w:hint="eastAsia" w:ascii="仿宋" w:hAnsi="仿宋" w:eastAsia="仿宋" w:cs="仿宋"/>
          <w:b/>
          <w:sz w:val="24"/>
          <w:szCs w:val="24"/>
          <w:u w:val="none"/>
        </w:rPr>
      </w:pPr>
      <w:r>
        <w:rPr>
          <w:rFonts w:hint="eastAsia" w:ascii="仿宋" w:hAnsi="仿宋" w:eastAsia="仿宋" w:cs="仿宋"/>
          <w:b/>
          <w:sz w:val="24"/>
          <w:szCs w:val="24"/>
          <w:u w:val="none"/>
        </w:rPr>
        <w:t xml:space="preserve">七、争议与纠纷处理</w:t>
      </w:r>
      <w:r/>
    </w:p>
    <w:p>
      <w:pPr>
        <w:ind w:firstLine="480"/>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7.1 本合同执行过程中发生争议或纠纷时，由甲乙双方协商解决，若协商不成，双方一致同意采用以下第</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种</w:t>
      </w:r>
      <w:r>
        <w:rPr>
          <w:rFonts w:hint="eastAsia" w:ascii="仿宋" w:hAnsi="仿宋" w:eastAsia="仿宋" w:cs="仿宋"/>
          <w:sz w:val="24"/>
          <w:szCs w:val="24"/>
          <w:u w:val="none"/>
        </w:rPr>
        <w:t xml:space="preserve">方式处理：</w:t>
      </w:r>
      <w:r/>
    </w:p>
    <w:p>
      <w:pPr>
        <w:ind w:firstLine="480"/>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（1）申请仲裁，约定向甲方所在地仲裁委员会申请仲裁。</w:t>
      </w:r>
      <w:r/>
    </w:p>
    <w:p>
      <w:pPr>
        <w:ind w:firstLine="480"/>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（2）提起诉讼，约定向甲方所在地法院提起诉讼。</w:t>
      </w:r>
      <w:r/>
    </w:p>
    <w:p>
      <w:pPr>
        <w:pStyle w:val="778"/>
        <w:ind w:firstLine="354"/>
        <w:spacing w:line="380" w:lineRule="exact"/>
        <w:rPr>
          <w:rFonts w:hint="eastAsia" w:ascii="仿宋" w:hAnsi="仿宋" w:eastAsia="仿宋" w:cs="仿宋"/>
          <w:b/>
          <w:sz w:val="24"/>
          <w:szCs w:val="24"/>
          <w:u w:val="none"/>
        </w:rPr>
      </w:pPr>
      <w:r>
        <w:rPr>
          <w:rFonts w:hint="eastAsia" w:ascii="仿宋" w:hAnsi="仿宋" w:eastAsia="仿宋" w:cs="仿宋"/>
          <w:b/>
          <w:sz w:val="24"/>
          <w:szCs w:val="24"/>
          <w:u w:val="none"/>
        </w:rPr>
        <w:t xml:space="preserve">八、知识产权</w:t>
      </w:r>
      <w:r/>
    </w:p>
    <w:p>
      <w:pPr>
        <w:pStyle w:val="778"/>
        <w:ind w:firstLine="352"/>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8.1 乙方应保证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pStyle w:val="778"/>
        <w:ind w:firstLine="354"/>
        <w:spacing w:line="380" w:lineRule="exact"/>
        <w:rPr>
          <w:rFonts w:hint="eastAsia" w:ascii="仿宋" w:hAnsi="仿宋" w:eastAsia="仿宋" w:cs="仿宋"/>
          <w:b/>
          <w:sz w:val="24"/>
          <w:szCs w:val="24"/>
          <w:u w:val="none"/>
        </w:rPr>
      </w:pPr>
      <w:r>
        <w:rPr>
          <w:rFonts w:hint="eastAsia" w:ascii="仿宋" w:hAnsi="仿宋" w:eastAsia="仿宋" w:cs="仿宋"/>
          <w:b/>
          <w:sz w:val="24"/>
          <w:szCs w:val="24"/>
          <w:u w:val="none"/>
        </w:rPr>
        <w:t xml:space="preserve">九、产权归属</w:t>
      </w:r>
      <w:r/>
    </w:p>
    <w:p>
      <w:pPr>
        <w:pStyle w:val="778"/>
        <w:ind w:firstLine="352"/>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9.1 本项目的成果形成的知识产权归属约定如下：</w:t>
      </w:r>
      <w:r>
        <w:rPr>
          <w:rFonts w:hint="eastAsia" w:ascii="仿宋" w:hAnsi="仿宋" w:eastAsia="仿宋" w:cs="仿宋"/>
          <w:sz w:val="24"/>
          <w:szCs w:val="24"/>
          <w:u w:val="single"/>
        </w:rPr>
        <w:t xml:space="preserve">         </w:t>
      </w:r>
      <w:r>
        <w:rPr>
          <w:rFonts w:hint="eastAsia" w:ascii="仿宋" w:hAnsi="仿宋" w:eastAsia="仿宋" w:cs="仿宋"/>
          <w:sz w:val="24"/>
          <w:szCs w:val="24"/>
          <w:u w:val="none"/>
        </w:rPr>
        <w:t xml:space="preserve">______________。</w:t>
      </w:r>
      <w:r/>
    </w:p>
    <w:p>
      <w:pPr>
        <w:pStyle w:val="778"/>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如未约定，产权均归属于甲方。</w:t>
      </w:r>
      <w:r/>
    </w:p>
    <w:p>
      <w:pPr>
        <w:pStyle w:val="778"/>
        <w:ind w:firstLine="354"/>
        <w:spacing w:line="380" w:lineRule="exact"/>
        <w:rPr>
          <w:rFonts w:hint="eastAsia" w:ascii="仿宋" w:hAnsi="仿宋" w:eastAsia="仿宋" w:cs="仿宋"/>
          <w:b/>
          <w:sz w:val="24"/>
          <w:szCs w:val="24"/>
          <w:u w:val="none"/>
        </w:rPr>
      </w:pPr>
      <w:r>
        <w:rPr>
          <w:rFonts w:hint="eastAsia" w:ascii="仿宋" w:hAnsi="仿宋" w:eastAsia="仿宋" w:cs="仿宋"/>
          <w:b/>
          <w:sz w:val="24"/>
          <w:szCs w:val="24"/>
          <w:u w:val="none"/>
        </w:rPr>
        <w:t xml:space="preserve">十、权利和义务</w:t>
      </w:r>
      <w:r/>
    </w:p>
    <w:p>
      <w:pPr>
        <w:pStyle w:val="778"/>
        <w:ind w:firstLine="352"/>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10.1 甲方权利</w:t>
      </w:r>
      <w:r/>
    </w:p>
    <w:p>
      <w:pPr>
        <w:pStyle w:val="778"/>
        <w:ind w:firstLine="352"/>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10.1.1甲方有权对乙方依照合同提供的服务进行监督和检查。</w:t>
      </w:r>
      <w:r/>
    </w:p>
    <w:p>
      <w:pPr>
        <w:pStyle w:val="778"/>
        <w:ind w:firstLine="352"/>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10.1.2甲方有权对所发现的问题进行调查和处理，若发现乙方完成的服务内容与合同约定不符的，甲方有权要求乙方限期整改，若造成甲方损失，还应承担违约责任。</w:t>
      </w:r>
      <w:r/>
    </w:p>
    <w:p>
      <w:pPr>
        <w:pStyle w:val="778"/>
        <w:ind w:firstLine="352"/>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10.2 甲方义务</w:t>
      </w:r>
      <w:r/>
    </w:p>
    <w:p>
      <w:pPr>
        <w:pStyle w:val="778"/>
        <w:ind w:firstLine="352"/>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10.2.1 在能力范围内，配合乙方履行本合同，尽量为乙方的履约提供必要的支持。</w:t>
      </w:r>
      <w:r/>
    </w:p>
    <w:p>
      <w:pPr>
        <w:pStyle w:val="778"/>
        <w:ind w:firstLine="352"/>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10.2.2 按照合同约定向乙方支付款项。</w:t>
      </w:r>
      <w:r/>
    </w:p>
    <w:p>
      <w:pPr>
        <w:pStyle w:val="778"/>
        <w:ind w:firstLine="352"/>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10.2.3 合同履行完毕后，及时组织验收。</w:t>
      </w:r>
      <w:r/>
    </w:p>
    <w:p>
      <w:pPr>
        <w:pStyle w:val="778"/>
        <w:ind w:firstLine="352"/>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10.3 乙方权利</w:t>
      </w:r>
      <w:r/>
    </w:p>
    <w:p>
      <w:pPr>
        <w:pStyle w:val="778"/>
        <w:ind w:firstLine="352"/>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10.3.1 乙方有权依约收取费用。</w:t>
      </w:r>
      <w:r/>
    </w:p>
    <w:p>
      <w:pPr>
        <w:pStyle w:val="778"/>
        <w:ind w:firstLine="352"/>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10.3.2 乙方有权拒绝甲方提出的除合同约定和乙方承诺以外的其他要求。</w:t>
      </w:r>
      <w:r/>
    </w:p>
    <w:p>
      <w:pPr>
        <w:pStyle w:val="778"/>
        <w:ind w:firstLine="352"/>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10.3.3 乙方有权拒绝甲方在服务过程中的不正当要求和违规行为，并可以依法主张其合法权利。</w:t>
      </w:r>
      <w:r/>
    </w:p>
    <w:p>
      <w:pPr>
        <w:pStyle w:val="778"/>
        <w:ind w:firstLine="352"/>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10.4 乙方义务</w:t>
      </w:r>
      <w:r/>
    </w:p>
    <w:p>
      <w:pPr>
        <w:pStyle w:val="778"/>
        <w:ind w:firstLine="352"/>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10.4.1 严格执行国家的法律、法规，守法经营，按章办事，自觉维护甲方的利益。</w:t>
      </w:r>
      <w:r/>
    </w:p>
    <w:p>
      <w:pPr>
        <w:pStyle w:val="778"/>
        <w:ind w:firstLine="352"/>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10.4.2 接受甲方的检查、监督，严格履行服务承诺，做到诚实、守信。</w:t>
      </w:r>
      <w:r/>
    </w:p>
    <w:p>
      <w:pPr>
        <w:pStyle w:val="778"/>
        <w:ind w:firstLine="352"/>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10.4.3按照响应文件的承诺以服务进程进行管理与控制，包括制定方案、合理配备工作人员、设施设备，按期组织实施，交付项目成果，保证服务项目质量。</w:t>
      </w:r>
      <w:r/>
    </w:p>
    <w:p>
      <w:pPr>
        <w:pStyle w:val="778"/>
        <w:ind w:firstLine="352"/>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10.4.4乙方应严格按照安全标准进行本项目服务，并采取必要的安全防护措施。若需上路作业应按规定办理相关手续，确保本项目服务人员、车辆及设备等的安全。乙方在服务过程中发生的任何交通、生产事故造成财产损失或人员伤亡，以及与其他第三方发生的任何纠纷或事故，甲方一律不承担任何责任和费用。</w:t>
      </w:r>
      <w:r/>
    </w:p>
    <w:p>
      <w:pPr>
        <w:pStyle w:val="778"/>
        <w:ind w:firstLine="354"/>
        <w:spacing w:line="380" w:lineRule="exact"/>
        <w:rPr>
          <w:rFonts w:hint="eastAsia" w:ascii="仿宋" w:hAnsi="仿宋" w:eastAsia="仿宋" w:cs="仿宋"/>
          <w:sz w:val="24"/>
          <w:szCs w:val="24"/>
          <w:u w:val="none"/>
        </w:rPr>
      </w:pPr>
      <w:r>
        <w:rPr>
          <w:rFonts w:hint="eastAsia" w:ascii="仿宋" w:hAnsi="仿宋" w:eastAsia="仿宋" w:cs="仿宋"/>
          <w:b/>
          <w:sz w:val="24"/>
          <w:szCs w:val="24"/>
          <w:u w:val="none"/>
        </w:rPr>
        <w:t xml:space="preserve">十一、违约责任</w:t>
      </w:r>
      <w:r/>
    </w:p>
    <w:p>
      <w:pPr>
        <w:ind w:firstLine="480"/>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11.1如乙方未按合同约定，或未按照甲、乙双方最终商定的整改期限内完成本项目，每延期一日(或每发生一次)，甲方有权要求乙方向甲方支付合同总价</w:t>
      </w:r>
      <w:r>
        <w:rPr>
          <w:rFonts w:hint="eastAsia" w:ascii="仿宋" w:hAnsi="仿宋" w:eastAsia="仿宋" w:cs="仿宋"/>
          <w:sz w:val="24"/>
          <w:szCs w:val="24"/>
          <w:u w:val="single"/>
        </w:rPr>
        <w:t xml:space="preserve">   </w:t>
      </w:r>
      <w:r>
        <w:rPr>
          <w:rFonts w:hint="eastAsia" w:ascii="仿宋" w:hAnsi="仿宋" w:eastAsia="仿宋" w:cs="仿宋"/>
          <w:sz w:val="24"/>
          <w:szCs w:val="24"/>
          <w:u w:val="none"/>
        </w:rPr>
        <w:t xml:space="preserve">‰的违约金，但违约金的总数不超过合同总价的10％。如延期超过</w:t>
      </w:r>
      <w:r>
        <w:rPr>
          <w:rFonts w:hint="eastAsia" w:ascii="仿宋" w:hAnsi="仿宋" w:eastAsia="仿宋" w:cs="仿宋"/>
          <w:sz w:val="24"/>
          <w:szCs w:val="24"/>
          <w:u w:val="single"/>
        </w:rPr>
        <w:t xml:space="preserve">   </w:t>
      </w:r>
      <w:r>
        <w:rPr>
          <w:rFonts w:hint="eastAsia" w:ascii="仿宋" w:hAnsi="仿宋" w:eastAsia="仿宋" w:cs="仿宋"/>
          <w:sz w:val="24"/>
          <w:szCs w:val="24"/>
          <w:u w:val="none"/>
        </w:rPr>
        <w:t xml:space="preserve">日或者延误服务确认</w:t>
      </w:r>
      <w:r>
        <w:rPr>
          <w:rFonts w:hint="eastAsia" w:ascii="仿宋" w:hAnsi="仿宋" w:eastAsia="仿宋" w:cs="仿宋"/>
          <w:sz w:val="24"/>
          <w:szCs w:val="24"/>
          <w:u w:val="single"/>
        </w:rPr>
        <w:t xml:space="preserve">   </w:t>
      </w:r>
      <w:r>
        <w:rPr>
          <w:rFonts w:hint="eastAsia" w:ascii="仿宋" w:hAnsi="仿宋" w:eastAsia="仿宋" w:cs="仿宋"/>
          <w:sz w:val="24"/>
          <w:szCs w:val="24"/>
          <w:u w:val="none"/>
        </w:rPr>
        <w:t xml:space="preserve">次，甲方有权解除合同，并要求乙方赔偿损失。</w:t>
      </w:r>
      <w:r/>
    </w:p>
    <w:p>
      <w:pPr>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　　11.2如甲方未按合同约定的期限付款，每延期一日，乙方有权要求甲方支付合同总价</w:t>
      </w:r>
      <w:r>
        <w:rPr>
          <w:rFonts w:hint="eastAsia" w:ascii="仿宋" w:hAnsi="仿宋" w:eastAsia="仿宋" w:cs="仿宋"/>
          <w:sz w:val="24"/>
          <w:szCs w:val="24"/>
          <w:u w:val="single"/>
        </w:rPr>
        <w:t xml:space="preserve">   </w:t>
      </w:r>
      <w:r>
        <w:rPr>
          <w:rFonts w:hint="eastAsia" w:ascii="仿宋" w:hAnsi="仿宋" w:eastAsia="仿宋" w:cs="仿宋"/>
          <w:sz w:val="24"/>
          <w:szCs w:val="24"/>
          <w:u w:val="none"/>
        </w:rPr>
        <w:t xml:space="preserve">‰的违约金，但违约金的总数不超过合同总价的10％。如延期付款超过</w:t>
      </w:r>
      <w:r>
        <w:rPr>
          <w:rFonts w:hint="eastAsia" w:ascii="仿宋" w:hAnsi="仿宋" w:eastAsia="仿宋" w:cs="仿宋"/>
          <w:sz w:val="24"/>
          <w:szCs w:val="24"/>
          <w:u w:val="single"/>
        </w:rPr>
        <w:t xml:space="preserve">   </w:t>
      </w:r>
      <w:r>
        <w:rPr>
          <w:rFonts w:hint="eastAsia" w:ascii="仿宋" w:hAnsi="仿宋" w:eastAsia="仿宋" w:cs="仿宋"/>
          <w:sz w:val="24"/>
          <w:szCs w:val="24"/>
          <w:u w:val="none"/>
        </w:rPr>
        <w:t xml:space="preserve">日，乙方有权解除合同，并要求甲方赔偿损失。</w:t>
      </w:r>
      <w:r/>
    </w:p>
    <w:p>
      <w:pPr>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　　11.3因乙方工作失误而造成的破坏或损失，乙方需承担赔偿或修复完好的责任，由此而发生的相关费用由乙方承担。</w:t>
      </w:r>
      <w:r/>
    </w:p>
    <w:p>
      <w:pPr>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　　11.4如因乙方服务工作不及时或者质量不能满足合同要求，造成影响的，甲方有权指定第三方进行服务，所发生费用全部由乙方承担。</w:t>
      </w:r>
      <w:r/>
    </w:p>
    <w:p>
      <w:pPr>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　　11.5如发生违约事件，履约方要求违约方支付违约金时，应当以书面方式通知违约方，内容包括违约事件、违约金、支付时间和方式等，违约方在收到上述通知后，应当于7日内答复对方，并支付违约金。</w:t>
      </w:r>
      <w:r/>
    </w:p>
    <w:p>
      <w:pPr>
        <w:spacing w:line="380" w:lineRule="exact"/>
        <w:rPr>
          <w:rFonts w:hint="eastAsia" w:ascii="仿宋" w:hAnsi="仿宋" w:eastAsia="仿宋" w:cs="仿宋"/>
          <w:sz w:val="24"/>
          <w:szCs w:val="24"/>
          <w:u w:val="single"/>
        </w:rPr>
      </w:pPr>
      <w:r>
        <w:rPr>
          <w:rFonts w:hint="eastAsia" w:ascii="仿宋" w:hAnsi="仿宋" w:eastAsia="仿宋" w:cs="仿宋"/>
          <w:sz w:val="24"/>
          <w:szCs w:val="24"/>
          <w:u w:val="none"/>
        </w:rPr>
        <w:t xml:space="preserve">　　11.6其他违约责任约定：</w:t>
      </w:r>
      <w:r>
        <w:rPr>
          <w:rFonts w:hint="eastAsia" w:ascii="仿宋" w:hAnsi="仿宋" w:eastAsia="仿宋" w:cs="仿宋"/>
          <w:sz w:val="24"/>
          <w:szCs w:val="24"/>
          <w:u w:val="single"/>
        </w:rPr>
        <w:t xml:space="preserve">                                               </w:t>
      </w:r>
      <w:r/>
    </w:p>
    <w:p>
      <w:pPr>
        <w:pStyle w:val="778"/>
        <w:ind w:firstLine="354"/>
        <w:spacing w:line="380" w:lineRule="exact"/>
        <w:rPr>
          <w:rFonts w:hint="eastAsia" w:ascii="仿宋" w:hAnsi="仿宋" w:eastAsia="仿宋" w:cs="仿宋"/>
          <w:b/>
          <w:sz w:val="24"/>
          <w:szCs w:val="24"/>
          <w:u w:val="none"/>
        </w:rPr>
      </w:pPr>
      <w:r>
        <w:rPr>
          <w:rFonts w:hint="eastAsia" w:ascii="仿宋" w:hAnsi="仿宋" w:eastAsia="仿宋" w:cs="仿宋"/>
          <w:b/>
          <w:sz w:val="24"/>
          <w:szCs w:val="24"/>
          <w:u w:val="none"/>
        </w:rPr>
        <w:t xml:space="preserve">十二、保密条款</w:t>
      </w:r>
      <w:r/>
    </w:p>
    <w:p>
      <w:pPr>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    12.1乙方在履行合同过程中对获知甲方信息资料均负有保密责任，未经许可不得向第三方泄露。如违反本条款规定，应当承担相应的法律责任，但法定或约定应向司法机关或仲裁机构提供的除外。</w:t>
      </w:r>
      <w:r/>
    </w:p>
    <w:p>
      <w:pPr>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    12.2乙方对所获得甲方的保密信息负有保密义务的期限为永久，不受本合同解除的限制，直至保密信息已进入公共渠道或甲方以书面形式明确表示无须再负保密义务为止。</w:t>
      </w:r>
      <w:r/>
    </w:p>
    <w:p>
      <w:pPr>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    12.3甲方有特殊保密要求的，应当另行签订保密协议，以保密协议的约定为准。</w:t>
      </w:r>
      <w:r/>
    </w:p>
    <w:p>
      <w:pPr>
        <w:pStyle w:val="778"/>
        <w:ind w:firstLine="354"/>
        <w:spacing w:line="380" w:lineRule="exact"/>
        <w:rPr>
          <w:rFonts w:hint="eastAsia" w:ascii="仿宋" w:hAnsi="仿宋" w:eastAsia="仿宋" w:cs="仿宋"/>
          <w:b/>
          <w:sz w:val="24"/>
          <w:szCs w:val="24"/>
          <w:u w:val="none"/>
        </w:rPr>
      </w:pPr>
      <w:r>
        <w:rPr>
          <w:rFonts w:hint="eastAsia" w:ascii="仿宋" w:hAnsi="仿宋" w:eastAsia="仿宋" w:cs="仿宋"/>
          <w:b/>
          <w:sz w:val="24"/>
          <w:szCs w:val="24"/>
          <w:u w:val="none"/>
        </w:rPr>
        <w:t xml:space="preserve">十三、转包或分包</w:t>
      </w:r>
      <w:r/>
    </w:p>
    <w:p>
      <w:pPr>
        <w:pStyle w:val="778"/>
        <w:ind w:firstLine="352"/>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13.1 本合同范围内的服务，应由乙方直接组织实施，不得转让他人。</w:t>
      </w:r>
      <w:r/>
    </w:p>
    <w:p>
      <w:pPr>
        <w:pStyle w:val="778"/>
        <w:ind w:firstLine="352"/>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13.2 除非得到甲方的书面同意，乙方不得分包给他人。</w:t>
      </w:r>
      <w:r/>
    </w:p>
    <w:p>
      <w:pPr>
        <w:pStyle w:val="778"/>
        <w:ind w:firstLine="354"/>
        <w:spacing w:line="380" w:lineRule="exact"/>
        <w:rPr>
          <w:rFonts w:hint="eastAsia" w:ascii="仿宋" w:hAnsi="仿宋" w:eastAsia="仿宋" w:cs="仿宋"/>
          <w:b/>
          <w:sz w:val="24"/>
          <w:szCs w:val="24"/>
          <w:u w:val="none"/>
        </w:rPr>
      </w:pPr>
      <w:r>
        <w:rPr>
          <w:rFonts w:hint="eastAsia" w:ascii="仿宋" w:hAnsi="仿宋" w:eastAsia="仿宋" w:cs="仿宋"/>
          <w:b/>
          <w:sz w:val="24"/>
          <w:szCs w:val="24"/>
          <w:u w:val="none"/>
        </w:rPr>
        <w:t xml:space="preserve">十四、履约担保</w:t>
      </w:r>
      <w:r/>
    </w:p>
    <w:p>
      <w:pPr>
        <w:pStyle w:val="778"/>
        <w:ind w:firstLine="352"/>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 14.1 本合同履约担保按照以下第_____种方式提供：</w:t>
      </w:r>
      <w:r/>
    </w:p>
    <w:p>
      <w:pPr>
        <w:pStyle w:val="778"/>
        <w:ind w:firstLine="472"/>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(1) 乙方不提供履约担保。</w:t>
      </w:r>
      <w:r/>
    </w:p>
    <w:p>
      <w:pPr>
        <w:pStyle w:val="778"/>
        <w:ind w:firstLine="472"/>
        <w:jc w:val="left"/>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(2) 乙方提供银行保函，保函金额为合同金额的</w:t>
      </w:r>
      <w:r>
        <w:rPr>
          <w:rFonts w:hint="eastAsia" w:ascii="仿宋" w:hAnsi="仿宋" w:eastAsia="仿宋" w:cs="仿宋"/>
          <w:sz w:val="24"/>
          <w:szCs w:val="24"/>
          <w:u w:val="single"/>
        </w:rPr>
        <w:t xml:space="preserve">   </w:t>
      </w:r>
      <w:r>
        <w:rPr>
          <w:rFonts w:hint="eastAsia" w:ascii="仿宋" w:hAnsi="仿宋" w:eastAsia="仿宋" w:cs="仿宋"/>
          <w:sz w:val="24"/>
          <w:szCs w:val="24"/>
          <w:u w:val="none"/>
        </w:rPr>
        <w:t xml:space="preserve">%,</w:t>
      </w:r>
      <w:r>
        <w:rPr>
          <w:rFonts w:hint="eastAsia" w:ascii="仿宋" w:hAnsi="仿宋" w:eastAsia="仿宋" w:cs="仿宋"/>
          <w:sz w:val="24"/>
          <w:szCs w:val="24"/>
        </w:rPr>
        <w:t xml:space="preserve">计人民币</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整，</w:t>
      </w:r>
      <w:r>
        <w:rPr>
          <w:rFonts w:hint="eastAsia" w:ascii="仿宋" w:hAnsi="仿宋" w:eastAsia="仿宋" w:cs="仿宋"/>
          <w:sz w:val="24"/>
          <w:szCs w:val="24"/>
          <w:u w:val="single"/>
        </w:rPr>
        <w:t xml:space="preserve">     </w:t>
      </w:r>
      <w:r>
        <w:rPr>
          <w:rFonts w:hint="eastAsia" w:ascii="仿宋" w:hAnsi="仿宋" w:eastAsia="仿宋" w:cs="仿宋"/>
          <w:sz w:val="24"/>
          <w:szCs w:val="24"/>
          <w:u w:val="none"/>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u w:val="none"/>
        </w:rPr>
        <w:t xml:space="preserve">整），到期日为_______。</w:t>
      </w:r>
      <w:r/>
    </w:p>
    <w:p>
      <w:pPr>
        <w:pStyle w:val="778"/>
        <w:ind w:firstLine="472"/>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(3) 乙方采用银行汇票、转账支票或电汇方式缴纳履约保证金，金额为人民币__________整，在合同签订前___个工作日内一次性缴纳。合同履行结束后___个工作日内，将履约保证金退还给乙方（无息退还）。如乙方违反合同约定，甲方有权根据合同条款从履约保证金中扣除相应的违约金额。</w:t>
      </w:r>
      <w:r/>
    </w:p>
    <w:p>
      <w:pPr>
        <w:pStyle w:val="778"/>
        <w:ind w:firstLine="480"/>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若根据合同约定或因其它任何原因使该项履约保证金被甲方扣除或经协商抵扣或用于赔偿甲方及/或第三方损失等情形减少而不足本合同履约保证金规定数目的，乙方应当在该情形出现之日起3个工作日内日内将其补足。</w:t>
      </w:r>
      <w:r/>
    </w:p>
    <w:p>
      <w:pPr>
        <w:pStyle w:val="778"/>
        <w:ind w:firstLine="354"/>
        <w:spacing w:line="380" w:lineRule="exact"/>
        <w:rPr>
          <w:rFonts w:hint="eastAsia" w:ascii="仿宋" w:hAnsi="仿宋" w:eastAsia="仿宋" w:cs="仿宋"/>
          <w:b/>
          <w:sz w:val="24"/>
          <w:szCs w:val="24"/>
          <w:u w:val="none"/>
        </w:rPr>
      </w:pPr>
      <w:r>
        <w:rPr>
          <w:rFonts w:hint="eastAsia" w:ascii="仿宋" w:hAnsi="仿宋" w:eastAsia="仿宋" w:cs="仿宋"/>
          <w:b/>
          <w:sz w:val="24"/>
          <w:szCs w:val="24"/>
          <w:u w:val="none"/>
        </w:rPr>
        <w:t xml:space="preserve">十五、其他条款</w:t>
      </w:r>
      <w:r/>
    </w:p>
    <w:p>
      <w:pPr>
        <w:pStyle w:val="778"/>
        <w:spacing w:line="380" w:lineRule="exact"/>
        <w:rPr>
          <w:rFonts w:hint="eastAsia" w:ascii="仿宋" w:hAnsi="仿宋" w:eastAsia="仿宋" w:cs="仿宋"/>
          <w:b/>
          <w:sz w:val="24"/>
          <w:szCs w:val="24"/>
          <w:u w:val="none"/>
        </w:rPr>
      </w:pPr>
      <w:r>
        <w:rPr>
          <w:rFonts w:hint="eastAsia" w:ascii="仿宋" w:hAnsi="仿宋" w:eastAsia="仿宋" w:cs="仿宋"/>
          <w:sz w:val="24"/>
          <w:szCs w:val="24"/>
          <w:u w:val="none"/>
        </w:rPr>
        <w:t xml:space="preserve">     </w:t>
      </w:r>
      <w:r>
        <w:rPr>
          <w:rFonts w:hint="eastAsia" w:ascii="仿宋" w:hAnsi="仿宋" w:eastAsia="仿宋" w:cs="仿宋"/>
          <w:sz w:val="24"/>
          <w:szCs w:val="24"/>
          <w:u w:val="single"/>
        </w:rPr>
        <w:t xml:space="preserve">                                                                    </w:t>
      </w:r>
      <w:r/>
    </w:p>
    <w:p>
      <w:pPr>
        <w:ind w:firstLine="480"/>
        <w:spacing w:line="380" w:lineRule="exact"/>
        <w:rPr>
          <w:rFonts w:hint="eastAsia" w:ascii="仿宋" w:hAnsi="仿宋" w:eastAsia="仿宋" w:cs="仿宋"/>
          <w:b/>
          <w:sz w:val="24"/>
          <w:szCs w:val="24"/>
          <w:u w:val="none"/>
        </w:rPr>
      </w:pPr>
      <w:r>
        <w:rPr>
          <w:rFonts w:hint="eastAsia" w:ascii="仿宋" w:hAnsi="仿宋" w:eastAsia="仿宋" w:cs="仿宋"/>
          <w:b/>
          <w:sz w:val="24"/>
          <w:szCs w:val="24"/>
          <w:u w:val="none"/>
        </w:rPr>
        <w:t xml:space="preserve">十六、组成本合同的文件</w:t>
      </w:r>
      <w:r/>
    </w:p>
    <w:p>
      <w:pPr>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　　16.1合同及附件；</w:t>
      </w:r>
      <w:r/>
    </w:p>
    <w:p>
      <w:pPr>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　　16.2成交通知书；</w:t>
      </w:r>
      <w:r/>
    </w:p>
    <w:p>
      <w:pPr>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　　16.3采购文件和乙方的响应文件；</w:t>
      </w:r>
      <w:r/>
    </w:p>
    <w:p>
      <w:pPr>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　　16.4采购过程中有关补充资料和澄清文件等（如有）；</w:t>
      </w:r>
      <w:r/>
    </w:p>
    <w:p>
      <w:pPr>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　　16.5甲乙双方商定的其他必要文件。</w:t>
      </w:r>
      <w:r/>
    </w:p>
    <w:p>
      <w:pPr>
        <w:spacing w:line="380" w:lineRule="exact"/>
        <w:rPr>
          <w:rFonts w:hint="eastAsia" w:ascii="仿宋" w:hAnsi="仿宋" w:eastAsia="仿宋" w:cs="仿宋"/>
          <w:b/>
          <w:sz w:val="24"/>
          <w:szCs w:val="24"/>
          <w:u w:val="none"/>
        </w:rPr>
      </w:pPr>
      <w:r>
        <w:rPr>
          <w:rFonts w:hint="eastAsia" w:ascii="仿宋" w:hAnsi="仿宋" w:eastAsia="仿宋" w:cs="仿宋"/>
          <w:sz w:val="24"/>
          <w:szCs w:val="24"/>
          <w:u w:val="none"/>
        </w:rPr>
        <w:t xml:space="preserve">　　上述文件内容互为补充，如有不明确，由甲方负责解释。</w:t>
      </w:r>
      <w:r/>
    </w:p>
    <w:p>
      <w:pPr>
        <w:pStyle w:val="778"/>
        <w:ind w:firstLine="354"/>
        <w:spacing w:line="380" w:lineRule="exact"/>
        <w:rPr>
          <w:rFonts w:hint="eastAsia" w:ascii="仿宋" w:hAnsi="仿宋" w:eastAsia="仿宋" w:cs="仿宋"/>
          <w:sz w:val="24"/>
          <w:szCs w:val="24"/>
          <w:u w:val="none"/>
        </w:rPr>
      </w:pPr>
      <w:r>
        <w:rPr>
          <w:rFonts w:hint="eastAsia" w:ascii="仿宋" w:hAnsi="仿宋" w:eastAsia="仿宋" w:cs="仿宋"/>
          <w:b/>
          <w:sz w:val="24"/>
          <w:szCs w:val="24"/>
          <w:u w:val="none"/>
        </w:rPr>
        <w:t xml:space="preserve">十七、不可抗力</w:t>
      </w:r>
      <w:r/>
    </w:p>
    <w:p>
      <w:pPr>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　　17.1当事人一方因不可抗力不能履行合同的，应当及时通知对方，并积极采取措施以减轻或消除可能给对方造成的损失，并在事件结束后7个自然日内提供事实性证明。</w:t>
      </w:r>
      <w:r/>
    </w:p>
    <w:p>
      <w:pPr>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　　17.2因不可抗力不能履行合同的，根据不可抗力的影响，部分或者全部（由双方</w:t>
      </w:r>
      <w:r/>
    </w:p>
    <w:p>
      <w:pPr>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协商确定）免除责任，但法律另有规定的除外。当事人迟延履行合同后发生不可抗力的，不能免除责任。</w:t>
      </w:r>
      <w:r/>
    </w:p>
    <w:p>
      <w:pPr>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　　17.3因不可抗力使合同不能如期履行时，由双方协商确定是否延期履行或终止本</w:t>
      </w:r>
      <w:r/>
    </w:p>
    <w:p>
      <w:pPr>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合同。</w:t>
      </w:r>
      <w:r/>
    </w:p>
    <w:p>
      <w:pPr>
        <w:pStyle w:val="778"/>
        <w:ind w:firstLine="354"/>
        <w:spacing w:line="380" w:lineRule="exact"/>
        <w:rPr>
          <w:rFonts w:hint="eastAsia" w:ascii="仿宋" w:hAnsi="仿宋" w:eastAsia="仿宋" w:cs="仿宋"/>
          <w:b/>
          <w:sz w:val="24"/>
          <w:szCs w:val="24"/>
          <w:u w:val="none"/>
        </w:rPr>
      </w:pPr>
      <w:r>
        <w:rPr>
          <w:rFonts w:hint="eastAsia" w:ascii="仿宋" w:hAnsi="仿宋" w:eastAsia="仿宋" w:cs="仿宋"/>
          <w:b/>
          <w:sz w:val="24"/>
          <w:szCs w:val="24"/>
          <w:u w:val="none"/>
        </w:rPr>
        <w:t xml:space="preserve">十八、合同生效及其他</w:t>
      </w:r>
      <w:r/>
    </w:p>
    <w:p>
      <w:pPr>
        <w:ind w:firstLine="480"/>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18.1合同经双方法定代表人或授权委托代表人签字并加盖单位公章后生效。</w:t>
      </w:r>
      <w:r/>
    </w:p>
    <w:p>
      <w:pPr>
        <w:ind w:firstLine="480"/>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18.2本合同未尽事宜，遵照国家合同相关法律法规执行。</w:t>
      </w:r>
      <w:r/>
    </w:p>
    <w:p>
      <w:pPr>
        <w:spacing w:line="38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 </w:t>
      </w:r>
      <w:r>
        <w:rPr>
          <w:rFonts w:hint="eastAsia" w:ascii="仿宋" w:hAnsi="仿宋" w:eastAsia="仿宋" w:cs="仿宋"/>
          <w:sz w:val="24"/>
          <w:szCs w:val="24"/>
          <w:u w:val="none"/>
          <w:lang w:val="en-US" w:eastAsia="zh-CN"/>
        </w:rPr>
        <w:t xml:space="preserve"> </w:t>
      </w:r>
      <w:r>
        <w:rPr>
          <w:rFonts w:hint="eastAsia" w:ascii="仿宋" w:hAnsi="仿宋" w:eastAsia="仿宋" w:cs="仿宋"/>
          <w:sz w:val="24"/>
          <w:szCs w:val="24"/>
          <w:u w:val="none"/>
        </w:rPr>
        <w:t xml:space="preserve">  18.3本合同一式六份，具有同等法律效力，中文书写。甲乙双方各执三份。</w:t>
      </w:r>
      <w:r/>
    </w:p>
    <w:p>
      <w:pPr>
        <w:pStyle w:val="778"/>
        <w:ind w:firstLine="319"/>
        <w:spacing w:line="376" w:lineRule="exact"/>
        <w:rPr>
          <w:rFonts w:hint="eastAsia" w:ascii="仿宋" w:hAnsi="仿宋" w:eastAsia="仿宋" w:cs="仿宋"/>
          <w:sz w:val="24"/>
          <w:szCs w:val="24"/>
          <w:u w:val="none"/>
        </w:rPr>
      </w:pPr>
      <w:r>
        <w:rPr>
          <w:rFonts w:hint="eastAsia" w:ascii="仿宋" w:hAnsi="仿宋" w:eastAsia="仿宋" w:cs="仿宋"/>
          <w:sz w:val="24"/>
          <w:szCs w:val="24"/>
          <w:u w:val="none"/>
        </w:rPr>
      </w:r>
      <w:r/>
    </w:p>
    <w:p>
      <w:pPr>
        <w:pStyle w:val="778"/>
        <w:ind w:firstLine="319"/>
        <w:spacing w:line="300" w:lineRule="exact"/>
        <w:rPr>
          <w:rFonts w:hint="eastAsia" w:ascii="仿宋" w:hAnsi="仿宋" w:eastAsia="仿宋" w:cs="仿宋"/>
          <w:sz w:val="24"/>
          <w:szCs w:val="24"/>
          <w:u w:val="none"/>
        </w:rPr>
      </w:pPr>
      <w:r>
        <w:rPr>
          <w:rFonts w:hint="eastAsia" w:ascii="仿宋" w:hAnsi="仿宋" w:eastAsia="仿宋" w:cs="仿宋"/>
          <w:sz w:val="24"/>
          <w:szCs w:val="24"/>
          <w:u w:val="none"/>
        </w:rPr>
      </w:r>
      <w:r/>
    </w:p>
    <w:p>
      <w:pPr>
        <w:pStyle w:val="778"/>
        <w:ind w:firstLine="319"/>
        <w:spacing w:line="300" w:lineRule="exact"/>
        <w:rPr>
          <w:rFonts w:hint="eastAsia" w:ascii="仿宋" w:hAnsi="仿宋" w:eastAsia="仿宋" w:cs="仿宋"/>
          <w:sz w:val="24"/>
          <w:szCs w:val="24"/>
          <w:u w:val="none"/>
        </w:rPr>
      </w:pPr>
      <w:r>
        <w:rPr>
          <w:rFonts w:hint="eastAsia" w:ascii="仿宋" w:hAnsi="仿宋" w:eastAsia="仿宋" w:cs="仿宋"/>
          <w:sz w:val="24"/>
          <w:szCs w:val="24"/>
          <w:u w:val="none"/>
        </w:rPr>
      </w:r>
      <w:r/>
    </w:p>
    <w:p>
      <w:pPr>
        <w:pStyle w:val="778"/>
        <w:ind w:firstLine="319"/>
        <w:spacing w:line="30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甲方（单位盖章）：                    乙方（单位盖章）：</w:t>
      </w:r>
      <w:r/>
    </w:p>
    <w:p>
      <w:pPr>
        <w:pStyle w:val="778"/>
        <w:ind w:firstLine="319"/>
        <w:spacing w:line="300" w:lineRule="exact"/>
        <w:rPr>
          <w:rFonts w:hint="eastAsia" w:ascii="仿宋" w:hAnsi="仿宋" w:eastAsia="仿宋" w:cs="仿宋"/>
          <w:sz w:val="24"/>
          <w:szCs w:val="24"/>
          <w:u w:val="none"/>
        </w:rPr>
      </w:pPr>
      <w:r>
        <w:rPr>
          <w:rFonts w:hint="eastAsia" w:ascii="仿宋" w:hAnsi="仿宋" w:eastAsia="仿宋" w:cs="仿宋"/>
          <w:sz w:val="24"/>
          <w:szCs w:val="24"/>
          <w:u w:val="none"/>
        </w:rPr>
      </w:r>
      <w:r/>
    </w:p>
    <w:p>
      <w:pPr>
        <w:pStyle w:val="778"/>
        <w:ind w:firstLine="319"/>
        <w:spacing w:line="30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统一社会信用代码：                    统一社会信用代码：</w:t>
      </w:r>
      <w:r/>
    </w:p>
    <w:p>
      <w:pPr>
        <w:pStyle w:val="778"/>
        <w:ind w:firstLine="319"/>
        <w:spacing w:line="300" w:lineRule="exact"/>
        <w:rPr>
          <w:rFonts w:hint="eastAsia" w:ascii="仿宋" w:hAnsi="仿宋" w:eastAsia="仿宋" w:cs="仿宋"/>
          <w:sz w:val="24"/>
          <w:szCs w:val="24"/>
          <w:u w:val="none"/>
        </w:rPr>
      </w:pPr>
      <w:r>
        <w:rPr>
          <w:rFonts w:hint="eastAsia" w:ascii="仿宋" w:hAnsi="仿宋" w:eastAsia="仿宋" w:cs="仿宋"/>
          <w:sz w:val="24"/>
          <w:szCs w:val="24"/>
          <w:u w:val="none"/>
        </w:rPr>
      </w:r>
      <w:r/>
    </w:p>
    <w:p>
      <w:pPr>
        <w:pStyle w:val="778"/>
        <w:ind w:firstLine="319"/>
        <w:spacing w:line="30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单位住所地：                          单位住所地：</w:t>
      </w:r>
      <w:r/>
    </w:p>
    <w:p>
      <w:pPr>
        <w:pStyle w:val="778"/>
        <w:ind w:firstLine="319"/>
        <w:spacing w:line="300" w:lineRule="exact"/>
        <w:rPr>
          <w:rFonts w:hint="eastAsia" w:ascii="仿宋" w:hAnsi="仿宋" w:eastAsia="仿宋" w:cs="仿宋"/>
          <w:sz w:val="24"/>
          <w:szCs w:val="24"/>
          <w:u w:val="none"/>
        </w:rPr>
      </w:pPr>
      <w:r>
        <w:rPr>
          <w:rFonts w:hint="eastAsia" w:ascii="仿宋" w:hAnsi="仿宋" w:eastAsia="仿宋" w:cs="仿宋"/>
          <w:sz w:val="24"/>
          <w:szCs w:val="24"/>
          <w:u w:val="none"/>
        </w:rPr>
      </w:r>
      <w:r/>
    </w:p>
    <w:p>
      <w:pPr>
        <w:pStyle w:val="778"/>
        <w:ind w:firstLine="319"/>
        <w:spacing w:line="30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法定代表人或授权代表：                法定代表人或授权代表：</w:t>
      </w:r>
      <w:r/>
    </w:p>
    <w:p>
      <w:pPr>
        <w:pStyle w:val="778"/>
        <w:ind w:firstLine="319"/>
        <w:spacing w:line="300" w:lineRule="exact"/>
        <w:rPr>
          <w:rFonts w:hint="eastAsia" w:ascii="仿宋" w:hAnsi="仿宋" w:eastAsia="仿宋" w:cs="仿宋"/>
          <w:sz w:val="24"/>
          <w:szCs w:val="24"/>
          <w:u w:val="none"/>
        </w:rPr>
      </w:pPr>
      <w:r>
        <w:rPr>
          <w:rFonts w:hint="eastAsia" w:ascii="仿宋" w:hAnsi="仿宋" w:eastAsia="仿宋" w:cs="仿宋"/>
          <w:sz w:val="24"/>
          <w:szCs w:val="24"/>
          <w:u w:val="none"/>
        </w:rPr>
      </w:r>
      <w:r/>
    </w:p>
    <w:p>
      <w:pPr>
        <w:pStyle w:val="778"/>
        <w:ind w:firstLine="319"/>
        <w:spacing w:line="30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联系电话：                            联系电话：</w:t>
      </w:r>
      <w:r/>
    </w:p>
    <w:p>
      <w:pPr>
        <w:pStyle w:val="778"/>
        <w:ind w:left="3399" w:hanging="3120"/>
        <w:spacing w:line="300" w:lineRule="exact"/>
        <w:rPr>
          <w:rFonts w:hint="eastAsia" w:ascii="仿宋" w:hAnsi="仿宋" w:eastAsia="仿宋" w:cs="仿宋"/>
          <w:sz w:val="24"/>
          <w:szCs w:val="24"/>
          <w:u w:val="none"/>
        </w:rPr>
      </w:pPr>
      <w:r>
        <w:rPr>
          <w:rFonts w:hint="eastAsia" w:ascii="仿宋" w:hAnsi="仿宋" w:eastAsia="仿宋" w:cs="仿宋"/>
          <w:sz w:val="24"/>
          <w:szCs w:val="24"/>
          <w:u w:val="none"/>
        </w:rPr>
        <w:t xml:space="preserve">                                                                                   </w:t>
      </w:r>
      <w:r/>
    </w:p>
    <w:p>
      <w:pPr>
        <w:pStyle w:val="778"/>
        <w:ind w:left="3399" w:hanging="3120"/>
        <w:spacing w:line="300" w:lineRule="exact"/>
        <w:rPr>
          <w:rFonts w:hint="eastAsia" w:ascii="仿宋" w:hAnsi="仿宋" w:eastAsia="仿宋" w:cs="仿宋"/>
          <w:sz w:val="24"/>
          <w:szCs w:val="24"/>
          <w:u w:val="none"/>
          <w:lang w:val="en-US" w:eastAsia="zh-CN"/>
        </w:rPr>
      </w:pPr>
      <w:r>
        <w:rPr>
          <w:rFonts w:hint="eastAsia" w:ascii="仿宋" w:hAnsi="仿宋" w:eastAsia="仿宋" w:cs="仿宋"/>
          <w:sz w:val="24"/>
          <w:szCs w:val="24"/>
          <w:u w:val="none"/>
        </w:rPr>
        <w:t xml:space="preserve">签订日期：     年</w:t>
      </w:r>
      <w:r>
        <w:rPr>
          <w:rFonts w:hint="eastAsia" w:ascii="仿宋" w:hAnsi="仿宋" w:eastAsia="仿宋" w:cs="仿宋"/>
          <w:sz w:val="24"/>
          <w:szCs w:val="24"/>
          <w:u w:val="none"/>
        </w:rPr>
        <w:t xml:space="preserve">   月  日  　 </w:t>
      </w:r>
      <w:r>
        <w:rPr>
          <w:rFonts w:hint="eastAsia" w:ascii="仿宋" w:hAnsi="仿宋" w:eastAsia="仿宋" w:cs="仿宋"/>
          <w:sz w:val="24"/>
          <w:szCs w:val="24"/>
          <w:u w:val="none"/>
          <w:lang w:val="en-US" w:eastAsia="zh-CN"/>
        </w:rPr>
        <w:t xml:space="preserve">      </w:t>
      </w:r>
      <w:r>
        <w:rPr>
          <w:rFonts w:hint="eastAsia" w:ascii="仿宋" w:hAnsi="仿宋" w:eastAsia="仿宋" w:cs="仿宋"/>
          <w:sz w:val="24"/>
          <w:szCs w:val="24"/>
          <w:u w:val="none"/>
        </w:rPr>
        <w:t xml:space="preserve"> </w:t>
      </w:r>
      <w:r>
        <w:rPr>
          <w:rFonts w:hint="eastAsia" w:ascii="仿宋" w:hAnsi="仿宋" w:eastAsia="仿宋" w:cs="仿宋"/>
          <w:sz w:val="24"/>
          <w:szCs w:val="24"/>
          <w:u w:val="none"/>
        </w:rPr>
        <w:t xml:space="preserve">签订日期：      年</w:t>
      </w:r>
      <w:r>
        <w:rPr>
          <w:rFonts w:hint="eastAsia" w:ascii="仿宋" w:hAnsi="仿宋" w:eastAsia="仿宋" w:cs="仿宋"/>
          <w:sz w:val="24"/>
          <w:szCs w:val="24"/>
          <w:u w:val="none"/>
        </w:rPr>
        <w:t xml:space="preserve">   月  </w:t>
      </w:r>
      <w:r>
        <w:rPr>
          <w:rFonts w:hint="eastAsia" w:ascii="仿宋" w:hAnsi="仿宋" w:eastAsia="仿宋" w:cs="仿宋"/>
          <w:sz w:val="24"/>
          <w:szCs w:val="24"/>
          <w:u w:val="none"/>
          <w:lang w:val="en-US" w:eastAsia="zh-CN"/>
        </w:rPr>
        <w:t xml:space="preserve">日</w:t>
      </w:r>
      <w:r/>
    </w:p>
    <w:p>
      <w:pPr>
        <w:pStyle w:val="778"/>
        <w:ind w:left="3399" w:hanging="3120"/>
        <w:spacing w:line="300" w:lineRule="exact"/>
        <w:rPr>
          <w:rFonts w:hint="eastAsia" w:ascii="仿宋" w:hAnsi="仿宋" w:eastAsia="仿宋" w:cs="仿宋"/>
          <w:color w:val="auto"/>
          <w:sz w:val="24"/>
          <w:szCs w:val="24"/>
          <w:highlight w:val="none"/>
          <w:u w:val="none"/>
        </w:rPr>
        <w:sectPr>
          <w:headerReference w:type="default" r:id="rId11"/>
          <w:footerReference w:type="default" r:id="rId14"/>
          <w:footnotePr/>
          <w:endnotePr/>
          <w:type w:val="nextPage"/>
          <w:pgSz w:w="11906" w:h="16838" w:orient="portrait"/>
          <w:pgMar w:top="1440" w:right="1140" w:bottom="1440" w:left="1140" w:header="851" w:footer="907" w:gutter="0"/>
          <w:pgNumType w:start="1"/>
          <w:cols w:num="1" w:sep="0" w:space="0" w:equalWidth="1"/>
          <w:docGrid w:linePitch="360"/>
        </w:sectPr>
      </w:pPr>
      <w:r>
        <w:rPr>
          <w:rFonts w:hint="eastAsia" w:ascii="仿宋" w:hAnsi="仿宋" w:eastAsia="仿宋" w:cs="仿宋"/>
          <w:color w:val="auto"/>
          <w:sz w:val="24"/>
          <w:szCs w:val="24"/>
          <w:highlight w:val="none"/>
          <w:u w:val="none"/>
        </w:rPr>
      </w:r>
      <w:r/>
    </w:p>
    <w:p>
      <w:pPr>
        <w:ind w:firstLine="0"/>
        <w:jc w:val="left"/>
        <w:spacing w:line="360" w:lineRule="auto"/>
        <w:rPr>
          <w:rFonts w:hint="eastAsia" w:ascii="仿宋" w:hAnsi="仿宋" w:eastAsia="仿宋" w:cs="仿宋"/>
          <w:color w:val="auto"/>
          <w:sz w:val="24"/>
          <w:szCs w:val="24"/>
          <w:highlight w:val="none"/>
          <w:lang w:val="en-US" w:eastAsia="zh-CN"/>
        </w:rPr>
        <w:outlineLvl w:val="1"/>
      </w:pPr>
      <w:r/>
      <w:bookmarkStart w:id="324" w:name="_Toc3853"/>
      <w:r/>
      <w:bookmarkStart w:id="325" w:name="_Toc6782"/>
      <w:r/>
      <w:bookmarkStart w:id="326" w:name="_Toc23628"/>
      <w:r>
        <w:rPr>
          <w:rFonts w:hint="eastAsia" w:ascii="仿宋" w:hAnsi="仿宋" w:eastAsia="仿宋" w:cs="仿宋"/>
          <w:color w:val="auto"/>
          <w:sz w:val="24"/>
          <w:szCs w:val="24"/>
          <w:highlight w:val="none"/>
          <w:lang w:val="en-US" w:eastAsia="zh-CN"/>
        </w:rPr>
        <w:t xml:space="preserve">合同附件1：</w:t>
      </w:r>
      <w:bookmarkEnd w:id="324"/>
      <w:r/>
      <w:bookmarkEnd w:id="325"/>
      <w:r/>
      <w:bookmarkEnd w:id="326"/>
      <w:r/>
      <w:r/>
    </w:p>
    <w:p>
      <w:pPr>
        <w:ind w:firstLine="0"/>
        <w:jc w:val="center"/>
        <w:spacing w:line="360" w:lineRule="auto"/>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t xml:space="preserve">政府采购项目中标单位廉政承诺书</w:t>
      </w:r>
      <w:r/>
    </w:p>
    <w:p>
      <w:pPr>
        <w:ind w:firstLine="0"/>
        <w:spacing w:line="360" w:lineRule="auto"/>
        <w:rPr>
          <w:rFonts w:hint="eastAsia" w:eastAsia="宋体"/>
          <w:color w:val="auto"/>
          <w:sz w:val="21"/>
          <w:szCs w:val="24"/>
          <w:highlight w:val="none"/>
        </w:rPr>
      </w:pPr>
      <w:r>
        <w:rPr>
          <w:rFonts w:hint="eastAsia" w:eastAsia="宋体"/>
          <w:color w:val="auto"/>
          <w:sz w:val="21"/>
          <w:szCs w:val="24"/>
          <w:highlight w:val="none"/>
        </w:rPr>
      </w:r>
      <w:r/>
    </w:p>
    <w:p>
      <w:pPr>
        <w:ind w:firstLine="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省交通运输综合行政执法监督局：</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根据党中央全面从严治党战略部署、交通运输部“清廉交通”建设指导意见以及江苏省交通运输行政执法监督局（以下简称“省交通综合执法局”）有关党风廉政建设要求，我方作为</w:t>
      </w:r>
      <w:r>
        <w:rPr>
          <w:rFonts w:hint="eastAsia" w:ascii="仿宋" w:hAnsi="仿宋" w:eastAsia="仿宋" w:cs="仿宋"/>
          <w:color w:val="auto"/>
          <w:sz w:val="24"/>
          <w:szCs w:val="24"/>
          <w:highlight w:val="none"/>
          <w:u w:val="single"/>
          <w:lang w:eastAsia="zh-CN"/>
        </w:rPr>
        <w:t xml:space="preserve">江苏交通综合执法高质量发展宣传</w:t>
      </w:r>
      <w:r>
        <w:rPr>
          <w:rFonts w:hint="eastAsia" w:ascii="仿宋" w:hAnsi="仿宋" w:eastAsia="仿宋" w:cs="仿宋"/>
          <w:color w:val="auto"/>
          <w:sz w:val="24"/>
          <w:szCs w:val="24"/>
          <w:highlight w:val="none"/>
          <w:u w:val="none"/>
          <w:lang w:val="en-US" w:eastAsia="zh-CN"/>
        </w:rPr>
        <w:t xml:space="preserve">项目</w:t>
      </w:r>
      <w:r>
        <w:rPr>
          <w:rFonts w:hint="eastAsia" w:ascii="仿宋" w:hAnsi="仿宋" w:eastAsia="仿宋" w:cs="仿宋"/>
          <w:color w:val="auto"/>
          <w:sz w:val="24"/>
          <w:szCs w:val="24"/>
          <w:highlight w:val="none"/>
        </w:rPr>
        <w:t xml:space="preserve">[项目名称]（项目编号：</w:t>
      </w:r>
      <w:r>
        <w:rPr>
          <w:rFonts w:hint="eastAsia" w:ascii="仿宋" w:hAnsi="仿宋" w:eastAsia="仿宋" w:cs="仿宋"/>
          <w:color w:val="auto"/>
          <w:sz w:val="24"/>
          <w:szCs w:val="24"/>
          <w:highlight w:val="none"/>
          <w:lang w:eastAsia="zh-CN"/>
        </w:rPr>
        <w:t xml:space="preserve">QC-2026051414Z</w:t>
      </w:r>
      <w:r>
        <w:rPr>
          <w:rFonts w:hint="eastAsia" w:ascii="仿宋" w:hAnsi="仿宋" w:eastAsia="仿宋" w:cs="仿宋"/>
          <w:color w:val="auto"/>
          <w:sz w:val="24"/>
          <w:szCs w:val="24"/>
          <w:highlight w:val="none"/>
        </w:rPr>
        <w:t xml:space="preserve">）的中标单位，为规范本项目履约行为，强化廉政风险防控，坚守廉洁从业底线，自觉接受采购单位及相关部门的监督，切实维护政府采购活动的公开、公平、公正，保障国家利益、公共利益和采购单位合法权益，根据《中华人民共和国政府采购法》《中华人民共和国政府采购法实施条例》《江苏省政府采购履约验收管理办法》等法律法规及相关规定，结合本项目实际，郑重作出如下廉政承诺，自愿接受采购单位及社会各界的监督，如有违反，自愿承担相应法律责任和违约责任。</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一、严格遵守法律法规与政策规定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方牢固树立“诚信履约、廉洁从业”理念，深刻认识政府采购工作的严肃性和重要性，严格遵守政府采购各项法律法规、行业准则和采购单位的相关规定，全面履行中标合同义务，恪守诚实信用原则，绝不违反合同实质性内容，助力营造风清气正的政府采购环境，配合采购单位推进“清廉交通”建设。</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二、杜绝利益输送等违规行为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绝不向省交通综合执法局工作人员、采购代理机构、评审专家及其他相关关联人员赠送现金、礼品、有价证券、支付凭证、股权、回扣、好处费、其他财物等不正当利益，绝不安排宴请、旅游、健身、娱乐等可能影响公正履职的活动，绝不为工作人员本人或亲友提供任何形式的便利、帮助或优惠，绝不与工作人员发生借贷、租赁或合伙经营等个人经济关系；</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2．绝不与省交通综合执法局工作人员私下协商、背离合同实质性内容签订补充协议；</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3．绝不在履约中以次充好、偷工减料、拖延工期；</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 绝不将中标项目违法转包、擅自分包，或擅自变更项目负责人、核心技术人员；</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 绝不索取、收受省交通综合执法局工作人员、采购代理机构的任何不当利益，也不利用项目实施便利谋取个人或第三方私利；</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严格遵守政府采购保密规定，绝不泄露本项目相关保密信息（包括但不限于采购文件、投标文件、技术参数、验收标准、履约细节等），绝不建立或加入与本项目相关的不正当联络群，杜绝通过不正当渠道传递涉密信息，切实履行保密义务。</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三、规范履约与主动接受监督</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1．严格按招标文件、投标文件及中标合同约定履约，严控项目质量、进度与成本，确保项目成果符合采购需求；</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2．主动接受省交通综合执法局计划、财务、纪检部门及社会公众的监督检查，如实提供项目资料、财务凭证、沟通记录等相关材料，不拒绝、不阻挠、不隐匿；</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3．建立项目廉政台账，加强内部人员廉政教育，对参与项目的团队成员严格管理，杜绝违规行为，若发生相关问题，我方承担全部责任。</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四、违约责任承担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若我方违反上述任一承诺，自愿承担以下后果：</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1．接受省交通综合执法局取消中标资格、没收履约保证金、终止合同、拒付工程款等处理；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2．承担由此给省交通综合执法局、采购代理机构造成的全部经济损失及相应法律责任（含民事、行政乃至刑事责任）。</w:t>
      </w:r>
      <w:r/>
    </w:p>
    <w:p>
      <w:pPr>
        <w:ind w:firstLine="63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本承诺书作为中标合同的有效组成部分，与合同具有同等法律效力，自我方签字盖章之日起生效，持续约束至项目完全履约完毕。</w:t>
      </w:r>
      <w:r/>
    </w:p>
    <w:p>
      <w:pPr>
        <w:ind w:firstLine="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63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承诺单位（公章）：</w:t>
      </w:r>
      <w:r>
        <w:rPr>
          <w:rFonts w:hint="eastAsia" w:ascii="仿宋" w:hAnsi="仿宋" w:eastAsia="仿宋" w:cs="仿宋"/>
          <w:color w:val="auto"/>
          <w:sz w:val="24"/>
          <w:szCs w:val="24"/>
          <w:highlight w:val="none"/>
          <w:u w:val="single"/>
          <w:lang w:val="en-US" w:eastAsia="zh-CN"/>
        </w:rPr>
        <w:t xml:space="preserve">                           </w:t>
      </w:r>
      <w:r/>
    </w:p>
    <w:p>
      <w:pPr>
        <w:ind w:firstLine="63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法定代表人/授权代表（签字）：</w:t>
      </w:r>
      <w:r>
        <w:rPr>
          <w:rFonts w:hint="eastAsia" w:ascii="仿宋" w:hAnsi="仿宋" w:eastAsia="仿宋" w:cs="仿宋"/>
          <w:color w:val="auto"/>
          <w:sz w:val="24"/>
          <w:szCs w:val="24"/>
          <w:highlight w:val="none"/>
          <w:u w:val="single"/>
          <w:lang w:val="en-US" w:eastAsia="zh-CN"/>
        </w:rPr>
        <w:t xml:space="preserve">                </w:t>
      </w:r>
      <w:r/>
    </w:p>
    <w:p>
      <w:pPr>
        <w:ind w:firstLine="632"/>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统一社会信用代码：</w:t>
      </w:r>
      <w:r>
        <w:rPr>
          <w:rFonts w:hint="eastAsia" w:ascii="仿宋" w:hAnsi="仿宋" w:eastAsia="仿宋" w:cs="仿宋"/>
          <w:color w:val="auto"/>
          <w:sz w:val="24"/>
          <w:szCs w:val="24"/>
          <w:highlight w:val="none"/>
          <w:u w:val="single"/>
          <w:lang w:val="en-US" w:eastAsia="zh-CN"/>
        </w:rPr>
        <w:t xml:space="preserve">                           </w:t>
      </w:r>
      <w:r/>
    </w:p>
    <w:p>
      <w:pPr>
        <w:ind w:firstLine="63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rPr>
          <w:rFonts w:hint="default"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default"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年</w:t>
      </w:r>
      <w:r>
        <w:rPr>
          <w:rFonts w:hint="default"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default"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月</w:t>
      </w:r>
      <w:r>
        <w:rPr>
          <w:rFonts w:hint="default"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default"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日</w:t>
      </w:r>
      <w:r/>
    </w:p>
    <w:p>
      <w:pPr>
        <w:spacing w:line="360" w:lineRule="auto"/>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none"/>
          <w:lang w:eastAsia="zh-CN"/>
        </w:rPr>
        <w:br w:type="page" w:clear="all"/>
      </w:r>
      <w:r/>
    </w:p>
    <w:p>
      <w:pPr>
        <w:spacing w:line="360" w:lineRule="auto"/>
        <w:rPr>
          <w:rFonts w:hint="eastAsia" w:ascii="仿宋" w:hAnsi="仿宋" w:eastAsia="仿宋" w:cs="仿宋"/>
          <w:bCs/>
          <w:color w:val="auto"/>
          <w:sz w:val="24"/>
          <w:szCs w:val="24"/>
          <w:highlight w:val="none"/>
          <w:lang w:val="en-US" w:eastAsia="zh-CN"/>
        </w:rPr>
        <w:outlineLvl w:val="1"/>
      </w:pPr>
      <w:r/>
      <w:bookmarkStart w:id="327" w:name="_Toc17191"/>
      <w:r/>
      <w:bookmarkStart w:id="328" w:name="_Toc31405"/>
      <w:r/>
      <w:bookmarkStart w:id="329" w:name="_Toc2331"/>
      <w:r>
        <w:rPr>
          <w:rFonts w:hint="eastAsia" w:ascii="仿宋" w:hAnsi="仿宋" w:eastAsia="仿宋" w:cs="仿宋"/>
          <w:bCs/>
          <w:color w:val="auto"/>
          <w:sz w:val="24"/>
          <w:szCs w:val="24"/>
          <w:highlight w:val="none"/>
          <w:lang w:val="en-US" w:eastAsia="zh-CN"/>
        </w:rPr>
        <w:t xml:space="preserve">合同附件2：</w:t>
      </w:r>
      <w:bookmarkEnd w:id="327"/>
      <w:r/>
      <w:bookmarkEnd w:id="328"/>
      <w:r/>
      <w:bookmarkEnd w:id="329"/>
      <w:r/>
      <w:r/>
    </w:p>
    <w:p>
      <w:pPr>
        <w:ind w:firstLine="0"/>
        <w:jc w:val="center"/>
        <w:spacing w:line="360" w:lineRule="auto"/>
        <w:rPr>
          <w:rFonts w:ascii="方正小标宋_GBK" w:eastAsia="方正小标宋_GBK"/>
          <w:color w:val="auto"/>
          <w:sz w:val="36"/>
          <w:szCs w:val="36"/>
          <w:highlight w:val="none"/>
        </w:rPr>
      </w:pPr>
      <w:r>
        <w:rPr>
          <w:rFonts w:hint="eastAsia" w:ascii="方正小标宋_GBK" w:eastAsia="方正小标宋_GBK"/>
          <w:color w:val="auto"/>
          <w:sz w:val="36"/>
          <w:szCs w:val="36"/>
          <w:highlight w:val="none"/>
        </w:rPr>
        <w:t xml:space="preserve">政府采购项目中标单位廉政合同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合同编号：</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项目名称：______________</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项目编号：________________________</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签订地点：江苏省南京市____区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签订时间：______年____月____日</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甲方（采购人）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单位名称：________________________</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统一社会信用代码：________________</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地址：____________________________</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联系人：____________ 联系电话：____________</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乙方（中标供应商）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单位名称：________________________</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统一社会信用代码：________________</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地址：____________________________</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法定代表人：______________________</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项目负责人：______________________</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联系电话：________________________</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为规范江苏省交通运输综合行政执法监督局（以下简称“甲方”）政府采购项目履约行为，强化政府采购领域廉政风险防控，规范采</w:t>
      </w:r>
      <w:r>
        <w:rPr>
          <w:rFonts w:hint="eastAsia" w:ascii="仿宋" w:hAnsi="仿宋" w:eastAsia="仿宋" w:cs="仿宋"/>
          <w:color w:val="auto"/>
          <w:sz w:val="24"/>
          <w:szCs w:val="24"/>
          <w:highlight w:val="none"/>
        </w:rPr>
        <w:t xml:space="preserve">购行为，维护国家利益、公共利益和甲乙双方合法权益，防范利益输送、围标串标、商业贿赂等违纪违法问题，保障采购项目公开、公平、公正、廉洁实施，依据《中华人民共和国民法典》《中华人民共和国政府采购法》《中华人民共和国政府采购法实施条例》《政府采购需求管理办法》《政府采购货物和服务招标投标管理办法》《江苏省政府采购履约验收管理办法》及江苏省交通运输厅关于政府采购廉政管控相关规定，结合甲方政府采购项目（以下简称“本项目”）实际情况，甲乙双方本着平等自愿、权责对等、诚实信用、廉洁自律的原则，经协商一致，订立本廉政合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本合同为上述项目主合同不可分割的组成部分，与主合同具有同等法律效力，主合同无效、被撤销或终止的，本合同关于廉政责任、违约责任、争议解决的条款依然有效。</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第一条 适用范围与期限</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1．本合同适用于本项目中标、签约、履约、供货、施工、服务、验收、付款、质保、售后服务全流程、全环节。</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2．廉政责任期限：自合同签订之日起，至项目质保期满、款项结清、所有责任履行完毕之日止。</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第二条 乙方（中标单位）廉政责任与禁止行为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乙方郑重承诺，在项目全过程中严格遵守国家法律法规及政府采购廉政规定，坚决杜绝以下行为：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1．不得以任何形式向甲方工作人员、评审专家、监理、验收人员及上述人员亲属、特定关系人赠送现金、礼金、礼品、有价证券、支付凭证、消费卡、电子红包、土特产、奢侈品等任何财物。</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2．不得提供或接受宴请、旅游、健身、娱乐、高消费活动，不得报销任何应由个人支付的费用，不得提供住房装修、车辆使用、家政服务等任何不正当利益。</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3．不得违法转包、擅自分包、挂靠经营，不得随意更换项目负责人、技术负责人、核心服务人员。</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4．不得在合同约定之外，以任何名义向甲方或相关人员索要、收受回扣、好处费、中介费、感谢费、协调费等不正当利益。</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5．不得通过打招呼、递条子、托关系、宴请等方式干预评审、干预验收、干预付款等。</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6．不得以次充好、偷工减料、降低标准、拖延工期、虚假履约等方式损害甲方及公共利益。</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7．不得拒绝、阻挠、逃避计划、财务、审计、纪检、采购人的监督检查，不得隐匿、伪造、篡改、销毁项目资料、财务凭证、合同文件、往来记录等。</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8．不得泄露本项目相关保密信息（包括但不限于采购文件、投标文件、技术参数、验收标准、履约细节等），不得建立或加入与本项目相关的不正当联络群，杜绝通过不正当渠道传递涉密信息。</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第三条 甲方（采购人）廉政责任与禁止行为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1．甲方严格执行政府采购内控制度，坚持集体研究、公开透明，严禁个人擅自决定参数、验收标准及付款事项。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2．甲方工作人员严禁索取、收受、变相收受乙方任何财物、礼品、宴请、消费及不正当利益，严禁利用职权指定品牌、指定供应商、干预中标结果。</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3．甲方严禁违规变更合同实质性条款。</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4．甲方应按规定及时组织验收、按期支付资金，不得无故拖延、刁难、设置不合理门槛，不得利用验收、付款职权谋取私利。</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5．甲方与乙方存在利害关系的人员，必须主动申请回避，不得参与项目评审、验收、付款等关键环节。</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第四条 全过程留痕与档案管理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为落实政府采购全过程可追溯要求，双方严格执行以下留痕制度：</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1．乙方须建立项目廉政台账，完整保存其自身履约过程中产生的文件资料，如：合同文件、投标资料、供货记录、施工日志、服务记录、验收单据、财务凭证、发票、往来函件等。</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所有关键环节（需求确认、变更、验收、付款）必须书面确认、签字盖章，严禁口头约定、私下变更。</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3．项目档案保存期限不少于15年，随时接受计划、财务、审计、纪检等部门调阅核查。</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4．乙方须指定专人负责廉政联络与资料归档，如发生廉政风险线索，24小时内主动向甲方及纪检部门报告。</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第五条 异议与举报处理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1．乙方如发现甲方或相关人员存在违纪违法、不廉洁行为，有权实名或匿名举报，甲方及监管部门必须严格保密、及时核查反馈。</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2．廉政监督举报方式：</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采购人监督电话：____________________</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计划部门采购监督电话：______________</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3．任何一方不得对举报人员打击报复、刁难设卡、中止履约、恶意扣款，违者承担全部法律责任。</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第六条 违约责任（严格执行政府采购管控条款）</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（一）乙方违约责任</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乙方违反本合同第二条任何一项禁止行为，均视为严重违约，甲方有权立即采取以下一项或多项措施：</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中止合同履行、暂停所有款项支付；</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2．没收全部履约保证金；</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3．单方解除主合同与廉政合同，拒付已发生款项，并追究经济损失；</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4．追究乙方民事赔偿责任，包括但不限于损失赔偿、违约金、律师费、诉讼费、保全费等；</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5．涉嫌违纪违法、商业贿赂、串通投标的，直接移交纪检监察机关、公安机关处理，依法追究刑事责任。</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（二）甲方违约责任</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甲方工作人员违反廉政规定，经查证属实的，由甲方依规依纪处理；给乙方造成损失的，依法予以赔偿。</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第七条 监督管理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1．本合同由双方或双方上级单位的纪检监察机关负责监督。由甲方或甲方上级单位的纪检监察机关约请乙方或乙方上级单位纪检监察机关对本合同履行情况进行检查，提出在本合同规定范围内的裁定意见。</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2．甲方定期对项目进行廉政回访与风险排查，乙方须无条件配合。</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3．本合同作为项目验收、付款、归档的必备文件，无廉政合同不得启动验收与支付流程。</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第八条 其他约定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1．本合同未尽事宜，按照国家、江苏省关于政府采购廉政管理的最新规定执行。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2．因本合同产生争议，双方先行协商；协商不成的，提交项目所在地人民法院诉讼解决。</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3．本合同一式肆份，甲方执贰份，乙方执贰份，具有同等法律效力。</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甲方（采购人）：（盖章）</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法定代表人/授权代表（签字）：</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日期：______年____月____日</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乙方（中标供应商）：（盖章）</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法定代表人（签字）：</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项目负责人（签字）：</w:t>
      </w:r>
      <w:r/>
    </w:p>
    <w:p>
      <w:pPr>
        <w:ind w:firstLine="480"/>
        <w:spacing w:line="360" w:lineRule="auto"/>
        <w:rPr>
          <w:rFonts w:hint="eastAsia" w:ascii="仿宋" w:hAnsi="仿宋" w:eastAsia="仿宋" w:cs="仿宋"/>
          <w:bCs/>
          <w:color w:val="auto"/>
          <w:sz w:val="44"/>
          <w:highlight w:val="none"/>
        </w:rPr>
        <w:sectPr>
          <w:footnotePr/>
          <w:endnotePr/>
          <w:type w:val="nextPage"/>
          <w:pgSz w:w="11906" w:h="16838" w:orient="portrait"/>
          <w:pgMar w:top="1440" w:right="1080" w:bottom="1440" w:left="1080" w:header="851" w:footer="907" w:gutter="0"/>
          <w:cols w:num="1" w:sep="0" w:space="720" w:equalWidth="1"/>
          <w:docGrid w:linePitch="360"/>
        </w:sectPr>
      </w:pPr>
      <w:r>
        <w:rPr>
          <w:rFonts w:hint="eastAsia" w:ascii="仿宋" w:hAnsi="仿宋" w:eastAsia="仿宋" w:cs="仿宋"/>
          <w:color w:val="auto"/>
          <w:sz w:val="24"/>
          <w:szCs w:val="24"/>
          <w:highlight w:val="none"/>
        </w:rPr>
        <w:t xml:space="preserve">日期：______年____月____日</w:t>
      </w:r>
      <w:r>
        <w:rPr>
          <w:rFonts w:hint="eastAsia" w:ascii="仿宋" w:hAnsi="仿宋" w:eastAsia="仿宋" w:cs="仿宋"/>
          <w:bCs/>
          <w:color w:val="auto"/>
          <w:sz w:val="44"/>
          <w:highlight w:val="none"/>
        </w:rPr>
        <w:br w:type="page" w:clear="all"/>
      </w:r>
      <w:r/>
    </w:p>
    <w:p>
      <w:pPr>
        <w:pStyle w:val="950"/>
        <w:jc w:val="center"/>
        <w:pageBreakBefore w:val="0"/>
        <w:spacing w:line="480" w:lineRule="exact"/>
        <w:widowControl w:val="off"/>
        <w:rPr>
          <w:rFonts w:ascii="仿宋" w:hAnsi="仿宋" w:eastAsia="仿宋" w:cs="仿宋"/>
          <w:color w:val="auto"/>
          <w:sz w:val="24"/>
          <w:szCs w:val="24"/>
          <w:highlight w:val="none"/>
        </w:rPr>
      </w:pPr>
      <w:r/>
      <w:bookmarkStart w:id="330" w:name="_Toc22238"/>
      <w:r/>
      <w:bookmarkStart w:id="331" w:name="_Toc6568"/>
      <w:r/>
      <w:bookmarkStart w:id="332" w:name="_Toc19206"/>
      <w:r>
        <w:rPr>
          <w:rFonts w:hint="eastAsia" w:ascii="仿宋" w:hAnsi="仿宋" w:eastAsia="仿宋" w:cs="仿宋"/>
          <w:b/>
          <w:bCs/>
          <w:color w:val="auto"/>
          <w:sz w:val="40"/>
          <w:szCs w:val="40"/>
          <w:highlight w:val="none"/>
        </w:rPr>
        <w:t xml:space="preserve">第</w:t>
      </w:r>
      <w:bookmarkEnd w:id="311"/>
      <w:r>
        <w:rPr>
          <w:rFonts w:hint="eastAsia" w:ascii="仿宋" w:hAnsi="仿宋" w:eastAsia="仿宋" w:cs="仿宋"/>
          <w:b/>
          <w:bCs/>
          <w:color w:val="auto"/>
          <w:sz w:val="40"/>
          <w:szCs w:val="40"/>
          <w:highlight w:val="none"/>
        </w:rPr>
        <w:t xml:space="preserve">四章  项目需求</w:t>
      </w:r>
      <w:bookmarkEnd w:id="312"/>
      <w:r/>
      <w:bookmarkEnd w:id="313"/>
      <w:r/>
      <w:bookmarkEnd w:id="314"/>
      <w:r/>
      <w:bookmarkEnd w:id="315"/>
      <w:r/>
      <w:bookmarkEnd w:id="330"/>
      <w:r/>
      <w:bookmarkEnd w:id="331"/>
      <w:r/>
      <w:bookmarkEnd w:id="332"/>
      <w:r/>
      <w:r/>
    </w:p>
    <w:p>
      <w:pPr>
        <w:pStyle w:val="951"/>
        <w:ind w:firstLine="562"/>
        <w:jc w:val="left"/>
        <w:pageBreakBefore w:val="0"/>
        <w:spacing w:before="2" w:after="2" w:line="360" w:lineRule="auto"/>
        <w:widowControl w:val="off"/>
        <w:rPr>
          <w:rFonts w:hint="eastAsia" w:ascii="仿宋" w:hAnsi="仿宋" w:eastAsia="仿宋" w:cs="仿宋"/>
          <w:color w:val="auto"/>
          <w:sz w:val="28"/>
          <w:szCs w:val="28"/>
          <w:highlight w:val="none"/>
          <w:lang w:val="en-US" w:eastAsia="zh-CN"/>
        </w:rPr>
        <w:outlineLvl w:val="9"/>
      </w:pPr>
      <w:r/>
      <w:bookmarkStart w:id="333" w:name="_Toc17550"/>
      <w:r/>
      <w:bookmarkStart w:id="334" w:name="_Toc3608"/>
      <w:r/>
      <w:bookmarkStart w:id="335" w:name="_Toc8018"/>
      <w:r/>
      <w:bookmarkStart w:id="336" w:name="_Toc49090575"/>
      <w:r/>
      <w:bookmarkStart w:id="337" w:name="_Toc26554093"/>
      <w:r/>
      <w:bookmarkStart w:id="338" w:name="_Toc120614281"/>
      <w:r/>
      <w:r/>
    </w:p>
    <w:p>
      <w:pPr>
        <w:pStyle w:val="951"/>
        <w:ind w:firstLine="562"/>
        <w:jc w:val="left"/>
        <w:pageBreakBefore w:val="0"/>
        <w:spacing w:before="2" w:after="2" w:line="360" w:lineRule="auto"/>
        <w:widowControl w:val="off"/>
        <w:rPr>
          <w:rFonts w:hint="eastAsia" w:ascii="仿宋" w:hAnsi="仿宋" w:eastAsia="仿宋" w:cs="仿宋"/>
          <w:color w:val="auto"/>
          <w:sz w:val="28"/>
          <w:szCs w:val="28"/>
          <w:highlight w:val="none"/>
        </w:rPr>
      </w:pPr>
      <w:r/>
      <w:bookmarkStart w:id="339" w:name="_Toc3465"/>
      <w:r/>
      <w:bookmarkStart w:id="340" w:name="_Toc14353"/>
      <w:r/>
      <w:bookmarkStart w:id="341" w:name="_Toc15487"/>
      <w:r>
        <w:rPr>
          <w:rFonts w:hint="eastAsia" w:ascii="仿宋" w:hAnsi="仿宋" w:eastAsia="仿宋" w:cs="仿宋"/>
          <w:color w:val="auto"/>
          <w:sz w:val="28"/>
          <w:szCs w:val="28"/>
          <w:highlight w:val="none"/>
          <w:lang w:val="en-US" w:eastAsia="zh-CN"/>
        </w:rPr>
        <w:t xml:space="preserve">一</w:t>
      </w:r>
      <w:r>
        <w:rPr>
          <w:rFonts w:hint="eastAsia" w:ascii="仿宋" w:hAnsi="仿宋" w:eastAsia="仿宋" w:cs="仿宋"/>
          <w:color w:val="auto"/>
          <w:sz w:val="28"/>
          <w:szCs w:val="28"/>
          <w:highlight w:val="none"/>
        </w:rPr>
        <w:t xml:space="preserve">、采购需求</w:t>
      </w:r>
      <w:bookmarkEnd w:id="339"/>
      <w:r/>
      <w:bookmarkEnd w:id="340"/>
      <w:r/>
      <w:bookmarkEnd w:id="341"/>
      <w:r/>
      <w:r/>
    </w:p>
    <w:p>
      <w:pPr>
        <w:pStyle w:val="951"/>
        <w:ind w:firstLine="480"/>
        <w:jc w:val="left"/>
        <w:pageBreakBefore w:val="0"/>
        <w:spacing w:before="2" w:after="2" w:line="360" w:lineRule="auto"/>
        <w:widowControl w:val="off"/>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坚持以习近平新时代中国特色社会主义思想为指导，贯彻落实习近平文化思想，全面贯彻党的二十大和历次</w:t>
      </w:r>
      <w:r>
        <w:rPr>
          <w:rFonts w:hint="eastAsia" w:ascii="仿宋" w:hAnsi="仿宋" w:eastAsia="仿宋" w:cs="仿宋"/>
          <w:b w:val="0"/>
          <w:bCs w:val="0"/>
          <w:color w:val="auto"/>
          <w:sz w:val="24"/>
          <w:szCs w:val="24"/>
          <w:highlight w:val="none"/>
        </w:rPr>
        <w:t xml:space="preserve">全会精神，深入学习贯彻习近平总书记对江苏工作、交通运输工作、行政执法工作的重要讲话和重要指示批示精神，全面落实全省交通运输工作会议和全省交通运输综合执法工作座谈会会议精神，坚持围绕中心、服务大局，以交通综合执法年度中心工作为重点，围绕保通保畅、公众出行信息服务、智慧装备应用、执法服务、全面深化改革等重点工作任务，组织开展主题宣传、正面宣传、舆论引导等工作，同时做好“高速雷锋”志愿服务品牌推广和基础宣传服务保障，着力提升新闻舆论传播力引导力影响力公信力，为推动交通综合执法工作持续走在全国前列营造良好舆论氛围。</w:t>
      </w:r>
      <w:bookmarkEnd w:id="333"/>
      <w:r/>
    </w:p>
    <w:p>
      <w:pPr>
        <w:pStyle w:val="951"/>
        <w:ind w:firstLine="562"/>
        <w:jc w:val="left"/>
        <w:spacing w:before="2" w:after="2" w:line="360" w:lineRule="auto"/>
        <w:rPr>
          <w:rFonts w:hint="eastAsia" w:ascii="仿宋" w:hAnsi="仿宋" w:eastAsia="仿宋" w:cs="仿宋"/>
          <w:color w:val="auto"/>
          <w:sz w:val="28"/>
          <w:szCs w:val="28"/>
          <w:highlight w:val="none"/>
        </w:rPr>
      </w:pPr>
      <w:r/>
      <w:bookmarkStart w:id="342" w:name="_Toc11257"/>
      <w:r/>
      <w:bookmarkStart w:id="343" w:name="_Toc12063"/>
      <w:r/>
      <w:bookmarkStart w:id="344" w:name="_Toc16892"/>
      <w:r/>
      <w:bookmarkStart w:id="345" w:name="_Toc12559"/>
      <w:r>
        <w:rPr>
          <w:rFonts w:hint="eastAsia" w:ascii="仿宋" w:hAnsi="仿宋" w:eastAsia="仿宋" w:cs="仿宋"/>
          <w:color w:val="auto"/>
          <w:sz w:val="28"/>
          <w:szCs w:val="28"/>
          <w:highlight w:val="none"/>
          <w:lang w:val="en-US" w:eastAsia="zh-CN"/>
        </w:rPr>
        <w:t xml:space="preserve">二</w:t>
      </w:r>
      <w:r>
        <w:rPr>
          <w:rFonts w:hint="eastAsia" w:ascii="仿宋" w:hAnsi="仿宋" w:eastAsia="仿宋" w:cs="仿宋"/>
          <w:color w:val="auto"/>
          <w:sz w:val="28"/>
          <w:szCs w:val="28"/>
          <w:highlight w:val="none"/>
        </w:rPr>
        <w:t xml:space="preserve">、预期成果</w:t>
      </w:r>
      <w:bookmarkEnd w:id="342"/>
      <w:r/>
      <w:bookmarkEnd w:id="343"/>
      <w:r/>
      <w:bookmarkEnd w:id="344"/>
      <w:r/>
      <w:r/>
    </w:p>
    <w:p>
      <w:pPr>
        <w:ind w:firstLine="63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宣传稿件刊发方面。在主流媒体刊发宣传稿件，包括各类文字稿件、电视、广播、短视频。其中，人民网全年约10篇；新华网全年约10篇；央广网全年约20篇；新华日报纸质版不少于两个整版（可组合使用）；交汇点、中国江苏网等网络端发稿不少于500篇次；扬子晚报（紫牛新闻）发稿不少于200篇次；江苏广电全年不少于20条电视新闻；中国水运报（网）全年不少于100篇次，纸质版不少于1个整版；江苏交通广播网全年不少于25场直播连线，主持人播报不少于8次。以上新闻报道按照内容制作宣传报道合集并刻录光盘交付。</w:t>
      </w:r>
      <w:r/>
    </w:p>
    <w:p>
      <w:pPr>
        <w:ind w:firstLine="63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重大专项专题宣传方面。围绕“人工智能+”应用宣传、打造“陆水空”全覆盖的无人机应用场景、简易程序执法案件“掌上”自助办理、交通拥堵治理专项行动“六大优化提升工程”等主题开展媒体行专题宣传，全年不少于四次，每次邀约媒体不少于8家。以上新闻报道按照内容制作宣传报道合集并刻录光盘交付。</w:t>
      </w:r>
      <w:r/>
    </w:p>
    <w:p>
      <w:pPr>
        <w:ind w:firstLine="63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（三）文化建设方面。做好高速交通执法支队30周年回顾相关工作。邀请媒体采访座谈、拍摄回顾视频、撰写文稿、编印画册、开展现场活动等。</w:t>
      </w:r>
      <w:r>
        <w:rPr>
          <w:rFonts w:hint="eastAsia" w:ascii="仿宋" w:hAnsi="仿宋" w:eastAsia="仿宋" w:cs="仿宋"/>
          <w:color w:val="auto"/>
          <w:sz w:val="24"/>
          <w:szCs w:val="24"/>
          <w:highlight w:val="none"/>
        </w:rPr>
        <w:tab/>
      </w:r>
      <w:r/>
    </w:p>
    <w:p>
      <w:pPr>
        <w:ind w:firstLine="63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新媒体宣传方面。围绕八个方面重点工作，聚焦执法工作成效、创新服务举措、安全科普、工会活动等内容制作短视频，全年制作不少于60个短视频。以上新闻报道按照内容制作宣传报道合集并刻录光盘交付。</w:t>
      </w:r>
      <w:r/>
    </w:p>
    <w:p>
      <w:pPr>
        <w:ind w:firstLine="63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（五）完成省交通综合执法局交办的其他宣传任务。</w:t>
      </w:r>
      <w:r/>
    </w:p>
    <w:p>
      <w:pPr>
        <w:pStyle w:val="951"/>
        <w:ind w:firstLine="562"/>
        <w:jc w:val="left"/>
        <w:spacing w:before="2" w:after="2" w:line="360" w:lineRule="auto"/>
        <w:rPr>
          <w:rFonts w:hint="eastAsia" w:ascii="仿宋" w:hAnsi="仿宋" w:eastAsia="仿宋" w:cs="仿宋"/>
          <w:color w:val="auto"/>
          <w:sz w:val="28"/>
          <w:szCs w:val="28"/>
          <w:highlight w:val="none"/>
          <w:lang w:val="en-US" w:eastAsia="zh-CN"/>
        </w:rPr>
      </w:pPr>
      <w:r/>
      <w:bookmarkStart w:id="346" w:name="_Toc12879"/>
      <w:r/>
      <w:bookmarkStart w:id="347" w:name="_Toc3983"/>
      <w:r/>
      <w:bookmarkStart w:id="348" w:name="_Toc27375"/>
      <w:r>
        <w:rPr>
          <w:rFonts w:hint="eastAsia" w:ascii="仿宋" w:hAnsi="仿宋" w:eastAsia="仿宋" w:cs="仿宋"/>
          <w:color w:val="auto"/>
          <w:sz w:val="28"/>
          <w:szCs w:val="28"/>
          <w:highlight w:val="none"/>
          <w:lang w:val="en-US" w:eastAsia="zh-CN"/>
        </w:rPr>
        <w:t xml:space="preserve">三、进度安排</w:t>
      </w:r>
      <w:bookmarkEnd w:id="346"/>
      <w:r/>
      <w:bookmarkEnd w:id="347"/>
      <w:r/>
      <w:bookmarkEnd w:id="348"/>
      <w:r/>
      <w:r/>
    </w:p>
    <w:p>
      <w:pPr>
        <w:ind w:firstLine="63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交付时间：2027年5月底前交付本项目最终成果。</w:t>
      </w:r>
      <w:r/>
    </w:p>
    <w:p>
      <w:pPr>
        <w:pStyle w:val="951"/>
        <w:numPr>
          <w:ilvl w:val="0"/>
          <w:numId w:val="6"/>
        </w:numPr>
        <w:ind w:firstLine="562"/>
        <w:jc w:val="both"/>
        <w:pageBreakBefore w:val="0"/>
        <w:spacing w:before="2" w:after="2" w:line="360" w:lineRule="auto"/>
        <w:widowControl w:val="off"/>
        <w:rPr>
          <w:rFonts w:hint="eastAsia" w:ascii="仿宋" w:hAnsi="仿宋" w:eastAsia="仿宋" w:cs="仿宋"/>
          <w:b/>
          <w:bCs/>
          <w:color w:val="auto"/>
          <w:sz w:val="28"/>
          <w:szCs w:val="28"/>
          <w:highlight w:val="none"/>
        </w:rPr>
      </w:pPr>
      <w:r/>
      <w:bookmarkStart w:id="349" w:name="_Toc16003"/>
      <w:r/>
      <w:bookmarkStart w:id="350" w:name="_Toc5550"/>
      <w:r/>
      <w:bookmarkStart w:id="351" w:name="_Toc16835"/>
      <w:r>
        <w:rPr>
          <w:rFonts w:hint="eastAsia" w:ascii="仿宋" w:hAnsi="仿宋" w:eastAsia="仿宋" w:cs="仿宋"/>
          <w:b/>
          <w:bCs/>
          <w:color w:val="auto"/>
          <w:sz w:val="28"/>
          <w:szCs w:val="28"/>
          <w:highlight w:val="none"/>
        </w:rPr>
        <w:t xml:space="preserve">人员配备要求</w:t>
      </w:r>
      <w:bookmarkEnd w:id="349"/>
      <w:r/>
      <w:bookmarkEnd w:id="350"/>
      <w:r/>
      <w:bookmarkEnd w:id="351"/>
      <w:r/>
      <w:r/>
    </w:p>
    <w:p>
      <w:pPr>
        <w:ind w:firstLine="632"/>
        <w:spacing w:line="360" w:lineRule="auto"/>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t xml:space="preserve">为保障本项目全年宣传采编、媒体发布、短视频创作、品牌推广及专项宣传活动等各项工作高效落地，供应商须组建适配项目工作量的服务团队，全面覆盖项目所需各项业务职能。</w:t>
      </w:r>
      <w:r/>
    </w:p>
    <w:p>
      <w:pPr>
        <w:ind w:firstLine="632"/>
        <w:spacing w:line="360" w:lineRule="auto"/>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t xml:space="preserve">团队需具备媒体沟通对接、文案策划创作、短视频拍摄剪辑、现场协同保障等履职能力，可根据人员专业特长统筹分工调配，确保日常响应及时、任务按期保质完成。</w:t>
      </w:r>
      <w:r/>
    </w:p>
    <w:p>
      <w:pPr>
        <w:ind w:firstLine="632"/>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i w:val="0"/>
          <w:iCs w:val="0"/>
          <w:color w:val="auto"/>
          <w:sz w:val="24"/>
          <w:szCs w:val="24"/>
          <w:highlight w:val="none"/>
          <w:u w:val="none"/>
        </w:rPr>
        <w:t xml:space="preserve">服务期间根据工作对接需要，安排相关人员常态化对接采购人开展素材收集、工作沟通、事务协同等保障工作，全力满足项目整体宣传服务交付要求。</w:t>
      </w:r>
      <w:r/>
    </w:p>
    <w:p>
      <w:pPr>
        <w:pStyle w:val="951"/>
        <w:ind w:firstLine="562"/>
        <w:jc w:val="left"/>
        <w:spacing w:before="2" w:after="2" w:line="360" w:lineRule="auto"/>
        <w:rPr>
          <w:rFonts w:hint="eastAsia" w:ascii="仿宋" w:hAnsi="仿宋" w:eastAsia="仿宋" w:cs="仿宋"/>
          <w:color w:val="auto"/>
          <w:sz w:val="28"/>
          <w:szCs w:val="28"/>
          <w:highlight w:val="none"/>
        </w:rPr>
      </w:pPr>
      <w:r/>
      <w:bookmarkStart w:id="352" w:name="_Toc12240"/>
      <w:r/>
      <w:bookmarkStart w:id="353" w:name="_Toc23516"/>
      <w:r/>
      <w:bookmarkStart w:id="354" w:name="_Toc5868"/>
      <w:r>
        <w:rPr>
          <w:rFonts w:hint="eastAsia" w:ascii="仿宋" w:hAnsi="仿宋" w:eastAsia="仿宋" w:cs="仿宋"/>
          <w:color w:val="auto"/>
          <w:sz w:val="28"/>
          <w:szCs w:val="28"/>
          <w:highlight w:val="none"/>
          <w:lang w:val="en-US" w:eastAsia="zh-CN"/>
        </w:rPr>
        <w:t xml:space="preserve">五</w:t>
      </w:r>
      <w:r>
        <w:rPr>
          <w:rFonts w:hint="eastAsia" w:ascii="仿宋" w:hAnsi="仿宋" w:eastAsia="仿宋" w:cs="仿宋"/>
          <w:color w:val="auto"/>
          <w:sz w:val="28"/>
          <w:szCs w:val="28"/>
          <w:highlight w:val="none"/>
        </w:rPr>
        <w:t xml:space="preserve">、项目验收依据和方式</w:t>
      </w:r>
      <w:bookmarkEnd w:id="352"/>
      <w:r/>
      <w:bookmarkEnd w:id="353"/>
      <w:r/>
      <w:bookmarkEnd w:id="354"/>
      <w:r/>
      <w:r/>
    </w:p>
    <w:p>
      <w:pPr>
        <w:ind w:firstLine="63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由</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rPr>
        <w:t xml:space="preserve">成立验收小组，按照《江苏省政府采购履约验收管理办法》要求，依据招标文件、投标文件和合同，对合同实施内容逐项开展验收工作并形成书面验收意见。</w:t>
      </w:r>
      <w:r/>
    </w:p>
    <w:p>
      <w:pPr>
        <w:pStyle w:val="951"/>
        <w:jc w:val="left"/>
        <w:spacing w:before="2" w:after="2"/>
        <w:rPr>
          <w:rFonts w:hint="eastAsia" w:ascii="仿宋" w:hAnsi="仿宋" w:eastAsia="仿宋" w:cs="仿宋"/>
          <w:b/>
          <w:bCs/>
          <w:color w:val="auto"/>
          <w:sz w:val="28"/>
          <w:szCs w:val="28"/>
          <w:highlight w:val="none"/>
        </w:rPr>
      </w:pPr>
      <w:r/>
      <w:bookmarkStart w:id="355" w:name="_Toc32284"/>
      <w:r/>
      <w:bookmarkStart w:id="356" w:name="_Toc20954"/>
      <w:r/>
      <w:bookmarkStart w:id="357" w:name="_Toc24881"/>
      <w:r>
        <w:rPr>
          <w:rFonts w:hint="eastAsia" w:ascii="仿宋" w:hAnsi="仿宋" w:eastAsia="仿宋" w:cs="仿宋"/>
          <w:b/>
          <w:bCs/>
          <w:color w:val="auto"/>
          <w:sz w:val="28"/>
          <w:szCs w:val="28"/>
          <w:highlight w:val="none"/>
          <w:lang w:val="en-US" w:eastAsia="zh-CN"/>
        </w:rPr>
        <w:t xml:space="preserve">六、</w:t>
      </w:r>
      <w:r>
        <w:rPr>
          <w:rFonts w:hint="eastAsia" w:ascii="仿宋" w:hAnsi="仿宋" w:eastAsia="仿宋" w:cs="仿宋"/>
          <w:b/>
          <w:bCs/>
          <w:color w:val="auto"/>
          <w:sz w:val="28"/>
          <w:szCs w:val="28"/>
          <w:highlight w:val="none"/>
        </w:rPr>
        <w:t xml:space="preserve">产权归属</w:t>
      </w:r>
      <w:bookmarkEnd w:id="355"/>
      <w:r/>
      <w:bookmarkEnd w:id="356"/>
      <w:r/>
      <w:bookmarkEnd w:id="357"/>
      <w:r/>
      <w:r/>
    </w:p>
    <w:p>
      <w:pPr>
        <w:ind w:firstLine="632"/>
        <w:spacing w:line="360" w:lineRule="auto"/>
        <w:rPr>
          <w:rFonts w:hint="default"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本项目成果形成的知识产权均归属于</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rPr>
        <w:t xml:space="preserve">。</w:t>
      </w:r>
      <w:r/>
    </w:p>
    <w:p>
      <w:pPr>
        <w:pStyle w:val="951"/>
        <w:jc w:val="left"/>
        <w:spacing w:before="2" w:after="2"/>
        <w:rPr>
          <w:rFonts w:hint="eastAsia" w:ascii="仿宋" w:hAnsi="仿宋" w:eastAsia="仿宋" w:cs="仿宋"/>
          <w:b/>
          <w:bCs/>
          <w:color w:val="auto"/>
          <w:sz w:val="28"/>
          <w:szCs w:val="28"/>
          <w:highlight w:val="none"/>
        </w:rPr>
      </w:pPr>
      <w:r/>
      <w:bookmarkStart w:id="358" w:name="_Toc1384"/>
      <w:r/>
      <w:bookmarkStart w:id="359" w:name="_Toc31266"/>
      <w:r/>
      <w:bookmarkStart w:id="360" w:name="_Toc32177"/>
      <w:r/>
      <w:bookmarkStart w:id="361" w:name="_Toc8922"/>
      <w:r/>
      <w:bookmarkStart w:id="362" w:name="_Toc24856"/>
      <w:r>
        <w:rPr>
          <w:rFonts w:hint="eastAsia" w:ascii="仿宋" w:hAnsi="仿宋" w:eastAsia="仿宋" w:cs="仿宋"/>
          <w:b/>
          <w:bCs/>
          <w:color w:val="auto"/>
          <w:sz w:val="28"/>
          <w:szCs w:val="28"/>
          <w:highlight w:val="none"/>
        </w:rPr>
        <w:t xml:space="preserve">七、付款方式</w:t>
      </w:r>
      <w:bookmarkEnd w:id="358"/>
      <w:r/>
      <w:bookmarkEnd w:id="359"/>
      <w:r/>
      <w:bookmarkEnd w:id="360"/>
      <w:r/>
      <w:bookmarkEnd w:id="361"/>
      <w:r/>
      <w:bookmarkEnd w:id="362"/>
      <w:r/>
      <w:r/>
    </w:p>
    <w:p>
      <w:pPr>
        <w:ind w:firstLine="63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（一）合同签订后</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个工作日内，</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rPr>
        <w:t xml:space="preserve">按合同总价的45%支付给</w:t>
      </w:r>
      <w:r>
        <w:rPr>
          <w:rFonts w:hint="eastAsia" w:ascii="仿宋" w:hAnsi="仿宋" w:eastAsia="仿宋" w:cs="仿宋"/>
          <w:color w:val="auto"/>
          <w:sz w:val="24"/>
          <w:szCs w:val="24"/>
          <w:highlight w:val="none"/>
          <w:lang w:eastAsia="zh-CN"/>
        </w:rPr>
        <w:t xml:space="preserve">中</w:t>
      </w:r>
      <w:r>
        <w:rPr>
          <w:rFonts w:hint="eastAsia" w:ascii="仿宋" w:hAnsi="仿宋" w:eastAsia="仿宋" w:cs="仿宋"/>
          <w:color w:val="auto"/>
          <w:sz w:val="24"/>
          <w:szCs w:val="24"/>
          <w:highlight w:val="none"/>
          <w:lang w:val="en-US" w:eastAsia="zh-CN"/>
        </w:rPr>
        <w:t xml:space="preserve">标供应商</w:t>
      </w:r>
      <w:r>
        <w:rPr>
          <w:rFonts w:hint="eastAsia" w:ascii="仿宋" w:hAnsi="仿宋" w:eastAsia="仿宋" w:cs="仿宋"/>
          <w:color w:val="auto"/>
          <w:sz w:val="24"/>
          <w:szCs w:val="24"/>
          <w:highlight w:val="none"/>
        </w:rPr>
        <w:t xml:space="preserve">；</w:t>
      </w:r>
      <w:r/>
    </w:p>
    <w:p>
      <w:pPr>
        <w:ind w:firstLine="63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w:t>
      </w:r>
      <w:r>
        <w:rPr>
          <w:rFonts w:hint="eastAsia" w:ascii="仿宋" w:hAnsi="仿宋" w:eastAsia="仿宋" w:cs="仿宋"/>
          <w:color w:val="auto"/>
          <w:sz w:val="24"/>
          <w:szCs w:val="24"/>
          <w:highlight w:val="none"/>
          <w:lang w:eastAsia="zh-CN"/>
        </w:rPr>
        <w:t xml:space="preserve">中</w:t>
      </w:r>
      <w:r>
        <w:rPr>
          <w:rFonts w:hint="eastAsia" w:ascii="仿宋" w:hAnsi="仿宋" w:eastAsia="仿宋" w:cs="仿宋"/>
          <w:color w:val="auto"/>
          <w:sz w:val="24"/>
          <w:szCs w:val="24"/>
          <w:highlight w:val="none"/>
          <w:lang w:val="en-US" w:eastAsia="zh-CN"/>
        </w:rPr>
        <w:t xml:space="preserve">标供应商</w:t>
      </w:r>
      <w:r>
        <w:rPr>
          <w:rFonts w:hint="eastAsia" w:ascii="仿宋" w:hAnsi="仿宋" w:eastAsia="仿宋" w:cs="仿宋"/>
          <w:color w:val="auto"/>
          <w:sz w:val="24"/>
          <w:szCs w:val="24"/>
          <w:highlight w:val="none"/>
        </w:rPr>
        <w:t xml:space="preserve">提交最终成果并通过总结验收后，30个工作日内</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rPr>
        <w:t xml:space="preserve">付清合同尾款（合同总价的55%）。</w:t>
      </w:r>
      <w:bookmarkEnd w:id="345"/>
      <w:r/>
    </w:p>
    <w:p>
      <w:pPr>
        <w:pStyle w:val="951"/>
        <w:jc w:val="left"/>
        <w:pageBreakBefore w:val="0"/>
        <w:spacing w:before="2" w:after="2" w:line="240" w:lineRule="auto"/>
        <w:widowControl/>
        <w:rPr>
          <w:rFonts w:hint="eastAsia" w:ascii="仿宋" w:hAnsi="仿宋" w:eastAsia="仿宋" w:cs="仿宋"/>
          <w:color w:val="auto"/>
          <w:sz w:val="28"/>
          <w:szCs w:val="28"/>
          <w:highlight w:val="none"/>
        </w:rPr>
      </w:pPr>
      <w:r/>
      <w:bookmarkStart w:id="363" w:name="_Toc15847"/>
      <w:r/>
      <w:bookmarkStart w:id="364" w:name="_Toc12639"/>
      <w:r/>
      <w:bookmarkStart w:id="365" w:name="_Toc20850"/>
      <w:r/>
      <w:bookmarkStart w:id="366" w:name="_Toc32694"/>
      <w:r>
        <w:rPr>
          <w:rFonts w:hint="eastAsia" w:ascii="仿宋" w:hAnsi="仿宋" w:eastAsia="仿宋" w:cs="仿宋"/>
          <w:color w:val="auto"/>
          <w:sz w:val="28"/>
          <w:szCs w:val="28"/>
          <w:highlight w:val="none"/>
          <w:lang w:val="en-US" w:eastAsia="zh-CN"/>
        </w:rPr>
        <w:t xml:space="preserve">八</w:t>
      </w:r>
      <w:r>
        <w:rPr>
          <w:rFonts w:hint="eastAsia" w:ascii="仿宋" w:hAnsi="仿宋" w:eastAsia="仿宋" w:cs="仿宋"/>
          <w:color w:val="auto"/>
          <w:sz w:val="28"/>
          <w:szCs w:val="28"/>
          <w:highlight w:val="none"/>
        </w:rPr>
        <w:t xml:space="preserve">、其他要求</w:t>
      </w:r>
      <w:bookmarkEnd w:id="363"/>
      <w:r/>
      <w:bookmarkEnd w:id="364"/>
      <w:r/>
      <w:bookmarkEnd w:id="365"/>
      <w:r/>
      <w:bookmarkEnd w:id="366"/>
      <w:r/>
      <w:r/>
    </w:p>
    <w:p>
      <w:pPr>
        <w:ind w:firstLine="480"/>
        <w:pageBreakBefore w:val="0"/>
        <w:spacing w:line="480" w:lineRule="exact"/>
        <w:widowControl w:val="off"/>
        <w:rPr>
          <w:rFonts w:hint="eastAsia"/>
          <w:color w:val="auto"/>
          <w:highlight w:val="none"/>
        </w:rPr>
      </w:pPr>
      <w:r>
        <w:rPr>
          <w:rFonts w:hint="eastAsia" w:ascii="宋体" w:hAnsi="宋体" w:eastAsia="宋体" w:cs="宋体"/>
          <w:color w:val="auto"/>
          <w:highlight w:val="none"/>
        </w:rPr>
        <w:t xml:space="preserve">★</w:t>
      </w:r>
      <w:r>
        <w:rPr>
          <w:rFonts w:hint="eastAsia"/>
          <w:color w:val="auto"/>
          <w:highlight w:val="none"/>
        </w:rPr>
        <w:t xml:space="preserve">所有参与投标的供应商在投标文件中须提交加盖单位公章的《规范招投标及履约行为提醒单》</w:t>
      </w:r>
      <w:r>
        <w:rPr>
          <w:rFonts w:hint="eastAsia" w:ascii="仿宋" w:hAnsi="仿宋" w:eastAsia="仿宋" w:cs="仿宋"/>
          <w:color w:val="auto"/>
          <w:sz w:val="24"/>
          <w:szCs w:val="24"/>
          <w:highlight w:val="none"/>
          <w:lang w:bidi="en-US"/>
        </w:rPr>
        <w:t xml:space="preserve">（见附件1）</w:t>
      </w:r>
      <w:r>
        <w:rPr>
          <w:rFonts w:hint="eastAsia"/>
          <w:color w:val="auto"/>
          <w:highlight w:val="none"/>
        </w:rPr>
        <w:t xml:space="preserve">，承诺在项目投标和履约过程中遵守相关法律法规和廉政规定。未按要求提交的，作无效投标处理。</w:t>
      </w:r>
      <w:r/>
    </w:p>
    <w:p>
      <w:pPr>
        <w:ind w:firstLine="480"/>
        <w:pageBreakBefore w:val="0"/>
        <w:spacing w:line="480" w:lineRule="exact"/>
        <w:widowControl w:val="off"/>
        <w:rPr>
          <w:rFonts w:hint="eastAsia"/>
          <w:color w:val="auto"/>
          <w:highlight w:val="none"/>
        </w:rPr>
      </w:pPr>
      <w:r>
        <w:rPr>
          <w:rFonts w:hint="eastAsia"/>
          <w:color w:val="auto"/>
          <w:highlight w:val="none"/>
        </w:rPr>
      </w:r>
      <w:r/>
    </w:p>
    <w:p>
      <w:pPr>
        <w:pageBreakBefore w:val="0"/>
        <w:spacing w:line="480" w:lineRule="exact"/>
        <w:widowControl w:val="off"/>
        <w:tabs>
          <w:tab w:val="left" w:pos="6200" w:leader="none"/>
        </w:tabs>
        <w:rPr>
          <w:rFonts w:hint="default" w:ascii="仿宋" w:hAnsi="仿宋" w:eastAsia="宋体" w:cs="仿宋"/>
          <w:b/>
          <w:bCs/>
          <w:color w:val="auto"/>
          <w:sz w:val="24"/>
          <w:szCs w:val="24"/>
          <w:highlight w:val="none"/>
          <w:lang w:val="en-US" w:eastAsia="zh-CN" w:bidi="en-US"/>
        </w:rPr>
      </w:pPr>
      <w:r>
        <w:rPr>
          <w:rFonts w:hint="eastAsia" w:ascii="仿宋" w:hAnsi="仿宋" w:eastAsia="仿宋" w:cs="仿宋"/>
          <w:b/>
          <w:bCs/>
          <w:color w:val="auto"/>
          <w:sz w:val="24"/>
          <w:szCs w:val="24"/>
          <w:highlight w:val="none"/>
          <w:lang w:val="en-US" w:eastAsia="zh-CN" w:bidi="en-US"/>
        </w:rPr>
        <w:t xml:space="preserve">注：本文件中所有加</w:t>
      </w:r>
      <w:r>
        <w:rPr>
          <w:rFonts w:hint="eastAsia" w:ascii="宋体" w:hAnsi="宋体" w:eastAsia="宋体" w:cs="宋体"/>
          <w:b/>
          <w:bCs/>
          <w:color w:val="auto"/>
          <w:highlight w:val="none"/>
        </w:rPr>
        <w:t xml:space="preserve">★</w:t>
      </w:r>
      <w:r>
        <w:rPr>
          <w:rFonts w:hint="eastAsia" w:ascii="宋体" w:hAnsi="宋体" w:cs="宋体"/>
          <w:b/>
          <w:bCs/>
          <w:color w:val="auto"/>
          <w:highlight w:val="none"/>
          <w:lang w:val="en-US" w:eastAsia="zh-CN"/>
        </w:rPr>
        <w:t xml:space="preserve">项均为实质性要求，投标人未响应或未按要求提供材料的，作无效投标处理。</w:t>
      </w:r>
      <w:r/>
    </w:p>
    <w:p>
      <w:pPr>
        <w:ind w:firstLine="482"/>
        <w:pageBreakBefore w:val="0"/>
        <w:spacing w:line="480" w:lineRule="exact"/>
        <w:widowControl w:val="off"/>
        <w:tabs>
          <w:tab w:val="left" w:pos="6200" w:leader="none"/>
        </w:tabs>
        <w:rPr>
          <w:rFonts w:hint="eastAsia" w:ascii="仿宋" w:hAnsi="仿宋" w:eastAsia="仿宋" w:cs="仿宋"/>
          <w:color w:val="auto"/>
          <w:sz w:val="24"/>
          <w:szCs w:val="24"/>
          <w:highlight w:val="none"/>
          <w:lang w:bidi="en-US"/>
        </w:rPr>
      </w:pPr>
      <w:r>
        <w:rPr>
          <w:rFonts w:hint="eastAsia" w:ascii="仿宋" w:hAnsi="仿宋" w:eastAsia="仿宋" w:cs="仿宋"/>
          <w:color w:val="auto"/>
          <w:sz w:val="24"/>
          <w:szCs w:val="24"/>
          <w:highlight w:val="none"/>
          <w:lang w:bidi="en-US"/>
        </w:rPr>
      </w:r>
      <w:r/>
    </w:p>
    <w:p>
      <w:pPr>
        <w:ind w:firstLine="482"/>
        <w:pageBreakBefore w:val="0"/>
        <w:spacing w:line="480" w:lineRule="exact"/>
        <w:widowControl w:val="off"/>
        <w:tabs>
          <w:tab w:val="left" w:pos="6200" w:leader="none"/>
        </w:tabs>
        <w:rPr>
          <w:rFonts w:hint="eastAsia" w:ascii="仿宋" w:hAnsi="仿宋" w:eastAsia="仿宋" w:cs="仿宋"/>
          <w:color w:val="auto"/>
          <w:sz w:val="24"/>
          <w:szCs w:val="24"/>
          <w:highlight w:val="none"/>
          <w:lang w:bidi="en-US"/>
        </w:rPr>
        <w:sectPr>
          <w:footnotePr/>
          <w:endnotePr/>
          <w:type w:val="nextPage"/>
          <w:pgSz w:w="11906" w:h="16838" w:orient="portrait"/>
          <w:pgMar w:top="1440" w:right="1080" w:bottom="1440" w:left="1080" w:header="851" w:footer="907" w:gutter="0"/>
          <w:cols w:num="1" w:sep="0" w:space="720" w:equalWidth="1"/>
          <w:docGrid w:linePitch="360"/>
        </w:sectPr>
      </w:pPr>
      <w:r>
        <w:rPr>
          <w:rFonts w:hint="eastAsia" w:ascii="仿宋" w:hAnsi="仿宋" w:eastAsia="仿宋" w:cs="仿宋"/>
          <w:color w:val="auto"/>
          <w:sz w:val="24"/>
          <w:szCs w:val="24"/>
          <w:highlight w:val="none"/>
          <w:lang w:bidi="en-US"/>
        </w:rPr>
      </w:r>
      <w:bookmarkEnd w:id="334"/>
      <w:r/>
    </w:p>
    <w:p>
      <w:pPr>
        <w:pStyle w:val="950"/>
        <w:rPr>
          <w:rFonts w:ascii="仿宋" w:hAnsi="仿宋" w:eastAsia="仿宋" w:cs="仿宋"/>
          <w:color w:val="auto"/>
          <w:highlight w:val="none"/>
        </w:rPr>
      </w:pPr>
      <w:r/>
      <w:bookmarkStart w:id="367" w:name="_Toc23033"/>
      <w:r/>
      <w:bookmarkStart w:id="368" w:name="_Toc19362"/>
      <w:r/>
      <w:bookmarkStart w:id="369" w:name="_Toc3928"/>
      <w:r/>
      <w:bookmarkStart w:id="370" w:name="_Toc10901"/>
      <w:r>
        <w:rPr>
          <w:rFonts w:hint="eastAsia" w:ascii="仿宋" w:hAnsi="仿宋" w:eastAsia="仿宋" w:cs="仿宋"/>
          <w:b/>
          <w:bCs/>
          <w:color w:val="auto"/>
          <w:sz w:val="40"/>
          <w:szCs w:val="40"/>
          <w:highlight w:val="none"/>
        </w:rPr>
        <w:t xml:space="preserve">第五章  评标方法与评标标准</w:t>
      </w:r>
      <w:bookmarkEnd w:id="335"/>
      <w:r/>
      <w:bookmarkEnd w:id="367"/>
      <w:r/>
      <w:bookmarkEnd w:id="368"/>
      <w:r/>
      <w:bookmarkEnd w:id="369"/>
      <w:r/>
      <w:bookmarkEnd w:id="370"/>
      <w:r/>
      <w:r/>
    </w:p>
    <w:p>
      <w:pPr>
        <w:pStyle w:val="1012"/>
        <w:ind w:firstLine="441"/>
        <w:keepLines w:val="0"/>
        <w:keepNext w:val="0"/>
        <w:pageBreakBefore w:val="0"/>
        <w:spacing w:before="0" w:after="0" w:line="480" w:lineRule="exact"/>
        <w:rPr>
          <w:rFonts w:ascii="仿宋" w:hAnsi="仿宋" w:eastAsia="仿宋" w:cs="仿宋"/>
          <w:b/>
          <w:color w:val="auto"/>
          <w:highlight w:val="none"/>
        </w:rPr>
        <w:outlineLvl w:val="1"/>
      </w:pPr>
      <w:r/>
      <w:bookmarkStart w:id="371" w:name="_Toc26884"/>
      <w:r/>
      <w:bookmarkStart w:id="372" w:name="_Toc24071"/>
      <w:r/>
      <w:bookmarkStart w:id="373" w:name="_Toc26099"/>
      <w:r/>
      <w:bookmarkStart w:id="374" w:name="_Toc5978"/>
      <w:r>
        <w:rPr>
          <w:rFonts w:hint="eastAsia" w:ascii="仿宋" w:hAnsi="仿宋" w:eastAsia="仿宋" w:cs="仿宋"/>
          <w:b/>
          <w:color w:val="auto"/>
          <w:highlight w:val="none"/>
        </w:rPr>
        <w:t xml:space="preserve">一、定标办法</w:t>
      </w:r>
      <w:bookmarkEnd w:id="371"/>
      <w:r/>
      <w:bookmarkEnd w:id="372"/>
      <w:r/>
      <w:bookmarkEnd w:id="373"/>
      <w:r/>
      <w:bookmarkEnd w:id="374"/>
      <w:r/>
      <w:r/>
    </w:p>
    <w:p>
      <w:pPr>
        <w:ind w:left="437" w:firstLine="480"/>
        <w:keepLines w:val="0"/>
        <w:keepNext w:val="0"/>
        <w:pageBreakBefore w:val="0"/>
        <w:spacing w:line="480" w:lineRule="exact"/>
        <w:widowControl w:val="off"/>
        <w:rPr>
          <w:rFonts w:hint="eastAsia" w:ascii="仿宋" w:hAnsi="仿宋" w:eastAsia="仿宋" w:cs="仿宋"/>
          <w:color w:val="auto"/>
          <w:sz w:val="24"/>
          <w:szCs w:val="24"/>
          <w:highlight w:val="none"/>
        </w:rPr>
      </w:pPr>
      <w:r/>
      <w:bookmarkStart w:id="375" w:name="_Toc20283"/>
      <w:r>
        <w:rPr>
          <w:rFonts w:hint="eastAsia" w:ascii="仿宋" w:hAnsi="仿宋" w:eastAsia="仿宋" w:cs="仿宋"/>
          <w:color w:val="auto"/>
          <w:sz w:val="24"/>
          <w:szCs w:val="24"/>
          <w:highlight w:val="none"/>
        </w:rPr>
        <w:t xml:space="preserve">采用综合评分法，评标结果按评审后得分由高到低顺序排列。得分相同的，按投标报价由低到高顺序排列。得分且投标报价相同的并列。投标文件满足招标文件全部实质性要求，且按照评审因素的量化指标评审得分进行排序，评标委员会将推荐排名前三的中标候选人。</w:t>
      </w:r>
      <w:r/>
    </w:p>
    <w:p>
      <w:pPr>
        <w:pStyle w:val="1012"/>
        <w:ind w:firstLine="441"/>
        <w:keepLines w:val="0"/>
        <w:keepNext w:val="0"/>
        <w:pageBreakBefore w:val="0"/>
        <w:spacing w:before="0" w:after="0" w:line="480" w:lineRule="exact"/>
        <w:rPr>
          <w:rFonts w:hint="default" w:ascii="仿宋" w:hAnsi="仿宋" w:eastAsia="仿宋" w:cs="仿宋"/>
          <w:b/>
          <w:color w:val="auto"/>
          <w:highlight w:val="none"/>
          <w:lang w:val="en-US" w:eastAsia="zh-CN"/>
        </w:rPr>
        <w:outlineLvl w:val="1"/>
      </w:pPr>
      <w:r/>
      <w:bookmarkStart w:id="376" w:name="_Toc15742"/>
      <w:r/>
      <w:bookmarkStart w:id="377" w:name="_Toc24236"/>
      <w:r/>
      <w:bookmarkStart w:id="378" w:name="_Toc4849"/>
      <w:r/>
      <w:bookmarkStart w:id="379" w:name="_Toc25597"/>
      <w:r>
        <w:rPr>
          <w:rFonts w:hint="eastAsia" w:ascii="仿宋" w:hAnsi="仿宋" w:eastAsia="仿宋" w:cs="仿宋"/>
          <w:b/>
          <w:color w:val="auto"/>
          <w:highlight w:val="none"/>
        </w:rPr>
        <w:t xml:space="preserve">二、政府采购政策功能落实</w:t>
      </w:r>
      <w:bookmarkEnd w:id="375"/>
      <w:r/>
      <w:bookmarkEnd w:id="376"/>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本项目不适用）</w:t>
      </w:r>
      <w:bookmarkEnd w:id="377"/>
      <w:r/>
      <w:bookmarkEnd w:id="378"/>
      <w:r/>
      <w:bookmarkEnd w:id="379"/>
      <w:r/>
      <w:r/>
    </w:p>
    <w:p>
      <w:pPr>
        <w:ind w:firstLine="480"/>
        <w:keepLines w:val="0"/>
        <w:keepNext w:val="0"/>
        <w:pageBreakBefore w:val="0"/>
        <w:spacing w:line="480" w:lineRule="exact"/>
        <w:rPr>
          <w:rFonts w:ascii="仿宋" w:hAnsi="仿宋" w:eastAsia="仿宋" w:cs="仿宋"/>
          <w:color w:val="auto"/>
          <w:sz w:val="24"/>
          <w:szCs w:val="24"/>
          <w:highlight w:val="none"/>
        </w:rPr>
      </w:pPr>
      <w:r/>
      <w:bookmarkStart w:id="380" w:name="_Toc8920"/>
      <w:r>
        <w:rPr>
          <w:rFonts w:hint="eastAsia" w:ascii="仿宋" w:hAnsi="仿宋" w:eastAsia="仿宋" w:cs="仿宋"/>
          <w:color w:val="auto"/>
          <w:sz w:val="24"/>
          <w:szCs w:val="24"/>
          <w:highlight w:val="none"/>
        </w:rPr>
        <w:t xml:space="preserve">1.小微型企业价格扣除</w:t>
      </w:r>
      <w:bookmarkEnd w:id="380"/>
      <w:r/>
      <w:r/>
    </w:p>
    <w:p>
      <w:pPr>
        <w:ind w:left="437"/>
        <w:keepLines w:val="0"/>
        <w:keepNext w:val="0"/>
        <w:pageBreakBefore w:val="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（1）本项目对小型和微型企业提供的服务给予10%的扣除价格，用扣除后的价格参与评审。</w:t>
      </w:r>
      <w:r/>
    </w:p>
    <w:p>
      <w:pPr>
        <w:ind w:left="437"/>
        <w:keepLines w:val="0"/>
        <w:keepNext w:val="0"/>
        <w:pageBreakBefore w:val="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（2）投标人需按照招标文件的要求提供相应的《小微企业声明函》。</w:t>
      </w:r>
      <w:r/>
    </w:p>
    <w:p>
      <w:pPr>
        <w:ind w:firstLine="480"/>
        <w:keepLines w:val="0"/>
        <w:keepNext w:val="0"/>
        <w:pageBreakBefore w:val="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（3）企业标准请参照《关于印发中小企业划型标准规定的通知》（工信部联企业〔2011〕300号）文件规定自行填写。</w:t>
      </w:r>
      <w:r/>
    </w:p>
    <w:p>
      <w:pPr>
        <w:ind w:firstLine="480"/>
        <w:keepLines w:val="0"/>
        <w:keepNext w:val="0"/>
        <w:pageBreakBefore w:val="0"/>
        <w:spacing w:line="480" w:lineRule="exact"/>
        <w:rPr>
          <w:rFonts w:ascii="仿宋" w:hAnsi="仿宋" w:eastAsia="仿宋" w:cs="仿宋"/>
          <w:color w:val="auto"/>
          <w:sz w:val="24"/>
          <w:szCs w:val="24"/>
          <w:highlight w:val="none"/>
        </w:rPr>
      </w:pPr>
      <w:r/>
      <w:bookmarkStart w:id="381" w:name="_Toc17382"/>
      <w:r>
        <w:rPr>
          <w:rFonts w:hint="eastAsia" w:ascii="仿宋" w:hAnsi="仿宋" w:eastAsia="仿宋" w:cs="仿宋"/>
          <w:color w:val="auto"/>
          <w:sz w:val="24"/>
          <w:szCs w:val="24"/>
          <w:highlight w:val="none"/>
        </w:rPr>
        <w:t xml:space="preserve">2.残疾人福利单位价格扣除</w:t>
      </w:r>
      <w:bookmarkEnd w:id="381"/>
      <w:r/>
      <w:r/>
    </w:p>
    <w:p>
      <w:pPr>
        <w:ind w:firstLine="480"/>
        <w:keepLines w:val="0"/>
        <w:keepNext w:val="0"/>
        <w:pageBreakBefore w:val="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（1）本项目对残疾人福利性单位视同小型、微型企业，给予10%的价格扣除，用扣除后的价格参与评审。</w:t>
      </w:r>
      <w:r/>
    </w:p>
    <w:p>
      <w:pPr>
        <w:ind w:firstLine="480"/>
        <w:keepLines w:val="0"/>
        <w:keepNext w:val="0"/>
        <w:pageBreakBefore w:val="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（2）残疾人福利单位需按照招标文件的要求提供《残疾人福利性单位声明函》。</w:t>
      </w:r>
      <w:r/>
    </w:p>
    <w:p>
      <w:pPr>
        <w:ind w:firstLine="480"/>
        <w:keepLines w:val="0"/>
        <w:keepNext w:val="0"/>
        <w:pageBreakBefore w:val="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（3）残疾人福利单位标准请参照《关于促进残疾人就业政府采购政策的通知》（财库〔2017〕141号）。</w:t>
      </w:r>
      <w:r/>
    </w:p>
    <w:p>
      <w:pPr>
        <w:ind w:firstLine="480"/>
        <w:keepLines w:val="0"/>
        <w:keepNext w:val="0"/>
        <w:pageBreakBefore w:val="0"/>
        <w:spacing w:line="480" w:lineRule="exact"/>
        <w:rPr>
          <w:rFonts w:ascii="仿宋" w:hAnsi="仿宋" w:eastAsia="仿宋" w:cs="仿宋"/>
          <w:color w:val="auto"/>
          <w:sz w:val="24"/>
          <w:szCs w:val="24"/>
          <w:highlight w:val="none"/>
        </w:rPr>
      </w:pPr>
      <w:r/>
      <w:bookmarkStart w:id="382" w:name="_Toc31547"/>
      <w:r>
        <w:rPr>
          <w:rFonts w:hint="eastAsia" w:ascii="仿宋" w:hAnsi="仿宋" w:eastAsia="仿宋" w:cs="仿宋"/>
          <w:color w:val="auto"/>
          <w:sz w:val="24"/>
          <w:szCs w:val="24"/>
          <w:highlight w:val="none"/>
        </w:rPr>
        <w:t xml:space="preserve">3.监狱和戒毒企业价格扣除</w:t>
      </w:r>
      <w:bookmarkEnd w:id="382"/>
      <w:r/>
      <w:r/>
    </w:p>
    <w:p>
      <w:pPr>
        <w:ind w:firstLine="480"/>
        <w:keepLines w:val="0"/>
        <w:keepNext w:val="0"/>
        <w:pageBreakBefore w:val="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（1）本项目对监狱和戒毒企业（简称监狱企业）视同小型、微型企业，给予10%的价格扣除，用扣除后的价格参与评审。</w:t>
      </w:r>
      <w:r/>
    </w:p>
    <w:p>
      <w:pPr>
        <w:ind w:firstLine="480"/>
        <w:keepLines w:val="0"/>
        <w:keepNext w:val="0"/>
        <w:pageBreakBefore w:val="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keepLines w:val="0"/>
        <w:keepNext w:val="0"/>
        <w:pageBreakBefore w:val="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（3）监狱企业标准请参照《关于政府采购支持监狱企业发展有关问题的通知》（财库〔2014〕68号）。</w:t>
      </w:r>
      <w:r/>
    </w:p>
    <w:p>
      <w:pPr>
        <w:ind w:firstLine="480"/>
        <w:keepLines w:val="0"/>
        <w:keepNext w:val="0"/>
        <w:pageBreakBefore w:val="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4.残疾人福利单位、监狱企业属于小型、微型企业的，不重复享受政策。</w:t>
      </w:r>
      <w:r/>
    </w:p>
    <w:p>
      <w:pPr>
        <w:ind w:firstLine="480"/>
        <w:keepLines w:val="0"/>
        <w:keepNext w:val="0"/>
        <w:pageBreakBefore w:val="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80"/>
        <w:spacing w:line="440" w:lineRule="exact"/>
        <w:rPr>
          <w:rFonts w:hint="eastAsia" w:ascii="仿宋" w:hAnsi="仿宋" w:eastAsia="仿宋" w:cs="仿宋"/>
          <w:sz w:val="22"/>
          <w:szCs w:val="22"/>
          <w:lang w:val="en-US" w:eastAsia="zh-CN"/>
        </w:rPr>
      </w:pPr>
      <w:r>
        <w:rPr>
          <w:rFonts w:hint="eastAsia" w:ascii="仿宋" w:hAnsi="仿宋" w:eastAsia="仿宋" w:cs="仿宋"/>
          <w:color w:val="auto"/>
          <w:sz w:val="24"/>
          <w:szCs w:val="24"/>
          <w:highlight w:val="none"/>
        </w:rPr>
        <w:t xml:space="preserve">6.联合体各方均为小型、微型企业（残疾人福利单位、监狱企业）的，联合体享受10%价格扣</w:t>
      </w:r>
      <w:r>
        <w:rPr>
          <w:rFonts w:hint="eastAsia" w:ascii="仿宋" w:hAnsi="仿宋" w:eastAsia="仿宋" w:cs="仿宋"/>
          <w:sz w:val="22"/>
          <w:szCs w:val="22"/>
          <w:lang w:val="en-US" w:eastAsia="zh-CN"/>
        </w:rPr>
        <w:t xml:space="preserve">除，用扣除后的价格参与评审。</w:t>
      </w:r>
      <w:r/>
    </w:p>
    <w:p>
      <w:pPr>
        <w:ind w:firstLine="440"/>
        <w:spacing w:line="440" w:lineRule="exact"/>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7.采购本国产品的支持政策</w:t>
      </w:r>
      <w:r/>
    </w:p>
    <w:p>
      <w:pPr>
        <w:ind w:firstLine="440"/>
        <w:spacing w:line="440" w:lineRule="exact"/>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（1）</w:t>
      </w:r>
      <w:r>
        <w:rPr>
          <w:rFonts w:hint="default" w:ascii="仿宋" w:hAnsi="仿宋" w:eastAsia="仿宋" w:cs="仿宋"/>
          <w:sz w:val="22"/>
          <w:szCs w:val="22"/>
          <w:lang w:val="en-US" w:eastAsia="zh-CN"/>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40" w:lineRule="exact"/>
        <w:rPr>
          <w:rFonts w:hint="eastAsia" w:ascii="仿宋" w:hAnsi="仿宋" w:eastAsia="仿宋" w:cs="仿宋"/>
          <w:sz w:val="22"/>
          <w:szCs w:val="22"/>
          <w:lang w:val="en-US"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default" w:ascii="仿宋" w:hAnsi="仿宋" w:eastAsia="仿宋" w:cs="仿宋"/>
          <w:sz w:val="22"/>
          <w:szCs w:val="22"/>
          <w:lang w:val="en-US" w:eastAsia="zh-CN"/>
        </w:rPr>
        <w:t xml:space="preserve">供应商需按照招标文件的要求提供《关于符合本国产品标准的声明函》（以下简称《声明函》），如不提供将不享受本国产品价格评审优惠。</w:t>
      </w:r>
      <w:r/>
    </w:p>
    <w:p>
      <w:pPr>
        <w:ind w:firstLine="440"/>
        <w:spacing w:line="440" w:lineRule="exact"/>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（3）</w:t>
      </w:r>
      <w:r>
        <w:rPr>
          <w:rFonts w:hint="default" w:ascii="仿宋" w:hAnsi="仿宋" w:eastAsia="仿宋" w:cs="仿宋"/>
          <w:sz w:val="22"/>
          <w:szCs w:val="22"/>
          <w:lang w:val="en-US" w:eastAsia="zh-CN"/>
        </w:rPr>
        <w:t xml:space="preserve">供应商需在《声明函》中逐一、准确填写产品名称、厂名、生产厂址三项信息，三项信息中任意一项未填写的视为该项产品不符合本国产品标准，不享受本国产品价格评审优惠。</w:t>
      </w:r>
      <w:r/>
    </w:p>
    <w:p>
      <w:pPr>
        <w:ind w:firstLine="44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sz w:val="22"/>
          <w:szCs w:val="22"/>
          <w:lang w:val="en-US" w:eastAsia="zh-CN"/>
        </w:rPr>
        <w:t xml:space="preserve">（4）</w:t>
      </w:r>
      <w:r>
        <w:rPr>
          <w:rFonts w:hint="default" w:ascii="仿宋" w:hAnsi="仿宋" w:eastAsia="仿宋" w:cs="仿宋"/>
          <w:sz w:val="22"/>
          <w:szCs w:val="22"/>
          <w:lang w:val="en-US"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仿宋" w:hAnsi="仿宋" w:eastAsia="仿宋" w:cs="仿宋"/>
          <w:color w:val="auto"/>
          <w:sz w:val="24"/>
          <w:szCs w:val="24"/>
          <w:highlight w:val="none"/>
          <w:lang w:val="en-US" w:eastAsia="zh-CN" w:bidi="ar-SA"/>
        </w:rPr>
        <w:t xml:space="preserve">。</w:t>
      </w:r>
      <w:r/>
    </w:p>
    <w:p>
      <w:pPr>
        <w:pStyle w:val="1012"/>
        <w:ind w:firstLine="441"/>
        <w:keepLines w:val="0"/>
        <w:keepNext w:val="0"/>
        <w:pageBreakBefore w:val="0"/>
        <w:spacing w:line="480" w:lineRule="exact"/>
        <w:rPr>
          <w:rFonts w:hint="eastAsia" w:ascii="仿宋" w:hAnsi="仿宋" w:eastAsia="仿宋" w:cs="仿宋"/>
          <w:b/>
          <w:color w:val="auto"/>
          <w:highlight w:val="none"/>
        </w:rPr>
        <w:outlineLvl w:val="1"/>
      </w:pPr>
      <w:r/>
      <w:bookmarkStart w:id="383" w:name="_Toc7084"/>
      <w:r/>
      <w:bookmarkStart w:id="384" w:name="_Toc21737"/>
      <w:r/>
      <w:bookmarkStart w:id="385" w:name="_Toc4967"/>
      <w:r/>
      <w:bookmarkStart w:id="386" w:name="_Toc7810"/>
      <w:r>
        <w:rPr>
          <w:rFonts w:hint="eastAsia" w:ascii="仿宋" w:hAnsi="仿宋" w:eastAsia="仿宋" w:cs="仿宋"/>
          <w:b/>
          <w:color w:val="auto"/>
          <w:highlight w:val="none"/>
        </w:rPr>
        <w:t xml:space="preserve">三、</w:t>
      </w:r>
      <w:bookmarkEnd w:id="383"/>
      <w:r/>
      <w:bookmarkStart w:id="387" w:name="_Toc2013"/>
      <w:r>
        <w:rPr>
          <w:rFonts w:hint="eastAsia" w:ascii="仿宋" w:hAnsi="仿宋" w:eastAsia="仿宋" w:cs="仿宋"/>
          <w:b/>
          <w:color w:val="auto"/>
          <w:highlight w:val="none"/>
        </w:rPr>
        <w:t xml:space="preserve">评标办法和评标标准</w:t>
      </w:r>
      <w:bookmarkEnd w:id="384"/>
      <w:r/>
      <w:bookmarkEnd w:id="385"/>
      <w:r/>
      <w:bookmarkEnd w:id="386"/>
      <w:r/>
      <w:bookmarkEnd w:id="387"/>
      <w:r/>
      <w:r/>
    </w:p>
    <w:tbl>
      <w:tblPr>
        <w:tblStyle w:val="770"/>
        <w:tblW w:w="99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0"/>
        <w:gridCol w:w="864"/>
        <w:gridCol w:w="7591"/>
        <w:gridCol w:w="587"/>
      </w:tblGrid>
      <w:tr>
        <w:trPr>
          <w:jc w:val="center"/>
          <w:trHeight w:val="428"/>
        </w:trPr>
        <w:tc>
          <w:tcPr>
            <w:gridSpan w:val="2"/>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ind w:firstLine="0"/>
              <w:jc w:val="center"/>
              <w:spacing w:line="280" w:lineRule="exact"/>
              <w:rPr>
                <w:rFonts w:ascii="宋体" w:hAnsi="宋体" w:eastAsia="宋体" w:cs="宋体"/>
                <w:color w:val="auto"/>
                <w:sz w:val="21"/>
                <w:szCs w:val="21"/>
                <w:highlight w:val="none"/>
              </w:rPr>
            </w:pPr>
            <w:r/>
            <w:bookmarkStart w:id="388" w:name="_Toc31537"/>
            <w:r>
              <w:rPr>
                <w:rFonts w:hint="eastAsia" w:ascii="宋体" w:hAnsi="宋体" w:eastAsia="宋体" w:cs="宋体"/>
                <w:color w:val="auto"/>
                <w:sz w:val="21"/>
                <w:szCs w:val="21"/>
                <w:highlight w:val="none"/>
              </w:rPr>
              <w:t xml:space="preserve">评分内容</w:t>
            </w:r>
            <w:r/>
          </w:p>
        </w:tc>
        <w:tc>
          <w:tcPr>
            <w:tcBorders>
              <w:top w:val="single" w:color="auto" w:sz="4" w:space="0"/>
              <w:left w:val="single" w:color="auto" w:sz="4" w:space="0"/>
              <w:bottom w:val="single" w:color="auto" w:sz="4" w:space="0"/>
              <w:right w:val="single" w:color="auto" w:sz="4" w:space="0"/>
            </w:tcBorders>
            <w:tcMar>
              <w:left w:w="28" w:type="dxa"/>
              <w:top w:w="0" w:type="dxa"/>
              <w:right w:w="28" w:type="dxa"/>
              <w:bottom w:w="0" w:type="dxa"/>
            </w:tcMar>
            <w:tcW w:w="7591" w:type="dxa"/>
            <w:vAlign w:val="center"/>
            <w:textDirection w:val="lrTb"/>
            <w:noWrap w:val="false"/>
          </w:tcPr>
          <w:p>
            <w:pPr>
              <w:ind w:firstLine="0"/>
              <w:jc w:val="center"/>
              <w:spacing w:line="2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评分标准</w:t>
            </w:r>
            <w:r/>
          </w:p>
        </w:tc>
        <w:tc>
          <w:tcPr>
            <w:tcBorders>
              <w:top w:val="single" w:color="auto" w:sz="4" w:space="0"/>
              <w:left w:val="single" w:color="auto" w:sz="4" w:space="0"/>
              <w:bottom w:val="single" w:color="auto" w:sz="4" w:space="0"/>
              <w:right w:val="single" w:color="auto" w:sz="4" w:space="0"/>
            </w:tcBorders>
            <w:tcMar>
              <w:left w:w="28" w:type="dxa"/>
              <w:top w:w="0" w:type="dxa"/>
              <w:right w:w="28" w:type="dxa"/>
              <w:bottom w:w="0" w:type="dxa"/>
            </w:tcMar>
            <w:tcW w:w="587" w:type="dxa"/>
            <w:vAlign w:val="center"/>
            <w:textDirection w:val="lrTb"/>
            <w:noWrap w:val="false"/>
          </w:tcPr>
          <w:p>
            <w:pPr>
              <w:ind w:firstLine="0"/>
              <w:jc w:val="center"/>
              <w:spacing w:line="2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r>
      <w:tr>
        <w:trPr>
          <w:jc w:val="center"/>
          <w:trHeight w:val="1184"/>
        </w:trPr>
        <w:tc>
          <w:tcPr>
            <w:gridSpan w:val="2"/>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ind w:firstLine="0"/>
              <w:jc w:val="center"/>
              <w:spacing w:line="2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p>
            <w:pPr>
              <w:ind w:firstLine="0"/>
              <w:jc w:val="center"/>
              <w:spacing w:line="2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（15分）</w:t>
            </w:r>
            <w:r/>
          </w:p>
        </w:tc>
        <w:tc>
          <w:tcPr>
            <w:tcBorders>
              <w:top w:val="single" w:color="auto" w:sz="4" w:space="0"/>
              <w:left w:val="single" w:color="auto" w:sz="4" w:space="0"/>
              <w:bottom w:val="single" w:color="auto" w:sz="4" w:space="0"/>
              <w:right w:val="single" w:color="auto" w:sz="4" w:space="0"/>
            </w:tcBorders>
            <w:tcW w:w="7591" w:type="dxa"/>
            <w:vAlign w:val="center"/>
            <w:textDirection w:val="lrTb"/>
            <w:noWrap w:val="false"/>
          </w:tcPr>
          <w:p>
            <w:pPr>
              <w:ind w:firstLine="0"/>
              <w:spacing w:line="2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价格分采用低价优先法计算，即满足采购文件要求且报价最低的供应商报价为评标基准价，其价格分为满分，其它供应商的价格分统一按照以下公式计算（</w:t>
            </w:r>
            <w:r>
              <w:rPr>
                <w:rFonts w:hint="eastAsia" w:ascii="宋体" w:hAnsi="宋体" w:cs="宋体"/>
                <w:color w:val="auto"/>
                <w:sz w:val="21"/>
                <w:szCs w:val="21"/>
                <w:highlight w:val="none"/>
                <w:lang w:val="en-US" w:eastAsia="zh-CN"/>
              </w:rPr>
              <w:t xml:space="preserve">四舍五入法</w:t>
            </w:r>
            <w:r>
              <w:rPr>
                <w:rFonts w:hint="eastAsia" w:ascii="宋体" w:hAnsi="宋体" w:eastAsia="宋体" w:cs="宋体"/>
                <w:color w:val="auto"/>
                <w:sz w:val="21"/>
                <w:szCs w:val="21"/>
                <w:highlight w:val="none"/>
              </w:rPr>
              <w:t xml:space="preserve">保留</w:t>
            </w:r>
            <w:r>
              <w:rPr>
                <w:rFonts w:hint="eastAsia" w:ascii="宋体" w:hAnsi="宋体" w:cs="宋体"/>
                <w:color w:val="auto"/>
                <w:sz w:val="21"/>
                <w:szCs w:val="21"/>
                <w:highlight w:val="none"/>
                <w:lang w:val="en-US" w:eastAsia="zh-CN"/>
              </w:rPr>
              <w:t xml:space="preserve">两位小数</w:t>
            </w:r>
            <w:r>
              <w:rPr>
                <w:rFonts w:hint="eastAsia" w:ascii="宋体" w:hAnsi="宋体" w:eastAsia="宋体" w:cs="宋体"/>
                <w:color w:val="auto"/>
                <w:sz w:val="21"/>
                <w:szCs w:val="21"/>
                <w:highlight w:val="none"/>
              </w:rPr>
              <w:t xml:space="preserve">）：</w:t>
            </w:r>
            <w:r/>
          </w:p>
          <w:p>
            <w:pPr>
              <w:ind w:firstLine="0"/>
              <w:spacing w:line="2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投标报价得分=(评标基准价/该供应商的投标报价)×15分</w:t>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ind w:firstLine="0"/>
              <w:jc w:val="center"/>
              <w:spacing w:line="2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r>
      <w:tr>
        <w:trPr>
          <w:jc w:val="center"/>
          <w:trHeight w:val="907"/>
        </w:trPr>
        <w:tc>
          <w:tcPr>
            <w:tcBorders>
              <w:top w:val="single" w:color="auto" w:sz="4" w:space="0"/>
              <w:left w:val="single" w:color="auto" w:sz="4" w:space="0"/>
              <w:bottom w:val="single" w:color="auto" w:sz="4" w:space="0"/>
              <w:right w:val="single" w:color="auto" w:sz="4" w:space="0"/>
            </w:tcBorders>
            <w:tcW w:w="860" w:type="dxa"/>
            <w:vAlign w:val="center"/>
            <w:vMerge w:val="restart"/>
            <w:textDirection w:val="lrTb"/>
            <w:noWrap w:val="false"/>
          </w:tcPr>
          <w:p>
            <w:pPr>
              <w:ind w:firstLine="0"/>
              <w:jc w:val="center"/>
              <w:spacing w:line="2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商务部分（</w:t>
            </w:r>
            <w:r>
              <w:rPr>
                <w:rFonts w:hint="eastAsia" w:ascii="宋体" w:hAnsi="宋体" w:cs="宋体"/>
                <w:color w:val="auto"/>
                <w:sz w:val="21"/>
                <w:szCs w:val="21"/>
                <w:highlight w:val="none"/>
                <w:lang w:val="en-US" w:eastAsia="zh-CN"/>
              </w:rPr>
              <w:t xml:space="preserve">31</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ind w:firstLine="0"/>
              <w:jc w:val="center"/>
              <w:spacing w:line="2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综合实力</w:t>
            </w:r>
            <w:r/>
          </w:p>
        </w:tc>
        <w:tc>
          <w:tcPr>
            <w:tcBorders>
              <w:top w:val="single" w:color="auto" w:sz="4" w:space="0"/>
              <w:left w:val="single" w:color="auto" w:sz="4" w:space="0"/>
              <w:bottom w:val="single" w:color="auto" w:sz="4" w:space="0"/>
              <w:right w:val="single" w:color="auto" w:sz="4" w:space="0"/>
            </w:tcBorders>
            <w:tcW w:w="7591" w:type="dxa"/>
            <w:vAlign w:val="center"/>
            <w:textDirection w:val="lrTb"/>
            <w:noWrap w:val="false"/>
          </w:tcPr>
          <w:p>
            <w:pPr>
              <w:ind w:firstLine="0"/>
              <w:spacing w:line="2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供应商具有质量管理体系认证、广播电视节目制作经营许可证</w:t>
            </w:r>
            <w:r>
              <w:rPr>
                <w:rFonts w:hint="eastAsia" w:ascii="宋体" w:hAnsi="宋体" w:cs="宋体"/>
                <w:color w:val="auto"/>
                <w:sz w:val="21"/>
                <w:szCs w:val="21"/>
                <w:highlight w:val="none"/>
                <w:lang w:val="en-US" w:eastAsia="zh-CN"/>
              </w:rPr>
              <w:t xml:space="preserve">的</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每有1个得3分，最高</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分。(须提供证书</w:t>
            </w:r>
            <w:r>
              <w:rPr>
                <w:rFonts w:hint="eastAsia" w:ascii="宋体" w:hAnsi="宋体" w:eastAsia="宋体" w:cs="宋体"/>
                <w:color w:val="auto"/>
                <w:sz w:val="21"/>
                <w:szCs w:val="21"/>
                <w:highlight w:val="none"/>
                <w:lang w:eastAsia="zh-CN"/>
              </w:rPr>
              <w:t xml:space="preserve">扫描件</w:t>
            </w:r>
            <w:r>
              <w:rPr>
                <w:rFonts w:hint="eastAsia" w:ascii="宋体" w:hAnsi="宋体" w:eastAsia="宋体" w:cs="宋体"/>
                <w:color w:val="auto"/>
                <w:sz w:val="21"/>
                <w:szCs w:val="21"/>
                <w:highlight w:val="none"/>
              </w:rPr>
              <w:t xml:space="preserve">,否则不计分)</w:t>
            </w:r>
            <w:r>
              <w:rPr>
                <w:rFonts w:hint="eastAsia" w:ascii="宋体" w:hAnsi="宋体" w:cs="宋体"/>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ind w:firstLine="0"/>
              <w:jc w:val="center"/>
              <w:spacing w:line="28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6</w:t>
            </w:r>
            <w:r/>
          </w:p>
        </w:tc>
      </w:tr>
      <w:tr>
        <w:trPr>
          <w:jc w:val="center"/>
          <w:trHeight w:val="2394"/>
        </w:trPr>
        <w:tc>
          <w:tcPr>
            <w:tcBorders>
              <w:top w:val="single" w:color="auto" w:sz="4" w:space="0"/>
              <w:left w:val="single" w:color="auto" w:sz="4" w:space="0"/>
              <w:bottom w:val="single" w:color="auto" w:sz="4" w:space="0"/>
              <w:right w:val="single" w:color="auto" w:sz="4" w:space="0"/>
            </w:tcBorders>
            <w:tcW w:w="860" w:type="dxa"/>
            <w:vAlign w:val="center"/>
            <w:vMerge w:val="continue"/>
            <w:textDirection w:val="lrTb"/>
            <w:noWrap w:val="false"/>
          </w:tcPr>
          <w:p>
            <w:pPr>
              <w:ind w:firstLine="0"/>
              <w:jc w:val="center"/>
              <w:spacing w:line="28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ind w:firstLine="0"/>
              <w:jc w:val="center"/>
              <w:spacing w:line="28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人员资质经验</w:t>
            </w:r>
            <w:r/>
          </w:p>
        </w:tc>
        <w:tc>
          <w:tcPr>
            <w:tcBorders>
              <w:top w:val="single" w:color="auto" w:sz="4" w:space="0"/>
              <w:left w:val="single" w:color="auto" w:sz="4" w:space="0"/>
              <w:bottom w:val="single" w:color="auto" w:sz="4" w:space="0"/>
              <w:right w:val="single" w:color="auto" w:sz="4" w:space="0"/>
            </w:tcBorders>
            <w:tcW w:w="7591" w:type="dxa"/>
            <w:vAlign w:val="center"/>
            <w:textDirection w:val="lrTb"/>
            <w:noWrap w:val="false"/>
          </w:tcPr>
          <w:p>
            <w:pPr>
              <w:ind w:firstLine="0"/>
              <w:spacing w:line="2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拟安排的项目人员的资质经验</w:t>
            </w:r>
            <w:r/>
          </w:p>
          <w:p>
            <w:pPr>
              <w:ind w:firstLine="0"/>
              <w:spacing w:line="2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（1）项目负责人（4分）：项目负责人具有10年以上新闻宣传工作经验，得4分；</w:t>
            </w:r>
            <w:r/>
          </w:p>
          <w:p>
            <w:pPr>
              <w:ind w:firstLine="0"/>
              <w:spacing w:line="2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（2）项目组成员（4分）：项目组成员（项目负责人除外）具有新闻、新媒体等专业毕业，且从事相关专业3年工作经验及以上，有1位得2分，最多得4分。</w:t>
            </w:r>
            <w:r/>
          </w:p>
          <w:p>
            <w:pPr>
              <w:ind w:firstLine="0"/>
              <w:spacing w:line="2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（需附相应证书或其他能证明以上事项的材料的</w:t>
            </w:r>
            <w:r>
              <w:rPr>
                <w:rFonts w:hint="eastAsia" w:ascii="宋体" w:hAnsi="宋体" w:eastAsia="宋体" w:cs="宋体"/>
                <w:color w:val="auto"/>
                <w:sz w:val="21"/>
                <w:szCs w:val="21"/>
                <w:highlight w:val="none"/>
                <w:lang w:eastAsia="zh-CN"/>
              </w:rPr>
              <w:t xml:space="preserve">扫描件</w:t>
            </w:r>
            <w:r>
              <w:rPr>
                <w:rFonts w:hint="eastAsia" w:ascii="宋体" w:hAnsi="宋体" w:eastAsia="宋体" w:cs="宋体"/>
                <w:color w:val="auto"/>
                <w:sz w:val="21"/>
                <w:szCs w:val="21"/>
                <w:highlight w:val="none"/>
              </w:rPr>
              <w:t xml:space="preserve">、投标人近六个月任意一个月为其缴纳社保的证明材料并盖公章）。</w:t>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ind w:firstLine="0"/>
              <w:jc w:val="center"/>
              <w:spacing w:line="2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r>
      <w:tr>
        <w:trPr>
          <w:jc w:val="center"/>
          <w:trHeight w:val="2146"/>
        </w:trPr>
        <w:tc>
          <w:tcPr>
            <w:tcBorders>
              <w:top w:val="single" w:color="auto" w:sz="4" w:space="0"/>
              <w:left w:val="single" w:color="auto" w:sz="4" w:space="0"/>
              <w:bottom w:val="single" w:color="auto" w:sz="4" w:space="0"/>
              <w:right w:val="single" w:color="auto" w:sz="4" w:space="0"/>
            </w:tcBorders>
            <w:tcW w:w="860" w:type="dxa"/>
            <w:vAlign w:val="center"/>
            <w:vMerge w:val="continue"/>
            <w:textDirection w:val="lrTb"/>
            <w:noWrap w:val="false"/>
          </w:tcPr>
          <w:p>
            <w:pPr>
              <w:ind w:firstLine="0"/>
              <w:jc w:val="center"/>
              <w:spacing w:line="28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ind w:firstLine="0"/>
              <w:jc w:val="center"/>
              <w:spacing w:line="28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服务响应时效</w:t>
            </w:r>
            <w:r/>
          </w:p>
        </w:tc>
        <w:tc>
          <w:tcPr>
            <w:tcBorders>
              <w:top w:val="single" w:color="auto" w:sz="4" w:space="0"/>
              <w:left w:val="single" w:color="auto" w:sz="4" w:space="0"/>
              <w:bottom w:val="single" w:color="auto" w:sz="4" w:space="0"/>
              <w:right w:val="single" w:color="auto" w:sz="4" w:space="0"/>
            </w:tcBorders>
            <w:tcW w:w="7591" w:type="dxa"/>
            <w:vAlign w:val="center"/>
            <w:textDirection w:val="lrTb"/>
            <w:noWrap w:val="false"/>
          </w:tcPr>
          <w:p>
            <w:pPr>
              <w:ind w:firstLine="0"/>
              <w:spacing w:line="28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供应商承诺对</w:t>
            </w:r>
            <w:r>
              <w:rPr>
                <w:rFonts w:hint="eastAsia" w:ascii="宋体" w:hAnsi="宋体" w:eastAsia="宋体" w:cs="宋体"/>
                <w:color w:val="auto"/>
                <w:sz w:val="21"/>
                <w:szCs w:val="21"/>
                <w:highlight w:val="none"/>
              </w:rPr>
              <w:t xml:space="preserve">突发舆情</w:t>
            </w:r>
            <w:r>
              <w:rPr>
                <w:rFonts w:hint="eastAsia" w:ascii="宋体" w:hAnsi="宋体" w:cs="宋体"/>
                <w:color w:val="auto"/>
                <w:sz w:val="21"/>
                <w:szCs w:val="21"/>
                <w:highlight w:val="none"/>
                <w:lang w:val="en-US" w:eastAsia="zh-CN"/>
              </w:rPr>
              <w:t xml:space="preserve">在1小时内（含）响应</w:t>
            </w:r>
            <w:r>
              <w:rPr>
                <w:rFonts w:hint="eastAsia" w:ascii="宋体" w:hAnsi="宋体" w:eastAsia="宋体" w:cs="宋体"/>
                <w:color w:val="auto"/>
                <w:sz w:val="21"/>
                <w:szCs w:val="21"/>
                <w:highlight w:val="none"/>
              </w:rPr>
              <w:t xml:space="preserve">并给出危机公关方案，6小时之内解决</w:t>
            </w:r>
            <w:r>
              <w:rPr>
                <w:rFonts w:hint="eastAsia" w:ascii="宋体" w:hAnsi="宋体" w:cs="宋体"/>
                <w:color w:val="auto"/>
                <w:sz w:val="21"/>
                <w:szCs w:val="21"/>
                <w:highlight w:val="none"/>
                <w:lang w:val="en-US" w:eastAsia="zh-CN"/>
              </w:rPr>
              <w:t xml:space="preserve">；对</w:t>
            </w:r>
            <w:r>
              <w:rPr>
                <w:rFonts w:hint="eastAsia" w:ascii="宋体" w:hAnsi="宋体" w:eastAsia="宋体" w:cs="宋体"/>
                <w:color w:val="auto"/>
                <w:sz w:val="21"/>
                <w:szCs w:val="21"/>
                <w:highlight w:val="none"/>
              </w:rPr>
              <w:t xml:space="preserve">重大报道同步直播，活动结束</w:t>
            </w:r>
            <w:r>
              <w:rPr>
                <w:rFonts w:hint="eastAsia" w:ascii="宋体" w:hAnsi="宋体" w:cs="宋体"/>
                <w:color w:val="auto"/>
                <w:sz w:val="21"/>
                <w:szCs w:val="21"/>
                <w:highlight w:val="none"/>
                <w:lang w:val="en-US" w:eastAsia="zh-CN"/>
              </w:rPr>
              <w:t xml:space="preserve">后</w:t>
            </w:r>
            <w:r>
              <w:rPr>
                <w:rFonts w:hint="eastAsia" w:ascii="宋体" w:hAnsi="宋体" w:eastAsia="宋体" w:cs="宋体"/>
                <w:color w:val="auto"/>
                <w:sz w:val="21"/>
                <w:szCs w:val="21"/>
                <w:highlight w:val="none"/>
              </w:rPr>
              <w:t xml:space="preserve">4小时内</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含）</w:t>
            </w:r>
            <w:r>
              <w:rPr>
                <w:rFonts w:hint="eastAsia" w:ascii="宋体" w:hAnsi="宋体" w:eastAsia="宋体" w:cs="宋体"/>
                <w:color w:val="auto"/>
                <w:sz w:val="21"/>
                <w:szCs w:val="21"/>
                <w:highlight w:val="none"/>
              </w:rPr>
              <w:t xml:space="preserve">见于不少于四家省级以上主流媒体</w:t>
            </w:r>
            <w:r>
              <w:rPr>
                <w:rFonts w:hint="eastAsia" w:ascii="宋体" w:hAnsi="宋体" w:cs="宋体"/>
                <w:color w:val="auto"/>
                <w:sz w:val="21"/>
                <w:szCs w:val="21"/>
                <w:highlight w:val="none"/>
                <w:lang w:val="en-US" w:eastAsia="zh-CN"/>
              </w:rPr>
              <w:t xml:space="preserve">的，得5分。</w:t>
            </w:r>
            <w:r/>
          </w:p>
          <w:p>
            <w:pPr>
              <w:ind w:firstLine="0"/>
              <w:spacing w:line="28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供应商承诺对</w:t>
            </w:r>
            <w:r>
              <w:rPr>
                <w:rFonts w:hint="eastAsia" w:ascii="宋体" w:hAnsi="宋体" w:eastAsia="宋体" w:cs="宋体"/>
                <w:color w:val="auto"/>
                <w:sz w:val="21"/>
                <w:szCs w:val="21"/>
                <w:highlight w:val="none"/>
              </w:rPr>
              <w:t xml:space="preserve">突发舆情</w:t>
            </w:r>
            <w:r>
              <w:rPr>
                <w:rFonts w:hint="eastAsia" w:ascii="宋体" w:hAnsi="宋体" w:cs="宋体"/>
                <w:color w:val="auto"/>
                <w:sz w:val="21"/>
                <w:szCs w:val="21"/>
                <w:highlight w:val="none"/>
                <w:lang w:val="en-US" w:eastAsia="zh-CN"/>
              </w:rPr>
              <w:t xml:space="preserve">在2小时（含）内响应</w:t>
            </w:r>
            <w:r>
              <w:rPr>
                <w:rFonts w:hint="eastAsia" w:ascii="宋体" w:hAnsi="宋体" w:eastAsia="宋体" w:cs="宋体"/>
                <w:color w:val="auto"/>
                <w:sz w:val="21"/>
                <w:szCs w:val="21"/>
                <w:highlight w:val="none"/>
              </w:rPr>
              <w:t xml:space="preserve">并给出危机公关方案，</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小时之内解决</w:t>
            </w:r>
            <w:r>
              <w:rPr>
                <w:rFonts w:hint="eastAsia" w:ascii="宋体" w:hAnsi="宋体" w:cs="宋体"/>
                <w:color w:val="auto"/>
                <w:sz w:val="21"/>
                <w:szCs w:val="21"/>
                <w:highlight w:val="none"/>
                <w:lang w:val="en-US" w:eastAsia="zh-CN"/>
              </w:rPr>
              <w:t xml:space="preserve">；对</w:t>
            </w:r>
            <w:r>
              <w:rPr>
                <w:rFonts w:hint="eastAsia" w:ascii="宋体" w:hAnsi="宋体" w:eastAsia="宋体" w:cs="宋体"/>
                <w:color w:val="auto"/>
                <w:sz w:val="21"/>
                <w:szCs w:val="21"/>
                <w:highlight w:val="none"/>
              </w:rPr>
              <w:t xml:space="preserve">重大报道同步直播，活动结束</w:t>
            </w:r>
            <w:r>
              <w:rPr>
                <w:rFonts w:hint="eastAsia" w:ascii="宋体" w:hAnsi="宋体" w:cs="宋体"/>
                <w:color w:val="auto"/>
                <w:sz w:val="21"/>
                <w:szCs w:val="21"/>
                <w:highlight w:val="none"/>
                <w:lang w:val="en-US" w:eastAsia="zh-CN"/>
              </w:rPr>
              <w:t xml:space="preserve">后8</w:t>
            </w:r>
            <w:r>
              <w:rPr>
                <w:rFonts w:hint="eastAsia" w:ascii="宋体" w:hAnsi="宋体" w:eastAsia="宋体" w:cs="宋体"/>
                <w:color w:val="auto"/>
                <w:sz w:val="21"/>
                <w:szCs w:val="21"/>
                <w:highlight w:val="none"/>
              </w:rPr>
              <w:t xml:space="preserve">小时内</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含）</w:t>
            </w:r>
            <w:r>
              <w:rPr>
                <w:rFonts w:hint="eastAsia" w:ascii="宋体" w:hAnsi="宋体" w:eastAsia="宋体" w:cs="宋体"/>
                <w:color w:val="auto"/>
                <w:sz w:val="21"/>
                <w:szCs w:val="21"/>
                <w:highlight w:val="none"/>
              </w:rPr>
              <w:t xml:space="preserve">见于不少于</w:t>
            </w:r>
            <w:r>
              <w:rPr>
                <w:rFonts w:hint="eastAsia" w:ascii="宋体" w:hAnsi="宋体" w:cs="宋体"/>
                <w:color w:val="auto"/>
                <w:sz w:val="21"/>
                <w:szCs w:val="21"/>
                <w:highlight w:val="none"/>
                <w:lang w:val="en-US" w:eastAsia="zh-CN"/>
              </w:rPr>
              <w:t xml:space="preserve">两</w:t>
            </w:r>
            <w:r>
              <w:rPr>
                <w:rFonts w:hint="eastAsia" w:ascii="宋体" w:hAnsi="宋体" w:eastAsia="宋体" w:cs="宋体"/>
                <w:color w:val="auto"/>
                <w:sz w:val="21"/>
                <w:szCs w:val="21"/>
                <w:highlight w:val="none"/>
              </w:rPr>
              <w:t xml:space="preserve">家省级以上主流媒体</w:t>
            </w:r>
            <w:r>
              <w:rPr>
                <w:rFonts w:hint="eastAsia" w:ascii="宋体" w:hAnsi="宋体" w:cs="宋体"/>
                <w:color w:val="auto"/>
                <w:sz w:val="21"/>
                <w:szCs w:val="21"/>
                <w:highlight w:val="none"/>
                <w:lang w:val="en-US" w:eastAsia="zh-CN"/>
              </w:rPr>
              <w:t xml:space="preserve">的，得3分。</w:t>
            </w:r>
            <w:r/>
          </w:p>
          <w:p>
            <w:pPr>
              <w:ind w:firstLine="0"/>
              <w:spacing w:line="28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其他不得分。</w:t>
            </w:r>
            <w:r/>
          </w:p>
          <w:p>
            <w:pPr>
              <w:ind w:firstLine="0"/>
              <w:spacing w:line="28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提供承诺函加盖供应商公章。</w:t>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ind w:firstLine="0"/>
              <w:jc w:val="center"/>
              <w:spacing w:line="28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r>
      <w:tr>
        <w:trPr>
          <w:jc w:val="center"/>
          <w:trHeight w:val="981"/>
        </w:trPr>
        <w:tc>
          <w:tcPr>
            <w:tcBorders>
              <w:top w:val="single" w:color="auto" w:sz="4" w:space="0"/>
              <w:left w:val="single" w:color="auto" w:sz="4" w:space="0"/>
              <w:bottom w:val="single" w:color="auto" w:sz="4" w:space="0"/>
              <w:right w:val="single" w:color="auto" w:sz="4" w:space="0"/>
            </w:tcBorders>
            <w:tcW w:w="860" w:type="dxa"/>
            <w:vAlign w:val="center"/>
            <w:vMerge w:val="continue"/>
            <w:textDirection w:val="lrTb"/>
            <w:noWrap w:val="false"/>
          </w:tcPr>
          <w:p>
            <w:pPr>
              <w:ind w:firstLine="0"/>
              <w:jc w:val="center"/>
              <w:spacing w:line="28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ind w:firstLine="0"/>
              <w:jc w:val="center"/>
              <w:spacing w:line="2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供应商业绩</w:t>
            </w:r>
            <w:r/>
          </w:p>
        </w:tc>
        <w:tc>
          <w:tcPr>
            <w:tcBorders>
              <w:top w:val="single" w:color="auto" w:sz="4" w:space="0"/>
              <w:left w:val="single" w:color="auto" w:sz="4" w:space="0"/>
              <w:bottom w:val="single" w:color="auto" w:sz="4" w:space="0"/>
              <w:right w:val="single" w:color="auto" w:sz="4" w:space="0"/>
            </w:tcBorders>
            <w:tcW w:w="7591" w:type="dxa"/>
            <w:vAlign w:val="center"/>
            <w:textDirection w:val="lrTb"/>
            <w:noWrap w:val="false"/>
          </w:tcPr>
          <w:p>
            <w:pPr>
              <w:ind w:firstLine="0"/>
              <w:spacing w:line="2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提供自2023年1月1日以来（以合同签订时间为准）具类似成功案例（包括但不限于政务类宣传、策划、设计、视频制作等），每提供1个项目得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分。（提供正式合同协议等资料</w:t>
            </w:r>
            <w:r>
              <w:rPr>
                <w:rFonts w:hint="eastAsia" w:ascii="宋体" w:hAnsi="宋体" w:eastAsia="宋体" w:cs="宋体"/>
                <w:color w:val="auto"/>
                <w:sz w:val="21"/>
                <w:szCs w:val="21"/>
                <w:highlight w:val="none"/>
                <w:lang w:eastAsia="zh-CN"/>
              </w:rPr>
              <w:t xml:space="preserve">扫描件</w:t>
            </w:r>
            <w:r>
              <w:rPr>
                <w:rFonts w:hint="eastAsia" w:ascii="宋体" w:hAnsi="宋体" w:eastAsia="宋体" w:cs="宋体"/>
                <w:color w:val="auto"/>
                <w:sz w:val="21"/>
                <w:szCs w:val="21"/>
                <w:highlight w:val="none"/>
              </w:rPr>
              <w:t xml:space="preserve">并加盖公章。）</w:t>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ind w:firstLine="0"/>
              <w:jc w:val="center"/>
              <w:spacing w:line="28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12</w:t>
            </w:r>
            <w:r/>
          </w:p>
        </w:tc>
      </w:tr>
      <w:tr>
        <w:trPr>
          <w:jc w:val="center"/>
          <w:trHeight w:val="567"/>
        </w:trPr>
        <w:tc>
          <w:tcPr>
            <w:tcBorders>
              <w:top w:val="single" w:color="auto" w:sz="4" w:space="0"/>
              <w:left w:val="single" w:color="auto" w:sz="4" w:space="0"/>
              <w:bottom w:val="single" w:color="auto" w:sz="4" w:space="0"/>
              <w:right w:val="single" w:color="auto" w:sz="4" w:space="0"/>
            </w:tcBorders>
            <w:tcW w:w="860" w:type="dxa"/>
            <w:vAlign w:val="center"/>
            <w:vMerge w:val="restart"/>
            <w:textDirection w:val="lrTb"/>
            <w:noWrap w:val="false"/>
          </w:tcPr>
          <w:p>
            <w:pPr>
              <w:ind w:firstLine="0"/>
              <w:jc w:val="center"/>
              <w:spacing w:line="2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技术部分（</w:t>
            </w:r>
            <w:r>
              <w:rPr>
                <w:rFonts w:hint="eastAsia" w:ascii="宋体" w:hAnsi="宋体" w:cs="宋体"/>
                <w:color w:val="auto"/>
                <w:sz w:val="21"/>
                <w:szCs w:val="21"/>
                <w:highlight w:val="none"/>
                <w:lang w:val="en-US" w:eastAsia="zh-CN"/>
              </w:rPr>
              <w:t xml:space="preserve">54</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ind w:firstLine="0"/>
              <w:jc w:val="center"/>
              <w:spacing w:line="2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认识理解和把握程度</w:t>
            </w:r>
            <w:r/>
          </w:p>
        </w:tc>
        <w:tc>
          <w:tcPr>
            <w:tcBorders>
              <w:top w:val="single" w:color="auto" w:sz="4" w:space="0"/>
              <w:left w:val="single" w:color="auto" w:sz="4" w:space="0"/>
              <w:bottom w:val="single" w:color="auto" w:sz="4" w:space="0"/>
              <w:right w:val="single" w:color="auto" w:sz="4" w:space="0"/>
            </w:tcBorders>
            <w:tcW w:w="7591" w:type="dxa"/>
            <w:vAlign w:val="center"/>
            <w:textDirection w:val="lrTb"/>
            <w:noWrap w:val="false"/>
          </w:tcPr>
          <w:p>
            <w:pPr>
              <w:numPr>
                <w:ilvl w:val="0"/>
                <w:numId w:val="0"/>
              </w:numPr>
              <w:ind w:firstLine="0"/>
              <w:spacing w:line="280" w:lineRule="exact"/>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shd w:val="clear" w:color="auto"/>
              </w:rPr>
              <w:t xml:space="preserve">根据供应商提交的《项目理解报告》，</w:t>
            </w:r>
            <w:r>
              <w:rPr>
                <w:rFonts w:hint="eastAsia" w:ascii="宋体" w:hAnsi="宋体" w:eastAsia="宋体" w:cs="宋体"/>
                <w:b w:val="0"/>
                <w:bCs w:val="0"/>
                <w:i w:val="0"/>
                <w:iCs w:val="0"/>
                <w:caps w:val="0"/>
                <w:color w:val="auto"/>
                <w:spacing w:val="0"/>
                <w:sz w:val="21"/>
                <w:szCs w:val="21"/>
                <w:highlight w:val="none"/>
                <w:shd w:val="clear" w:color="auto"/>
              </w:rPr>
              <w:t xml:space="preserve">围绕其对本项目宣传定位、目标受众、核心信息、政策导向、重点任务、传播策略等关键方面的阐述的准确性、深度及逻辑性</w:t>
            </w:r>
            <w:r>
              <w:rPr>
                <w:rFonts w:hint="eastAsia" w:ascii="宋体" w:hAnsi="宋体" w:eastAsia="宋体" w:cs="宋体"/>
                <w:i w:val="0"/>
                <w:iCs w:val="0"/>
                <w:caps w:val="0"/>
                <w:color w:val="auto"/>
                <w:spacing w:val="0"/>
                <w:sz w:val="21"/>
                <w:szCs w:val="21"/>
                <w:highlight w:val="none"/>
                <w:shd w:val="clear" w:color="auto"/>
              </w:rPr>
              <w:t xml:space="preserve">进行评价</w:t>
            </w:r>
            <w:r>
              <w:rPr>
                <w:rFonts w:hint="eastAsia" w:ascii="宋体" w:hAnsi="宋体" w:eastAsia="宋体" w:cs="宋体"/>
                <w:color w:val="auto"/>
                <w:sz w:val="21"/>
                <w:szCs w:val="21"/>
                <w:highlight w:val="none"/>
              </w:rPr>
              <w:t xml:space="preserve">：</w:t>
            </w:r>
            <w:r/>
          </w:p>
          <w:p>
            <w:pPr>
              <w:numPr>
                <w:ilvl w:val="0"/>
                <w:numId w:val="0"/>
              </w:numPr>
              <w:ind w:firstLine="0"/>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理解</w:t>
            </w:r>
            <w:r>
              <w:rPr>
                <w:rFonts w:hint="eastAsia" w:ascii="宋体" w:hAnsi="宋体" w:eastAsia="宋体" w:cs="宋体"/>
                <w:color w:val="auto"/>
                <w:sz w:val="21"/>
                <w:szCs w:val="21"/>
                <w:highlight w:val="none"/>
                <w:lang w:val="en-US" w:eastAsia="zh-CN"/>
              </w:rPr>
              <w:t xml:space="preserve">认识</w:t>
            </w:r>
            <w:r>
              <w:rPr>
                <w:rFonts w:hint="eastAsia" w:ascii="宋体" w:hAnsi="宋体" w:eastAsia="宋体" w:cs="宋体"/>
                <w:color w:val="auto"/>
                <w:sz w:val="21"/>
                <w:szCs w:val="21"/>
                <w:highlight w:val="none"/>
              </w:rPr>
              <w:t xml:space="preserve">非常透彻且有独到理解、思路清晰、针对性强、非常贴合项目实际，得11分；</w:t>
            </w:r>
            <w:r/>
          </w:p>
          <w:p>
            <w:pPr>
              <w:numPr>
                <w:ilvl w:val="0"/>
                <w:numId w:val="0"/>
              </w:numPr>
              <w:ind w:firstLine="0"/>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理解透彻、</w:t>
            </w:r>
            <w:r>
              <w:rPr>
                <w:rFonts w:hint="eastAsia" w:ascii="宋体" w:hAnsi="宋体" w:eastAsia="宋体" w:cs="宋体"/>
                <w:color w:val="auto"/>
                <w:sz w:val="21"/>
                <w:szCs w:val="21"/>
                <w:highlight w:val="none"/>
                <w:lang w:val="en-US" w:eastAsia="zh-CN"/>
              </w:rPr>
              <w:t xml:space="preserve">认识全面、</w:t>
            </w:r>
            <w:r>
              <w:rPr>
                <w:rFonts w:hint="eastAsia" w:ascii="宋体" w:hAnsi="宋体" w:eastAsia="宋体" w:cs="宋体"/>
                <w:color w:val="auto"/>
                <w:sz w:val="21"/>
                <w:szCs w:val="21"/>
                <w:highlight w:val="none"/>
              </w:rPr>
              <w:t xml:space="preserve">思路清晰</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内容完整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能够满足项目实际，但有1项</w:t>
            </w:r>
            <w:r>
              <w:rPr>
                <w:rFonts w:hint="eastAsia" w:ascii="宋体" w:hAnsi="宋体" w:eastAsia="宋体" w:cs="宋体"/>
                <w:color w:val="auto"/>
                <w:sz w:val="21"/>
                <w:szCs w:val="21"/>
                <w:highlight w:val="none"/>
              </w:rPr>
              <w:t xml:space="preserve">针对性</w:t>
            </w:r>
            <w:r>
              <w:rPr>
                <w:rFonts w:hint="eastAsia" w:ascii="宋体" w:hAnsi="宋体" w:eastAsia="宋体" w:cs="宋体"/>
                <w:color w:val="auto"/>
                <w:sz w:val="21"/>
                <w:szCs w:val="21"/>
                <w:highlight w:val="none"/>
                <w:lang w:val="en-US" w:eastAsia="zh-CN"/>
              </w:rPr>
              <w:t xml:space="preserve">不够</w:t>
            </w:r>
            <w:r>
              <w:rPr>
                <w:rFonts w:hint="eastAsia" w:ascii="宋体" w:hAnsi="宋体" w:eastAsia="宋体" w:cs="宋体"/>
                <w:color w:val="auto"/>
                <w:sz w:val="21"/>
                <w:szCs w:val="21"/>
                <w:highlight w:val="none"/>
              </w:rPr>
              <w:t xml:space="preserve">强</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得9分；</w:t>
            </w:r>
            <w:r/>
          </w:p>
          <w:p>
            <w:pPr>
              <w:numPr>
                <w:ilvl w:val="0"/>
                <w:numId w:val="0"/>
              </w:numPr>
              <w:ind w:firstLine="0"/>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理解较透彻、</w:t>
            </w:r>
            <w:r>
              <w:rPr>
                <w:rFonts w:hint="eastAsia" w:ascii="宋体" w:hAnsi="宋体" w:eastAsia="宋体" w:cs="宋体"/>
                <w:color w:val="auto"/>
                <w:sz w:val="21"/>
                <w:szCs w:val="21"/>
                <w:highlight w:val="none"/>
                <w:lang w:val="en-US" w:eastAsia="zh-CN"/>
              </w:rPr>
              <w:t xml:space="preserve">认识较全面、</w:t>
            </w:r>
            <w:r>
              <w:rPr>
                <w:rFonts w:hint="eastAsia" w:ascii="宋体" w:hAnsi="宋体" w:eastAsia="宋体" w:cs="宋体"/>
                <w:color w:val="auto"/>
                <w:sz w:val="21"/>
                <w:szCs w:val="21"/>
                <w:highlight w:val="none"/>
              </w:rPr>
              <w:t xml:space="preserve">思路较清晰</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但有2项针对性不够强的</w:t>
            </w:r>
            <w:r>
              <w:rPr>
                <w:rFonts w:hint="eastAsia" w:ascii="宋体" w:hAnsi="宋体" w:eastAsia="宋体" w:cs="宋体"/>
                <w:color w:val="auto"/>
                <w:sz w:val="21"/>
                <w:szCs w:val="21"/>
                <w:highlight w:val="none"/>
              </w:rPr>
              <w:t xml:space="preserve">，得7分；</w:t>
            </w:r>
            <w:r/>
          </w:p>
          <w:p>
            <w:pPr>
              <w:numPr>
                <w:ilvl w:val="0"/>
                <w:numId w:val="0"/>
              </w:numPr>
              <w:ind w:firstLine="0"/>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理解</w:t>
            </w:r>
            <w:r>
              <w:rPr>
                <w:rFonts w:hint="eastAsia" w:ascii="宋体" w:hAnsi="宋体" w:eastAsia="宋体" w:cs="宋体"/>
                <w:color w:val="auto"/>
                <w:sz w:val="21"/>
                <w:szCs w:val="21"/>
                <w:highlight w:val="none"/>
                <w:lang w:val="en-US" w:eastAsia="zh-CN"/>
              </w:rPr>
              <w:t xml:space="preserve">认识</w:t>
            </w:r>
            <w:r>
              <w:rPr>
                <w:rFonts w:hint="eastAsia" w:ascii="宋体" w:hAnsi="宋体" w:eastAsia="宋体" w:cs="宋体"/>
                <w:color w:val="auto"/>
                <w:sz w:val="21"/>
                <w:szCs w:val="21"/>
                <w:highlight w:val="none"/>
              </w:rPr>
              <w:t xml:space="preserve">基本准确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但有3项针对性不太强的，</w:t>
            </w:r>
            <w:r>
              <w:rPr>
                <w:rFonts w:hint="eastAsia" w:ascii="宋体" w:hAnsi="宋体" w:eastAsia="宋体" w:cs="宋体"/>
                <w:color w:val="auto"/>
                <w:sz w:val="21"/>
                <w:szCs w:val="21"/>
                <w:highlight w:val="none"/>
              </w:rPr>
              <w:t xml:space="preserve">得5分；</w:t>
            </w:r>
            <w:r/>
          </w:p>
          <w:p>
            <w:pPr>
              <w:numPr>
                <w:ilvl w:val="0"/>
                <w:numId w:val="0"/>
              </w:numPr>
              <w:ind w:firstLine="0"/>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理解</w:t>
            </w:r>
            <w:r>
              <w:rPr>
                <w:rFonts w:hint="eastAsia" w:ascii="宋体" w:hAnsi="宋体" w:eastAsia="宋体" w:cs="宋体"/>
                <w:color w:val="auto"/>
                <w:sz w:val="21"/>
                <w:szCs w:val="21"/>
                <w:highlight w:val="none"/>
                <w:lang w:val="en-US" w:eastAsia="zh-CN"/>
              </w:rPr>
              <w:t xml:space="preserve">认识</w:t>
            </w:r>
            <w:r>
              <w:rPr>
                <w:rFonts w:hint="eastAsia" w:ascii="宋体" w:hAnsi="宋体" w:eastAsia="宋体" w:cs="宋体"/>
                <w:color w:val="auto"/>
                <w:sz w:val="21"/>
                <w:szCs w:val="21"/>
                <w:highlight w:val="none"/>
              </w:rPr>
              <w:t xml:space="preserve">不</w:t>
            </w:r>
            <w:r>
              <w:rPr>
                <w:rFonts w:hint="eastAsia" w:ascii="宋体" w:hAnsi="宋体" w:cs="宋体"/>
                <w:color w:val="auto"/>
                <w:sz w:val="21"/>
                <w:szCs w:val="21"/>
                <w:highlight w:val="none"/>
                <w:lang w:val="en-US" w:eastAsia="zh-CN"/>
              </w:rPr>
              <w:t xml:space="preserve">够</w:t>
            </w:r>
            <w:r>
              <w:rPr>
                <w:rFonts w:hint="eastAsia" w:ascii="宋体" w:hAnsi="宋体" w:eastAsia="宋体" w:cs="宋体"/>
                <w:color w:val="auto"/>
                <w:sz w:val="21"/>
                <w:szCs w:val="21"/>
                <w:highlight w:val="none"/>
              </w:rPr>
              <w:t xml:space="preserve">全面、思路不</w:t>
            </w:r>
            <w:r>
              <w:rPr>
                <w:rFonts w:hint="eastAsia" w:ascii="宋体" w:hAnsi="宋体" w:cs="宋体"/>
                <w:color w:val="auto"/>
                <w:sz w:val="21"/>
                <w:szCs w:val="21"/>
                <w:highlight w:val="none"/>
                <w:lang w:val="en-US" w:eastAsia="zh-CN"/>
              </w:rPr>
              <w:t xml:space="preserve">够</w:t>
            </w:r>
            <w:r>
              <w:rPr>
                <w:rFonts w:hint="eastAsia" w:ascii="宋体" w:hAnsi="宋体" w:eastAsia="宋体" w:cs="宋体"/>
                <w:color w:val="auto"/>
                <w:sz w:val="21"/>
                <w:szCs w:val="21"/>
                <w:highlight w:val="none"/>
              </w:rPr>
              <w:t xml:space="preserve">清晰，</w:t>
            </w:r>
            <w:r>
              <w:rPr>
                <w:rFonts w:hint="eastAsia" w:ascii="宋体" w:hAnsi="宋体" w:eastAsia="宋体" w:cs="宋体"/>
                <w:color w:val="auto"/>
                <w:sz w:val="21"/>
                <w:szCs w:val="21"/>
                <w:highlight w:val="none"/>
                <w:lang w:val="en-US" w:eastAsia="zh-CN"/>
              </w:rPr>
              <w:t xml:space="preserve">或有4项及以上针对性不够强的</w:t>
            </w:r>
            <w:r>
              <w:rPr>
                <w:rFonts w:hint="eastAsia" w:ascii="宋体" w:hAnsi="宋体" w:eastAsia="宋体" w:cs="宋体"/>
                <w:color w:val="auto"/>
                <w:sz w:val="21"/>
                <w:szCs w:val="21"/>
                <w:highlight w:val="none"/>
              </w:rPr>
              <w:t xml:space="preserve">，得1分；</w:t>
            </w:r>
            <w:r/>
          </w:p>
          <w:p>
            <w:pPr>
              <w:numPr>
                <w:ilvl w:val="0"/>
                <w:numId w:val="0"/>
              </w:numPr>
              <w:ind w:firstLine="0"/>
              <w:spacing w:line="2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无此项内容的，得0分。</w:t>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ind w:firstLine="0"/>
              <w:jc w:val="center"/>
              <w:spacing w:line="2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r>
      <w:tr>
        <w:trPr>
          <w:jc w:val="center"/>
          <w:trHeight w:val="567"/>
        </w:trPr>
        <w:tc>
          <w:tcPr>
            <w:tcBorders>
              <w:top w:val="single" w:color="auto" w:sz="4" w:space="0"/>
              <w:left w:val="single" w:color="auto" w:sz="4" w:space="0"/>
              <w:bottom w:val="single" w:color="auto" w:sz="4" w:space="0"/>
              <w:right w:val="single" w:color="auto" w:sz="4" w:space="0"/>
            </w:tcBorders>
            <w:tcW w:w="860" w:type="dxa"/>
            <w:vAlign w:val="center"/>
            <w:vMerge w:val="continue"/>
            <w:textDirection w:val="lrTb"/>
            <w:noWrap w:val="false"/>
          </w:tcPr>
          <w:p>
            <w:pPr>
              <w:ind w:firstLine="0"/>
              <w:spacing w:line="28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ind w:firstLine="0"/>
              <w:jc w:val="center"/>
              <w:spacing w:line="28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总体宣传方案</w:t>
            </w:r>
            <w:r/>
          </w:p>
        </w:tc>
        <w:tc>
          <w:tcPr>
            <w:tcBorders>
              <w:top w:val="single" w:color="auto" w:sz="4" w:space="0"/>
              <w:left w:val="single" w:color="auto" w:sz="4" w:space="0"/>
              <w:bottom w:val="single" w:color="auto" w:sz="4" w:space="0"/>
              <w:right w:val="single" w:color="auto" w:sz="4" w:space="0"/>
            </w:tcBorders>
            <w:tcW w:w="7591" w:type="dxa"/>
            <w:vAlign w:val="center"/>
            <w:textDirection w:val="lrTb"/>
            <w:noWrap w:val="false"/>
          </w:tcPr>
          <w:p>
            <w:pPr>
              <w:numPr>
                <w:ilvl w:val="-1"/>
                <w:numId w:val="0"/>
              </w:numPr>
              <w:ind w:firstLine="0"/>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根据供应商提</w:t>
            </w:r>
            <w:r>
              <w:rPr>
                <w:rFonts w:hint="eastAsia" w:ascii="宋体" w:hAnsi="宋体" w:eastAsia="宋体" w:cs="宋体"/>
                <w:color w:val="auto"/>
                <w:sz w:val="21"/>
                <w:szCs w:val="21"/>
                <w:highlight w:val="none"/>
                <w:lang w:val="en-US" w:eastAsia="zh-CN"/>
              </w:rPr>
              <w:t xml:space="preserve">供</w:t>
            </w:r>
            <w:r>
              <w:rPr>
                <w:rFonts w:hint="eastAsia" w:ascii="宋体" w:hAnsi="宋体" w:eastAsia="宋体" w:cs="宋体"/>
                <w:color w:val="auto"/>
                <w:sz w:val="21"/>
                <w:szCs w:val="21"/>
                <w:highlight w:val="none"/>
              </w:rPr>
              <w:t xml:space="preserve">的总体宣传方案</w:t>
            </w:r>
            <w:r>
              <w:rPr>
                <w:rFonts w:hint="eastAsia" w:ascii="宋体" w:hAnsi="宋体" w:cs="宋体"/>
                <w:color w:val="auto"/>
                <w:sz w:val="21"/>
                <w:szCs w:val="21"/>
                <w:highlight w:val="none"/>
                <w:lang w:val="en-US" w:eastAsia="zh-CN"/>
              </w:rPr>
              <w:t xml:space="preserve">的</w:t>
            </w:r>
            <w:r>
              <w:rPr>
                <w:rFonts w:hint="eastAsia" w:ascii="宋体" w:hAnsi="宋体" w:cs="宋体"/>
                <w:b w:val="0"/>
                <w:bCs w:val="0"/>
                <w:i w:val="0"/>
                <w:iCs w:val="0"/>
                <w:caps w:val="0"/>
                <w:color w:val="auto"/>
                <w:spacing w:val="0"/>
                <w:sz w:val="21"/>
                <w:szCs w:val="21"/>
                <w:highlight w:val="none"/>
                <w:shd w:val="clear" w:color="auto"/>
                <w:lang w:val="en-US" w:eastAsia="zh-CN"/>
              </w:rPr>
              <w:t xml:space="preserve">结构完整性、策略清晰性等</w:t>
            </w:r>
            <w:r>
              <w:rPr>
                <w:rFonts w:hint="eastAsia" w:ascii="宋体" w:hAnsi="宋体" w:eastAsia="宋体" w:cs="宋体"/>
                <w:color w:val="auto"/>
                <w:sz w:val="21"/>
                <w:szCs w:val="21"/>
                <w:highlight w:val="none"/>
              </w:rPr>
              <w:t xml:space="preserve">进行评价：</w:t>
            </w:r>
            <w:r/>
          </w:p>
          <w:p>
            <w:pPr>
              <w:numPr>
                <w:ilvl w:val="0"/>
                <w:numId w:val="0"/>
              </w:numPr>
              <w:ind w:firstLine="0"/>
              <w:spacing w:line="280" w:lineRule="exact"/>
              <w:rPr>
                <w:rFonts w:hint="eastAsia" w:ascii="宋体" w:hAnsi="宋体" w:eastAsia="宋体" w:cs="宋体"/>
                <w:i w:val="0"/>
                <w:iCs w:val="0"/>
                <w:caps w:val="0"/>
                <w:color w:val="auto"/>
                <w:spacing w:val="0"/>
                <w:sz w:val="21"/>
                <w:szCs w:val="21"/>
                <w:highlight w:val="none"/>
                <w:shd w:val="clear" w:color="auto"/>
              </w:rPr>
            </w:pPr>
            <w:r>
              <w:rPr>
                <w:rFonts w:hint="eastAsia" w:ascii="宋体" w:hAnsi="宋体" w:eastAsia="宋体" w:cs="宋体"/>
                <w:i w:val="0"/>
                <w:iCs w:val="0"/>
                <w:caps w:val="0"/>
                <w:color w:val="auto"/>
                <w:spacing w:val="0"/>
                <w:sz w:val="21"/>
                <w:szCs w:val="21"/>
                <w:highlight w:val="none"/>
                <w:shd w:val="clear" w:color="auto"/>
              </w:rPr>
              <w:t xml:space="preserve">方案</w:t>
            </w:r>
            <w:r>
              <w:rPr>
                <w:rFonts w:hint="eastAsia" w:ascii="宋体" w:hAnsi="宋体" w:eastAsia="宋体" w:cs="宋体"/>
                <w:b w:val="0"/>
                <w:bCs w:val="0"/>
                <w:i w:val="0"/>
                <w:iCs w:val="0"/>
                <w:caps w:val="0"/>
                <w:color w:val="auto"/>
                <w:spacing w:val="0"/>
                <w:sz w:val="21"/>
                <w:szCs w:val="21"/>
                <w:highlight w:val="none"/>
                <w:shd w:val="clear" w:color="auto"/>
              </w:rPr>
              <w:t xml:space="preserve">结构完整（含策略、内容、渠道、受众、风控、评估）、策略清晰、并有明确的阶段划分与资源匹配计划</w:t>
            </w:r>
            <w:r>
              <w:rPr>
                <w:rFonts w:hint="eastAsia" w:ascii="宋体" w:hAnsi="宋体" w:eastAsia="宋体" w:cs="宋体"/>
                <w:i w:val="0"/>
                <w:iCs w:val="0"/>
                <w:caps w:val="0"/>
                <w:color w:val="auto"/>
                <w:spacing w:val="0"/>
                <w:sz w:val="21"/>
                <w:szCs w:val="21"/>
                <w:highlight w:val="none"/>
                <w:shd w:val="clear" w:color="auto"/>
              </w:rPr>
              <w:t xml:space="preserve">，能系统响应招标需求要点的，得</w:t>
            </w:r>
            <w:r>
              <w:rPr>
                <w:rFonts w:hint="eastAsia" w:ascii="宋体" w:hAnsi="宋体" w:eastAsia="宋体" w:cs="宋体"/>
                <w:i w:val="0"/>
                <w:iCs w:val="0"/>
                <w:caps w:val="0"/>
                <w:color w:val="auto"/>
                <w:spacing w:val="0"/>
                <w:sz w:val="21"/>
                <w:szCs w:val="21"/>
                <w:highlight w:val="none"/>
                <w:shd w:val="clear" w:color="auto"/>
                <w:lang w:val="en-US" w:eastAsia="zh-CN"/>
              </w:rPr>
              <w:t xml:space="preserve">11</w:t>
            </w:r>
            <w:r>
              <w:rPr>
                <w:rFonts w:hint="eastAsia" w:ascii="宋体" w:hAnsi="宋体" w:eastAsia="宋体" w:cs="宋体"/>
                <w:i w:val="0"/>
                <w:iCs w:val="0"/>
                <w:caps w:val="0"/>
                <w:color w:val="auto"/>
                <w:spacing w:val="0"/>
                <w:sz w:val="21"/>
                <w:szCs w:val="21"/>
                <w:highlight w:val="none"/>
                <w:shd w:val="clear" w:color="auto"/>
              </w:rPr>
              <w:t xml:space="preserve">分；</w:t>
            </w:r>
            <w:r/>
          </w:p>
          <w:p>
            <w:pPr>
              <w:numPr>
                <w:ilvl w:val="0"/>
                <w:numId w:val="0"/>
              </w:numPr>
              <w:ind w:firstLine="0"/>
              <w:spacing w:line="280" w:lineRule="exact"/>
              <w:rPr>
                <w:rFonts w:hint="eastAsia" w:ascii="宋体" w:hAnsi="宋体" w:cs="宋体"/>
                <w:i w:val="0"/>
                <w:iCs w:val="0"/>
                <w:caps w:val="0"/>
                <w:color w:val="auto"/>
                <w:spacing w:val="0"/>
                <w:sz w:val="21"/>
                <w:szCs w:val="21"/>
                <w:highlight w:val="none"/>
                <w:shd w:val="clear" w:color="auto"/>
                <w:lang w:val="en-US" w:eastAsia="zh-CN"/>
              </w:rPr>
            </w:pPr>
            <w:r>
              <w:rPr>
                <w:rFonts w:hint="eastAsia" w:ascii="宋体" w:hAnsi="宋体" w:eastAsia="宋体" w:cs="宋体"/>
                <w:i w:val="0"/>
                <w:iCs w:val="0"/>
                <w:caps w:val="0"/>
                <w:color w:val="auto"/>
                <w:spacing w:val="0"/>
                <w:sz w:val="21"/>
                <w:szCs w:val="21"/>
                <w:highlight w:val="none"/>
                <w:shd w:val="clear" w:color="auto"/>
              </w:rPr>
              <w:t xml:space="preserve">方案</w:t>
            </w:r>
            <w:r>
              <w:rPr>
                <w:rFonts w:hint="eastAsia" w:ascii="宋体" w:hAnsi="宋体" w:eastAsia="宋体" w:cs="宋体"/>
                <w:b w:val="0"/>
                <w:bCs w:val="0"/>
                <w:i w:val="0"/>
                <w:iCs w:val="0"/>
                <w:caps w:val="0"/>
                <w:color w:val="auto"/>
                <w:spacing w:val="0"/>
                <w:sz w:val="21"/>
                <w:szCs w:val="21"/>
                <w:highlight w:val="none"/>
                <w:shd w:val="clear" w:color="auto"/>
              </w:rPr>
              <w:t xml:space="preserve">结构完整（含策略、内容、渠道、受众、风控、评估）、策略清晰、并有明确的阶段划分与资源匹配计划</w:t>
            </w:r>
            <w:r>
              <w:rPr>
                <w:rFonts w:hint="eastAsia" w:ascii="宋体" w:hAnsi="宋体" w:eastAsia="宋体" w:cs="宋体"/>
                <w:i w:val="0"/>
                <w:iCs w:val="0"/>
                <w:caps w:val="0"/>
                <w:color w:val="auto"/>
                <w:spacing w:val="0"/>
                <w:sz w:val="21"/>
                <w:szCs w:val="21"/>
                <w:highlight w:val="none"/>
                <w:shd w:val="clear" w:color="auto"/>
              </w:rPr>
              <w:t xml:space="preserve">，</w:t>
            </w:r>
            <w:r>
              <w:rPr>
                <w:rFonts w:hint="eastAsia" w:ascii="宋体" w:hAnsi="宋体" w:cs="宋体"/>
                <w:i w:val="0"/>
                <w:iCs w:val="0"/>
                <w:caps w:val="0"/>
                <w:color w:val="auto"/>
                <w:spacing w:val="0"/>
                <w:sz w:val="21"/>
                <w:szCs w:val="21"/>
                <w:highlight w:val="none"/>
                <w:shd w:val="clear" w:color="auto"/>
                <w:lang w:val="en-US" w:eastAsia="zh-CN"/>
              </w:rPr>
              <w:t xml:space="preserve">具体措施有1项描述不清或针对性不强的，得9分；</w:t>
            </w:r>
            <w:r/>
          </w:p>
          <w:p>
            <w:pPr>
              <w:numPr>
                <w:ilvl w:val="0"/>
                <w:numId w:val="0"/>
              </w:numPr>
              <w:ind w:firstLine="0"/>
              <w:spacing w:line="280" w:lineRule="exact"/>
              <w:rPr>
                <w:rFonts w:hint="eastAsia" w:ascii="宋体" w:hAnsi="宋体" w:cs="宋体"/>
                <w:i w:val="0"/>
                <w:iCs w:val="0"/>
                <w:caps w:val="0"/>
                <w:color w:val="auto"/>
                <w:spacing w:val="0"/>
                <w:sz w:val="21"/>
                <w:szCs w:val="21"/>
                <w:highlight w:val="none"/>
                <w:shd w:val="clear" w:color="auto"/>
                <w:lang w:val="en-US" w:eastAsia="zh-CN"/>
              </w:rPr>
            </w:pPr>
            <w:r>
              <w:rPr>
                <w:rFonts w:hint="eastAsia" w:ascii="宋体" w:hAnsi="宋体" w:eastAsia="宋体" w:cs="宋体"/>
                <w:i w:val="0"/>
                <w:iCs w:val="0"/>
                <w:caps w:val="0"/>
                <w:color w:val="auto"/>
                <w:spacing w:val="0"/>
                <w:sz w:val="21"/>
                <w:szCs w:val="21"/>
                <w:highlight w:val="none"/>
                <w:shd w:val="clear" w:color="auto"/>
              </w:rPr>
              <w:t xml:space="preserve">方案</w:t>
            </w:r>
            <w:r>
              <w:rPr>
                <w:rFonts w:hint="eastAsia" w:ascii="宋体" w:hAnsi="宋体" w:eastAsia="宋体" w:cs="宋体"/>
                <w:b w:val="0"/>
                <w:bCs w:val="0"/>
                <w:i w:val="0"/>
                <w:iCs w:val="0"/>
                <w:caps w:val="0"/>
                <w:color w:val="auto"/>
                <w:spacing w:val="0"/>
                <w:sz w:val="21"/>
                <w:szCs w:val="21"/>
                <w:highlight w:val="none"/>
                <w:shd w:val="clear" w:color="auto"/>
              </w:rPr>
              <w:t xml:space="preserve">结构完整（含策略、内容、渠道、受众、风控、评估）、策略清晰、并有明确的阶段划分与资源匹配计划</w:t>
            </w:r>
            <w:r>
              <w:rPr>
                <w:rFonts w:hint="eastAsia" w:ascii="宋体" w:hAnsi="宋体" w:eastAsia="宋体" w:cs="宋体"/>
                <w:i w:val="0"/>
                <w:iCs w:val="0"/>
                <w:caps w:val="0"/>
                <w:color w:val="auto"/>
                <w:spacing w:val="0"/>
                <w:sz w:val="21"/>
                <w:szCs w:val="21"/>
                <w:highlight w:val="none"/>
                <w:shd w:val="clear" w:color="auto"/>
              </w:rPr>
              <w:t xml:space="preserve">，</w:t>
            </w:r>
            <w:r>
              <w:rPr>
                <w:rFonts w:hint="eastAsia" w:ascii="宋体" w:hAnsi="宋体" w:cs="宋体"/>
                <w:i w:val="0"/>
                <w:iCs w:val="0"/>
                <w:caps w:val="0"/>
                <w:color w:val="auto"/>
                <w:spacing w:val="0"/>
                <w:sz w:val="21"/>
                <w:szCs w:val="21"/>
                <w:highlight w:val="none"/>
                <w:shd w:val="clear" w:color="auto"/>
                <w:lang w:val="en-US" w:eastAsia="zh-CN"/>
              </w:rPr>
              <w:t xml:space="preserve">具体措施有2项描述不清或针对性不强的，得7分；</w:t>
            </w:r>
            <w:r/>
          </w:p>
          <w:p>
            <w:pPr>
              <w:numPr>
                <w:ilvl w:val="0"/>
                <w:numId w:val="0"/>
              </w:numPr>
              <w:ind w:firstLine="0"/>
              <w:spacing w:line="280" w:lineRule="exact"/>
              <w:rPr>
                <w:rFonts w:hint="eastAsia" w:ascii="宋体" w:hAnsi="宋体" w:cs="宋体"/>
                <w:i w:val="0"/>
                <w:iCs w:val="0"/>
                <w:caps w:val="0"/>
                <w:color w:val="auto"/>
                <w:spacing w:val="0"/>
                <w:sz w:val="21"/>
                <w:szCs w:val="21"/>
                <w:highlight w:val="none"/>
                <w:shd w:val="clear" w:color="auto"/>
                <w:lang w:val="en-US" w:eastAsia="zh-CN"/>
              </w:rPr>
            </w:pPr>
            <w:r>
              <w:rPr>
                <w:rFonts w:hint="eastAsia" w:ascii="宋体" w:hAnsi="宋体" w:cs="宋体"/>
                <w:i w:val="0"/>
                <w:iCs w:val="0"/>
                <w:caps w:val="0"/>
                <w:color w:val="auto"/>
                <w:spacing w:val="0"/>
                <w:sz w:val="21"/>
                <w:szCs w:val="21"/>
                <w:highlight w:val="none"/>
                <w:shd w:val="clear" w:color="auto"/>
                <w:lang w:val="en-US" w:eastAsia="zh-CN"/>
              </w:rPr>
              <w:t xml:space="preserve">方案结构完整，策略较清晰，有阶段划分与资源匹配计划，具体措施有3项描述不清或针对性不强的，得5分；</w:t>
            </w:r>
            <w:r/>
          </w:p>
          <w:p>
            <w:pPr>
              <w:ind w:firstLine="0"/>
              <w:spacing w:line="280" w:lineRule="exact"/>
              <w:rPr>
                <w:rFonts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shd w:val="clear" w:color="auto"/>
              </w:rPr>
              <w:t xml:space="preserve">方案</w:t>
            </w:r>
            <w:r>
              <w:rPr>
                <w:rFonts w:hint="eastAsia" w:ascii="宋体" w:hAnsi="宋体" w:eastAsia="宋体" w:cs="宋体"/>
                <w:b w:val="0"/>
                <w:bCs w:val="0"/>
                <w:i w:val="0"/>
                <w:iCs w:val="0"/>
                <w:caps w:val="0"/>
                <w:color w:val="auto"/>
                <w:spacing w:val="0"/>
                <w:sz w:val="21"/>
                <w:szCs w:val="21"/>
                <w:highlight w:val="none"/>
                <w:shd w:val="clear" w:color="auto"/>
              </w:rPr>
              <w:t xml:space="preserve">结构</w:t>
            </w:r>
            <w:r>
              <w:rPr>
                <w:rFonts w:hint="eastAsia" w:ascii="宋体" w:hAnsi="宋体" w:cs="宋体"/>
                <w:b w:val="0"/>
                <w:bCs w:val="0"/>
                <w:i w:val="0"/>
                <w:iCs w:val="0"/>
                <w:caps w:val="0"/>
                <w:color w:val="auto"/>
                <w:spacing w:val="0"/>
                <w:sz w:val="21"/>
                <w:szCs w:val="21"/>
                <w:highlight w:val="none"/>
                <w:shd w:val="clear" w:color="auto"/>
                <w:lang w:val="en-US" w:eastAsia="zh-CN"/>
              </w:rPr>
              <w:t xml:space="preserve">不</w:t>
            </w:r>
            <w:r>
              <w:rPr>
                <w:rFonts w:hint="eastAsia" w:ascii="宋体" w:hAnsi="宋体" w:eastAsia="宋体" w:cs="宋体"/>
                <w:b w:val="0"/>
                <w:bCs w:val="0"/>
                <w:i w:val="0"/>
                <w:iCs w:val="0"/>
                <w:caps w:val="0"/>
                <w:color w:val="auto"/>
                <w:spacing w:val="0"/>
                <w:sz w:val="21"/>
                <w:szCs w:val="21"/>
                <w:highlight w:val="none"/>
                <w:shd w:val="clear" w:color="auto"/>
              </w:rPr>
              <w:t xml:space="preserve">完整</w:t>
            </w:r>
            <w:r>
              <w:rPr>
                <w:rFonts w:hint="eastAsia" w:ascii="宋体" w:hAnsi="宋体" w:cs="宋体"/>
                <w:b w:val="0"/>
                <w:bCs w:val="0"/>
                <w:i w:val="0"/>
                <w:iCs w:val="0"/>
                <w:caps w:val="0"/>
                <w:color w:val="auto"/>
                <w:spacing w:val="0"/>
                <w:sz w:val="21"/>
                <w:szCs w:val="21"/>
                <w:highlight w:val="none"/>
                <w:shd w:val="clear" w:color="auto"/>
                <w:lang w:val="en-US" w:eastAsia="zh-CN"/>
              </w:rPr>
              <w:t xml:space="preserve">或</w:t>
            </w:r>
            <w:r>
              <w:rPr>
                <w:rFonts w:hint="eastAsia" w:ascii="宋体" w:hAnsi="宋体" w:cs="宋体"/>
                <w:i w:val="0"/>
                <w:iCs w:val="0"/>
                <w:caps w:val="0"/>
                <w:color w:val="auto"/>
                <w:spacing w:val="0"/>
                <w:sz w:val="21"/>
                <w:szCs w:val="21"/>
                <w:highlight w:val="none"/>
                <w:shd w:val="clear" w:color="auto"/>
                <w:lang w:val="en-US" w:eastAsia="zh-CN"/>
              </w:rPr>
              <w:t xml:space="preserve">具体措施有4项及以上描述不清或针对性不强的，</w:t>
            </w:r>
            <w:r>
              <w:rPr>
                <w:rFonts w:hint="eastAsia" w:ascii="宋体" w:hAnsi="宋体" w:cs="宋体"/>
                <w:b w:val="0"/>
                <w:bCs w:val="0"/>
                <w:i w:val="0"/>
                <w:iCs w:val="0"/>
                <w:caps w:val="0"/>
                <w:color w:val="auto"/>
                <w:spacing w:val="0"/>
                <w:sz w:val="21"/>
                <w:szCs w:val="21"/>
                <w:highlight w:val="none"/>
                <w:shd w:val="clear" w:color="auto"/>
                <w:lang w:val="en-US" w:eastAsia="zh-CN"/>
              </w:rPr>
              <w:t xml:space="preserve">得1分；</w:t>
            </w:r>
            <w:r/>
          </w:p>
          <w:p>
            <w:pPr>
              <w:ind w:firstLine="0"/>
              <w:spacing w:line="2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无此项内容的，得0分。</w:t>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ind w:firstLine="0"/>
              <w:jc w:val="center"/>
              <w:spacing w:line="28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11</w:t>
            </w:r>
            <w:r/>
          </w:p>
        </w:tc>
      </w:tr>
      <w:tr>
        <w:trPr>
          <w:jc w:val="center"/>
          <w:trHeight w:val="567"/>
        </w:trPr>
        <w:tc>
          <w:tcPr>
            <w:tcBorders>
              <w:top w:val="single" w:color="auto" w:sz="4" w:space="0"/>
              <w:left w:val="single" w:color="auto" w:sz="4" w:space="0"/>
              <w:bottom w:val="single" w:color="auto" w:sz="4" w:space="0"/>
              <w:right w:val="single" w:color="auto" w:sz="4" w:space="0"/>
            </w:tcBorders>
            <w:tcW w:w="860" w:type="dxa"/>
            <w:vAlign w:val="center"/>
            <w:vMerge w:val="continue"/>
            <w:textDirection w:val="lrTb"/>
            <w:noWrap w:val="false"/>
          </w:tcPr>
          <w:p>
            <w:pPr>
              <w:ind w:firstLine="0"/>
              <w:spacing w:line="28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ind w:firstLine="0"/>
              <w:jc w:val="center"/>
              <w:spacing w:line="28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实施路径方案</w:t>
            </w:r>
            <w:r/>
          </w:p>
        </w:tc>
        <w:tc>
          <w:tcPr>
            <w:tcBorders>
              <w:top w:val="single" w:color="auto" w:sz="4" w:space="0"/>
              <w:left w:val="single" w:color="auto" w:sz="4" w:space="0"/>
              <w:bottom w:val="single" w:color="auto" w:sz="4" w:space="0"/>
              <w:right w:val="single" w:color="auto" w:sz="4" w:space="0"/>
            </w:tcBorders>
            <w:tcW w:w="7591" w:type="dxa"/>
            <w:vAlign w:val="center"/>
            <w:textDirection w:val="lrTb"/>
            <w:noWrap w:val="false"/>
          </w:tcPr>
          <w:p>
            <w:pPr>
              <w:numPr>
                <w:ilvl w:val="-1"/>
                <w:numId w:val="0"/>
              </w:numPr>
              <w:ind w:firstLine="0"/>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根据供应商提</w:t>
            </w:r>
            <w:r>
              <w:rPr>
                <w:rFonts w:hint="eastAsia" w:ascii="宋体" w:hAnsi="宋体" w:cs="宋体"/>
                <w:color w:val="auto"/>
                <w:sz w:val="21"/>
                <w:szCs w:val="21"/>
                <w:highlight w:val="none"/>
                <w:lang w:val="en-US" w:eastAsia="zh-CN"/>
              </w:rPr>
              <w:t xml:space="preserve">供</w:t>
            </w:r>
            <w:r>
              <w:rPr>
                <w:rFonts w:hint="eastAsia" w:ascii="宋体" w:hAnsi="宋体" w:eastAsia="宋体" w:cs="宋体"/>
                <w:color w:val="auto"/>
                <w:sz w:val="21"/>
                <w:szCs w:val="21"/>
                <w:highlight w:val="none"/>
              </w:rPr>
              <w:t xml:space="preserve">的具体工作实施路径</w:t>
            </w:r>
            <w:r>
              <w:rPr>
                <w:rFonts w:hint="eastAsia" w:ascii="宋体" w:hAnsi="宋体" w:eastAsia="宋体" w:cs="宋体"/>
                <w:i w:val="0"/>
                <w:iCs w:val="0"/>
                <w:caps w:val="0"/>
                <w:color w:val="auto"/>
                <w:spacing w:val="0"/>
                <w:sz w:val="21"/>
                <w:szCs w:val="21"/>
                <w:highlight w:val="none"/>
                <w:shd w:val="clear" w:color="auto"/>
              </w:rPr>
              <w:t xml:space="preserve">的</w:t>
            </w:r>
            <w:r>
              <w:rPr>
                <w:rFonts w:hint="eastAsia" w:ascii="宋体" w:hAnsi="宋体" w:eastAsia="宋体" w:cs="宋体"/>
                <w:b w:val="0"/>
                <w:bCs w:val="0"/>
                <w:i w:val="0"/>
                <w:iCs w:val="0"/>
                <w:caps w:val="0"/>
                <w:color w:val="auto"/>
                <w:spacing w:val="0"/>
                <w:sz w:val="21"/>
                <w:szCs w:val="21"/>
                <w:highlight w:val="none"/>
                <w:shd w:val="clear" w:color="auto"/>
              </w:rPr>
              <w:t xml:space="preserve">逻辑性、步骤分解的清晰度及关键节点的设计</w:t>
            </w:r>
            <w:r>
              <w:rPr>
                <w:rFonts w:hint="eastAsia" w:ascii="宋体" w:hAnsi="宋体" w:eastAsia="宋体" w:cs="宋体"/>
                <w:color w:val="auto"/>
                <w:sz w:val="21"/>
                <w:szCs w:val="21"/>
                <w:highlight w:val="none"/>
              </w:rPr>
              <w:t xml:space="preserve">进行评价：</w:t>
            </w:r>
            <w:r/>
          </w:p>
          <w:p>
            <w:pPr>
              <w:ind w:firstLine="0"/>
              <w:spacing w:line="280" w:lineRule="exact"/>
              <w:rPr>
                <w:rFonts w:hint="eastAsia" w:ascii="宋体" w:hAnsi="宋体" w:eastAsia="宋体" w:cs="宋体"/>
                <w:i w:val="0"/>
                <w:iCs w:val="0"/>
                <w:caps w:val="0"/>
                <w:color w:val="auto"/>
                <w:spacing w:val="0"/>
                <w:sz w:val="21"/>
                <w:szCs w:val="21"/>
                <w:highlight w:val="none"/>
                <w:shd w:val="clear" w:color="auto"/>
              </w:rPr>
            </w:pPr>
            <w:r>
              <w:rPr>
                <w:rFonts w:hint="eastAsia" w:ascii="宋体" w:hAnsi="宋体" w:eastAsia="宋体" w:cs="宋体"/>
                <w:i w:val="0"/>
                <w:iCs w:val="0"/>
                <w:caps w:val="0"/>
                <w:color w:val="auto"/>
                <w:spacing w:val="0"/>
                <w:sz w:val="21"/>
                <w:szCs w:val="21"/>
                <w:highlight w:val="none"/>
                <w:shd w:val="clear" w:color="auto"/>
              </w:rPr>
              <w:t xml:space="preserve">实施路径</w:t>
            </w:r>
            <w:r>
              <w:rPr>
                <w:rFonts w:hint="eastAsia" w:ascii="宋体" w:hAnsi="宋体" w:eastAsia="宋体" w:cs="宋体"/>
                <w:b w:val="0"/>
                <w:bCs w:val="0"/>
                <w:i w:val="0"/>
                <w:iCs w:val="0"/>
                <w:caps w:val="0"/>
                <w:color w:val="auto"/>
                <w:spacing w:val="0"/>
                <w:sz w:val="21"/>
                <w:szCs w:val="21"/>
                <w:highlight w:val="none"/>
                <w:shd w:val="clear" w:color="auto"/>
              </w:rPr>
              <w:t xml:space="preserve">逻辑缜密、步骤分解清晰，对统筹启动、策划执行、阵地建设、融合传播、长效维护等关键阶段有具体的方法设计和资源安排</w:t>
            </w:r>
            <w:r>
              <w:rPr>
                <w:rFonts w:hint="eastAsia" w:ascii="宋体" w:hAnsi="宋体" w:eastAsia="宋体" w:cs="宋体"/>
                <w:i w:val="0"/>
                <w:iCs w:val="0"/>
                <w:caps w:val="0"/>
                <w:color w:val="auto"/>
                <w:spacing w:val="0"/>
                <w:sz w:val="21"/>
                <w:szCs w:val="21"/>
                <w:highlight w:val="none"/>
                <w:shd w:val="clear" w:color="auto"/>
              </w:rPr>
              <w:t xml:space="preserve">，契合项目目标的，得</w:t>
            </w:r>
            <w:r>
              <w:rPr>
                <w:rFonts w:hint="eastAsia" w:ascii="宋体" w:hAnsi="宋体" w:cs="宋体"/>
                <w:i w:val="0"/>
                <w:iCs w:val="0"/>
                <w:caps w:val="0"/>
                <w:color w:val="auto"/>
                <w:spacing w:val="0"/>
                <w:sz w:val="21"/>
                <w:szCs w:val="21"/>
                <w:highlight w:val="none"/>
                <w:shd w:val="clear" w:color="auto"/>
                <w:lang w:val="en-US" w:eastAsia="zh-CN"/>
              </w:rPr>
              <w:t xml:space="preserve">8</w:t>
            </w:r>
            <w:r>
              <w:rPr>
                <w:rFonts w:hint="eastAsia" w:ascii="宋体" w:hAnsi="宋体" w:eastAsia="宋体" w:cs="宋体"/>
                <w:i w:val="0"/>
                <w:iCs w:val="0"/>
                <w:caps w:val="0"/>
                <w:color w:val="auto"/>
                <w:spacing w:val="0"/>
                <w:sz w:val="21"/>
                <w:szCs w:val="21"/>
                <w:highlight w:val="none"/>
                <w:shd w:val="clear" w:color="auto"/>
              </w:rPr>
              <w:t xml:space="preserve">分；</w:t>
            </w:r>
            <w:r/>
          </w:p>
          <w:p>
            <w:pPr>
              <w:ind w:firstLine="0"/>
              <w:spacing w:line="280" w:lineRule="exact"/>
              <w:rPr>
                <w:rFonts w:hint="eastAsia" w:ascii="宋体" w:hAnsi="宋体" w:cs="宋体"/>
                <w:i w:val="0"/>
                <w:iCs w:val="0"/>
                <w:caps w:val="0"/>
                <w:color w:val="auto"/>
                <w:spacing w:val="0"/>
                <w:sz w:val="21"/>
                <w:szCs w:val="21"/>
                <w:highlight w:val="none"/>
                <w:shd w:val="clear" w:color="auto"/>
                <w:lang w:val="en-US" w:eastAsia="zh-CN"/>
              </w:rPr>
            </w:pPr>
            <w:r>
              <w:rPr>
                <w:rFonts w:hint="eastAsia" w:ascii="宋体" w:hAnsi="宋体" w:eastAsia="宋体" w:cs="宋体"/>
                <w:i w:val="0"/>
                <w:iCs w:val="0"/>
                <w:caps w:val="0"/>
                <w:color w:val="auto"/>
                <w:spacing w:val="0"/>
                <w:sz w:val="21"/>
                <w:szCs w:val="21"/>
                <w:highlight w:val="none"/>
                <w:shd w:val="clear" w:color="auto"/>
              </w:rPr>
              <w:t xml:space="preserve">实施路径</w:t>
            </w:r>
            <w:r>
              <w:rPr>
                <w:rFonts w:hint="eastAsia" w:ascii="宋体" w:hAnsi="宋体" w:eastAsia="宋体" w:cs="宋体"/>
                <w:b w:val="0"/>
                <w:bCs w:val="0"/>
                <w:i w:val="0"/>
                <w:iCs w:val="0"/>
                <w:caps w:val="0"/>
                <w:color w:val="auto"/>
                <w:spacing w:val="0"/>
                <w:sz w:val="21"/>
                <w:szCs w:val="21"/>
                <w:highlight w:val="none"/>
                <w:shd w:val="clear" w:color="auto"/>
              </w:rPr>
              <w:t xml:space="preserve">逻辑缜密、步骤分解清晰，对统筹启动、策划执行、阵地建设、融合传播、长效维护等关键阶段有具体的方法设计和资源安排</w:t>
            </w:r>
            <w:r>
              <w:rPr>
                <w:rFonts w:hint="eastAsia" w:ascii="宋体" w:hAnsi="宋体" w:eastAsia="宋体" w:cs="宋体"/>
                <w:i w:val="0"/>
                <w:iCs w:val="0"/>
                <w:caps w:val="0"/>
                <w:color w:val="auto"/>
                <w:spacing w:val="0"/>
                <w:sz w:val="21"/>
                <w:szCs w:val="21"/>
                <w:highlight w:val="none"/>
                <w:shd w:val="clear" w:color="auto"/>
              </w:rPr>
              <w:t xml:space="preserve">，</w:t>
            </w:r>
            <w:r>
              <w:rPr>
                <w:rFonts w:hint="eastAsia" w:ascii="宋体" w:hAnsi="宋体" w:cs="宋体"/>
                <w:i w:val="0"/>
                <w:iCs w:val="0"/>
                <w:caps w:val="0"/>
                <w:color w:val="auto"/>
                <w:spacing w:val="0"/>
                <w:sz w:val="21"/>
                <w:szCs w:val="21"/>
                <w:highlight w:val="none"/>
                <w:shd w:val="clear" w:color="auto"/>
                <w:lang w:val="en-US" w:eastAsia="zh-CN"/>
              </w:rPr>
              <w:t xml:space="preserve">但有1项描述不够清晰的，得7分；</w:t>
            </w:r>
            <w:r/>
          </w:p>
          <w:p>
            <w:pPr>
              <w:ind w:firstLine="0"/>
              <w:spacing w:line="280" w:lineRule="exact"/>
              <w:rPr>
                <w:rFonts w:hint="eastAsia" w:ascii="宋体" w:hAnsi="宋体" w:cs="宋体"/>
                <w:i w:val="0"/>
                <w:iCs w:val="0"/>
                <w:caps w:val="0"/>
                <w:color w:val="auto"/>
                <w:spacing w:val="0"/>
                <w:sz w:val="21"/>
                <w:szCs w:val="21"/>
                <w:highlight w:val="none"/>
                <w:shd w:val="clear" w:color="auto"/>
                <w:lang w:val="en-US" w:eastAsia="zh-CN"/>
              </w:rPr>
            </w:pPr>
            <w:r>
              <w:rPr>
                <w:rFonts w:hint="eastAsia" w:ascii="宋体" w:hAnsi="宋体" w:eastAsia="宋体" w:cs="宋体"/>
                <w:i w:val="0"/>
                <w:iCs w:val="0"/>
                <w:caps w:val="0"/>
                <w:color w:val="auto"/>
                <w:spacing w:val="0"/>
                <w:sz w:val="21"/>
                <w:szCs w:val="21"/>
                <w:highlight w:val="none"/>
                <w:shd w:val="clear" w:color="auto"/>
              </w:rPr>
              <w:t xml:space="preserve">实施路径</w:t>
            </w:r>
            <w:r>
              <w:rPr>
                <w:rFonts w:hint="eastAsia" w:ascii="宋体" w:hAnsi="宋体" w:eastAsia="宋体" w:cs="宋体"/>
                <w:b w:val="0"/>
                <w:bCs w:val="0"/>
                <w:i w:val="0"/>
                <w:iCs w:val="0"/>
                <w:caps w:val="0"/>
                <w:color w:val="auto"/>
                <w:spacing w:val="0"/>
                <w:sz w:val="21"/>
                <w:szCs w:val="21"/>
                <w:highlight w:val="none"/>
                <w:shd w:val="clear" w:color="auto"/>
              </w:rPr>
              <w:t xml:space="preserve">逻辑缜密、步骤分解清晰，对统筹启动、策划执行、阵地建设、融合传播、长效维护等关键阶段有具体的方法设计和资源安排</w:t>
            </w:r>
            <w:r>
              <w:rPr>
                <w:rFonts w:hint="eastAsia" w:ascii="宋体" w:hAnsi="宋体" w:eastAsia="宋体" w:cs="宋体"/>
                <w:i w:val="0"/>
                <w:iCs w:val="0"/>
                <w:caps w:val="0"/>
                <w:color w:val="auto"/>
                <w:spacing w:val="0"/>
                <w:sz w:val="21"/>
                <w:szCs w:val="21"/>
                <w:highlight w:val="none"/>
                <w:shd w:val="clear" w:color="auto"/>
              </w:rPr>
              <w:t xml:space="preserve">，</w:t>
            </w:r>
            <w:r>
              <w:rPr>
                <w:rFonts w:hint="eastAsia" w:ascii="宋体" w:hAnsi="宋体" w:cs="宋体"/>
                <w:i w:val="0"/>
                <w:iCs w:val="0"/>
                <w:caps w:val="0"/>
                <w:color w:val="auto"/>
                <w:spacing w:val="0"/>
                <w:sz w:val="21"/>
                <w:szCs w:val="21"/>
                <w:highlight w:val="none"/>
                <w:shd w:val="clear" w:color="auto"/>
                <w:lang w:val="en-US" w:eastAsia="zh-CN"/>
              </w:rPr>
              <w:t xml:space="preserve">但有2项描述不够清晰的，得5分；</w:t>
            </w:r>
            <w:r/>
          </w:p>
          <w:p>
            <w:pPr>
              <w:ind w:firstLine="0"/>
              <w:spacing w:line="280" w:lineRule="exact"/>
              <w:rPr>
                <w:rFonts w:hint="default" w:ascii="宋体" w:hAnsi="宋体" w:cs="宋体"/>
                <w:i w:val="0"/>
                <w:iCs w:val="0"/>
                <w:caps w:val="0"/>
                <w:color w:val="auto"/>
                <w:spacing w:val="0"/>
                <w:sz w:val="21"/>
                <w:szCs w:val="21"/>
                <w:highlight w:val="none"/>
                <w:shd w:val="clear" w:color="auto"/>
                <w:lang w:val="en-US" w:eastAsia="zh-CN"/>
              </w:rPr>
            </w:pPr>
            <w:r>
              <w:rPr>
                <w:rFonts w:hint="eastAsia" w:ascii="宋体" w:hAnsi="宋体" w:eastAsia="宋体" w:cs="宋体"/>
                <w:i w:val="0"/>
                <w:iCs w:val="0"/>
                <w:caps w:val="0"/>
                <w:color w:val="auto"/>
                <w:spacing w:val="0"/>
                <w:sz w:val="21"/>
                <w:szCs w:val="21"/>
                <w:highlight w:val="none"/>
                <w:shd w:val="clear" w:color="auto"/>
              </w:rPr>
              <w:t xml:space="preserve">实施路径</w:t>
            </w:r>
            <w:r>
              <w:rPr>
                <w:rFonts w:hint="eastAsia" w:ascii="宋体" w:hAnsi="宋体" w:eastAsia="宋体" w:cs="宋体"/>
                <w:b w:val="0"/>
                <w:bCs w:val="0"/>
                <w:i w:val="0"/>
                <w:iCs w:val="0"/>
                <w:caps w:val="0"/>
                <w:color w:val="auto"/>
                <w:spacing w:val="0"/>
                <w:sz w:val="21"/>
                <w:szCs w:val="21"/>
                <w:highlight w:val="none"/>
                <w:shd w:val="clear" w:color="auto"/>
              </w:rPr>
              <w:t xml:space="preserve">逻辑缜密、步骤分解清晰，对统筹启动、策划执行、阵地建设、融合传播、长效维护等关键阶段有具体的方法设计和资源安排</w:t>
            </w:r>
            <w:r>
              <w:rPr>
                <w:rFonts w:hint="eastAsia" w:ascii="宋体" w:hAnsi="宋体" w:eastAsia="宋体" w:cs="宋体"/>
                <w:i w:val="0"/>
                <w:iCs w:val="0"/>
                <w:caps w:val="0"/>
                <w:color w:val="auto"/>
                <w:spacing w:val="0"/>
                <w:sz w:val="21"/>
                <w:szCs w:val="21"/>
                <w:highlight w:val="none"/>
                <w:shd w:val="clear" w:color="auto"/>
              </w:rPr>
              <w:t xml:space="preserve">，</w:t>
            </w:r>
            <w:r>
              <w:rPr>
                <w:rFonts w:hint="eastAsia" w:ascii="宋体" w:hAnsi="宋体" w:cs="宋体"/>
                <w:i w:val="0"/>
                <w:iCs w:val="0"/>
                <w:caps w:val="0"/>
                <w:color w:val="auto"/>
                <w:spacing w:val="0"/>
                <w:sz w:val="21"/>
                <w:szCs w:val="21"/>
                <w:highlight w:val="none"/>
                <w:shd w:val="clear" w:color="auto"/>
                <w:lang w:val="en-US" w:eastAsia="zh-CN"/>
              </w:rPr>
              <w:t xml:space="preserve">但有3项描述不够清晰的，得3分；</w:t>
            </w:r>
            <w:r/>
          </w:p>
          <w:p>
            <w:pPr>
              <w:ind w:firstLine="0"/>
              <w:spacing w:line="280" w:lineRule="exact"/>
              <w:rPr>
                <w:rFonts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shd w:val="clear" w:color="auto"/>
              </w:rPr>
              <w:t xml:space="preserve">实施路径</w:t>
            </w:r>
            <w:r>
              <w:rPr>
                <w:rFonts w:hint="eastAsia" w:ascii="宋体" w:hAnsi="宋体" w:eastAsia="宋体" w:cs="宋体"/>
                <w:b w:val="0"/>
                <w:bCs w:val="0"/>
                <w:i w:val="0"/>
                <w:iCs w:val="0"/>
                <w:caps w:val="0"/>
                <w:color w:val="auto"/>
                <w:spacing w:val="0"/>
                <w:sz w:val="21"/>
                <w:szCs w:val="21"/>
                <w:highlight w:val="none"/>
                <w:shd w:val="clear" w:color="auto"/>
              </w:rPr>
              <w:t xml:space="preserve">逻辑</w:t>
            </w:r>
            <w:r>
              <w:rPr>
                <w:rFonts w:hint="eastAsia" w:ascii="宋体" w:hAnsi="宋体" w:cs="宋体"/>
                <w:b w:val="0"/>
                <w:bCs w:val="0"/>
                <w:i w:val="0"/>
                <w:iCs w:val="0"/>
                <w:caps w:val="0"/>
                <w:color w:val="auto"/>
                <w:spacing w:val="0"/>
                <w:sz w:val="21"/>
                <w:szCs w:val="21"/>
                <w:highlight w:val="none"/>
                <w:shd w:val="clear" w:color="auto"/>
                <w:lang w:val="en-US" w:eastAsia="zh-CN"/>
              </w:rPr>
              <w:t xml:space="preserve">不清</w:t>
            </w:r>
            <w:r>
              <w:rPr>
                <w:rFonts w:hint="eastAsia" w:ascii="宋体" w:hAnsi="宋体" w:eastAsia="宋体" w:cs="宋体"/>
                <w:b w:val="0"/>
                <w:bCs w:val="0"/>
                <w:i w:val="0"/>
                <w:iCs w:val="0"/>
                <w:caps w:val="0"/>
                <w:color w:val="auto"/>
                <w:spacing w:val="0"/>
                <w:sz w:val="21"/>
                <w:szCs w:val="21"/>
                <w:highlight w:val="none"/>
                <w:shd w:val="clear" w:color="auto"/>
              </w:rPr>
              <w:t xml:space="preserve">、步骤分解</w:t>
            </w:r>
            <w:r>
              <w:rPr>
                <w:rFonts w:hint="eastAsia" w:ascii="宋体" w:hAnsi="宋体" w:cs="宋体"/>
                <w:b w:val="0"/>
                <w:bCs w:val="0"/>
                <w:i w:val="0"/>
                <w:iCs w:val="0"/>
                <w:caps w:val="0"/>
                <w:color w:val="auto"/>
                <w:spacing w:val="0"/>
                <w:sz w:val="21"/>
                <w:szCs w:val="21"/>
                <w:highlight w:val="none"/>
                <w:shd w:val="clear" w:color="auto"/>
                <w:lang w:val="en-US" w:eastAsia="zh-CN"/>
              </w:rPr>
              <w:t xml:space="preserve">不明</w:t>
            </w:r>
            <w:r>
              <w:rPr>
                <w:rFonts w:hint="eastAsia" w:ascii="宋体" w:hAnsi="宋体" w:eastAsia="宋体" w:cs="宋体"/>
                <w:b w:val="0"/>
                <w:bCs w:val="0"/>
                <w:i w:val="0"/>
                <w:iCs w:val="0"/>
                <w:caps w:val="0"/>
                <w:color w:val="auto"/>
                <w:spacing w:val="0"/>
                <w:sz w:val="21"/>
                <w:szCs w:val="21"/>
                <w:highlight w:val="none"/>
                <w:shd w:val="clear" w:color="auto"/>
              </w:rPr>
              <w:t xml:space="preserve">，对统筹启动、策划执行、阵地建设、融合传播、长效维护等关键阶段有具体的方法设计和资源安排</w:t>
            </w:r>
            <w:r>
              <w:rPr>
                <w:rFonts w:hint="eastAsia" w:ascii="宋体" w:hAnsi="宋体" w:eastAsia="宋体" w:cs="宋体"/>
                <w:i w:val="0"/>
                <w:iCs w:val="0"/>
                <w:caps w:val="0"/>
                <w:color w:val="auto"/>
                <w:spacing w:val="0"/>
                <w:sz w:val="21"/>
                <w:szCs w:val="21"/>
                <w:highlight w:val="none"/>
                <w:shd w:val="clear" w:color="auto"/>
              </w:rPr>
              <w:t xml:space="preserve">，</w:t>
            </w:r>
            <w:r>
              <w:rPr>
                <w:rFonts w:hint="eastAsia" w:ascii="宋体" w:hAnsi="宋体" w:cs="宋体"/>
                <w:i w:val="0"/>
                <w:iCs w:val="0"/>
                <w:caps w:val="0"/>
                <w:color w:val="auto"/>
                <w:spacing w:val="0"/>
                <w:sz w:val="21"/>
                <w:szCs w:val="21"/>
                <w:highlight w:val="none"/>
                <w:shd w:val="clear" w:color="auto"/>
                <w:lang w:val="en-US" w:eastAsia="zh-CN"/>
              </w:rPr>
              <w:t xml:space="preserve">描述的内容有缺失或者有4项及以上不够清晰的，得1分；</w:t>
            </w:r>
            <w:r/>
          </w:p>
          <w:p>
            <w:pPr>
              <w:ind w:firstLine="0"/>
              <w:spacing w:line="2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无此项内容的，得0分。</w:t>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ind w:firstLine="0"/>
              <w:jc w:val="center"/>
              <w:spacing w:line="28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p>
        </w:tc>
      </w:tr>
      <w:tr>
        <w:trPr>
          <w:jc w:val="center"/>
          <w:trHeight w:val="567"/>
        </w:trPr>
        <w:tc>
          <w:tcPr>
            <w:tcBorders>
              <w:top w:val="single" w:color="auto" w:sz="4" w:space="0"/>
              <w:left w:val="single" w:color="auto" w:sz="4" w:space="0"/>
              <w:bottom w:val="single" w:color="auto" w:sz="4" w:space="0"/>
              <w:right w:val="single" w:color="auto" w:sz="4" w:space="0"/>
            </w:tcBorders>
            <w:tcW w:w="860" w:type="dxa"/>
            <w:vAlign w:val="center"/>
            <w:vMerge w:val="continue"/>
            <w:textDirection w:val="lrTb"/>
            <w:noWrap w:val="false"/>
          </w:tcPr>
          <w:p>
            <w:pPr>
              <w:ind w:firstLine="0"/>
              <w:spacing w:line="28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ind w:firstLine="0"/>
              <w:jc w:val="center"/>
              <w:spacing w:line="28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宣传平台组织方案</w:t>
            </w:r>
            <w:r/>
          </w:p>
        </w:tc>
        <w:tc>
          <w:tcPr>
            <w:tcBorders>
              <w:top w:val="single" w:color="auto" w:sz="4" w:space="0"/>
              <w:left w:val="single" w:color="auto" w:sz="4" w:space="0"/>
              <w:bottom w:val="single" w:color="auto" w:sz="4" w:space="0"/>
              <w:right w:val="single" w:color="auto" w:sz="4" w:space="0"/>
            </w:tcBorders>
            <w:tcW w:w="7591" w:type="dxa"/>
            <w:vAlign w:val="center"/>
            <w:textDirection w:val="lrTb"/>
            <w:noWrap w:val="false"/>
          </w:tcPr>
          <w:p>
            <w:pPr>
              <w:ind w:firstLine="0"/>
              <w:spacing w:line="280" w:lineRule="exact"/>
              <w:tabs>
                <w:tab w:val="left" w:pos="31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根据供应商</w:t>
            </w:r>
            <w:r>
              <w:rPr>
                <w:rFonts w:hint="eastAsia" w:ascii="宋体" w:hAnsi="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rPr>
              <w:t xml:space="preserve">的媒体宣传平台组织</w:t>
            </w:r>
            <w:r>
              <w:rPr>
                <w:rFonts w:hint="eastAsia" w:ascii="宋体" w:hAnsi="宋体" w:eastAsia="宋体" w:cs="宋体"/>
                <w:color w:val="auto"/>
                <w:sz w:val="21"/>
                <w:szCs w:val="21"/>
                <w:highlight w:val="none"/>
                <w:lang w:val="en-US" w:eastAsia="zh-CN"/>
              </w:rPr>
              <w:t xml:space="preserve">方案</w:t>
            </w:r>
            <w:r>
              <w:rPr>
                <w:rFonts w:hint="eastAsia" w:ascii="宋体" w:hAnsi="宋体" w:cs="宋体"/>
                <w:color w:val="auto"/>
                <w:sz w:val="21"/>
                <w:szCs w:val="21"/>
                <w:highlight w:val="none"/>
                <w:lang w:val="en-US" w:eastAsia="zh-CN"/>
              </w:rPr>
              <w:t xml:space="preserve">的</w:t>
            </w:r>
            <w:r>
              <w:rPr>
                <w:rFonts w:hint="eastAsia" w:ascii="宋体" w:hAnsi="宋体" w:eastAsia="宋体" w:cs="宋体"/>
                <w:i w:val="0"/>
                <w:iCs w:val="0"/>
                <w:caps w:val="0"/>
                <w:color w:val="auto"/>
                <w:spacing w:val="0"/>
                <w:sz w:val="21"/>
                <w:szCs w:val="21"/>
                <w:highlight w:val="none"/>
                <w:shd w:val="clear" w:color="auto"/>
              </w:rPr>
              <w:t xml:space="preserve">平台</w:t>
            </w:r>
            <w:r>
              <w:rPr>
                <w:rFonts w:hint="eastAsia" w:ascii="宋体" w:hAnsi="宋体" w:eastAsia="宋体" w:cs="宋体"/>
                <w:b w:val="0"/>
                <w:bCs w:val="0"/>
                <w:i w:val="0"/>
                <w:iCs w:val="0"/>
                <w:caps w:val="0"/>
                <w:color w:val="auto"/>
                <w:spacing w:val="0"/>
                <w:sz w:val="21"/>
                <w:szCs w:val="21"/>
                <w:highlight w:val="none"/>
                <w:shd w:val="clear" w:color="auto"/>
              </w:rPr>
              <w:t xml:space="preserve">分类管理、资源整合、内容适配、运营规范</w:t>
            </w:r>
            <w:r>
              <w:rPr>
                <w:rFonts w:hint="eastAsia" w:ascii="宋体" w:hAnsi="宋体" w:eastAsia="宋体" w:cs="宋体"/>
                <w:i w:val="0"/>
                <w:iCs w:val="0"/>
                <w:caps w:val="0"/>
                <w:color w:val="auto"/>
                <w:spacing w:val="0"/>
                <w:sz w:val="21"/>
                <w:szCs w:val="21"/>
                <w:highlight w:val="none"/>
                <w:shd w:val="clear" w:color="auto"/>
              </w:rPr>
              <w:t xml:space="preserve">等实际运营环节的规划水平</w:t>
            </w:r>
            <w:r>
              <w:rPr>
                <w:rFonts w:hint="eastAsia" w:ascii="宋体" w:hAnsi="宋体" w:eastAsia="宋体" w:cs="宋体"/>
                <w:color w:val="auto"/>
                <w:sz w:val="21"/>
                <w:szCs w:val="21"/>
                <w:highlight w:val="none"/>
              </w:rPr>
              <w:t xml:space="preserve">进行评价：</w:t>
            </w:r>
            <w:r/>
          </w:p>
          <w:p>
            <w:pPr>
              <w:ind w:firstLine="0"/>
              <w:spacing w:line="280" w:lineRule="exact"/>
              <w:tabs>
                <w:tab w:val="left" w:pos="312" w:leader="none"/>
              </w:tabs>
              <w:rPr>
                <w:rFonts w:hint="eastAsia" w:ascii="宋体" w:hAnsi="宋体" w:eastAsia="宋体" w:cs="宋体"/>
                <w:i w:val="0"/>
                <w:iCs w:val="0"/>
                <w:caps w:val="0"/>
                <w:color w:val="auto"/>
                <w:spacing w:val="0"/>
                <w:sz w:val="21"/>
                <w:szCs w:val="21"/>
                <w:highlight w:val="none"/>
                <w:shd w:val="clear" w:color="auto"/>
                <w:lang w:val="en-US" w:eastAsia="zh-CN"/>
              </w:rPr>
            </w:pPr>
            <w:r>
              <w:rPr>
                <w:rFonts w:hint="eastAsia" w:ascii="宋体" w:hAnsi="宋体" w:eastAsia="宋体" w:cs="宋体"/>
                <w:i w:val="0"/>
                <w:iCs w:val="0"/>
                <w:caps w:val="0"/>
                <w:color w:val="auto"/>
                <w:spacing w:val="0"/>
                <w:sz w:val="21"/>
                <w:szCs w:val="21"/>
                <w:highlight w:val="none"/>
                <w:shd w:val="clear" w:color="auto"/>
              </w:rPr>
              <w:t xml:space="preserve">方案</w:t>
            </w:r>
            <w:r>
              <w:rPr>
                <w:rFonts w:hint="eastAsia" w:ascii="宋体" w:hAnsi="宋体" w:eastAsia="宋体" w:cs="宋体"/>
                <w:b w:val="0"/>
                <w:bCs w:val="0"/>
                <w:i w:val="0"/>
                <w:iCs w:val="0"/>
                <w:caps w:val="0"/>
                <w:color w:val="auto"/>
                <w:spacing w:val="0"/>
                <w:sz w:val="21"/>
                <w:szCs w:val="21"/>
                <w:highlight w:val="none"/>
                <w:shd w:val="clear" w:color="auto"/>
              </w:rPr>
              <w:t xml:space="preserve">对各类宣传平台有清晰的分类梳理与统筹管理机制，资源整合路径明确，内容投放策略与平台特性适配，并制定了具体的发布管控</w:t>
            </w:r>
            <w:r>
              <w:rPr>
                <w:rFonts w:hint="eastAsia" w:ascii="宋体" w:hAnsi="宋体" w:eastAsia="宋体" w:cs="宋体"/>
                <w:b w:val="0"/>
                <w:bCs w:val="0"/>
                <w:i w:val="0"/>
                <w:iCs w:val="0"/>
                <w:caps w:val="0"/>
                <w:color w:val="auto"/>
                <w:spacing w:val="0"/>
                <w:sz w:val="21"/>
                <w:szCs w:val="21"/>
                <w:highlight w:val="none"/>
                <w:shd w:val="clear" w:color="auto"/>
                <w:lang w:val="en-US" w:eastAsia="zh-CN"/>
              </w:rPr>
              <w:t xml:space="preserve">规范</w:t>
            </w:r>
            <w:r>
              <w:rPr>
                <w:rFonts w:hint="eastAsia" w:ascii="宋体" w:hAnsi="宋体" w:eastAsia="宋体" w:cs="宋体"/>
                <w:b w:val="0"/>
                <w:bCs w:val="0"/>
                <w:i w:val="0"/>
                <w:iCs w:val="0"/>
                <w:caps w:val="0"/>
                <w:color w:val="auto"/>
                <w:spacing w:val="0"/>
                <w:sz w:val="21"/>
                <w:szCs w:val="21"/>
                <w:highlight w:val="none"/>
                <w:shd w:val="clear" w:color="auto"/>
              </w:rPr>
              <w:t xml:space="preserve">与运营维护规范</w:t>
            </w:r>
            <w:r>
              <w:rPr>
                <w:rFonts w:hint="eastAsia" w:ascii="宋体" w:hAnsi="宋体" w:eastAsia="宋体" w:cs="宋体"/>
                <w:i w:val="0"/>
                <w:iCs w:val="0"/>
                <w:caps w:val="0"/>
                <w:color w:val="auto"/>
                <w:spacing w:val="0"/>
                <w:sz w:val="21"/>
                <w:szCs w:val="21"/>
                <w:highlight w:val="none"/>
                <w:shd w:val="clear" w:color="auto"/>
              </w:rPr>
              <w:t xml:space="preserve">，系统性强，得</w:t>
            </w:r>
            <w:r>
              <w:rPr>
                <w:rFonts w:hint="eastAsia" w:ascii="宋体" w:hAnsi="宋体" w:cs="宋体"/>
                <w:i w:val="0"/>
                <w:iCs w:val="0"/>
                <w:caps w:val="0"/>
                <w:color w:val="auto"/>
                <w:spacing w:val="0"/>
                <w:sz w:val="21"/>
                <w:szCs w:val="21"/>
                <w:highlight w:val="none"/>
                <w:shd w:val="clear" w:color="auto"/>
                <w:lang w:val="en-US" w:eastAsia="zh-CN"/>
              </w:rPr>
              <w:t xml:space="preserve">8</w:t>
            </w:r>
            <w:r>
              <w:rPr>
                <w:rFonts w:hint="eastAsia" w:ascii="宋体" w:hAnsi="宋体" w:eastAsia="宋体" w:cs="宋体"/>
                <w:i w:val="0"/>
                <w:iCs w:val="0"/>
                <w:caps w:val="0"/>
                <w:color w:val="auto"/>
                <w:spacing w:val="0"/>
                <w:sz w:val="21"/>
                <w:szCs w:val="21"/>
                <w:highlight w:val="none"/>
                <w:shd w:val="clear" w:color="auto"/>
              </w:rPr>
              <w:t xml:space="preserve">分</w:t>
            </w:r>
            <w:r>
              <w:rPr>
                <w:rFonts w:hint="eastAsia" w:ascii="宋体" w:hAnsi="宋体" w:eastAsia="宋体" w:cs="宋体"/>
                <w:i w:val="0"/>
                <w:iCs w:val="0"/>
                <w:caps w:val="0"/>
                <w:color w:val="auto"/>
                <w:spacing w:val="0"/>
                <w:sz w:val="21"/>
                <w:szCs w:val="21"/>
                <w:highlight w:val="none"/>
                <w:shd w:val="clear" w:color="auto"/>
                <w:lang w:val="en-US" w:eastAsia="zh-CN"/>
              </w:rPr>
              <w:t xml:space="preserve">；</w:t>
            </w:r>
            <w:r/>
          </w:p>
          <w:p>
            <w:pPr>
              <w:ind w:firstLine="0"/>
              <w:spacing w:line="280" w:lineRule="exact"/>
              <w:tabs>
                <w:tab w:val="left" w:pos="312" w:leader="none"/>
              </w:tabs>
              <w:rPr>
                <w:rFonts w:hint="eastAsia" w:ascii="宋体" w:hAnsi="宋体" w:eastAsia="宋体" w:cs="宋体"/>
                <w:i w:val="0"/>
                <w:iCs w:val="0"/>
                <w:caps w:val="0"/>
                <w:color w:val="auto"/>
                <w:spacing w:val="0"/>
                <w:sz w:val="21"/>
                <w:szCs w:val="21"/>
                <w:highlight w:val="none"/>
                <w:shd w:val="clear" w:color="auto"/>
                <w:lang w:val="en-US" w:eastAsia="zh-CN"/>
              </w:rPr>
            </w:pPr>
            <w:r>
              <w:rPr>
                <w:rFonts w:hint="eastAsia" w:ascii="宋体" w:hAnsi="宋体" w:eastAsia="宋体" w:cs="宋体"/>
                <w:i w:val="0"/>
                <w:iCs w:val="0"/>
                <w:caps w:val="0"/>
                <w:color w:val="auto"/>
                <w:spacing w:val="0"/>
                <w:sz w:val="21"/>
                <w:szCs w:val="21"/>
                <w:highlight w:val="none"/>
                <w:shd w:val="clear" w:color="auto"/>
              </w:rPr>
              <w:t xml:space="preserve">方案</w:t>
            </w:r>
            <w:r>
              <w:rPr>
                <w:rFonts w:hint="eastAsia" w:ascii="宋体" w:hAnsi="宋体" w:eastAsia="宋体" w:cs="宋体"/>
                <w:b w:val="0"/>
                <w:bCs w:val="0"/>
                <w:i w:val="0"/>
                <w:iCs w:val="0"/>
                <w:caps w:val="0"/>
                <w:color w:val="auto"/>
                <w:spacing w:val="0"/>
                <w:sz w:val="21"/>
                <w:szCs w:val="21"/>
                <w:highlight w:val="none"/>
                <w:shd w:val="clear" w:color="auto"/>
                <w:lang w:val="en-US" w:eastAsia="zh-CN"/>
              </w:rPr>
              <w:t xml:space="preserve">的上述内容完整、系统</w:t>
            </w:r>
            <w:r>
              <w:rPr>
                <w:rFonts w:hint="eastAsia" w:ascii="宋体" w:hAnsi="宋体" w:eastAsia="宋体" w:cs="宋体"/>
                <w:i w:val="0"/>
                <w:iCs w:val="0"/>
                <w:caps w:val="0"/>
                <w:color w:val="auto"/>
                <w:spacing w:val="0"/>
                <w:sz w:val="21"/>
                <w:szCs w:val="21"/>
                <w:highlight w:val="none"/>
                <w:shd w:val="clear" w:color="auto"/>
              </w:rPr>
              <w:t xml:space="preserve">，</w:t>
            </w:r>
            <w:r>
              <w:rPr>
                <w:rFonts w:hint="eastAsia" w:ascii="宋体" w:hAnsi="宋体" w:eastAsia="宋体" w:cs="宋体"/>
                <w:i w:val="0"/>
                <w:iCs w:val="0"/>
                <w:caps w:val="0"/>
                <w:color w:val="auto"/>
                <w:spacing w:val="0"/>
                <w:sz w:val="21"/>
                <w:szCs w:val="21"/>
                <w:highlight w:val="none"/>
                <w:shd w:val="clear" w:color="auto"/>
                <w:lang w:val="en-US" w:eastAsia="zh-CN"/>
              </w:rPr>
              <w:t xml:space="preserve">但有1项描述不够清晰的，得</w:t>
            </w:r>
            <w:r>
              <w:rPr>
                <w:rFonts w:hint="eastAsia" w:ascii="宋体" w:hAnsi="宋体" w:cs="宋体"/>
                <w:i w:val="0"/>
                <w:iCs w:val="0"/>
                <w:caps w:val="0"/>
                <w:color w:val="auto"/>
                <w:spacing w:val="0"/>
                <w:sz w:val="21"/>
                <w:szCs w:val="21"/>
                <w:highlight w:val="none"/>
                <w:shd w:val="clear" w:color="auto"/>
                <w:lang w:val="en-US" w:eastAsia="zh-CN"/>
              </w:rPr>
              <w:t xml:space="preserve">7</w:t>
            </w:r>
            <w:r>
              <w:rPr>
                <w:rFonts w:hint="eastAsia" w:ascii="宋体" w:hAnsi="宋体" w:eastAsia="宋体" w:cs="宋体"/>
                <w:i w:val="0"/>
                <w:iCs w:val="0"/>
                <w:caps w:val="0"/>
                <w:color w:val="auto"/>
                <w:spacing w:val="0"/>
                <w:sz w:val="21"/>
                <w:szCs w:val="21"/>
                <w:highlight w:val="none"/>
                <w:shd w:val="clear" w:color="auto"/>
                <w:lang w:val="en-US" w:eastAsia="zh-CN"/>
              </w:rPr>
              <w:t xml:space="preserve">分；</w:t>
            </w:r>
            <w:r/>
          </w:p>
          <w:p>
            <w:pPr>
              <w:ind w:firstLine="0"/>
              <w:spacing w:line="280" w:lineRule="exact"/>
              <w:tabs>
                <w:tab w:val="left" w:pos="312" w:leader="none"/>
              </w:tabs>
              <w:rPr>
                <w:rFonts w:hint="eastAsia" w:ascii="宋体" w:hAnsi="宋体" w:eastAsia="宋体" w:cs="宋体"/>
                <w:i w:val="0"/>
                <w:iCs w:val="0"/>
                <w:caps w:val="0"/>
                <w:color w:val="auto"/>
                <w:spacing w:val="0"/>
                <w:sz w:val="21"/>
                <w:szCs w:val="21"/>
                <w:highlight w:val="none"/>
                <w:shd w:val="clear" w:color="auto"/>
                <w:lang w:val="en-US" w:eastAsia="zh-CN"/>
              </w:rPr>
            </w:pPr>
            <w:r>
              <w:rPr>
                <w:rFonts w:hint="eastAsia" w:ascii="宋体" w:hAnsi="宋体" w:eastAsia="宋体" w:cs="宋体"/>
                <w:i w:val="0"/>
                <w:iCs w:val="0"/>
                <w:caps w:val="0"/>
                <w:color w:val="auto"/>
                <w:spacing w:val="0"/>
                <w:sz w:val="21"/>
                <w:szCs w:val="21"/>
                <w:highlight w:val="none"/>
                <w:shd w:val="clear" w:color="auto"/>
              </w:rPr>
              <w:t xml:space="preserve">方案</w:t>
            </w:r>
            <w:r>
              <w:rPr>
                <w:rFonts w:hint="eastAsia" w:ascii="宋体" w:hAnsi="宋体" w:eastAsia="宋体" w:cs="宋体"/>
                <w:b w:val="0"/>
                <w:bCs w:val="0"/>
                <w:i w:val="0"/>
                <w:iCs w:val="0"/>
                <w:caps w:val="0"/>
                <w:color w:val="auto"/>
                <w:spacing w:val="0"/>
                <w:sz w:val="21"/>
                <w:szCs w:val="21"/>
                <w:highlight w:val="none"/>
                <w:shd w:val="clear" w:color="auto"/>
                <w:lang w:val="en-US" w:eastAsia="zh-CN"/>
              </w:rPr>
              <w:t xml:space="preserve">的上述</w:t>
            </w:r>
            <w:r>
              <w:rPr>
                <w:rFonts w:hint="eastAsia" w:ascii="宋体" w:hAnsi="宋体" w:cs="宋体"/>
                <w:b w:val="0"/>
                <w:bCs w:val="0"/>
                <w:i w:val="0"/>
                <w:iCs w:val="0"/>
                <w:caps w:val="0"/>
                <w:color w:val="auto"/>
                <w:spacing w:val="0"/>
                <w:sz w:val="21"/>
                <w:szCs w:val="21"/>
                <w:highlight w:val="none"/>
                <w:shd w:val="clear" w:color="auto"/>
                <w:lang w:val="en-US" w:eastAsia="zh-CN"/>
              </w:rPr>
              <w:t xml:space="preserve">内容</w:t>
            </w:r>
            <w:r>
              <w:rPr>
                <w:rFonts w:hint="eastAsia" w:ascii="宋体" w:hAnsi="宋体" w:eastAsia="宋体" w:cs="宋体"/>
                <w:b w:val="0"/>
                <w:bCs w:val="0"/>
                <w:i w:val="0"/>
                <w:iCs w:val="0"/>
                <w:caps w:val="0"/>
                <w:color w:val="auto"/>
                <w:spacing w:val="0"/>
                <w:sz w:val="21"/>
                <w:szCs w:val="21"/>
                <w:highlight w:val="none"/>
                <w:shd w:val="clear" w:color="auto"/>
                <w:lang w:val="en-US" w:eastAsia="zh-CN"/>
              </w:rPr>
              <w:t xml:space="preserve">完整、系统</w:t>
            </w:r>
            <w:r>
              <w:rPr>
                <w:rFonts w:hint="eastAsia" w:ascii="宋体" w:hAnsi="宋体" w:eastAsia="宋体" w:cs="宋体"/>
                <w:i w:val="0"/>
                <w:iCs w:val="0"/>
                <w:caps w:val="0"/>
                <w:color w:val="auto"/>
                <w:spacing w:val="0"/>
                <w:sz w:val="21"/>
                <w:szCs w:val="21"/>
                <w:highlight w:val="none"/>
                <w:shd w:val="clear" w:color="auto"/>
              </w:rPr>
              <w:t xml:space="preserve">，</w:t>
            </w:r>
            <w:r>
              <w:rPr>
                <w:rFonts w:hint="eastAsia" w:ascii="宋体" w:hAnsi="宋体" w:eastAsia="宋体" w:cs="宋体"/>
                <w:i w:val="0"/>
                <w:iCs w:val="0"/>
                <w:caps w:val="0"/>
                <w:color w:val="auto"/>
                <w:spacing w:val="0"/>
                <w:sz w:val="21"/>
                <w:szCs w:val="21"/>
                <w:highlight w:val="none"/>
                <w:shd w:val="clear" w:color="auto"/>
                <w:lang w:val="en-US" w:eastAsia="zh-CN"/>
              </w:rPr>
              <w:t xml:space="preserve">但有</w:t>
            </w:r>
            <w:r>
              <w:rPr>
                <w:rFonts w:hint="eastAsia" w:ascii="宋体" w:hAnsi="宋体" w:cs="宋体"/>
                <w:i w:val="0"/>
                <w:iCs w:val="0"/>
                <w:caps w:val="0"/>
                <w:color w:val="auto"/>
                <w:spacing w:val="0"/>
                <w:sz w:val="21"/>
                <w:szCs w:val="21"/>
                <w:highlight w:val="none"/>
                <w:shd w:val="clear" w:color="auto"/>
                <w:lang w:val="en-US" w:eastAsia="zh-CN"/>
              </w:rPr>
              <w:t xml:space="preserve">2</w:t>
            </w:r>
            <w:r>
              <w:rPr>
                <w:rFonts w:hint="eastAsia" w:ascii="宋体" w:hAnsi="宋体" w:eastAsia="宋体" w:cs="宋体"/>
                <w:i w:val="0"/>
                <w:iCs w:val="0"/>
                <w:caps w:val="0"/>
                <w:color w:val="auto"/>
                <w:spacing w:val="0"/>
                <w:sz w:val="21"/>
                <w:szCs w:val="21"/>
                <w:highlight w:val="none"/>
                <w:shd w:val="clear" w:color="auto"/>
                <w:lang w:val="en-US" w:eastAsia="zh-CN"/>
              </w:rPr>
              <w:t xml:space="preserve">项描述不够清晰的，得</w:t>
            </w:r>
            <w:r>
              <w:rPr>
                <w:rFonts w:hint="eastAsia" w:ascii="宋体" w:hAnsi="宋体" w:cs="宋体"/>
                <w:i w:val="0"/>
                <w:iCs w:val="0"/>
                <w:caps w:val="0"/>
                <w:color w:val="auto"/>
                <w:spacing w:val="0"/>
                <w:sz w:val="21"/>
                <w:szCs w:val="21"/>
                <w:highlight w:val="none"/>
                <w:shd w:val="clear" w:color="auto"/>
                <w:lang w:val="en-US" w:eastAsia="zh-CN"/>
              </w:rPr>
              <w:t xml:space="preserve">5</w:t>
            </w:r>
            <w:r>
              <w:rPr>
                <w:rFonts w:hint="eastAsia" w:ascii="宋体" w:hAnsi="宋体" w:eastAsia="宋体" w:cs="宋体"/>
                <w:i w:val="0"/>
                <w:iCs w:val="0"/>
                <w:caps w:val="0"/>
                <w:color w:val="auto"/>
                <w:spacing w:val="0"/>
                <w:sz w:val="21"/>
                <w:szCs w:val="21"/>
                <w:highlight w:val="none"/>
                <w:shd w:val="clear" w:color="auto"/>
                <w:lang w:val="en-US" w:eastAsia="zh-CN"/>
              </w:rPr>
              <w:t xml:space="preserve">分；</w:t>
            </w:r>
            <w:r/>
          </w:p>
          <w:p>
            <w:pPr>
              <w:ind w:firstLine="0"/>
              <w:spacing w:line="280" w:lineRule="exact"/>
              <w:tabs>
                <w:tab w:val="left" w:pos="312" w:leader="none"/>
              </w:tabs>
              <w:rPr>
                <w:rFonts w:hint="eastAsia" w:ascii="宋体" w:hAnsi="宋体" w:eastAsia="宋体" w:cs="宋体"/>
                <w:i w:val="0"/>
                <w:iCs w:val="0"/>
                <w:caps w:val="0"/>
                <w:color w:val="auto"/>
                <w:spacing w:val="0"/>
                <w:sz w:val="21"/>
                <w:szCs w:val="21"/>
                <w:highlight w:val="none"/>
                <w:shd w:val="clear" w:color="auto"/>
                <w:lang w:val="en-US" w:eastAsia="zh-CN"/>
              </w:rPr>
            </w:pPr>
            <w:r>
              <w:rPr>
                <w:rFonts w:hint="eastAsia" w:ascii="宋体" w:hAnsi="宋体" w:eastAsia="宋体" w:cs="宋体"/>
                <w:i w:val="0"/>
                <w:iCs w:val="0"/>
                <w:caps w:val="0"/>
                <w:color w:val="auto"/>
                <w:spacing w:val="0"/>
                <w:sz w:val="21"/>
                <w:szCs w:val="21"/>
                <w:highlight w:val="none"/>
                <w:shd w:val="clear" w:color="auto"/>
              </w:rPr>
              <w:t xml:space="preserve">方案</w:t>
            </w:r>
            <w:r>
              <w:rPr>
                <w:rFonts w:hint="eastAsia" w:ascii="宋体" w:hAnsi="宋体" w:eastAsia="宋体" w:cs="宋体"/>
                <w:b w:val="0"/>
                <w:bCs w:val="0"/>
                <w:i w:val="0"/>
                <w:iCs w:val="0"/>
                <w:caps w:val="0"/>
                <w:color w:val="auto"/>
                <w:spacing w:val="0"/>
                <w:sz w:val="21"/>
                <w:szCs w:val="21"/>
                <w:highlight w:val="none"/>
                <w:shd w:val="clear" w:color="auto"/>
                <w:lang w:val="en-US" w:eastAsia="zh-CN"/>
              </w:rPr>
              <w:t xml:space="preserve">的上述</w:t>
            </w:r>
            <w:r>
              <w:rPr>
                <w:rFonts w:hint="eastAsia" w:ascii="宋体" w:hAnsi="宋体" w:cs="宋体"/>
                <w:b w:val="0"/>
                <w:bCs w:val="0"/>
                <w:i w:val="0"/>
                <w:iCs w:val="0"/>
                <w:caps w:val="0"/>
                <w:color w:val="auto"/>
                <w:spacing w:val="0"/>
                <w:sz w:val="21"/>
                <w:szCs w:val="21"/>
                <w:highlight w:val="none"/>
                <w:shd w:val="clear" w:color="auto"/>
                <w:lang w:val="en-US" w:eastAsia="zh-CN"/>
              </w:rPr>
              <w:t xml:space="preserve">内容</w:t>
            </w:r>
            <w:r>
              <w:rPr>
                <w:rFonts w:hint="eastAsia" w:ascii="宋体" w:hAnsi="宋体" w:eastAsia="宋体" w:cs="宋体"/>
                <w:b w:val="0"/>
                <w:bCs w:val="0"/>
                <w:i w:val="0"/>
                <w:iCs w:val="0"/>
                <w:caps w:val="0"/>
                <w:color w:val="auto"/>
                <w:spacing w:val="0"/>
                <w:sz w:val="21"/>
                <w:szCs w:val="21"/>
                <w:highlight w:val="none"/>
                <w:shd w:val="clear" w:color="auto"/>
                <w:lang w:val="en-US" w:eastAsia="zh-CN"/>
              </w:rPr>
              <w:t xml:space="preserve">完整、系统</w:t>
            </w:r>
            <w:r>
              <w:rPr>
                <w:rFonts w:hint="eastAsia" w:ascii="宋体" w:hAnsi="宋体" w:eastAsia="宋体" w:cs="宋体"/>
                <w:i w:val="0"/>
                <w:iCs w:val="0"/>
                <w:caps w:val="0"/>
                <w:color w:val="auto"/>
                <w:spacing w:val="0"/>
                <w:sz w:val="21"/>
                <w:szCs w:val="21"/>
                <w:highlight w:val="none"/>
                <w:shd w:val="clear" w:color="auto"/>
              </w:rPr>
              <w:t xml:space="preserve">，</w:t>
            </w:r>
            <w:r>
              <w:rPr>
                <w:rFonts w:hint="eastAsia" w:ascii="宋体" w:hAnsi="宋体" w:eastAsia="宋体" w:cs="宋体"/>
                <w:i w:val="0"/>
                <w:iCs w:val="0"/>
                <w:caps w:val="0"/>
                <w:color w:val="auto"/>
                <w:spacing w:val="0"/>
                <w:sz w:val="21"/>
                <w:szCs w:val="21"/>
                <w:highlight w:val="none"/>
                <w:shd w:val="clear" w:color="auto"/>
                <w:lang w:val="en-US" w:eastAsia="zh-CN"/>
              </w:rPr>
              <w:t xml:space="preserve">但有</w:t>
            </w:r>
            <w:r>
              <w:rPr>
                <w:rFonts w:hint="eastAsia" w:ascii="宋体" w:hAnsi="宋体" w:cs="宋体"/>
                <w:i w:val="0"/>
                <w:iCs w:val="0"/>
                <w:caps w:val="0"/>
                <w:color w:val="auto"/>
                <w:spacing w:val="0"/>
                <w:sz w:val="21"/>
                <w:szCs w:val="21"/>
                <w:highlight w:val="none"/>
                <w:shd w:val="clear" w:color="auto"/>
                <w:lang w:val="en-US" w:eastAsia="zh-CN"/>
              </w:rPr>
              <w:t xml:space="preserve">3</w:t>
            </w:r>
            <w:r>
              <w:rPr>
                <w:rFonts w:hint="eastAsia" w:ascii="宋体" w:hAnsi="宋体" w:eastAsia="宋体" w:cs="宋体"/>
                <w:i w:val="0"/>
                <w:iCs w:val="0"/>
                <w:caps w:val="0"/>
                <w:color w:val="auto"/>
                <w:spacing w:val="0"/>
                <w:sz w:val="21"/>
                <w:szCs w:val="21"/>
                <w:highlight w:val="none"/>
                <w:shd w:val="clear" w:color="auto"/>
                <w:lang w:val="en-US" w:eastAsia="zh-CN"/>
              </w:rPr>
              <w:t xml:space="preserve">项描述不够清晰的，得</w:t>
            </w:r>
            <w:r>
              <w:rPr>
                <w:rFonts w:hint="eastAsia" w:ascii="宋体" w:hAnsi="宋体" w:cs="宋体"/>
                <w:i w:val="0"/>
                <w:iCs w:val="0"/>
                <w:caps w:val="0"/>
                <w:color w:val="auto"/>
                <w:spacing w:val="0"/>
                <w:sz w:val="21"/>
                <w:szCs w:val="21"/>
                <w:highlight w:val="none"/>
                <w:shd w:val="clear" w:color="auto"/>
                <w:lang w:val="en-US" w:eastAsia="zh-CN"/>
              </w:rPr>
              <w:t xml:space="preserve">3</w:t>
            </w:r>
            <w:r>
              <w:rPr>
                <w:rFonts w:hint="eastAsia" w:ascii="宋体" w:hAnsi="宋体" w:eastAsia="宋体" w:cs="宋体"/>
                <w:i w:val="0"/>
                <w:iCs w:val="0"/>
                <w:caps w:val="0"/>
                <w:color w:val="auto"/>
                <w:spacing w:val="0"/>
                <w:sz w:val="21"/>
                <w:szCs w:val="21"/>
                <w:highlight w:val="none"/>
                <w:shd w:val="clear" w:color="auto"/>
                <w:lang w:val="en-US" w:eastAsia="zh-CN"/>
              </w:rPr>
              <w:t xml:space="preserve">分；</w:t>
            </w:r>
            <w:r/>
          </w:p>
          <w:p>
            <w:pPr>
              <w:ind w:firstLine="0"/>
              <w:spacing w:line="280" w:lineRule="exact"/>
              <w:tabs>
                <w:tab w:val="left" w:pos="312" w:leader="none"/>
              </w:tabs>
              <w:rPr>
                <w:rFonts w:hint="eastAsia" w:ascii="宋体" w:hAnsi="宋体" w:eastAsia="宋体" w:cs="宋体"/>
                <w:i w:val="0"/>
                <w:iCs w:val="0"/>
                <w:caps w:val="0"/>
                <w:color w:val="auto"/>
                <w:spacing w:val="0"/>
                <w:sz w:val="21"/>
                <w:szCs w:val="21"/>
                <w:highlight w:val="none"/>
                <w:shd w:val="clear" w:color="auto"/>
                <w:lang w:val="en-US" w:eastAsia="zh-CN"/>
              </w:rPr>
            </w:pPr>
            <w:r>
              <w:rPr>
                <w:rFonts w:hint="eastAsia" w:ascii="宋体" w:hAnsi="宋体" w:eastAsia="宋体" w:cs="宋体"/>
                <w:i w:val="0"/>
                <w:iCs w:val="0"/>
                <w:caps w:val="0"/>
                <w:color w:val="auto"/>
                <w:spacing w:val="0"/>
                <w:sz w:val="21"/>
                <w:szCs w:val="21"/>
                <w:highlight w:val="none"/>
                <w:shd w:val="clear" w:color="auto"/>
              </w:rPr>
              <w:t xml:space="preserve">方案</w:t>
            </w:r>
            <w:r>
              <w:rPr>
                <w:rFonts w:hint="eastAsia" w:ascii="宋体" w:hAnsi="宋体" w:eastAsia="宋体" w:cs="宋体"/>
                <w:b w:val="0"/>
                <w:bCs w:val="0"/>
                <w:i w:val="0"/>
                <w:iCs w:val="0"/>
                <w:caps w:val="0"/>
                <w:color w:val="auto"/>
                <w:spacing w:val="0"/>
                <w:sz w:val="21"/>
                <w:szCs w:val="21"/>
                <w:highlight w:val="none"/>
                <w:shd w:val="clear" w:color="auto"/>
                <w:lang w:val="en-US" w:eastAsia="zh-CN"/>
              </w:rPr>
              <w:t xml:space="preserve">的上述</w:t>
            </w:r>
            <w:r>
              <w:rPr>
                <w:rFonts w:hint="eastAsia" w:ascii="宋体" w:hAnsi="宋体" w:cs="宋体"/>
                <w:b w:val="0"/>
                <w:bCs w:val="0"/>
                <w:i w:val="0"/>
                <w:iCs w:val="0"/>
                <w:caps w:val="0"/>
                <w:color w:val="auto"/>
                <w:spacing w:val="0"/>
                <w:sz w:val="21"/>
                <w:szCs w:val="21"/>
                <w:highlight w:val="none"/>
                <w:shd w:val="clear" w:color="auto"/>
                <w:lang w:val="en-US" w:eastAsia="zh-CN"/>
              </w:rPr>
              <w:t xml:space="preserve">内容不</w:t>
            </w:r>
            <w:r>
              <w:rPr>
                <w:rFonts w:hint="eastAsia" w:ascii="宋体" w:hAnsi="宋体" w:eastAsia="宋体" w:cs="宋体"/>
                <w:b w:val="0"/>
                <w:bCs w:val="0"/>
                <w:i w:val="0"/>
                <w:iCs w:val="0"/>
                <w:caps w:val="0"/>
                <w:color w:val="auto"/>
                <w:spacing w:val="0"/>
                <w:sz w:val="21"/>
                <w:szCs w:val="21"/>
                <w:highlight w:val="none"/>
                <w:shd w:val="clear" w:color="auto"/>
                <w:lang w:val="en-US" w:eastAsia="zh-CN"/>
              </w:rPr>
              <w:t xml:space="preserve">完整</w:t>
            </w:r>
            <w:r>
              <w:rPr>
                <w:rFonts w:hint="eastAsia" w:ascii="宋体" w:hAnsi="宋体" w:eastAsia="宋体" w:cs="宋体"/>
                <w:i w:val="0"/>
                <w:iCs w:val="0"/>
                <w:caps w:val="0"/>
                <w:color w:val="auto"/>
                <w:spacing w:val="0"/>
                <w:sz w:val="21"/>
                <w:szCs w:val="21"/>
                <w:highlight w:val="none"/>
                <w:shd w:val="clear" w:color="auto"/>
              </w:rPr>
              <w:t xml:space="preserve">，</w:t>
            </w:r>
            <w:r>
              <w:rPr>
                <w:rFonts w:hint="eastAsia" w:ascii="宋体" w:hAnsi="宋体" w:eastAsia="宋体" w:cs="宋体"/>
                <w:i w:val="0"/>
                <w:iCs w:val="0"/>
                <w:caps w:val="0"/>
                <w:color w:val="auto"/>
                <w:spacing w:val="0"/>
                <w:sz w:val="21"/>
                <w:szCs w:val="21"/>
                <w:highlight w:val="none"/>
                <w:shd w:val="clear" w:color="auto"/>
                <w:lang w:val="en-US" w:eastAsia="zh-CN"/>
              </w:rPr>
              <w:t xml:space="preserve">或有</w:t>
            </w:r>
            <w:r>
              <w:rPr>
                <w:rFonts w:hint="eastAsia" w:ascii="宋体" w:hAnsi="宋体" w:cs="宋体"/>
                <w:i w:val="0"/>
                <w:iCs w:val="0"/>
                <w:caps w:val="0"/>
                <w:color w:val="auto"/>
                <w:spacing w:val="0"/>
                <w:sz w:val="21"/>
                <w:szCs w:val="21"/>
                <w:highlight w:val="none"/>
                <w:shd w:val="clear" w:color="auto"/>
                <w:lang w:val="en-US" w:eastAsia="zh-CN"/>
              </w:rPr>
              <w:t xml:space="preserve">4</w:t>
            </w:r>
            <w:r>
              <w:rPr>
                <w:rFonts w:hint="eastAsia" w:ascii="宋体" w:hAnsi="宋体" w:eastAsia="宋体" w:cs="宋体"/>
                <w:i w:val="0"/>
                <w:iCs w:val="0"/>
                <w:caps w:val="0"/>
                <w:color w:val="auto"/>
                <w:spacing w:val="0"/>
                <w:sz w:val="21"/>
                <w:szCs w:val="21"/>
                <w:highlight w:val="none"/>
                <w:shd w:val="clear" w:color="auto"/>
                <w:lang w:val="en-US" w:eastAsia="zh-CN"/>
              </w:rPr>
              <w:t xml:space="preserve">项</w:t>
            </w:r>
            <w:r>
              <w:rPr>
                <w:rFonts w:hint="eastAsia" w:ascii="宋体" w:hAnsi="宋体" w:cs="宋体"/>
                <w:i w:val="0"/>
                <w:iCs w:val="0"/>
                <w:caps w:val="0"/>
                <w:color w:val="auto"/>
                <w:spacing w:val="0"/>
                <w:sz w:val="21"/>
                <w:szCs w:val="21"/>
                <w:highlight w:val="none"/>
                <w:shd w:val="clear" w:color="auto"/>
                <w:lang w:val="en-US" w:eastAsia="zh-CN"/>
              </w:rPr>
              <w:t xml:space="preserve">及以上</w:t>
            </w:r>
            <w:r>
              <w:rPr>
                <w:rFonts w:hint="eastAsia" w:ascii="宋体" w:hAnsi="宋体" w:eastAsia="宋体" w:cs="宋体"/>
                <w:i w:val="0"/>
                <w:iCs w:val="0"/>
                <w:caps w:val="0"/>
                <w:color w:val="auto"/>
                <w:spacing w:val="0"/>
                <w:sz w:val="21"/>
                <w:szCs w:val="21"/>
                <w:highlight w:val="none"/>
                <w:shd w:val="clear" w:color="auto"/>
                <w:lang w:val="en-US" w:eastAsia="zh-CN"/>
              </w:rPr>
              <w:t xml:space="preserve">描述不够清晰的，得</w:t>
            </w:r>
            <w:r>
              <w:rPr>
                <w:rFonts w:hint="eastAsia" w:ascii="宋体" w:hAnsi="宋体" w:cs="宋体"/>
                <w:i w:val="0"/>
                <w:iCs w:val="0"/>
                <w:caps w:val="0"/>
                <w:color w:val="auto"/>
                <w:spacing w:val="0"/>
                <w:sz w:val="21"/>
                <w:szCs w:val="21"/>
                <w:highlight w:val="none"/>
                <w:shd w:val="clear" w:color="auto"/>
                <w:lang w:val="en-US" w:eastAsia="zh-CN"/>
              </w:rPr>
              <w:t xml:space="preserve">1</w:t>
            </w:r>
            <w:r>
              <w:rPr>
                <w:rFonts w:hint="eastAsia" w:ascii="宋体" w:hAnsi="宋体" w:eastAsia="宋体" w:cs="宋体"/>
                <w:i w:val="0"/>
                <w:iCs w:val="0"/>
                <w:caps w:val="0"/>
                <w:color w:val="auto"/>
                <w:spacing w:val="0"/>
                <w:sz w:val="21"/>
                <w:szCs w:val="21"/>
                <w:highlight w:val="none"/>
                <w:shd w:val="clear" w:color="auto"/>
                <w:lang w:val="en-US" w:eastAsia="zh-CN"/>
              </w:rPr>
              <w:t xml:space="preserve">分；</w:t>
            </w:r>
            <w:r/>
          </w:p>
          <w:p>
            <w:pPr>
              <w:ind w:firstLine="0"/>
              <w:spacing w:line="2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无此项内容的，得0分。</w:t>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ind w:firstLine="0"/>
              <w:jc w:val="center"/>
              <w:spacing w:line="28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p>
        </w:tc>
      </w:tr>
      <w:tr>
        <w:trPr>
          <w:jc w:val="center"/>
          <w:trHeight w:val="4444"/>
        </w:trPr>
        <w:tc>
          <w:tcPr>
            <w:tcBorders>
              <w:top w:val="single" w:color="auto" w:sz="4" w:space="0"/>
              <w:left w:val="single" w:color="auto" w:sz="4" w:space="0"/>
              <w:bottom w:val="single" w:color="auto" w:sz="4" w:space="0"/>
              <w:right w:val="single" w:color="auto" w:sz="4" w:space="0"/>
            </w:tcBorders>
            <w:tcW w:w="860" w:type="dxa"/>
            <w:vAlign w:val="center"/>
            <w:vMerge w:val="continue"/>
            <w:textDirection w:val="lrTb"/>
            <w:noWrap w:val="false"/>
          </w:tcPr>
          <w:p>
            <w:pPr>
              <w:ind w:firstLine="0"/>
              <w:spacing w:line="28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ind w:firstLine="0"/>
              <w:jc w:val="center"/>
              <w:spacing w:line="28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质量进度控制方案</w:t>
            </w:r>
            <w:r/>
          </w:p>
        </w:tc>
        <w:tc>
          <w:tcPr>
            <w:tcBorders>
              <w:top w:val="single" w:color="auto" w:sz="4" w:space="0"/>
              <w:left w:val="single" w:color="auto" w:sz="4" w:space="0"/>
              <w:bottom w:val="single" w:color="auto" w:sz="4" w:space="0"/>
              <w:right w:val="single" w:color="auto" w:sz="4" w:space="0"/>
            </w:tcBorders>
            <w:tcW w:w="7591" w:type="dxa"/>
            <w:vAlign w:val="center"/>
            <w:textDirection w:val="lrTb"/>
            <w:noWrap w:val="false"/>
          </w:tcPr>
          <w:p>
            <w:pPr>
              <w:numPr>
                <w:ilvl w:val="-1"/>
                <w:numId w:val="0"/>
              </w:numPr>
              <w:ind w:firstLine="0"/>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根据供应商提</w:t>
            </w:r>
            <w:r>
              <w:rPr>
                <w:rFonts w:hint="eastAsia" w:ascii="宋体" w:hAnsi="宋体" w:eastAsia="宋体" w:cs="宋体"/>
                <w:color w:val="auto"/>
                <w:sz w:val="21"/>
                <w:szCs w:val="21"/>
                <w:highlight w:val="none"/>
                <w:lang w:val="en-US" w:eastAsia="zh-CN"/>
              </w:rPr>
              <w:t xml:space="preserve">供</w:t>
            </w:r>
            <w:r>
              <w:rPr>
                <w:rFonts w:hint="eastAsia" w:ascii="宋体" w:hAnsi="宋体" w:eastAsia="宋体" w:cs="宋体"/>
                <w:color w:val="auto"/>
                <w:sz w:val="21"/>
                <w:szCs w:val="21"/>
                <w:highlight w:val="none"/>
              </w:rPr>
              <w:t xml:space="preserve">的总体宣传方案</w:t>
            </w:r>
            <w:r>
              <w:rPr>
                <w:rFonts w:hint="eastAsia" w:ascii="宋体" w:hAnsi="宋体" w:eastAsia="宋体" w:cs="宋体"/>
                <w:b w:val="0"/>
                <w:bCs w:val="0"/>
                <w:i w:val="0"/>
                <w:iCs w:val="0"/>
                <w:caps w:val="0"/>
                <w:color w:val="auto"/>
                <w:spacing w:val="0"/>
                <w:sz w:val="21"/>
                <w:szCs w:val="21"/>
                <w:highlight w:val="none"/>
                <w:shd w:val="clear" w:color="auto"/>
              </w:rPr>
              <w:t xml:space="preserve">应包含的核心管理要素是否齐全</w:t>
            </w:r>
            <w:r>
              <w:rPr>
                <w:rFonts w:hint="eastAsia" w:ascii="宋体" w:hAnsi="宋体" w:eastAsia="宋体" w:cs="宋体"/>
                <w:color w:val="auto"/>
                <w:sz w:val="21"/>
                <w:szCs w:val="21"/>
                <w:highlight w:val="none"/>
              </w:rPr>
              <w:t xml:space="preserve">进行评价：</w:t>
            </w:r>
            <w:r/>
          </w:p>
          <w:p>
            <w:pPr>
              <w:ind w:firstLine="0"/>
              <w:spacing w:line="280" w:lineRule="exact"/>
              <w:rPr>
                <w:rFonts w:hint="eastAsia" w:ascii="宋体" w:hAnsi="宋体" w:eastAsia="宋体" w:cs="宋体"/>
                <w:i w:val="0"/>
                <w:iCs w:val="0"/>
                <w:caps w:val="0"/>
                <w:color w:val="auto"/>
                <w:spacing w:val="0"/>
                <w:sz w:val="21"/>
                <w:szCs w:val="21"/>
                <w:highlight w:val="none"/>
                <w:shd w:val="clear" w:color="auto"/>
                <w:lang w:val="en-US" w:eastAsia="zh-CN"/>
              </w:rPr>
            </w:pPr>
            <w:r>
              <w:rPr>
                <w:rFonts w:hint="eastAsia" w:ascii="宋体" w:hAnsi="宋体" w:eastAsia="宋体" w:cs="宋体"/>
                <w:i w:val="0"/>
                <w:iCs w:val="0"/>
                <w:caps w:val="0"/>
                <w:color w:val="auto"/>
                <w:spacing w:val="0"/>
                <w:sz w:val="21"/>
                <w:szCs w:val="21"/>
                <w:highlight w:val="none"/>
                <w:shd w:val="clear" w:color="auto"/>
              </w:rPr>
              <w:t xml:space="preserve">方案</w:t>
            </w:r>
            <w:r>
              <w:rPr>
                <w:rFonts w:hint="eastAsia" w:ascii="宋体" w:hAnsi="宋体" w:eastAsia="宋体" w:cs="宋体"/>
                <w:b w:val="0"/>
                <w:bCs w:val="0"/>
                <w:i w:val="0"/>
                <w:iCs w:val="0"/>
                <w:caps w:val="0"/>
                <w:color w:val="auto"/>
                <w:spacing w:val="0"/>
                <w:sz w:val="21"/>
                <w:szCs w:val="21"/>
                <w:highlight w:val="none"/>
                <w:shd w:val="clear" w:color="auto"/>
              </w:rPr>
              <w:t xml:space="preserve">体系健全，明确包含工作分解结构、分级审核流程、进度里程碑、风险防控预案、质量检查点等核心管理要素</w:t>
            </w:r>
            <w:r>
              <w:rPr>
                <w:rFonts w:hint="eastAsia" w:ascii="宋体" w:hAnsi="宋体" w:eastAsia="宋体" w:cs="宋体"/>
                <w:i w:val="0"/>
                <w:iCs w:val="0"/>
                <w:caps w:val="0"/>
                <w:color w:val="auto"/>
                <w:spacing w:val="0"/>
                <w:sz w:val="21"/>
                <w:szCs w:val="21"/>
                <w:highlight w:val="none"/>
                <w:shd w:val="clear" w:color="auto"/>
              </w:rPr>
              <w:t xml:space="preserve">，且逻辑清晰、措施具体，能紧密结合项目需求的</w:t>
            </w:r>
            <w:r>
              <w:rPr>
                <w:rFonts w:hint="eastAsia" w:ascii="宋体" w:hAnsi="宋体" w:eastAsia="宋体" w:cs="宋体"/>
                <w:i w:val="0"/>
                <w:iCs w:val="0"/>
                <w:caps w:val="0"/>
                <w:color w:val="auto"/>
                <w:spacing w:val="0"/>
                <w:sz w:val="21"/>
                <w:szCs w:val="21"/>
                <w:highlight w:val="none"/>
                <w:shd w:val="clear" w:color="auto"/>
                <w:lang w:eastAsia="zh-CN"/>
              </w:rPr>
              <w:t xml:space="preserve">，</w:t>
            </w:r>
            <w:r>
              <w:rPr>
                <w:rFonts w:hint="eastAsia" w:ascii="宋体" w:hAnsi="宋体" w:eastAsia="宋体" w:cs="宋体"/>
                <w:i w:val="0"/>
                <w:iCs w:val="0"/>
                <w:caps w:val="0"/>
                <w:color w:val="auto"/>
                <w:spacing w:val="0"/>
                <w:sz w:val="21"/>
                <w:szCs w:val="21"/>
                <w:highlight w:val="none"/>
                <w:shd w:val="clear" w:color="auto"/>
                <w:lang w:val="en-US" w:eastAsia="zh-CN"/>
              </w:rPr>
              <w:t xml:space="preserve">得</w:t>
            </w:r>
            <w:r>
              <w:rPr>
                <w:rFonts w:hint="eastAsia" w:ascii="宋体" w:hAnsi="宋体" w:cs="宋体"/>
                <w:i w:val="0"/>
                <w:iCs w:val="0"/>
                <w:caps w:val="0"/>
                <w:color w:val="auto"/>
                <w:spacing w:val="0"/>
                <w:sz w:val="21"/>
                <w:szCs w:val="21"/>
                <w:highlight w:val="none"/>
                <w:shd w:val="clear" w:color="auto"/>
                <w:lang w:val="en-US" w:eastAsia="zh-CN"/>
              </w:rPr>
              <w:t xml:space="preserve">8</w:t>
            </w:r>
            <w:r>
              <w:rPr>
                <w:rFonts w:hint="eastAsia" w:ascii="宋体" w:hAnsi="宋体" w:eastAsia="宋体" w:cs="宋体"/>
                <w:i w:val="0"/>
                <w:iCs w:val="0"/>
                <w:caps w:val="0"/>
                <w:color w:val="auto"/>
                <w:spacing w:val="0"/>
                <w:sz w:val="21"/>
                <w:szCs w:val="21"/>
                <w:highlight w:val="none"/>
                <w:shd w:val="clear" w:color="auto"/>
                <w:lang w:val="en-US" w:eastAsia="zh-CN"/>
              </w:rPr>
              <w:t xml:space="preserve">分；</w:t>
            </w:r>
            <w:r/>
          </w:p>
          <w:p>
            <w:pPr>
              <w:ind w:firstLine="0"/>
              <w:spacing w:line="280" w:lineRule="exact"/>
              <w:rPr>
                <w:rFonts w:hint="eastAsia" w:ascii="宋体" w:hAnsi="宋体" w:eastAsia="宋体" w:cs="宋体"/>
                <w:i w:val="0"/>
                <w:iCs w:val="0"/>
                <w:caps w:val="0"/>
                <w:color w:val="auto"/>
                <w:spacing w:val="0"/>
                <w:sz w:val="21"/>
                <w:szCs w:val="21"/>
                <w:highlight w:val="none"/>
                <w:shd w:val="clear" w:color="auto"/>
                <w:lang w:val="en-US" w:eastAsia="zh-CN"/>
              </w:rPr>
            </w:pPr>
            <w:r>
              <w:rPr>
                <w:rFonts w:hint="eastAsia" w:ascii="宋体" w:hAnsi="宋体" w:eastAsia="宋体" w:cs="宋体"/>
                <w:i w:val="0"/>
                <w:iCs w:val="0"/>
                <w:caps w:val="0"/>
                <w:color w:val="auto"/>
                <w:spacing w:val="0"/>
                <w:sz w:val="21"/>
                <w:szCs w:val="21"/>
                <w:highlight w:val="none"/>
                <w:shd w:val="clear" w:color="auto"/>
              </w:rPr>
              <w:t xml:space="preserve">方案</w:t>
            </w:r>
            <w:r>
              <w:rPr>
                <w:rFonts w:hint="eastAsia" w:ascii="宋体" w:hAnsi="宋体" w:eastAsia="宋体" w:cs="宋体"/>
                <w:b w:val="0"/>
                <w:bCs w:val="0"/>
                <w:i w:val="0"/>
                <w:iCs w:val="0"/>
                <w:caps w:val="0"/>
                <w:color w:val="auto"/>
                <w:spacing w:val="0"/>
                <w:sz w:val="21"/>
                <w:szCs w:val="21"/>
                <w:highlight w:val="none"/>
                <w:shd w:val="clear" w:color="auto"/>
              </w:rPr>
              <w:t xml:space="preserve">体系健全，明确包含工作分解结构、分级审核流程、进度里程碑、风险防控预案、质量检查点等核心管理要素</w:t>
            </w:r>
            <w:r>
              <w:rPr>
                <w:rFonts w:hint="eastAsia" w:ascii="宋体" w:hAnsi="宋体" w:eastAsia="宋体" w:cs="宋体"/>
                <w:i w:val="0"/>
                <w:iCs w:val="0"/>
                <w:caps w:val="0"/>
                <w:color w:val="auto"/>
                <w:spacing w:val="0"/>
                <w:sz w:val="21"/>
                <w:szCs w:val="21"/>
                <w:highlight w:val="none"/>
                <w:shd w:val="clear" w:color="auto"/>
              </w:rPr>
              <w:t xml:space="preserve">，逻辑清晰</w:t>
            </w:r>
            <w:r>
              <w:rPr>
                <w:rFonts w:hint="eastAsia" w:ascii="宋体" w:hAnsi="宋体" w:eastAsia="宋体" w:cs="宋体"/>
                <w:i w:val="0"/>
                <w:iCs w:val="0"/>
                <w:caps w:val="0"/>
                <w:color w:val="auto"/>
                <w:spacing w:val="0"/>
                <w:sz w:val="21"/>
                <w:szCs w:val="21"/>
                <w:highlight w:val="none"/>
                <w:shd w:val="clear" w:color="auto"/>
                <w:lang w:eastAsia="zh-CN"/>
              </w:rPr>
              <w:t xml:space="preserve">，</w:t>
            </w:r>
            <w:r>
              <w:rPr>
                <w:rFonts w:hint="eastAsia" w:ascii="宋体" w:hAnsi="宋体" w:eastAsia="宋体" w:cs="宋体"/>
                <w:i w:val="0"/>
                <w:iCs w:val="0"/>
                <w:caps w:val="0"/>
                <w:color w:val="auto"/>
                <w:spacing w:val="0"/>
                <w:sz w:val="21"/>
                <w:szCs w:val="21"/>
                <w:highlight w:val="none"/>
                <w:shd w:val="clear" w:color="auto"/>
                <w:lang w:val="en-US" w:eastAsia="zh-CN"/>
              </w:rPr>
              <w:t xml:space="preserve">能结合项目需求，具体措施有1项描述不够清晰的</w:t>
            </w:r>
            <w:r>
              <w:rPr>
                <w:rFonts w:hint="eastAsia" w:ascii="宋体" w:hAnsi="宋体" w:eastAsia="宋体" w:cs="宋体"/>
                <w:i w:val="0"/>
                <w:iCs w:val="0"/>
                <w:caps w:val="0"/>
                <w:color w:val="auto"/>
                <w:spacing w:val="0"/>
                <w:sz w:val="21"/>
                <w:szCs w:val="21"/>
                <w:highlight w:val="none"/>
                <w:shd w:val="clear" w:color="auto"/>
                <w:lang w:eastAsia="zh-CN"/>
              </w:rPr>
              <w:t xml:space="preserve">，</w:t>
            </w:r>
            <w:r>
              <w:rPr>
                <w:rFonts w:hint="eastAsia" w:ascii="宋体" w:hAnsi="宋体" w:eastAsia="宋体" w:cs="宋体"/>
                <w:i w:val="0"/>
                <w:iCs w:val="0"/>
                <w:caps w:val="0"/>
                <w:color w:val="auto"/>
                <w:spacing w:val="0"/>
                <w:sz w:val="21"/>
                <w:szCs w:val="21"/>
                <w:highlight w:val="none"/>
                <w:shd w:val="clear" w:color="auto"/>
                <w:lang w:val="en-US" w:eastAsia="zh-CN"/>
              </w:rPr>
              <w:t xml:space="preserve">得</w:t>
            </w:r>
            <w:r>
              <w:rPr>
                <w:rFonts w:hint="eastAsia" w:ascii="宋体" w:hAnsi="宋体" w:cs="宋体"/>
                <w:i w:val="0"/>
                <w:iCs w:val="0"/>
                <w:caps w:val="0"/>
                <w:color w:val="auto"/>
                <w:spacing w:val="0"/>
                <w:sz w:val="21"/>
                <w:szCs w:val="21"/>
                <w:highlight w:val="none"/>
                <w:shd w:val="clear" w:color="auto"/>
                <w:lang w:val="en-US" w:eastAsia="zh-CN"/>
              </w:rPr>
              <w:t xml:space="preserve">7</w:t>
            </w:r>
            <w:r>
              <w:rPr>
                <w:rFonts w:hint="eastAsia" w:ascii="宋体" w:hAnsi="宋体" w:eastAsia="宋体" w:cs="宋体"/>
                <w:i w:val="0"/>
                <w:iCs w:val="0"/>
                <w:caps w:val="0"/>
                <w:color w:val="auto"/>
                <w:spacing w:val="0"/>
                <w:sz w:val="21"/>
                <w:szCs w:val="21"/>
                <w:highlight w:val="none"/>
                <w:shd w:val="clear" w:color="auto"/>
                <w:lang w:val="en-US" w:eastAsia="zh-CN"/>
              </w:rPr>
              <w:t xml:space="preserve">分；</w:t>
            </w:r>
            <w:r/>
          </w:p>
          <w:p>
            <w:pPr>
              <w:ind w:firstLine="0"/>
              <w:spacing w:line="280" w:lineRule="exact"/>
              <w:rPr>
                <w:rFonts w:hint="eastAsia" w:ascii="宋体" w:hAnsi="宋体" w:eastAsia="宋体" w:cs="宋体"/>
                <w:i w:val="0"/>
                <w:iCs w:val="0"/>
                <w:caps w:val="0"/>
                <w:color w:val="auto"/>
                <w:spacing w:val="0"/>
                <w:sz w:val="21"/>
                <w:szCs w:val="21"/>
                <w:highlight w:val="none"/>
                <w:shd w:val="clear" w:color="auto"/>
                <w:lang w:val="en-US" w:eastAsia="zh-CN"/>
              </w:rPr>
            </w:pPr>
            <w:r>
              <w:rPr>
                <w:rFonts w:hint="eastAsia" w:ascii="宋体" w:hAnsi="宋体" w:eastAsia="宋体" w:cs="宋体"/>
                <w:i w:val="0"/>
                <w:iCs w:val="0"/>
                <w:caps w:val="0"/>
                <w:color w:val="auto"/>
                <w:spacing w:val="0"/>
                <w:sz w:val="21"/>
                <w:szCs w:val="21"/>
                <w:highlight w:val="none"/>
                <w:shd w:val="clear" w:color="auto"/>
              </w:rPr>
              <w:t xml:space="preserve">方案</w:t>
            </w:r>
            <w:r>
              <w:rPr>
                <w:rFonts w:hint="eastAsia" w:ascii="宋体" w:hAnsi="宋体" w:eastAsia="宋体" w:cs="宋体"/>
                <w:b w:val="0"/>
                <w:bCs w:val="0"/>
                <w:i w:val="0"/>
                <w:iCs w:val="0"/>
                <w:caps w:val="0"/>
                <w:color w:val="auto"/>
                <w:spacing w:val="0"/>
                <w:sz w:val="21"/>
                <w:szCs w:val="21"/>
                <w:highlight w:val="none"/>
                <w:shd w:val="clear" w:color="auto"/>
              </w:rPr>
              <w:t xml:space="preserve">体系健全，明确包含工作分解结构、分级审核流程、进度里程碑、风险防控预案、质量检查点等核心管理要素</w:t>
            </w:r>
            <w:r>
              <w:rPr>
                <w:rFonts w:hint="eastAsia" w:ascii="宋体" w:hAnsi="宋体" w:eastAsia="宋体" w:cs="宋体"/>
                <w:i w:val="0"/>
                <w:iCs w:val="0"/>
                <w:caps w:val="0"/>
                <w:color w:val="auto"/>
                <w:spacing w:val="0"/>
                <w:sz w:val="21"/>
                <w:szCs w:val="21"/>
                <w:highlight w:val="none"/>
                <w:shd w:val="clear" w:color="auto"/>
              </w:rPr>
              <w:t xml:space="preserve">，逻辑清晰</w:t>
            </w:r>
            <w:r>
              <w:rPr>
                <w:rFonts w:hint="eastAsia" w:ascii="宋体" w:hAnsi="宋体" w:eastAsia="宋体" w:cs="宋体"/>
                <w:i w:val="0"/>
                <w:iCs w:val="0"/>
                <w:caps w:val="0"/>
                <w:color w:val="auto"/>
                <w:spacing w:val="0"/>
                <w:sz w:val="21"/>
                <w:szCs w:val="21"/>
                <w:highlight w:val="none"/>
                <w:shd w:val="clear" w:color="auto"/>
                <w:lang w:eastAsia="zh-CN"/>
              </w:rPr>
              <w:t xml:space="preserve">，</w:t>
            </w:r>
            <w:r>
              <w:rPr>
                <w:rFonts w:hint="eastAsia" w:ascii="宋体" w:hAnsi="宋体" w:eastAsia="宋体" w:cs="宋体"/>
                <w:i w:val="0"/>
                <w:iCs w:val="0"/>
                <w:caps w:val="0"/>
                <w:color w:val="auto"/>
                <w:spacing w:val="0"/>
                <w:sz w:val="21"/>
                <w:szCs w:val="21"/>
                <w:highlight w:val="none"/>
                <w:shd w:val="clear" w:color="auto"/>
                <w:lang w:val="en-US" w:eastAsia="zh-CN"/>
              </w:rPr>
              <w:t xml:space="preserve">能结合项目需求，具体措施有</w:t>
            </w:r>
            <w:r>
              <w:rPr>
                <w:rFonts w:hint="eastAsia" w:ascii="宋体" w:hAnsi="宋体" w:cs="宋体"/>
                <w:i w:val="0"/>
                <w:iCs w:val="0"/>
                <w:caps w:val="0"/>
                <w:color w:val="auto"/>
                <w:spacing w:val="0"/>
                <w:sz w:val="21"/>
                <w:szCs w:val="21"/>
                <w:highlight w:val="none"/>
                <w:shd w:val="clear" w:color="auto"/>
                <w:lang w:val="en-US" w:eastAsia="zh-CN"/>
              </w:rPr>
              <w:t xml:space="preserve">2</w:t>
            </w:r>
            <w:r>
              <w:rPr>
                <w:rFonts w:hint="eastAsia" w:ascii="宋体" w:hAnsi="宋体" w:eastAsia="宋体" w:cs="宋体"/>
                <w:i w:val="0"/>
                <w:iCs w:val="0"/>
                <w:caps w:val="0"/>
                <w:color w:val="auto"/>
                <w:spacing w:val="0"/>
                <w:sz w:val="21"/>
                <w:szCs w:val="21"/>
                <w:highlight w:val="none"/>
                <w:shd w:val="clear" w:color="auto"/>
                <w:lang w:val="en-US" w:eastAsia="zh-CN"/>
              </w:rPr>
              <w:t xml:space="preserve">项描述不够清晰的</w:t>
            </w:r>
            <w:r>
              <w:rPr>
                <w:rFonts w:hint="eastAsia" w:ascii="宋体" w:hAnsi="宋体" w:eastAsia="宋体" w:cs="宋体"/>
                <w:i w:val="0"/>
                <w:iCs w:val="0"/>
                <w:caps w:val="0"/>
                <w:color w:val="auto"/>
                <w:spacing w:val="0"/>
                <w:sz w:val="21"/>
                <w:szCs w:val="21"/>
                <w:highlight w:val="none"/>
                <w:shd w:val="clear" w:color="auto"/>
                <w:lang w:eastAsia="zh-CN"/>
              </w:rPr>
              <w:t xml:space="preserve">，</w:t>
            </w:r>
            <w:r>
              <w:rPr>
                <w:rFonts w:hint="eastAsia" w:ascii="宋体" w:hAnsi="宋体" w:eastAsia="宋体" w:cs="宋体"/>
                <w:i w:val="0"/>
                <w:iCs w:val="0"/>
                <w:caps w:val="0"/>
                <w:color w:val="auto"/>
                <w:spacing w:val="0"/>
                <w:sz w:val="21"/>
                <w:szCs w:val="21"/>
                <w:highlight w:val="none"/>
                <w:shd w:val="clear" w:color="auto"/>
                <w:lang w:val="en-US" w:eastAsia="zh-CN"/>
              </w:rPr>
              <w:t xml:space="preserve">得</w:t>
            </w:r>
            <w:r>
              <w:rPr>
                <w:rFonts w:hint="eastAsia" w:ascii="宋体" w:hAnsi="宋体" w:cs="宋体"/>
                <w:i w:val="0"/>
                <w:iCs w:val="0"/>
                <w:caps w:val="0"/>
                <w:color w:val="auto"/>
                <w:spacing w:val="0"/>
                <w:sz w:val="21"/>
                <w:szCs w:val="21"/>
                <w:highlight w:val="none"/>
                <w:shd w:val="clear" w:color="auto"/>
                <w:lang w:val="en-US" w:eastAsia="zh-CN"/>
              </w:rPr>
              <w:t xml:space="preserve">5</w:t>
            </w:r>
            <w:r>
              <w:rPr>
                <w:rFonts w:hint="eastAsia" w:ascii="宋体" w:hAnsi="宋体" w:eastAsia="宋体" w:cs="宋体"/>
                <w:i w:val="0"/>
                <w:iCs w:val="0"/>
                <w:caps w:val="0"/>
                <w:color w:val="auto"/>
                <w:spacing w:val="0"/>
                <w:sz w:val="21"/>
                <w:szCs w:val="21"/>
                <w:highlight w:val="none"/>
                <w:shd w:val="clear" w:color="auto"/>
                <w:lang w:val="en-US" w:eastAsia="zh-CN"/>
              </w:rPr>
              <w:t xml:space="preserve">分；</w:t>
            </w:r>
            <w:r/>
          </w:p>
          <w:p>
            <w:pPr>
              <w:ind w:firstLine="0"/>
              <w:spacing w:line="280" w:lineRule="exact"/>
              <w:rPr>
                <w:rFonts w:hint="eastAsia" w:ascii="宋体" w:hAnsi="宋体" w:eastAsia="宋体" w:cs="宋体"/>
                <w:i w:val="0"/>
                <w:iCs w:val="0"/>
                <w:caps w:val="0"/>
                <w:color w:val="auto"/>
                <w:spacing w:val="0"/>
                <w:sz w:val="21"/>
                <w:szCs w:val="21"/>
                <w:highlight w:val="none"/>
                <w:shd w:val="clear" w:color="auto"/>
                <w:lang w:val="en-US" w:eastAsia="zh-CN"/>
              </w:rPr>
            </w:pPr>
            <w:r>
              <w:rPr>
                <w:rFonts w:hint="eastAsia" w:ascii="宋体" w:hAnsi="宋体" w:eastAsia="宋体" w:cs="宋体"/>
                <w:i w:val="0"/>
                <w:iCs w:val="0"/>
                <w:caps w:val="0"/>
                <w:color w:val="auto"/>
                <w:spacing w:val="0"/>
                <w:sz w:val="21"/>
                <w:szCs w:val="21"/>
                <w:highlight w:val="none"/>
                <w:shd w:val="clear" w:color="auto"/>
              </w:rPr>
              <w:t xml:space="preserve">方案</w:t>
            </w:r>
            <w:r>
              <w:rPr>
                <w:rFonts w:hint="eastAsia" w:ascii="宋体" w:hAnsi="宋体" w:eastAsia="宋体" w:cs="宋体"/>
                <w:b w:val="0"/>
                <w:bCs w:val="0"/>
                <w:i w:val="0"/>
                <w:iCs w:val="0"/>
                <w:caps w:val="0"/>
                <w:color w:val="auto"/>
                <w:spacing w:val="0"/>
                <w:sz w:val="21"/>
                <w:szCs w:val="21"/>
                <w:highlight w:val="none"/>
                <w:shd w:val="clear" w:color="auto"/>
              </w:rPr>
              <w:t xml:space="preserve">体系健全，明确包含工作分解结构、分级审核流程、进度里程碑、风险防控预案、质量检查点等核心管理要素</w:t>
            </w:r>
            <w:r>
              <w:rPr>
                <w:rFonts w:hint="eastAsia" w:ascii="宋体" w:hAnsi="宋体" w:eastAsia="宋体" w:cs="宋体"/>
                <w:i w:val="0"/>
                <w:iCs w:val="0"/>
                <w:caps w:val="0"/>
                <w:color w:val="auto"/>
                <w:spacing w:val="0"/>
                <w:sz w:val="21"/>
                <w:szCs w:val="21"/>
                <w:highlight w:val="none"/>
                <w:shd w:val="clear" w:color="auto"/>
              </w:rPr>
              <w:t xml:space="preserve">，逻辑清晰</w:t>
            </w:r>
            <w:r>
              <w:rPr>
                <w:rFonts w:hint="eastAsia" w:ascii="宋体" w:hAnsi="宋体" w:eastAsia="宋体" w:cs="宋体"/>
                <w:i w:val="0"/>
                <w:iCs w:val="0"/>
                <w:caps w:val="0"/>
                <w:color w:val="auto"/>
                <w:spacing w:val="0"/>
                <w:sz w:val="21"/>
                <w:szCs w:val="21"/>
                <w:highlight w:val="none"/>
                <w:shd w:val="clear" w:color="auto"/>
                <w:lang w:eastAsia="zh-CN"/>
              </w:rPr>
              <w:t xml:space="preserve">，</w:t>
            </w:r>
            <w:r>
              <w:rPr>
                <w:rFonts w:hint="eastAsia" w:ascii="宋体" w:hAnsi="宋体" w:eastAsia="宋体" w:cs="宋体"/>
                <w:i w:val="0"/>
                <w:iCs w:val="0"/>
                <w:caps w:val="0"/>
                <w:color w:val="auto"/>
                <w:spacing w:val="0"/>
                <w:sz w:val="21"/>
                <w:szCs w:val="21"/>
                <w:highlight w:val="none"/>
                <w:shd w:val="clear" w:color="auto"/>
                <w:lang w:val="en-US" w:eastAsia="zh-CN"/>
              </w:rPr>
              <w:t xml:space="preserve">能结合项目需求，具体措施有</w:t>
            </w:r>
            <w:r>
              <w:rPr>
                <w:rFonts w:hint="eastAsia" w:ascii="宋体" w:hAnsi="宋体" w:cs="宋体"/>
                <w:i w:val="0"/>
                <w:iCs w:val="0"/>
                <w:caps w:val="0"/>
                <w:color w:val="auto"/>
                <w:spacing w:val="0"/>
                <w:sz w:val="21"/>
                <w:szCs w:val="21"/>
                <w:highlight w:val="none"/>
                <w:shd w:val="clear" w:color="auto"/>
                <w:lang w:val="en-US" w:eastAsia="zh-CN"/>
              </w:rPr>
              <w:t xml:space="preserve">3</w:t>
            </w:r>
            <w:r>
              <w:rPr>
                <w:rFonts w:hint="eastAsia" w:ascii="宋体" w:hAnsi="宋体" w:eastAsia="宋体" w:cs="宋体"/>
                <w:i w:val="0"/>
                <w:iCs w:val="0"/>
                <w:caps w:val="0"/>
                <w:color w:val="auto"/>
                <w:spacing w:val="0"/>
                <w:sz w:val="21"/>
                <w:szCs w:val="21"/>
                <w:highlight w:val="none"/>
                <w:shd w:val="clear" w:color="auto"/>
                <w:lang w:val="en-US" w:eastAsia="zh-CN"/>
              </w:rPr>
              <w:t xml:space="preserve">项描述不够清晰的</w:t>
            </w:r>
            <w:r>
              <w:rPr>
                <w:rFonts w:hint="eastAsia" w:ascii="宋体" w:hAnsi="宋体" w:eastAsia="宋体" w:cs="宋体"/>
                <w:i w:val="0"/>
                <w:iCs w:val="0"/>
                <w:caps w:val="0"/>
                <w:color w:val="auto"/>
                <w:spacing w:val="0"/>
                <w:sz w:val="21"/>
                <w:szCs w:val="21"/>
                <w:highlight w:val="none"/>
                <w:shd w:val="clear" w:color="auto"/>
                <w:lang w:eastAsia="zh-CN"/>
              </w:rPr>
              <w:t xml:space="preserve">，</w:t>
            </w:r>
            <w:r>
              <w:rPr>
                <w:rFonts w:hint="eastAsia" w:ascii="宋体" w:hAnsi="宋体" w:eastAsia="宋体" w:cs="宋体"/>
                <w:i w:val="0"/>
                <w:iCs w:val="0"/>
                <w:caps w:val="0"/>
                <w:color w:val="auto"/>
                <w:spacing w:val="0"/>
                <w:sz w:val="21"/>
                <w:szCs w:val="21"/>
                <w:highlight w:val="none"/>
                <w:shd w:val="clear" w:color="auto"/>
                <w:lang w:val="en-US" w:eastAsia="zh-CN"/>
              </w:rPr>
              <w:t xml:space="preserve">得</w:t>
            </w:r>
            <w:r>
              <w:rPr>
                <w:rFonts w:hint="eastAsia" w:ascii="宋体" w:hAnsi="宋体" w:cs="宋体"/>
                <w:i w:val="0"/>
                <w:iCs w:val="0"/>
                <w:caps w:val="0"/>
                <w:color w:val="auto"/>
                <w:spacing w:val="0"/>
                <w:sz w:val="21"/>
                <w:szCs w:val="21"/>
                <w:highlight w:val="none"/>
                <w:shd w:val="clear" w:color="auto"/>
                <w:lang w:val="en-US" w:eastAsia="zh-CN"/>
              </w:rPr>
              <w:t xml:space="preserve">3</w:t>
            </w:r>
            <w:r>
              <w:rPr>
                <w:rFonts w:hint="eastAsia" w:ascii="宋体" w:hAnsi="宋体" w:eastAsia="宋体" w:cs="宋体"/>
                <w:i w:val="0"/>
                <w:iCs w:val="0"/>
                <w:caps w:val="0"/>
                <w:color w:val="auto"/>
                <w:spacing w:val="0"/>
                <w:sz w:val="21"/>
                <w:szCs w:val="21"/>
                <w:highlight w:val="none"/>
                <w:shd w:val="clear" w:color="auto"/>
                <w:lang w:val="en-US" w:eastAsia="zh-CN"/>
              </w:rPr>
              <w:t xml:space="preserve">分；</w:t>
            </w:r>
            <w:r/>
          </w:p>
          <w:p>
            <w:pPr>
              <w:ind w:firstLine="0"/>
              <w:spacing w:line="240" w:lineRule="auto"/>
              <w:rPr>
                <w:rFonts w:ascii="宋体" w:hAnsi="宋体" w:eastAsia="宋体" w:cs="宋体"/>
                <w:color w:val="auto"/>
                <w:sz w:val="21"/>
                <w:szCs w:val="21"/>
                <w:highlight w:val="none"/>
              </w:rPr>
            </w:pPr>
            <w:r>
              <w:rPr>
                <w:rFonts w:hint="eastAsia" w:ascii="宋体" w:hAnsi="宋体" w:cs="宋体"/>
                <w:i w:val="0"/>
                <w:iCs w:val="0"/>
                <w:caps w:val="0"/>
                <w:color w:val="auto"/>
                <w:spacing w:val="0"/>
                <w:sz w:val="21"/>
                <w:szCs w:val="21"/>
                <w:highlight w:val="none"/>
                <w:shd w:val="clear" w:color="auto"/>
                <w:lang w:val="en-US" w:eastAsia="zh-CN"/>
              </w:rPr>
              <w:t xml:space="preserve">方案</w:t>
            </w:r>
            <w:r>
              <w:rPr>
                <w:rFonts w:hint="eastAsia" w:ascii="宋体" w:hAnsi="宋体" w:eastAsia="宋体" w:cs="宋体"/>
                <w:b w:val="0"/>
                <w:bCs w:val="0"/>
                <w:i w:val="0"/>
                <w:iCs w:val="0"/>
                <w:caps w:val="0"/>
                <w:color w:val="auto"/>
                <w:spacing w:val="0"/>
                <w:sz w:val="21"/>
                <w:szCs w:val="21"/>
                <w:highlight w:val="none"/>
                <w:shd w:val="clear" w:color="auto"/>
              </w:rPr>
              <w:t xml:space="preserve">体系</w:t>
            </w:r>
            <w:r>
              <w:rPr>
                <w:rFonts w:hint="eastAsia" w:ascii="宋体" w:hAnsi="宋体" w:eastAsia="宋体" w:cs="宋体"/>
                <w:b w:val="0"/>
                <w:bCs w:val="0"/>
                <w:i w:val="0"/>
                <w:iCs w:val="0"/>
                <w:caps w:val="0"/>
                <w:color w:val="auto"/>
                <w:spacing w:val="0"/>
                <w:sz w:val="21"/>
                <w:szCs w:val="21"/>
                <w:highlight w:val="none"/>
                <w:shd w:val="clear" w:color="auto"/>
                <w:lang w:val="en-US" w:eastAsia="zh-CN"/>
              </w:rPr>
              <w:t xml:space="preserve">不</w:t>
            </w:r>
            <w:r>
              <w:rPr>
                <w:rFonts w:hint="eastAsia" w:ascii="宋体" w:hAnsi="宋体" w:eastAsia="宋体" w:cs="宋体"/>
                <w:b w:val="0"/>
                <w:bCs w:val="0"/>
                <w:i w:val="0"/>
                <w:iCs w:val="0"/>
                <w:caps w:val="0"/>
                <w:color w:val="auto"/>
                <w:spacing w:val="0"/>
                <w:sz w:val="21"/>
                <w:szCs w:val="21"/>
                <w:highlight w:val="none"/>
                <w:shd w:val="clear" w:color="auto"/>
              </w:rPr>
              <w:t xml:space="preserve">健全</w:t>
            </w:r>
            <w:r>
              <w:rPr>
                <w:rFonts w:hint="eastAsia" w:ascii="宋体" w:hAnsi="宋体" w:cs="宋体"/>
                <w:b w:val="0"/>
                <w:bCs w:val="0"/>
                <w:i w:val="0"/>
                <w:iCs w:val="0"/>
                <w:caps w:val="0"/>
                <w:color w:val="auto"/>
                <w:spacing w:val="0"/>
                <w:sz w:val="21"/>
                <w:szCs w:val="21"/>
                <w:highlight w:val="none"/>
                <w:shd w:val="clear" w:color="auto"/>
                <w:lang w:val="en-US" w:eastAsia="zh-CN"/>
              </w:rPr>
              <w:t xml:space="preserve">或</w:t>
            </w:r>
            <w:r>
              <w:rPr>
                <w:rFonts w:hint="eastAsia" w:ascii="宋体" w:hAnsi="宋体" w:eastAsia="宋体" w:cs="宋体"/>
                <w:i w:val="0"/>
                <w:iCs w:val="0"/>
                <w:caps w:val="0"/>
                <w:color w:val="auto"/>
                <w:spacing w:val="0"/>
                <w:sz w:val="21"/>
                <w:szCs w:val="21"/>
                <w:highlight w:val="none"/>
                <w:shd w:val="clear" w:color="auto"/>
              </w:rPr>
              <w:t xml:space="preserve">方案</w:t>
            </w:r>
            <w:r>
              <w:rPr>
                <w:rFonts w:hint="eastAsia" w:ascii="宋体" w:hAnsi="宋体" w:eastAsia="宋体" w:cs="宋体"/>
                <w:i w:val="0"/>
                <w:iCs w:val="0"/>
                <w:caps w:val="0"/>
                <w:color w:val="auto"/>
                <w:spacing w:val="0"/>
                <w:sz w:val="21"/>
                <w:szCs w:val="21"/>
                <w:highlight w:val="none"/>
                <w:shd w:val="clear" w:color="auto"/>
                <w:lang w:val="en-US" w:eastAsia="zh-CN"/>
              </w:rPr>
              <w:t xml:space="preserve">具体措施有4项及以上描述不够清</w:t>
            </w:r>
            <w:r>
              <w:rPr>
                <w:rFonts w:hint="eastAsia" w:ascii="宋体" w:hAnsi="宋体" w:cs="宋体"/>
                <w:i w:val="0"/>
                <w:iCs w:val="0"/>
                <w:caps w:val="0"/>
                <w:color w:val="auto"/>
                <w:spacing w:val="0"/>
                <w:sz w:val="21"/>
                <w:szCs w:val="21"/>
                <w:highlight w:val="none"/>
                <w:shd w:val="clear" w:color="auto"/>
                <w:lang w:val="en-US" w:eastAsia="zh-CN"/>
              </w:rPr>
              <w:t xml:space="preserve">晰的</w:t>
            </w:r>
            <w:r>
              <w:rPr>
                <w:rFonts w:hint="eastAsia" w:ascii="宋体" w:hAnsi="宋体" w:eastAsia="宋体" w:cs="宋体"/>
                <w:i w:val="0"/>
                <w:iCs w:val="0"/>
                <w:caps w:val="0"/>
                <w:color w:val="auto"/>
                <w:spacing w:val="0"/>
                <w:sz w:val="21"/>
                <w:szCs w:val="21"/>
                <w:highlight w:val="none"/>
                <w:shd w:val="clear" w:color="auto"/>
                <w:lang w:val="en-US" w:eastAsia="zh-CN"/>
              </w:rPr>
              <w:t xml:space="preserve">，得</w:t>
            </w:r>
            <w:r>
              <w:rPr>
                <w:rFonts w:hint="eastAsia" w:ascii="宋体" w:hAnsi="宋体" w:cs="宋体"/>
                <w:i w:val="0"/>
                <w:iCs w:val="0"/>
                <w:caps w:val="0"/>
                <w:color w:val="auto"/>
                <w:spacing w:val="0"/>
                <w:sz w:val="21"/>
                <w:szCs w:val="21"/>
                <w:highlight w:val="none"/>
                <w:shd w:val="clear" w:color="auto"/>
                <w:lang w:val="en-US" w:eastAsia="zh-CN"/>
              </w:rPr>
              <w:t xml:space="preserve">1</w:t>
            </w:r>
            <w:r>
              <w:rPr>
                <w:rFonts w:hint="eastAsia" w:ascii="宋体" w:hAnsi="宋体" w:eastAsia="宋体" w:cs="宋体"/>
                <w:i w:val="0"/>
                <w:iCs w:val="0"/>
                <w:caps w:val="0"/>
                <w:color w:val="auto"/>
                <w:spacing w:val="0"/>
                <w:sz w:val="21"/>
                <w:szCs w:val="21"/>
                <w:highlight w:val="none"/>
                <w:shd w:val="clear" w:color="auto"/>
                <w:lang w:val="en-US" w:eastAsia="zh-CN"/>
              </w:rPr>
              <w:t xml:space="preserve">分；</w:t>
            </w:r>
            <w:r/>
          </w:p>
          <w:p>
            <w:pPr>
              <w:ind w:firstLine="0"/>
              <w:spacing w:line="2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无此项内容的，得0分。</w:t>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ind w:firstLine="0"/>
              <w:jc w:val="center"/>
              <w:spacing w:line="28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8</w:t>
            </w:r>
            <w:r/>
          </w:p>
        </w:tc>
      </w:tr>
      <w:tr>
        <w:trPr>
          <w:jc w:val="center"/>
          <w:trHeight w:val="567"/>
        </w:trPr>
        <w:tc>
          <w:tcPr>
            <w:tcBorders>
              <w:top w:val="single" w:color="auto" w:sz="4" w:space="0"/>
              <w:left w:val="single" w:color="auto" w:sz="4" w:space="0"/>
              <w:bottom w:val="single" w:color="auto" w:sz="4" w:space="0"/>
              <w:right w:val="single" w:color="auto" w:sz="4" w:space="0"/>
            </w:tcBorders>
            <w:tcW w:w="860" w:type="dxa"/>
            <w:vAlign w:val="center"/>
            <w:vMerge w:val="continue"/>
            <w:textDirection w:val="lrTb"/>
            <w:noWrap w:val="false"/>
          </w:tcPr>
          <w:p>
            <w:pPr>
              <w:ind w:firstLine="0"/>
              <w:spacing w:line="28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ind w:firstLine="0"/>
              <w:jc w:val="center"/>
              <w:spacing w:line="28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服务承诺</w:t>
            </w:r>
            <w:r/>
          </w:p>
        </w:tc>
        <w:tc>
          <w:tcPr>
            <w:tcBorders>
              <w:top w:val="single" w:color="auto" w:sz="4" w:space="0"/>
              <w:left w:val="single" w:color="auto" w:sz="4" w:space="0"/>
              <w:bottom w:val="single" w:color="auto" w:sz="4" w:space="0"/>
              <w:right w:val="single" w:color="auto" w:sz="4" w:space="0"/>
            </w:tcBorders>
            <w:tcW w:w="7591" w:type="dxa"/>
            <w:vAlign w:val="center"/>
            <w:textDirection w:val="lrTb"/>
            <w:noWrap w:val="false"/>
          </w:tcPr>
          <w:p>
            <w:pPr>
              <w:ind w:firstLine="0"/>
              <w:jc w:val="left"/>
              <w:spacing w:line="28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w:t>
            </w:r>
            <w:r>
              <w:rPr>
                <w:rFonts w:hint="eastAsia" w:ascii="宋体" w:hAnsi="宋体" w:cs="宋体"/>
                <w:color w:val="auto"/>
                <w:sz w:val="21"/>
                <w:szCs w:val="21"/>
                <w:highlight w:val="none"/>
                <w:lang w:val="en-US" w:eastAsia="zh-CN"/>
              </w:rPr>
              <w:t xml:space="preserve">提供的服务</w:t>
            </w:r>
            <w:r>
              <w:rPr>
                <w:rFonts w:hint="eastAsia" w:ascii="宋体" w:hAnsi="宋体" w:eastAsia="宋体" w:cs="宋体"/>
                <w:i w:val="0"/>
                <w:iCs w:val="0"/>
                <w:caps w:val="0"/>
                <w:color w:val="auto"/>
                <w:spacing w:val="0"/>
                <w:sz w:val="21"/>
                <w:szCs w:val="21"/>
                <w:highlight w:val="none"/>
                <w:shd w:val="clear" w:color="auto"/>
              </w:rPr>
              <w:t xml:space="preserve">承诺内容的</w:t>
            </w:r>
            <w:r>
              <w:rPr>
                <w:rFonts w:hint="eastAsia" w:ascii="宋体" w:hAnsi="宋体" w:eastAsia="宋体" w:cs="宋体"/>
                <w:b w:val="0"/>
                <w:bCs w:val="0"/>
                <w:i w:val="0"/>
                <w:iCs w:val="0"/>
                <w:caps w:val="0"/>
                <w:color w:val="auto"/>
                <w:spacing w:val="0"/>
                <w:sz w:val="21"/>
                <w:szCs w:val="21"/>
                <w:highlight w:val="none"/>
                <w:shd w:val="clear" w:color="auto"/>
              </w:rPr>
              <w:t xml:space="preserve">全面性、具体化程度及与项目需求的关联度</w:t>
            </w:r>
            <w:r>
              <w:rPr>
                <w:rFonts w:hint="eastAsia" w:ascii="宋体" w:hAnsi="宋体" w:eastAsia="宋体" w:cs="宋体"/>
                <w:color w:val="auto"/>
                <w:sz w:val="21"/>
                <w:szCs w:val="21"/>
                <w:highlight w:val="none"/>
              </w:rPr>
              <w:t xml:space="preserve">进行评价：</w:t>
            </w:r>
            <w:r/>
          </w:p>
          <w:p>
            <w:pPr>
              <w:ind w:firstLine="0"/>
              <w:spacing w:line="280" w:lineRule="exact"/>
              <w:rPr>
                <w:rFonts w:hint="eastAsia" w:ascii="宋体" w:hAnsi="宋体" w:eastAsia="宋体" w:cs="宋体"/>
                <w:i w:val="0"/>
                <w:iCs w:val="0"/>
                <w:caps w:val="0"/>
                <w:color w:val="auto"/>
                <w:spacing w:val="0"/>
                <w:sz w:val="21"/>
                <w:szCs w:val="21"/>
                <w:highlight w:val="none"/>
                <w:shd w:val="clear" w:color="auto"/>
                <w:lang w:val="en-US" w:eastAsia="zh-CN"/>
              </w:rPr>
            </w:pPr>
            <w:r>
              <w:rPr>
                <w:rFonts w:hint="eastAsia" w:ascii="宋体" w:hAnsi="宋体" w:eastAsia="宋体" w:cs="宋体"/>
                <w:i w:val="0"/>
                <w:iCs w:val="0"/>
                <w:caps w:val="0"/>
                <w:color w:val="auto"/>
                <w:spacing w:val="0"/>
                <w:sz w:val="21"/>
                <w:szCs w:val="21"/>
                <w:highlight w:val="none"/>
                <w:shd w:val="clear" w:color="auto"/>
              </w:rPr>
              <w:t xml:space="preserve">承诺内容</w:t>
            </w:r>
            <w:r>
              <w:rPr>
                <w:rFonts w:hint="eastAsia" w:ascii="宋体" w:hAnsi="宋体" w:eastAsia="宋体" w:cs="宋体"/>
                <w:b w:val="0"/>
                <w:bCs w:val="0"/>
                <w:i w:val="0"/>
                <w:iCs w:val="0"/>
                <w:caps w:val="0"/>
                <w:color w:val="auto"/>
                <w:spacing w:val="0"/>
                <w:sz w:val="21"/>
                <w:szCs w:val="21"/>
                <w:highlight w:val="none"/>
                <w:shd w:val="clear" w:color="auto"/>
              </w:rPr>
              <w:t xml:space="preserve">覆盖政治导向、质量效能、责任落实、服务保障、合规风控等要求，且各项承诺均有明确的责任主体、执行标准或保障机制</w:t>
            </w:r>
            <w:r>
              <w:rPr>
                <w:rFonts w:hint="eastAsia" w:ascii="宋体" w:hAnsi="宋体" w:eastAsia="宋体" w:cs="宋体"/>
                <w:i w:val="0"/>
                <w:iCs w:val="0"/>
                <w:caps w:val="0"/>
                <w:color w:val="auto"/>
                <w:spacing w:val="0"/>
                <w:sz w:val="21"/>
                <w:szCs w:val="21"/>
                <w:highlight w:val="none"/>
                <w:shd w:val="clear" w:color="auto"/>
              </w:rPr>
              <w:t xml:space="preserve">，与项目特点紧密相关的，得</w:t>
            </w:r>
            <w:r>
              <w:rPr>
                <w:rFonts w:hint="eastAsia" w:ascii="宋体" w:hAnsi="宋体" w:cs="宋体"/>
                <w:i w:val="0"/>
                <w:iCs w:val="0"/>
                <w:caps w:val="0"/>
                <w:color w:val="auto"/>
                <w:spacing w:val="0"/>
                <w:sz w:val="21"/>
                <w:szCs w:val="21"/>
                <w:highlight w:val="none"/>
                <w:shd w:val="clear" w:color="auto"/>
                <w:lang w:eastAsia="zh-CN"/>
              </w:rPr>
              <w:t xml:space="preserve">8</w:t>
            </w:r>
            <w:r>
              <w:rPr>
                <w:rFonts w:hint="eastAsia" w:ascii="宋体" w:hAnsi="宋体" w:eastAsia="宋体" w:cs="宋体"/>
                <w:i w:val="0"/>
                <w:iCs w:val="0"/>
                <w:caps w:val="0"/>
                <w:color w:val="auto"/>
                <w:spacing w:val="0"/>
                <w:sz w:val="21"/>
                <w:szCs w:val="21"/>
                <w:highlight w:val="none"/>
                <w:shd w:val="clear" w:color="auto"/>
              </w:rPr>
              <w:t xml:space="preserve">分</w:t>
            </w:r>
            <w:r>
              <w:rPr>
                <w:rFonts w:hint="eastAsia" w:ascii="宋体" w:hAnsi="宋体" w:eastAsia="宋体" w:cs="宋体"/>
                <w:i w:val="0"/>
                <w:iCs w:val="0"/>
                <w:caps w:val="0"/>
                <w:color w:val="auto"/>
                <w:spacing w:val="0"/>
                <w:sz w:val="21"/>
                <w:szCs w:val="21"/>
                <w:highlight w:val="none"/>
                <w:shd w:val="clear" w:color="auto"/>
                <w:lang w:val="en-US" w:eastAsia="zh-CN"/>
              </w:rPr>
              <w:t xml:space="preserve">；</w:t>
            </w:r>
            <w:r/>
          </w:p>
          <w:p>
            <w:pPr>
              <w:ind w:firstLine="0"/>
              <w:spacing w:line="280" w:lineRule="exact"/>
              <w:rPr>
                <w:rFonts w:hint="eastAsia" w:ascii="宋体" w:hAnsi="宋体" w:eastAsia="宋体" w:cs="宋体"/>
                <w:i w:val="0"/>
                <w:iCs w:val="0"/>
                <w:caps w:val="0"/>
                <w:color w:val="auto"/>
                <w:spacing w:val="0"/>
                <w:sz w:val="21"/>
                <w:szCs w:val="21"/>
                <w:highlight w:val="none"/>
                <w:shd w:val="clear" w:color="auto"/>
                <w:lang w:val="en-US" w:eastAsia="zh-CN"/>
              </w:rPr>
            </w:pPr>
            <w:r>
              <w:rPr>
                <w:rFonts w:hint="eastAsia" w:ascii="宋体" w:hAnsi="宋体" w:eastAsia="宋体" w:cs="宋体"/>
                <w:i w:val="0"/>
                <w:iCs w:val="0"/>
                <w:caps w:val="0"/>
                <w:color w:val="auto"/>
                <w:spacing w:val="0"/>
                <w:sz w:val="21"/>
                <w:szCs w:val="21"/>
                <w:highlight w:val="none"/>
                <w:shd w:val="clear" w:color="auto"/>
              </w:rPr>
              <w:t xml:space="preserve">承诺内容</w:t>
            </w:r>
            <w:r>
              <w:rPr>
                <w:rFonts w:hint="eastAsia" w:ascii="宋体" w:hAnsi="宋体" w:eastAsia="宋体" w:cs="宋体"/>
                <w:b w:val="0"/>
                <w:bCs w:val="0"/>
                <w:i w:val="0"/>
                <w:iCs w:val="0"/>
                <w:caps w:val="0"/>
                <w:color w:val="auto"/>
                <w:spacing w:val="0"/>
                <w:sz w:val="21"/>
                <w:szCs w:val="21"/>
                <w:highlight w:val="none"/>
                <w:shd w:val="clear" w:color="auto"/>
              </w:rPr>
              <w:t xml:space="preserve">覆盖政治导向、质量效能、责任落实、服务保障、合规风控等要求，</w:t>
            </w:r>
            <w:r>
              <w:rPr>
                <w:rFonts w:hint="eastAsia" w:ascii="宋体" w:hAnsi="宋体" w:cs="宋体"/>
                <w:b w:val="0"/>
                <w:bCs w:val="0"/>
                <w:i w:val="0"/>
                <w:iCs w:val="0"/>
                <w:caps w:val="0"/>
                <w:color w:val="auto"/>
                <w:spacing w:val="0"/>
                <w:sz w:val="21"/>
                <w:szCs w:val="21"/>
                <w:highlight w:val="none"/>
                <w:shd w:val="clear" w:color="auto"/>
                <w:lang w:val="en-US" w:eastAsia="zh-CN"/>
              </w:rPr>
              <w:t xml:space="preserve">但在</w:t>
            </w:r>
            <w:r>
              <w:rPr>
                <w:rFonts w:hint="eastAsia" w:ascii="宋体" w:hAnsi="宋体" w:eastAsia="宋体" w:cs="宋体"/>
                <w:b w:val="0"/>
                <w:bCs w:val="0"/>
                <w:i w:val="0"/>
                <w:iCs w:val="0"/>
                <w:caps w:val="0"/>
                <w:color w:val="auto"/>
                <w:spacing w:val="0"/>
                <w:sz w:val="21"/>
                <w:szCs w:val="21"/>
                <w:highlight w:val="none"/>
                <w:shd w:val="clear" w:color="auto"/>
              </w:rPr>
              <w:t xml:space="preserve">责任主体、执行标准或保障机制</w:t>
            </w:r>
            <w:r>
              <w:rPr>
                <w:rFonts w:hint="eastAsia" w:ascii="宋体" w:hAnsi="宋体" w:cs="宋体"/>
                <w:i w:val="0"/>
                <w:iCs w:val="0"/>
                <w:caps w:val="0"/>
                <w:color w:val="auto"/>
                <w:spacing w:val="0"/>
                <w:sz w:val="21"/>
                <w:szCs w:val="21"/>
                <w:highlight w:val="none"/>
                <w:shd w:val="clear" w:color="auto"/>
                <w:lang w:val="en-US" w:eastAsia="zh-CN"/>
              </w:rPr>
              <w:t xml:space="preserve">等方面有1项表述不够清晰的</w:t>
            </w:r>
            <w:r>
              <w:rPr>
                <w:rFonts w:hint="eastAsia" w:ascii="宋体" w:hAnsi="宋体" w:eastAsia="宋体" w:cs="宋体"/>
                <w:i w:val="0"/>
                <w:iCs w:val="0"/>
                <w:caps w:val="0"/>
                <w:color w:val="auto"/>
                <w:spacing w:val="0"/>
                <w:sz w:val="21"/>
                <w:szCs w:val="21"/>
                <w:highlight w:val="none"/>
                <w:shd w:val="clear" w:color="auto"/>
              </w:rPr>
              <w:t xml:space="preserve">，得</w:t>
            </w:r>
            <w:r>
              <w:rPr>
                <w:rFonts w:hint="eastAsia" w:ascii="宋体" w:hAnsi="宋体" w:cs="宋体"/>
                <w:i w:val="0"/>
                <w:iCs w:val="0"/>
                <w:caps w:val="0"/>
                <w:color w:val="auto"/>
                <w:spacing w:val="0"/>
                <w:sz w:val="21"/>
                <w:szCs w:val="21"/>
                <w:highlight w:val="none"/>
                <w:shd w:val="clear" w:color="auto"/>
                <w:lang w:val="en-US" w:eastAsia="zh-CN"/>
              </w:rPr>
              <w:t xml:space="preserve">7</w:t>
            </w:r>
            <w:r>
              <w:rPr>
                <w:rFonts w:hint="eastAsia" w:ascii="宋体" w:hAnsi="宋体" w:eastAsia="宋体" w:cs="宋体"/>
                <w:i w:val="0"/>
                <w:iCs w:val="0"/>
                <w:caps w:val="0"/>
                <w:color w:val="auto"/>
                <w:spacing w:val="0"/>
                <w:sz w:val="21"/>
                <w:szCs w:val="21"/>
                <w:highlight w:val="none"/>
                <w:shd w:val="clear" w:color="auto"/>
              </w:rPr>
              <w:t xml:space="preserve">分</w:t>
            </w:r>
            <w:r>
              <w:rPr>
                <w:rFonts w:hint="eastAsia" w:ascii="宋体" w:hAnsi="宋体" w:eastAsia="宋体" w:cs="宋体"/>
                <w:i w:val="0"/>
                <w:iCs w:val="0"/>
                <w:caps w:val="0"/>
                <w:color w:val="auto"/>
                <w:spacing w:val="0"/>
                <w:sz w:val="21"/>
                <w:szCs w:val="21"/>
                <w:highlight w:val="none"/>
                <w:shd w:val="clear" w:color="auto"/>
                <w:lang w:val="en-US" w:eastAsia="zh-CN"/>
              </w:rPr>
              <w:t xml:space="preserve">；</w:t>
            </w:r>
            <w:r/>
          </w:p>
          <w:p>
            <w:pPr>
              <w:ind w:firstLine="0"/>
              <w:spacing w:line="280" w:lineRule="exact"/>
              <w:rPr>
                <w:rFonts w:hint="eastAsia" w:ascii="宋体" w:hAnsi="宋体" w:eastAsia="宋体" w:cs="宋体"/>
                <w:i w:val="0"/>
                <w:iCs w:val="0"/>
                <w:caps w:val="0"/>
                <w:color w:val="auto"/>
                <w:spacing w:val="0"/>
                <w:sz w:val="21"/>
                <w:szCs w:val="21"/>
                <w:highlight w:val="none"/>
                <w:shd w:val="clear" w:color="auto"/>
                <w:lang w:val="en-US" w:eastAsia="zh-CN"/>
              </w:rPr>
            </w:pPr>
            <w:r>
              <w:rPr>
                <w:rFonts w:hint="eastAsia" w:ascii="宋体" w:hAnsi="宋体" w:eastAsia="宋体" w:cs="宋体"/>
                <w:i w:val="0"/>
                <w:iCs w:val="0"/>
                <w:caps w:val="0"/>
                <w:color w:val="auto"/>
                <w:spacing w:val="0"/>
                <w:sz w:val="21"/>
                <w:szCs w:val="21"/>
                <w:highlight w:val="none"/>
                <w:shd w:val="clear" w:color="auto"/>
              </w:rPr>
              <w:t xml:space="preserve">承诺内容</w:t>
            </w:r>
            <w:r>
              <w:rPr>
                <w:rFonts w:hint="eastAsia" w:ascii="宋体" w:hAnsi="宋体" w:eastAsia="宋体" w:cs="宋体"/>
                <w:b w:val="0"/>
                <w:bCs w:val="0"/>
                <w:i w:val="0"/>
                <w:iCs w:val="0"/>
                <w:caps w:val="0"/>
                <w:color w:val="auto"/>
                <w:spacing w:val="0"/>
                <w:sz w:val="21"/>
                <w:szCs w:val="21"/>
                <w:highlight w:val="none"/>
                <w:shd w:val="clear" w:color="auto"/>
              </w:rPr>
              <w:t xml:space="preserve">覆盖政治导向、质量效能、责任落实、服务保障、合规风控等要求，</w:t>
            </w:r>
            <w:r>
              <w:rPr>
                <w:rFonts w:hint="eastAsia" w:ascii="宋体" w:hAnsi="宋体" w:cs="宋体"/>
                <w:b w:val="0"/>
                <w:bCs w:val="0"/>
                <w:i w:val="0"/>
                <w:iCs w:val="0"/>
                <w:caps w:val="0"/>
                <w:color w:val="auto"/>
                <w:spacing w:val="0"/>
                <w:sz w:val="21"/>
                <w:szCs w:val="21"/>
                <w:highlight w:val="none"/>
                <w:shd w:val="clear" w:color="auto"/>
                <w:lang w:val="en-US" w:eastAsia="zh-CN"/>
              </w:rPr>
              <w:t xml:space="preserve">但在</w:t>
            </w:r>
            <w:r>
              <w:rPr>
                <w:rFonts w:hint="eastAsia" w:ascii="宋体" w:hAnsi="宋体" w:eastAsia="宋体" w:cs="宋体"/>
                <w:b w:val="0"/>
                <w:bCs w:val="0"/>
                <w:i w:val="0"/>
                <w:iCs w:val="0"/>
                <w:caps w:val="0"/>
                <w:color w:val="auto"/>
                <w:spacing w:val="0"/>
                <w:sz w:val="21"/>
                <w:szCs w:val="21"/>
                <w:highlight w:val="none"/>
                <w:shd w:val="clear" w:color="auto"/>
              </w:rPr>
              <w:t xml:space="preserve">责任主体、执行标准或保障机制</w:t>
            </w:r>
            <w:r>
              <w:rPr>
                <w:rFonts w:hint="eastAsia" w:ascii="宋体" w:hAnsi="宋体" w:cs="宋体"/>
                <w:i w:val="0"/>
                <w:iCs w:val="0"/>
                <w:caps w:val="0"/>
                <w:color w:val="auto"/>
                <w:spacing w:val="0"/>
                <w:sz w:val="21"/>
                <w:szCs w:val="21"/>
                <w:highlight w:val="none"/>
                <w:shd w:val="clear" w:color="auto"/>
                <w:lang w:val="en-US" w:eastAsia="zh-CN"/>
              </w:rPr>
              <w:t xml:space="preserve">等方面有2项表述不够清晰的</w:t>
            </w:r>
            <w:r>
              <w:rPr>
                <w:rFonts w:hint="eastAsia" w:ascii="宋体" w:hAnsi="宋体" w:eastAsia="宋体" w:cs="宋体"/>
                <w:i w:val="0"/>
                <w:iCs w:val="0"/>
                <w:caps w:val="0"/>
                <w:color w:val="auto"/>
                <w:spacing w:val="0"/>
                <w:sz w:val="21"/>
                <w:szCs w:val="21"/>
                <w:highlight w:val="none"/>
                <w:shd w:val="clear" w:color="auto"/>
              </w:rPr>
              <w:t xml:space="preserve">，得</w:t>
            </w:r>
            <w:r>
              <w:rPr>
                <w:rFonts w:hint="eastAsia" w:ascii="宋体" w:hAnsi="宋体" w:cs="宋体"/>
                <w:i w:val="0"/>
                <w:iCs w:val="0"/>
                <w:caps w:val="0"/>
                <w:color w:val="auto"/>
                <w:spacing w:val="0"/>
                <w:sz w:val="21"/>
                <w:szCs w:val="21"/>
                <w:highlight w:val="none"/>
                <w:shd w:val="clear" w:color="auto"/>
                <w:lang w:val="en-US" w:eastAsia="zh-CN"/>
              </w:rPr>
              <w:t xml:space="preserve">5</w:t>
            </w:r>
            <w:r>
              <w:rPr>
                <w:rFonts w:hint="eastAsia" w:ascii="宋体" w:hAnsi="宋体" w:eastAsia="宋体" w:cs="宋体"/>
                <w:i w:val="0"/>
                <w:iCs w:val="0"/>
                <w:caps w:val="0"/>
                <w:color w:val="auto"/>
                <w:spacing w:val="0"/>
                <w:sz w:val="21"/>
                <w:szCs w:val="21"/>
                <w:highlight w:val="none"/>
                <w:shd w:val="clear" w:color="auto"/>
              </w:rPr>
              <w:t xml:space="preserve">分</w:t>
            </w:r>
            <w:r>
              <w:rPr>
                <w:rFonts w:hint="eastAsia" w:ascii="宋体" w:hAnsi="宋体" w:eastAsia="宋体" w:cs="宋体"/>
                <w:i w:val="0"/>
                <w:iCs w:val="0"/>
                <w:caps w:val="0"/>
                <w:color w:val="auto"/>
                <w:spacing w:val="0"/>
                <w:sz w:val="21"/>
                <w:szCs w:val="21"/>
                <w:highlight w:val="none"/>
                <w:shd w:val="clear" w:color="auto"/>
                <w:lang w:val="en-US" w:eastAsia="zh-CN"/>
              </w:rPr>
              <w:t xml:space="preserve">；</w:t>
            </w:r>
            <w:r/>
          </w:p>
          <w:p>
            <w:pPr>
              <w:ind w:firstLine="0"/>
              <w:spacing w:line="280" w:lineRule="exact"/>
              <w:rPr>
                <w:rFonts w:hint="eastAsia" w:ascii="宋体" w:hAnsi="宋体" w:eastAsia="宋体" w:cs="宋体"/>
                <w:i w:val="0"/>
                <w:iCs w:val="0"/>
                <w:caps w:val="0"/>
                <w:color w:val="auto"/>
                <w:spacing w:val="0"/>
                <w:sz w:val="21"/>
                <w:szCs w:val="21"/>
                <w:highlight w:val="none"/>
                <w:shd w:val="clear" w:color="auto"/>
                <w:lang w:val="en-US" w:eastAsia="zh-CN"/>
              </w:rPr>
            </w:pPr>
            <w:r>
              <w:rPr>
                <w:rFonts w:hint="eastAsia" w:ascii="宋体" w:hAnsi="宋体" w:eastAsia="宋体" w:cs="宋体"/>
                <w:i w:val="0"/>
                <w:iCs w:val="0"/>
                <w:caps w:val="0"/>
                <w:color w:val="auto"/>
                <w:spacing w:val="0"/>
                <w:sz w:val="21"/>
                <w:szCs w:val="21"/>
                <w:highlight w:val="none"/>
                <w:shd w:val="clear" w:color="auto"/>
              </w:rPr>
              <w:t xml:space="preserve">承诺内容</w:t>
            </w:r>
            <w:r>
              <w:rPr>
                <w:rFonts w:hint="eastAsia" w:ascii="宋体" w:hAnsi="宋体" w:eastAsia="宋体" w:cs="宋体"/>
                <w:b w:val="0"/>
                <w:bCs w:val="0"/>
                <w:i w:val="0"/>
                <w:iCs w:val="0"/>
                <w:caps w:val="0"/>
                <w:color w:val="auto"/>
                <w:spacing w:val="0"/>
                <w:sz w:val="21"/>
                <w:szCs w:val="21"/>
                <w:highlight w:val="none"/>
                <w:shd w:val="clear" w:color="auto"/>
              </w:rPr>
              <w:t xml:space="preserve">覆盖政治导向、质量效能、责任落实、服务保障、合规风控等要求，</w:t>
            </w:r>
            <w:r>
              <w:rPr>
                <w:rFonts w:hint="eastAsia" w:ascii="宋体" w:hAnsi="宋体" w:cs="宋体"/>
                <w:b w:val="0"/>
                <w:bCs w:val="0"/>
                <w:i w:val="0"/>
                <w:iCs w:val="0"/>
                <w:caps w:val="0"/>
                <w:color w:val="auto"/>
                <w:spacing w:val="0"/>
                <w:sz w:val="21"/>
                <w:szCs w:val="21"/>
                <w:highlight w:val="none"/>
                <w:shd w:val="clear" w:color="auto"/>
                <w:lang w:val="en-US" w:eastAsia="zh-CN"/>
              </w:rPr>
              <w:t xml:space="preserve">但在</w:t>
            </w:r>
            <w:r>
              <w:rPr>
                <w:rFonts w:hint="eastAsia" w:ascii="宋体" w:hAnsi="宋体" w:eastAsia="宋体" w:cs="宋体"/>
                <w:b w:val="0"/>
                <w:bCs w:val="0"/>
                <w:i w:val="0"/>
                <w:iCs w:val="0"/>
                <w:caps w:val="0"/>
                <w:color w:val="auto"/>
                <w:spacing w:val="0"/>
                <w:sz w:val="21"/>
                <w:szCs w:val="21"/>
                <w:highlight w:val="none"/>
                <w:shd w:val="clear" w:color="auto"/>
              </w:rPr>
              <w:t xml:space="preserve">责任主体、执行标准或保障机制</w:t>
            </w:r>
            <w:r>
              <w:rPr>
                <w:rFonts w:hint="eastAsia" w:ascii="宋体" w:hAnsi="宋体" w:cs="宋体"/>
                <w:i w:val="0"/>
                <w:iCs w:val="0"/>
                <w:caps w:val="0"/>
                <w:color w:val="auto"/>
                <w:spacing w:val="0"/>
                <w:sz w:val="21"/>
                <w:szCs w:val="21"/>
                <w:highlight w:val="none"/>
                <w:shd w:val="clear" w:color="auto"/>
                <w:lang w:val="en-US" w:eastAsia="zh-CN"/>
              </w:rPr>
              <w:t xml:space="preserve">等方面有3项表述不够清晰的</w:t>
            </w:r>
            <w:r>
              <w:rPr>
                <w:rFonts w:hint="eastAsia" w:ascii="宋体" w:hAnsi="宋体" w:eastAsia="宋体" w:cs="宋体"/>
                <w:i w:val="0"/>
                <w:iCs w:val="0"/>
                <w:caps w:val="0"/>
                <w:color w:val="auto"/>
                <w:spacing w:val="0"/>
                <w:sz w:val="21"/>
                <w:szCs w:val="21"/>
                <w:highlight w:val="none"/>
                <w:shd w:val="clear" w:color="auto"/>
              </w:rPr>
              <w:t xml:space="preserve">，得</w:t>
            </w:r>
            <w:r>
              <w:rPr>
                <w:rFonts w:hint="eastAsia" w:ascii="宋体" w:hAnsi="宋体" w:cs="宋体"/>
                <w:i w:val="0"/>
                <w:iCs w:val="0"/>
                <w:caps w:val="0"/>
                <w:color w:val="auto"/>
                <w:spacing w:val="0"/>
                <w:sz w:val="21"/>
                <w:szCs w:val="21"/>
                <w:highlight w:val="none"/>
                <w:shd w:val="clear" w:color="auto"/>
                <w:lang w:val="en-US" w:eastAsia="zh-CN"/>
              </w:rPr>
              <w:t xml:space="preserve">3</w:t>
            </w:r>
            <w:r>
              <w:rPr>
                <w:rFonts w:hint="eastAsia" w:ascii="宋体" w:hAnsi="宋体" w:eastAsia="宋体" w:cs="宋体"/>
                <w:i w:val="0"/>
                <w:iCs w:val="0"/>
                <w:caps w:val="0"/>
                <w:color w:val="auto"/>
                <w:spacing w:val="0"/>
                <w:sz w:val="21"/>
                <w:szCs w:val="21"/>
                <w:highlight w:val="none"/>
                <w:shd w:val="clear" w:color="auto"/>
              </w:rPr>
              <w:t xml:space="preserve">分</w:t>
            </w:r>
            <w:r>
              <w:rPr>
                <w:rFonts w:hint="eastAsia" w:ascii="宋体" w:hAnsi="宋体" w:eastAsia="宋体" w:cs="宋体"/>
                <w:i w:val="0"/>
                <w:iCs w:val="0"/>
                <w:caps w:val="0"/>
                <w:color w:val="auto"/>
                <w:spacing w:val="0"/>
                <w:sz w:val="21"/>
                <w:szCs w:val="21"/>
                <w:highlight w:val="none"/>
                <w:shd w:val="clear" w:color="auto"/>
                <w:lang w:val="en-US" w:eastAsia="zh-CN"/>
              </w:rPr>
              <w:t xml:space="preserve">；</w:t>
            </w:r>
            <w:r/>
          </w:p>
          <w:p>
            <w:pPr>
              <w:ind w:firstLine="0"/>
              <w:spacing w:line="280" w:lineRule="exact"/>
              <w:rPr>
                <w:rFonts w:hint="default" w:ascii="宋体" w:hAnsi="宋体" w:eastAsia="宋体" w:cs="宋体"/>
                <w:i w:val="0"/>
                <w:iCs w:val="0"/>
                <w:caps w:val="0"/>
                <w:color w:val="auto"/>
                <w:spacing w:val="0"/>
                <w:sz w:val="21"/>
                <w:szCs w:val="21"/>
                <w:highlight w:val="none"/>
                <w:shd w:val="clear" w:color="auto"/>
                <w:lang w:val="en-US" w:eastAsia="zh-CN"/>
              </w:rPr>
            </w:pPr>
            <w:r>
              <w:rPr>
                <w:rFonts w:hint="eastAsia" w:ascii="宋体" w:hAnsi="宋体" w:cs="宋体"/>
                <w:i w:val="0"/>
                <w:iCs w:val="0"/>
                <w:caps w:val="0"/>
                <w:color w:val="auto"/>
                <w:spacing w:val="0"/>
                <w:sz w:val="21"/>
                <w:szCs w:val="21"/>
                <w:highlight w:val="none"/>
                <w:shd w:val="clear" w:color="auto"/>
                <w:lang w:val="en-US" w:eastAsia="zh-CN"/>
              </w:rPr>
              <w:t xml:space="preserve">承诺内容未能</w:t>
            </w:r>
            <w:r>
              <w:rPr>
                <w:rFonts w:hint="eastAsia" w:ascii="宋体" w:hAnsi="宋体" w:eastAsia="宋体" w:cs="宋体"/>
                <w:b w:val="0"/>
                <w:bCs w:val="0"/>
                <w:i w:val="0"/>
                <w:iCs w:val="0"/>
                <w:caps w:val="0"/>
                <w:color w:val="auto"/>
                <w:spacing w:val="0"/>
                <w:sz w:val="21"/>
                <w:szCs w:val="21"/>
                <w:highlight w:val="none"/>
                <w:shd w:val="clear" w:color="auto"/>
              </w:rPr>
              <w:t xml:space="preserve">覆盖政治导向、质量效能、责任落实、服务保障、合规风控等要求</w:t>
            </w:r>
            <w:r>
              <w:rPr>
                <w:rFonts w:hint="eastAsia" w:ascii="宋体" w:hAnsi="宋体" w:cs="宋体"/>
                <w:b w:val="0"/>
                <w:bCs w:val="0"/>
                <w:i w:val="0"/>
                <w:iCs w:val="0"/>
                <w:caps w:val="0"/>
                <w:color w:val="auto"/>
                <w:spacing w:val="0"/>
                <w:sz w:val="21"/>
                <w:szCs w:val="21"/>
                <w:highlight w:val="none"/>
                <w:shd w:val="clear" w:color="auto"/>
                <w:lang w:val="en-US" w:eastAsia="zh-CN"/>
              </w:rPr>
              <w:t xml:space="preserve">的，或者在</w:t>
            </w:r>
            <w:r>
              <w:rPr>
                <w:rFonts w:hint="eastAsia" w:ascii="宋体" w:hAnsi="宋体" w:eastAsia="宋体" w:cs="宋体"/>
                <w:b w:val="0"/>
                <w:bCs w:val="0"/>
                <w:i w:val="0"/>
                <w:iCs w:val="0"/>
                <w:caps w:val="0"/>
                <w:color w:val="auto"/>
                <w:spacing w:val="0"/>
                <w:sz w:val="21"/>
                <w:szCs w:val="21"/>
                <w:highlight w:val="none"/>
                <w:shd w:val="clear" w:color="auto"/>
              </w:rPr>
              <w:t xml:space="preserve">责任主体、执行标准或保障机制</w:t>
            </w:r>
            <w:r>
              <w:rPr>
                <w:rFonts w:hint="eastAsia" w:ascii="宋体" w:hAnsi="宋体" w:cs="宋体"/>
                <w:i w:val="0"/>
                <w:iCs w:val="0"/>
                <w:caps w:val="0"/>
                <w:color w:val="auto"/>
                <w:spacing w:val="0"/>
                <w:sz w:val="21"/>
                <w:szCs w:val="21"/>
                <w:highlight w:val="none"/>
                <w:shd w:val="clear" w:color="auto"/>
                <w:lang w:val="en-US" w:eastAsia="zh-CN"/>
              </w:rPr>
              <w:t xml:space="preserve">等方面有4项及以上表述不够清晰的</w:t>
            </w:r>
            <w:r>
              <w:rPr>
                <w:rFonts w:hint="eastAsia" w:ascii="宋体" w:hAnsi="宋体" w:eastAsia="宋体" w:cs="宋体"/>
                <w:i w:val="0"/>
                <w:iCs w:val="0"/>
                <w:caps w:val="0"/>
                <w:color w:val="auto"/>
                <w:spacing w:val="0"/>
                <w:sz w:val="21"/>
                <w:szCs w:val="21"/>
                <w:highlight w:val="none"/>
                <w:shd w:val="clear" w:color="auto"/>
              </w:rPr>
              <w:t xml:space="preserve">，得</w:t>
            </w:r>
            <w:r>
              <w:rPr>
                <w:rFonts w:hint="eastAsia" w:ascii="宋体" w:hAnsi="宋体" w:cs="宋体"/>
                <w:i w:val="0"/>
                <w:iCs w:val="0"/>
                <w:caps w:val="0"/>
                <w:color w:val="auto"/>
                <w:spacing w:val="0"/>
                <w:sz w:val="21"/>
                <w:szCs w:val="21"/>
                <w:highlight w:val="none"/>
                <w:shd w:val="clear" w:color="auto"/>
                <w:lang w:val="en-US" w:eastAsia="zh-CN"/>
              </w:rPr>
              <w:t xml:space="preserve">1</w:t>
            </w:r>
            <w:r>
              <w:rPr>
                <w:rFonts w:hint="eastAsia" w:ascii="宋体" w:hAnsi="宋体" w:eastAsia="宋体" w:cs="宋体"/>
                <w:i w:val="0"/>
                <w:iCs w:val="0"/>
                <w:caps w:val="0"/>
                <w:color w:val="auto"/>
                <w:spacing w:val="0"/>
                <w:sz w:val="21"/>
                <w:szCs w:val="21"/>
                <w:highlight w:val="none"/>
                <w:shd w:val="clear" w:color="auto"/>
              </w:rPr>
              <w:t xml:space="preserve">分</w:t>
            </w:r>
            <w:r>
              <w:rPr>
                <w:rFonts w:hint="eastAsia" w:ascii="宋体" w:hAnsi="宋体" w:eastAsia="宋体" w:cs="宋体"/>
                <w:i w:val="0"/>
                <w:iCs w:val="0"/>
                <w:caps w:val="0"/>
                <w:color w:val="auto"/>
                <w:spacing w:val="0"/>
                <w:sz w:val="21"/>
                <w:szCs w:val="21"/>
                <w:highlight w:val="none"/>
                <w:shd w:val="clear" w:color="auto"/>
                <w:lang w:val="en-US" w:eastAsia="zh-CN"/>
              </w:rPr>
              <w:t xml:space="preserve">；</w:t>
            </w:r>
            <w:r/>
          </w:p>
          <w:p>
            <w:pPr>
              <w:ind w:firstLine="0"/>
              <w:spacing w:line="28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无此项内容的，得0分。</w:t>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ind w:firstLine="0"/>
              <w:jc w:val="center"/>
              <w:spacing w:line="28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8</w:t>
            </w:r>
            <w:r/>
          </w:p>
        </w:tc>
      </w:tr>
    </w:tbl>
    <w:p>
      <w:pPr>
        <w:keepLines w:val="0"/>
        <w:keepNext w:val="0"/>
        <w:pageBreakBefore w:val="0"/>
        <w:spacing w:line="480" w:lineRule="exact"/>
        <w:rPr>
          <w:rFonts w:hint="eastAsia"/>
          <w:color w:val="auto"/>
          <w:highlight w:val="none"/>
        </w:rPr>
      </w:pPr>
      <w:r>
        <w:rPr>
          <w:rFonts w:hint="eastAsia"/>
          <w:color w:val="auto"/>
          <w:highlight w:val="none"/>
        </w:rPr>
      </w:r>
      <w:r/>
    </w:p>
    <w:p>
      <w:pPr>
        <w:rPr>
          <w:rFonts w:hint="eastAsia"/>
          <w:color w:val="auto"/>
          <w:highlight w:val="none"/>
        </w:rPr>
      </w:pPr>
      <w:r/>
      <w:bookmarkStart w:id="389" w:name="_Toc2898"/>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ascii="仿宋" w:hAnsi="仿宋" w:eastAsia="仿宋" w:cs="仿宋"/>
          <w:b/>
          <w:bCs/>
          <w:color w:val="auto"/>
          <w:sz w:val="40"/>
          <w:szCs w:val="40"/>
          <w:highlight w:val="none"/>
        </w:rPr>
      </w:pPr>
      <w:r/>
      <w:bookmarkStart w:id="390" w:name="_Toc8465"/>
      <w:r>
        <w:rPr>
          <w:rFonts w:hint="eastAsia" w:ascii="仿宋" w:hAnsi="仿宋" w:eastAsia="仿宋" w:cs="仿宋"/>
          <w:b/>
          <w:bCs/>
          <w:color w:val="auto"/>
          <w:sz w:val="40"/>
          <w:szCs w:val="40"/>
          <w:highlight w:val="none"/>
        </w:rPr>
        <w:br w:type="page" w:clear="all"/>
      </w:r>
      <w:r/>
    </w:p>
    <w:p>
      <w:pPr>
        <w:pStyle w:val="950"/>
        <w:rPr>
          <w:rFonts w:ascii="仿宋" w:hAnsi="仿宋" w:eastAsia="仿宋" w:cs="仿宋"/>
          <w:b/>
          <w:bCs/>
          <w:color w:val="auto"/>
          <w:sz w:val="40"/>
          <w:szCs w:val="40"/>
          <w:highlight w:val="none"/>
        </w:rPr>
      </w:pPr>
      <w:r/>
      <w:bookmarkStart w:id="391" w:name="_Toc19864"/>
      <w:r/>
      <w:bookmarkStart w:id="392" w:name="_Toc2826"/>
      <w:r>
        <w:rPr>
          <w:rFonts w:hint="eastAsia" w:ascii="仿宋" w:hAnsi="仿宋" w:eastAsia="仿宋" w:cs="仿宋"/>
          <w:b/>
          <w:bCs/>
          <w:color w:val="auto"/>
          <w:sz w:val="40"/>
          <w:szCs w:val="40"/>
          <w:highlight w:val="none"/>
        </w:rPr>
        <w:t xml:space="preserve">第六章  投标</w:t>
      </w:r>
      <w:bookmarkEnd w:id="336"/>
      <w:r/>
      <w:bookmarkEnd w:id="337"/>
      <w:r/>
      <w:bookmarkEnd w:id="338"/>
      <w:r>
        <w:rPr>
          <w:rFonts w:hint="eastAsia" w:ascii="仿宋" w:hAnsi="仿宋" w:eastAsia="仿宋" w:cs="仿宋"/>
          <w:b/>
          <w:bCs/>
          <w:color w:val="auto"/>
          <w:sz w:val="40"/>
          <w:szCs w:val="40"/>
          <w:highlight w:val="none"/>
        </w:rPr>
        <w:t xml:space="preserve">文件格式</w:t>
      </w:r>
      <w:bookmarkEnd w:id="388"/>
      <w:r/>
      <w:bookmarkEnd w:id="389"/>
      <w:r/>
      <w:bookmarkEnd w:id="390"/>
      <w:r/>
      <w:bookmarkEnd w:id="391"/>
      <w:r/>
      <w:bookmarkEnd w:id="392"/>
      <w:r/>
      <w:r/>
    </w:p>
    <w:p>
      <w:pPr>
        <w:jc w:val="center"/>
        <w:rPr>
          <w:rFonts w:ascii="仿宋" w:hAnsi="仿宋" w:eastAsia="仿宋" w:cs="仿宋"/>
          <w:b/>
          <w:color w:val="auto"/>
          <w:sz w:val="72"/>
          <w:highlight w:val="none"/>
        </w:rPr>
      </w:pPr>
      <w:r/>
      <w:bookmarkStart w:id="393" w:name="_Hlt26955039"/>
      <w:r/>
      <w:bookmarkEnd w:id="393"/>
      <w:r/>
      <w:bookmarkStart w:id="394" w:name="_Hlt26671244"/>
      <w:r/>
      <w:bookmarkEnd w:id="394"/>
      <w:r/>
      <w:bookmarkStart w:id="395" w:name="_Toc26554094"/>
      <w:r/>
      <w:bookmarkStart w:id="396" w:name="_Toc49090576"/>
      <w:r/>
      <w:bookmarkStart w:id="397" w:name="_Toc120614282"/>
      <w:r/>
      <w:r/>
    </w:p>
    <w:p>
      <w:pPr>
        <w:jc w:val="center"/>
        <w:rPr>
          <w:rFonts w:ascii="仿宋" w:hAnsi="仿宋" w:eastAsia="仿宋" w:cs="仿宋"/>
          <w:b/>
          <w:color w:val="auto"/>
          <w:sz w:val="72"/>
          <w:highlight w:val="none"/>
        </w:rPr>
      </w:pPr>
      <w:r>
        <w:rPr>
          <w:rFonts w:hint="eastAsia" w:ascii="仿宋" w:hAnsi="仿宋" w:eastAsia="仿宋" w:cs="仿宋"/>
          <w:b/>
          <w:color w:val="auto"/>
          <w:sz w:val="72"/>
          <w:highlight w:val="none"/>
        </w:rPr>
        <w:t xml:space="preserve">投  标  文  件</w:t>
      </w:r>
      <w:r/>
    </w:p>
    <w:p>
      <w:pPr>
        <w:jc w:val="center"/>
        <w:rPr>
          <w:rFonts w:ascii="仿宋" w:hAnsi="仿宋" w:eastAsia="仿宋" w:cs="仿宋"/>
          <w:b/>
          <w:color w:val="auto"/>
          <w:sz w:val="72"/>
          <w:highlight w:val="none"/>
        </w:rPr>
      </w:pPr>
      <w:r>
        <w:rPr>
          <w:rFonts w:ascii="仿宋" w:hAnsi="仿宋" w:eastAsia="仿宋" w:cs="仿宋"/>
          <w:b/>
          <w:color w:val="auto"/>
          <w:sz w:val="72"/>
          <w:highlight w:val="none"/>
        </w:rPr>
      </w:r>
      <w:r/>
    </w:p>
    <w:p>
      <w:pPr>
        <w:jc w:val="center"/>
        <w:rPr>
          <w:rFonts w:ascii="仿宋" w:hAnsi="仿宋" w:eastAsia="仿宋" w:cs="仿宋"/>
          <w:b/>
          <w:color w:val="auto"/>
          <w:sz w:val="56"/>
          <w:szCs w:val="20"/>
          <w:highlight w:val="none"/>
        </w:rPr>
      </w:pPr>
      <w:r>
        <w:rPr>
          <w:rFonts w:hint="eastAsia" w:ascii="仿宋" w:hAnsi="仿宋" w:eastAsia="仿宋" w:cs="仿宋"/>
          <w:b/>
          <w:color w:val="auto"/>
          <w:sz w:val="56"/>
          <w:szCs w:val="20"/>
          <w:highlight w:val="none"/>
        </w:rPr>
        <w:t xml:space="preserve">【正/副本】</w:t>
      </w:r>
      <w:r/>
    </w:p>
    <w:p>
      <w:pPr>
        <w:jc w:val="center"/>
        <w:rPr>
          <w:rFonts w:ascii="仿宋" w:hAnsi="仿宋" w:eastAsia="仿宋" w:cs="仿宋"/>
          <w:b/>
          <w:color w:val="auto"/>
          <w:sz w:val="36"/>
          <w:highlight w:val="none"/>
        </w:rPr>
      </w:pPr>
      <w:r>
        <w:rPr>
          <w:rFonts w:ascii="仿宋" w:hAnsi="仿宋" w:eastAsia="仿宋" w:cs="仿宋"/>
          <w:b/>
          <w:color w:val="auto"/>
          <w:sz w:val="36"/>
          <w:highlight w:val="none"/>
        </w:rPr>
      </w:r>
      <w:r/>
    </w:p>
    <w:p>
      <w:pPr>
        <w:jc w:val="center"/>
        <w:rPr>
          <w:rFonts w:ascii="仿宋" w:hAnsi="仿宋" w:eastAsia="仿宋" w:cs="仿宋"/>
          <w:b/>
          <w:color w:val="auto"/>
          <w:sz w:val="36"/>
          <w:highlight w:val="none"/>
        </w:rPr>
      </w:pPr>
      <w:r>
        <w:rPr>
          <w:rFonts w:ascii="仿宋" w:hAnsi="仿宋" w:eastAsia="仿宋" w:cs="仿宋"/>
          <w:b/>
          <w:color w:val="auto"/>
          <w:sz w:val="36"/>
          <w:highlight w:val="none"/>
        </w:rPr>
      </w:r>
      <w:r/>
    </w:p>
    <w:p>
      <w:pPr>
        <w:jc w:val="center"/>
        <w:rPr>
          <w:rFonts w:ascii="仿宋" w:hAnsi="仿宋" w:eastAsia="仿宋" w:cs="仿宋"/>
          <w:b/>
          <w:color w:val="auto"/>
          <w:sz w:val="36"/>
          <w:highlight w:val="none"/>
        </w:rPr>
      </w:pPr>
      <w:r>
        <w:rPr>
          <w:rFonts w:ascii="仿宋" w:hAnsi="仿宋" w:eastAsia="仿宋" w:cs="仿宋"/>
          <w:b/>
          <w:color w:val="auto"/>
          <w:sz w:val="36"/>
          <w:highlight w:val="none"/>
        </w:rPr>
      </w:r>
      <w:r/>
    </w:p>
    <w:p>
      <w:pPr>
        <w:ind w:firstLine="1083"/>
        <w:spacing w:line="530" w:lineRule="exact"/>
        <w:rPr>
          <w:rFonts w:ascii="仿宋" w:hAnsi="仿宋" w:eastAsia="仿宋" w:cs="仿宋"/>
          <w:b/>
          <w:color w:val="auto"/>
          <w:sz w:val="36"/>
          <w:highlight w:val="none"/>
        </w:rPr>
      </w:pPr>
      <w:r>
        <w:rPr>
          <w:rFonts w:hint="eastAsia" w:ascii="仿宋" w:hAnsi="仿宋" w:eastAsia="仿宋" w:cs="仿宋"/>
          <w:b/>
          <w:color w:val="auto"/>
          <w:sz w:val="36"/>
          <w:highlight w:val="none"/>
        </w:rPr>
        <w:t xml:space="preserve">项 目 名 称：</w:t>
      </w:r>
      <w:r>
        <w:rPr>
          <w:rFonts w:hint="eastAsia" w:ascii="仿宋" w:hAnsi="仿宋" w:eastAsia="仿宋" w:cs="仿宋"/>
          <w:b/>
          <w:color w:val="auto"/>
          <w:sz w:val="36"/>
          <w:highlight w:val="none"/>
          <w:u w:val="single"/>
        </w:rPr>
        <w:t xml:space="preserve">               </w:t>
      </w:r>
      <w:r/>
    </w:p>
    <w:p>
      <w:pPr>
        <w:ind w:firstLine="1083"/>
        <w:spacing w:line="530" w:lineRule="exact"/>
        <w:rPr>
          <w:rFonts w:ascii="仿宋" w:hAnsi="仿宋" w:eastAsia="仿宋" w:cs="仿宋"/>
          <w:b/>
          <w:color w:val="auto"/>
          <w:sz w:val="36"/>
          <w:highlight w:val="none"/>
        </w:rPr>
      </w:pPr>
      <w:r>
        <w:rPr>
          <w:rFonts w:hint="eastAsia" w:ascii="仿宋" w:hAnsi="仿宋" w:eastAsia="仿宋" w:cs="仿宋"/>
          <w:b/>
          <w:color w:val="auto"/>
          <w:sz w:val="36"/>
          <w:highlight w:val="none"/>
        </w:rPr>
        <w:t xml:space="preserve">招 标 编 号：</w:t>
      </w:r>
      <w:r>
        <w:rPr>
          <w:rFonts w:hint="eastAsia" w:ascii="仿宋" w:hAnsi="仿宋" w:eastAsia="仿宋" w:cs="仿宋"/>
          <w:b/>
          <w:color w:val="auto"/>
          <w:sz w:val="36"/>
          <w:highlight w:val="none"/>
          <w:u w:val="single"/>
        </w:rPr>
        <w:t xml:space="preserve">               </w:t>
      </w:r>
      <w:r/>
    </w:p>
    <w:p>
      <w:pPr>
        <w:ind w:firstLine="1083"/>
        <w:spacing w:line="530" w:lineRule="exact"/>
        <w:rPr>
          <w:rFonts w:ascii="仿宋" w:hAnsi="仿宋" w:eastAsia="仿宋" w:cs="仿宋"/>
          <w:b/>
          <w:color w:val="auto"/>
          <w:sz w:val="36"/>
          <w:highlight w:val="none"/>
          <w:u w:val="single"/>
        </w:rPr>
      </w:pPr>
      <w:r/>
      <w:bookmarkStart w:id="398" w:name="_Toc26914"/>
      <w:r>
        <w:rPr>
          <w:rFonts w:hint="eastAsia" w:ascii="仿宋" w:hAnsi="仿宋" w:eastAsia="仿宋" w:cs="仿宋"/>
          <w:b/>
          <w:color w:val="auto"/>
          <w:sz w:val="36"/>
          <w:highlight w:val="none"/>
        </w:rPr>
        <w:t xml:space="preserve">投标人名称 ：</w:t>
      </w:r>
      <w:bookmarkEnd w:id="398"/>
      <w:r>
        <w:rPr>
          <w:rFonts w:hint="eastAsia" w:ascii="仿宋" w:hAnsi="仿宋" w:eastAsia="仿宋" w:cs="仿宋"/>
          <w:b/>
          <w:color w:val="auto"/>
          <w:sz w:val="36"/>
          <w:highlight w:val="none"/>
          <w:u w:val="single"/>
        </w:rPr>
        <w:t xml:space="preserve">               </w:t>
      </w:r>
      <w:r/>
    </w:p>
    <w:p>
      <w:pPr>
        <w:ind w:firstLine="1083"/>
        <w:spacing w:line="530" w:lineRule="exact"/>
        <w:rPr>
          <w:rFonts w:ascii="仿宋" w:hAnsi="仿宋" w:eastAsia="仿宋" w:cs="仿宋"/>
          <w:b/>
          <w:color w:val="auto"/>
          <w:sz w:val="36"/>
          <w:highlight w:val="none"/>
        </w:rPr>
      </w:pPr>
      <w:r>
        <w:rPr>
          <w:rFonts w:hint="eastAsia" w:ascii="仿宋" w:hAnsi="仿宋" w:eastAsia="仿宋" w:cs="仿宋"/>
          <w:b/>
          <w:color w:val="auto"/>
          <w:sz w:val="36"/>
          <w:highlight w:val="none"/>
        </w:rPr>
        <w:t xml:space="preserve">授权代表签字：</w:t>
      </w:r>
      <w:r>
        <w:rPr>
          <w:rFonts w:hint="eastAsia" w:ascii="仿宋" w:hAnsi="仿宋" w:eastAsia="仿宋" w:cs="仿宋"/>
          <w:b/>
          <w:color w:val="auto"/>
          <w:sz w:val="36"/>
          <w:highlight w:val="none"/>
          <w:u w:val="single"/>
        </w:rPr>
        <w:t xml:space="preserve">              </w:t>
      </w:r>
      <w:r/>
    </w:p>
    <w:p>
      <w:pPr>
        <w:ind w:firstLine="1083"/>
        <w:spacing w:line="530" w:lineRule="exact"/>
        <w:rPr>
          <w:rFonts w:ascii="仿宋" w:hAnsi="仿宋" w:eastAsia="仿宋" w:cs="仿宋"/>
          <w:color w:val="auto"/>
          <w:highlight w:val="none"/>
        </w:rPr>
      </w:pPr>
      <w:r>
        <w:rPr>
          <w:rFonts w:hint="eastAsia" w:ascii="仿宋" w:hAnsi="仿宋" w:eastAsia="仿宋" w:cs="仿宋"/>
          <w:b/>
          <w:color w:val="auto"/>
          <w:sz w:val="36"/>
          <w:highlight w:val="none"/>
        </w:rPr>
        <w:t xml:space="preserve">日      期 ：</w:t>
      </w:r>
      <w:r>
        <w:rPr>
          <w:rFonts w:hint="eastAsia" w:ascii="仿宋" w:hAnsi="仿宋" w:eastAsia="仿宋" w:cs="仿宋"/>
          <w:b/>
          <w:color w:val="auto"/>
          <w:sz w:val="36"/>
          <w:highlight w:val="none"/>
          <w:u w:val="single"/>
        </w:rPr>
        <w:t xml:space="preserve">               </w:t>
      </w:r>
      <w:r/>
    </w:p>
    <w:p>
      <w:pPr>
        <w:jc w:val="center"/>
        <w:spacing w:line="440" w:lineRule="exact"/>
        <w:rPr>
          <w:rFonts w:ascii="仿宋" w:hAnsi="仿宋" w:eastAsia="仿宋" w:cs="仿宋"/>
          <w:color w:val="auto"/>
          <w:highlight w:val="none"/>
        </w:rPr>
      </w:pPr>
      <w:r>
        <w:rPr>
          <w:rFonts w:hint="eastAsia" w:ascii="仿宋" w:hAnsi="仿宋" w:eastAsia="仿宋" w:cs="仿宋"/>
          <w:b/>
          <w:color w:val="auto"/>
          <w:sz w:val="36"/>
          <w:highlight w:val="none"/>
          <w:u w:val="single"/>
        </w:rPr>
        <w:br w:type="page" w:clear="all"/>
      </w:r>
      <w:r>
        <w:rPr>
          <w:rFonts w:hint="eastAsia" w:ascii="仿宋" w:hAnsi="仿宋" w:eastAsia="仿宋" w:cs="仿宋"/>
          <w:color w:val="auto"/>
          <w:highlight w:val="none"/>
        </w:rPr>
        <w:t xml:space="preserve">（注：投标人应根据附件顺序编制投标文件并制作目录（须生成页码））</w:t>
      </w:r>
      <w:r/>
    </w:p>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资格审查索引表</w:t>
      </w:r>
      <w:r/>
    </w:p>
    <w:tbl>
      <w:tblPr>
        <w:tblStyle w:val="770"/>
        <w:tblW w:w="489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7"/>
        <w:gridCol w:w="5390"/>
        <w:gridCol w:w="3097"/>
      </w:tblGrid>
      <w:tr>
        <w:trPr>
          <w:jc w:val="center"/>
          <w:trHeight w:val="571"/>
        </w:trPr>
        <w:tc>
          <w:tcPr>
            <w:tcW w:w="1053"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序号</w:t>
            </w:r>
            <w:r/>
          </w:p>
        </w:tc>
        <w:tc>
          <w:tcPr>
            <w:tcW w:w="5524"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资格要求</w:t>
            </w:r>
            <w:r/>
          </w:p>
        </w:tc>
        <w:tc>
          <w:tcPr>
            <w:tcW w:w="3169"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在投标文件中的页码位置</w:t>
            </w:r>
            <w:r/>
          </w:p>
        </w:tc>
      </w:tr>
      <w:tr>
        <w:trPr>
          <w:jc w:val="center"/>
          <w:trHeight w:val="363"/>
        </w:trPr>
        <w:tc>
          <w:tcPr>
            <w:tcW w:w="1053" w:type="dxa"/>
            <w:vAlign w:val="center"/>
            <w:textDirection w:val="lrTb"/>
            <w:noWrap w:val="false"/>
          </w:tcPr>
          <w:p>
            <w:pPr>
              <w:jc w:val="center"/>
              <w:spacing w:line="276" w:lineRule="auto"/>
              <w:rPr>
                <w:rFonts w:ascii="仿宋" w:hAnsi="仿宋" w:eastAsia="仿宋" w:cs="仿宋"/>
                <w:color w:val="auto"/>
                <w:highlight w:val="none"/>
              </w:rPr>
            </w:pPr>
            <w:r>
              <w:rPr>
                <w:rFonts w:hint="eastAsia" w:ascii="仿宋" w:hAnsi="仿宋" w:eastAsia="仿宋" w:cs="仿宋"/>
                <w:color w:val="auto"/>
                <w:highlight w:val="none"/>
              </w:rPr>
              <w:t xml:space="preserve">1</w:t>
            </w:r>
            <w:r/>
          </w:p>
        </w:tc>
        <w:tc>
          <w:tcPr>
            <w:tcW w:w="5524" w:type="dxa"/>
            <w:vAlign w:val="center"/>
            <w:textDirection w:val="lrTb"/>
            <w:noWrap w:val="false"/>
          </w:tcPr>
          <w:p>
            <w:pPr>
              <w:spacing w:line="276" w:lineRule="auto"/>
              <w:rPr>
                <w:rFonts w:ascii="仿宋" w:hAnsi="仿宋" w:eastAsia="仿宋" w:cs="仿宋"/>
                <w:color w:val="auto"/>
                <w:highlight w:val="none"/>
              </w:rPr>
            </w:pPr>
            <w:r>
              <w:rPr>
                <w:rFonts w:ascii="仿宋" w:hAnsi="仿宋" w:eastAsia="仿宋" w:cs="仿宋"/>
                <w:color w:val="auto"/>
                <w:highlight w:val="none"/>
              </w:rPr>
            </w:r>
            <w:r/>
          </w:p>
        </w:tc>
        <w:tc>
          <w:tcPr>
            <w:tcW w:w="3169" w:type="dxa"/>
            <w:textDirection w:val="lrTb"/>
            <w:noWrap w:val="false"/>
          </w:tcPr>
          <w:p>
            <w:pPr>
              <w:rPr>
                <w:rFonts w:ascii="仿宋" w:hAnsi="仿宋" w:eastAsia="仿宋" w:cs="仿宋"/>
                <w:color w:val="auto"/>
                <w:highlight w:val="none"/>
              </w:rPr>
            </w:pPr>
            <w:r>
              <w:rPr>
                <w:rFonts w:ascii="仿宋" w:hAnsi="仿宋" w:eastAsia="仿宋" w:cs="仿宋"/>
                <w:color w:val="auto"/>
                <w:highlight w:val="none"/>
              </w:rPr>
            </w:r>
            <w:r/>
          </w:p>
        </w:tc>
      </w:tr>
      <w:tr>
        <w:trPr>
          <w:jc w:val="center"/>
          <w:trHeight w:val="363"/>
        </w:trPr>
        <w:tc>
          <w:tcPr>
            <w:tcW w:w="1053" w:type="dxa"/>
            <w:vAlign w:val="center"/>
            <w:textDirection w:val="lrTb"/>
            <w:noWrap w:val="false"/>
          </w:tcPr>
          <w:p>
            <w:pPr>
              <w:jc w:val="center"/>
              <w:spacing w:line="276" w:lineRule="auto"/>
              <w:rPr>
                <w:rFonts w:ascii="仿宋" w:hAnsi="仿宋" w:eastAsia="仿宋" w:cs="仿宋"/>
                <w:color w:val="auto"/>
                <w:highlight w:val="none"/>
              </w:rPr>
            </w:pPr>
            <w:r>
              <w:rPr>
                <w:rFonts w:hint="eastAsia" w:ascii="仿宋" w:hAnsi="仿宋" w:eastAsia="仿宋" w:cs="仿宋"/>
                <w:color w:val="auto"/>
                <w:highlight w:val="none"/>
              </w:rPr>
              <w:t xml:space="preserve">2</w:t>
            </w:r>
            <w:r/>
          </w:p>
        </w:tc>
        <w:tc>
          <w:tcPr>
            <w:tcW w:w="5524" w:type="dxa"/>
            <w:vAlign w:val="center"/>
            <w:textDirection w:val="lrTb"/>
            <w:noWrap w:val="false"/>
          </w:tcPr>
          <w:p>
            <w:pPr>
              <w:spacing w:line="276" w:lineRule="auto"/>
              <w:rPr>
                <w:rFonts w:ascii="仿宋" w:hAnsi="仿宋" w:eastAsia="仿宋" w:cs="仿宋"/>
                <w:color w:val="auto"/>
                <w:highlight w:val="none"/>
              </w:rPr>
            </w:pPr>
            <w:r>
              <w:rPr>
                <w:rFonts w:ascii="仿宋" w:hAnsi="仿宋" w:eastAsia="仿宋" w:cs="仿宋"/>
                <w:color w:val="auto"/>
                <w:highlight w:val="none"/>
              </w:rPr>
            </w:r>
            <w:r/>
          </w:p>
        </w:tc>
        <w:tc>
          <w:tcPr>
            <w:tcW w:w="3169" w:type="dxa"/>
            <w:textDirection w:val="lrTb"/>
            <w:noWrap w:val="false"/>
          </w:tcPr>
          <w:p>
            <w:pPr>
              <w:rPr>
                <w:rFonts w:ascii="仿宋" w:hAnsi="仿宋" w:eastAsia="仿宋" w:cs="仿宋"/>
                <w:color w:val="auto"/>
                <w:highlight w:val="none"/>
              </w:rPr>
            </w:pPr>
            <w:r>
              <w:rPr>
                <w:rFonts w:ascii="仿宋" w:hAnsi="仿宋" w:eastAsia="仿宋" w:cs="仿宋"/>
                <w:color w:val="auto"/>
                <w:highlight w:val="none"/>
              </w:rPr>
            </w:r>
            <w:r/>
          </w:p>
        </w:tc>
      </w:tr>
      <w:tr>
        <w:trPr>
          <w:jc w:val="center"/>
          <w:trHeight w:val="363"/>
        </w:trPr>
        <w:tc>
          <w:tcPr>
            <w:tcW w:w="1053" w:type="dxa"/>
            <w:vAlign w:val="center"/>
            <w:textDirection w:val="lrTb"/>
            <w:noWrap w:val="false"/>
          </w:tcPr>
          <w:p>
            <w:pPr>
              <w:jc w:val="center"/>
              <w:spacing w:line="276" w:lineRule="auto"/>
              <w:rPr>
                <w:rFonts w:ascii="仿宋" w:hAnsi="仿宋" w:eastAsia="仿宋" w:cs="仿宋"/>
                <w:color w:val="auto"/>
                <w:highlight w:val="none"/>
              </w:rPr>
            </w:pPr>
            <w:r>
              <w:rPr>
                <w:rFonts w:hint="eastAsia" w:ascii="仿宋" w:hAnsi="仿宋" w:eastAsia="仿宋" w:cs="仿宋"/>
                <w:color w:val="auto"/>
                <w:highlight w:val="none"/>
              </w:rPr>
              <w:t xml:space="preserve">3</w:t>
            </w:r>
            <w:r/>
          </w:p>
        </w:tc>
        <w:tc>
          <w:tcPr>
            <w:tcW w:w="5524" w:type="dxa"/>
            <w:vAlign w:val="center"/>
            <w:textDirection w:val="lrTb"/>
            <w:noWrap w:val="false"/>
          </w:tcPr>
          <w:p>
            <w:pPr>
              <w:spacing w:line="276" w:lineRule="auto"/>
              <w:rPr>
                <w:rFonts w:ascii="仿宋" w:hAnsi="仿宋" w:eastAsia="仿宋" w:cs="仿宋"/>
                <w:color w:val="auto"/>
                <w:highlight w:val="none"/>
              </w:rPr>
            </w:pPr>
            <w:r>
              <w:rPr>
                <w:rFonts w:ascii="仿宋" w:hAnsi="仿宋" w:eastAsia="仿宋" w:cs="仿宋"/>
                <w:color w:val="auto"/>
                <w:highlight w:val="none"/>
              </w:rPr>
            </w:r>
            <w:r/>
          </w:p>
        </w:tc>
        <w:tc>
          <w:tcPr>
            <w:tcW w:w="3169" w:type="dxa"/>
            <w:textDirection w:val="lrTb"/>
            <w:noWrap w:val="false"/>
          </w:tcPr>
          <w:p>
            <w:pPr>
              <w:rPr>
                <w:rFonts w:ascii="仿宋" w:hAnsi="仿宋" w:eastAsia="仿宋" w:cs="仿宋"/>
                <w:color w:val="auto"/>
                <w:highlight w:val="none"/>
              </w:rPr>
            </w:pPr>
            <w:r>
              <w:rPr>
                <w:rFonts w:ascii="仿宋" w:hAnsi="仿宋" w:eastAsia="仿宋" w:cs="仿宋"/>
                <w:color w:val="auto"/>
                <w:highlight w:val="none"/>
              </w:rPr>
            </w:r>
            <w:r/>
          </w:p>
        </w:tc>
      </w:tr>
      <w:tr>
        <w:trPr>
          <w:jc w:val="center"/>
          <w:trHeight w:val="363"/>
        </w:trPr>
        <w:tc>
          <w:tcPr>
            <w:tcW w:w="1053" w:type="dxa"/>
            <w:vAlign w:val="center"/>
            <w:textDirection w:val="lrTb"/>
            <w:noWrap w:val="false"/>
          </w:tcPr>
          <w:p>
            <w:pPr>
              <w:jc w:val="center"/>
              <w:spacing w:line="276" w:lineRule="auto"/>
              <w:rPr>
                <w:rFonts w:ascii="仿宋" w:hAnsi="仿宋" w:eastAsia="仿宋" w:cs="仿宋"/>
                <w:color w:val="auto"/>
                <w:highlight w:val="none"/>
              </w:rPr>
            </w:pPr>
            <w:r>
              <w:rPr>
                <w:rFonts w:hint="eastAsia" w:ascii="仿宋" w:hAnsi="仿宋" w:eastAsia="仿宋" w:cs="仿宋"/>
                <w:color w:val="auto"/>
                <w:highlight w:val="none"/>
              </w:rPr>
              <w:t xml:space="preserve">4</w:t>
            </w:r>
            <w:r/>
          </w:p>
        </w:tc>
        <w:tc>
          <w:tcPr>
            <w:tcW w:w="5524" w:type="dxa"/>
            <w:vAlign w:val="center"/>
            <w:textDirection w:val="lrTb"/>
            <w:noWrap w:val="false"/>
          </w:tcPr>
          <w:p>
            <w:pPr>
              <w:spacing w:line="276" w:lineRule="auto"/>
              <w:rPr>
                <w:rFonts w:ascii="仿宋" w:hAnsi="仿宋" w:eastAsia="仿宋" w:cs="仿宋"/>
                <w:color w:val="auto"/>
                <w:highlight w:val="none"/>
              </w:rPr>
            </w:pPr>
            <w:r>
              <w:rPr>
                <w:rFonts w:ascii="仿宋" w:hAnsi="仿宋" w:eastAsia="仿宋" w:cs="仿宋"/>
                <w:color w:val="auto"/>
                <w:highlight w:val="none"/>
              </w:rPr>
            </w:r>
            <w:r/>
          </w:p>
        </w:tc>
        <w:tc>
          <w:tcPr>
            <w:tcW w:w="3169" w:type="dxa"/>
            <w:textDirection w:val="lrTb"/>
            <w:noWrap w:val="false"/>
          </w:tcPr>
          <w:p>
            <w:pPr>
              <w:rPr>
                <w:rFonts w:ascii="仿宋" w:hAnsi="仿宋" w:eastAsia="仿宋" w:cs="仿宋"/>
                <w:color w:val="auto"/>
                <w:highlight w:val="none"/>
              </w:rPr>
            </w:pPr>
            <w:r>
              <w:rPr>
                <w:rFonts w:ascii="仿宋" w:hAnsi="仿宋" w:eastAsia="仿宋" w:cs="仿宋"/>
                <w:color w:val="auto"/>
                <w:highlight w:val="none"/>
              </w:rPr>
            </w:r>
            <w:r/>
          </w:p>
        </w:tc>
      </w:tr>
      <w:tr>
        <w:trPr>
          <w:jc w:val="center"/>
          <w:trHeight w:val="363"/>
        </w:trPr>
        <w:tc>
          <w:tcPr>
            <w:tcW w:w="1053" w:type="dxa"/>
            <w:vAlign w:val="center"/>
            <w:textDirection w:val="lrTb"/>
            <w:noWrap w:val="false"/>
          </w:tcPr>
          <w:p>
            <w:pPr>
              <w:jc w:val="center"/>
              <w:spacing w:line="276" w:lineRule="auto"/>
              <w:rPr>
                <w:rFonts w:ascii="仿宋" w:hAnsi="仿宋" w:eastAsia="仿宋" w:cs="仿宋"/>
                <w:color w:val="auto"/>
                <w:highlight w:val="none"/>
              </w:rPr>
            </w:pPr>
            <w:r>
              <w:rPr>
                <w:rFonts w:hint="eastAsia" w:ascii="仿宋" w:hAnsi="仿宋" w:eastAsia="仿宋" w:cs="仿宋"/>
                <w:color w:val="auto"/>
                <w:highlight w:val="none"/>
              </w:rPr>
              <w:t xml:space="preserve">5</w:t>
            </w:r>
            <w:r/>
          </w:p>
        </w:tc>
        <w:tc>
          <w:tcPr>
            <w:tcW w:w="5524" w:type="dxa"/>
            <w:vAlign w:val="center"/>
            <w:textDirection w:val="lrTb"/>
            <w:noWrap w:val="false"/>
          </w:tcPr>
          <w:p>
            <w:pPr>
              <w:spacing w:line="276" w:lineRule="auto"/>
              <w:rPr>
                <w:rFonts w:ascii="仿宋" w:hAnsi="仿宋" w:eastAsia="仿宋" w:cs="仿宋"/>
                <w:color w:val="auto"/>
                <w:highlight w:val="none"/>
              </w:rPr>
            </w:pPr>
            <w:r>
              <w:rPr>
                <w:rFonts w:ascii="仿宋" w:hAnsi="仿宋" w:eastAsia="仿宋" w:cs="仿宋"/>
                <w:color w:val="auto"/>
                <w:highlight w:val="none"/>
              </w:rPr>
            </w:r>
            <w:r/>
          </w:p>
        </w:tc>
        <w:tc>
          <w:tcPr>
            <w:tcW w:w="3169" w:type="dxa"/>
            <w:textDirection w:val="lrTb"/>
            <w:noWrap w:val="false"/>
          </w:tcPr>
          <w:p>
            <w:pPr>
              <w:rPr>
                <w:rFonts w:ascii="仿宋" w:hAnsi="仿宋" w:eastAsia="仿宋" w:cs="仿宋"/>
                <w:color w:val="auto"/>
                <w:highlight w:val="none"/>
              </w:rPr>
            </w:pPr>
            <w:r>
              <w:rPr>
                <w:rFonts w:ascii="仿宋" w:hAnsi="仿宋" w:eastAsia="仿宋" w:cs="仿宋"/>
                <w:color w:val="auto"/>
                <w:highlight w:val="none"/>
              </w:rPr>
            </w:r>
            <w:r/>
          </w:p>
        </w:tc>
      </w:tr>
      <w:tr>
        <w:trPr>
          <w:jc w:val="center"/>
          <w:trHeight w:val="363"/>
        </w:trPr>
        <w:tc>
          <w:tcPr>
            <w:tcW w:w="1053" w:type="dxa"/>
            <w:vAlign w:val="center"/>
            <w:textDirection w:val="lrTb"/>
            <w:noWrap w:val="false"/>
          </w:tcPr>
          <w:p>
            <w:pPr>
              <w:jc w:val="center"/>
              <w:spacing w:line="276" w:lineRule="auto"/>
              <w:rPr>
                <w:rFonts w:ascii="仿宋" w:hAnsi="仿宋" w:eastAsia="仿宋" w:cs="仿宋"/>
                <w:color w:val="auto"/>
                <w:highlight w:val="none"/>
              </w:rPr>
            </w:pPr>
            <w:r>
              <w:rPr>
                <w:rFonts w:hint="eastAsia" w:ascii="仿宋" w:hAnsi="仿宋" w:eastAsia="仿宋" w:cs="仿宋"/>
                <w:color w:val="auto"/>
                <w:highlight w:val="none"/>
              </w:rPr>
              <w:t xml:space="preserve">6</w:t>
            </w:r>
            <w:r/>
          </w:p>
        </w:tc>
        <w:tc>
          <w:tcPr>
            <w:tcW w:w="5524" w:type="dxa"/>
            <w:vAlign w:val="center"/>
            <w:textDirection w:val="lrTb"/>
            <w:noWrap w:val="false"/>
          </w:tcPr>
          <w:p>
            <w:pPr>
              <w:spacing w:line="276" w:lineRule="auto"/>
              <w:rPr>
                <w:rFonts w:ascii="仿宋" w:hAnsi="仿宋" w:eastAsia="仿宋" w:cs="仿宋"/>
                <w:color w:val="auto"/>
                <w:highlight w:val="none"/>
              </w:rPr>
            </w:pPr>
            <w:r>
              <w:rPr>
                <w:rFonts w:ascii="仿宋" w:hAnsi="仿宋" w:eastAsia="仿宋" w:cs="仿宋"/>
                <w:color w:val="auto"/>
                <w:highlight w:val="none"/>
              </w:rPr>
            </w:r>
            <w:r/>
          </w:p>
        </w:tc>
        <w:tc>
          <w:tcPr>
            <w:tcW w:w="3169" w:type="dxa"/>
            <w:textDirection w:val="lrTb"/>
            <w:noWrap w:val="false"/>
          </w:tcPr>
          <w:p>
            <w:pPr>
              <w:rPr>
                <w:rFonts w:ascii="仿宋" w:hAnsi="仿宋" w:eastAsia="仿宋" w:cs="仿宋"/>
                <w:color w:val="auto"/>
                <w:highlight w:val="none"/>
              </w:rPr>
            </w:pPr>
            <w:r>
              <w:rPr>
                <w:rFonts w:ascii="仿宋" w:hAnsi="仿宋" w:eastAsia="仿宋" w:cs="仿宋"/>
                <w:color w:val="auto"/>
                <w:highlight w:val="none"/>
              </w:rPr>
            </w:r>
            <w:r/>
          </w:p>
        </w:tc>
      </w:tr>
      <w:tr>
        <w:trPr>
          <w:jc w:val="center"/>
          <w:trHeight w:val="363"/>
        </w:trPr>
        <w:tc>
          <w:tcPr>
            <w:tcW w:w="1053" w:type="dxa"/>
            <w:vAlign w:val="center"/>
            <w:textDirection w:val="lrTb"/>
            <w:noWrap w:val="false"/>
          </w:tcPr>
          <w:p>
            <w:pPr>
              <w:jc w:val="center"/>
              <w:spacing w:line="276" w:lineRule="auto"/>
              <w:rPr>
                <w:rFonts w:ascii="仿宋" w:hAnsi="仿宋" w:eastAsia="仿宋" w:cs="仿宋"/>
                <w:color w:val="auto"/>
                <w:highlight w:val="none"/>
              </w:rPr>
            </w:pPr>
            <w:r>
              <w:rPr>
                <w:rFonts w:hint="eastAsia" w:ascii="仿宋" w:hAnsi="仿宋" w:eastAsia="仿宋" w:cs="仿宋"/>
                <w:color w:val="auto"/>
                <w:highlight w:val="none"/>
              </w:rPr>
              <w:t xml:space="preserve">7</w:t>
            </w:r>
            <w:r/>
          </w:p>
        </w:tc>
        <w:tc>
          <w:tcPr>
            <w:tcW w:w="5524" w:type="dxa"/>
            <w:vAlign w:val="center"/>
            <w:textDirection w:val="lrTb"/>
            <w:noWrap w:val="false"/>
          </w:tcPr>
          <w:p>
            <w:pPr>
              <w:spacing w:line="276" w:lineRule="auto"/>
              <w:rPr>
                <w:rFonts w:ascii="仿宋" w:hAnsi="仿宋" w:eastAsia="仿宋" w:cs="仿宋"/>
                <w:color w:val="auto"/>
                <w:highlight w:val="none"/>
              </w:rPr>
            </w:pPr>
            <w:r>
              <w:rPr>
                <w:rFonts w:ascii="仿宋" w:hAnsi="仿宋" w:eastAsia="仿宋" w:cs="仿宋"/>
                <w:color w:val="auto"/>
                <w:highlight w:val="none"/>
              </w:rPr>
            </w:r>
            <w:r/>
          </w:p>
        </w:tc>
        <w:tc>
          <w:tcPr>
            <w:tcW w:w="3169" w:type="dxa"/>
            <w:textDirection w:val="lrTb"/>
            <w:noWrap w:val="false"/>
          </w:tcPr>
          <w:p>
            <w:pPr>
              <w:rPr>
                <w:rFonts w:ascii="仿宋" w:hAnsi="仿宋" w:eastAsia="仿宋" w:cs="仿宋"/>
                <w:color w:val="auto"/>
                <w:highlight w:val="none"/>
              </w:rPr>
            </w:pPr>
            <w:r>
              <w:rPr>
                <w:rFonts w:ascii="仿宋" w:hAnsi="仿宋" w:eastAsia="仿宋" w:cs="仿宋"/>
                <w:color w:val="auto"/>
                <w:highlight w:val="none"/>
              </w:rPr>
            </w:r>
            <w:r/>
          </w:p>
        </w:tc>
      </w:tr>
      <w:tr>
        <w:trPr>
          <w:jc w:val="center"/>
          <w:trHeight w:val="363"/>
        </w:trPr>
        <w:tc>
          <w:tcPr>
            <w:tcW w:w="1053" w:type="dxa"/>
            <w:vAlign w:val="center"/>
            <w:textDirection w:val="lrTb"/>
            <w:noWrap w:val="false"/>
          </w:tcPr>
          <w:p>
            <w:pPr>
              <w:jc w:val="center"/>
              <w:spacing w:line="276" w:lineRule="auto"/>
              <w:rPr>
                <w:rFonts w:ascii="仿宋" w:hAnsi="仿宋" w:eastAsia="仿宋" w:cs="仿宋"/>
                <w:color w:val="auto"/>
                <w:highlight w:val="none"/>
              </w:rPr>
            </w:pPr>
            <w:r>
              <w:rPr>
                <w:rFonts w:hint="eastAsia" w:ascii="仿宋" w:hAnsi="仿宋" w:eastAsia="仿宋" w:cs="仿宋"/>
                <w:color w:val="auto"/>
                <w:highlight w:val="none"/>
              </w:rPr>
              <w:t xml:space="preserve">8</w:t>
            </w:r>
            <w:r/>
          </w:p>
        </w:tc>
        <w:tc>
          <w:tcPr>
            <w:tcW w:w="5524" w:type="dxa"/>
            <w:vAlign w:val="center"/>
            <w:textDirection w:val="lrTb"/>
            <w:noWrap w:val="false"/>
          </w:tcPr>
          <w:p>
            <w:pPr>
              <w:spacing w:line="276" w:lineRule="auto"/>
              <w:rPr>
                <w:rFonts w:ascii="仿宋" w:hAnsi="仿宋" w:eastAsia="仿宋" w:cs="仿宋"/>
                <w:color w:val="auto"/>
                <w:highlight w:val="none"/>
              </w:rPr>
            </w:pPr>
            <w:r>
              <w:rPr>
                <w:rFonts w:ascii="仿宋" w:hAnsi="仿宋" w:eastAsia="仿宋" w:cs="仿宋"/>
                <w:color w:val="auto"/>
                <w:highlight w:val="none"/>
              </w:rPr>
            </w:r>
            <w:r/>
          </w:p>
        </w:tc>
        <w:tc>
          <w:tcPr>
            <w:tcW w:w="3169" w:type="dxa"/>
            <w:textDirection w:val="lrTb"/>
            <w:noWrap w:val="false"/>
          </w:tcPr>
          <w:p>
            <w:pPr>
              <w:rPr>
                <w:rFonts w:ascii="仿宋" w:hAnsi="仿宋" w:eastAsia="仿宋" w:cs="仿宋"/>
                <w:color w:val="auto"/>
                <w:highlight w:val="none"/>
              </w:rPr>
            </w:pPr>
            <w:r>
              <w:rPr>
                <w:rFonts w:ascii="仿宋" w:hAnsi="仿宋" w:eastAsia="仿宋" w:cs="仿宋"/>
                <w:color w:val="auto"/>
                <w:highlight w:val="none"/>
              </w:rPr>
            </w:r>
            <w:r/>
          </w:p>
        </w:tc>
      </w:tr>
      <w:tr>
        <w:trPr>
          <w:jc w:val="center"/>
          <w:trHeight w:val="363"/>
        </w:trPr>
        <w:tc>
          <w:tcPr>
            <w:tcW w:w="1053" w:type="dxa"/>
            <w:vAlign w:val="center"/>
            <w:textDirection w:val="lrTb"/>
            <w:noWrap w:val="false"/>
          </w:tcPr>
          <w:p>
            <w:pPr>
              <w:jc w:val="center"/>
              <w:spacing w:line="276" w:lineRule="auto"/>
              <w:rPr>
                <w:rFonts w:ascii="仿宋" w:hAnsi="仿宋" w:eastAsia="仿宋" w:cs="仿宋"/>
                <w:color w:val="auto"/>
                <w:highlight w:val="none"/>
              </w:rPr>
            </w:pPr>
            <w:r>
              <w:rPr>
                <w:rFonts w:hint="eastAsia" w:ascii="仿宋" w:hAnsi="仿宋" w:eastAsia="仿宋" w:cs="仿宋"/>
                <w:color w:val="auto"/>
                <w:highlight w:val="none"/>
              </w:rPr>
              <w:t xml:space="preserve">9</w:t>
            </w:r>
            <w:r/>
          </w:p>
        </w:tc>
        <w:tc>
          <w:tcPr>
            <w:tcW w:w="5524" w:type="dxa"/>
            <w:vAlign w:val="center"/>
            <w:textDirection w:val="lrTb"/>
            <w:noWrap w:val="false"/>
          </w:tcPr>
          <w:p>
            <w:pPr>
              <w:spacing w:line="276" w:lineRule="auto"/>
              <w:rPr>
                <w:rFonts w:ascii="仿宋" w:hAnsi="仿宋" w:eastAsia="仿宋" w:cs="仿宋"/>
                <w:color w:val="auto"/>
                <w:highlight w:val="none"/>
              </w:rPr>
            </w:pPr>
            <w:r>
              <w:rPr>
                <w:rFonts w:ascii="仿宋" w:hAnsi="仿宋" w:eastAsia="仿宋" w:cs="仿宋"/>
                <w:color w:val="auto"/>
                <w:highlight w:val="none"/>
              </w:rPr>
            </w:r>
            <w:r/>
          </w:p>
        </w:tc>
        <w:tc>
          <w:tcPr>
            <w:tcW w:w="3169" w:type="dxa"/>
            <w:textDirection w:val="lrTb"/>
            <w:noWrap w:val="false"/>
          </w:tcPr>
          <w:p>
            <w:pPr>
              <w:rPr>
                <w:rFonts w:ascii="仿宋" w:hAnsi="仿宋" w:eastAsia="仿宋" w:cs="仿宋"/>
                <w:color w:val="auto"/>
                <w:highlight w:val="none"/>
              </w:rPr>
            </w:pPr>
            <w:r>
              <w:rPr>
                <w:rFonts w:ascii="仿宋" w:hAnsi="仿宋" w:eastAsia="仿宋" w:cs="仿宋"/>
                <w:color w:val="auto"/>
                <w:highlight w:val="none"/>
              </w:rPr>
            </w:r>
            <w:r/>
          </w:p>
        </w:tc>
      </w:tr>
      <w:tr>
        <w:trPr>
          <w:jc w:val="center"/>
          <w:trHeight w:val="363"/>
        </w:trPr>
        <w:tc>
          <w:tcPr>
            <w:tcW w:w="1053" w:type="dxa"/>
            <w:vAlign w:val="center"/>
            <w:textDirection w:val="lrTb"/>
            <w:noWrap w:val="false"/>
          </w:tcPr>
          <w:p>
            <w:pPr>
              <w:jc w:val="center"/>
              <w:spacing w:line="276" w:lineRule="auto"/>
              <w:rPr>
                <w:rFonts w:ascii="仿宋" w:hAnsi="仿宋" w:eastAsia="仿宋" w:cs="仿宋"/>
                <w:color w:val="auto"/>
                <w:highlight w:val="none"/>
              </w:rPr>
            </w:pPr>
            <w:r>
              <w:rPr>
                <w:rFonts w:hint="eastAsia" w:ascii="仿宋" w:hAnsi="仿宋" w:eastAsia="仿宋" w:cs="仿宋"/>
                <w:color w:val="auto"/>
                <w:highlight w:val="none"/>
              </w:rPr>
              <w:t xml:space="preserve">10</w:t>
            </w:r>
            <w:r/>
          </w:p>
        </w:tc>
        <w:tc>
          <w:tcPr>
            <w:tcW w:w="5524" w:type="dxa"/>
            <w:vAlign w:val="center"/>
            <w:textDirection w:val="lrTb"/>
            <w:noWrap w:val="false"/>
          </w:tcPr>
          <w:p>
            <w:pPr>
              <w:spacing w:line="276" w:lineRule="auto"/>
              <w:rPr>
                <w:rFonts w:ascii="仿宋" w:hAnsi="仿宋" w:eastAsia="仿宋" w:cs="仿宋"/>
                <w:color w:val="auto"/>
                <w:highlight w:val="none"/>
              </w:rPr>
            </w:pPr>
            <w:r>
              <w:rPr>
                <w:rFonts w:ascii="仿宋" w:hAnsi="仿宋" w:eastAsia="仿宋" w:cs="仿宋"/>
                <w:color w:val="auto"/>
                <w:highlight w:val="none"/>
              </w:rPr>
            </w:r>
            <w:r/>
          </w:p>
        </w:tc>
        <w:tc>
          <w:tcPr>
            <w:tcW w:w="3169" w:type="dxa"/>
            <w:textDirection w:val="lrTb"/>
            <w:noWrap w:val="false"/>
          </w:tcPr>
          <w:p>
            <w:pPr>
              <w:rPr>
                <w:rFonts w:ascii="仿宋" w:hAnsi="仿宋" w:eastAsia="仿宋" w:cs="仿宋"/>
                <w:color w:val="auto"/>
                <w:highlight w:val="none"/>
              </w:rPr>
            </w:pPr>
            <w:r>
              <w:rPr>
                <w:rFonts w:ascii="仿宋" w:hAnsi="仿宋" w:eastAsia="仿宋" w:cs="仿宋"/>
                <w:color w:val="auto"/>
                <w:highlight w:val="none"/>
              </w:rPr>
            </w:r>
            <w:r/>
          </w:p>
        </w:tc>
      </w:tr>
      <w:tr>
        <w:trPr>
          <w:jc w:val="center"/>
          <w:trHeight w:val="363"/>
        </w:trPr>
        <w:tc>
          <w:tcPr>
            <w:tcW w:w="1053" w:type="dxa"/>
            <w:vAlign w:val="center"/>
            <w:textDirection w:val="lrTb"/>
            <w:noWrap w:val="false"/>
          </w:tcPr>
          <w:p>
            <w:pPr>
              <w:jc w:val="center"/>
              <w:spacing w:line="276" w:lineRule="auto"/>
              <w:rPr>
                <w:rFonts w:ascii="仿宋" w:hAnsi="仿宋" w:eastAsia="仿宋" w:cs="仿宋"/>
                <w:color w:val="auto"/>
                <w:highlight w:val="none"/>
              </w:rPr>
            </w:pPr>
            <w:r>
              <w:rPr>
                <w:rFonts w:ascii="仿宋" w:hAnsi="仿宋" w:eastAsia="仿宋" w:cs="仿宋"/>
                <w:color w:val="auto"/>
                <w:highlight w:val="none"/>
              </w:rPr>
            </w:r>
            <w:r/>
          </w:p>
        </w:tc>
        <w:tc>
          <w:tcPr>
            <w:tcW w:w="5524" w:type="dxa"/>
            <w:vAlign w:val="center"/>
            <w:textDirection w:val="lrTb"/>
            <w:noWrap w:val="false"/>
          </w:tcPr>
          <w:p>
            <w:pPr>
              <w:spacing w:line="276" w:lineRule="auto"/>
              <w:rPr>
                <w:rFonts w:ascii="仿宋" w:hAnsi="仿宋" w:eastAsia="仿宋" w:cs="仿宋"/>
                <w:color w:val="auto"/>
                <w:highlight w:val="none"/>
              </w:rPr>
            </w:pPr>
            <w:r>
              <w:rPr>
                <w:rFonts w:ascii="仿宋" w:hAnsi="仿宋" w:eastAsia="仿宋" w:cs="仿宋"/>
                <w:color w:val="auto"/>
                <w:highlight w:val="none"/>
              </w:rPr>
            </w:r>
            <w:r/>
          </w:p>
        </w:tc>
        <w:tc>
          <w:tcPr>
            <w:tcW w:w="3169" w:type="dxa"/>
            <w:textDirection w:val="lrTb"/>
            <w:noWrap w:val="false"/>
          </w:tcPr>
          <w:p>
            <w:pPr>
              <w:rPr>
                <w:rFonts w:ascii="仿宋" w:hAnsi="仿宋" w:eastAsia="仿宋" w:cs="仿宋"/>
                <w:color w:val="auto"/>
                <w:highlight w:val="none"/>
              </w:rPr>
            </w:pPr>
            <w:r>
              <w:rPr>
                <w:rFonts w:ascii="仿宋" w:hAnsi="仿宋" w:eastAsia="仿宋" w:cs="仿宋"/>
                <w:color w:val="auto"/>
                <w:highlight w:val="none"/>
              </w:rPr>
            </w:r>
            <w:r/>
          </w:p>
        </w:tc>
      </w:tr>
    </w:tbl>
    <w:p>
      <w:pPr>
        <w:rPr>
          <w:rFonts w:ascii="仿宋" w:hAnsi="仿宋" w:eastAsia="仿宋" w:cs="仿宋"/>
          <w:color w:val="auto"/>
          <w:highlight w:val="none"/>
        </w:rPr>
      </w:pPr>
      <w:r>
        <w:rPr>
          <w:rFonts w:hint="eastAsia" w:ascii="仿宋" w:hAnsi="仿宋" w:eastAsia="仿宋" w:cs="仿宋"/>
          <w:color w:val="auto"/>
          <w:highlight w:val="none"/>
        </w:rPr>
        <w:t xml:space="preserve">注：此表为表样，行数可自行添加，但表式不变。</w:t>
      </w:r>
      <w:r/>
    </w:p>
    <w:p>
      <w:pPr>
        <w:jc w:val="center"/>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评分索引表</w:t>
      </w:r>
      <w:r/>
    </w:p>
    <w:tbl>
      <w:tblPr>
        <w:tblStyle w:val="770"/>
        <w:tblW w:w="491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1"/>
        <w:gridCol w:w="5674"/>
        <w:gridCol w:w="3089"/>
      </w:tblGrid>
      <w:tr>
        <w:trPr>
          <w:jc w:val="center"/>
          <w:trHeight w:val="634"/>
        </w:trPr>
        <w:tc>
          <w:tcPr>
            <w:tcW w:w="812"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序号</w:t>
            </w:r>
            <w:r/>
          </w:p>
        </w:tc>
        <w:tc>
          <w:tcPr>
            <w:tcW w:w="5682"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评审标准</w:t>
            </w:r>
            <w:r/>
          </w:p>
        </w:tc>
        <w:tc>
          <w:tcPr>
            <w:tcW w:w="3092" w:type="dxa"/>
            <w:vAlign w:val="center"/>
            <w:textDirection w:val="lrTb"/>
            <w:noWrap w:val="false"/>
          </w:tcPr>
          <w:p>
            <w:pPr>
              <w:jc w:val="center"/>
              <w:rPr>
                <w:rFonts w:ascii="仿宋" w:hAnsi="仿宋" w:eastAsia="仿宋" w:cs="仿宋"/>
                <w:color w:val="auto"/>
                <w:highlight w:val="none"/>
              </w:rPr>
            </w:pPr>
            <w:r>
              <w:rPr>
                <w:rFonts w:hint="eastAsia" w:ascii="仿宋" w:hAnsi="仿宋" w:eastAsia="仿宋" w:cs="仿宋"/>
                <w:color w:val="auto"/>
                <w:highlight w:val="none"/>
              </w:rPr>
              <w:t xml:space="preserve">在投标文件中的页码位置</w:t>
            </w:r>
            <w:r/>
          </w:p>
        </w:tc>
      </w:tr>
      <w:tr>
        <w:trPr>
          <w:jc w:val="center"/>
          <w:trHeight w:val="539"/>
        </w:trPr>
        <w:tc>
          <w:tcPr>
            <w:tcW w:w="812" w:type="dxa"/>
            <w:vAlign w:val="center"/>
            <w:textDirection w:val="lrTb"/>
            <w:noWrap w:val="false"/>
          </w:tcPr>
          <w:p>
            <w:pPr>
              <w:jc w:val="center"/>
              <w:spacing w:line="276" w:lineRule="auto"/>
              <w:rPr>
                <w:rFonts w:ascii="仿宋" w:hAnsi="仿宋" w:eastAsia="仿宋" w:cs="仿宋"/>
                <w:color w:val="auto"/>
                <w:highlight w:val="none"/>
              </w:rPr>
            </w:pPr>
            <w:r>
              <w:rPr>
                <w:rFonts w:hint="eastAsia" w:ascii="仿宋" w:hAnsi="仿宋" w:eastAsia="仿宋" w:cs="仿宋"/>
                <w:color w:val="auto"/>
                <w:highlight w:val="none"/>
              </w:rPr>
              <w:t xml:space="preserve">1</w:t>
            </w:r>
            <w:r/>
          </w:p>
        </w:tc>
        <w:tc>
          <w:tcPr>
            <w:tcW w:w="5682" w:type="dxa"/>
            <w:vAlign w:val="center"/>
            <w:textDirection w:val="lrTb"/>
            <w:noWrap w:val="false"/>
          </w:tcPr>
          <w:p>
            <w:pPr>
              <w:spacing w:line="276" w:lineRule="auto"/>
              <w:rPr>
                <w:rFonts w:ascii="仿宋" w:hAnsi="仿宋" w:eastAsia="仿宋" w:cs="仿宋"/>
                <w:color w:val="auto"/>
                <w:highlight w:val="none"/>
              </w:rPr>
            </w:pPr>
            <w:r>
              <w:rPr>
                <w:rFonts w:ascii="仿宋" w:hAnsi="仿宋" w:eastAsia="仿宋" w:cs="仿宋"/>
                <w:color w:val="auto"/>
                <w:highlight w:val="none"/>
              </w:rPr>
            </w:r>
            <w:r/>
          </w:p>
        </w:tc>
        <w:tc>
          <w:tcPr>
            <w:tcW w:w="3092" w:type="dxa"/>
            <w:textDirection w:val="lrTb"/>
            <w:noWrap w:val="false"/>
          </w:tcPr>
          <w:p>
            <w:pPr>
              <w:rPr>
                <w:rFonts w:ascii="仿宋" w:hAnsi="仿宋" w:eastAsia="仿宋" w:cs="仿宋"/>
                <w:color w:val="auto"/>
                <w:highlight w:val="none"/>
              </w:rPr>
            </w:pPr>
            <w:r>
              <w:rPr>
                <w:rFonts w:ascii="仿宋" w:hAnsi="仿宋" w:eastAsia="仿宋" w:cs="仿宋"/>
                <w:color w:val="auto"/>
                <w:highlight w:val="none"/>
              </w:rPr>
            </w:r>
            <w:r/>
          </w:p>
        </w:tc>
      </w:tr>
      <w:tr>
        <w:trPr>
          <w:jc w:val="center"/>
          <w:trHeight w:val="539"/>
        </w:trPr>
        <w:tc>
          <w:tcPr>
            <w:tcW w:w="812" w:type="dxa"/>
            <w:vAlign w:val="center"/>
            <w:textDirection w:val="lrTb"/>
            <w:noWrap w:val="false"/>
          </w:tcPr>
          <w:p>
            <w:pPr>
              <w:jc w:val="center"/>
              <w:spacing w:line="276" w:lineRule="auto"/>
              <w:rPr>
                <w:rFonts w:ascii="仿宋" w:hAnsi="仿宋" w:eastAsia="仿宋" w:cs="仿宋"/>
                <w:color w:val="auto"/>
                <w:highlight w:val="none"/>
              </w:rPr>
            </w:pPr>
            <w:r>
              <w:rPr>
                <w:rFonts w:hint="eastAsia" w:ascii="仿宋" w:hAnsi="仿宋" w:eastAsia="仿宋" w:cs="仿宋"/>
                <w:color w:val="auto"/>
                <w:highlight w:val="none"/>
              </w:rPr>
              <w:t xml:space="preserve">2</w:t>
            </w:r>
            <w:r/>
          </w:p>
        </w:tc>
        <w:tc>
          <w:tcPr>
            <w:tcW w:w="5682" w:type="dxa"/>
            <w:vAlign w:val="center"/>
            <w:textDirection w:val="lrTb"/>
            <w:noWrap w:val="false"/>
          </w:tcPr>
          <w:p>
            <w:pPr>
              <w:spacing w:line="276" w:lineRule="auto"/>
              <w:rPr>
                <w:rFonts w:ascii="仿宋" w:hAnsi="仿宋" w:eastAsia="仿宋" w:cs="仿宋"/>
                <w:color w:val="auto"/>
                <w:highlight w:val="none"/>
              </w:rPr>
            </w:pPr>
            <w:r>
              <w:rPr>
                <w:rFonts w:ascii="仿宋" w:hAnsi="仿宋" w:eastAsia="仿宋" w:cs="仿宋"/>
                <w:color w:val="auto"/>
                <w:highlight w:val="none"/>
              </w:rPr>
            </w:r>
            <w:r/>
          </w:p>
        </w:tc>
        <w:tc>
          <w:tcPr>
            <w:tcW w:w="3092" w:type="dxa"/>
            <w:textDirection w:val="lrTb"/>
            <w:noWrap w:val="false"/>
          </w:tcPr>
          <w:p>
            <w:pPr>
              <w:rPr>
                <w:rFonts w:ascii="仿宋" w:hAnsi="仿宋" w:eastAsia="仿宋" w:cs="仿宋"/>
                <w:color w:val="auto"/>
                <w:highlight w:val="none"/>
              </w:rPr>
            </w:pPr>
            <w:r>
              <w:rPr>
                <w:rFonts w:ascii="仿宋" w:hAnsi="仿宋" w:eastAsia="仿宋" w:cs="仿宋"/>
                <w:color w:val="auto"/>
                <w:highlight w:val="none"/>
              </w:rPr>
            </w:r>
            <w:r/>
          </w:p>
        </w:tc>
      </w:tr>
      <w:tr>
        <w:trPr>
          <w:jc w:val="center"/>
          <w:trHeight w:val="539"/>
        </w:trPr>
        <w:tc>
          <w:tcPr>
            <w:tcW w:w="812" w:type="dxa"/>
            <w:vAlign w:val="center"/>
            <w:textDirection w:val="lrTb"/>
            <w:noWrap w:val="false"/>
          </w:tcPr>
          <w:p>
            <w:pPr>
              <w:jc w:val="center"/>
              <w:spacing w:line="276" w:lineRule="auto"/>
              <w:rPr>
                <w:rFonts w:ascii="仿宋" w:hAnsi="仿宋" w:eastAsia="仿宋" w:cs="仿宋"/>
                <w:color w:val="auto"/>
                <w:highlight w:val="none"/>
              </w:rPr>
            </w:pPr>
            <w:r>
              <w:rPr>
                <w:rFonts w:hint="eastAsia" w:ascii="仿宋" w:hAnsi="仿宋" w:eastAsia="仿宋" w:cs="仿宋"/>
                <w:color w:val="auto"/>
                <w:highlight w:val="none"/>
              </w:rPr>
              <w:t xml:space="preserve">3</w:t>
            </w:r>
            <w:r/>
          </w:p>
        </w:tc>
        <w:tc>
          <w:tcPr>
            <w:tcW w:w="5682" w:type="dxa"/>
            <w:vAlign w:val="center"/>
            <w:textDirection w:val="lrTb"/>
            <w:noWrap w:val="false"/>
          </w:tcPr>
          <w:p>
            <w:pPr>
              <w:spacing w:line="276" w:lineRule="auto"/>
              <w:rPr>
                <w:rFonts w:ascii="仿宋" w:hAnsi="仿宋" w:eastAsia="仿宋" w:cs="仿宋"/>
                <w:color w:val="auto"/>
                <w:highlight w:val="none"/>
              </w:rPr>
            </w:pPr>
            <w:r>
              <w:rPr>
                <w:rFonts w:ascii="仿宋" w:hAnsi="仿宋" w:eastAsia="仿宋" w:cs="仿宋"/>
                <w:color w:val="auto"/>
                <w:highlight w:val="none"/>
              </w:rPr>
            </w:r>
            <w:r/>
          </w:p>
        </w:tc>
        <w:tc>
          <w:tcPr>
            <w:tcW w:w="3092" w:type="dxa"/>
            <w:textDirection w:val="lrTb"/>
            <w:noWrap w:val="false"/>
          </w:tcPr>
          <w:p>
            <w:pPr>
              <w:rPr>
                <w:rFonts w:ascii="仿宋" w:hAnsi="仿宋" w:eastAsia="仿宋" w:cs="仿宋"/>
                <w:color w:val="auto"/>
                <w:highlight w:val="none"/>
              </w:rPr>
            </w:pPr>
            <w:r>
              <w:rPr>
                <w:rFonts w:ascii="仿宋" w:hAnsi="仿宋" w:eastAsia="仿宋" w:cs="仿宋"/>
                <w:color w:val="auto"/>
                <w:highlight w:val="none"/>
              </w:rPr>
            </w:r>
            <w:r/>
          </w:p>
        </w:tc>
      </w:tr>
      <w:tr>
        <w:trPr>
          <w:jc w:val="center"/>
          <w:trHeight w:val="539"/>
        </w:trPr>
        <w:tc>
          <w:tcPr>
            <w:tcW w:w="812" w:type="dxa"/>
            <w:vAlign w:val="center"/>
            <w:textDirection w:val="lrTb"/>
            <w:noWrap w:val="false"/>
          </w:tcPr>
          <w:p>
            <w:pPr>
              <w:jc w:val="center"/>
              <w:spacing w:line="276" w:lineRule="auto"/>
              <w:rPr>
                <w:rFonts w:ascii="仿宋" w:hAnsi="仿宋" w:eastAsia="仿宋" w:cs="仿宋"/>
                <w:color w:val="auto"/>
                <w:highlight w:val="none"/>
              </w:rPr>
            </w:pPr>
            <w:r>
              <w:rPr>
                <w:rFonts w:hint="eastAsia" w:ascii="仿宋" w:hAnsi="仿宋" w:eastAsia="仿宋" w:cs="仿宋"/>
                <w:color w:val="auto"/>
                <w:highlight w:val="none"/>
              </w:rPr>
              <w:t xml:space="preserve">4</w:t>
            </w:r>
            <w:r/>
          </w:p>
        </w:tc>
        <w:tc>
          <w:tcPr>
            <w:tcW w:w="5682" w:type="dxa"/>
            <w:vAlign w:val="center"/>
            <w:textDirection w:val="lrTb"/>
            <w:noWrap w:val="false"/>
          </w:tcPr>
          <w:p>
            <w:pPr>
              <w:spacing w:line="276" w:lineRule="auto"/>
              <w:rPr>
                <w:rFonts w:ascii="仿宋" w:hAnsi="仿宋" w:eastAsia="仿宋" w:cs="仿宋"/>
                <w:color w:val="auto"/>
                <w:highlight w:val="none"/>
              </w:rPr>
            </w:pPr>
            <w:r>
              <w:rPr>
                <w:rFonts w:ascii="仿宋" w:hAnsi="仿宋" w:eastAsia="仿宋" w:cs="仿宋"/>
                <w:color w:val="auto"/>
                <w:highlight w:val="none"/>
              </w:rPr>
            </w:r>
            <w:r/>
          </w:p>
        </w:tc>
        <w:tc>
          <w:tcPr>
            <w:tcW w:w="3092" w:type="dxa"/>
            <w:textDirection w:val="lrTb"/>
            <w:noWrap w:val="false"/>
          </w:tcPr>
          <w:p>
            <w:pPr>
              <w:rPr>
                <w:rFonts w:ascii="仿宋" w:hAnsi="仿宋" w:eastAsia="仿宋" w:cs="仿宋"/>
                <w:color w:val="auto"/>
                <w:highlight w:val="none"/>
              </w:rPr>
            </w:pPr>
            <w:r>
              <w:rPr>
                <w:rFonts w:ascii="仿宋" w:hAnsi="仿宋" w:eastAsia="仿宋" w:cs="仿宋"/>
                <w:color w:val="auto"/>
                <w:highlight w:val="none"/>
              </w:rPr>
            </w:r>
            <w:r/>
          </w:p>
        </w:tc>
      </w:tr>
      <w:tr>
        <w:trPr>
          <w:jc w:val="center"/>
          <w:trHeight w:val="539"/>
        </w:trPr>
        <w:tc>
          <w:tcPr>
            <w:tcW w:w="812" w:type="dxa"/>
            <w:vAlign w:val="center"/>
            <w:textDirection w:val="lrTb"/>
            <w:noWrap w:val="false"/>
          </w:tcPr>
          <w:p>
            <w:pPr>
              <w:jc w:val="center"/>
              <w:spacing w:line="276" w:lineRule="auto"/>
              <w:rPr>
                <w:rFonts w:ascii="仿宋" w:hAnsi="仿宋" w:eastAsia="仿宋" w:cs="仿宋"/>
                <w:color w:val="auto"/>
                <w:highlight w:val="none"/>
              </w:rPr>
            </w:pPr>
            <w:r>
              <w:rPr>
                <w:rFonts w:hint="eastAsia" w:ascii="仿宋" w:hAnsi="仿宋" w:eastAsia="仿宋" w:cs="仿宋"/>
                <w:color w:val="auto"/>
                <w:highlight w:val="none"/>
              </w:rPr>
              <w:t xml:space="preserve">5</w:t>
            </w:r>
            <w:r/>
          </w:p>
        </w:tc>
        <w:tc>
          <w:tcPr>
            <w:tcW w:w="5682" w:type="dxa"/>
            <w:vAlign w:val="center"/>
            <w:textDirection w:val="lrTb"/>
            <w:noWrap w:val="false"/>
          </w:tcPr>
          <w:p>
            <w:pPr>
              <w:spacing w:line="276" w:lineRule="auto"/>
              <w:rPr>
                <w:rFonts w:ascii="仿宋" w:hAnsi="仿宋" w:eastAsia="仿宋" w:cs="仿宋"/>
                <w:color w:val="auto"/>
                <w:highlight w:val="none"/>
              </w:rPr>
            </w:pPr>
            <w:r>
              <w:rPr>
                <w:rFonts w:ascii="仿宋" w:hAnsi="仿宋" w:eastAsia="仿宋" w:cs="仿宋"/>
                <w:color w:val="auto"/>
                <w:highlight w:val="none"/>
              </w:rPr>
            </w:r>
            <w:r/>
          </w:p>
        </w:tc>
        <w:tc>
          <w:tcPr>
            <w:tcW w:w="3092" w:type="dxa"/>
            <w:textDirection w:val="lrTb"/>
            <w:noWrap w:val="false"/>
          </w:tcPr>
          <w:p>
            <w:pPr>
              <w:rPr>
                <w:rFonts w:ascii="仿宋" w:hAnsi="仿宋" w:eastAsia="仿宋" w:cs="仿宋"/>
                <w:color w:val="auto"/>
                <w:highlight w:val="none"/>
              </w:rPr>
            </w:pPr>
            <w:r>
              <w:rPr>
                <w:rFonts w:ascii="仿宋" w:hAnsi="仿宋" w:eastAsia="仿宋" w:cs="仿宋"/>
                <w:color w:val="auto"/>
                <w:highlight w:val="none"/>
              </w:rPr>
            </w:r>
            <w:r/>
          </w:p>
        </w:tc>
      </w:tr>
      <w:tr>
        <w:trPr>
          <w:jc w:val="center"/>
          <w:trHeight w:val="539"/>
        </w:trPr>
        <w:tc>
          <w:tcPr>
            <w:tcW w:w="812" w:type="dxa"/>
            <w:vAlign w:val="center"/>
            <w:textDirection w:val="lrTb"/>
            <w:noWrap w:val="false"/>
          </w:tcPr>
          <w:p>
            <w:pPr>
              <w:jc w:val="center"/>
              <w:spacing w:line="276" w:lineRule="auto"/>
              <w:rPr>
                <w:rFonts w:ascii="仿宋" w:hAnsi="仿宋" w:eastAsia="仿宋" w:cs="仿宋"/>
                <w:color w:val="auto"/>
                <w:highlight w:val="none"/>
              </w:rPr>
            </w:pPr>
            <w:r>
              <w:rPr>
                <w:rFonts w:hint="eastAsia" w:ascii="仿宋" w:hAnsi="仿宋" w:eastAsia="仿宋" w:cs="仿宋"/>
                <w:color w:val="auto"/>
                <w:highlight w:val="none"/>
              </w:rPr>
              <w:t xml:space="preserve">6</w:t>
            </w:r>
            <w:r/>
          </w:p>
        </w:tc>
        <w:tc>
          <w:tcPr>
            <w:tcW w:w="5682" w:type="dxa"/>
            <w:vAlign w:val="center"/>
            <w:textDirection w:val="lrTb"/>
            <w:noWrap w:val="false"/>
          </w:tcPr>
          <w:p>
            <w:pPr>
              <w:spacing w:line="276" w:lineRule="auto"/>
              <w:rPr>
                <w:rFonts w:ascii="仿宋" w:hAnsi="仿宋" w:eastAsia="仿宋" w:cs="仿宋"/>
                <w:color w:val="auto"/>
                <w:highlight w:val="none"/>
              </w:rPr>
            </w:pPr>
            <w:r>
              <w:rPr>
                <w:rFonts w:ascii="仿宋" w:hAnsi="仿宋" w:eastAsia="仿宋" w:cs="仿宋"/>
                <w:color w:val="auto"/>
                <w:highlight w:val="none"/>
              </w:rPr>
            </w:r>
            <w:r/>
          </w:p>
        </w:tc>
        <w:tc>
          <w:tcPr>
            <w:tcW w:w="3092" w:type="dxa"/>
            <w:textDirection w:val="lrTb"/>
            <w:noWrap w:val="false"/>
          </w:tcPr>
          <w:p>
            <w:pPr>
              <w:rPr>
                <w:rFonts w:ascii="仿宋" w:hAnsi="仿宋" w:eastAsia="仿宋" w:cs="仿宋"/>
                <w:color w:val="auto"/>
                <w:highlight w:val="none"/>
              </w:rPr>
            </w:pPr>
            <w:r>
              <w:rPr>
                <w:rFonts w:ascii="仿宋" w:hAnsi="仿宋" w:eastAsia="仿宋" w:cs="仿宋"/>
                <w:color w:val="auto"/>
                <w:highlight w:val="none"/>
              </w:rPr>
            </w:r>
            <w:r/>
          </w:p>
        </w:tc>
      </w:tr>
      <w:tr>
        <w:trPr>
          <w:jc w:val="center"/>
          <w:trHeight w:val="539"/>
        </w:trPr>
        <w:tc>
          <w:tcPr>
            <w:tcW w:w="812" w:type="dxa"/>
            <w:vAlign w:val="center"/>
            <w:textDirection w:val="lrTb"/>
            <w:noWrap w:val="false"/>
          </w:tcPr>
          <w:p>
            <w:pPr>
              <w:jc w:val="center"/>
              <w:spacing w:line="276" w:lineRule="auto"/>
              <w:rPr>
                <w:rFonts w:ascii="仿宋" w:hAnsi="仿宋" w:eastAsia="仿宋" w:cs="仿宋"/>
                <w:color w:val="auto"/>
                <w:highlight w:val="none"/>
              </w:rPr>
            </w:pPr>
            <w:r>
              <w:rPr>
                <w:rFonts w:hint="eastAsia" w:ascii="仿宋" w:hAnsi="仿宋" w:eastAsia="仿宋" w:cs="仿宋"/>
                <w:color w:val="auto"/>
                <w:highlight w:val="none"/>
              </w:rPr>
              <w:t xml:space="preserve">7</w:t>
            </w:r>
            <w:r/>
          </w:p>
        </w:tc>
        <w:tc>
          <w:tcPr>
            <w:tcW w:w="5682" w:type="dxa"/>
            <w:vAlign w:val="center"/>
            <w:textDirection w:val="lrTb"/>
            <w:noWrap w:val="false"/>
          </w:tcPr>
          <w:p>
            <w:pPr>
              <w:spacing w:line="276" w:lineRule="auto"/>
              <w:rPr>
                <w:rFonts w:ascii="仿宋" w:hAnsi="仿宋" w:eastAsia="仿宋" w:cs="仿宋"/>
                <w:color w:val="auto"/>
                <w:highlight w:val="none"/>
              </w:rPr>
            </w:pPr>
            <w:r>
              <w:rPr>
                <w:rFonts w:ascii="仿宋" w:hAnsi="仿宋" w:eastAsia="仿宋" w:cs="仿宋"/>
                <w:color w:val="auto"/>
                <w:highlight w:val="none"/>
              </w:rPr>
            </w:r>
            <w:r/>
          </w:p>
        </w:tc>
        <w:tc>
          <w:tcPr>
            <w:tcW w:w="3092" w:type="dxa"/>
            <w:textDirection w:val="lrTb"/>
            <w:noWrap w:val="false"/>
          </w:tcPr>
          <w:p>
            <w:pPr>
              <w:rPr>
                <w:rFonts w:ascii="仿宋" w:hAnsi="仿宋" w:eastAsia="仿宋" w:cs="仿宋"/>
                <w:color w:val="auto"/>
                <w:highlight w:val="none"/>
              </w:rPr>
            </w:pPr>
            <w:r>
              <w:rPr>
                <w:rFonts w:ascii="仿宋" w:hAnsi="仿宋" w:eastAsia="仿宋" w:cs="仿宋"/>
                <w:color w:val="auto"/>
                <w:highlight w:val="none"/>
              </w:rPr>
            </w:r>
            <w:r/>
          </w:p>
        </w:tc>
      </w:tr>
      <w:tr>
        <w:trPr>
          <w:jc w:val="center"/>
          <w:trHeight w:val="539"/>
        </w:trPr>
        <w:tc>
          <w:tcPr>
            <w:tcW w:w="812" w:type="dxa"/>
            <w:vAlign w:val="center"/>
            <w:textDirection w:val="lrTb"/>
            <w:noWrap w:val="false"/>
          </w:tcPr>
          <w:p>
            <w:pPr>
              <w:jc w:val="center"/>
              <w:spacing w:line="276" w:lineRule="auto"/>
              <w:rPr>
                <w:rFonts w:ascii="仿宋" w:hAnsi="仿宋" w:eastAsia="仿宋" w:cs="仿宋"/>
                <w:color w:val="auto"/>
                <w:highlight w:val="none"/>
              </w:rPr>
            </w:pPr>
            <w:r>
              <w:rPr>
                <w:rFonts w:hint="eastAsia" w:ascii="仿宋" w:hAnsi="仿宋" w:eastAsia="仿宋" w:cs="仿宋"/>
                <w:color w:val="auto"/>
                <w:highlight w:val="none"/>
              </w:rPr>
              <w:t xml:space="preserve">8</w:t>
            </w:r>
            <w:r/>
          </w:p>
        </w:tc>
        <w:tc>
          <w:tcPr>
            <w:tcW w:w="5682" w:type="dxa"/>
            <w:vAlign w:val="center"/>
            <w:textDirection w:val="lrTb"/>
            <w:noWrap w:val="false"/>
          </w:tcPr>
          <w:p>
            <w:pPr>
              <w:spacing w:line="276" w:lineRule="auto"/>
              <w:rPr>
                <w:rFonts w:ascii="仿宋" w:hAnsi="仿宋" w:eastAsia="仿宋" w:cs="仿宋"/>
                <w:color w:val="auto"/>
                <w:highlight w:val="none"/>
              </w:rPr>
            </w:pPr>
            <w:r>
              <w:rPr>
                <w:rFonts w:ascii="仿宋" w:hAnsi="仿宋" w:eastAsia="仿宋" w:cs="仿宋"/>
                <w:color w:val="auto"/>
                <w:highlight w:val="none"/>
              </w:rPr>
            </w:r>
            <w:r/>
          </w:p>
        </w:tc>
        <w:tc>
          <w:tcPr>
            <w:tcW w:w="3092" w:type="dxa"/>
            <w:textDirection w:val="lrTb"/>
            <w:noWrap w:val="false"/>
          </w:tcPr>
          <w:p>
            <w:pPr>
              <w:rPr>
                <w:rFonts w:ascii="仿宋" w:hAnsi="仿宋" w:eastAsia="仿宋" w:cs="仿宋"/>
                <w:color w:val="auto"/>
                <w:highlight w:val="none"/>
              </w:rPr>
            </w:pPr>
            <w:r>
              <w:rPr>
                <w:rFonts w:ascii="仿宋" w:hAnsi="仿宋" w:eastAsia="仿宋" w:cs="仿宋"/>
                <w:color w:val="auto"/>
                <w:highlight w:val="none"/>
              </w:rPr>
            </w:r>
            <w:r/>
          </w:p>
        </w:tc>
      </w:tr>
    </w:tbl>
    <w:p>
      <w:pPr>
        <w:ind w:firstLine="0"/>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color w:val="auto"/>
          <w:sz w:val="36"/>
          <w:highlight w:val="none"/>
          <w:u w:val="single"/>
        </w:rPr>
        <w:br w:type="page" w:clear="all"/>
      </w:r>
      <w:r>
        <w:rPr>
          <w:rFonts w:hint="eastAsia" w:ascii="仿宋" w:hAnsi="仿宋" w:eastAsia="仿宋" w:cs="仿宋"/>
          <w:b/>
          <w:bCs/>
          <w:color w:val="auto"/>
          <w:sz w:val="32"/>
          <w:szCs w:val="32"/>
          <w:highlight w:val="none"/>
        </w:rPr>
        <w:t xml:space="preserve">投标主要文件目录</w:t>
      </w:r>
      <w:r/>
    </w:p>
    <w:p>
      <w:pPr>
        <w:ind w:firstLine="1084"/>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left"/>
        <w:spacing w:line="360" w:lineRule="auto"/>
        <w:rPr>
          <w:rFonts w:ascii="仿宋" w:hAnsi="仿宋" w:eastAsia="仿宋" w:cs="仿宋"/>
          <w:iCs/>
          <w:color w:val="auto"/>
          <w:sz w:val="24"/>
          <w:highlight w:val="none"/>
          <w:u w:val="single"/>
        </w:rPr>
      </w:pPr>
      <w:r/>
      <w:bookmarkStart w:id="399" w:name="_Toc30403"/>
      <w:r/>
      <w:bookmarkStart w:id="400" w:name="_Toc30097"/>
      <w:r>
        <w:rPr>
          <w:rFonts w:hint="eastAsia" w:ascii="仿宋" w:hAnsi="仿宋" w:eastAsia="仿宋" w:cs="仿宋"/>
          <w:iCs/>
          <w:color w:val="auto"/>
          <w:sz w:val="24"/>
          <w:highlight w:val="none"/>
          <w:u w:val="single"/>
        </w:rPr>
        <w:t xml:space="preserve">一、</w:t>
      </w:r>
      <w:bookmarkEnd w:id="399"/>
      <w:r/>
      <w:bookmarkEnd w:id="400"/>
      <w:r>
        <w:rPr>
          <w:rFonts w:hint="eastAsia" w:ascii="仿宋" w:hAnsi="仿宋" w:eastAsia="仿宋" w:cs="仿宋"/>
          <w:iCs/>
          <w:color w:val="auto"/>
          <w:sz w:val="24"/>
          <w:highlight w:val="none"/>
          <w:u w:val="single"/>
        </w:rPr>
        <w:t xml:space="preserve">具有独立承担民事责任的能力（提供营业执照，自然人的身份证并加盖公章）</w:t>
      </w:r>
      <w:r/>
    </w:p>
    <w:p>
      <w:pPr>
        <w:jc w:val="left"/>
        <w:spacing w:line="360" w:lineRule="auto"/>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 xml:space="preserve">二、具有良好的商业信誉和健全的财务会计制度（提供</w:t>
      </w:r>
      <w:r>
        <w:rPr>
          <w:rFonts w:hint="eastAsia" w:ascii="仿宋" w:hAnsi="仿宋" w:eastAsia="仿宋" w:cs="仿宋"/>
          <w:iCs/>
          <w:color w:val="auto"/>
          <w:sz w:val="24"/>
          <w:highlight w:val="none"/>
          <w:u w:val="single"/>
          <w:lang w:eastAsia="zh-CN"/>
        </w:rPr>
        <w:t xml:space="preserve">上一年度的财务状况报告（成立不满1年不需提供。若2025年财务状况报告未完成，可提交2024年的财务状况或近1年任意1个月的财务报表）</w:t>
      </w:r>
      <w:r>
        <w:rPr>
          <w:rFonts w:hint="eastAsia" w:ascii="仿宋" w:hAnsi="仿宋" w:eastAsia="仿宋" w:cs="仿宋"/>
          <w:iCs/>
          <w:color w:val="auto"/>
          <w:sz w:val="24"/>
          <w:highlight w:val="none"/>
          <w:u w:val="single"/>
        </w:rPr>
        <w:t xml:space="preserve">）</w:t>
      </w:r>
      <w:r/>
    </w:p>
    <w:p>
      <w:pPr>
        <w:jc w:val="left"/>
        <w:spacing w:line="360" w:lineRule="auto"/>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 xml:space="preserve">三、有依法缴纳税收和社会保障资金的良好记录（提供提交投标文件截止时间前1年内至少一个月依法缴纳税收及缴纳社会保障资金的证明材料。供应商依法享受缓缴、免缴税收、社会保障资金的提供证明材料。）</w:t>
      </w:r>
      <w:r/>
    </w:p>
    <w:p>
      <w:pPr>
        <w:jc w:val="left"/>
        <w:spacing w:line="360" w:lineRule="auto"/>
        <w:rPr>
          <w:rFonts w:ascii="仿宋" w:hAnsi="仿宋" w:eastAsia="仿宋" w:cs="仿宋"/>
          <w:iCs/>
          <w:color w:val="auto"/>
          <w:sz w:val="24"/>
          <w:highlight w:val="none"/>
          <w:u w:val="single"/>
        </w:rPr>
      </w:pPr>
      <w:r/>
      <w:bookmarkStart w:id="401" w:name="_Toc9391"/>
      <w:r>
        <w:rPr>
          <w:rFonts w:hint="eastAsia" w:ascii="仿宋" w:hAnsi="仿宋" w:eastAsia="仿宋" w:cs="仿宋"/>
          <w:iCs/>
          <w:color w:val="auto"/>
          <w:sz w:val="24"/>
          <w:highlight w:val="none"/>
          <w:u w:val="single"/>
        </w:rPr>
        <w:t xml:space="preserve">四、具备履行合同所必需的设备和专业技术能力的书面声明（根据项目需求提供履行合同所必需的设备和专业技术能力的证明材料）</w:t>
      </w:r>
      <w:bookmarkEnd w:id="401"/>
      <w:r/>
      <w:r/>
    </w:p>
    <w:p>
      <w:pPr>
        <w:jc w:val="left"/>
        <w:spacing w:line="360" w:lineRule="auto"/>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 xml:space="preserve">五、参加政府采购活动前3年内在经营活动中没有重大违法记录的书面声明（提供参加本次采购活动前3年内在经营活动中没有重大违法记录的书面声明）</w:t>
      </w:r>
      <w:r/>
    </w:p>
    <w:p>
      <w:pPr>
        <w:jc w:val="left"/>
        <w:spacing w:line="360" w:lineRule="auto"/>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 xml:space="preserve">六、特定资格要求的证明文件（如果本项目设置特定资格要求，则需要提供）</w:t>
      </w:r>
      <w:r/>
    </w:p>
    <w:p>
      <w:pPr>
        <w:jc w:val="left"/>
        <w:spacing w:line="360" w:lineRule="auto"/>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 xml:space="preserve">七、承诺函</w:t>
      </w:r>
      <w:r/>
    </w:p>
    <w:p>
      <w:pPr>
        <w:jc w:val="left"/>
        <w:spacing w:line="360" w:lineRule="auto"/>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 xml:space="preserve">八、法人授权书</w:t>
      </w:r>
      <w:r/>
    </w:p>
    <w:p>
      <w:pPr>
        <w:jc w:val="left"/>
        <w:spacing w:line="360" w:lineRule="auto"/>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 xml:space="preserve">九、投标函</w:t>
      </w:r>
      <w:r/>
    </w:p>
    <w:p>
      <w:pPr>
        <w:jc w:val="left"/>
        <w:spacing w:line="360" w:lineRule="auto"/>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 xml:space="preserve">十、中小企业声明函</w:t>
      </w:r>
      <w:r/>
    </w:p>
    <w:p>
      <w:pPr>
        <w:jc w:val="left"/>
        <w:spacing w:line="360" w:lineRule="auto"/>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 xml:space="preserve">十一、残疾人福利性单位声明函</w:t>
      </w:r>
      <w:r/>
    </w:p>
    <w:p>
      <w:pPr>
        <w:jc w:val="left"/>
        <w:spacing w:line="360" w:lineRule="auto"/>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 xml:space="preserve">十二、监狱企业声明函</w:t>
      </w:r>
      <w:r/>
    </w:p>
    <w:p>
      <w:pPr>
        <w:jc w:val="left"/>
        <w:spacing w:line="360" w:lineRule="auto"/>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 xml:space="preserve">十三、开标一览表</w:t>
      </w:r>
      <w:r/>
    </w:p>
    <w:p>
      <w:pPr>
        <w:jc w:val="left"/>
        <w:spacing w:line="360" w:lineRule="auto"/>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 xml:space="preserve">十四、投标分项报价表</w:t>
      </w:r>
      <w:r/>
    </w:p>
    <w:p>
      <w:pPr>
        <w:jc w:val="left"/>
        <w:spacing w:line="360" w:lineRule="auto"/>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 xml:space="preserve">十五、技术要求响应及偏离表</w:t>
      </w:r>
      <w:r/>
    </w:p>
    <w:p>
      <w:pPr>
        <w:jc w:val="left"/>
        <w:spacing w:line="360" w:lineRule="auto"/>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 xml:space="preserve">十六、商务要求响应及偏离表</w:t>
      </w:r>
      <w:r/>
    </w:p>
    <w:p>
      <w:pPr>
        <w:jc w:val="left"/>
        <w:spacing w:line="360" w:lineRule="auto"/>
        <w:rPr>
          <w:rFonts w:hint="eastAsia"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 xml:space="preserve">十七、其他证明文件</w:t>
      </w:r>
      <w:r/>
    </w:p>
    <w:p>
      <w:pPr>
        <w:jc w:val="left"/>
        <w:spacing w:line="360" w:lineRule="auto"/>
        <w:rPr>
          <w:rFonts w:hint="default" w:ascii="仿宋" w:hAnsi="仿宋" w:eastAsia="仿宋" w:cs="仿宋"/>
          <w:b w:val="0"/>
          <w:bCs w:val="0"/>
          <w:iCs/>
          <w:color w:val="auto"/>
          <w:sz w:val="24"/>
          <w:szCs w:val="21"/>
          <w:highlight w:val="none"/>
          <w:u w:val="single"/>
          <w:lang w:val="en-US" w:eastAsia="zh-CN"/>
        </w:rPr>
      </w:pPr>
      <w:r>
        <w:rPr>
          <w:rFonts w:hint="eastAsia" w:ascii="仿宋" w:hAnsi="仿宋" w:eastAsia="仿宋" w:cs="仿宋"/>
          <w:iCs/>
          <w:color w:val="auto"/>
          <w:sz w:val="24"/>
          <w:highlight w:val="none"/>
          <w:u w:val="single"/>
          <w:lang w:val="en-US" w:eastAsia="zh-CN"/>
        </w:rPr>
        <w:t xml:space="preserve">附件1、</w:t>
      </w:r>
      <w:r>
        <w:rPr>
          <w:rFonts w:hint="eastAsia" w:ascii="仿宋" w:hAnsi="仿宋" w:eastAsia="仿宋" w:cs="仿宋"/>
          <w:b w:val="0"/>
          <w:bCs w:val="0"/>
          <w:iCs/>
          <w:color w:val="auto"/>
          <w:sz w:val="24"/>
          <w:szCs w:val="21"/>
          <w:highlight w:val="none"/>
          <w:u w:val="single"/>
        </w:rPr>
        <w:t xml:space="preserve">规范招投标及履约行为提醒单</w:t>
      </w:r>
      <w:r/>
    </w:p>
    <w:p>
      <w:pPr>
        <w:rPr>
          <w:rFonts w:hint="eastAsia" w:ascii="仿宋" w:hAnsi="仿宋" w:eastAsia="仿宋" w:cs="仿宋"/>
          <w:b w:val="0"/>
          <w:bCs w:val="0"/>
          <w:iCs/>
          <w:color w:val="auto"/>
          <w:sz w:val="24"/>
          <w:szCs w:val="21"/>
          <w:highlight w:val="none"/>
          <w:u w:val="single"/>
        </w:rPr>
      </w:pPr>
      <w:r>
        <w:rPr>
          <w:rFonts w:hint="eastAsia" w:ascii="仿宋" w:hAnsi="仿宋" w:eastAsia="仿宋" w:cs="仿宋"/>
          <w:b w:val="0"/>
          <w:bCs w:val="0"/>
          <w:iCs/>
          <w:color w:val="auto"/>
          <w:sz w:val="24"/>
          <w:szCs w:val="21"/>
          <w:highlight w:val="none"/>
          <w:u w:val="single"/>
        </w:rPr>
      </w:r>
      <w:r/>
    </w:p>
    <w:p>
      <w:pPr>
        <w:rPr>
          <w:rFonts w:hint="eastAsia" w:ascii="仿宋" w:hAnsi="仿宋" w:eastAsia="仿宋" w:cs="仿宋"/>
          <w:b/>
          <w:bCs/>
          <w:iCs/>
          <w:color w:val="auto"/>
          <w:sz w:val="24"/>
          <w:szCs w:val="21"/>
          <w:highlight w:val="none"/>
          <w:u w:val="single"/>
        </w:rPr>
      </w:pPr>
      <w:r>
        <w:rPr>
          <w:rFonts w:hint="eastAsia" w:ascii="仿宋" w:hAnsi="仿宋" w:eastAsia="仿宋" w:cs="仿宋"/>
          <w:b/>
          <w:bCs/>
          <w:iCs/>
          <w:color w:val="auto"/>
          <w:sz w:val="24"/>
          <w:szCs w:val="21"/>
          <w:highlight w:val="none"/>
          <w:u w:val="single"/>
          <w:lang w:val="en-US" w:eastAsia="zh-CN"/>
        </w:rPr>
        <w:t xml:space="preserve">注：本章投标文件格式仅供参考，以苏采云电子版本的格式为准。苏采云电子版本没有的，以本文件为准。如供应商要提供其他材料的，可放置在业绩后面，自行附上文件标题。</w:t>
      </w:r>
      <w:r>
        <w:rPr>
          <w:rFonts w:hint="eastAsia" w:ascii="仿宋" w:hAnsi="仿宋" w:eastAsia="仿宋" w:cs="仿宋"/>
          <w:b/>
          <w:bCs/>
          <w:iCs/>
          <w:color w:val="auto"/>
          <w:sz w:val="24"/>
          <w:szCs w:val="21"/>
          <w:highlight w:val="none"/>
          <w:u w:val="single"/>
        </w:rPr>
        <w:br w:type="page" w:clear="all"/>
      </w:r>
      <w:r/>
    </w:p>
    <w:p>
      <w:pPr>
        <w:pStyle w:val="951"/>
        <w:spacing w:before="0" w:after="100" w:line="360" w:lineRule="auto"/>
        <w:rPr>
          <w:rFonts w:ascii="仿宋" w:hAnsi="仿宋" w:eastAsia="仿宋" w:cs="仿宋"/>
          <w:i/>
          <w:color w:val="auto"/>
          <w:sz w:val="36"/>
          <w:szCs w:val="36"/>
          <w:highlight w:val="none"/>
          <w:u w:val="single"/>
        </w:rPr>
      </w:pPr>
      <w:r/>
      <w:bookmarkStart w:id="402" w:name="_Toc2270"/>
      <w:r/>
      <w:bookmarkStart w:id="403" w:name="_Toc24765"/>
      <w:r/>
      <w:bookmarkStart w:id="404" w:name="_Toc680"/>
      <w:r/>
      <w:bookmarkStart w:id="405" w:name="_Toc16649"/>
      <w:r>
        <w:rPr>
          <w:rFonts w:hint="eastAsia" w:ascii="仿宋" w:hAnsi="仿宋" w:eastAsia="仿宋" w:cs="仿宋"/>
          <w:i/>
          <w:color w:val="auto"/>
          <w:sz w:val="36"/>
          <w:szCs w:val="36"/>
          <w:highlight w:val="none"/>
          <w:u w:val="single"/>
        </w:rPr>
        <w:t xml:space="preserve">资格证明文件（第一项-第七项）</w:t>
      </w:r>
      <w:bookmarkEnd w:id="402"/>
      <w:r/>
      <w:bookmarkEnd w:id="403"/>
      <w:r/>
      <w:bookmarkEnd w:id="404"/>
      <w:r/>
      <w:bookmarkEnd w:id="405"/>
      <w:r/>
      <w:r/>
    </w:p>
    <w:p>
      <w:pPr>
        <w:spacing w:line="360" w:lineRule="auto"/>
        <w:rPr>
          <w:color w:val="auto"/>
          <w:highlight w:val="none"/>
        </w:rPr>
      </w:pPr>
      <w:r>
        <w:rPr>
          <w:color w:val="auto"/>
          <w:highlight w:val="none"/>
        </w:rPr>
      </w:r>
      <w:r/>
    </w:p>
    <w:p>
      <w:pPr>
        <w:pStyle w:val="951"/>
        <w:jc w:val="both"/>
        <w:spacing w:before="0" w:after="100" w:line="360" w:lineRule="auto"/>
        <w:rPr>
          <w:rFonts w:hint="eastAsia" w:ascii="仿宋" w:hAnsi="仿宋" w:eastAsia="仿宋" w:cs="仿宋"/>
          <w:iCs/>
          <w:color w:val="auto"/>
          <w:sz w:val="32"/>
          <w:szCs w:val="32"/>
          <w:highlight w:val="none"/>
          <w:lang w:val="en-US" w:eastAsia="zh-CN"/>
        </w:rPr>
      </w:pPr>
      <w:r/>
      <w:bookmarkStart w:id="406" w:name="_Toc8694"/>
      <w:r/>
      <w:bookmarkStart w:id="407" w:name="_Toc17620"/>
      <w:r/>
      <w:bookmarkStart w:id="408" w:name="_Toc22288"/>
      <w:r/>
      <w:bookmarkStart w:id="409" w:name="_Toc28607"/>
      <w:r>
        <w:rPr>
          <w:rFonts w:hint="eastAsia" w:ascii="仿宋" w:hAnsi="仿宋" w:eastAsia="仿宋" w:cs="仿宋"/>
          <w:iCs/>
          <w:color w:val="auto"/>
          <w:sz w:val="32"/>
          <w:szCs w:val="32"/>
          <w:highlight w:val="none"/>
          <w:lang w:val="en-US" w:eastAsia="zh-CN"/>
        </w:rPr>
        <w:t xml:space="preserve">一、具有独立承担民事责任的能力（提供营业执照，自然人的身份证并加盖公章）</w:t>
      </w:r>
      <w:bookmarkEnd w:id="406"/>
      <w:r/>
      <w:bookmarkEnd w:id="407"/>
      <w:r/>
      <w:bookmarkEnd w:id="408"/>
      <w:r/>
      <w:bookmarkEnd w:id="409"/>
      <w:r/>
      <w:r/>
    </w:p>
    <w:p>
      <w:pPr>
        <w:spacing w:line="360" w:lineRule="auto"/>
        <w:rPr>
          <w:color w:val="auto"/>
          <w:highlight w:val="none"/>
        </w:rPr>
      </w:pPr>
      <w:r>
        <w:rPr>
          <w:color w:val="auto"/>
          <w:highlight w:val="none"/>
        </w:rPr>
      </w:r>
      <w:r/>
    </w:p>
    <w:p>
      <w:pPr>
        <w:pStyle w:val="951"/>
        <w:jc w:val="both"/>
        <w:spacing w:before="0" w:after="100" w:line="360" w:lineRule="auto"/>
        <w:rPr>
          <w:rFonts w:hint="eastAsia" w:ascii="仿宋" w:hAnsi="仿宋" w:eastAsia="仿宋" w:cs="仿宋"/>
          <w:iCs/>
          <w:color w:val="auto"/>
          <w:sz w:val="32"/>
          <w:szCs w:val="32"/>
          <w:highlight w:val="none"/>
          <w:lang w:val="en-US" w:eastAsia="zh-CN"/>
        </w:rPr>
      </w:pPr>
      <w:r/>
      <w:bookmarkStart w:id="410" w:name="_Toc1751"/>
      <w:r/>
      <w:bookmarkStart w:id="411" w:name="_Toc22511"/>
      <w:r/>
      <w:bookmarkStart w:id="412" w:name="_Toc18731"/>
      <w:r/>
      <w:bookmarkStart w:id="413" w:name="_Toc18530"/>
      <w:r>
        <w:rPr>
          <w:rFonts w:hint="eastAsia" w:ascii="仿宋" w:hAnsi="仿宋" w:eastAsia="仿宋" w:cs="仿宋"/>
          <w:iCs/>
          <w:color w:val="auto"/>
          <w:sz w:val="32"/>
          <w:szCs w:val="32"/>
          <w:highlight w:val="none"/>
          <w:lang w:val="en-US" w:eastAsia="zh-CN"/>
        </w:rPr>
        <w:t xml:space="preserve">二、具有良好的商业信誉和健全的财务会计制度（提供上一年度的财务状况报告（成立不满1年不需提供。若2025年财务状况报告未完成，可提交2024年的财务状况或近1年任意1个月的财务报表））</w:t>
      </w:r>
      <w:bookmarkEnd w:id="410"/>
      <w:r/>
      <w:bookmarkEnd w:id="411"/>
      <w:r/>
      <w:bookmarkEnd w:id="412"/>
      <w:r/>
      <w:bookmarkEnd w:id="413"/>
      <w:r/>
      <w:r/>
    </w:p>
    <w:p>
      <w:pPr>
        <w:spacing w:line="360" w:lineRule="auto"/>
        <w:rPr>
          <w:rFonts w:hint="default" w:ascii="Times New Roman" w:hAnsi="Times New Roman" w:eastAsia="宋体" w:cs="Times New Roman"/>
          <w:iCs w:val="0"/>
          <w:color w:val="auto"/>
          <w:sz w:val="21"/>
          <w:szCs w:val="21"/>
          <w:highlight w:val="none"/>
          <w:lang w:val="en-US" w:eastAsia="zh-CN"/>
        </w:rPr>
      </w:pPr>
      <w:r/>
      <w:bookmarkStart w:id="414" w:name="_Toc16111"/>
      <w:r/>
      <w:bookmarkStart w:id="415" w:name="_Toc2361"/>
      <w:r/>
      <w:r/>
    </w:p>
    <w:p>
      <w:pPr>
        <w:pStyle w:val="951"/>
        <w:jc w:val="both"/>
        <w:spacing w:before="0" w:after="100" w:line="360" w:lineRule="auto"/>
        <w:rPr>
          <w:rFonts w:hint="eastAsia" w:ascii="仿宋" w:hAnsi="仿宋" w:eastAsia="仿宋" w:cs="仿宋"/>
          <w:iCs/>
          <w:color w:val="auto"/>
          <w:sz w:val="32"/>
          <w:szCs w:val="32"/>
          <w:highlight w:val="none"/>
        </w:rPr>
      </w:pPr>
      <w:r/>
      <w:bookmarkStart w:id="416" w:name="_Toc22699"/>
      <w:r/>
      <w:bookmarkStart w:id="417" w:name="_Toc5750"/>
      <w:r/>
      <w:bookmarkStart w:id="418" w:name="_Toc22503"/>
      <w:r>
        <w:rPr>
          <w:rFonts w:hint="eastAsia" w:ascii="仿宋" w:hAnsi="仿宋" w:eastAsia="仿宋" w:cs="仿宋"/>
          <w:iCs/>
          <w:color w:val="auto"/>
          <w:sz w:val="32"/>
          <w:szCs w:val="32"/>
          <w:highlight w:val="none"/>
          <w:lang w:val="en-US" w:eastAsia="zh-CN"/>
        </w:rPr>
        <w:t xml:space="preserve">三、</w:t>
      </w:r>
      <w:bookmarkEnd w:id="395"/>
      <w:r/>
      <w:bookmarkEnd w:id="396"/>
      <w:r/>
      <w:bookmarkEnd w:id="397"/>
      <w:r/>
      <w:bookmarkEnd w:id="414"/>
      <w:r/>
      <w:bookmarkStart w:id="419" w:name="_Toc120614284"/>
      <w:r>
        <w:rPr>
          <w:rFonts w:hint="eastAsia" w:ascii="仿宋" w:hAnsi="仿宋" w:eastAsia="仿宋" w:cs="仿宋"/>
          <w:iCs/>
          <w:color w:val="auto"/>
          <w:sz w:val="32"/>
          <w:szCs w:val="32"/>
          <w:highlight w:val="none"/>
          <w:lang w:val="en-US" w:eastAsia="zh-CN"/>
        </w:rPr>
        <w:t xml:space="preserve">具有依法缴纳税收和社会保障资金的良好记录（提供提交投标文件截止时间前1年内至少一个月依法缴纳税收及缴纳社会保障资金的证明材料。投标人依法享受缓缴、免缴税收、社会保障资金的提供证明材料）</w:t>
      </w:r>
      <w:bookmarkEnd w:id="415"/>
      <w:r/>
      <w:bookmarkEnd w:id="416"/>
      <w:r/>
      <w:bookmarkEnd w:id="417"/>
      <w:r/>
      <w:bookmarkEnd w:id="418"/>
      <w:r/>
      <w:bookmarkStart w:id="420" w:name="_Toc19161"/>
      <w:r/>
      <w:r/>
    </w:p>
    <w:p>
      <w:pPr>
        <w:spacing w:line="360" w:lineRule="auto"/>
        <w:rPr>
          <w:rFonts w:hint="default" w:ascii="Times New Roman" w:hAnsi="Times New Roman" w:eastAsia="宋体" w:cs="Times New Roman"/>
          <w:iCs w:val="0"/>
          <w:color w:val="auto"/>
          <w:sz w:val="21"/>
          <w:szCs w:val="21"/>
          <w:highlight w:val="none"/>
        </w:rPr>
      </w:pPr>
      <w:r>
        <w:rPr>
          <w:rFonts w:hint="default" w:ascii="Times New Roman" w:hAnsi="Times New Roman" w:eastAsia="宋体" w:cs="Times New Roman"/>
          <w:iCs w:val="0"/>
          <w:color w:val="auto"/>
          <w:sz w:val="21"/>
          <w:szCs w:val="21"/>
          <w:highlight w:val="none"/>
        </w:rPr>
      </w:r>
      <w:r/>
    </w:p>
    <w:p>
      <w:pPr>
        <w:pStyle w:val="951"/>
        <w:jc w:val="both"/>
        <w:spacing w:before="0" w:after="100" w:line="360" w:lineRule="auto"/>
        <w:rPr>
          <w:rFonts w:ascii="仿宋" w:hAnsi="仿宋" w:eastAsia="仿宋" w:cs="仿宋"/>
          <w:iCs/>
          <w:color w:val="auto"/>
          <w:sz w:val="32"/>
          <w:szCs w:val="32"/>
          <w:highlight w:val="none"/>
        </w:rPr>
      </w:pPr>
      <w:r/>
      <w:bookmarkStart w:id="421" w:name="_Toc32697"/>
      <w:r/>
      <w:bookmarkStart w:id="422" w:name="_Toc11549"/>
      <w:r/>
      <w:bookmarkStart w:id="423" w:name="_Toc19807"/>
      <w:r/>
      <w:bookmarkStart w:id="424" w:name="_Toc25827"/>
      <w:r>
        <w:rPr>
          <w:rFonts w:hint="eastAsia" w:ascii="仿宋" w:hAnsi="仿宋" w:eastAsia="仿宋" w:cs="仿宋"/>
          <w:iCs/>
          <w:color w:val="auto"/>
          <w:sz w:val="32"/>
          <w:szCs w:val="32"/>
          <w:highlight w:val="none"/>
          <w:lang w:val="en-US" w:eastAsia="zh-CN"/>
        </w:rPr>
        <w:t xml:space="preserve">四、具备履行合同所必需的设备和专业技术能力的书面声明</w:t>
      </w:r>
      <w:bookmarkEnd w:id="420"/>
      <w:r/>
      <w:bookmarkEnd w:id="421"/>
      <w:r/>
      <w:bookmarkEnd w:id="422"/>
      <w:r/>
      <w:bookmarkEnd w:id="423"/>
      <w:r/>
      <w:bookmarkEnd w:id="424"/>
      <w:r/>
      <w:r/>
    </w:p>
    <w:p>
      <w:pPr>
        <w:spacing w:line="360" w:lineRule="auto"/>
        <w:rPr>
          <w:rFonts w:ascii="仿宋" w:hAnsi="仿宋" w:eastAsia="仿宋" w:cs="仿宋"/>
          <w:bCs/>
          <w:color w:val="auto"/>
          <w:sz w:val="24"/>
          <w:highlight w:val="none"/>
        </w:rPr>
      </w:pPr>
      <w:r>
        <w:rPr>
          <w:rFonts w:ascii="仿宋" w:hAnsi="仿宋" w:eastAsia="仿宋" w:cs="仿宋"/>
          <w:bCs/>
          <w:color w:val="auto"/>
          <w:sz w:val="24"/>
          <w:highlight w:val="none"/>
        </w:rPr>
      </w:r>
      <w:r/>
    </w:p>
    <w:p>
      <w:pPr>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致：江苏柒采招标代理有限公司</w:t>
      </w:r>
      <w:r/>
    </w:p>
    <w:p>
      <w:pPr>
        <w:ind w:firstLine="492"/>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主要设备有：</w:t>
      </w:r>
      <w:r>
        <w:rPr>
          <w:rFonts w:hint="eastAsia" w:ascii="仿宋" w:hAnsi="仿宋" w:eastAsia="仿宋" w:cs="仿宋"/>
          <w:bCs/>
          <w:color w:val="auto"/>
          <w:sz w:val="24"/>
          <w:highlight w:val="none"/>
          <w:u w:val="single"/>
        </w:rPr>
        <w:t xml:space="preserve"> </w:t>
      </w:r>
      <w:r>
        <w:rPr>
          <w:rFonts w:hint="eastAsia" w:ascii="仿宋" w:hAnsi="仿宋" w:eastAsia="仿宋" w:cs="仿宋"/>
          <w:b/>
          <w:bCs w:val="0"/>
          <w:color w:val="auto"/>
          <w:sz w:val="24"/>
          <w:highlight w:val="none"/>
          <w:u w:val="single"/>
          <w:lang w:val="en-US" w:eastAsia="zh-CN"/>
        </w:rPr>
        <w:t xml:space="preserve">（应填写完整，不能空白）</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 xml:space="preserve">。</w:t>
      </w:r>
      <w:r/>
    </w:p>
    <w:p>
      <w:pPr>
        <w:ind w:firstLine="492"/>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主要专业技术能力有：</w:t>
      </w:r>
      <w:r>
        <w:rPr>
          <w:rFonts w:hint="eastAsia" w:ascii="仿宋" w:hAnsi="仿宋" w:eastAsia="仿宋" w:cs="仿宋"/>
          <w:bCs/>
          <w:color w:val="auto"/>
          <w:sz w:val="24"/>
          <w:highlight w:val="none"/>
          <w:u w:val="single"/>
        </w:rPr>
        <w:t xml:space="preserve"> </w:t>
      </w:r>
      <w:r>
        <w:rPr>
          <w:rFonts w:hint="eastAsia" w:ascii="仿宋" w:hAnsi="仿宋" w:eastAsia="仿宋" w:cs="仿宋"/>
          <w:b/>
          <w:bCs w:val="0"/>
          <w:color w:val="auto"/>
          <w:sz w:val="24"/>
          <w:highlight w:val="none"/>
          <w:u w:val="single"/>
          <w:lang w:val="en-US" w:eastAsia="zh-CN"/>
        </w:rPr>
        <w:t xml:space="preserve">（应填写完整，不能空白）</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 xml:space="preserve">。</w:t>
      </w:r>
      <w:r/>
    </w:p>
    <w:p>
      <w:pPr>
        <w:spacing w:line="360" w:lineRule="auto"/>
        <w:rPr>
          <w:color w:val="auto"/>
          <w:highlight w:val="none"/>
        </w:rPr>
      </w:pPr>
      <w:r>
        <w:rPr>
          <w:color w:val="auto"/>
          <w:highlight w:val="none"/>
        </w:rPr>
      </w:r>
      <w:r/>
    </w:p>
    <w:p>
      <w:pPr>
        <w:ind w:right="180" w:firstLine="360"/>
        <w:jc w:val="cente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投标人（加盖公章）：</w:t>
      </w:r>
      <w:r/>
    </w:p>
    <w:p>
      <w:pPr>
        <w:ind w:right="180" w:firstLine="360"/>
        <w:jc w:val="cente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法人或授权代表（签字）：</w:t>
      </w:r>
      <w:r/>
    </w:p>
    <w:p>
      <w:pPr>
        <w:ind w:right="480"/>
        <w:jc w:val="center"/>
        <w:spacing w:line="360" w:lineRule="auto"/>
        <w:rPr>
          <w:color w:val="auto"/>
          <w:highlight w:val="none"/>
        </w:rPr>
      </w:pPr>
      <w:r>
        <w:rPr>
          <w:rFonts w:hint="eastAsia" w:ascii="仿宋" w:hAnsi="仿宋" w:eastAsia="仿宋" w:cs="仿宋"/>
          <w:color w:val="auto"/>
          <w:sz w:val="24"/>
          <w:szCs w:val="24"/>
          <w:highlight w:val="none"/>
        </w:rPr>
        <w:t xml:space="preserve">                         日  期：</w:t>
      </w:r>
      <w:r>
        <w:rPr>
          <w:rFonts w:hint="eastAsia" w:ascii="仿宋" w:hAnsi="仿宋" w:eastAsia="仿宋" w:cs="仿宋"/>
          <w:bCs/>
          <w:color w:val="auto"/>
          <w:sz w:val="24"/>
          <w:highlight w:val="none"/>
        </w:rPr>
        <w:t xml:space="preserve">   </w:t>
      </w:r>
      <w:r>
        <w:rPr>
          <w:rFonts w:hint="eastAsia"/>
          <w:color w:val="auto"/>
          <w:highlight w:val="none"/>
        </w:rPr>
        <w:t xml:space="preserve">                               </w:t>
      </w:r>
      <w:r/>
    </w:p>
    <w:p>
      <w:pPr>
        <w:pStyle w:val="951"/>
        <w:jc w:val="both"/>
        <w:spacing w:before="0" w:after="100" w:line="360" w:lineRule="auto"/>
        <w:rPr>
          <w:rFonts w:ascii="仿宋" w:hAnsi="仿宋" w:eastAsia="仿宋" w:cs="仿宋"/>
          <w:b w:val="0"/>
          <w:bCs w:val="0"/>
          <w:color w:val="auto"/>
          <w:sz w:val="36"/>
          <w:szCs w:val="36"/>
          <w:highlight w:val="none"/>
        </w:rPr>
      </w:pPr>
      <w:r/>
      <w:bookmarkStart w:id="425" w:name="_Toc778"/>
      <w:r/>
      <w:bookmarkStart w:id="426" w:name="_Toc24498"/>
      <w:r/>
      <w:bookmarkStart w:id="427" w:name="_Toc18551"/>
      <w:r/>
      <w:bookmarkStart w:id="428" w:name="_Toc6543"/>
      <w:r/>
      <w:bookmarkStart w:id="429" w:name="_Toc28648"/>
      <w:r>
        <w:rPr>
          <w:rFonts w:hint="eastAsia" w:ascii="仿宋" w:hAnsi="仿宋" w:eastAsia="仿宋" w:cs="仿宋"/>
          <w:iCs/>
          <w:color w:val="auto"/>
          <w:sz w:val="32"/>
          <w:szCs w:val="32"/>
          <w:highlight w:val="none"/>
        </w:rPr>
        <w:t xml:space="preserve">五、参加政府采购活动前3年内在经营活动中没有重大违法记录的书面声明</w:t>
      </w:r>
      <w:bookmarkEnd w:id="425"/>
      <w:r/>
      <w:bookmarkEnd w:id="426"/>
      <w:r/>
      <w:bookmarkEnd w:id="427"/>
      <w:r/>
      <w:bookmarkEnd w:id="428"/>
      <w:r/>
      <w:bookmarkEnd w:id="429"/>
      <w:r/>
      <w:r/>
    </w:p>
    <w:p>
      <w:pPr>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致：江苏柒采招标代理有限公司</w:t>
      </w:r>
      <w:r/>
    </w:p>
    <w:p>
      <w:pPr>
        <w:spacing w:line="360" w:lineRule="auto"/>
        <w:rPr>
          <w:rFonts w:ascii="仿宋" w:hAnsi="仿宋" w:eastAsia="仿宋" w:cs="仿宋"/>
          <w:bCs/>
          <w:color w:val="auto"/>
          <w:sz w:val="24"/>
          <w:highlight w:val="none"/>
        </w:rPr>
      </w:pPr>
      <w:r>
        <w:rPr>
          <w:rFonts w:hint="eastAsia" w:ascii="仿宋" w:hAnsi="仿宋" w:eastAsia="仿宋" w:cs="仿宋"/>
          <w:b/>
          <w:bCs/>
          <w:color w:val="auto"/>
          <w:sz w:val="24"/>
          <w:highlight w:val="none"/>
        </w:rPr>
        <w:t xml:space="preserve">   </w:t>
      </w:r>
      <w:r>
        <w:rPr>
          <w:rFonts w:hint="eastAsia" w:ascii="仿宋" w:hAnsi="仿宋" w:eastAsia="仿宋" w:cs="仿宋"/>
          <w:bCs/>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color w:val="auto"/>
          <w:highlight w:val="none"/>
        </w:rPr>
      </w:pPr>
      <w:r>
        <w:rPr>
          <w:color w:val="auto"/>
          <w:highlight w:val="none"/>
        </w:rPr>
      </w:r>
      <w:r/>
    </w:p>
    <w:p>
      <w:pPr>
        <w:ind w:right="180" w:firstLine="360"/>
        <w:jc w:val="cente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投标人（加盖公章）：</w:t>
      </w:r>
      <w:r/>
    </w:p>
    <w:p>
      <w:pPr>
        <w:ind w:right="180" w:firstLine="360"/>
        <w:jc w:val="cente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法人或授权代表（签字）：</w:t>
      </w:r>
      <w:r/>
    </w:p>
    <w:p>
      <w:pPr>
        <w:ind w:right="480"/>
        <w:jc w:val="cente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  期：</w:t>
      </w:r>
      <w:r/>
    </w:p>
    <w:p>
      <w:pPr>
        <w:spacing w:line="360" w:lineRule="auto"/>
        <w:rPr>
          <w:rFonts w:hint="default" w:ascii="Times New Roman" w:hAnsi="Times New Roman" w:eastAsia="宋体" w:cs="Times New Roman"/>
          <w:iCs w:val="0"/>
          <w:color w:val="auto"/>
          <w:sz w:val="21"/>
          <w:szCs w:val="21"/>
          <w:highlight w:val="none"/>
        </w:rPr>
      </w:pPr>
      <w:r/>
      <w:bookmarkStart w:id="430" w:name="_Toc17108"/>
      <w:r/>
      <w:r/>
    </w:p>
    <w:p>
      <w:pPr>
        <w:spacing w:line="360" w:lineRule="auto"/>
        <w:rPr>
          <w:rFonts w:hint="default" w:ascii="Times New Roman" w:hAnsi="Times New Roman" w:eastAsia="宋体" w:cs="Times New Roman"/>
          <w:iCs w:val="0"/>
          <w:color w:val="auto"/>
          <w:sz w:val="21"/>
          <w:szCs w:val="21"/>
          <w:highlight w:val="none"/>
        </w:rPr>
      </w:pPr>
      <w:r/>
      <w:bookmarkStart w:id="431" w:name="_Toc19938"/>
      <w:r/>
      <w:r/>
    </w:p>
    <w:p>
      <w:pPr>
        <w:pStyle w:val="951"/>
        <w:jc w:val="both"/>
        <w:spacing w:before="0" w:after="100" w:line="360" w:lineRule="auto"/>
        <w:rPr>
          <w:rFonts w:ascii="仿宋" w:hAnsi="仿宋" w:eastAsia="仿宋" w:cs="仿宋"/>
          <w:iCs/>
          <w:color w:val="auto"/>
          <w:sz w:val="32"/>
          <w:szCs w:val="32"/>
          <w:highlight w:val="none"/>
        </w:rPr>
      </w:pPr>
      <w:r/>
      <w:bookmarkStart w:id="432" w:name="_Toc2221"/>
      <w:r/>
      <w:bookmarkStart w:id="433" w:name="_Toc32226"/>
      <w:r/>
      <w:bookmarkStart w:id="434" w:name="_Toc18294"/>
      <w:r>
        <w:rPr>
          <w:rFonts w:hint="eastAsia" w:ascii="仿宋" w:hAnsi="仿宋" w:eastAsia="仿宋" w:cs="仿宋"/>
          <w:iCs/>
          <w:color w:val="auto"/>
          <w:sz w:val="32"/>
          <w:szCs w:val="32"/>
          <w:highlight w:val="none"/>
        </w:rPr>
        <w:t xml:space="preserve">六、特定资格要求的证明文件</w:t>
      </w:r>
      <w:bookmarkEnd w:id="430"/>
      <w:r/>
      <w:bookmarkEnd w:id="431"/>
      <w:r/>
      <w:bookmarkEnd w:id="432"/>
      <w:r/>
      <w:bookmarkEnd w:id="433"/>
      <w:r/>
      <w:bookmarkEnd w:id="434"/>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如果本项目申请人的特定资格要求中要求提供的，必须提供。</w:t>
      </w:r>
      <w:r/>
    </w:p>
    <w:p>
      <w:pPr>
        <w:spacing w:line="360" w:lineRule="auto"/>
        <w:rPr>
          <w:color w:val="auto"/>
          <w:highlight w:val="none"/>
        </w:rPr>
      </w:pPr>
      <w:r/>
      <w:bookmarkStart w:id="435" w:name="_Toc5587"/>
      <w:r/>
      <w:r/>
    </w:p>
    <w:p>
      <w:pPr>
        <w:spacing w:line="360" w:lineRule="auto"/>
        <w:rPr>
          <w:color w:val="auto"/>
          <w:highlight w:val="none"/>
        </w:rPr>
      </w:pPr>
      <w:r>
        <w:rPr>
          <w:color w:val="auto"/>
          <w:highlight w:val="none"/>
        </w:rPr>
      </w:r>
      <w:r/>
    </w:p>
    <w:p>
      <w:pPr>
        <w:pStyle w:val="951"/>
        <w:jc w:val="both"/>
        <w:spacing w:before="0" w:after="100" w:line="360" w:lineRule="auto"/>
        <w:rPr>
          <w:rFonts w:ascii="仿宋" w:hAnsi="仿宋" w:eastAsia="仿宋" w:cs="仿宋"/>
          <w:iCs/>
          <w:color w:val="auto"/>
          <w:sz w:val="32"/>
          <w:szCs w:val="32"/>
          <w:highlight w:val="none"/>
        </w:rPr>
      </w:pPr>
      <w:r/>
      <w:bookmarkStart w:id="436" w:name="_Toc17923"/>
      <w:r/>
      <w:bookmarkStart w:id="437" w:name="_Toc25011"/>
      <w:r/>
      <w:bookmarkStart w:id="438" w:name="_Toc25426"/>
      <w:r/>
      <w:bookmarkStart w:id="439" w:name="_Toc3957"/>
      <w:r>
        <w:rPr>
          <w:rFonts w:hint="eastAsia" w:ascii="仿宋" w:hAnsi="仿宋" w:eastAsia="仿宋" w:cs="仿宋"/>
          <w:iCs/>
          <w:color w:val="auto"/>
          <w:sz w:val="32"/>
          <w:szCs w:val="32"/>
          <w:highlight w:val="none"/>
        </w:rPr>
        <w:t xml:space="preserve">七、承诺函</w:t>
      </w:r>
      <w:bookmarkEnd w:id="436"/>
      <w:r/>
      <w:bookmarkEnd w:id="437"/>
      <w:r/>
      <w:bookmarkEnd w:id="438"/>
      <w:r/>
      <w:bookmarkEnd w:id="439"/>
      <w:r/>
      <w:r/>
    </w:p>
    <w:p>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致：江苏柒采招标代理有限公司</w:t>
      </w:r>
      <w:r/>
    </w:p>
    <w:p>
      <w:pPr>
        <w:ind w:firstLine="440"/>
        <w:spacing w:line="360"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根据贵方</w:t>
      </w:r>
      <w:r>
        <w:rPr>
          <w:rFonts w:hint="eastAsia" w:ascii="仿宋" w:hAnsi="仿宋" w:eastAsia="仿宋" w:cs="仿宋"/>
          <w:color w:val="auto"/>
          <w:sz w:val="24"/>
          <w:szCs w:val="24"/>
          <w:highlight w:val="none"/>
          <w:u w:val="single"/>
        </w:rPr>
        <w:t xml:space="preserve">江苏交通综合执法高质量发展宣传（项目编号</w:t>
      </w:r>
      <w:r>
        <w:rPr>
          <w:rFonts w:hint="eastAsia" w:ascii="仿宋" w:hAnsi="仿宋" w:eastAsia="仿宋" w:cs="仿宋"/>
          <w:color w:val="auto"/>
          <w:sz w:val="24"/>
          <w:szCs w:val="24"/>
          <w:highlight w:val="none"/>
          <w:u w:val="single"/>
          <w:lang w:eastAsia="zh-CN"/>
        </w:rPr>
        <w:t xml:space="preserve">：QC-2026051414Z</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招标公告，我公司郑重承诺：在参加本次政府采购活</w:t>
      </w:r>
      <w:r>
        <w:rPr>
          <w:rFonts w:hint="eastAsia" w:ascii="仿宋" w:hAnsi="仿宋" w:eastAsia="仿宋" w:cs="仿宋"/>
          <w:color w:val="auto"/>
          <w:sz w:val="24"/>
          <w:szCs w:val="24"/>
          <w:highlight w:val="none"/>
          <w:lang w:eastAsia="zh-CN"/>
        </w:rPr>
        <w:t xml:space="preserve">动中</w:t>
      </w:r>
      <w:r>
        <w:rPr>
          <w:rFonts w:hint="eastAsia" w:ascii="仿宋" w:hAnsi="仿宋" w:eastAsia="仿宋" w:cs="仿宋"/>
          <w:color w:val="auto"/>
          <w:sz w:val="24"/>
          <w:szCs w:val="24"/>
          <w:highlight w:val="none"/>
        </w:rPr>
        <w:t xml:space="preserve">不存在（1）负责人为同一人或者存在直接控股、管理关系的不同投标人，参加同一合同项下的政府采购活动。（2）投标人被“信用中国”（www.creditchina.gov.cn）、“中国政府采购网"（www.ccgp.gov.cn）等网站列入失信被执行人、</w:t>
      </w:r>
      <w:r>
        <w:rPr>
          <w:rFonts w:hint="eastAsia" w:ascii="仿宋" w:hAnsi="仿宋" w:eastAsia="仿宋" w:cs="仿宋"/>
          <w:color w:val="auto"/>
          <w:sz w:val="24"/>
          <w:szCs w:val="24"/>
          <w:highlight w:val="none"/>
          <w:lang w:eastAsia="zh-CN"/>
        </w:rPr>
        <w:t xml:space="preserve">重大税收违法失信主体名单</w:t>
      </w:r>
      <w:r>
        <w:rPr>
          <w:rFonts w:hint="eastAsia" w:ascii="仿宋" w:hAnsi="仿宋" w:eastAsia="仿宋" w:cs="仿宋"/>
          <w:color w:val="auto"/>
          <w:sz w:val="24"/>
          <w:szCs w:val="24"/>
          <w:highlight w:val="none"/>
        </w:rPr>
        <w:t xml:space="preserve">、政府采购严重违法失信行为记录名单。（3）</w:t>
      </w:r>
      <w:r>
        <w:rPr>
          <w:rFonts w:hint="eastAsia" w:ascii="仿宋" w:hAnsi="仿宋" w:eastAsia="仿宋" w:cs="仿宋"/>
          <w:color w:val="auto"/>
          <w:sz w:val="24"/>
          <w:szCs w:val="24"/>
          <w:highlight w:val="none"/>
          <w:lang w:val="en-US" w:eastAsia="zh-CN"/>
        </w:rPr>
        <w:t xml:space="preserve">为</w:t>
      </w:r>
      <w:r>
        <w:rPr>
          <w:rFonts w:hint="eastAsia" w:ascii="仿宋" w:hAnsi="仿宋" w:eastAsia="仿宋" w:cs="仿宋"/>
          <w:color w:val="auto"/>
          <w:sz w:val="24"/>
          <w:szCs w:val="24"/>
          <w:highlight w:val="none"/>
        </w:rPr>
        <w:t xml:space="preserve">采购项目提供整体设计、规范编制或者项目管理、监理、检测等服务的投标人参加本项目的采购活动。</w:t>
      </w:r>
      <w:r/>
    </w:p>
    <w:p>
      <w:pPr>
        <w:ind w:firstLine="660"/>
        <w:spacing w:line="360"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特此承诺！</w:t>
      </w:r>
      <w:r/>
    </w:p>
    <w:p>
      <w:pPr>
        <w:ind w:firstLine="660"/>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right="180" w:firstLine="360"/>
        <w:jc w:val="cente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投标人（加盖公章）：</w:t>
      </w:r>
      <w:r/>
    </w:p>
    <w:p>
      <w:pPr>
        <w:ind w:right="180" w:firstLine="360"/>
        <w:jc w:val="cente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法人或授权代表（签字）：</w:t>
      </w:r>
      <w:r/>
    </w:p>
    <w:p>
      <w:pPr>
        <w:ind w:right="480"/>
        <w:jc w:val="cente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  期：</w:t>
      </w:r>
      <w:r/>
    </w:p>
    <w:p>
      <w:pPr>
        <w:pStyle w:val="951"/>
        <w:jc w:val="both"/>
        <w:spacing w:before="0" w:after="100" w:line="360" w:lineRule="auto"/>
        <w:rPr>
          <w:rFonts w:ascii="仿宋" w:hAnsi="仿宋" w:eastAsia="仿宋" w:cs="仿宋"/>
          <w:iCs/>
          <w:color w:val="auto"/>
          <w:sz w:val="32"/>
          <w:szCs w:val="32"/>
          <w:highlight w:val="none"/>
        </w:rPr>
      </w:pPr>
      <w:r>
        <w:rPr>
          <w:rFonts w:hint="eastAsia" w:ascii="仿宋" w:hAnsi="仿宋" w:eastAsia="仿宋" w:cs="仿宋"/>
          <w:iCs/>
          <w:color w:val="auto"/>
          <w:sz w:val="32"/>
          <w:szCs w:val="32"/>
          <w:highlight w:val="none"/>
        </w:rPr>
        <w:br w:type="page" w:clear="all"/>
      </w:r>
      <w:bookmarkStart w:id="440" w:name="_Toc3201"/>
      <w:r/>
      <w:bookmarkStart w:id="441" w:name="_Toc16211"/>
      <w:r/>
      <w:bookmarkStart w:id="442" w:name="_Toc28536"/>
      <w:r/>
      <w:bookmarkStart w:id="443" w:name="_Toc563"/>
      <w:r>
        <w:rPr>
          <w:rFonts w:hint="eastAsia" w:ascii="仿宋" w:hAnsi="仿宋" w:eastAsia="仿宋" w:cs="仿宋"/>
          <w:iCs/>
          <w:color w:val="auto"/>
          <w:sz w:val="32"/>
          <w:szCs w:val="32"/>
          <w:highlight w:val="none"/>
        </w:rPr>
        <w:t xml:space="preserve">八、法人授权书</w:t>
      </w:r>
      <w:bookmarkEnd w:id="435"/>
      <w:r/>
      <w:bookmarkEnd w:id="440"/>
      <w:r/>
      <w:bookmarkEnd w:id="441"/>
      <w:r/>
      <w:bookmarkEnd w:id="442"/>
      <w:r/>
      <w:bookmarkEnd w:id="443"/>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致____________（采购人或采购代理机构）：</w:t>
      </w:r>
      <w:r/>
    </w:p>
    <w:p>
      <w:pPr>
        <w:pStyle w:val="1010"/>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本授权书声明：注册于___________（投标人住址）的___________（投标人名称）法定代表人_______（姓名、职务）代表本公司授权_______（被授权投标代表姓名、职务）为本公司的合法投标代表，就贵方组织的</w:t>
      </w:r>
      <w:r>
        <w:rPr>
          <w:rFonts w:hint="eastAsia" w:ascii="仿宋" w:hAnsi="仿宋" w:eastAsia="仿宋" w:cs="仿宋"/>
          <w:color w:val="auto"/>
          <w:sz w:val="24"/>
          <w:szCs w:val="24"/>
          <w:highlight w:val="none"/>
          <w:u w:val="single"/>
        </w:rPr>
        <w:t xml:space="preserve">江苏交通综合执法高质量发展宣传</w:t>
      </w: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u w:val="single"/>
          <w:lang w:eastAsia="zh-CN"/>
        </w:rPr>
        <w:t xml:space="preserve">QC-2026051414Z</w:t>
      </w:r>
      <w:r>
        <w:rPr>
          <w:rFonts w:hint="eastAsia" w:ascii="仿宋" w:hAnsi="仿宋" w:eastAsia="仿宋" w:cs="仿宋"/>
          <w:color w:val="auto"/>
          <w:sz w:val="24"/>
          <w:szCs w:val="24"/>
          <w:highlight w:val="none"/>
        </w:rPr>
        <w:t xml:space="preserve">）投标、合同的执行，以本公司名义处理一切与之有关的事务。</w:t>
      </w:r>
      <w:r/>
    </w:p>
    <w:p>
      <w:pPr>
        <w:pStyle w:val="1010"/>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本授权书于______年______月_____日生效，特此声明。</w:t>
      </w:r>
      <w:r/>
    </w:p>
    <w:p>
      <w:pPr>
        <w:pStyle w:val="1010"/>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被授权投标代表无转委托权。</w:t>
      </w:r>
      <w:r/>
    </w:p>
    <w:p>
      <w:pPr>
        <w:pStyle w:val="1010"/>
        <w:ind w:firstLine="48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bl>
      <w:tblPr>
        <w:tblStyle w:val="770"/>
        <w:tblW w:w="74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00"/>
      </w:tblGrid>
      <w:tr>
        <w:trPr>
          <w:jc w:val="center"/>
          <w:trHeight w:val="1923"/>
        </w:trPr>
        <w:tc>
          <w:tcPr>
            <w:tcW w:w="7400" w:type="dxa"/>
            <w:vAlign w:val="center"/>
            <w:textDirection w:val="lrTb"/>
            <w:noWrap/>
          </w:tcPr>
          <w:p>
            <w:pPr>
              <w:pStyle w:val="974"/>
              <w:spacing w:line="360" w:lineRule="auto"/>
              <w:rPr>
                <w:color w:val="auto"/>
                <w:highlight w:val="none"/>
              </w:rPr>
            </w:pPr>
            <w:r>
              <w:rPr>
                <w:color w:val="auto"/>
                <w:highlight w:val="none"/>
              </w:rPr>
            </w:r>
            <w:r/>
          </w:p>
          <w:p>
            <w:pPr>
              <w:pStyle w:val="974"/>
              <w:spacing w:line="360" w:lineRule="auto"/>
              <w:rPr>
                <w:color w:val="auto"/>
                <w:highlight w:val="none"/>
              </w:rPr>
            </w:pPr>
            <w:r>
              <w:rPr>
                <w:color w:val="auto"/>
                <w:highlight w:val="none"/>
              </w:rPr>
            </w:r>
            <w:r/>
          </w:p>
          <w:p>
            <w:pPr>
              <w:pStyle w:val="974"/>
              <w:spacing w:line="360" w:lineRule="auto"/>
              <w:rPr>
                <w:color w:val="auto"/>
                <w:highlight w:val="none"/>
              </w:rPr>
            </w:pPr>
            <w:r>
              <w:rPr>
                <w:color w:val="auto"/>
                <w:highlight w:val="none"/>
              </w:rPr>
            </w:r>
            <w:r/>
          </w:p>
          <w:p>
            <w:pPr>
              <w:pStyle w:val="974"/>
              <w:jc w:val="center"/>
              <w:spacing w:line="360" w:lineRule="auto"/>
              <w:rPr>
                <w:color w:val="auto"/>
                <w:highlight w:val="none"/>
              </w:rPr>
            </w:pPr>
            <w:r>
              <w:rPr>
                <w:rFonts w:hint="eastAsia"/>
                <w:color w:val="auto"/>
                <w:highlight w:val="none"/>
              </w:rPr>
              <w:t xml:space="preserve">法定代表人和被授权投标代表身份证复印件。</w:t>
            </w:r>
            <w:r/>
          </w:p>
          <w:p>
            <w:pPr>
              <w:pStyle w:val="974"/>
              <w:spacing w:line="360" w:lineRule="auto"/>
              <w:rPr>
                <w:color w:val="auto"/>
                <w:highlight w:val="none"/>
              </w:rPr>
            </w:pPr>
            <w:r>
              <w:rPr>
                <w:color w:val="auto"/>
                <w:highlight w:val="none"/>
              </w:rPr>
            </w:r>
            <w:r/>
          </w:p>
          <w:p>
            <w:pPr>
              <w:pStyle w:val="974"/>
              <w:spacing w:line="360" w:lineRule="auto"/>
              <w:rPr>
                <w:color w:val="auto"/>
                <w:highlight w:val="none"/>
              </w:rPr>
            </w:pPr>
            <w:r>
              <w:rPr>
                <w:color w:val="auto"/>
                <w:highlight w:val="none"/>
              </w:rPr>
            </w:r>
            <w:r/>
          </w:p>
          <w:p>
            <w:pPr>
              <w:pStyle w:val="974"/>
              <w:spacing w:line="360" w:lineRule="auto"/>
              <w:rPr>
                <w:color w:val="auto"/>
                <w:highlight w:val="none"/>
              </w:rPr>
            </w:pPr>
            <w:r>
              <w:rPr>
                <w:color w:val="auto"/>
                <w:highlight w:val="none"/>
              </w:rPr>
            </w:r>
            <w:r/>
          </w:p>
        </w:tc>
      </w:tr>
    </w:tbl>
    <w:p>
      <w:pPr>
        <w:pStyle w:val="1010"/>
        <w:ind w:firstLine="48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10"/>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投标人名称（公章）：________________</w:t>
      </w:r>
      <w:r/>
    </w:p>
    <w:p>
      <w:pPr>
        <w:pStyle w:val="1010"/>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法定代表人（签字或签章）：________________</w:t>
      </w:r>
      <w:r/>
    </w:p>
    <w:p>
      <w:pPr>
        <w:pStyle w:val="1010"/>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被授权投标代表（签字）：________________</w:t>
      </w:r>
      <w:r/>
    </w:p>
    <w:p>
      <w:pPr>
        <w:pStyle w:val="1010"/>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被授权投标代表联系电话：____________</w:t>
      </w:r>
      <w:r/>
    </w:p>
    <w:p>
      <w:pPr>
        <w:pStyle w:val="1010"/>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日期：____________</w:t>
      </w:r>
      <w:r/>
    </w:p>
    <w:p>
      <w:pPr>
        <w:pStyle w:val="1010"/>
        <w:ind w:firstLine="48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10"/>
        <w:ind w:firstLine="482"/>
        <w:spacing w:line="360" w:lineRule="auto"/>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特别说明：投标人如由被授权投标代表</w:t>
      </w:r>
      <w:r>
        <w:rPr>
          <w:rFonts w:hint="eastAsia" w:ascii="仿宋" w:hAnsi="仿宋" w:eastAsia="仿宋" w:cs="仿宋"/>
          <w:b/>
          <w:bCs/>
          <w:color w:val="auto"/>
          <w:sz w:val="24"/>
          <w:szCs w:val="24"/>
          <w:highlight w:val="none"/>
          <w:u w:val="single"/>
          <w:lang w:val="en-US" w:eastAsia="zh-CN"/>
        </w:rPr>
        <w:t xml:space="preserve">参加</w:t>
      </w:r>
      <w:r>
        <w:rPr>
          <w:rFonts w:hint="eastAsia" w:ascii="仿宋" w:hAnsi="仿宋" w:eastAsia="仿宋" w:cs="仿宋"/>
          <w:b/>
          <w:bCs/>
          <w:color w:val="auto"/>
          <w:sz w:val="24"/>
          <w:szCs w:val="24"/>
          <w:highlight w:val="none"/>
          <w:u w:val="single"/>
        </w:rPr>
        <w:t xml:space="preserve">投标活动的，须同时提供《法定代表人授权委托书》</w:t>
      </w:r>
      <w:r>
        <w:rPr>
          <w:rFonts w:hint="eastAsia" w:ascii="仿宋" w:hAnsi="仿宋" w:eastAsia="仿宋" w:cs="仿宋"/>
          <w:b/>
          <w:bCs/>
          <w:color w:val="auto"/>
          <w:sz w:val="24"/>
          <w:szCs w:val="24"/>
          <w:highlight w:val="none"/>
          <w:u w:val="single"/>
          <w:lang w:eastAsia="zh-CN"/>
        </w:rPr>
        <w:t xml:space="preserve">、</w:t>
      </w:r>
      <w:r>
        <w:rPr>
          <w:rFonts w:hint="eastAsia" w:ascii="仿宋" w:hAnsi="仿宋" w:eastAsia="仿宋" w:cs="仿宋"/>
          <w:b/>
          <w:bCs/>
          <w:color w:val="auto"/>
          <w:sz w:val="24"/>
          <w:szCs w:val="24"/>
          <w:highlight w:val="none"/>
          <w:u w:val="single"/>
          <w:lang w:val="en-US" w:eastAsia="zh-CN"/>
        </w:rPr>
        <w:t xml:space="preserve">法定代表人</w:t>
      </w:r>
      <w:r>
        <w:rPr>
          <w:rFonts w:hint="eastAsia" w:ascii="仿宋" w:hAnsi="仿宋" w:eastAsia="仿宋" w:cs="仿宋"/>
          <w:b/>
          <w:bCs/>
          <w:color w:val="auto"/>
          <w:sz w:val="24"/>
          <w:szCs w:val="24"/>
          <w:highlight w:val="none"/>
          <w:u w:val="single"/>
        </w:rPr>
        <w:t xml:space="preserve">和被授权投标代表身份证复印件。《法定代表人授权委托书》应当按本格式要求加盖与投标人名称全称一致的标准公章，并签署法定代表人和被授权投标代表的全名或加盖名章。</w:t>
      </w:r>
      <w:r/>
    </w:p>
    <w:p>
      <w:pPr>
        <w:pStyle w:val="1010"/>
        <w:ind w:firstLine="482"/>
        <w:spacing w:line="360" w:lineRule="auto"/>
        <w:rPr>
          <w:rFonts w:hint="default" w:ascii="仿宋" w:hAnsi="仿宋" w:eastAsia="仿宋" w:cs="仿宋"/>
          <w:b/>
          <w:bCs/>
          <w:color w:val="auto"/>
          <w:sz w:val="24"/>
          <w:szCs w:val="24"/>
          <w:highlight w:val="none"/>
          <w:u w:val="single"/>
          <w:lang w:val="en-US" w:eastAsia="zh-CN"/>
        </w:rPr>
      </w:pPr>
      <w:r>
        <w:rPr>
          <w:rFonts w:hint="eastAsia" w:ascii="仿宋" w:hAnsi="仿宋" w:eastAsia="仿宋" w:cs="仿宋"/>
          <w:b/>
          <w:bCs/>
          <w:color w:val="auto"/>
          <w:sz w:val="24"/>
          <w:szCs w:val="24"/>
          <w:highlight w:val="none"/>
          <w:u w:val="single"/>
          <w:lang w:val="en-US" w:eastAsia="zh-CN"/>
        </w:rPr>
        <w:t xml:space="preserve">如由法定代表人参加投标活动的，只需提供法定代表人身份证复印件。</w:t>
      </w:r>
      <w:r/>
    </w:p>
    <w:p>
      <w:pPr>
        <w:pStyle w:val="951"/>
        <w:jc w:val="both"/>
        <w:spacing w:before="0" w:after="100" w:line="360" w:lineRule="auto"/>
        <w:rPr>
          <w:rFonts w:ascii="仿宋" w:hAnsi="仿宋" w:eastAsia="仿宋" w:cs="仿宋"/>
          <w:iCs/>
          <w:color w:val="auto"/>
          <w:sz w:val="32"/>
          <w:szCs w:val="32"/>
          <w:highlight w:val="none"/>
        </w:rPr>
      </w:pPr>
      <w:r/>
      <w:bookmarkStart w:id="444" w:name="_Toc31383"/>
      <w:r/>
      <w:bookmarkStart w:id="445" w:name="_Toc17268"/>
      <w:r/>
      <w:bookmarkStart w:id="446" w:name="_Toc13390"/>
      <w:r/>
      <w:bookmarkStart w:id="447" w:name="_Toc23937"/>
      <w:r/>
      <w:bookmarkStart w:id="448" w:name="_Toc26313"/>
      <w:r>
        <w:rPr>
          <w:rFonts w:hint="eastAsia" w:ascii="仿宋" w:hAnsi="仿宋" w:eastAsia="仿宋" w:cs="仿宋"/>
          <w:iCs/>
          <w:color w:val="auto"/>
          <w:sz w:val="32"/>
          <w:szCs w:val="32"/>
          <w:highlight w:val="none"/>
        </w:rPr>
        <w:t xml:space="preserve">九、投标函</w:t>
      </w:r>
      <w:bookmarkEnd w:id="444"/>
      <w:r/>
      <w:bookmarkEnd w:id="445"/>
      <w:r/>
      <w:bookmarkEnd w:id="446"/>
      <w:r/>
      <w:bookmarkEnd w:id="447"/>
      <w:r/>
      <w:bookmarkEnd w:id="448"/>
      <w:r/>
      <w:r/>
    </w:p>
    <w:p>
      <w:pPr>
        <w:pStyle w:val="1012"/>
        <w:ind w:firstLine="0"/>
        <w:spacing w:before="0" w:after="0"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致：江苏柒采招标代理有限公司</w:t>
      </w:r>
      <w:r/>
    </w:p>
    <w:p>
      <w:pPr>
        <w:pStyle w:val="1012"/>
        <w:spacing w:before="0" w:after="0"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根据贵方的</w:t>
      </w:r>
      <w:r>
        <w:rPr>
          <w:rFonts w:hint="eastAsia" w:ascii="仿宋" w:hAnsi="仿宋" w:eastAsia="仿宋" w:cs="仿宋"/>
          <w:color w:val="auto"/>
          <w:highlight w:val="none"/>
        </w:rPr>
        <w:t xml:space="preserve">项目编号为</w:t>
      </w:r>
      <w:r>
        <w:rPr>
          <w:rFonts w:hint="eastAsia" w:ascii="仿宋" w:hAnsi="仿宋" w:eastAsia="仿宋" w:cs="仿宋"/>
          <w:color w:val="auto"/>
          <w:sz w:val="24"/>
          <w:szCs w:val="24"/>
          <w:highlight w:val="none"/>
          <w:u w:val="single"/>
          <w:lang w:eastAsia="zh-CN"/>
        </w:rPr>
        <w:t xml:space="preserve">QC-2026051414Z</w:t>
      </w:r>
      <w:r>
        <w:rPr>
          <w:rFonts w:hint="eastAsia" w:ascii="仿宋" w:hAnsi="仿宋" w:eastAsia="仿宋" w:cs="仿宋"/>
          <w:color w:val="auto"/>
          <w:highlight w:val="none"/>
        </w:rPr>
        <w:t xml:space="preserve">的</w:t>
      </w:r>
      <w:r>
        <w:rPr>
          <w:rFonts w:hint="eastAsia" w:ascii="仿宋" w:hAnsi="仿宋" w:eastAsia="仿宋" w:cs="仿宋"/>
          <w:color w:val="auto"/>
          <w:sz w:val="24"/>
          <w:szCs w:val="24"/>
          <w:highlight w:val="none"/>
          <w:u w:val="single"/>
        </w:rPr>
        <w:t xml:space="preserve">江苏交通综合执法高质量发展宣传</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项目名称和分包名称）</w:t>
      </w:r>
      <w:r>
        <w:rPr>
          <w:rFonts w:hint="eastAsia" w:ascii="仿宋" w:hAnsi="仿宋" w:eastAsia="仿宋" w:cs="仿宋"/>
          <w:color w:val="auto"/>
          <w:szCs w:val="21"/>
          <w:highlight w:val="none"/>
        </w:rPr>
        <w:t xml:space="preserve">招标文件，正式授权下述签字人_________________（姓名）代表我方______________（投标人的名称），全权处理本次项目投标的有关事宜。</w:t>
      </w:r>
      <w:r/>
    </w:p>
    <w:p>
      <w:pPr>
        <w:pStyle w:val="1012"/>
        <w:spacing w:before="0" w:after="0"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据此函，__________签字人兹宣布同意如下：</w:t>
      </w:r>
      <w:r/>
    </w:p>
    <w:p>
      <w:pPr>
        <w:pStyle w:val="1012"/>
        <w:spacing w:before="0" w:after="0"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1.按招标文件规定的各项要求，向买方提供所需服务（包含于服务相关的产品）。</w:t>
      </w:r>
      <w:r/>
    </w:p>
    <w:p>
      <w:pPr>
        <w:pStyle w:val="1012"/>
        <w:spacing w:before="0" w:after="0"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2.我们完全理解贵方不一定将合同授予最低报价的投标人。</w:t>
      </w:r>
      <w:r/>
    </w:p>
    <w:p>
      <w:pPr>
        <w:pStyle w:val="1012"/>
        <w:spacing w:before="0" w:after="0"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3.我们已详细审核全部招标文件及其有效补充文件，我们知道必须放弃提出含糊不清或误解问题的权利。</w:t>
      </w:r>
      <w:r/>
    </w:p>
    <w:p>
      <w:pPr>
        <w:pStyle w:val="1012"/>
        <w:spacing w:before="0" w:after="0"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4.我们同意从规定的开标日期起遵循本投标文件，并在规定的投标有效期期满之前均具有约束力。</w:t>
      </w:r>
      <w:r/>
    </w:p>
    <w:p>
      <w:pPr>
        <w:pStyle w:val="1012"/>
        <w:spacing w:before="0" w:after="0"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5.同意向贵方提供贵方可能另外要求的与投标有关的任何证据或资料，并保证我方已提供和将要提供的文件是真实的、准确的。</w:t>
      </w:r>
      <w:r/>
    </w:p>
    <w:p>
      <w:pPr>
        <w:pStyle w:val="1012"/>
        <w:spacing w:before="0" w:after="0"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6.一旦我方中标，我方将根据招标文件的规定，严格履行合同的责任和义务，并保证在招标文件规定的时间完成项目，交付买方验收、使用。</w:t>
      </w:r>
      <w:r/>
    </w:p>
    <w:p>
      <w:pPr>
        <w:pStyle w:val="1012"/>
        <w:spacing w:before="0" w:after="0"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7.与本投标有关的正式通讯地址为：</w:t>
      </w:r>
      <w:r/>
    </w:p>
    <w:p>
      <w:pPr>
        <w:pStyle w:val="1012"/>
        <w:ind w:left="420"/>
        <w:spacing w:before="0" w:after="0"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地          址：</w:t>
      </w:r>
      <w:r/>
    </w:p>
    <w:p>
      <w:pPr>
        <w:pStyle w:val="1012"/>
        <w:ind w:left="420"/>
        <w:spacing w:before="0" w:after="0"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邮          编：</w:t>
      </w:r>
      <w:r/>
    </w:p>
    <w:p>
      <w:pPr>
        <w:pStyle w:val="1012"/>
        <w:ind w:left="420"/>
        <w:spacing w:before="0" w:after="0"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电          话：</w:t>
      </w:r>
      <w:r/>
    </w:p>
    <w:p>
      <w:pPr>
        <w:pStyle w:val="1012"/>
        <w:ind w:left="420"/>
        <w:spacing w:before="0" w:after="0"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传          真：</w:t>
      </w:r>
      <w:r/>
    </w:p>
    <w:p>
      <w:pPr>
        <w:pStyle w:val="1012"/>
        <w:ind w:left="420"/>
        <w:spacing w:before="0" w:after="0"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投标人开户行：</w:t>
      </w:r>
      <w:r/>
    </w:p>
    <w:p>
      <w:pPr>
        <w:pStyle w:val="1012"/>
        <w:ind w:left="420"/>
        <w:spacing w:before="0" w:after="0"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账          户： </w:t>
      </w:r>
      <w:r/>
    </w:p>
    <w:p>
      <w:pPr>
        <w:pStyle w:val="1012"/>
        <w:ind w:left="420"/>
        <w:spacing w:before="0" w:after="0"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日           期：________年____月____日</w:t>
      </w:r>
      <w:r/>
    </w:p>
    <w:p>
      <w:pPr>
        <w:ind w:firstLine="240"/>
        <w:jc w:val="center"/>
        <w:spacing w:line="360" w:lineRule="auto"/>
        <w:rPr>
          <w:rFonts w:ascii="仿宋" w:hAnsi="仿宋" w:eastAsia="仿宋" w:cs="仿宋"/>
          <w:bCs/>
          <w:color w:val="auto"/>
          <w:sz w:val="24"/>
          <w:highlight w:val="none"/>
        </w:rPr>
      </w:pPr>
      <w:r>
        <w:rPr>
          <w:rFonts w:ascii="仿宋" w:hAnsi="仿宋" w:eastAsia="仿宋" w:cs="仿宋"/>
          <w:bCs/>
          <w:color w:val="auto"/>
          <w:sz w:val="24"/>
          <w:highlight w:val="none"/>
        </w:rPr>
      </w:r>
      <w:r/>
    </w:p>
    <w:p>
      <w:pPr>
        <w:rPr>
          <w:rFonts w:hint="eastAsia" w:ascii="仿宋" w:hAnsi="仿宋" w:eastAsia="仿宋" w:cs="仿宋"/>
          <w:iCs/>
          <w:color w:val="auto"/>
          <w:sz w:val="32"/>
          <w:szCs w:val="32"/>
          <w:highlight w:val="none"/>
        </w:rPr>
      </w:pPr>
      <w:r/>
      <w:bookmarkStart w:id="449" w:name="_Toc10699"/>
      <w:r/>
      <w:bookmarkStart w:id="450" w:name="_Toc28074"/>
      <w:r>
        <w:rPr>
          <w:rFonts w:hint="eastAsia" w:ascii="仿宋" w:hAnsi="仿宋" w:eastAsia="仿宋" w:cs="仿宋"/>
          <w:iCs/>
          <w:color w:val="auto"/>
          <w:sz w:val="32"/>
          <w:szCs w:val="32"/>
          <w:highlight w:val="none"/>
        </w:rPr>
        <w:br w:type="page" w:clear="all"/>
      </w:r>
      <w:r/>
    </w:p>
    <w:p>
      <w:pPr>
        <w:pStyle w:val="951"/>
        <w:jc w:val="both"/>
        <w:spacing w:before="0" w:after="100" w:line="360" w:lineRule="auto"/>
        <w:rPr>
          <w:rFonts w:ascii="仿宋" w:hAnsi="仿宋" w:eastAsia="仿宋" w:cs="仿宋"/>
          <w:iCs/>
          <w:color w:val="auto"/>
          <w:sz w:val="32"/>
          <w:szCs w:val="32"/>
          <w:highlight w:val="none"/>
        </w:rPr>
      </w:pPr>
      <w:r/>
      <w:bookmarkStart w:id="451" w:name="_Toc27523"/>
      <w:r/>
      <w:bookmarkStart w:id="452" w:name="_Toc23476"/>
      <w:r/>
      <w:bookmarkStart w:id="453" w:name="_Toc5111"/>
      <w:r>
        <w:rPr>
          <w:rFonts w:hint="eastAsia" w:ascii="仿宋" w:hAnsi="仿宋" w:eastAsia="仿宋" w:cs="仿宋"/>
          <w:iCs/>
          <w:color w:val="auto"/>
          <w:sz w:val="32"/>
          <w:szCs w:val="32"/>
          <w:highlight w:val="none"/>
        </w:rPr>
        <w:t xml:space="preserve">十、中小企业声明函（服务）</w:t>
      </w:r>
      <w:bookmarkEnd w:id="449"/>
      <w:r/>
      <w:bookmarkEnd w:id="450"/>
      <w:r/>
      <w:bookmarkEnd w:id="451"/>
      <w:r/>
      <w:bookmarkEnd w:id="452"/>
      <w:r/>
      <w:bookmarkEnd w:id="453"/>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本公司郑重声明，根据《政府采购促进中小企业发展管理办法》（财库〔2020〕46号）的规定，本公司参加江苏柒采招标代理有限公司组织的项目编号为</w:t>
      </w:r>
      <w:r>
        <w:rPr>
          <w:rFonts w:hint="eastAsia" w:ascii="仿宋" w:hAnsi="仿宋" w:eastAsia="仿宋" w:cs="仿宋"/>
          <w:color w:val="auto"/>
          <w:sz w:val="24"/>
          <w:szCs w:val="24"/>
          <w:highlight w:val="none"/>
          <w:u w:val="single"/>
          <w:lang w:eastAsia="zh-CN"/>
        </w:rPr>
        <w:t xml:space="preserve">QC-2026051414Z</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江苏交通综合执法高质量发展宣传</w:t>
      </w:r>
      <w:r>
        <w:rPr>
          <w:rFonts w:hint="eastAsia" w:ascii="仿宋" w:hAnsi="仿宋" w:eastAsia="仿宋" w:cs="仿宋"/>
          <w:color w:val="auto"/>
          <w:sz w:val="24"/>
          <w:szCs w:val="24"/>
          <w:highlight w:val="none"/>
          <w:u w:val="single"/>
          <w:lang w:val="en-US" w:eastAsia="zh-CN"/>
        </w:rPr>
        <w:t xml:space="preserve">项目</w:t>
      </w:r>
      <w:r>
        <w:rPr>
          <w:rFonts w:hint="eastAsia" w:ascii="仿宋" w:hAnsi="仿宋" w:eastAsia="仿宋" w:cs="仿宋"/>
          <w:color w:val="auto"/>
          <w:sz w:val="24"/>
          <w:szCs w:val="24"/>
          <w:highlight w:val="none"/>
        </w:rPr>
        <w:t xml:space="preserve">的招标活动，服务全部由符合政策的小微企业承接。根据《工业和信息化部、国家统计局、国家发展和改革委员会、财政部关于印发中小企业划型标准规定的通知》（工信部联企业〔2011〕300号）的规定，相关企业的具体情况如下：</w:t>
      </w:r>
      <w:r/>
    </w:p>
    <w:p>
      <w:pPr>
        <w:ind w:firstLine="360"/>
        <w:spacing w:line="360" w:lineRule="auto"/>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u w:val="single"/>
        </w:rPr>
      </w:r>
      <w:r>
        <w:rPr>
          <w:rFonts w:hint="eastAsia" w:ascii="仿宋" w:hAnsi="仿宋" w:eastAsia="仿宋" w:cs="仿宋"/>
          <w:color w:val="auto"/>
          <w:sz w:val="24"/>
          <w:szCs w:val="24"/>
          <w:highlight w:val="none"/>
          <w:u w:val="single"/>
        </w:rPr>
        <w:t xml:space="preserve">江苏交通综合执法高质量发展宣传</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其他未列明行业</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w:t>
      </w:r>
      <w:r>
        <w:rPr>
          <w:rFonts w:hint="eastAsia" w:ascii="仿宋" w:hAnsi="仿宋" w:eastAsia="仿宋" w:cs="仿宋"/>
          <w:color w:val="auto"/>
          <w:sz w:val="24"/>
          <w:szCs w:val="24"/>
          <w:highlight w:val="none"/>
          <w:vertAlign w:val="superscript"/>
        </w:rPr>
        <w:t xml:space="preserve">1</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（小型企业、微型企业）；</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ind w:right="72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right="180" w:firstLine="360"/>
        <w:jc w:val="righ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企业名称（加盖公章）：</w:t>
      </w:r>
      <w:r/>
    </w:p>
    <w:p>
      <w:pPr>
        <w:ind w:right="480" w:firstLine="70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w:t>
      </w:r>
      <w:r/>
    </w:p>
    <w:p>
      <w:pPr>
        <w:ind w:firstLine="48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本项目属于</w:t>
      </w:r>
      <w:r>
        <w:rPr>
          <w:rFonts w:hint="eastAsia" w:ascii="仿宋" w:hAnsi="仿宋" w:eastAsia="仿宋" w:cs="仿宋"/>
          <w:b/>
          <w:bCs/>
          <w:color w:val="auto"/>
          <w:sz w:val="24"/>
          <w:szCs w:val="24"/>
          <w:highlight w:val="none"/>
          <w:u w:val="single"/>
        </w:rPr>
        <w:t xml:space="preserve">其他未列明行业</w:t>
      </w:r>
      <w:r>
        <w:rPr>
          <w:rFonts w:hint="eastAsia" w:ascii="仿宋" w:hAnsi="仿宋" w:eastAsia="仿宋" w:cs="仿宋"/>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备注1：从业人员、营业收入、资产总额填报</w:t>
      </w:r>
      <w:r>
        <w:rPr>
          <w:rFonts w:hint="eastAsia" w:ascii="仿宋" w:hAnsi="仿宋" w:eastAsia="仿宋" w:cs="仿宋"/>
          <w:b/>
          <w:bCs/>
          <w:color w:val="auto"/>
          <w:sz w:val="24"/>
          <w:szCs w:val="24"/>
          <w:highlight w:val="none"/>
        </w:rPr>
        <w:t xml:space="preserve">上一年度数据</w:t>
      </w:r>
      <w:r>
        <w:rPr>
          <w:rFonts w:hint="eastAsia" w:ascii="仿宋" w:hAnsi="仿宋" w:eastAsia="仿宋" w:cs="仿宋"/>
          <w:color w:val="auto"/>
          <w:sz w:val="24"/>
          <w:szCs w:val="24"/>
          <w:highlight w:val="none"/>
        </w:rPr>
        <w:t xml:space="preserve">，无上一年度数据的新成立企业可不填报。</w:t>
      </w:r>
      <w:r/>
    </w:p>
    <w:p>
      <w:pPr>
        <w:pStyle w:val="951"/>
        <w:jc w:val="both"/>
        <w:spacing w:before="0" w:after="100" w:line="360" w:lineRule="auto"/>
        <w:rPr>
          <w:rFonts w:ascii="仿宋" w:hAnsi="仿宋" w:eastAsia="仿宋" w:cs="仿宋"/>
          <w:b w:val="0"/>
          <w:color w:val="auto"/>
          <w:sz w:val="32"/>
          <w:szCs w:val="32"/>
          <w:highlight w:val="none"/>
        </w:rPr>
      </w:pPr>
      <w:r>
        <w:rPr>
          <w:rFonts w:hint="eastAsia" w:ascii="仿宋" w:hAnsi="仿宋" w:eastAsia="仿宋" w:cs="仿宋"/>
          <w:b w:val="0"/>
          <w:color w:val="auto"/>
          <w:sz w:val="32"/>
          <w:szCs w:val="32"/>
          <w:highlight w:val="none"/>
        </w:rPr>
        <w:br w:type="page" w:clear="all"/>
      </w:r>
      <w:bookmarkStart w:id="454" w:name="_Toc3090"/>
      <w:r/>
      <w:bookmarkStart w:id="455" w:name="_Toc8428"/>
      <w:r/>
      <w:bookmarkStart w:id="456" w:name="_Toc1"/>
      <w:r/>
      <w:bookmarkStart w:id="457" w:name="_Toc16539"/>
      <w:r/>
      <w:bookmarkStart w:id="458" w:name="_Toc15714"/>
      <w:r/>
      <w:bookmarkStart w:id="459" w:name="_Toc23468"/>
      <w:r>
        <w:rPr>
          <w:rFonts w:hint="eastAsia" w:ascii="仿宋" w:hAnsi="仿宋" w:eastAsia="仿宋" w:cs="仿宋"/>
          <w:iCs/>
          <w:color w:val="auto"/>
          <w:sz w:val="32"/>
          <w:szCs w:val="32"/>
          <w:highlight w:val="none"/>
        </w:rPr>
        <w:t xml:space="preserve">十一、残疾人福利性单位声明函</w:t>
      </w:r>
      <w:bookmarkEnd w:id="454"/>
      <w:r/>
      <w:bookmarkEnd w:id="455"/>
      <w:r/>
      <w:bookmarkEnd w:id="456"/>
      <w:r/>
      <w:bookmarkEnd w:id="457"/>
      <w:r/>
      <w:bookmarkEnd w:id="458"/>
      <w:r/>
      <w:bookmarkEnd w:id="459"/>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中国残疾人联合会关于促进残疾人就业政府采购政策的通知》（财库〔2017〕141号）的规定，本单位为符合条件的残疾人福利性单位，且本单位参加______单位的招标文件编号为______的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项目采购活动由本单位提供服务。</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本单位对上述声明的真实性负责。如有虚假，将依法承担相应责任。</w:t>
      </w:r>
      <w:r/>
    </w:p>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（备注：1、供应商如不提供此声明函，价格将不做相应扣除。2、</w:t>
      </w:r>
      <w:r>
        <w:rPr>
          <w:rFonts w:hint="eastAsia" w:ascii="仿宋" w:hAnsi="仿宋" w:eastAsia="仿宋" w:cs="仿宋"/>
          <w:color w:val="auto"/>
          <w:sz w:val="24"/>
          <w:highlight w:val="none"/>
          <w:lang w:eastAsia="zh-CN"/>
        </w:rPr>
        <w:t xml:space="preserve">中标人</w:t>
      </w:r>
      <w:r>
        <w:rPr>
          <w:rFonts w:hint="eastAsia" w:ascii="仿宋" w:hAnsi="仿宋" w:eastAsia="仿宋" w:cs="仿宋"/>
          <w:color w:val="auto"/>
          <w:sz w:val="24"/>
          <w:highlight w:val="none"/>
        </w:rPr>
        <w:t xml:space="preserve">为残疾人福利单位的，此声明函将随成交结果同时公告，接受社会监督）</w:t>
      </w:r>
      <w:r/>
    </w:p>
    <w:p>
      <w:pPr>
        <w:ind w:firstLine="624"/>
        <w:spacing w:line="360" w:lineRule="auto"/>
        <w:rPr>
          <w:rFonts w:ascii="仿宋" w:hAnsi="仿宋" w:eastAsia="仿宋" w:cs="仿宋"/>
          <w:color w:val="auto"/>
          <w:spacing w:val="6"/>
          <w:sz w:val="30"/>
          <w:szCs w:val="30"/>
          <w:highlight w:val="none"/>
        </w:rPr>
      </w:pPr>
      <w:r>
        <w:rPr>
          <w:rFonts w:ascii="仿宋" w:hAnsi="仿宋" w:eastAsia="仿宋" w:cs="仿宋"/>
          <w:color w:val="auto"/>
          <w:spacing w:val="6"/>
          <w:sz w:val="30"/>
          <w:szCs w:val="30"/>
          <w:highlight w:val="none"/>
        </w:rPr>
      </w:r>
      <w:r/>
    </w:p>
    <w:p>
      <w:pPr>
        <w:ind w:right="1560" w:firstLine="624"/>
        <w:jc w:val="center"/>
        <w:spacing w:line="360" w:lineRule="auto"/>
        <w:tabs>
          <w:tab w:val="left" w:pos="4860" w:leader="none"/>
        </w:tabs>
        <w:rPr>
          <w:rFonts w:ascii="仿宋" w:hAnsi="仿宋" w:eastAsia="仿宋" w:cs="仿宋"/>
          <w:color w:val="auto"/>
          <w:sz w:val="24"/>
          <w:highlight w:val="none"/>
        </w:rPr>
      </w:pPr>
      <w:r>
        <w:rPr>
          <w:rFonts w:hint="eastAsia" w:ascii="仿宋" w:hAnsi="仿宋" w:eastAsia="仿宋" w:cs="仿宋"/>
          <w:color w:val="auto"/>
          <w:spacing w:val="6"/>
          <w:sz w:val="30"/>
          <w:szCs w:val="30"/>
          <w:highlight w:val="none"/>
        </w:rPr>
        <w:t xml:space="preserve">             </w:t>
      </w:r>
      <w:r>
        <w:rPr>
          <w:rFonts w:hint="eastAsia" w:ascii="仿宋" w:hAnsi="仿宋" w:eastAsia="仿宋" w:cs="仿宋"/>
          <w:color w:val="auto"/>
          <w:sz w:val="24"/>
          <w:highlight w:val="none"/>
        </w:rPr>
        <w:t xml:space="preserve">          </w:t>
      </w:r>
      <w:r>
        <w:rPr>
          <w:rFonts w:hint="eastAsia" w:ascii="仿宋" w:hAnsi="仿宋" w:eastAsia="仿宋" w:cs="仿宋"/>
          <w:color w:val="auto"/>
          <w:sz w:val="24"/>
          <w:szCs w:val="24"/>
          <w:highlight w:val="none"/>
        </w:rPr>
        <w:t xml:space="preserve">企业名称</w:t>
      </w:r>
      <w:r>
        <w:rPr>
          <w:rFonts w:hint="eastAsia" w:ascii="仿宋" w:hAnsi="仿宋" w:eastAsia="仿宋" w:cs="仿宋"/>
          <w:color w:val="auto"/>
          <w:sz w:val="24"/>
          <w:highlight w:val="none"/>
        </w:rPr>
        <w:t xml:space="preserve">（加盖公章）：</w:t>
      </w:r>
      <w:r/>
    </w:p>
    <w:p>
      <w:pPr>
        <w:ind w:right="1560" w:firstLine="480"/>
        <w:jc w:val="center"/>
        <w:spacing w:line="360" w:lineRule="auto"/>
        <w:tabs>
          <w:tab w:val="left" w:pos="4860"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              日  期：</w:t>
      </w:r>
      <w:r/>
    </w:p>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pStyle w:val="951"/>
        <w:jc w:val="left"/>
        <w:spacing w:after="100" w:line="360" w:lineRule="auto"/>
        <w:rPr>
          <w:rFonts w:ascii="仿宋" w:hAnsi="仿宋" w:eastAsia="仿宋" w:cs="仿宋"/>
          <w:iCs/>
          <w:color w:val="auto"/>
          <w:sz w:val="32"/>
          <w:szCs w:val="32"/>
          <w:highlight w:val="none"/>
        </w:rPr>
      </w:pPr>
      <w:r>
        <w:rPr>
          <w:rFonts w:hint="eastAsia" w:ascii="仿宋" w:hAnsi="仿宋" w:eastAsia="仿宋" w:cs="仿宋"/>
          <w:color w:val="auto"/>
          <w:sz w:val="24"/>
          <w:highlight w:val="none"/>
        </w:rPr>
        <w:br w:type="page" w:clear="all"/>
      </w:r>
      <w:bookmarkStart w:id="460" w:name="_Toc2976"/>
      <w:r/>
      <w:bookmarkStart w:id="461" w:name="_Toc389"/>
      <w:r/>
      <w:bookmarkStart w:id="462" w:name="_Toc19298"/>
      <w:r/>
      <w:bookmarkStart w:id="463" w:name="_Toc9205"/>
      <w:r/>
      <w:bookmarkStart w:id="464" w:name="_Toc3428"/>
      <w:r>
        <w:rPr>
          <w:rFonts w:hint="eastAsia" w:ascii="仿宋" w:hAnsi="仿宋" w:eastAsia="仿宋" w:cs="仿宋"/>
          <w:iCs/>
          <w:color w:val="auto"/>
          <w:sz w:val="32"/>
          <w:szCs w:val="32"/>
          <w:highlight w:val="none"/>
        </w:rPr>
        <w:t xml:space="preserve">十</w:t>
      </w:r>
      <w:r>
        <w:rPr>
          <w:rFonts w:hint="eastAsia" w:ascii="仿宋" w:hAnsi="仿宋" w:eastAsia="仿宋" w:cs="仿宋"/>
          <w:iCs/>
          <w:color w:val="auto"/>
          <w:sz w:val="32"/>
          <w:szCs w:val="32"/>
          <w:highlight w:val="none"/>
          <w:lang w:val="en-US" w:eastAsia="zh-CN"/>
        </w:rPr>
        <w:t xml:space="preserve">二 </w:t>
      </w:r>
      <w:r>
        <w:rPr>
          <w:rFonts w:hint="eastAsia" w:ascii="仿宋" w:hAnsi="仿宋" w:eastAsia="仿宋" w:cs="仿宋"/>
          <w:iCs/>
          <w:color w:val="auto"/>
          <w:sz w:val="32"/>
          <w:szCs w:val="32"/>
          <w:highlight w:val="none"/>
        </w:rPr>
        <w:t xml:space="preserve">、开标一览表</w:t>
      </w:r>
      <w:bookmarkEnd w:id="460"/>
      <w:r/>
      <w:bookmarkEnd w:id="461"/>
      <w:r/>
      <w:bookmarkEnd w:id="462"/>
      <w:r/>
      <w:bookmarkEnd w:id="463"/>
      <w:r/>
      <w:r/>
    </w:p>
    <w:p>
      <w:pPr>
        <w:pStyle w:val="974"/>
        <w:jc w:val="center"/>
        <w:spacing w:line="360" w:lineRule="auto"/>
        <w:rPr>
          <w:rFonts w:ascii="仿宋" w:hAnsi="仿宋" w:eastAsia="仿宋" w:cs="仿宋"/>
          <w:b/>
          <w:bCs/>
          <w:iCs/>
          <w:color w:val="auto"/>
          <w:sz w:val="32"/>
          <w:szCs w:val="32"/>
          <w:highlight w:val="none"/>
        </w:rPr>
      </w:pPr>
      <w:r>
        <w:rPr>
          <w:rFonts w:hint="eastAsia" w:ascii="仿宋" w:hAnsi="仿宋" w:eastAsia="仿宋" w:cs="仿宋"/>
          <w:b/>
          <w:bCs/>
          <w:iCs/>
          <w:color w:val="auto"/>
          <w:sz w:val="32"/>
          <w:szCs w:val="32"/>
          <w:highlight w:val="none"/>
        </w:rPr>
        <w:t xml:space="preserve">（格式可根据项目情况自行调整）</w:t>
      </w:r>
      <w:r/>
    </w:p>
    <w:tbl>
      <w:tblPr>
        <w:tblStyle w:val="770"/>
        <w:tblW w:w="8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45"/>
        <w:gridCol w:w="5635"/>
      </w:tblGrid>
      <w:tr>
        <w:trPr>
          <w:jc w:val="center"/>
          <w:trHeight w:val="851"/>
        </w:trPr>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974"/>
              <w:jc w:val="cente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5635" w:type="dxa"/>
            <w:vAlign w:val="center"/>
            <w:textDirection w:val="lrTb"/>
            <w:noWrap w:val="false"/>
          </w:tcPr>
          <w:p>
            <w:pPr>
              <w:pStyle w:val="974"/>
              <w:jc w:val="cente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江苏交通综合执法高质量发展宣传</w:t>
            </w:r>
            <w:r/>
          </w:p>
        </w:tc>
      </w:tr>
      <w:tr>
        <w:trPr>
          <w:jc w:val="center"/>
          <w:trHeight w:val="926"/>
        </w:trPr>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974"/>
              <w:jc w:val="cente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W w:w="5635" w:type="dxa"/>
            <w:vAlign w:val="center"/>
            <w:textDirection w:val="lrTb"/>
            <w:noWrap w:val="false"/>
          </w:tcPr>
          <w:p>
            <w:pPr>
              <w:pStyle w:val="974"/>
              <w:jc w:val="cente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eastAsia="zh-CN"/>
              </w:rPr>
              <w:t xml:space="preserve">QC-2026051414Z</w:t>
            </w:r>
            <w:r/>
          </w:p>
        </w:tc>
      </w:tr>
      <w:tr>
        <w:trPr>
          <w:jc w:val="center"/>
          <w:trHeight w:val="1463"/>
        </w:trPr>
        <w:tc>
          <w:tcPr>
            <w:tcBorders>
              <w:top w:val="none" w:color="000000" w:sz="4" w:space="0"/>
              <w:left w:val="single" w:color="000000" w:sz="4" w:space="0"/>
              <w:bottom w:val="single" w:color="000000" w:sz="4" w:space="0"/>
              <w:right w:val="single" w:color="000000" w:sz="4" w:space="0"/>
            </w:tcBorders>
            <w:tcW w:w="3045" w:type="dxa"/>
            <w:vAlign w:val="center"/>
            <w:textDirection w:val="lrTb"/>
            <w:noWrap w:val="false"/>
          </w:tcPr>
          <w:p>
            <w:pPr>
              <w:pStyle w:val="974"/>
              <w:jc w:val="cente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投标报价</w:t>
            </w:r>
            <w:r/>
          </w:p>
        </w:tc>
        <w:tc>
          <w:tcPr>
            <w:tcBorders>
              <w:top w:val="none" w:color="000000" w:sz="4" w:space="0"/>
              <w:left w:val="single" w:color="000000" w:sz="4" w:space="0"/>
              <w:bottom w:val="single" w:color="000000" w:sz="4" w:space="0"/>
              <w:right w:val="single" w:color="000000" w:sz="4" w:space="0"/>
            </w:tcBorders>
            <w:tcW w:w="5635" w:type="dxa"/>
            <w:vAlign w:val="center"/>
            <w:textDirection w:val="lrTb"/>
            <w:noWrap w:val="false"/>
          </w:tcPr>
          <w:p>
            <w:pPr>
              <w:pStyle w:val="974"/>
              <w:jc w:val="center"/>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元（大写）</w:t>
            </w:r>
            <w:r/>
          </w:p>
          <w:p>
            <w:pPr>
              <w:pStyle w:val="974"/>
              <w:jc w:val="center"/>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元（小写）</w:t>
            </w:r>
            <w:r/>
          </w:p>
        </w:tc>
      </w:tr>
      <w:tr>
        <w:trPr>
          <w:jc w:val="center"/>
          <w:trHeight w:val="872"/>
        </w:trPr>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pStyle w:val="974"/>
              <w:jc w:val="cente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服务时间</w:t>
            </w:r>
            <w:r/>
          </w:p>
        </w:tc>
        <w:tc>
          <w:tcPr>
            <w:tcBorders>
              <w:top w:val="single" w:color="000000" w:sz="4" w:space="0"/>
              <w:left w:val="single" w:color="000000" w:sz="4" w:space="0"/>
              <w:bottom w:val="single" w:color="000000" w:sz="4" w:space="0"/>
              <w:right w:val="single" w:color="000000" w:sz="4" w:space="0"/>
            </w:tcBorders>
            <w:tcW w:w="5635" w:type="dxa"/>
            <w:vAlign w:val="center"/>
            <w:textDirection w:val="lrTb"/>
            <w:noWrap w:val="false"/>
          </w:tcPr>
          <w:p>
            <w:pPr>
              <w:pStyle w:val="974"/>
              <w:jc w:val="cente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1192"/>
        </w:trPr>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投标人是否为中小企业</w:t>
            </w:r>
            <w:r/>
          </w:p>
        </w:tc>
        <w:tc>
          <w:tcPr>
            <w:tcBorders>
              <w:top w:val="single" w:color="000000" w:sz="4" w:space="0"/>
              <w:left w:val="single" w:color="000000" w:sz="4" w:space="0"/>
              <w:bottom w:val="single" w:color="000000" w:sz="4" w:space="0"/>
              <w:right w:val="single" w:color="000000" w:sz="4" w:space="0"/>
            </w:tcBorders>
            <w:tcW w:w="5635" w:type="dxa"/>
            <w:vAlign w:val="center"/>
            <w:textDirection w:val="lrTb"/>
            <w:noWrap w:val="false"/>
          </w:tcPr>
          <w:p>
            <w:pPr>
              <w:jc w:val="center"/>
              <w:spacing w:line="360"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是        □否</w:t>
            </w:r>
            <w:r/>
          </w:p>
        </w:tc>
      </w:tr>
    </w:tbl>
    <w:p>
      <w:pPr>
        <w:jc w:val="left"/>
        <w:spacing w:line="360" w:lineRule="auto"/>
        <w:widowControl/>
        <w:rPr>
          <w:rFonts w:ascii="宋体" w:hAnsi="宋体"/>
          <w:color w:val="auto"/>
          <w:highlight w:val="none"/>
        </w:rPr>
      </w:pPr>
      <w:r>
        <w:rPr>
          <w:rFonts w:hint="eastAsia" w:ascii="宋体" w:hAnsi="宋体"/>
          <w:color w:val="auto"/>
          <w:highlight w:val="none"/>
        </w:rPr>
        <w:t xml:space="preserve"> </w:t>
      </w:r>
      <w:r/>
    </w:p>
    <w:p>
      <w:pPr>
        <w:jc w:val="left"/>
        <w:spacing w:line="360" w:lineRule="auto"/>
        <w:widowControl/>
        <w:rPr>
          <w:rFonts w:ascii="仿宋" w:hAnsi="仿宋" w:eastAsia="仿宋" w:cs="仿宋"/>
          <w:color w:val="auto"/>
          <w:highlight w:val="none"/>
        </w:rPr>
      </w:pPr>
      <w:r>
        <w:rPr>
          <w:rFonts w:hint="eastAsia" w:ascii="仿宋" w:hAnsi="仿宋" w:eastAsia="仿宋" w:cs="仿宋"/>
          <w:color w:val="auto"/>
          <w:highlight w:val="none"/>
        </w:rPr>
        <w:t xml:space="preserve">说明：</w:t>
      </w:r>
      <w:r/>
    </w:p>
    <w:p>
      <w:pPr>
        <w:ind w:firstLine="420"/>
        <w:jc w:val="left"/>
        <w:spacing w:line="360" w:lineRule="auto"/>
        <w:widowControl/>
        <w:rPr>
          <w:rFonts w:ascii="仿宋" w:hAnsi="仿宋" w:eastAsia="仿宋" w:cs="仿宋"/>
          <w:color w:val="auto"/>
          <w:highlight w:val="none"/>
        </w:rPr>
      </w:pPr>
      <w:r>
        <w:rPr>
          <w:rFonts w:hint="eastAsia" w:ascii="仿宋" w:hAnsi="仿宋" w:eastAsia="仿宋" w:cs="仿宋"/>
          <w:color w:val="auto"/>
          <w:highlight w:val="none"/>
        </w:rPr>
        <w:t xml:space="preserve">1、本项目仅接受一个价格，不得填报有选择性报价方案。</w:t>
      </w:r>
      <w:r/>
    </w:p>
    <w:p>
      <w:pPr>
        <w:ind w:firstLine="420"/>
        <w:jc w:val="left"/>
        <w:spacing w:line="360" w:lineRule="auto"/>
        <w:widowControl/>
        <w:rPr>
          <w:rFonts w:ascii="仿宋" w:hAnsi="仿宋" w:eastAsia="仿宋" w:cs="仿宋"/>
          <w:color w:val="auto"/>
          <w:highlight w:val="none"/>
        </w:rPr>
      </w:pPr>
      <w:r>
        <w:rPr>
          <w:rFonts w:hint="eastAsia" w:ascii="仿宋" w:hAnsi="仿宋" w:eastAsia="仿宋" w:cs="仿宋"/>
          <w:color w:val="auto"/>
          <w:highlight w:val="none"/>
        </w:rPr>
        <w:t xml:space="preserve">2、投标文件所报的投标价格不得超过招标文件规定的预算价、限价，超过招标文件规定的，按无效投标处理。</w:t>
      </w:r>
      <w:r/>
    </w:p>
    <w:p>
      <w:pPr>
        <w:ind w:firstLine="420"/>
        <w:jc w:val="left"/>
        <w:spacing w:line="360" w:lineRule="auto"/>
        <w:widowControl/>
        <w:rPr>
          <w:rFonts w:ascii="仿宋" w:hAnsi="仿宋" w:eastAsia="仿宋" w:cs="仿宋"/>
          <w:color w:val="auto"/>
          <w:highlight w:val="none"/>
        </w:rPr>
      </w:pPr>
      <w:r>
        <w:rPr>
          <w:rFonts w:hint="eastAsia" w:ascii="仿宋" w:hAnsi="仿宋" w:eastAsia="仿宋" w:cs="仿宋"/>
          <w:color w:val="auto"/>
          <w:highlight w:val="none"/>
        </w:rPr>
        <w:t xml:space="preserve">3、《开标一览表》除需要装订在投标文件中外，还应另外单独用信封封装，并标明“开标一览表”字样，随投标文件一并递交，以便评标时使用。</w:t>
      </w:r>
      <w:r/>
    </w:p>
    <w:p>
      <w:pPr>
        <w:ind w:firstLine="420"/>
        <w:jc w:val="left"/>
        <w:spacing w:line="360" w:lineRule="auto"/>
        <w:widowControl/>
        <w:rPr>
          <w:rFonts w:ascii="仿宋" w:hAnsi="仿宋" w:eastAsia="仿宋" w:cs="仿宋"/>
          <w:color w:val="auto"/>
          <w:highlight w:val="none"/>
        </w:rPr>
      </w:pPr>
      <w:r>
        <w:rPr>
          <w:rFonts w:hint="eastAsia" w:ascii="仿宋" w:hAnsi="仿宋" w:eastAsia="仿宋" w:cs="仿宋"/>
          <w:color w:val="auto"/>
          <w:highlight w:val="none"/>
        </w:rPr>
        <w:t xml:space="preserve">4、投标人须根据企业自身实际情况，在“投标人是否为中小企业”栏后“是”或“否”上打“√”。</w:t>
      </w:r>
      <w:r/>
    </w:p>
    <w:p>
      <w:pPr>
        <w:ind w:firstLine="480"/>
        <w:jc w:val="righ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80"/>
        <w:jc w:val="righ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80"/>
        <w:jc w:val="righ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80"/>
        <w:jc w:val="center"/>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投标人全称（加盖公章）：</w:t>
      </w:r>
      <w:r/>
    </w:p>
    <w:p>
      <w:pPr>
        <w:jc w:val="center"/>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    法人或授权代表（签字）：</w:t>
      </w:r>
      <w:r/>
    </w:p>
    <w:p>
      <w:pPr>
        <w:ind w:firstLine="480"/>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                                                             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日</w:t>
      </w:r>
      <w:r/>
    </w:p>
    <w:p>
      <w:pPr>
        <w:pStyle w:val="951"/>
        <w:jc w:val="left"/>
        <w:spacing w:after="100" w:line="360" w:lineRule="auto"/>
        <w:rPr>
          <w:rFonts w:ascii="仿宋" w:hAnsi="仿宋" w:eastAsia="仿宋" w:cs="仿宋"/>
          <w:iCs/>
          <w:color w:val="auto"/>
          <w:sz w:val="32"/>
          <w:szCs w:val="32"/>
          <w:highlight w:val="none"/>
        </w:rPr>
      </w:pPr>
      <w:r>
        <w:rPr>
          <w:rFonts w:hint="eastAsia" w:ascii="仿宋" w:hAnsi="仿宋" w:eastAsia="仿宋" w:cs="仿宋"/>
          <w:iCs/>
          <w:color w:val="auto"/>
          <w:sz w:val="32"/>
          <w:szCs w:val="32"/>
          <w:highlight w:val="none"/>
        </w:rPr>
        <w:br w:type="page" w:clear="all"/>
      </w:r>
      <w:bookmarkStart w:id="465" w:name="_Toc15706"/>
      <w:r/>
      <w:bookmarkStart w:id="466" w:name="_Toc11579"/>
      <w:r/>
      <w:bookmarkStart w:id="467" w:name="_Toc24824"/>
      <w:r>
        <w:rPr>
          <w:rFonts w:hint="eastAsia" w:ascii="仿宋" w:hAnsi="仿宋" w:eastAsia="仿宋" w:cs="仿宋"/>
          <w:iCs/>
          <w:color w:val="auto"/>
          <w:sz w:val="32"/>
          <w:szCs w:val="32"/>
          <w:highlight w:val="none"/>
        </w:rPr>
        <w:t xml:space="preserve">十</w:t>
      </w:r>
      <w:r>
        <w:rPr>
          <w:rFonts w:hint="eastAsia" w:ascii="仿宋" w:hAnsi="仿宋" w:eastAsia="仿宋" w:cs="仿宋"/>
          <w:iCs/>
          <w:color w:val="auto"/>
          <w:sz w:val="32"/>
          <w:szCs w:val="32"/>
          <w:highlight w:val="none"/>
          <w:lang w:val="en-US" w:eastAsia="zh-CN"/>
        </w:rPr>
        <w:t xml:space="preserve">三</w:t>
      </w:r>
      <w:r>
        <w:rPr>
          <w:rFonts w:hint="eastAsia" w:ascii="仿宋" w:hAnsi="仿宋" w:eastAsia="仿宋" w:cs="仿宋"/>
          <w:iCs/>
          <w:color w:val="auto"/>
          <w:sz w:val="32"/>
          <w:szCs w:val="32"/>
          <w:highlight w:val="none"/>
        </w:rPr>
        <w:t xml:space="preserve">、投标分项报价表</w:t>
      </w:r>
      <w:bookmarkEnd w:id="464"/>
      <w:r/>
      <w:bookmarkEnd w:id="465"/>
      <w:r/>
      <w:bookmarkEnd w:id="466"/>
      <w:r/>
      <w:bookmarkEnd w:id="467"/>
      <w:r/>
      <w:r/>
    </w:p>
    <w:p>
      <w:pPr>
        <w:jc w:val="center"/>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widowControl/>
        <w:rPr>
          <w:rFonts w:ascii="仿宋" w:hAnsi="仿宋" w:eastAsia="仿宋" w:cs="仿宋"/>
          <w:color w:val="auto"/>
          <w:highlight w:val="none"/>
        </w:rPr>
      </w:pPr>
      <w:r>
        <w:rPr>
          <w:rFonts w:hint="eastAsia" w:ascii="仿宋" w:hAnsi="仿宋" w:eastAsia="仿宋" w:cs="仿宋"/>
          <w:color w:val="auto"/>
          <w:sz w:val="24"/>
          <w:szCs w:val="24"/>
          <w:highlight w:val="none"/>
        </w:rPr>
        <w:t xml:space="preserve">本表可根据项目实际情况，自行调整</w:t>
      </w:r>
      <w:r/>
    </w:p>
    <w:tbl>
      <w:tblPr>
        <w:tblStyle w:val="770"/>
        <w:tblW w:w="979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729"/>
        <w:gridCol w:w="1431"/>
        <w:gridCol w:w="1061"/>
        <w:gridCol w:w="1274"/>
        <w:gridCol w:w="1652"/>
        <w:gridCol w:w="1699"/>
      </w:tblGrid>
      <w:tr>
        <w:trPr>
          <w:cantSplit/>
          <w:trHeight w:val="544"/>
        </w:trPr>
        <w:tc>
          <w:tcPr>
            <w:tcW w:w="948" w:type="dxa"/>
            <w:vAlign w:val="center"/>
            <w:textDirection w:val="lrTb"/>
            <w:noWrap w:val="false"/>
          </w:tcPr>
          <w:p>
            <w:pPr>
              <w:jc w:val="center"/>
              <w:spacing w:line="24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1729" w:type="dxa"/>
            <w:vAlign w:val="center"/>
            <w:textDirection w:val="lrTb"/>
            <w:noWrap w:val="false"/>
          </w:tcPr>
          <w:p>
            <w:pPr>
              <w:jc w:val="center"/>
              <w:spacing w:line="24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分项服务名称</w:t>
            </w:r>
            <w:r/>
          </w:p>
        </w:tc>
        <w:tc>
          <w:tcPr>
            <w:tcW w:w="1431" w:type="dxa"/>
            <w:vAlign w:val="center"/>
            <w:textDirection w:val="lrTb"/>
            <w:noWrap w:val="false"/>
          </w:tcPr>
          <w:p>
            <w:pPr>
              <w:jc w:val="center"/>
              <w:spacing w:line="24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分项单位</w:t>
            </w:r>
            <w:r/>
          </w:p>
        </w:tc>
        <w:tc>
          <w:tcPr>
            <w:tcW w:w="1061" w:type="dxa"/>
            <w:vAlign w:val="center"/>
            <w:textDirection w:val="lrTb"/>
            <w:noWrap w:val="false"/>
          </w:tcPr>
          <w:p>
            <w:pPr>
              <w:jc w:val="center"/>
              <w:spacing w:line="24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数量</w:t>
            </w:r>
            <w:r/>
          </w:p>
        </w:tc>
        <w:tc>
          <w:tcPr>
            <w:tcW w:w="1274" w:type="dxa"/>
            <w:vAlign w:val="center"/>
            <w:textDirection w:val="lrTb"/>
            <w:noWrap w:val="false"/>
          </w:tcPr>
          <w:p>
            <w:pPr>
              <w:jc w:val="center"/>
              <w:spacing w:line="24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分项单价</w:t>
            </w:r>
            <w:r/>
          </w:p>
        </w:tc>
        <w:tc>
          <w:tcPr>
            <w:tcW w:w="1652" w:type="dxa"/>
            <w:vAlign w:val="center"/>
            <w:textDirection w:val="lrTb"/>
            <w:noWrap w:val="false"/>
          </w:tcPr>
          <w:p>
            <w:pPr>
              <w:jc w:val="center"/>
              <w:spacing w:line="24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分项总价</w:t>
            </w:r>
            <w:r/>
          </w:p>
        </w:tc>
        <w:tc>
          <w:tcPr>
            <w:tcW w:w="1699" w:type="dxa"/>
            <w:vAlign w:val="center"/>
            <w:textDirection w:val="lrTb"/>
            <w:noWrap w:val="false"/>
          </w:tcPr>
          <w:p>
            <w:pPr>
              <w:jc w:val="center"/>
              <w:spacing w:line="24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交付期</w:t>
            </w:r>
            <w:r/>
          </w:p>
        </w:tc>
      </w:tr>
      <w:tr>
        <w:trPr>
          <w:cantSplit/>
          <w:trHeight w:val="654"/>
        </w:trPr>
        <w:tc>
          <w:tcPr>
            <w:tcW w:w="948" w:type="dxa"/>
            <w:vAlign w:val="center"/>
            <w:textDirection w:val="lrTb"/>
            <w:noWrap w:val="false"/>
          </w:tcPr>
          <w:p>
            <w:pPr>
              <w:jc w:val="center"/>
              <w:spacing w:line="24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1729" w:type="dxa"/>
            <w:vAlign w:val="center"/>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31" w:type="dxa"/>
            <w:vAlign w:val="center"/>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061" w:type="dxa"/>
            <w:vAlign w:val="center"/>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4" w:type="dxa"/>
            <w:vAlign w:val="center"/>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652" w:type="dxa"/>
            <w:vAlign w:val="center"/>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699" w:type="dxa"/>
            <w:vAlign w:val="center"/>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654"/>
        </w:trPr>
        <w:tc>
          <w:tcPr>
            <w:tcW w:w="948" w:type="dxa"/>
            <w:vAlign w:val="center"/>
            <w:textDirection w:val="lrTb"/>
            <w:noWrap w:val="false"/>
          </w:tcPr>
          <w:p>
            <w:pPr>
              <w:jc w:val="center"/>
              <w:spacing w:line="24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1729" w:type="dxa"/>
            <w:vAlign w:val="center"/>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31" w:type="dxa"/>
            <w:vAlign w:val="center"/>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061" w:type="dxa"/>
            <w:vAlign w:val="center"/>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4" w:type="dxa"/>
            <w:vAlign w:val="center"/>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652" w:type="dxa"/>
            <w:vAlign w:val="center"/>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699" w:type="dxa"/>
            <w:vAlign w:val="center"/>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654"/>
        </w:trPr>
        <w:tc>
          <w:tcPr>
            <w:tcW w:w="948" w:type="dxa"/>
            <w:vAlign w:val="center"/>
            <w:textDirection w:val="lrTb"/>
            <w:noWrap w:val="false"/>
          </w:tcPr>
          <w:p>
            <w:pPr>
              <w:jc w:val="center"/>
              <w:spacing w:line="24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1729" w:type="dxa"/>
            <w:vAlign w:val="center"/>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31" w:type="dxa"/>
            <w:vAlign w:val="center"/>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061" w:type="dxa"/>
            <w:vAlign w:val="center"/>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4" w:type="dxa"/>
            <w:vAlign w:val="center"/>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652" w:type="dxa"/>
            <w:vAlign w:val="center"/>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699" w:type="dxa"/>
            <w:vAlign w:val="center"/>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654"/>
        </w:trPr>
        <w:tc>
          <w:tcPr>
            <w:tcW w:w="948" w:type="dxa"/>
            <w:vAlign w:val="center"/>
            <w:textDirection w:val="lrTb"/>
            <w:noWrap w:val="false"/>
          </w:tcPr>
          <w:p>
            <w:pPr>
              <w:jc w:val="center"/>
              <w:spacing w:line="24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1729" w:type="dxa"/>
            <w:vAlign w:val="center"/>
            <w:textDirection w:val="lrTb"/>
            <w:noWrap w:val="false"/>
          </w:tcPr>
          <w:p>
            <w:pPr>
              <w:jc w:val="center"/>
              <w:spacing w:line="24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1431" w:type="dxa"/>
            <w:vAlign w:val="center"/>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061" w:type="dxa"/>
            <w:vAlign w:val="center"/>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4" w:type="dxa"/>
            <w:vAlign w:val="center"/>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652" w:type="dxa"/>
            <w:vAlign w:val="center"/>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699" w:type="dxa"/>
            <w:vAlign w:val="center"/>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487"/>
        </w:trPr>
        <w:tc>
          <w:tcPr>
            <w:gridSpan w:val="6"/>
            <w:tcW w:w="8095" w:type="dxa"/>
            <w:vAlign w:val="center"/>
            <w:textDirection w:val="lrTb"/>
            <w:noWrap w:val="false"/>
          </w:tcPr>
          <w:p>
            <w:pPr>
              <w:jc w:val="center"/>
              <w:spacing w:line="24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投标总报价（人民币：元）</w:t>
            </w:r>
            <w:r/>
          </w:p>
        </w:tc>
        <w:tc>
          <w:tcPr>
            <w:tcW w:w="1699" w:type="dxa"/>
            <w:vAlign w:val="center"/>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jc w:val="left"/>
        <w:spacing w:line="360" w:lineRule="auto"/>
        <w:widowControl/>
        <w:rPr>
          <w:rFonts w:ascii="仿宋" w:hAnsi="仿宋" w:eastAsia="仿宋" w:cs="仿宋"/>
          <w:color w:val="auto"/>
          <w:highlight w:val="none"/>
        </w:rPr>
      </w:pPr>
      <w:r>
        <w:rPr>
          <w:rFonts w:ascii="仿宋" w:hAnsi="仿宋" w:eastAsia="仿宋" w:cs="仿宋"/>
          <w:color w:val="auto"/>
          <w:highlight w:val="none"/>
        </w:rPr>
      </w:r>
      <w:r/>
    </w:p>
    <w:p>
      <w:pPr>
        <w:jc w:val="left"/>
        <w:spacing w:line="360" w:lineRule="auto"/>
        <w:widowControl/>
        <w:rPr>
          <w:rFonts w:ascii="仿宋" w:hAnsi="仿宋" w:eastAsia="仿宋" w:cs="仿宋"/>
          <w:color w:val="auto"/>
          <w:highlight w:val="none"/>
        </w:rPr>
      </w:pPr>
      <w:r>
        <w:rPr>
          <w:rFonts w:hint="eastAsia" w:ascii="仿宋" w:hAnsi="仿宋" w:eastAsia="仿宋" w:cs="仿宋"/>
          <w:color w:val="auto"/>
          <w:highlight w:val="none"/>
        </w:rPr>
        <w:t xml:space="preserve">备注： 投标报价采用总承包方式，投标人的报价应包括采购人需求的服务（包含与服务相关的产品）价格、质量保证费用、培训费用及售后服务费用，项目在指定地点、环境交付、安装、调试、验收所需费用和所有相关税金费用及为完成整个项目所产生的其他所有费用。</w:t>
      </w:r>
      <w:r/>
    </w:p>
    <w:p>
      <w:pPr>
        <w:jc w:val="center"/>
        <w:spacing w:line="360" w:lineRule="auto"/>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pStyle w:val="951"/>
        <w:jc w:val="both"/>
        <w:spacing w:before="0" w:after="100" w:line="360" w:lineRule="auto"/>
        <w:rPr>
          <w:rFonts w:ascii="仿宋" w:hAnsi="仿宋" w:eastAsia="仿宋" w:cs="仿宋"/>
          <w:iCs/>
          <w:color w:val="auto"/>
          <w:sz w:val="32"/>
          <w:szCs w:val="32"/>
          <w:highlight w:val="none"/>
        </w:rPr>
      </w:pPr>
      <w:r/>
      <w:bookmarkStart w:id="468" w:name="_Toc18326"/>
      <w:r>
        <w:rPr>
          <w:rFonts w:hint="eastAsia" w:ascii="仿宋" w:hAnsi="仿宋" w:eastAsia="仿宋" w:cs="仿宋"/>
          <w:iCs/>
          <w:color w:val="auto"/>
          <w:sz w:val="32"/>
          <w:szCs w:val="32"/>
          <w:highlight w:val="none"/>
        </w:rPr>
        <w:br w:type="page" w:clear="all"/>
      </w:r>
      <w:bookmarkStart w:id="469" w:name="_Toc15835"/>
      <w:r/>
      <w:bookmarkStart w:id="470" w:name="_Toc21997"/>
      <w:r/>
      <w:bookmarkStart w:id="471" w:name="_Toc4589"/>
      <w:r/>
      <w:bookmarkStart w:id="472" w:name="_Toc31233"/>
      <w:r>
        <w:rPr>
          <w:rFonts w:hint="eastAsia" w:ascii="仿宋" w:hAnsi="仿宋" w:eastAsia="仿宋" w:cs="仿宋"/>
          <w:iCs/>
          <w:color w:val="auto"/>
          <w:sz w:val="32"/>
          <w:szCs w:val="32"/>
          <w:highlight w:val="none"/>
        </w:rPr>
        <w:t xml:space="preserve">十</w:t>
      </w:r>
      <w:r>
        <w:rPr>
          <w:rFonts w:hint="eastAsia" w:ascii="仿宋" w:hAnsi="仿宋" w:eastAsia="仿宋" w:cs="仿宋"/>
          <w:iCs/>
          <w:color w:val="auto"/>
          <w:sz w:val="32"/>
          <w:szCs w:val="32"/>
          <w:highlight w:val="none"/>
          <w:lang w:val="en-US" w:eastAsia="zh-CN"/>
        </w:rPr>
        <w:t xml:space="preserve">四</w:t>
      </w:r>
      <w:r>
        <w:rPr>
          <w:rFonts w:hint="eastAsia" w:ascii="仿宋" w:hAnsi="仿宋" w:eastAsia="仿宋" w:cs="仿宋"/>
          <w:iCs/>
          <w:color w:val="auto"/>
          <w:sz w:val="32"/>
          <w:szCs w:val="32"/>
          <w:highlight w:val="none"/>
        </w:rPr>
        <w:t xml:space="preserve">、项目需求响应及偏离表</w:t>
      </w:r>
      <w:bookmarkEnd w:id="468"/>
      <w:r/>
      <w:bookmarkEnd w:id="469"/>
      <w:r/>
      <w:bookmarkEnd w:id="470"/>
      <w:r/>
      <w:bookmarkEnd w:id="471"/>
      <w:r/>
      <w:bookmarkEnd w:id="472"/>
      <w:r/>
      <w:r/>
    </w:p>
    <w:tbl>
      <w:tblPr>
        <w:tblStyle w:val="770"/>
        <w:tblW w:w="98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3119"/>
        <w:gridCol w:w="2115"/>
        <w:gridCol w:w="2216"/>
        <w:gridCol w:w="1642"/>
      </w:tblGrid>
      <w:tr>
        <w:trPr>
          <w:cantSplit/>
          <w:trHeight w:val="510"/>
        </w:trPr>
        <w:tc>
          <w:tcPr>
            <w:tcW w:w="729" w:type="dxa"/>
            <w:vAlign w:val="center"/>
            <w:textDirection w:val="lrTb"/>
            <w:noWrap w:val="false"/>
          </w:tcPr>
          <w:p>
            <w:pPr>
              <w:jc w:val="center"/>
              <w:spacing w:line="24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3119" w:type="dxa"/>
            <w:vAlign w:val="center"/>
            <w:textDirection w:val="lrTb"/>
            <w:noWrap w:val="false"/>
          </w:tcPr>
          <w:p>
            <w:pPr>
              <w:jc w:val="center"/>
              <w:spacing w:line="24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招标文件要求</w:t>
            </w:r>
            <w:r/>
          </w:p>
        </w:tc>
        <w:tc>
          <w:tcPr>
            <w:tcW w:w="2115" w:type="dxa"/>
            <w:vAlign w:val="center"/>
            <w:textDirection w:val="lrTb"/>
            <w:noWrap w:val="false"/>
          </w:tcPr>
          <w:p>
            <w:pPr>
              <w:jc w:val="center"/>
              <w:spacing w:line="24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投标响应情况</w:t>
            </w:r>
            <w:r/>
          </w:p>
        </w:tc>
        <w:tc>
          <w:tcPr>
            <w:tcW w:w="2216" w:type="dxa"/>
            <w:vAlign w:val="center"/>
            <w:textDirection w:val="lrTb"/>
            <w:noWrap w:val="false"/>
          </w:tcPr>
          <w:p>
            <w:pPr>
              <w:jc w:val="center"/>
              <w:spacing w:line="24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满足、正或负偏离</w:t>
            </w:r>
            <w:r/>
          </w:p>
        </w:tc>
        <w:tc>
          <w:tcPr>
            <w:tcW w:w="1642" w:type="dxa"/>
            <w:vAlign w:val="center"/>
            <w:textDirection w:val="lrTb"/>
            <w:noWrap w:val="false"/>
          </w:tcPr>
          <w:p>
            <w:pPr>
              <w:jc w:val="center"/>
              <w:spacing w:line="24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证明材料</w:t>
            </w:r>
            <w:r/>
          </w:p>
        </w:tc>
      </w:tr>
      <w:tr>
        <w:trPr>
          <w:cantSplit/>
          <w:trHeight w:val="391"/>
        </w:trPr>
        <w:tc>
          <w:tcPr>
            <w:tcW w:w="729" w:type="dxa"/>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119" w:type="dxa"/>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115" w:type="dxa"/>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216" w:type="dxa"/>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642" w:type="dxa"/>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391"/>
        </w:trPr>
        <w:tc>
          <w:tcPr>
            <w:tcW w:w="729" w:type="dxa"/>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119" w:type="dxa"/>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115" w:type="dxa"/>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216" w:type="dxa"/>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642" w:type="dxa"/>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391"/>
        </w:trPr>
        <w:tc>
          <w:tcPr>
            <w:tcW w:w="729" w:type="dxa"/>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119" w:type="dxa"/>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115" w:type="dxa"/>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216" w:type="dxa"/>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642" w:type="dxa"/>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391"/>
        </w:trPr>
        <w:tc>
          <w:tcPr>
            <w:tcW w:w="729" w:type="dxa"/>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119" w:type="dxa"/>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115" w:type="dxa"/>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216" w:type="dxa"/>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642" w:type="dxa"/>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391"/>
        </w:trPr>
        <w:tc>
          <w:tcPr>
            <w:tcW w:w="729" w:type="dxa"/>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119" w:type="dxa"/>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115" w:type="dxa"/>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216" w:type="dxa"/>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642" w:type="dxa"/>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397"/>
        </w:trPr>
        <w:tc>
          <w:tcPr>
            <w:tcW w:w="729" w:type="dxa"/>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119" w:type="dxa"/>
            <w:textDirection w:val="lrTb"/>
            <w:noWrap w:val="false"/>
          </w:tcPr>
          <w:p>
            <w:pPr>
              <w:jc w:val="center"/>
              <w:spacing w:line="24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2115" w:type="dxa"/>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216" w:type="dxa"/>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642" w:type="dxa"/>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jc w:val="left"/>
        <w:spacing w:line="360" w:lineRule="auto"/>
        <w:rPr>
          <w:rFonts w:ascii="仿宋" w:hAnsi="仿宋" w:eastAsia="仿宋" w:cs="仿宋"/>
          <w:b/>
          <w:bCs/>
          <w:color w:val="auto"/>
          <w:sz w:val="22"/>
          <w:szCs w:val="22"/>
          <w:highlight w:val="none"/>
        </w:rPr>
      </w:pPr>
      <w:r>
        <w:rPr>
          <w:rFonts w:ascii="仿宋" w:hAnsi="仿宋" w:eastAsia="仿宋" w:cs="仿宋"/>
          <w:b/>
          <w:bCs/>
          <w:color w:val="auto"/>
          <w:sz w:val="22"/>
          <w:szCs w:val="22"/>
          <w:highlight w:val="none"/>
        </w:rPr>
      </w:r>
      <w:r/>
    </w:p>
    <w:p>
      <w:pPr>
        <w:jc w:val="left"/>
        <w:spacing w:line="360" w:lineRule="auto"/>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注：行数不够，可自行添加。</w:t>
      </w:r>
      <w:r/>
    </w:p>
    <w:p>
      <w:pPr>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投标人全称（加盖公章）：</w:t>
      </w:r>
      <w:r/>
    </w:p>
    <w:p>
      <w:pPr>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法人或授权代表（签字）：</w:t>
      </w:r>
      <w:r/>
    </w:p>
    <w:p>
      <w:pPr>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bookmarkEnd w:id="419"/>
      <w:r/>
      <w:r/>
    </w:p>
    <w:p>
      <w:pPr>
        <w:spacing w:line="360" w:lineRule="auto"/>
        <w:rPr>
          <w:color w:val="auto"/>
          <w:highlight w:val="none"/>
        </w:rPr>
      </w:pPr>
      <w:r/>
      <w:bookmarkStart w:id="473" w:name="_Hlt26955054"/>
      <w:r/>
      <w:bookmarkEnd w:id="473"/>
      <w:r/>
      <w:bookmarkStart w:id="474" w:name="_Toc2858"/>
      <w:r/>
      <w:r/>
    </w:p>
    <w:p>
      <w:pPr>
        <w:spacing w:line="360" w:lineRule="auto"/>
        <w:rPr>
          <w:rFonts w:hint="eastAsia"/>
          <w:color w:val="auto"/>
          <w:highlight w:val="none"/>
        </w:rPr>
      </w:pPr>
      <w:r>
        <w:rPr>
          <w:rFonts w:hint="eastAsia"/>
          <w:color w:val="auto"/>
          <w:highlight w:val="none"/>
        </w:rPr>
      </w:r>
      <w:r/>
    </w:p>
    <w:p>
      <w:pPr>
        <w:pStyle w:val="951"/>
        <w:jc w:val="both"/>
        <w:spacing w:before="0" w:after="100" w:line="360" w:lineRule="auto"/>
        <w:rPr>
          <w:rFonts w:ascii="仿宋" w:hAnsi="仿宋" w:eastAsia="仿宋" w:cs="仿宋"/>
          <w:iCs/>
          <w:color w:val="auto"/>
          <w:sz w:val="32"/>
          <w:szCs w:val="32"/>
          <w:highlight w:val="none"/>
        </w:rPr>
      </w:pPr>
      <w:r/>
      <w:bookmarkStart w:id="475" w:name="_Toc16672"/>
      <w:r/>
      <w:bookmarkStart w:id="476" w:name="_Toc17824"/>
      <w:r/>
      <w:bookmarkStart w:id="477" w:name="_Toc13002"/>
      <w:r/>
      <w:bookmarkStart w:id="478" w:name="_Toc6396"/>
      <w:r>
        <w:rPr>
          <w:rFonts w:hint="eastAsia" w:ascii="仿宋" w:hAnsi="仿宋" w:eastAsia="仿宋" w:cs="仿宋"/>
          <w:iCs/>
          <w:color w:val="auto"/>
          <w:sz w:val="32"/>
          <w:szCs w:val="32"/>
          <w:highlight w:val="none"/>
        </w:rPr>
        <w:t xml:space="preserve">十</w:t>
      </w:r>
      <w:r>
        <w:rPr>
          <w:rFonts w:hint="eastAsia" w:ascii="仿宋" w:hAnsi="仿宋" w:eastAsia="仿宋" w:cs="仿宋"/>
          <w:iCs/>
          <w:color w:val="auto"/>
          <w:sz w:val="32"/>
          <w:szCs w:val="32"/>
          <w:highlight w:val="none"/>
          <w:lang w:val="en-US" w:eastAsia="zh-CN"/>
        </w:rPr>
        <w:t xml:space="preserve">五</w:t>
      </w:r>
      <w:r>
        <w:rPr>
          <w:rFonts w:hint="eastAsia" w:ascii="仿宋" w:hAnsi="仿宋" w:eastAsia="仿宋" w:cs="仿宋"/>
          <w:iCs/>
          <w:color w:val="auto"/>
          <w:sz w:val="32"/>
          <w:szCs w:val="32"/>
          <w:highlight w:val="none"/>
        </w:rPr>
        <w:t xml:space="preserve">、商务要求响应及偏离表</w:t>
      </w:r>
      <w:bookmarkEnd w:id="474"/>
      <w:r/>
      <w:bookmarkEnd w:id="475"/>
      <w:r/>
      <w:bookmarkEnd w:id="476"/>
      <w:r/>
      <w:bookmarkEnd w:id="477"/>
      <w:r/>
      <w:bookmarkEnd w:id="478"/>
      <w:r/>
      <w:r/>
    </w:p>
    <w:tbl>
      <w:tblPr>
        <w:tblStyle w:val="77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2516"/>
        <w:gridCol w:w="2533"/>
        <w:gridCol w:w="2142"/>
        <w:gridCol w:w="1772"/>
      </w:tblGrid>
      <w:tr>
        <w:trPr>
          <w:cantSplit/>
          <w:trHeight w:val="448"/>
        </w:trPr>
        <w:tc>
          <w:tcPr>
            <w:tcW w:w="850" w:type="dxa"/>
            <w:vAlign w:val="center"/>
            <w:textDirection w:val="lrTb"/>
            <w:noWrap w:val="false"/>
          </w:tcPr>
          <w:p>
            <w:pPr>
              <w:jc w:val="center"/>
              <w:spacing w:line="240" w:lineRule="auto"/>
              <w:rPr>
                <w:rFonts w:ascii="仿宋" w:hAnsi="仿宋" w:eastAsia="仿宋" w:cs="仿宋"/>
                <w:color w:val="auto"/>
                <w:sz w:val="24"/>
                <w:szCs w:val="24"/>
                <w:highlight w:val="none"/>
              </w:rPr>
            </w:pPr>
            <w:r/>
            <w:bookmarkStart w:id="479" w:name="_Hlt26671372"/>
            <w:r/>
            <w:bookmarkEnd w:id="479"/>
            <w:r/>
            <w:bookmarkStart w:id="480" w:name="_Hlt26955056"/>
            <w:r/>
            <w:bookmarkEnd w:id="480"/>
            <w:r/>
            <w:bookmarkStart w:id="481" w:name="_Hlt24879081"/>
            <w:r/>
            <w:bookmarkEnd w:id="481"/>
            <w:r/>
            <w:bookmarkStart w:id="482" w:name="_Hlt26609391"/>
            <w:r/>
            <w:bookmarkEnd w:id="482"/>
            <w:r/>
            <w:bookmarkStart w:id="483" w:name="_Hlt26782999"/>
            <w:r/>
            <w:bookmarkEnd w:id="483"/>
            <w:r/>
            <w:bookmarkStart w:id="484" w:name="_Hlt26955064"/>
            <w:r/>
            <w:bookmarkEnd w:id="484"/>
            <w:r/>
            <w:bookmarkStart w:id="485" w:name="_Hlt26580838"/>
            <w:r/>
            <w:bookmarkEnd w:id="485"/>
            <w:r/>
            <w:bookmarkStart w:id="486" w:name="_Hlt26671343"/>
            <w:r/>
            <w:bookmarkEnd w:id="486"/>
            <w:r>
              <w:rPr>
                <w:rFonts w:hint="eastAsia" w:ascii="仿宋" w:hAnsi="仿宋" w:eastAsia="仿宋" w:cs="仿宋"/>
                <w:color w:val="auto"/>
                <w:sz w:val="24"/>
                <w:szCs w:val="24"/>
                <w:highlight w:val="none"/>
              </w:rPr>
              <w:t xml:space="preserve">序号</w:t>
            </w:r>
            <w:r/>
          </w:p>
        </w:tc>
        <w:tc>
          <w:tcPr>
            <w:tcW w:w="2516" w:type="dxa"/>
            <w:vAlign w:val="center"/>
            <w:textDirection w:val="lrTb"/>
            <w:noWrap w:val="false"/>
          </w:tcPr>
          <w:p>
            <w:pPr>
              <w:jc w:val="center"/>
              <w:spacing w:line="24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招标文件要求</w:t>
            </w:r>
            <w:r/>
          </w:p>
        </w:tc>
        <w:tc>
          <w:tcPr>
            <w:tcW w:w="2533" w:type="dxa"/>
            <w:vAlign w:val="center"/>
            <w:textDirection w:val="lrTb"/>
            <w:noWrap w:val="false"/>
          </w:tcPr>
          <w:p>
            <w:pPr>
              <w:jc w:val="center"/>
              <w:spacing w:line="24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投标响应情况</w:t>
            </w:r>
            <w:r/>
          </w:p>
        </w:tc>
        <w:tc>
          <w:tcPr>
            <w:tcW w:w="2142" w:type="dxa"/>
            <w:vAlign w:val="center"/>
            <w:textDirection w:val="lrTb"/>
            <w:noWrap w:val="false"/>
          </w:tcPr>
          <w:p>
            <w:pPr>
              <w:jc w:val="center"/>
              <w:spacing w:line="24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满足、正或负偏离</w:t>
            </w:r>
            <w:r/>
          </w:p>
        </w:tc>
        <w:tc>
          <w:tcPr>
            <w:tcW w:w="1772" w:type="dxa"/>
            <w:vAlign w:val="center"/>
            <w:textDirection w:val="lrTb"/>
            <w:noWrap w:val="false"/>
          </w:tcPr>
          <w:p>
            <w:pPr>
              <w:jc w:val="center"/>
              <w:spacing w:line="24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证明材料</w:t>
            </w:r>
            <w:r/>
          </w:p>
        </w:tc>
      </w:tr>
      <w:tr>
        <w:trPr>
          <w:cantSplit/>
          <w:trHeight w:val="459"/>
        </w:trPr>
        <w:tc>
          <w:tcPr>
            <w:tcW w:w="850" w:type="dxa"/>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516" w:type="dxa"/>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533" w:type="dxa"/>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142" w:type="dxa"/>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772" w:type="dxa"/>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459"/>
        </w:trPr>
        <w:tc>
          <w:tcPr>
            <w:tcW w:w="850" w:type="dxa"/>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516" w:type="dxa"/>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533" w:type="dxa"/>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142" w:type="dxa"/>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772" w:type="dxa"/>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459"/>
        </w:trPr>
        <w:tc>
          <w:tcPr>
            <w:tcW w:w="850" w:type="dxa"/>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516" w:type="dxa"/>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533" w:type="dxa"/>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142" w:type="dxa"/>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772" w:type="dxa"/>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459"/>
        </w:trPr>
        <w:tc>
          <w:tcPr>
            <w:tcW w:w="850" w:type="dxa"/>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516" w:type="dxa"/>
            <w:textDirection w:val="lrTb"/>
            <w:noWrap w:val="false"/>
          </w:tcPr>
          <w:p>
            <w:pPr>
              <w:jc w:val="center"/>
              <w:spacing w:line="24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2533" w:type="dxa"/>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142" w:type="dxa"/>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772" w:type="dxa"/>
            <w:textDirection w:val="lrTb"/>
            <w:noWrap w:val="false"/>
          </w:tcPr>
          <w:p>
            <w:pPr>
              <w:jc w:val="center"/>
              <w:spacing w:line="24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spacing w:line="360" w:lineRule="auto"/>
        <w:rPr>
          <w:rFonts w:ascii="仿宋" w:hAnsi="仿宋" w:eastAsia="仿宋" w:cs="仿宋"/>
          <w:b/>
          <w:bCs/>
          <w:color w:val="auto"/>
          <w:sz w:val="22"/>
          <w:szCs w:val="22"/>
          <w:highlight w:val="none"/>
        </w:rPr>
      </w:pPr>
      <w:r>
        <w:rPr>
          <w:rFonts w:ascii="仿宋" w:hAnsi="仿宋" w:eastAsia="仿宋" w:cs="仿宋"/>
          <w:b/>
          <w:bCs/>
          <w:color w:val="auto"/>
          <w:sz w:val="22"/>
          <w:szCs w:val="22"/>
          <w:highlight w:val="none"/>
        </w:rPr>
      </w:r>
      <w:r/>
    </w:p>
    <w:p>
      <w:pPr>
        <w:spacing w:line="360" w:lineRule="auto"/>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注：行数不够，可自行添加。</w:t>
      </w:r>
      <w:bookmarkEnd w:id="316"/>
      <w:r/>
      <w:bookmarkEnd w:id="317"/>
      <w:r/>
      <w:r/>
    </w:p>
    <w:p>
      <w:pPr>
        <w:jc w:val="left"/>
        <w:spacing w:line="360" w:lineRule="auto"/>
        <w:rPr>
          <w:rFonts w:ascii="仿宋" w:hAnsi="仿宋" w:eastAsia="仿宋" w:cs="仿宋"/>
          <w:color w:val="auto"/>
          <w:sz w:val="24"/>
          <w:szCs w:val="24"/>
          <w:highlight w:val="none"/>
        </w:rPr>
      </w:pPr>
      <w:r/>
      <w:bookmarkStart w:id="487" w:name="_Hlt26671374"/>
      <w:r/>
      <w:bookmarkEnd w:id="487"/>
      <w:r/>
      <w:bookmarkStart w:id="488" w:name="_格式2__法定代表人授权书"/>
      <w:r/>
      <w:bookmarkEnd w:id="488"/>
      <w:r/>
      <w:bookmarkStart w:id="489" w:name="_Hlt26955066"/>
      <w:r/>
      <w:bookmarkEnd w:id="489"/>
      <w:r/>
      <w:bookmarkStart w:id="490" w:name="_Hlt26609389"/>
      <w:r/>
      <w:bookmarkEnd w:id="490"/>
      <w:r>
        <w:rPr>
          <w:rFonts w:hint="eastAsia" w:ascii="仿宋" w:hAnsi="仿宋" w:eastAsia="仿宋" w:cs="仿宋"/>
          <w:color w:val="auto"/>
          <w:sz w:val="24"/>
          <w:szCs w:val="24"/>
          <w:highlight w:val="none"/>
        </w:rPr>
        <w:t xml:space="preserve">投标人全称（加盖公章）：</w:t>
      </w:r>
      <w:r/>
    </w:p>
    <w:p>
      <w:pPr>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法人或授权代表（签字）：</w:t>
      </w:r>
      <w:r/>
    </w:p>
    <w:p>
      <w:pPr>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pStyle w:val="761"/>
        <w:jc w:val="both"/>
        <w:keepLines/>
        <w:keepNext/>
        <w:pageBreakBefore w:val="0"/>
        <w:spacing w:before="0" w:after="100" w:line="416" w:lineRule="auto"/>
        <w:widowControl w:val="off"/>
        <w:rPr>
          <w:rFonts w:hint="eastAsia" w:ascii="仿宋" w:hAnsi="仿宋" w:eastAsia="仿宋" w:cs="仿宋"/>
          <w:b/>
          <w:bCs/>
          <w:i w:val="0"/>
          <w:iCs/>
          <w:sz w:val="32"/>
          <w:szCs w:val="32"/>
          <w:u w:val="none"/>
        </w:rPr>
      </w:pPr>
      <w:r>
        <w:rPr>
          <w:rFonts w:hint="eastAsia" w:ascii="仿宋" w:hAnsi="仿宋" w:eastAsia="仿宋" w:cs="仿宋"/>
          <w:iCs/>
          <w:color w:val="auto"/>
          <w:sz w:val="32"/>
          <w:szCs w:val="32"/>
          <w:highlight w:val="none"/>
        </w:rPr>
        <w:br w:type="page" w:clear="all"/>
      </w:r>
      <w:bookmarkStart w:id="491" w:name="_Toc28500"/>
      <w:r/>
      <w:bookmarkStart w:id="492" w:name="_Toc31293"/>
      <w:r/>
      <w:bookmarkStart w:id="493" w:name="_Toc18438"/>
      <w:r/>
      <w:bookmarkStart w:id="494" w:name="_Toc29560"/>
      <w:r/>
      <w:bookmarkStart w:id="495" w:name="_Toc29812"/>
      <w:r/>
      <w:bookmarkStart w:id="496" w:name="_Toc12009"/>
      <w:r>
        <w:rPr>
          <w:rFonts w:hint="eastAsia" w:ascii="仿宋" w:hAnsi="仿宋" w:eastAsia="仿宋" w:cs="仿宋"/>
          <w:b/>
          <w:bCs/>
          <w:i w:val="0"/>
          <w:iCs/>
          <w:sz w:val="32"/>
          <w:szCs w:val="32"/>
          <w:u w:val="none"/>
          <w:lang w:eastAsia="zh-CN"/>
        </w:rPr>
        <w:t xml:space="preserve">十</w:t>
      </w:r>
      <w:r>
        <w:rPr>
          <w:rFonts w:hint="eastAsia" w:ascii="仿宋" w:hAnsi="仿宋" w:eastAsia="仿宋" w:cs="仿宋"/>
          <w:b/>
          <w:bCs/>
          <w:i w:val="0"/>
          <w:iCs/>
          <w:sz w:val="32"/>
          <w:szCs w:val="32"/>
          <w:u w:val="none"/>
          <w:lang w:val="en-US" w:eastAsia="zh-CN"/>
        </w:rPr>
        <w:t xml:space="preserve">六</w:t>
      </w:r>
      <w:r>
        <w:rPr>
          <w:rFonts w:hint="eastAsia" w:ascii="仿宋" w:hAnsi="仿宋" w:eastAsia="仿宋" w:cs="仿宋"/>
          <w:b/>
          <w:bCs/>
          <w:i w:val="0"/>
          <w:iCs/>
          <w:sz w:val="32"/>
          <w:szCs w:val="32"/>
          <w:u w:val="none"/>
          <w:lang w:eastAsia="zh-CN"/>
        </w:rPr>
        <w:t xml:space="preserve">、</w:t>
      </w:r>
      <w:r>
        <w:rPr>
          <w:rFonts w:hint="eastAsia" w:ascii="仿宋" w:hAnsi="仿宋" w:eastAsia="仿宋" w:cs="仿宋"/>
          <w:b/>
          <w:bCs/>
          <w:i w:val="0"/>
          <w:iCs/>
          <w:sz w:val="32"/>
          <w:szCs w:val="32"/>
          <w:u w:val="none"/>
        </w:rPr>
        <w:t xml:space="preserve">关于符合本国产品标准的声明函（采购包号：**）</w:t>
      </w:r>
      <w:bookmarkEnd w:id="491"/>
      <w:r/>
      <w:bookmarkEnd w:id="492"/>
      <w:r/>
      <w:bookmarkEnd w:id="493"/>
      <w:r/>
      <w:bookmarkEnd w:id="494"/>
      <w:r/>
      <w:r/>
    </w:p>
    <w:p>
      <w:pPr>
        <w:pStyle w:val="792"/>
        <w:ind w:left="0" w:right="0" w:firstLine="420"/>
        <w:jc w:val="left"/>
        <w:keepLines w:val="0"/>
        <w:keepNext w:val="0"/>
        <w:spacing w:before="0" w:beforeAutospacing="0" w:after="0" w:afterAutospacing="0" w:line="0" w:lineRule="atLeast"/>
        <w:widowControl/>
        <w:suppressLineNumbers w:val="0"/>
      </w:pPr>
      <w:r>
        <w:rPr>
          <w:rFonts w:hint="default" w:ascii="方正魏碑_GBK" w:hAnsi="方正魏碑_GBK" w:eastAsia="方正魏碑_GBK" w:cs="方正魏碑_GBK"/>
          <w:b w:val="0"/>
          <w:bCs w:val="0"/>
          <w:i w:val="0"/>
          <w:iCs w:val="0"/>
          <w:color w:val="ff0000"/>
          <w:spacing w:val="0"/>
          <w:sz w:val="24"/>
          <w:szCs w:val="24"/>
          <w:vertAlign w:val="baseline"/>
          <w:lang w:val="en-US"/>
        </w:rPr>
        <w:t xml:space="preserve"> </w:t>
      </w:r>
      <w:r/>
    </w:p>
    <w:p>
      <w:pPr>
        <w:pStyle w:val="792"/>
        <w:ind w:left="0" w:right="0" w:firstLine="420"/>
        <w:jc w:val="left"/>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b w:val="0"/>
          <w:bCs w:val="0"/>
          <w:i w:val="0"/>
          <w:iCs w:val="0"/>
          <w:color w:val="auto"/>
          <w:spacing w:val="0"/>
          <w:sz w:val="24"/>
          <w:szCs w:val="24"/>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b w:val="0"/>
          <w:bCs w:val="0"/>
          <w:i w:val="0"/>
          <w:iCs w:val="0"/>
          <w:color w:val="auto"/>
          <w:spacing w:val="0"/>
          <w:sz w:val="24"/>
          <w:szCs w:val="24"/>
          <w:shd w:val="clear" w:color="auto" w:fill="ffffff"/>
          <w:vertAlign w:val="baseline"/>
          <w:lang w:val="en-US" w:eastAsia="zh-CN" w:bidi="ar"/>
        </w:rPr>
        <w:t xml:space="preserve">1.</w:t>
      </w:r>
      <w:r>
        <w:rPr>
          <w:rFonts w:hint="eastAsia" w:ascii="仿宋" w:hAnsi="仿宋" w:eastAsia="仿宋" w:cs="仿宋"/>
          <w:b w:val="0"/>
          <w:bCs w:val="0"/>
          <w:i w:val="0"/>
          <w:iCs w:val="0"/>
          <w:color w:val="auto"/>
          <w:spacing w:val="0"/>
          <w:sz w:val="24"/>
          <w:szCs w:val="24"/>
          <w:u w:val="single"/>
          <w:shd w:val="clear" w:color="auto" w:fill="ffffff"/>
          <w:vertAlign w:val="baseline"/>
          <w:lang w:val="en-US" w:eastAsia="zh-CN" w:bidi="ar"/>
        </w:rPr>
        <w:t xml:space="preserve">（产品名称1）</w:t>
      </w:r>
      <w:r>
        <w:rPr>
          <w:rFonts w:hint="eastAsia" w:ascii="仿宋" w:hAnsi="仿宋" w:eastAsia="仿宋" w:cs="仿宋"/>
          <w:b w:val="0"/>
          <w:bCs w:val="0"/>
          <w:i w:val="0"/>
          <w:iCs w:val="0"/>
          <w:color w:val="auto"/>
          <w:spacing w:val="0"/>
          <w:sz w:val="24"/>
          <w:szCs w:val="24"/>
          <w:shd w:val="clear" w:color="auto" w:fill="ffffff"/>
          <w:vertAlign w:val="superscript"/>
          <w:lang w:val="en-US" w:eastAsia="zh-CN" w:bidi="ar"/>
        </w:rPr>
        <w:t xml:space="preserve">1</w:t>
      </w:r>
      <w:r>
        <w:rPr>
          <w:rFonts w:hint="eastAsia" w:ascii="仿宋" w:hAnsi="仿宋" w:eastAsia="仿宋" w:cs="仿宋"/>
          <w:b w:val="0"/>
          <w:bCs w:val="0"/>
          <w:i w:val="0"/>
          <w:iCs w:val="0"/>
          <w:color w:val="auto"/>
          <w:spacing w:val="0"/>
          <w:sz w:val="24"/>
          <w:szCs w:val="24"/>
          <w:shd w:val="clear" w:color="auto" w:fill="ffffff"/>
          <w:vertAlign w:val="baseline"/>
          <w:lang w:val="en-US" w:eastAsia="zh-CN" w:bidi="ar"/>
        </w:rPr>
        <w:t xml:space="preserve">，生产厂为</w:t>
      </w:r>
      <w:r>
        <w:rPr>
          <w:rFonts w:hint="eastAsia" w:ascii="仿宋" w:hAnsi="仿宋" w:eastAsia="仿宋" w:cs="仿宋"/>
          <w:b w:val="0"/>
          <w:bCs w:val="0"/>
          <w:i w:val="0"/>
          <w:iCs w:val="0"/>
          <w:color w:val="auto"/>
          <w:spacing w:val="0"/>
          <w:sz w:val="24"/>
          <w:szCs w:val="24"/>
          <w:u w:val="single"/>
          <w:shd w:val="clear" w:color="auto" w:fill="ffffff"/>
          <w:vertAlign w:val="baseline"/>
          <w:lang w:val="en-US" w:eastAsia="zh-CN" w:bidi="ar"/>
        </w:rPr>
        <w:t xml:space="preserve">（厂名）</w:t>
      </w:r>
      <w:r>
        <w:rPr>
          <w:rFonts w:hint="eastAsia" w:ascii="仿宋" w:hAnsi="仿宋" w:eastAsia="仿宋" w:cs="仿宋"/>
          <w:b w:val="0"/>
          <w:bCs w:val="0"/>
          <w:i w:val="0"/>
          <w:iCs w:val="0"/>
          <w:color w:val="auto"/>
          <w:spacing w:val="0"/>
          <w:sz w:val="24"/>
          <w:szCs w:val="24"/>
          <w:shd w:val="clear" w:color="auto" w:fill="ffffff"/>
          <w:vertAlign w:val="superscript"/>
          <w:lang w:val="en-US" w:eastAsia="zh-CN" w:bidi="ar"/>
        </w:rPr>
        <w:t xml:space="preserve">2</w:t>
      </w:r>
      <w:r>
        <w:rPr>
          <w:rFonts w:hint="eastAsia" w:ascii="仿宋" w:hAnsi="仿宋" w:eastAsia="仿宋" w:cs="仿宋"/>
          <w:b w:val="0"/>
          <w:bCs w:val="0"/>
          <w:i w:val="0"/>
          <w:iCs w:val="0"/>
          <w:color w:val="auto"/>
          <w:spacing w:val="0"/>
          <w:sz w:val="24"/>
          <w:szCs w:val="24"/>
          <w:shd w:val="clear" w:color="auto" w:fill="ffffff"/>
          <w:vertAlign w:val="baseline"/>
          <w:lang w:val="en-US" w:eastAsia="zh-CN" w:bidi="ar"/>
        </w:rPr>
        <w:t xml:space="preserve">，厂址为</w:t>
      </w:r>
      <w:r>
        <w:rPr>
          <w:rFonts w:hint="eastAsia" w:ascii="仿宋" w:hAnsi="仿宋" w:eastAsia="仿宋" w:cs="仿宋"/>
          <w:b w:val="0"/>
          <w:bCs w:val="0"/>
          <w:i w:val="0"/>
          <w:iCs w:val="0"/>
          <w:color w:val="auto"/>
          <w:spacing w:val="0"/>
          <w:sz w:val="24"/>
          <w:szCs w:val="24"/>
          <w:u w:val="single"/>
          <w:shd w:val="clear" w:color="auto" w:fill="ffffff"/>
          <w:vertAlign w:val="baseline"/>
          <w:lang w:val="en-US" w:eastAsia="zh-CN" w:bidi="ar"/>
        </w:rPr>
        <w:t xml:space="preserve">（生产厂址）</w:t>
      </w:r>
      <w:r>
        <w:rPr>
          <w:rFonts w:hint="eastAsia" w:ascii="仿宋" w:hAnsi="仿宋" w:eastAsia="仿宋" w:cs="仿宋"/>
          <w:b w:val="0"/>
          <w:bCs w:val="0"/>
          <w:i w:val="0"/>
          <w:iCs w:val="0"/>
          <w:color w:val="auto"/>
          <w:spacing w:val="0"/>
          <w:sz w:val="24"/>
          <w:szCs w:val="24"/>
          <w:shd w:val="clear" w:color="auto" w:fill="ffffff"/>
          <w:vertAlign w:val="baseline"/>
          <w:lang w:val="en-US" w:eastAsia="zh-CN" w:bidi="ar"/>
        </w:rPr>
        <w:t xml:space="preserve">。</w:t>
      </w:r>
      <w:r>
        <w:rPr>
          <w:rFonts w:hint="eastAsia" w:ascii="仿宋" w:hAnsi="仿宋" w:eastAsia="仿宋" w:cs="仿宋"/>
          <w:b w:val="0"/>
          <w:bCs w:val="0"/>
          <w:i w:val="0"/>
          <w:iCs w:val="0"/>
          <w:color w:val="auto"/>
          <w:spacing w:val="0"/>
          <w:sz w:val="24"/>
          <w:szCs w:val="24"/>
          <w:u w:val="single"/>
          <w:shd w:val="clear" w:color="auto" w:fill="ffffff"/>
          <w:vertAlign w:val="baseline"/>
          <w:lang w:val="en-US" w:eastAsia="zh-CN" w:bidi="ar"/>
        </w:rPr>
        <w:t xml:space="preserve"> （产品名称1） </w:t>
      </w:r>
      <w:r>
        <w:rPr>
          <w:rFonts w:hint="eastAsia" w:ascii="仿宋" w:hAnsi="仿宋" w:eastAsia="仿宋" w:cs="仿宋"/>
          <w:b w:val="0"/>
          <w:bCs w:val="0"/>
          <w:i w:val="0"/>
          <w:iCs w:val="0"/>
          <w:color w:val="auto"/>
          <w:spacing w:val="0"/>
          <w:sz w:val="24"/>
          <w:szCs w:val="24"/>
          <w:shd w:val="clear" w:color="auto" w:fill="ffffff"/>
          <w:vertAlign w:val="baseline"/>
          <w:lang w:val="en-US" w:eastAsia="zh-CN" w:bidi="ar"/>
        </w:rPr>
        <w:t xml:space="preserve">的中国境内生产的组件成本占比≥</w:t>
      </w:r>
      <w:r>
        <w:rPr>
          <w:rFonts w:hint="eastAsia" w:ascii="仿宋" w:hAnsi="仿宋" w:eastAsia="仿宋" w:cs="仿宋"/>
          <w:b w:val="0"/>
          <w:bCs w:val="0"/>
          <w:i w:val="0"/>
          <w:iCs w:val="0"/>
          <w:color w:val="auto"/>
          <w:spacing w:val="0"/>
          <w:sz w:val="24"/>
          <w:szCs w:val="24"/>
          <w:u w:val="single"/>
          <w:shd w:val="clear" w:color="auto" w:fill="ffffff"/>
          <w:vertAlign w:val="baseline"/>
          <w:lang w:val="en-US" w:eastAsia="zh-CN" w:bidi="ar"/>
        </w:rPr>
        <w:t xml:space="preserve">（规定比例）</w:t>
      </w:r>
      <w:r>
        <w:rPr>
          <w:rFonts w:hint="eastAsia" w:ascii="仿宋" w:hAnsi="仿宋" w:eastAsia="仿宋" w:cs="仿宋"/>
          <w:b w:val="0"/>
          <w:bCs w:val="0"/>
          <w:i w:val="0"/>
          <w:iCs w:val="0"/>
          <w:color w:val="auto"/>
          <w:spacing w:val="0"/>
          <w:sz w:val="24"/>
          <w:szCs w:val="24"/>
          <w:shd w:val="clear" w:color="auto" w:fill="ffffff"/>
          <w:vertAlign w:val="superscript"/>
          <w:lang w:val="en-US" w:eastAsia="zh-CN" w:bidi="ar"/>
        </w:rPr>
        <w:t xml:space="preserve">3</w:t>
      </w:r>
      <w:r>
        <w:rPr>
          <w:rFonts w:hint="eastAsia" w:ascii="仿宋" w:hAnsi="仿宋" w:eastAsia="仿宋" w:cs="仿宋"/>
          <w:b w:val="0"/>
          <w:bCs w:val="0"/>
          <w:i w:val="0"/>
          <w:iCs w:val="0"/>
          <w:color w:val="auto"/>
          <w:spacing w:val="0"/>
          <w:sz w:val="24"/>
          <w:szCs w:val="24"/>
          <w:shd w:val="clear" w:color="auto" w:fill="ffffff"/>
          <w:vertAlign w:val="baseline"/>
          <w:lang w:val="en-US" w:eastAsia="zh-CN" w:bidi="ar"/>
        </w:rPr>
        <w:t xml:space="preserve">。</w:t>
      </w:r>
      <w:r>
        <w:rPr>
          <w:rFonts w:hint="eastAsia" w:ascii="仿宋" w:hAnsi="仿宋" w:eastAsia="仿宋" w:cs="仿宋"/>
          <w:b w:val="0"/>
          <w:bCs w:val="0"/>
          <w:i w:val="0"/>
          <w:iCs w:val="0"/>
          <w:color w:val="auto"/>
          <w:spacing w:val="0"/>
          <w:sz w:val="24"/>
          <w:szCs w:val="24"/>
          <w:u w:val="single"/>
          <w:shd w:val="clear" w:color="auto" w:fill="ffffff"/>
          <w:vertAlign w:val="baseline"/>
          <w:lang w:val="en-US" w:eastAsia="zh-CN" w:bidi="ar"/>
        </w:rPr>
        <w:t xml:space="preserve">（产品名称1）</w:t>
      </w:r>
      <w:r>
        <w:rPr>
          <w:rFonts w:hint="eastAsia" w:ascii="仿宋" w:hAnsi="仿宋" w:eastAsia="仿宋" w:cs="仿宋"/>
          <w:b w:val="0"/>
          <w:bCs w:val="0"/>
          <w:i w:val="0"/>
          <w:iCs w:val="0"/>
          <w:color w:val="auto"/>
          <w:spacing w:val="0"/>
          <w:sz w:val="24"/>
          <w:szCs w:val="24"/>
          <w:shd w:val="clear" w:color="auto" w:fill="ffffff"/>
          <w:vertAlign w:val="baseline"/>
          <w:lang w:val="en-US" w:eastAsia="zh-CN" w:bidi="ar"/>
        </w:rPr>
        <w:t xml:space="preserve">的</w:t>
      </w:r>
      <w:r>
        <w:rPr>
          <w:rFonts w:hint="eastAsia" w:ascii="仿宋" w:hAnsi="仿宋" w:eastAsia="仿宋" w:cs="仿宋"/>
          <w:b w:val="0"/>
          <w:bCs w:val="0"/>
          <w:i w:val="0"/>
          <w:iCs w:val="0"/>
          <w:color w:val="auto"/>
          <w:spacing w:val="0"/>
          <w:sz w:val="24"/>
          <w:szCs w:val="24"/>
          <w:u w:val="single"/>
          <w:shd w:val="clear" w:color="auto" w:fill="ffffff"/>
          <w:vertAlign w:val="baseline"/>
          <w:lang w:val="en-US" w:eastAsia="zh-CN" w:bidi="ar"/>
        </w:rPr>
        <w:t xml:space="preserve">（关键组件）</w:t>
      </w:r>
      <w:r>
        <w:rPr>
          <w:rFonts w:hint="eastAsia" w:ascii="仿宋" w:hAnsi="仿宋" w:eastAsia="仿宋" w:cs="仿宋"/>
          <w:b w:val="0"/>
          <w:bCs w:val="0"/>
          <w:i w:val="0"/>
          <w:iCs w:val="0"/>
          <w:color w:val="auto"/>
          <w:spacing w:val="0"/>
          <w:sz w:val="24"/>
          <w:szCs w:val="24"/>
          <w:shd w:val="clear" w:color="auto" w:fill="ffffff"/>
          <w:vertAlign w:val="superscript"/>
          <w:lang w:val="en-US" w:eastAsia="zh-CN" w:bidi="ar"/>
        </w:rPr>
        <w:t xml:space="preserve">4</w:t>
      </w:r>
      <w:r>
        <w:rPr>
          <w:rFonts w:hint="eastAsia" w:ascii="仿宋" w:hAnsi="仿宋" w:eastAsia="仿宋" w:cs="仿宋"/>
          <w:b w:val="0"/>
          <w:bCs w:val="0"/>
          <w:i w:val="0"/>
          <w:iCs w:val="0"/>
          <w:color w:val="auto"/>
          <w:spacing w:val="0"/>
          <w:sz w:val="24"/>
          <w:szCs w:val="24"/>
          <w:shd w:val="clear" w:color="auto" w:fill="ffffff"/>
          <w:vertAlign w:val="baseline"/>
          <w:lang w:val="en-US" w:eastAsia="zh-CN" w:bidi="ar"/>
        </w:rPr>
        <w:t xml:space="preserve">在中国境内生产。</w:t>
      </w:r>
      <w:r>
        <w:rPr>
          <w:rFonts w:hint="eastAsia" w:ascii="仿宋" w:hAnsi="仿宋" w:eastAsia="仿宋" w:cs="仿宋"/>
          <w:b w:val="0"/>
          <w:bCs w:val="0"/>
          <w:i w:val="0"/>
          <w:iCs w:val="0"/>
          <w:color w:val="auto"/>
          <w:spacing w:val="0"/>
          <w:sz w:val="24"/>
          <w:szCs w:val="24"/>
          <w:u w:val="single"/>
          <w:shd w:val="clear" w:color="auto" w:fill="ffffff"/>
          <w:vertAlign w:val="baseline"/>
          <w:lang w:val="en-US" w:eastAsia="zh-CN" w:bidi="ar"/>
        </w:rPr>
        <w:t xml:space="preserve">（产品名称1）</w:t>
      </w:r>
      <w:r>
        <w:rPr>
          <w:rFonts w:hint="eastAsia" w:ascii="仿宋" w:hAnsi="仿宋" w:eastAsia="仿宋" w:cs="仿宋"/>
          <w:b w:val="0"/>
          <w:bCs w:val="0"/>
          <w:i w:val="0"/>
          <w:iCs w:val="0"/>
          <w:color w:val="auto"/>
          <w:spacing w:val="0"/>
          <w:sz w:val="24"/>
          <w:szCs w:val="24"/>
          <w:shd w:val="clear" w:color="auto" w:fill="ffffff"/>
          <w:vertAlign w:val="baseline"/>
          <w:lang w:val="en-US" w:eastAsia="zh-CN" w:bidi="ar"/>
        </w:rPr>
        <w:t xml:space="preserve">的</w:t>
      </w:r>
      <w:r>
        <w:rPr>
          <w:rFonts w:hint="eastAsia" w:ascii="仿宋" w:hAnsi="仿宋" w:eastAsia="仿宋" w:cs="仿宋"/>
          <w:b w:val="0"/>
          <w:bCs w:val="0"/>
          <w:i w:val="0"/>
          <w:iCs w:val="0"/>
          <w:color w:val="auto"/>
          <w:spacing w:val="0"/>
          <w:sz w:val="24"/>
          <w:szCs w:val="24"/>
          <w:u w:val="single"/>
          <w:shd w:val="clear" w:color="auto" w:fill="ffffff"/>
          <w:vertAlign w:val="baseline"/>
          <w:lang w:val="en-US" w:eastAsia="zh-CN" w:bidi="ar"/>
        </w:rPr>
        <w:t xml:space="preserve">（关键工序）</w:t>
      </w:r>
      <w:r>
        <w:rPr>
          <w:rFonts w:hint="eastAsia" w:ascii="仿宋" w:hAnsi="仿宋" w:eastAsia="仿宋" w:cs="仿宋"/>
          <w:b w:val="0"/>
          <w:bCs w:val="0"/>
          <w:i w:val="0"/>
          <w:iCs w:val="0"/>
          <w:color w:val="auto"/>
          <w:spacing w:val="0"/>
          <w:sz w:val="24"/>
          <w:szCs w:val="24"/>
          <w:shd w:val="clear" w:color="auto" w:fill="ffffff"/>
          <w:vertAlign w:val="superscript"/>
          <w:lang w:val="en-US" w:eastAsia="zh-CN" w:bidi="ar"/>
        </w:rPr>
        <w:t xml:space="preserve">5</w:t>
      </w:r>
      <w:r>
        <w:rPr>
          <w:rFonts w:hint="eastAsia" w:ascii="仿宋" w:hAnsi="仿宋" w:eastAsia="仿宋" w:cs="仿宋"/>
          <w:b w:val="0"/>
          <w:bCs w:val="0"/>
          <w:i w:val="0"/>
          <w:iCs w:val="0"/>
          <w:color w:val="auto"/>
          <w:spacing w:val="0"/>
          <w:sz w:val="24"/>
          <w:szCs w:val="24"/>
          <w:shd w:val="clear" w:color="auto" w:fill="ffffff"/>
          <w:vertAlign w:val="baseline"/>
          <w:lang w:val="en-US" w:eastAsia="zh-CN" w:bidi="ar"/>
        </w:rPr>
        <w:t xml:space="preserve">在中国境内完成。</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b w:val="0"/>
          <w:bCs w:val="0"/>
          <w:i w:val="0"/>
          <w:iCs w:val="0"/>
          <w:color w:val="auto"/>
          <w:spacing w:val="0"/>
          <w:sz w:val="24"/>
          <w:szCs w:val="24"/>
          <w:shd w:val="clear" w:color="auto" w:fill="ffffff"/>
          <w:vertAlign w:val="baseline"/>
          <w:lang w:val="en-US" w:eastAsia="zh-CN" w:bidi="ar"/>
        </w:rPr>
        <w:t xml:space="preserve">2.</w:t>
      </w:r>
      <w:r>
        <w:rPr>
          <w:rFonts w:hint="eastAsia" w:ascii="仿宋" w:hAnsi="仿宋" w:eastAsia="仿宋" w:cs="仿宋"/>
          <w:b w:val="0"/>
          <w:bCs w:val="0"/>
          <w:i w:val="0"/>
          <w:iCs w:val="0"/>
          <w:color w:val="auto"/>
          <w:spacing w:val="0"/>
          <w:sz w:val="24"/>
          <w:szCs w:val="24"/>
          <w:u w:val="single"/>
          <w:shd w:val="clear" w:color="auto" w:fill="ffffff"/>
          <w:vertAlign w:val="baseline"/>
          <w:lang w:val="en-US" w:eastAsia="zh-CN" w:bidi="ar"/>
        </w:rPr>
        <w:t xml:space="preserve">（产品名称2）</w:t>
      </w:r>
      <w:r>
        <w:rPr>
          <w:rFonts w:hint="eastAsia" w:ascii="仿宋" w:hAnsi="仿宋" w:eastAsia="仿宋" w:cs="仿宋"/>
          <w:b w:val="0"/>
          <w:bCs w:val="0"/>
          <w:i w:val="0"/>
          <w:iCs w:val="0"/>
          <w:color w:val="auto"/>
          <w:spacing w:val="0"/>
          <w:sz w:val="24"/>
          <w:szCs w:val="24"/>
          <w:shd w:val="clear" w:color="auto" w:fill="ffffff"/>
          <w:vertAlign w:val="baseline"/>
          <w:lang w:val="en-US" w:eastAsia="zh-CN" w:bidi="ar"/>
        </w:rPr>
        <w:t xml:space="preserve">，生产厂为</w:t>
      </w:r>
      <w:r>
        <w:rPr>
          <w:rFonts w:hint="eastAsia" w:ascii="仿宋" w:hAnsi="仿宋" w:eastAsia="仿宋" w:cs="仿宋"/>
          <w:b w:val="0"/>
          <w:bCs w:val="0"/>
          <w:i w:val="0"/>
          <w:iCs w:val="0"/>
          <w:color w:val="auto"/>
          <w:spacing w:val="0"/>
          <w:sz w:val="24"/>
          <w:szCs w:val="24"/>
          <w:u w:val="single"/>
          <w:shd w:val="clear" w:color="auto" w:fill="ffffff"/>
          <w:vertAlign w:val="baseline"/>
          <w:lang w:val="en-US" w:eastAsia="zh-CN" w:bidi="ar"/>
        </w:rPr>
        <w:t xml:space="preserve">（厂名）</w:t>
      </w:r>
      <w:r>
        <w:rPr>
          <w:rFonts w:hint="eastAsia" w:ascii="仿宋" w:hAnsi="仿宋" w:eastAsia="仿宋" w:cs="仿宋"/>
          <w:b w:val="0"/>
          <w:bCs w:val="0"/>
          <w:i w:val="0"/>
          <w:iCs w:val="0"/>
          <w:color w:val="auto"/>
          <w:spacing w:val="0"/>
          <w:sz w:val="24"/>
          <w:szCs w:val="24"/>
          <w:shd w:val="clear" w:color="auto" w:fill="ffffff"/>
          <w:vertAlign w:val="baseline"/>
          <w:lang w:val="en-US" w:eastAsia="zh-CN" w:bidi="ar"/>
        </w:rPr>
        <w:t xml:space="preserve">，厂址为</w:t>
      </w:r>
      <w:r>
        <w:rPr>
          <w:rFonts w:hint="eastAsia" w:ascii="仿宋" w:hAnsi="仿宋" w:eastAsia="仿宋" w:cs="仿宋"/>
          <w:b w:val="0"/>
          <w:bCs w:val="0"/>
          <w:i w:val="0"/>
          <w:iCs w:val="0"/>
          <w:color w:val="auto"/>
          <w:spacing w:val="0"/>
          <w:sz w:val="24"/>
          <w:szCs w:val="24"/>
          <w:u w:val="single"/>
          <w:shd w:val="clear" w:color="auto" w:fill="ffffff"/>
          <w:vertAlign w:val="baseline"/>
          <w:lang w:val="en-US" w:eastAsia="zh-CN" w:bidi="ar"/>
        </w:rPr>
        <w:t xml:space="preserve">（生产厂址）</w:t>
      </w:r>
      <w:r>
        <w:rPr>
          <w:rFonts w:hint="eastAsia" w:ascii="仿宋" w:hAnsi="仿宋" w:eastAsia="仿宋" w:cs="仿宋"/>
          <w:b w:val="0"/>
          <w:bCs w:val="0"/>
          <w:i w:val="0"/>
          <w:iCs w:val="0"/>
          <w:color w:val="auto"/>
          <w:spacing w:val="0"/>
          <w:sz w:val="24"/>
          <w:szCs w:val="24"/>
          <w:shd w:val="clear" w:color="auto" w:fill="ffffff"/>
          <w:vertAlign w:val="baseline"/>
          <w:lang w:val="en-US" w:eastAsia="zh-CN" w:bidi="ar"/>
        </w:rPr>
        <w:t xml:space="preserve">。</w:t>
      </w:r>
      <w:r>
        <w:rPr>
          <w:rFonts w:hint="eastAsia" w:ascii="仿宋" w:hAnsi="仿宋" w:eastAsia="仿宋" w:cs="仿宋"/>
          <w:b w:val="0"/>
          <w:bCs w:val="0"/>
          <w:i w:val="0"/>
          <w:iCs w:val="0"/>
          <w:color w:val="auto"/>
          <w:spacing w:val="0"/>
          <w:sz w:val="24"/>
          <w:szCs w:val="24"/>
          <w:u w:val="single"/>
          <w:shd w:val="clear" w:color="auto" w:fill="ffffff"/>
          <w:vertAlign w:val="baseline"/>
          <w:lang w:val="en-US" w:eastAsia="zh-CN" w:bidi="ar"/>
        </w:rPr>
        <w:t xml:space="preserve">（产品名称2）</w:t>
      </w:r>
      <w:r>
        <w:rPr>
          <w:rFonts w:hint="eastAsia" w:ascii="仿宋" w:hAnsi="仿宋" w:eastAsia="仿宋" w:cs="仿宋"/>
          <w:b w:val="0"/>
          <w:bCs w:val="0"/>
          <w:i w:val="0"/>
          <w:iCs w:val="0"/>
          <w:color w:val="auto"/>
          <w:spacing w:val="0"/>
          <w:sz w:val="24"/>
          <w:szCs w:val="24"/>
          <w:shd w:val="clear" w:color="auto" w:fill="ffffff"/>
          <w:vertAlign w:val="baseline"/>
          <w:lang w:val="en-US" w:eastAsia="zh-CN" w:bidi="ar"/>
        </w:rPr>
        <w:t xml:space="preserve">的中国境内生产的组件成本占比≥</w:t>
      </w:r>
      <w:r>
        <w:rPr>
          <w:rFonts w:hint="eastAsia" w:ascii="仿宋" w:hAnsi="仿宋" w:eastAsia="仿宋" w:cs="仿宋"/>
          <w:b w:val="0"/>
          <w:bCs w:val="0"/>
          <w:i w:val="0"/>
          <w:iCs w:val="0"/>
          <w:color w:val="auto"/>
          <w:spacing w:val="0"/>
          <w:sz w:val="24"/>
          <w:szCs w:val="24"/>
          <w:u w:val="single"/>
          <w:shd w:val="clear" w:color="auto" w:fill="ffffff"/>
          <w:vertAlign w:val="baseline"/>
          <w:lang w:val="en-US" w:eastAsia="zh-CN" w:bidi="ar"/>
        </w:rPr>
        <w:t xml:space="preserve">（规定比例）</w:t>
      </w:r>
      <w:r>
        <w:rPr>
          <w:rFonts w:hint="eastAsia" w:ascii="仿宋" w:hAnsi="仿宋" w:eastAsia="仿宋" w:cs="仿宋"/>
          <w:b w:val="0"/>
          <w:bCs w:val="0"/>
          <w:i w:val="0"/>
          <w:iCs w:val="0"/>
          <w:color w:val="auto"/>
          <w:spacing w:val="0"/>
          <w:sz w:val="24"/>
          <w:szCs w:val="24"/>
          <w:shd w:val="clear" w:color="auto" w:fill="ffffff"/>
          <w:vertAlign w:val="baseline"/>
          <w:lang w:val="en-US" w:eastAsia="zh-CN" w:bidi="ar"/>
        </w:rPr>
        <w:t xml:space="preserve">。</w:t>
      </w:r>
      <w:r>
        <w:rPr>
          <w:rFonts w:hint="eastAsia" w:ascii="仿宋" w:hAnsi="仿宋" w:eastAsia="仿宋" w:cs="仿宋"/>
          <w:b w:val="0"/>
          <w:bCs w:val="0"/>
          <w:i w:val="0"/>
          <w:iCs w:val="0"/>
          <w:color w:val="auto"/>
          <w:spacing w:val="0"/>
          <w:sz w:val="24"/>
          <w:szCs w:val="24"/>
          <w:u w:val="single"/>
          <w:shd w:val="clear" w:color="auto" w:fill="ffffff"/>
          <w:vertAlign w:val="baseline"/>
          <w:lang w:val="en-US" w:eastAsia="zh-CN" w:bidi="ar"/>
        </w:rPr>
        <w:t xml:space="preserve">（产品名称2）</w:t>
      </w:r>
      <w:r>
        <w:rPr>
          <w:rFonts w:hint="eastAsia" w:ascii="仿宋" w:hAnsi="仿宋" w:eastAsia="仿宋" w:cs="仿宋"/>
          <w:b w:val="0"/>
          <w:bCs w:val="0"/>
          <w:i w:val="0"/>
          <w:iCs w:val="0"/>
          <w:color w:val="auto"/>
          <w:spacing w:val="0"/>
          <w:sz w:val="24"/>
          <w:szCs w:val="24"/>
          <w:shd w:val="clear" w:color="auto" w:fill="ffffff"/>
          <w:vertAlign w:val="baseline"/>
          <w:lang w:val="en-US" w:eastAsia="zh-CN" w:bidi="ar"/>
        </w:rPr>
        <w:t xml:space="preserve">的</w:t>
      </w:r>
      <w:r>
        <w:rPr>
          <w:rFonts w:hint="eastAsia" w:ascii="仿宋" w:hAnsi="仿宋" w:eastAsia="仿宋" w:cs="仿宋"/>
          <w:b w:val="0"/>
          <w:bCs w:val="0"/>
          <w:i w:val="0"/>
          <w:iCs w:val="0"/>
          <w:color w:val="auto"/>
          <w:spacing w:val="0"/>
          <w:sz w:val="24"/>
          <w:szCs w:val="24"/>
          <w:u w:val="single"/>
          <w:shd w:val="clear" w:color="auto" w:fill="ffffff"/>
          <w:vertAlign w:val="baseline"/>
          <w:lang w:val="en-US" w:eastAsia="zh-CN" w:bidi="ar"/>
        </w:rPr>
        <w:t xml:space="preserve">（关键组件）</w:t>
      </w:r>
      <w:r>
        <w:rPr>
          <w:rFonts w:hint="eastAsia" w:ascii="仿宋" w:hAnsi="仿宋" w:eastAsia="仿宋" w:cs="仿宋"/>
          <w:b w:val="0"/>
          <w:bCs w:val="0"/>
          <w:i w:val="0"/>
          <w:iCs w:val="0"/>
          <w:color w:val="auto"/>
          <w:spacing w:val="0"/>
          <w:sz w:val="24"/>
          <w:szCs w:val="24"/>
          <w:shd w:val="clear" w:color="auto" w:fill="ffffff"/>
          <w:vertAlign w:val="baseline"/>
          <w:lang w:val="en-US" w:eastAsia="zh-CN" w:bidi="ar"/>
        </w:rPr>
        <w:t xml:space="preserve">在中国境内生产。</w:t>
      </w:r>
      <w:r>
        <w:rPr>
          <w:rFonts w:hint="eastAsia" w:ascii="仿宋" w:hAnsi="仿宋" w:eastAsia="仿宋" w:cs="仿宋"/>
          <w:b w:val="0"/>
          <w:bCs w:val="0"/>
          <w:i w:val="0"/>
          <w:iCs w:val="0"/>
          <w:color w:val="auto"/>
          <w:spacing w:val="0"/>
          <w:sz w:val="24"/>
          <w:szCs w:val="24"/>
          <w:u w:val="single"/>
          <w:shd w:val="clear" w:color="auto" w:fill="ffffff"/>
          <w:vertAlign w:val="baseline"/>
          <w:lang w:val="en-US" w:eastAsia="zh-CN" w:bidi="ar"/>
        </w:rPr>
        <w:t xml:space="preserve">（产品名称1）</w:t>
      </w:r>
      <w:r>
        <w:rPr>
          <w:rFonts w:hint="eastAsia" w:ascii="仿宋" w:hAnsi="仿宋" w:eastAsia="仿宋" w:cs="仿宋"/>
          <w:b w:val="0"/>
          <w:bCs w:val="0"/>
          <w:i w:val="0"/>
          <w:iCs w:val="0"/>
          <w:color w:val="auto"/>
          <w:spacing w:val="0"/>
          <w:sz w:val="24"/>
          <w:szCs w:val="24"/>
          <w:shd w:val="clear" w:color="auto" w:fill="ffffff"/>
          <w:vertAlign w:val="baseline"/>
          <w:lang w:val="en-US" w:eastAsia="zh-CN" w:bidi="ar"/>
        </w:rPr>
        <w:t xml:space="preserve">的</w:t>
      </w:r>
      <w:r>
        <w:rPr>
          <w:rFonts w:hint="eastAsia" w:ascii="仿宋" w:hAnsi="仿宋" w:eastAsia="仿宋" w:cs="仿宋"/>
          <w:b w:val="0"/>
          <w:bCs w:val="0"/>
          <w:i w:val="0"/>
          <w:iCs w:val="0"/>
          <w:color w:val="auto"/>
          <w:spacing w:val="0"/>
          <w:sz w:val="24"/>
          <w:szCs w:val="24"/>
          <w:u w:val="single"/>
          <w:shd w:val="clear" w:color="auto" w:fill="ffffff"/>
          <w:vertAlign w:val="baseline"/>
          <w:lang w:val="en-US" w:eastAsia="zh-CN" w:bidi="ar"/>
        </w:rPr>
        <w:t xml:space="preserve">（关键工序）</w:t>
      </w:r>
      <w:r>
        <w:rPr>
          <w:rFonts w:hint="eastAsia" w:ascii="仿宋" w:hAnsi="仿宋" w:eastAsia="仿宋" w:cs="仿宋"/>
          <w:b w:val="0"/>
          <w:bCs w:val="0"/>
          <w:i w:val="0"/>
          <w:iCs w:val="0"/>
          <w:color w:val="auto"/>
          <w:spacing w:val="0"/>
          <w:sz w:val="24"/>
          <w:szCs w:val="24"/>
          <w:shd w:val="clear" w:color="auto" w:fill="ffffff"/>
          <w:vertAlign w:val="baseline"/>
          <w:lang w:val="en-US" w:eastAsia="zh-CN" w:bidi="ar"/>
        </w:rPr>
        <w:t xml:space="preserve">在中国境内完成。</w:t>
      </w:r>
      <w:r/>
    </w:p>
    <w:p>
      <w:pPr>
        <w:pStyle w:val="792"/>
        <w:ind w:left="0" w:right="0" w:firstLine="420"/>
        <w:jc w:val="left"/>
        <w:keepLines w:val="0"/>
        <w:keepNext w:val="0"/>
        <w:spacing w:before="30" w:beforeAutospacing="0" w:after="3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b w:val="0"/>
          <w:bCs w:val="0"/>
          <w:i w:val="0"/>
          <w:iCs w:val="0"/>
          <w:color w:val="auto"/>
          <w:spacing w:val="0"/>
          <w:sz w:val="24"/>
          <w:szCs w:val="24"/>
          <w:shd w:val="clear" w:color="auto" w:fill="ffffff"/>
          <w:vertAlign w:val="baseline"/>
        </w:rPr>
        <w:t xml:space="preserve">……</w:t>
      </w:r>
      <w:r/>
    </w:p>
    <w:p>
      <w:pPr>
        <w:pStyle w:val="792"/>
        <w:ind w:left="0" w:right="0" w:firstLine="420"/>
        <w:jc w:val="right"/>
        <w:keepLines w:val="0"/>
        <w:keepNext w:val="0"/>
        <w:spacing w:before="30" w:beforeAutospacing="0" w:after="3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b w:val="0"/>
          <w:bCs w:val="0"/>
          <w:i w:val="0"/>
          <w:iCs w:val="0"/>
          <w:color w:val="auto"/>
          <w:spacing w:val="0"/>
          <w:sz w:val="24"/>
          <w:szCs w:val="24"/>
          <w:shd w:val="clear" w:color="auto" w:fill="ffffff"/>
          <w:vertAlign w:val="baseline"/>
        </w:rPr>
        <w:t xml:space="preserve">本公司（单位）对上述声明内容的真实性负责。如有虚假，愿承担相应法律责任。</w:t>
      </w:r>
      <w:r/>
    </w:p>
    <w:p>
      <w:pPr>
        <w:pStyle w:val="792"/>
        <w:ind w:left="0" w:right="0"/>
        <w:jc w:val="right"/>
        <w:keepLines w:val="0"/>
        <w:keepNext w:val="0"/>
        <w:spacing w:before="30" w:beforeAutospacing="0" w:after="3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b w:val="0"/>
          <w:bCs w:val="0"/>
          <w:i w:val="0"/>
          <w:iCs w:val="0"/>
          <w:color w:val="auto"/>
          <w:spacing w:val="0"/>
          <w:sz w:val="24"/>
          <w:szCs w:val="24"/>
          <w:vertAlign w:val="baseline"/>
          <w:lang w:val="en-US"/>
        </w:rPr>
        <w:t xml:space="preserve"> </w:t>
      </w:r>
      <w:r/>
    </w:p>
    <w:p>
      <w:pPr>
        <w:pStyle w:val="792"/>
        <w:ind w:left="0" w:right="480" w:firstLine="3255"/>
        <w:jc w:val="right"/>
        <w:keepLines w:val="0"/>
        <w:keepNext w:val="0"/>
        <w:spacing w:before="30" w:beforeAutospacing="0" w:after="3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b w:val="0"/>
          <w:bCs w:val="0"/>
          <w:i w:val="0"/>
          <w:iCs w:val="0"/>
          <w:color w:val="auto"/>
          <w:spacing w:val="0"/>
          <w:sz w:val="24"/>
          <w:szCs w:val="24"/>
          <w:shd w:val="clear" w:color="auto" w:fill="ffffff"/>
          <w:vertAlign w:val="baseline"/>
        </w:rPr>
        <w:t xml:space="preserve">公司（单位）名称（盖章）：　        </w:t>
      </w:r>
      <w:r/>
    </w:p>
    <w:p>
      <w:pPr>
        <w:pStyle w:val="792"/>
        <w:ind w:left="0" w:right="0"/>
        <w:jc w:val="right"/>
        <w:keepLines w:val="0"/>
        <w:keepNext w:val="0"/>
        <w:spacing w:before="30" w:beforeAutospacing="0" w:after="30" w:afterAutospacing="0" w:line="0" w:lineRule="atLeast"/>
        <w:widowControl/>
        <w:suppressLineNumbers w:val="0"/>
      </w:pPr>
      <w:r>
        <w:rPr>
          <w:rFonts w:hint="eastAsia" w:ascii="仿宋" w:hAnsi="仿宋" w:eastAsia="仿宋" w:cs="仿宋"/>
          <w:b w:val="0"/>
          <w:bCs w:val="0"/>
          <w:i w:val="0"/>
          <w:iCs w:val="0"/>
          <w:color w:val="auto"/>
          <w:spacing w:val="0"/>
          <w:sz w:val="24"/>
          <w:szCs w:val="24"/>
          <w:shd w:val="clear" w:color="auto" w:fill="ffffff"/>
          <w:vertAlign w:val="baseline"/>
        </w:rPr>
        <w:t xml:space="preserve">日期：　   年　  月　  日      </w:t>
      </w:r>
      <w:r>
        <w:rPr>
          <w:rFonts w:hint="default" w:ascii="方正魏碑_GBK" w:hAnsi="方正魏碑_GBK" w:eastAsia="方正魏碑_GBK" w:cs="方正魏碑_GBK"/>
          <w:b w:val="0"/>
          <w:bCs w:val="0"/>
          <w:i w:val="0"/>
          <w:iCs w:val="0"/>
          <w:color w:val="ff0000"/>
          <w:spacing w:val="0"/>
          <w:sz w:val="24"/>
          <w:szCs w:val="24"/>
          <w:shd w:val="clear" w:color="auto" w:fill="ffffff"/>
          <w:vertAlign w:val="baseline"/>
        </w:rPr>
        <w:t xml:space="preserve">   </w:t>
      </w:r>
      <w:r/>
    </w:p>
    <w:p>
      <w:pPr>
        <w:pStyle w:val="792"/>
        <w:ind w:left="0" w:right="0" w:firstLine="420"/>
        <w:keepLines w:val="0"/>
        <w:keepNext w:val="0"/>
        <w:pageBreakBefore w:val="0"/>
        <w:spacing w:before="30" w:beforeAutospacing="0" w:after="30" w:afterAutospacing="0"/>
        <w:shd w:val="clear" w:color="auto" w:fill="ffffff"/>
        <w:widowControl/>
        <w:rPr>
          <w:rFonts w:hint="eastAsia" w:ascii="仿宋" w:hAnsi="仿宋" w:eastAsia="仿宋" w:cs="仿宋"/>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shd w:val="clear" w:color="auto" w:fill="ffffff"/>
        </w:rPr>
        <w:t xml:space="preserve">1.产品如有型号，请在“产品名称”栏一并填写。</w:t>
      </w:r>
      <w:r/>
    </w:p>
    <w:p>
      <w:pPr>
        <w:pStyle w:val="792"/>
        <w:ind w:left="0" w:right="0" w:firstLine="420"/>
        <w:keepLines w:val="0"/>
        <w:keepNext w:val="0"/>
        <w:pageBreakBefore w:val="0"/>
        <w:spacing w:before="30" w:beforeAutospacing="0" w:after="30" w:afterAutospacing="0"/>
        <w:shd w:val="clear" w:color="auto" w:fill="ffffff"/>
        <w:widowControl/>
        <w:rPr>
          <w:rFonts w:hint="eastAsia" w:ascii="仿宋" w:hAnsi="仿宋" w:eastAsia="仿宋" w:cs="仿宋"/>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shd w:val="clear" w:color="auto" w:fill="ffffff"/>
        </w:rPr>
        <w:t xml:space="preserve">2.生产厂名与厂址应与生产厂营业执照载明的相关信息保持一致。</w:t>
      </w:r>
      <w:r/>
    </w:p>
    <w:p>
      <w:pPr>
        <w:pStyle w:val="792"/>
        <w:ind w:left="0" w:right="0" w:firstLine="420"/>
        <w:keepLines w:val="0"/>
        <w:keepNext w:val="0"/>
        <w:pageBreakBefore w:val="0"/>
        <w:spacing w:before="30" w:beforeAutospacing="0" w:after="30" w:afterAutospacing="0"/>
        <w:shd w:val="clear" w:color="auto" w:fill="ffffff"/>
        <w:widowControl/>
        <w:rPr>
          <w:rFonts w:hint="eastAsia" w:ascii="仿宋" w:hAnsi="仿宋" w:eastAsia="仿宋" w:cs="仿宋"/>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shd w:val="clear" w:color="auto" w:fill="ffffff"/>
        </w:rPr>
        <w:t xml:space="preserve">3.该产品的中国境内生产的组件成本占比相关要求实施前，“规定比例”栏可不填，下同。</w:t>
      </w:r>
      <w:r/>
    </w:p>
    <w:p>
      <w:pPr>
        <w:pStyle w:val="792"/>
        <w:ind w:left="0" w:right="0" w:firstLine="420"/>
        <w:keepLines w:val="0"/>
        <w:keepNext w:val="0"/>
        <w:pageBreakBefore w:val="0"/>
        <w:spacing w:before="30" w:beforeAutospacing="0" w:after="30" w:afterAutospacing="0"/>
        <w:shd w:val="clear" w:color="auto" w:fill="ffffff"/>
        <w:widowControl/>
        <w:rPr>
          <w:rFonts w:hint="eastAsia" w:ascii="仿宋" w:hAnsi="仿宋" w:eastAsia="仿宋" w:cs="仿宋"/>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shd w:val="clear" w:color="auto" w:fill="ffffff"/>
        </w:rPr>
        <w:t xml:space="preserve">4.该产品的关键组件要求实施前，“关键组件”栏可不填，下同。</w:t>
      </w:r>
      <w:r/>
    </w:p>
    <w:p>
      <w:pPr>
        <w:pStyle w:val="792"/>
        <w:ind w:left="0" w:right="0" w:firstLine="420"/>
        <w:keepLines w:val="0"/>
        <w:keepNext w:val="0"/>
        <w:pageBreakBefore w:val="0"/>
        <w:spacing w:before="30" w:beforeAutospacing="0" w:after="30" w:afterAutospacing="0"/>
        <w:shd w:val="clear" w:color="auto" w:fill="ffffff"/>
        <w:widowControl/>
        <w:rPr>
          <w:rFonts w:hint="eastAsia" w:ascii="仿宋" w:hAnsi="仿宋" w:eastAsia="仿宋" w:cs="仿宋"/>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shd w:val="clear" w:color="auto" w:fill="ffffff"/>
        </w:rPr>
        <w:t xml:space="preserve">5.该产品的关键工序要求实施前，“关键工序”栏可不填，下同。</w:t>
      </w:r>
      <w:r/>
    </w:p>
    <w:p>
      <w:pPr>
        <w:ind w:firstLine="442"/>
        <w:spacing w:line="440" w:lineRule="exact"/>
        <w:rPr>
          <w:rFonts w:hint="eastAsia" w:ascii="仿宋" w:hAnsi="仿宋" w:eastAsia="仿宋" w:cs="仿宋"/>
          <w:sz w:val="22"/>
          <w:szCs w:val="22"/>
          <w:lang w:val="en-US" w:eastAsia="zh-CN"/>
        </w:rPr>
      </w:pPr>
      <w:r>
        <w:rPr>
          <w:rFonts w:hint="default" w:ascii="仿宋" w:hAnsi="仿宋" w:eastAsia="仿宋" w:cs="仿宋"/>
          <w:b/>
          <w:bCs/>
          <w:sz w:val="22"/>
          <w:szCs w:val="22"/>
          <w:lang w:val="en-US" w:eastAsia="zh-CN"/>
        </w:rPr>
        <w:t xml:space="preserve">供应商需在《声明函》中逐一、准确填写产品名称、厂名、生产厂址三项信息，三项信息中任意一项未填写的视为该项产品不符合本国产品标准，不享受本国产品价格评审优惠。</w:t>
      </w:r>
      <w:r/>
    </w:p>
    <w:p>
      <w:pPr>
        <w:pStyle w:val="951"/>
        <w:numPr>
          <w:ilvl w:val="-1"/>
          <w:numId w:val="0"/>
        </w:numPr>
        <w:jc w:val="both"/>
        <w:spacing w:before="0" w:after="100" w:line="360" w:lineRule="auto"/>
        <w:rPr>
          <w:rFonts w:ascii="仿宋" w:hAnsi="仿宋" w:eastAsia="仿宋" w:cs="仿宋"/>
          <w:iCs/>
          <w:color w:val="auto"/>
          <w:sz w:val="32"/>
          <w:szCs w:val="32"/>
          <w:highlight w:val="none"/>
        </w:rPr>
      </w:pPr>
      <w:r>
        <w:rPr>
          <w:rFonts w:hint="eastAsia" w:ascii="仿宋" w:hAnsi="仿宋" w:eastAsia="仿宋" w:cs="仿宋"/>
          <w:iCs/>
          <w:color w:val="auto"/>
          <w:sz w:val="32"/>
          <w:szCs w:val="32"/>
          <w:highlight w:val="none"/>
        </w:rPr>
        <w:br w:type="page" w:clear="all"/>
      </w:r>
      <w:bookmarkStart w:id="497" w:name="_Toc10565"/>
      <w:r/>
      <w:bookmarkStart w:id="498" w:name="_Toc31017"/>
      <w:r>
        <w:rPr>
          <w:rFonts w:hint="eastAsia" w:ascii="仿宋" w:hAnsi="仿宋" w:eastAsia="仿宋" w:cs="仿宋"/>
          <w:iCs/>
          <w:color w:val="auto"/>
          <w:sz w:val="32"/>
          <w:szCs w:val="32"/>
          <w:highlight w:val="none"/>
          <w:lang w:val="en-US" w:eastAsia="zh-CN"/>
        </w:rPr>
        <w:t xml:space="preserve">十七、</w:t>
      </w:r>
      <w:r>
        <w:rPr>
          <w:rFonts w:hint="eastAsia" w:ascii="仿宋" w:hAnsi="仿宋" w:eastAsia="仿宋" w:cs="仿宋"/>
          <w:iCs/>
          <w:color w:val="auto"/>
          <w:sz w:val="32"/>
          <w:szCs w:val="32"/>
          <w:highlight w:val="none"/>
        </w:rPr>
        <w:t xml:space="preserve">技术部分</w:t>
      </w:r>
      <w:bookmarkEnd w:id="495"/>
      <w:r/>
      <w:bookmarkEnd w:id="496"/>
      <w:r/>
      <w:bookmarkEnd w:id="497"/>
      <w:r/>
      <w:bookmarkEnd w:id="498"/>
      <w:r/>
      <w:r/>
    </w:p>
    <w:p>
      <w:pPr>
        <w:pStyle w:val="1001"/>
        <w:ind w:left="0"/>
        <w:jc w:val="center"/>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详见评分办法技术部分（示例略）</w:t>
      </w:r>
      <w:r/>
    </w:p>
    <w:p>
      <w:pPr>
        <w:spacing w:line="360" w:lineRule="auto"/>
        <w:rPr>
          <w:color w:val="auto"/>
          <w:highlight w:val="none"/>
        </w:rPr>
      </w:pPr>
      <w:r>
        <w:rPr>
          <w:color w:val="auto"/>
          <w:highlight w:val="none"/>
        </w:rPr>
      </w:r>
      <w:r/>
    </w:p>
    <w:p>
      <w:pPr>
        <w:spacing w:line="360" w:lineRule="auto"/>
        <w:rPr>
          <w:rFonts w:hint="eastAsia" w:ascii="仿宋" w:hAnsi="仿宋" w:eastAsia="仿宋" w:cs="仿宋"/>
          <w:iCs/>
          <w:color w:val="auto"/>
          <w:sz w:val="32"/>
          <w:szCs w:val="32"/>
          <w:highlight w:val="none"/>
        </w:rPr>
      </w:pPr>
      <w:r>
        <w:rPr>
          <w:rFonts w:hint="eastAsia" w:ascii="仿宋" w:hAnsi="仿宋" w:eastAsia="仿宋" w:cs="仿宋"/>
          <w:iCs/>
          <w:color w:val="auto"/>
          <w:sz w:val="32"/>
          <w:szCs w:val="32"/>
          <w:highlight w:val="none"/>
        </w:rPr>
      </w:r>
      <w:r/>
    </w:p>
    <w:p>
      <w:pPr>
        <w:spacing w:line="360" w:lineRule="auto"/>
        <w:rPr>
          <w:rFonts w:hint="eastAsia" w:ascii="仿宋" w:hAnsi="仿宋" w:eastAsia="仿宋" w:cs="仿宋"/>
          <w:iCs/>
          <w:color w:val="auto"/>
          <w:sz w:val="32"/>
          <w:szCs w:val="32"/>
          <w:highlight w:val="none"/>
        </w:rPr>
      </w:pPr>
      <w:r>
        <w:rPr>
          <w:rFonts w:hint="eastAsia" w:ascii="仿宋" w:hAnsi="仿宋" w:eastAsia="仿宋" w:cs="仿宋"/>
          <w:iCs/>
          <w:color w:val="auto"/>
          <w:sz w:val="32"/>
          <w:szCs w:val="32"/>
          <w:highlight w:val="none"/>
        </w:rPr>
      </w:r>
      <w:r/>
    </w:p>
    <w:p>
      <w:pPr>
        <w:spacing w:line="360" w:lineRule="auto"/>
        <w:rPr>
          <w:rFonts w:ascii="仿宋" w:hAnsi="仿宋" w:eastAsia="仿宋" w:cs="仿宋"/>
          <w:iCs/>
          <w:color w:val="auto"/>
          <w:sz w:val="32"/>
          <w:szCs w:val="32"/>
          <w:highlight w:val="none"/>
        </w:rPr>
      </w:pPr>
      <w:r>
        <w:rPr>
          <w:rFonts w:ascii="仿宋" w:hAnsi="仿宋" w:eastAsia="仿宋" w:cs="仿宋"/>
          <w:iCs/>
          <w:color w:val="auto"/>
          <w:sz w:val="32"/>
          <w:szCs w:val="32"/>
          <w:highlight w:val="none"/>
        </w:rPr>
      </w:r>
      <w:r/>
    </w:p>
    <w:p>
      <w:pPr>
        <w:spacing w:line="360" w:lineRule="auto"/>
        <w:rPr>
          <w:rFonts w:ascii="仿宋" w:hAnsi="仿宋" w:eastAsia="仿宋" w:cs="仿宋"/>
          <w:iCs/>
          <w:color w:val="auto"/>
          <w:sz w:val="32"/>
          <w:szCs w:val="32"/>
          <w:highlight w:val="none"/>
        </w:rPr>
      </w:pPr>
      <w:r>
        <w:rPr>
          <w:rFonts w:ascii="仿宋" w:hAnsi="仿宋" w:eastAsia="仿宋" w:cs="仿宋"/>
          <w:iCs/>
          <w:color w:val="auto"/>
          <w:sz w:val="32"/>
          <w:szCs w:val="32"/>
          <w:highlight w:val="none"/>
        </w:rPr>
      </w:r>
      <w:r/>
    </w:p>
    <w:p>
      <w:pPr>
        <w:pStyle w:val="951"/>
        <w:jc w:val="both"/>
        <w:spacing w:before="0" w:after="100" w:line="360" w:lineRule="auto"/>
        <w:rPr>
          <w:rFonts w:ascii="仿宋" w:hAnsi="仿宋" w:eastAsia="仿宋" w:cs="仿宋"/>
          <w:iCs/>
          <w:color w:val="auto"/>
          <w:sz w:val="32"/>
          <w:szCs w:val="32"/>
          <w:highlight w:val="none"/>
        </w:rPr>
      </w:pPr>
      <w:r/>
      <w:bookmarkStart w:id="499" w:name="_Toc32630"/>
      <w:r/>
      <w:bookmarkStart w:id="500" w:name="_Toc3036"/>
      <w:r/>
      <w:bookmarkStart w:id="501" w:name="_Toc16106"/>
      <w:r/>
      <w:bookmarkStart w:id="502" w:name="_Toc24156"/>
      <w:r>
        <w:rPr>
          <w:rFonts w:hint="eastAsia" w:ascii="仿宋" w:hAnsi="仿宋" w:eastAsia="仿宋" w:cs="仿宋"/>
          <w:iCs/>
          <w:color w:val="auto"/>
          <w:sz w:val="32"/>
          <w:szCs w:val="32"/>
          <w:highlight w:val="none"/>
          <w:lang w:val="en-US" w:eastAsia="zh-CN"/>
        </w:rPr>
        <w:t xml:space="preserve">十八、</w:t>
      </w:r>
      <w:r>
        <w:rPr>
          <w:rFonts w:hint="eastAsia" w:ascii="仿宋" w:hAnsi="仿宋" w:eastAsia="仿宋" w:cs="仿宋"/>
          <w:iCs/>
          <w:color w:val="auto"/>
          <w:sz w:val="32"/>
          <w:szCs w:val="32"/>
          <w:highlight w:val="none"/>
        </w:rPr>
        <w:t xml:space="preserve">其他证明文件</w:t>
      </w:r>
      <w:bookmarkEnd w:id="499"/>
      <w:r/>
      <w:bookmarkEnd w:id="500"/>
      <w:r/>
      <w:bookmarkEnd w:id="501"/>
      <w:r/>
      <w:bookmarkEnd w:id="502"/>
      <w:r/>
      <w:r/>
    </w:p>
    <w:p>
      <w:pP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1、</w:t>
      </w:r>
      <w:r>
        <w:rPr>
          <w:rFonts w:hint="eastAsia" w:ascii="仿宋" w:hAnsi="仿宋" w:eastAsia="仿宋" w:cs="仿宋"/>
          <w:b/>
          <w:bCs/>
          <w:color w:val="auto"/>
          <w:sz w:val="24"/>
          <w:szCs w:val="24"/>
          <w:highlight w:val="none"/>
        </w:rPr>
        <w:t xml:space="preserve">请按照招标文件要求进行响应，如业绩、人员配置等</w:t>
      </w:r>
      <w:r/>
    </w:p>
    <w:p>
      <w:pPr>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人员配备一览表（参考格式）</w:t>
      </w:r>
      <w:r/>
    </w:p>
    <w:tbl>
      <w:tblPr>
        <w:tblStyle w:val="770"/>
        <w:tblpPr w:horzAnchor="margin" w:tblpXSpec="left" w:vertAnchor="text" w:tblpY="21" w:leftFromText="180" w:topFromText="0" w:rightFromText="180" w:bottomFromText="0"/>
        <w:tblW w:w="957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3"/>
        <w:gridCol w:w="989"/>
        <w:gridCol w:w="2908"/>
        <w:gridCol w:w="1438"/>
        <w:gridCol w:w="934"/>
        <w:gridCol w:w="2405"/>
      </w:tblGrid>
      <w:tr>
        <w:trPr>
          <w:trHeight w:val="626"/>
        </w:trPr>
        <w:tc>
          <w:tcPr>
            <w:tcW w:w="903" w:type="dxa"/>
            <w:vAlign w:val="center"/>
            <w:textDirection w:val="lrTb"/>
            <w:noWrap w:val="false"/>
          </w:tcPr>
          <w:p>
            <w:pPr>
              <w:jc w:val="cente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989" w:type="dxa"/>
            <w:vAlign w:val="center"/>
            <w:textDirection w:val="lrTb"/>
            <w:noWrap w:val="false"/>
          </w:tcPr>
          <w:p>
            <w:pPr>
              <w:jc w:val="cente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姓名</w:t>
            </w:r>
            <w:r/>
          </w:p>
        </w:tc>
        <w:tc>
          <w:tcPr>
            <w:tcW w:w="2908" w:type="dxa"/>
            <w:vAlign w:val="center"/>
            <w:textDirection w:val="lrTb"/>
            <w:noWrap w:val="false"/>
          </w:tcPr>
          <w:p>
            <w:pPr>
              <w:jc w:val="cente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在本项目中担任的职务</w:t>
            </w:r>
            <w:r/>
          </w:p>
        </w:tc>
        <w:tc>
          <w:tcPr>
            <w:tcW w:w="1438" w:type="dxa"/>
            <w:vAlign w:val="center"/>
            <w:textDirection w:val="lrTb"/>
            <w:noWrap w:val="false"/>
          </w:tcPr>
          <w:p>
            <w:pPr>
              <w:jc w:val="cente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岗位职称</w:t>
            </w:r>
            <w:r/>
          </w:p>
        </w:tc>
        <w:tc>
          <w:tcPr>
            <w:tcW w:w="934" w:type="dxa"/>
            <w:vAlign w:val="center"/>
            <w:textDirection w:val="lrTb"/>
            <w:noWrap w:val="false"/>
          </w:tcPr>
          <w:p>
            <w:pPr>
              <w:jc w:val="cente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年龄</w:t>
            </w:r>
            <w:r/>
          </w:p>
        </w:tc>
        <w:tc>
          <w:tcPr>
            <w:tcW w:w="2405" w:type="dxa"/>
            <w:vAlign w:val="center"/>
            <w:textDirection w:val="lrTb"/>
            <w:noWrap w:val="false"/>
          </w:tcPr>
          <w:p>
            <w:pPr>
              <w:jc w:val="cente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主要资历、经验</w:t>
            </w:r>
            <w:r/>
          </w:p>
        </w:tc>
      </w:tr>
      <w:tr>
        <w:trPr>
          <w:cantSplit/>
          <w:trHeight w:val="318"/>
        </w:trPr>
        <w:tc>
          <w:tcPr>
            <w:tcW w:w="903" w:type="dxa"/>
            <w:vAlign w:val="center"/>
            <w:textDirection w:val="lrTb"/>
            <w:noWrap w:val="false"/>
          </w:tcPr>
          <w:p>
            <w:pPr>
              <w:jc w:val="cente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989"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908" w:type="dxa"/>
            <w:vAlign w:val="center"/>
            <w:textDirection w:val="lrTb"/>
            <w:noWrap w:val="false"/>
          </w:tcPr>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项目负责人</w:t>
            </w:r>
            <w:r/>
          </w:p>
        </w:tc>
        <w:tc>
          <w:tcPr>
            <w:tcW w:w="1438"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934" w:type="dxa"/>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405"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318"/>
        </w:trPr>
        <w:tc>
          <w:tcPr>
            <w:tcW w:w="903" w:type="dxa"/>
            <w:vAlign w:val="center"/>
            <w:textDirection w:val="lrTb"/>
            <w:noWrap w:val="false"/>
          </w:tcPr>
          <w:p>
            <w:pPr>
              <w:jc w:val="cente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989"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908"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38"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934" w:type="dxa"/>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405"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318"/>
        </w:trPr>
        <w:tc>
          <w:tcPr>
            <w:tcW w:w="903" w:type="dxa"/>
            <w:vAlign w:val="center"/>
            <w:textDirection w:val="lrTb"/>
            <w:noWrap w:val="false"/>
          </w:tcPr>
          <w:p>
            <w:pPr>
              <w:jc w:val="cente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989"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908" w:type="dxa"/>
            <w:vAlign w:val="center"/>
            <w:textDirection w:val="lrTb"/>
            <w:noWrap w:val="false"/>
          </w:tcPr>
          <w:p>
            <w:pPr>
              <w:jc w:val="cente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1438"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934" w:type="dxa"/>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405"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注：此表为表样，行数可自行添加，但表式不变。</w:t>
      </w:r>
      <w:r/>
    </w:p>
    <w:p>
      <w:pPr>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投标人全称（加盖公章）：</w:t>
      </w:r>
      <w:r/>
    </w:p>
    <w:p>
      <w:pPr>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法人或授权代表（签字）：</w:t>
      </w:r>
      <w:r/>
    </w:p>
    <w:p>
      <w:pPr>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spacing w:line="360" w:lineRule="auto"/>
        <w:tabs>
          <w:tab w:val="left" w:pos="312" w:leader="none"/>
        </w:tabs>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经营业绩（参考格式）</w:t>
      </w:r>
      <w:r/>
    </w:p>
    <w:tbl>
      <w:tblPr>
        <w:tblStyle w:val="770"/>
        <w:tblW w:w="9619" w:type="dxa"/>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1876"/>
        <w:gridCol w:w="1695"/>
        <w:gridCol w:w="1275"/>
        <w:gridCol w:w="1418"/>
        <w:gridCol w:w="2551"/>
      </w:tblGrid>
      <w:tr>
        <w:trPr>
          <w:trHeight w:val="421"/>
        </w:trPr>
        <w:tc>
          <w:tcPr>
            <w:tcW w:w="804" w:type="dxa"/>
            <w:vAlign w:val="center"/>
            <w:textDirection w:val="lrTb"/>
            <w:noWrap w:val="false"/>
          </w:tcPr>
          <w:p>
            <w:pPr>
              <w:jc w:val="cente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1876" w:type="dxa"/>
            <w:vAlign w:val="center"/>
            <w:textDirection w:val="lrTb"/>
            <w:noWrap w:val="false"/>
          </w:tcPr>
          <w:p>
            <w:pPr>
              <w:jc w:val="cente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p>
        </w:tc>
        <w:tc>
          <w:tcPr>
            <w:tcW w:w="1695" w:type="dxa"/>
            <w:vAlign w:val="center"/>
            <w:textDirection w:val="lrTb"/>
            <w:noWrap w:val="false"/>
          </w:tcPr>
          <w:p>
            <w:pPr>
              <w:jc w:val="cente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采购单位</w:t>
            </w:r>
            <w:r/>
          </w:p>
        </w:tc>
        <w:tc>
          <w:tcPr>
            <w:tcW w:w="1275" w:type="dxa"/>
            <w:vAlign w:val="center"/>
            <w:textDirection w:val="lrTb"/>
            <w:noWrap w:val="false"/>
          </w:tcPr>
          <w:p>
            <w:pPr>
              <w:jc w:val="cente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签订时间</w:t>
            </w:r>
            <w:r/>
          </w:p>
        </w:tc>
        <w:tc>
          <w:tcPr>
            <w:tcW w:w="1418" w:type="dxa"/>
            <w:vAlign w:val="center"/>
            <w:textDirection w:val="lrTb"/>
            <w:noWrap w:val="false"/>
          </w:tcPr>
          <w:p>
            <w:pPr>
              <w:jc w:val="cente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合同金额</w:t>
            </w:r>
            <w:r/>
          </w:p>
          <w:p>
            <w:pPr>
              <w:jc w:val="cente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（万元）</w:t>
            </w:r>
            <w:r/>
          </w:p>
        </w:tc>
        <w:tc>
          <w:tcPr>
            <w:tcW w:w="2551" w:type="dxa"/>
            <w:vAlign w:val="center"/>
            <w:textDirection w:val="lrTb"/>
            <w:noWrap w:val="false"/>
          </w:tcPr>
          <w:p>
            <w:pPr>
              <w:jc w:val="cente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证明材料</w:t>
            </w:r>
            <w:r/>
          </w:p>
          <w:p>
            <w:pPr>
              <w:jc w:val="cente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（第几页—第几页）</w:t>
            </w:r>
            <w:r/>
          </w:p>
        </w:tc>
      </w:tr>
      <w:tr>
        <w:trPr>
          <w:trHeight w:val="530"/>
        </w:trPr>
        <w:tc>
          <w:tcPr>
            <w:tcW w:w="804" w:type="dxa"/>
            <w:vAlign w:val="center"/>
            <w:textDirection w:val="lrTb"/>
            <w:noWrap w:val="false"/>
          </w:tcPr>
          <w:p>
            <w:pPr>
              <w:jc w:val="cente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1876"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695"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5" w:type="dxa"/>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18"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551"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448"/>
        </w:trPr>
        <w:tc>
          <w:tcPr>
            <w:tcW w:w="804" w:type="dxa"/>
            <w:vAlign w:val="center"/>
            <w:textDirection w:val="lrTb"/>
            <w:noWrap w:val="false"/>
          </w:tcPr>
          <w:p>
            <w:pPr>
              <w:jc w:val="cente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1876"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695"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5" w:type="dxa"/>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18"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551"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417"/>
        </w:trPr>
        <w:tc>
          <w:tcPr>
            <w:tcW w:w="804" w:type="dxa"/>
            <w:vAlign w:val="center"/>
            <w:textDirection w:val="lrTb"/>
            <w:noWrap w:val="false"/>
          </w:tcPr>
          <w:p>
            <w:pPr>
              <w:jc w:val="cente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1876" w:type="dxa"/>
            <w:vAlign w:val="center"/>
            <w:textDirection w:val="lrTb"/>
            <w:noWrap w:val="false"/>
          </w:tcPr>
          <w:p>
            <w:pPr>
              <w:jc w:val="cente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1695"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5" w:type="dxa"/>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18"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551"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注：此表为表样，行数可自行添加，但表式不变。根据评分标准要求，附上业绩证明材料。</w:t>
      </w:r>
      <w:r/>
    </w:p>
    <w:p>
      <w:pPr>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投标人全称（加盖公章）：</w:t>
      </w:r>
      <w:r/>
    </w:p>
    <w:p>
      <w:pPr>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法人或授权代表（签字）：</w:t>
      </w:r>
      <w:r/>
    </w:p>
    <w:p>
      <w:pPr>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jc w:val="both"/>
        <w:spacing w:line="360" w:lineRule="auto"/>
        <w:widowControl/>
        <w:rPr>
          <w:color w:val="auto"/>
          <w:highlight w:val="none"/>
        </w:rPr>
      </w:pPr>
      <w:r>
        <w:rPr>
          <w:rFonts w:hint="eastAsia" w:ascii="仿宋" w:hAnsi="仿宋" w:eastAsia="仿宋" w:cs="仿宋"/>
          <w:b/>
          <w:bCs/>
          <w:color w:val="auto"/>
          <w:sz w:val="24"/>
          <w:szCs w:val="24"/>
          <w:highlight w:val="none"/>
          <w:lang w:val="en-US" w:eastAsia="zh-CN" w:bidi="ar"/>
        </w:rPr>
        <w:t xml:space="preserve">2、</w:t>
      </w:r>
      <w:r>
        <w:rPr>
          <w:rFonts w:hint="eastAsia" w:ascii="仿宋" w:hAnsi="仿宋" w:eastAsia="仿宋" w:cs="仿宋"/>
          <w:b/>
          <w:bCs/>
          <w:color w:val="auto"/>
          <w:sz w:val="24"/>
          <w:szCs w:val="24"/>
          <w:highlight w:val="none"/>
          <w:lang w:bidi="ar"/>
        </w:rPr>
        <w:t xml:space="preserve">投标人</w:t>
      </w:r>
      <w:r>
        <w:rPr>
          <w:rFonts w:ascii="仿宋" w:hAnsi="仿宋" w:eastAsia="仿宋" w:cs="仿宋"/>
          <w:b/>
          <w:bCs/>
          <w:color w:val="auto"/>
          <w:sz w:val="24"/>
          <w:szCs w:val="24"/>
          <w:highlight w:val="none"/>
          <w:lang w:bidi="ar"/>
        </w:rPr>
        <w:t xml:space="preserve">认为有必要提供的其他文件（格式内容自拟）</w:t>
      </w:r>
      <w:r/>
    </w:p>
    <w:p>
      <w:pPr>
        <w:spacing w:line="360" w:lineRule="auto"/>
        <w:rPr>
          <w:color w:val="auto"/>
          <w:highlight w:val="none"/>
        </w:rPr>
        <w:sectPr>
          <w:footnotePr/>
          <w:endnotePr/>
          <w:type w:val="nextPage"/>
          <w:pgSz w:w="11906" w:h="16838" w:orient="portrait"/>
          <w:pgMar w:top="1440" w:right="1080" w:bottom="1440" w:left="1080" w:header="851" w:footer="907" w:gutter="0"/>
          <w:cols w:num="1" w:sep="0" w:space="720" w:equalWidth="1"/>
          <w:docGrid w:linePitch="360"/>
        </w:sectPr>
      </w:pPr>
      <w:r>
        <w:rPr>
          <w:color w:val="auto"/>
          <w:highlight w:val="none"/>
        </w:rPr>
      </w:r>
      <w:r/>
    </w:p>
    <w:p>
      <w:pPr>
        <w:spacing w:line="360" w:lineRule="auto"/>
        <w:rPr>
          <w:rFonts w:ascii="仿宋" w:hAnsi="仿宋" w:eastAsia="仿宋" w:cs="仿宋"/>
          <w:b/>
          <w:bCs/>
          <w:iCs/>
          <w:color w:val="auto"/>
          <w:sz w:val="32"/>
          <w:szCs w:val="32"/>
          <w:highlight w:val="none"/>
        </w:rPr>
        <w:outlineLvl w:val="1"/>
      </w:pPr>
      <w:r/>
      <w:bookmarkStart w:id="503" w:name="_Toc8221"/>
      <w:r/>
      <w:bookmarkStart w:id="504" w:name="_Toc22013"/>
      <w:r/>
      <w:bookmarkStart w:id="505" w:name="_Toc31337"/>
      <w:r>
        <w:rPr>
          <w:rFonts w:hint="eastAsia" w:ascii="仿宋" w:hAnsi="仿宋" w:eastAsia="仿宋" w:cs="仿宋"/>
          <w:b/>
          <w:bCs/>
          <w:iCs/>
          <w:color w:val="auto"/>
          <w:sz w:val="32"/>
          <w:szCs w:val="32"/>
          <w:highlight w:val="none"/>
        </w:rPr>
        <w:t xml:space="preserve">附件1：规范招投标及履约行为提醒单</w:t>
      </w:r>
      <w:bookmarkEnd w:id="503"/>
      <w:r/>
      <w:bookmarkEnd w:id="504"/>
      <w:r/>
      <w:bookmarkEnd w:id="505"/>
      <w:r/>
      <w:r/>
    </w:p>
    <w:p>
      <w:pPr>
        <w:jc w:val="center"/>
        <w:spacing w:line="360" w:lineRule="auto"/>
        <w:rPr>
          <w:rFonts w:ascii="方正小标宋简体" w:eastAsia="方正小标宋简体"/>
          <w:color w:val="auto"/>
          <w:sz w:val="32"/>
          <w:szCs w:val="32"/>
          <w:highlight w:val="none"/>
        </w:rPr>
      </w:pPr>
      <w:r>
        <w:rPr>
          <w:rFonts w:hint="eastAsia" w:ascii="方正小标宋简体" w:eastAsia="方正小标宋简体"/>
          <w:color w:val="auto"/>
          <w:sz w:val="32"/>
          <w:szCs w:val="32"/>
          <w:highlight w:val="none"/>
        </w:rPr>
        <w:t xml:space="preserve">规范招投标及履约行为提醒单</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为推进我局招投标及合同履行工作公开、透明、规范运行，现将相关党风廉政要求提醒如下：</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1．严格遵守党和国家有关法律法规等相关规定开展招投标和履行合同工作，坚持公开、公正、诚信、透明的原则（除法律认定的商业秘密和合同文件另有规定之外），不得损害国家和集体利益。</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严禁相互串通投标或者与招标人串通投标，不得约定抬高报价、轮流中标、分配中标项目等。严禁以诋毁、诽谤其他供应商，或散布虚假信息、恶意投诉等不正当手段妨碍、排挤竞争对手，干扰正常招标采购秩序，不得损害其他供应商合法权益及国家利益。</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严禁私下接触评审专家、采购项目负责人及关键岗位人员，不得通过打探评审信息、泄露评审内容、私下沟通报价等方式干扰评审工作。严禁通过说情打招呼、递条子、托关系等方式，或利用职权关联、利益输送等手段干预采购流程，不得通过中介、代理人等间接渠道实施上述违规行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 严禁弄虚作假，确保投标文件中提供的所有材料（包括资质证书、业绩证明、人员证书、财务报表等）真实、合法、有效，不存在任何伪造、变造、虚假内容；严禁擅自撤回、虚假响应；严禁他人名义投标，不出借、转让资质证书供他人投标；严禁低于成本的报价竞标。</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 严禁以任何理由向我局工作人员、代理机构、评审专家行贿或赠送现金、礼品、有价证券、支付凭证、电子红包等不正当利益；不得以任何名义为我局工作人员报销应由我局单位或个人支付的任何费用；不得以任何理由提供宴请、旅游、娱乐、健身等可能影响公正评审的活动安排；不得为我局单位或个人购置或提供通讯工具、交通工具和高档办公用品等。</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 若中标，严格按招标文件和投标文件的约定签订合同并履行，严禁无正当理由放弃中标或拒绝签订合同；严格按照合同约定条款履行义务，防止因不及时履约对我局带来的廉政风险。</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请贵单位认真遵守相关法律法规开展工作，如发现我局在业务活动中有违反廉政规定的行为，应及时提醒纠正，向局机关纪委反映。</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我局对贵单位开展情况将进行全过程监督，一旦发现贵单位有违反党和国家有关法律法规的，将视情取消资格并移送相关部门处理。局机关纪委联系人：杭平，电话：025-84329738。</w:t>
      </w:r>
      <w:r/>
    </w:p>
    <w:p>
      <w:pPr>
        <w:ind w:firstLine="48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righ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江苏省交通运输综合行政执法监督局</w:t>
      </w:r>
      <w:r/>
    </w:p>
    <w:p>
      <w:pPr>
        <w:ind w:firstLine="480"/>
        <w:jc w:val="righ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05</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27</w:t>
      </w:r>
      <w:bookmarkStart w:id="506" w:name="_GoBack"/>
      <w:r/>
      <w:bookmarkEnd w:id="506"/>
      <w:r>
        <w:rPr>
          <w:rFonts w:hint="eastAsia" w:ascii="仿宋" w:hAnsi="仿宋" w:eastAsia="仿宋" w:cs="仿宋"/>
          <w:color w:val="auto"/>
          <w:sz w:val="24"/>
          <w:szCs w:val="24"/>
          <w:highlight w:val="none"/>
        </w:rPr>
        <w:t xml:space="preserve">日</w:t>
      </w:r>
      <w:r/>
    </w:p>
    <w:p>
      <w:pPr>
        <w:ind w:firstLine="48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8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8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80"/>
        <w:spacing w:line="360" w:lineRule="auto"/>
        <w:rPr>
          <w:rFonts w:ascii="仿宋" w:hAnsi="仿宋" w:eastAsia="仿宋" w:cs="仿宋"/>
          <w:color w:val="auto"/>
          <w:sz w:val="24"/>
          <w:szCs w:val="24"/>
          <w:highlight w:val="none"/>
        </w:rPr>
      </w:pPr>
      <w:r>
        <w:rPr>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-57150</wp:posOffset>
                </wp:positionH>
                <wp:positionV relativeFrom="paragraph">
                  <wp:posOffset>26035</wp:posOffset>
                </wp:positionV>
                <wp:extent cx="6249035" cy="14605"/>
                <wp:effectExtent l="0" t="4445" r="18415" b="9525"/>
                <wp:wrapNone/>
                <wp:docPr id="4" name="直接连接符 3"/>
                <wp:cNvGraphicFramePr/>
                <a:graphic xmlns:a="http://schemas.openxmlformats.org/drawingml/2006/main">
                  <a:graphicData uri="http://schemas.microsoft.com/office/word/2010/wordprocessingShape">
                    <wps:wsp>
                      <wps:cNvPr id="0" name=""/>
                      <wps:cNvSpPr/>
                      <wps:spPr bwMode="auto">
                        <a:xfrm flipV="1">
                          <a:off x="460375" y="2789555"/>
                          <a:ext cx="6249035" cy="14605"/>
                        </a:xfrm>
                        <a:prstGeom prst="line">
                          <a:avLst/>
                        </a:prstGeom>
                        <a:ln w="3175" cmpd="sng">
                          <a:solidFill>
                            <a:schemeClr val="tx1"/>
                          </a:solidFill>
                          <a:prstDash val="solid"/>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flip:y;visibility:visible;" from="-4.5pt,2.0pt" to="487.5pt,3.2pt" filled="f" strokecolor="#000000" strokeweight="0.25pt">
                <v:stroke dashstyle="solid"/>
              </v:line>
            </w:pict>
          </mc:Fallback>
        </mc:AlternateContent>
      </w:r>
      <w:r/>
    </w:p>
    <w:p>
      <w:pPr>
        <w:ind w:firstLine="48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参与单位承诺：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我单位已阅知并接受上述提醒，并保证在本项目投标和履约过程中认真遵守相关法律法规和你单位廉政规定。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单位（签章）：</w:t>
      </w:r>
      <w:r/>
    </w:p>
    <w:p>
      <w:pPr>
        <w:jc w:val="center"/>
        <w:rPr>
          <w:color w:val="auto"/>
          <w:highlight w:val="none"/>
        </w:rPr>
      </w:pPr>
      <w:r>
        <w:rPr>
          <w:rFonts w:hint="eastAsia" w:ascii="仿宋" w:hAnsi="仿宋" w:eastAsia="仿宋" w:cs="仿宋"/>
          <w:color w:val="auto"/>
          <w:sz w:val="24"/>
          <w:szCs w:val="24"/>
          <w:highlight w:val="none"/>
        </w:rPr>
        <w:t xml:space="preserve">                                                                  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年  月  日</w:t>
      </w:r>
      <w:r/>
    </w:p>
    <w:sectPr>
      <w:footerReference w:type="default" r:id="rId15"/>
      <w:footnotePr/>
      <w:endnotePr/>
      <w:type w:val="nextPage"/>
      <w:pgSz w:w="11906" w:h="16838" w:orient="portrait"/>
      <w:pgMar w:top="1440" w:right="1080" w:bottom="1440" w:left="1080"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alibri">
    <w:panose1 w:val="020F0502020204030204"/>
  </w:font>
  <w:font w:name="楷体_GB2312">
    <w:panose1 w:val="02010609060101010101"/>
  </w:font>
  <w:font w:name="Courier New">
    <w:panose1 w:val="02070309020205020404"/>
  </w:font>
  <w:font w:name="全真楷書">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lear" w:pos="4153" w:leader="none"/>
        <w:tab w:val="center" w:pos="447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2"/>
                          </w:pPr>
                          <w:r>
                            <w:t xml:space="preserve">第 </w:t>
                          </w:r>
                          <w:r>
                            <w:fldChar w:fldCharType="begin"/>
                          </w:r>
                          <w:r>
                            <w:instrText xml:space="preserve"> PAGE  \* MERGEFORMAT </w:instrText>
                          </w:r>
                          <w:r>
                            <w:fldChar w:fldCharType="separate"/>
                          </w:r>
                          <w:r>
                            <w:t xml:space="preserve">50</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2"/>
                    </w:pPr>
                    <w:r>
                      <w:t xml:space="preserve">第 </w:t>
                    </w:r>
                    <w:r>
                      <w:fldChar w:fldCharType="begin"/>
                    </w:r>
                    <w:r>
                      <w:instrText xml:space="preserve"> PAGE  \* MERGEFORMAT </w:instrText>
                    </w:r>
                    <w:r>
                      <w:fldChar w:fldCharType="separate"/>
                    </w:r>
                    <w:r>
                      <w:t xml:space="preserve">50</w:t>
                    </w:r>
                    <w:r>
                      <w:fldChar w:fldCharType="end"/>
                    </w:r>
                    <w:r>
                      <w:t xml:space="preserve"> 页</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9"/>
                          </w:pPr>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9"/>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left"/>
      <w:tabs>
        <w:tab w:val="center" w:pos="4873" w:leader="none"/>
      </w:tabs>
      <w:pBdr>
        <w:bottom w:val="none" w:color="auto"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ind w:firstLine="36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0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6"/>
      <w:isLgl w:val="false"/>
      <w:suff w:val="nothing"/>
      <w:lvlText w:val=""/>
      <w:lvlJc w:val="left"/>
      <w:pPr>
        <w:ind w:left="0" w:firstLine="0"/>
      </w:pPr>
      <w:rPr>
        <w:rFonts w:hint="eastAsia"/>
      </w:rPr>
    </w:lvl>
    <w:lvl w:ilvl="6">
      <w:start w:val="1"/>
      <w:numFmt w:val="decimal"/>
      <w:pStyle w:val="957"/>
      <w:isLgl w:val="false"/>
      <w:suff w:val="nothing"/>
      <w:lvlText w:val=""/>
      <w:lvlJc w:val="left"/>
      <w:pPr>
        <w:ind w:left="0" w:firstLine="0"/>
      </w:pPr>
      <w:rPr>
        <w:rFonts w:hint="eastAsia"/>
      </w:rPr>
    </w:lvl>
    <w:lvl w:ilvl="7">
      <w:start w:val="1"/>
      <w:numFmt w:val="decimal"/>
      <w:pStyle w:val="958"/>
      <w:isLgl w:val="false"/>
      <w:suff w:val="nothing"/>
      <w:lvlText w:val=""/>
      <w:lvlJc w:val="left"/>
      <w:pPr>
        <w:ind w:left="0" w:firstLine="0"/>
      </w:pPr>
      <w:rPr>
        <w:rFonts w:hint="eastAsia"/>
      </w:rPr>
    </w:lvl>
    <w:lvl w:ilvl="8">
      <w:start w:val="1"/>
      <w:numFmt w:val="decimal"/>
      <w:pStyle w:val="959"/>
      <w:isLgl w:val="false"/>
      <w:suff w:val="nothing"/>
      <w:lvlText w:val=""/>
      <w:lvlJc w:val="left"/>
      <w:pPr>
        <w:ind w:left="0" w:firstLine="0"/>
      </w:pPr>
      <w:rPr>
        <w:rFonts w:hint="eastAsia"/>
      </w:rPr>
    </w:lvl>
  </w:abstractNum>
  <w:abstractNum w:abstractNumId="5">
    <w:multiLevelType w:val="hybridMultilevel"/>
    <w:lvl w:ilvl="0">
      <w:start w:val="1"/>
      <w:numFmt w:val="decimal"/>
      <w:pStyle w:val="102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2"/>
  </w:num>
  <w:num w:numId="3">
    <w:abstractNumId w:val="5"/>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69"/>
    <w:link w:val="760"/>
    <w:uiPriority w:val="9"/>
    <w:rPr>
      <w:rFonts w:ascii="Arial" w:hAnsi="Arial" w:eastAsia="Arial" w:cs="Arial"/>
      <w:sz w:val="40"/>
      <w:szCs w:val="40"/>
    </w:rPr>
  </w:style>
  <w:style w:type="character" w:styleId="15">
    <w:name w:val="Heading 2 Char"/>
    <w:basedOn w:val="769"/>
    <w:link w:val="761"/>
    <w:uiPriority w:val="9"/>
    <w:rPr>
      <w:rFonts w:ascii="Arial" w:hAnsi="Arial" w:eastAsia="Arial" w:cs="Arial"/>
      <w:sz w:val="34"/>
    </w:rPr>
  </w:style>
  <w:style w:type="character" w:styleId="17">
    <w:name w:val="Heading 3 Char"/>
    <w:basedOn w:val="769"/>
    <w:link w:val="762"/>
    <w:uiPriority w:val="9"/>
    <w:rPr>
      <w:rFonts w:ascii="Arial" w:hAnsi="Arial" w:eastAsia="Arial" w:cs="Arial"/>
      <w:sz w:val="30"/>
      <w:szCs w:val="30"/>
    </w:rPr>
  </w:style>
  <w:style w:type="character" w:styleId="19">
    <w:name w:val="Heading 4 Char"/>
    <w:basedOn w:val="769"/>
    <w:link w:val="763"/>
    <w:uiPriority w:val="9"/>
    <w:rPr>
      <w:rFonts w:ascii="Arial" w:hAnsi="Arial" w:eastAsia="Arial" w:cs="Arial"/>
      <w:b/>
      <w:bCs/>
      <w:sz w:val="26"/>
      <w:szCs w:val="26"/>
    </w:rPr>
  </w:style>
  <w:style w:type="character" w:styleId="21">
    <w:name w:val="Heading 5 Char"/>
    <w:basedOn w:val="769"/>
    <w:link w:val="764"/>
    <w:uiPriority w:val="9"/>
    <w:rPr>
      <w:rFonts w:ascii="Arial" w:hAnsi="Arial" w:eastAsia="Arial" w:cs="Arial"/>
      <w:b/>
      <w:bCs/>
      <w:sz w:val="24"/>
      <w:szCs w:val="24"/>
    </w:rPr>
  </w:style>
  <w:style w:type="character" w:styleId="23">
    <w:name w:val="Heading 6 Char"/>
    <w:basedOn w:val="769"/>
    <w:link w:val="765"/>
    <w:uiPriority w:val="9"/>
    <w:rPr>
      <w:rFonts w:ascii="Arial" w:hAnsi="Arial" w:eastAsia="Arial" w:cs="Arial"/>
      <w:b/>
      <w:bCs/>
      <w:sz w:val="22"/>
      <w:szCs w:val="22"/>
    </w:rPr>
  </w:style>
  <w:style w:type="character" w:styleId="25">
    <w:name w:val="Heading 7 Char"/>
    <w:basedOn w:val="769"/>
    <w:link w:val="766"/>
    <w:uiPriority w:val="9"/>
    <w:rPr>
      <w:rFonts w:ascii="Arial" w:hAnsi="Arial" w:eastAsia="Arial" w:cs="Arial"/>
      <w:b/>
      <w:bCs/>
      <w:i/>
      <w:iCs/>
      <w:sz w:val="22"/>
      <w:szCs w:val="22"/>
    </w:rPr>
  </w:style>
  <w:style w:type="character" w:styleId="27">
    <w:name w:val="Heading 8 Char"/>
    <w:basedOn w:val="769"/>
    <w:link w:val="767"/>
    <w:uiPriority w:val="9"/>
    <w:rPr>
      <w:rFonts w:ascii="Arial" w:hAnsi="Arial" w:eastAsia="Arial" w:cs="Arial"/>
      <w:i/>
      <w:iCs/>
      <w:sz w:val="22"/>
      <w:szCs w:val="22"/>
    </w:rPr>
  </w:style>
  <w:style w:type="character" w:styleId="29">
    <w:name w:val="Heading 9 Char"/>
    <w:basedOn w:val="769"/>
    <w:link w:val="768"/>
    <w:uiPriority w:val="9"/>
    <w:rPr>
      <w:rFonts w:ascii="Arial" w:hAnsi="Arial" w:eastAsia="Arial" w:cs="Arial"/>
      <w:i/>
      <w:iCs/>
      <w:sz w:val="21"/>
      <w:szCs w:val="21"/>
    </w:rPr>
  </w:style>
  <w:style w:type="character" w:styleId="34">
    <w:name w:val="Title Char"/>
    <w:basedOn w:val="769"/>
    <w:link w:val="793"/>
    <w:uiPriority w:val="10"/>
    <w:rPr>
      <w:sz w:val="48"/>
      <w:szCs w:val="48"/>
    </w:rPr>
  </w:style>
  <w:style w:type="character" w:styleId="36">
    <w:name w:val="Subtitle Char"/>
    <w:basedOn w:val="769"/>
    <w:link w:val="786"/>
    <w:uiPriority w:val="11"/>
    <w:rPr>
      <w:sz w:val="24"/>
      <w:szCs w:val="24"/>
    </w:rPr>
  </w:style>
  <w:style w:type="character" w:styleId="38">
    <w:name w:val="Quote Char"/>
    <w:link w:val="815"/>
    <w:uiPriority w:val="29"/>
    <w:rPr>
      <w:i/>
    </w:rPr>
  </w:style>
  <w:style w:type="character" w:styleId="40">
    <w:name w:val="Intense Quote Char"/>
    <w:link w:val="817"/>
    <w:uiPriority w:val="30"/>
    <w:rPr>
      <w:i/>
    </w:rPr>
  </w:style>
  <w:style w:type="character" w:styleId="42">
    <w:name w:val="Header Char"/>
    <w:basedOn w:val="769"/>
    <w:link w:val="783"/>
    <w:uiPriority w:val="99"/>
  </w:style>
  <w:style w:type="character" w:styleId="46">
    <w:name w:val="Caption Char"/>
    <w:basedOn w:val="772"/>
    <w:link w:val="782"/>
    <w:uiPriority w:val="99"/>
  </w:style>
  <w:style w:type="table" w:styleId="49">
    <w:name w:val="Plain Table 1"/>
    <w:basedOn w:val="7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87"/>
    <w:uiPriority w:val="99"/>
    <w:rPr>
      <w:sz w:val="18"/>
    </w:rPr>
  </w:style>
  <w:style w:type="character" w:styleId="178">
    <w:name w:val="Endnote Text Char"/>
    <w:link w:val="780"/>
    <w:uiPriority w:val="99"/>
    <w:rPr>
      <w:sz w:val="20"/>
    </w:rPr>
  </w:style>
  <w:style w:type="paragraph" w:styleId="189">
    <w:name w:val="TOC Heading"/>
    <w:uiPriority w:val="39"/>
    <w:unhideWhenUsed/>
  </w:style>
  <w:style w:type="paragraph" w:styleId="759"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60">
    <w:name w:val="Heading 1"/>
    <w:basedOn w:val="759"/>
    <w:next w:val="759"/>
    <w:link w:val="802"/>
    <w:uiPriority w:val="9"/>
    <w:qFormat/>
    <w:pPr>
      <w:keepLines/>
      <w:keepNext/>
      <w:spacing w:before="480" w:after="200"/>
      <w:outlineLvl w:val="0"/>
    </w:pPr>
    <w:rPr>
      <w:rFonts w:ascii="Arial" w:hAnsi="Arial" w:eastAsia="Arial" w:cs="Arial"/>
      <w:sz w:val="40"/>
      <w:szCs w:val="40"/>
    </w:rPr>
  </w:style>
  <w:style w:type="paragraph" w:styleId="761">
    <w:name w:val="Heading 2"/>
    <w:basedOn w:val="759"/>
    <w:next w:val="759"/>
    <w:link w:val="803"/>
    <w:uiPriority w:val="9"/>
    <w:unhideWhenUsed/>
    <w:qFormat/>
    <w:pPr>
      <w:keepLines/>
      <w:keepNext/>
      <w:spacing w:before="360" w:after="200"/>
      <w:outlineLvl w:val="1"/>
    </w:pPr>
    <w:rPr>
      <w:rFonts w:ascii="Arial" w:hAnsi="Arial" w:eastAsia="Arial" w:cs="Arial"/>
      <w:sz w:val="34"/>
    </w:rPr>
  </w:style>
  <w:style w:type="paragraph" w:styleId="762">
    <w:name w:val="Heading 3"/>
    <w:basedOn w:val="759"/>
    <w:next w:val="759"/>
    <w:link w:val="804"/>
    <w:uiPriority w:val="9"/>
    <w:unhideWhenUsed/>
    <w:qFormat/>
    <w:pPr>
      <w:keepLines/>
      <w:keepNext/>
      <w:spacing w:before="320" w:after="200"/>
      <w:outlineLvl w:val="2"/>
    </w:pPr>
    <w:rPr>
      <w:rFonts w:ascii="Arial" w:hAnsi="Arial" w:eastAsia="Arial" w:cs="Arial"/>
      <w:sz w:val="30"/>
      <w:szCs w:val="30"/>
    </w:rPr>
  </w:style>
  <w:style w:type="paragraph" w:styleId="763">
    <w:name w:val="Heading 4"/>
    <w:basedOn w:val="759"/>
    <w:next w:val="759"/>
    <w:link w:val="805"/>
    <w:uiPriority w:val="9"/>
    <w:unhideWhenUsed/>
    <w:qFormat/>
    <w:pPr>
      <w:keepLines/>
      <w:keepNext/>
      <w:spacing w:before="320" w:after="200"/>
      <w:outlineLvl w:val="3"/>
    </w:pPr>
    <w:rPr>
      <w:rFonts w:ascii="Arial" w:hAnsi="Arial" w:eastAsia="Arial" w:cs="Arial"/>
      <w:b/>
      <w:bCs/>
      <w:sz w:val="26"/>
      <w:szCs w:val="26"/>
    </w:rPr>
  </w:style>
  <w:style w:type="paragraph" w:styleId="764">
    <w:name w:val="Heading 5"/>
    <w:basedOn w:val="759"/>
    <w:next w:val="759"/>
    <w:link w:val="806"/>
    <w:uiPriority w:val="9"/>
    <w:unhideWhenUsed/>
    <w:qFormat/>
    <w:pPr>
      <w:keepLines/>
      <w:keepNext/>
      <w:spacing w:before="320" w:after="200"/>
      <w:outlineLvl w:val="4"/>
    </w:pPr>
    <w:rPr>
      <w:rFonts w:ascii="Arial" w:hAnsi="Arial" w:eastAsia="Arial" w:cs="Arial"/>
      <w:b/>
      <w:bCs/>
      <w:sz w:val="24"/>
      <w:szCs w:val="24"/>
    </w:rPr>
  </w:style>
  <w:style w:type="paragraph" w:styleId="765">
    <w:name w:val="Heading 6"/>
    <w:basedOn w:val="759"/>
    <w:next w:val="759"/>
    <w:link w:val="807"/>
    <w:uiPriority w:val="9"/>
    <w:unhideWhenUsed/>
    <w:qFormat/>
    <w:pPr>
      <w:keepLines/>
      <w:keepNext/>
      <w:spacing w:before="320" w:after="200"/>
      <w:outlineLvl w:val="5"/>
    </w:pPr>
    <w:rPr>
      <w:rFonts w:ascii="Arial" w:hAnsi="Arial" w:eastAsia="Arial" w:cs="Arial"/>
      <w:b/>
      <w:bCs/>
      <w:sz w:val="22"/>
      <w:szCs w:val="22"/>
    </w:rPr>
  </w:style>
  <w:style w:type="paragraph" w:styleId="766">
    <w:name w:val="Heading 7"/>
    <w:basedOn w:val="759"/>
    <w:next w:val="759"/>
    <w:link w:val="808"/>
    <w:uiPriority w:val="9"/>
    <w:unhideWhenUsed/>
    <w:qFormat/>
    <w:pPr>
      <w:keepLines/>
      <w:keepNext/>
      <w:spacing w:before="320" w:after="200"/>
      <w:outlineLvl w:val="6"/>
    </w:pPr>
    <w:rPr>
      <w:rFonts w:ascii="Arial" w:hAnsi="Arial" w:eastAsia="Arial" w:cs="Arial"/>
      <w:b/>
      <w:bCs/>
      <w:i/>
      <w:iCs/>
      <w:sz w:val="22"/>
      <w:szCs w:val="22"/>
    </w:rPr>
  </w:style>
  <w:style w:type="paragraph" w:styleId="767">
    <w:name w:val="Heading 8"/>
    <w:basedOn w:val="759"/>
    <w:next w:val="759"/>
    <w:link w:val="809"/>
    <w:uiPriority w:val="9"/>
    <w:unhideWhenUsed/>
    <w:qFormat/>
    <w:pPr>
      <w:keepLines/>
      <w:keepNext/>
      <w:spacing w:before="320" w:after="200"/>
      <w:outlineLvl w:val="7"/>
    </w:pPr>
    <w:rPr>
      <w:rFonts w:ascii="Arial" w:hAnsi="Arial" w:eastAsia="Arial" w:cs="Arial"/>
      <w:i/>
      <w:iCs/>
      <w:sz w:val="22"/>
      <w:szCs w:val="22"/>
    </w:rPr>
  </w:style>
  <w:style w:type="paragraph" w:styleId="768">
    <w:name w:val="Heading 9"/>
    <w:basedOn w:val="759"/>
    <w:next w:val="759"/>
    <w:link w:val="810"/>
    <w:uiPriority w:val="9"/>
    <w:unhideWhenUsed/>
    <w:qFormat/>
    <w:pPr>
      <w:keepLines/>
      <w:keepNext/>
      <w:spacing w:before="320" w:after="200"/>
      <w:outlineLvl w:val="8"/>
    </w:pPr>
    <w:rPr>
      <w:rFonts w:ascii="Arial" w:hAnsi="Arial" w:eastAsia="Arial" w:cs="Arial"/>
      <w:i/>
      <w:iCs/>
    </w:rPr>
  </w:style>
  <w:style w:type="character" w:styleId="769" w:default="1">
    <w:name w:val="Default Paragraph Font"/>
    <w:uiPriority w:val="1"/>
    <w:semiHidden/>
    <w:unhideWhenUsed/>
    <w:qFormat/>
  </w:style>
  <w:style w:type="table" w:styleId="770" w:default="1">
    <w:name w:val="Normal Table"/>
    <w:uiPriority w:val="99"/>
    <w:semiHidden/>
    <w:unhideWhenUsed/>
    <w:qFormat/>
    <w:tblPr>
      <w:tblCellMar>
        <w:left w:w="108" w:type="dxa"/>
        <w:top w:w="0" w:type="dxa"/>
        <w:right w:w="108" w:type="dxa"/>
        <w:bottom w:w="0" w:type="dxa"/>
      </w:tblCellMar>
    </w:tblPr>
  </w:style>
  <w:style w:type="paragraph" w:styleId="771">
    <w:name w:val="toc 7"/>
    <w:basedOn w:val="759"/>
    <w:next w:val="759"/>
    <w:uiPriority w:val="39"/>
    <w:unhideWhenUsed/>
    <w:qFormat/>
    <w:pPr>
      <w:ind w:left="1701"/>
      <w:spacing w:after="57"/>
    </w:pPr>
  </w:style>
  <w:style w:type="paragraph" w:styleId="772">
    <w:name w:val="Caption"/>
    <w:basedOn w:val="759"/>
    <w:next w:val="75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3">
    <w:name w:val="annotation text"/>
    <w:basedOn w:val="759"/>
    <w:uiPriority w:val="99"/>
    <w:semiHidden/>
    <w:unhideWhenUsed/>
    <w:qFormat/>
    <w:pPr>
      <w:jc w:val="left"/>
    </w:pPr>
  </w:style>
  <w:style w:type="paragraph" w:styleId="774">
    <w:name w:val="Body Text"/>
    <w:basedOn w:val="759"/>
    <w:link w:val="962"/>
    <w:uiPriority w:val="0"/>
    <w:unhideWhenUsed/>
    <w:qFormat/>
    <w:rPr>
      <w:rFonts w:hint="eastAsia" w:ascii="仿宋_GB2312" w:hAnsi="Arial" w:eastAsia="仿宋_GB2312"/>
      <w:sz w:val="32"/>
      <w:szCs w:val="84"/>
    </w:rPr>
  </w:style>
  <w:style w:type="paragraph" w:styleId="775">
    <w:name w:val="Block Text"/>
    <w:basedOn w:val="759"/>
    <w:uiPriority w:val="0"/>
    <w:qFormat/>
    <w:pPr>
      <w:ind w:left="1440" w:right="27"/>
    </w:pPr>
    <w:rPr>
      <w:rFonts w:eastAsia="全真楷書"/>
      <w:sz w:val="24"/>
      <w:szCs w:val="20"/>
      <w:lang w:eastAsia="zh-TW"/>
    </w:rPr>
  </w:style>
  <w:style w:type="paragraph" w:styleId="776">
    <w:name w:val="toc 5"/>
    <w:basedOn w:val="759"/>
    <w:next w:val="759"/>
    <w:uiPriority w:val="39"/>
    <w:unhideWhenUsed/>
    <w:qFormat/>
    <w:pPr>
      <w:ind w:left="1134"/>
      <w:spacing w:after="57"/>
    </w:pPr>
  </w:style>
  <w:style w:type="paragraph" w:styleId="777">
    <w:name w:val="toc 3"/>
    <w:basedOn w:val="759"/>
    <w:next w:val="759"/>
    <w:uiPriority w:val="39"/>
    <w:unhideWhenUsed/>
    <w:qFormat/>
    <w:pPr>
      <w:ind w:left="567"/>
      <w:spacing w:after="57"/>
    </w:pPr>
  </w:style>
  <w:style w:type="paragraph" w:styleId="778">
    <w:name w:val="Plain Text"/>
    <w:basedOn w:val="759"/>
    <w:link w:val="1045"/>
    <w:uiPriority w:val="0"/>
    <w:unhideWhenUsed/>
    <w:qFormat/>
    <w:rPr>
      <w:rFonts w:hint="eastAsia" w:ascii="宋体" w:hAnsi="Courier New"/>
      <w:szCs w:val="22"/>
    </w:rPr>
  </w:style>
  <w:style w:type="paragraph" w:styleId="779">
    <w:name w:val="toc 8"/>
    <w:basedOn w:val="759"/>
    <w:next w:val="759"/>
    <w:uiPriority w:val="39"/>
    <w:unhideWhenUsed/>
    <w:qFormat/>
    <w:pPr>
      <w:ind w:left="1984"/>
      <w:spacing w:after="57"/>
    </w:pPr>
  </w:style>
  <w:style w:type="paragraph" w:styleId="780">
    <w:name w:val="endnote text"/>
    <w:basedOn w:val="759"/>
    <w:link w:val="948"/>
    <w:uiPriority w:val="99"/>
    <w:semiHidden/>
    <w:unhideWhenUsed/>
    <w:qFormat/>
    <w:rPr>
      <w:sz w:val="20"/>
    </w:rPr>
  </w:style>
  <w:style w:type="paragraph" w:styleId="781">
    <w:name w:val="Balloon Text"/>
    <w:basedOn w:val="759"/>
    <w:link w:val="1046"/>
    <w:uiPriority w:val="99"/>
    <w:semiHidden/>
    <w:unhideWhenUsed/>
    <w:qFormat/>
    <w:rPr>
      <w:sz w:val="18"/>
      <w:szCs w:val="18"/>
    </w:rPr>
  </w:style>
  <w:style w:type="paragraph" w:styleId="782">
    <w:name w:val="Footer"/>
    <w:basedOn w:val="759"/>
    <w:link w:val="821"/>
    <w:uiPriority w:val="99"/>
    <w:unhideWhenUsed/>
    <w:qFormat/>
    <w:pPr>
      <w:tabs>
        <w:tab w:val="center" w:pos="7143" w:leader="none"/>
        <w:tab w:val="right" w:pos="14287" w:leader="none"/>
      </w:tabs>
    </w:pPr>
  </w:style>
  <w:style w:type="paragraph" w:styleId="783">
    <w:name w:val="Header"/>
    <w:basedOn w:val="759"/>
    <w:link w:val="819"/>
    <w:uiPriority w:val="99"/>
    <w:unhideWhenUsed/>
    <w:qFormat/>
    <w:pPr>
      <w:tabs>
        <w:tab w:val="center" w:pos="7143" w:leader="none"/>
        <w:tab w:val="right" w:pos="14287" w:leader="none"/>
      </w:tabs>
    </w:pPr>
  </w:style>
  <w:style w:type="paragraph" w:styleId="784">
    <w:name w:val="toc 1"/>
    <w:basedOn w:val="759"/>
    <w:next w:val="759"/>
    <w:uiPriority w:val="39"/>
    <w:unhideWhenUsed/>
    <w:qFormat/>
    <w:pPr>
      <w:spacing w:after="57"/>
    </w:pPr>
  </w:style>
  <w:style w:type="paragraph" w:styleId="785">
    <w:name w:val="toc 4"/>
    <w:basedOn w:val="759"/>
    <w:next w:val="759"/>
    <w:uiPriority w:val="39"/>
    <w:unhideWhenUsed/>
    <w:qFormat/>
    <w:pPr>
      <w:ind w:left="850"/>
      <w:spacing w:after="57"/>
    </w:pPr>
  </w:style>
  <w:style w:type="paragraph" w:styleId="786">
    <w:name w:val="Subtitle"/>
    <w:basedOn w:val="759"/>
    <w:next w:val="759"/>
    <w:link w:val="814"/>
    <w:uiPriority w:val="11"/>
    <w:qFormat/>
    <w:pPr>
      <w:spacing w:before="200" w:after="200"/>
    </w:pPr>
    <w:rPr>
      <w:sz w:val="24"/>
      <w:szCs w:val="24"/>
    </w:rPr>
  </w:style>
  <w:style w:type="paragraph" w:styleId="787">
    <w:name w:val="footnote text"/>
    <w:basedOn w:val="759"/>
    <w:link w:val="947"/>
    <w:uiPriority w:val="99"/>
    <w:semiHidden/>
    <w:unhideWhenUsed/>
    <w:qFormat/>
    <w:pPr>
      <w:spacing w:after="40"/>
    </w:pPr>
    <w:rPr>
      <w:sz w:val="18"/>
    </w:rPr>
  </w:style>
  <w:style w:type="paragraph" w:styleId="788">
    <w:name w:val="toc 6"/>
    <w:basedOn w:val="759"/>
    <w:next w:val="759"/>
    <w:uiPriority w:val="39"/>
    <w:unhideWhenUsed/>
    <w:qFormat/>
    <w:pPr>
      <w:ind w:left="1417"/>
      <w:spacing w:after="57"/>
    </w:pPr>
  </w:style>
  <w:style w:type="paragraph" w:styleId="789">
    <w:name w:val="table of figures"/>
    <w:basedOn w:val="759"/>
    <w:next w:val="759"/>
    <w:uiPriority w:val="99"/>
    <w:unhideWhenUsed/>
    <w:qFormat/>
  </w:style>
  <w:style w:type="paragraph" w:styleId="790">
    <w:name w:val="toc 2"/>
    <w:basedOn w:val="759"/>
    <w:next w:val="759"/>
    <w:uiPriority w:val="39"/>
    <w:unhideWhenUsed/>
    <w:qFormat/>
    <w:pPr>
      <w:ind w:left="283"/>
      <w:spacing w:after="57"/>
    </w:pPr>
  </w:style>
  <w:style w:type="paragraph" w:styleId="791">
    <w:name w:val="toc 9"/>
    <w:basedOn w:val="759"/>
    <w:next w:val="759"/>
    <w:uiPriority w:val="39"/>
    <w:unhideWhenUsed/>
    <w:qFormat/>
    <w:pPr>
      <w:ind w:left="2268"/>
      <w:spacing w:after="57"/>
    </w:pPr>
  </w:style>
  <w:style w:type="paragraph" w:styleId="792">
    <w:name w:val="Normal (Web)"/>
    <w:basedOn w:val="759"/>
    <w:uiPriority w:val="99"/>
    <w:qFormat/>
    <w:pPr>
      <w:jc w:val="left"/>
      <w:spacing w:before="100" w:beforeAutospacing="1" w:after="100" w:afterAutospacing="1"/>
      <w:widowControl/>
    </w:pPr>
    <w:rPr>
      <w:rFonts w:ascii="宋体" w:hAnsi="宋体" w:cs="宋体"/>
      <w:sz w:val="24"/>
      <w:szCs w:val="24"/>
    </w:rPr>
  </w:style>
  <w:style w:type="paragraph" w:styleId="793">
    <w:name w:val="Title"/>
    <w:basedOn w:val="759"/>
    <w:next w:val="759"/>
    <w:link w:val="813"/>
    <w:uiPriority w:val="10"/>
    <w:qFormat/>
    <w:pPr>
      <w:contextualSpacing/>
      <w:spacing w:before="300" w:after="200"/>
    </w:pPr>
    <w:rPr>
      <w:sz w:val="48"/>
      <w:szCs w:val="48"/>
    </w:rPr>
  </w:style>
  <w:style w:type="table" w:styleId="79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5">
    <w:name w:val="Strong"/>
    <w:basedOn w:val="769"/>
    <w:uiPriority w:val="22"/>
    <w:qFormat/>
    <w:rPr>
      <w:b/>
    </w:rPr>
  </w:style>
  <w:style w:type="character" w:styleId="796">
    <w:name w:val="endnote reference"/>
    <w:uiPriority w:val="99"/>
    <w:semiHidden/>
    <w:unhideWhenUsed/>
    <w:qFormat/>
    <w:rPr>
      <w:vertAlign w:val="superscript"/>
    </w:rPr>
  </w:style>
  <w:style w:type="character" w:styleId="797">
    <w:name w:val="Hyperlink"/>
    <w:uiPriority w:val="99"/>
    <w:unhideWhenUsed/>
    <w:qFormat/>
    <w:rPr>
      <w:color w:val="0000ff" w:themeColor="hyperlink"/>
      <w:u w:val="single"/>
      <w14:textFill>
        <w14:solidFill>
          <w14:schemeClr w14:val="hlink"/>
        </w14:solidFill>
      </w14:textFill>
    </w:rPr>
  </w:style>
  <w:style w:type="character" w:styleId="798">
    <w:name w:val="annotation reference"/>
    <w:uiPriority w:val="99"/>
    <w:unhideWhenUsed/>
    <w:qFormat/>
    <w:rPr>
      <w:sz w:val="21"/>
      <w:szCs w:val="21"/>
    </w:rPr>
  </w:style>
  <w:style w:type="character" w:styleId="799">
    <w:name w:val="footnote reference"/>
    <w:uiPriority w:val="99"/>
    <w:unhideWhenUsed/>
    <w:qFormat/>
    <w:rPr>
      <w:vertAlign w:val="superscript"/>
    </w:rPr>
  </w:style>
  <w:style w:type="paragraph" w:styleId="800" w:customStyle="1">
    <w:name w:val="索引 41"/>
    <w:basedOn w:val="759"/>
    <w:next w:val="759"/>
    <w:uiPriority w:val="99"/>
    <w:unhideWhenUsed/>
    <w:qFormat/>
    <w:pPr>
      <w:ind w:left="600"/>
    </w:pPr>
  </w:style>
  <w:style w:type="paragraph" w:styleId="801" w:customStyle="1">
    <w:name w:val="正文文本1"/>
    <w:basedOn w:val="759"/>
    <w:uiPriority w:val="0"/>
    <w:qFormat/>
    <w:rPr>
      <w:rFonts w:ascii="楷体_GB2312" w:hAnsi="Arial" w:eastAsia="楷体_GB2312"/>
      <w:sz w:val="28"/>
      <w:szCs w:val="28"/>
    </w:rPr>
  </w:style>
  <w:style w:type="character" w:styleId="802" w:customStyle="1">
    <w:name w:val="标题 1 Char"/>
    <w:link w:val="760"/>
    <w:uiPriority w:val="9"/>
    <w:qFormat/>
    <w:rPr>
      <w:rFonts w:ascii="Arial" w:hAnsi="Arial" w:eastAsia="Arial" w:cs="Arial"/>
      <w:sz w:val="40"/>
      <w:szCs w:val="40"/>
    </w:rPr>
  </w:style>
  <w:style w:type="character" w:styleId="803" w:customStyle="1">
    <w:name w:val="标题 2 Char"/>
    <w:link w:val="761"/>
    <w:uiPriority w:val="9"/>
    <w:qFormat/>
    <w:rPr>
      <w:rFonts w:ascii="Arial" w:hAnsi="Arial" w:eastAsia="Arial" w:cs="Arial"/>
      <w:sz w:val="34"/>
    </w:rPr>
  </w:style>
  <w:style w:type="character" w:styleId="804" w:customStyle="1">
    <w:name w:val="标题 3 Char"/>
    <w:link w:val="762"/>
    <w:uiPriority w:val="9"/>
    <w:qFormat/>
    <w:rPr>
      <w:rFonts w:ascii="Arial" w:hAnsi="Arial" w:eastAsia="Arial" w:cs="Arial"/>
      <w:sz w:val="30"/>
      <w:szCs w:val="30"/>
    </w:rPr>
  </w:style>
  <w:style w:type="character" w:styleId="805" w:customStyle="1">
    <w:name w:val="标题 4 Char"/>
    <w:link w:val="763"/>
    <w:uiPriority w:val="9"/>
    <w:qFormat/>
    <w:rPr>
      <w:rFonts w:ascii="Arial" w:hAnsi="Arial" w:eastAsia="Arial" w:cs="Arial"/>
      <w:b/>
      <w:bCs/>
      <w:sz w:val="26"/>
      <w:szCs w:val="26"/>
    </w:rPr>
  </w:style>
  <w:style w:type="character" w:styleId="806" w:customStyle="1">
    <w:name w:val="标题 5 Char"/>
    <w:link w:val="764"/>
    <w:uiPriority w:val="9"/>
    <w:qFormat/>
    <w:rPr>
      <w:rFonts w:ascii="Arial" w:hAnsi="Arial" w:eastAsia="Arial" w:cs="Arial"/>
      <w:b/>
      <w:bCs/>
      <w:sz w:val="24"/>
      <w:szCs w:val="24"/>
    </w:rPr>
  </w:style>
  <w:style w:type="character" w:styleId="807" w:customStyle="1">
    <w:name w:val="标题 6 Char"/>
    <w:link w:val="765"/>
    <w:uiPriority w:val="9"/>
    <w:qFormat/>
    <w:rPr>
      <w:rFonts w:ascii="Arial" w:hAnsi="Arial" w:eastAsia="Arial" w:cs="Arial"/>
      <w:b/>
      <w:bCs/>
      <w:sz w:val="22"/>
      <w:szCs w:val="22"/>
    </w:rPr>
  </w:style>
  <w:style w:type="character" w:styleId="808" w:customStyle="1">
    <w:name w:val="标题 7 Char"/>
    <w:link w:val="766"/>
    <w:uiPriority w:val="9"/>
    <w:qFormat/>
    <w:rPr>
      <w:rFonts w:ascii="Arial" w:hAnsi="Arial" w:eastAsia="Arial" w:cs="Arial"/>
      <w:b/>
      <w:bCs/>
      <w:i/>
      <w:iCs/>
      <w:sz w:val="22"/>
      <w:szCs w:val="22"/>
    </w:rPr>
  </w:style>
  <w:style w:type="character" w:styleId="809" w:customStyle="1">
    <w:name w:val="标题 8 Char"/>
    <w:link w:val="767"/>
    <w:uiPriority w:val="9"/>
    <w:qFormat/>
    <w:rPr>
      <w:rFonts w:ascii="Arial" w:hAnsi="Arial" w:eastAsia="Arial" w:cs="Arial"/>
      <w:i/>
      <w:iCs/>
      <w:sz w:val="22"/>
      <w:szCs w:val="22"/>
    </w:rPr>
  </w:style>
  <w:style w:type="character" w:styleId="810" w:customStyle="1">
    <w:name w:val="标题 9 Char"/>
    <w:link w:val="768"/>
    <w:uiPriority w:val="9"/>
    <w:qFormat/>
    <w:rPr>
      <w:rFonts w:ascii="Arial" w:hAnsi="Arial" w:eastAsia="Arial" w:cs="Arial"/>
      <w:i/>
      <w:iCs/>
      <w:sz w:val="21"/>
      <w:szCs w:val="21"/>
    </w:rPr>
  </w:style>
  <w:style w:type="paragraph" w:styleId="811">
    <w:name w:val="List Paragraph"/>
    <w:basedOn w:val="759"/>
    <w:uiPriority w:val="34"/>
    <w:qFormat/>
    <w:pPr>
      <w:contextualSpacing/>
      <w:ind w:left="720"/>
    </w:pPr>
  </w:style>
  <w:style w:type="paragraph" w:styleId="812">
    <w:name w:val="No Spacing"/>
    <w:uiPriority w:val="1"/>
    <w:qFormat/>
    <w:rPr>
      <w:rFonts w:ascii="Times New Roman" w:hAnsi="Times New Roman" w:eastAsia="宋体" w:cs="Times New Roman"/>
      <w:lang w:val="en-US" w:eastAsia="zh-CN" w:bidi="ar-SA"/>
    </w:rPr>
  </w:style>
  <w:style w:type="character" w:styleId="813" w:customStyle="1">
    <w:name w:val="标题 Char"/>
    <w:link w:val="793"/>
    <w:uiPriority w:val="10"/>
    <w:qFormat/>
    <w:rPr>
      <w:sz w:val="48"/>
      <w:szCs w:val="48"/>
    </w:rPr>
  </w:style>
  <w:style w:type="character" w:styleId="814" w:customStyle="1">
    <w:name w:val="副标题 Char"/>
    <w:link w:val="786"/>
    <w:uiPriority w:val="11"/>
    <w:qFormat/>
    <w:rPr>
      <w:sz w:val="24"/>
      <w:szCs w:val="24"/>
    </w:rPr>
  </w:style>
  <w:style w:type="paragraph" w:styleId="815">
    <w:name w:val="Quote"/>
    <w:basedOn w:val="759"/>
    <w:next w:val="759"/>
    <w:link w:val="816"/>
    <w:uiPriority w:val="29"/>
    <w:qFormat/>
    <w:pPr>
      <w:ind w:left="720" w:right="720"/>
    </w:pPr>
    <w:rPr>
      <w:i/>
    </w:rPr>
  </w:style>
  <w:style w:type="character" w:styleId="816" w:customStyle="1">
    <w:name w:val="引用 Char"/>
    <w:link w:val="815"/>
    <w:uiPriority w:val="29"/>
    <w:qFormat/>
    <w:rPr>
      <w:i/>
    </w:rPr>
  </w:style>
  <w:style w:type="paragraph" w:styleId="817">
    <w:name w:val="Intense Quote"/>
    <w:basedOn w:val="759"/>
    <w:next w:val="759"/>
    <w:link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customStyle="1">
    <w:name w:val="明显引用 Char"/>
    <w:link w:val="817"/>
    <w:uiPriority w:val="30"/>
    <w:qFormat/>
    <w:rPr>
      <w:i/>
    </w:rPr>
  </w:style>
  <w:style w:type="character" w:styleId="819" w:customStyle="1">
    <w:name w:val="页眉 Char"/>
    <w:link w:val="783"/>
    <w:uiPriority w:val="99"/>
    <w:qFormat/>
  </w:style>
  <w:style w:type="character" w:styleId="820" w:customStyle="1">
    <w:name w:val="Footer Char"/>
    <w:uiPriority w:val="99"/>
    <w:qFormat/>
  </w:style>
  <w:style w:type="character" w:styleId="821" w:customStyle="1">
    <w:name w:val="页脚 Char"/>
    <w:link w:val="782"/>
    <w:uiPriority w:val="99"/>
    <w:qFormat/>
  </w:style>
  <w:style w:type="table" w:styleId="82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7" w:customStyle="1">
    <w:name w:val="脚注文本 Char"/>
    <w:link w:val="787"/>
    <w:uiPriority w:val="99"/>
    <w:qFormat/>
    <w:rPr>
      <w:sz w:val="18"/>
    </w:rPr>
  </w:style>
  <w:style w:type="character" w:styleId="948" w:customStyle="1">
    <w:name w:val="尾注文本 Char"/>
    <w:link w:val="780"/>
    <w:uiPriority w:val="99"/>
    <w:qFormat/>
    <w:rPr>
      <w:sz w:val="20"/>
    </w:rPr>
  </w:style>
  <w:style w:type="paragraph" w:styleId="949" w:customStyle="1">
    <w:name w:val="TOC 标题1"/>
    <w:uiPriority w:val="39"/>
    <w:unhideWhenUsed/>
    <w:qFormat/>
    <w:rPr>
      <w:rFonts w:ascii="Times New Roman" w:hAnsi="Times New Roman" w:eastAsia="宋体" w:cs="Times New Roman"/>
      <w:lang w:val="en-US" w:eastAsia="zh-CN" w:bidi="ar-SA"/>
    </w:rPr>
  </w:style>
  <w:style w:type="paragraph" w:styleId="950" w:customStyle="1">
    <w:name w:val="标题 11"/>
    <w:basedOn w:val="759"/>
    <w:next w:val="759"/>
    <w:uiPriority w:val="0"/>
    <w:qFormat/>
    <w:pPr>
      <w:jc w:val="center"/>
      <w:keepNext/>
      <w:outlineLvl w:val="0"/>
    </w:pPr>
    <w:rPr>
      <w:rFonts w:ascii="楷体_GB2312" w:eastAsia="楷体_GB2312"/>
      <w:sz w:val="28"/>
      <w:szCs w:val="28"/>
    </w:rPr>
  </w:style>
  <w:style w:type="paragraph" w:styleId="951" w:customStyle="1">
    <w:name w:val="标题 21"/>
    <w:basedOn w:val="759"/>
    <w:next w:val="75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2" w:customStyle="1">
    <w:name w:val="标题 31"/>
    <w:basedOn w:val="759"/>
    <w:next w:val="953"/>
    <w:uiPriority w:val="0"/>
    <w:qFormat/>
    <w:pPr>
      <w:keepLines/>
      <w:keepNext/>
      <w:spacing w:before="260" w:after="260" w:line="416" w:lineRule="auto"/>
      <w:outlineLvl w:val="2"/>
    </w:pPr>
    <w:rPr>
      <w:b/>
      <w:bCs/>
      <w:sz w:val="32"/>
      <w:szCs w:val="32"/>
    </w:rPr>
  </w:style>
  <w:style w:type="paragraph" w:styleId="953" w:customStyle="1">
    <w:name w:val="正文缩进1"/>
    <w:basedOn w:val="759"/>
    <w:link w:val="963"/>
    <w:uiPriority w:val="0"/>
    <w:qFormat/>
    <w:pPr>
      <w:ind w:firstLine="420"/>
    </w:pPr>
  </w:style>
  <w:style w:type="paragraph" w:styleId="954" w:customStyle="1">
    <w:name w:val="标题 41"/>
    <w:basedOn w:val="759"/>
    <w:next w:val="759"/>
    <w:uiPriority w:val="0"/>
    <w:qFormat/>
    <w:pPr>
      <w:keepLines/>
      <w:keepNext/>
      <w:spacing w:before="280" w:after="290" w:line="376" w:lineRule="auto"/>
      <w:outlineLvl w:val="3"/>
    </w:pPr>
    <w:rPr>
      <w:rFonts w:ascii="Arial" w:hAnsi="Arial" w:eastAsia="黑体" w:cs="Arial"/>
      <w:b/>
      <w:bCs/>
      <w:sz w:val="28"/>
      <w:szCs w:val="28"/>
    </w:rPr>
  </w:style>
  <w:style w:type="paragraph" w:styleId="955" w:customStyle="1">
    <w:name w:val="标题 51"/>
    <w:basedOn w:val="759"/>
    <w:next w:val="953"/>
    <w:uiPriority w:val="0"/>
    <w:qFormat/>
    <w:pPr>
      <w:keepNext/>
      <w:outlineLvl w:val="4"/>
    </w:pPr>
    <w:rPr>
      <w:rFonts w:ascii="宋体"/>
      <w:color w:val="000000"/>
      <w:sz w:val="28"/>
      <w:szCs w:val="28"/>
    </w:rPr>
  </w:style>
  <w:style w:type="paragraph" w:styleId="956" w:customStyle="1">
    <w:name w:val="标题 61"/>
    <w:basedOn w:val="759"/>
    <w:next w:val="75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57" w:customStyle="1">
    <w:name w:val="标题 71"/>
    <w:basedOn w:val="759"/>
    <w:next w:val="759"/>
    <w:uiPriority w:val="0"/>
    <w:qFormat/>
    <w:pPr>
      <w:numPr>
        <w:ilvl w:val="6"/>
        <w:numId w:val="1"/>
      </w:numPr>
      <w:keepLines/>
      <w:keepNext/>
      <w:spacing w:before="240" w:after="64" w:line="320" w:lineRule="auto"/>
      <w:outlineLvl w:val="6"/>
    </w:pPr>
    <w:rPr>
      <w:b/>
      <w:bCs/>
      <w:sz w:val="24"/>
      <w:szCs w:val="24"/>
    </w:rPr>
  </w:style>
  <w:style w:type="paragraph" w:styleId="958" w:customStyle="1">
    <w:name w:val="标题 81"/>
    <w:basedOn w:val="759"/>
    <w:next w:val="75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59" w:customStyle="1">
    <w:name w:val="标题 91"/>
    <w:basedOn w:val="759"/>
    <w:next w:val="759"/>
    <w:uiPriority w:val="0"/>
    <w:qFormat/>
    <w:pPr>
      <w:numPr>
        <w:ilvl w:val="8"/>
        <w:numId w:val="1"/>
      </w:numPr>
      <w:keepLines/>
      <w:keepNext/>
      <w:spacing w:before="240" w:after="64" w:line="320" w:lineRule="auto"/>
      <w:outlineLvl w:val="8"/>
    </w:pPr>
    <w:rPr>
      <w:rFonts w:ascii="Arial" w:hAnsi="Arial" w:eastAsia="黑体"/>
    </w:rPr>
  </w:style>
  <w:style w:type="character" w:styleId="960" w:customStyle="1">
    <w:name w:val="默认段落字体1"/>
    <w:uiPriority w:val="1"/>
    <w:unhideWhenUsed/>
    <w:qFormat/>
  </w:style>
  <w:style w:type="table" w:styleId="961" w:customStyle="1">
    <w:name w:val="普通表格1"/>
    <w:uiPriority w:val="99"/>
    <w:unhideWhenUsed/>
    <w:qFormat/>
    <w:tblPr>
      <w:tblCellMar>
        <w:left w:w="0" w:type="dxa"/>
        <w:top w:w="0" w:type="dxa"/>
        <w:right w:w="0" w:type="dxa"/>
        <w:bottom w:w="0" w:type="dxa"/>
      </w:tblCellMar>
    </w:tblPr>
  </w:style>
  <w:style w:type="character" w:styleId="962" w:customStyle="1">
    <w:name w:val="正文文本 Char"/>
    <w:basedOn w:val="769"/>
    <w:link w:val="774"/>
    <w:uiPriority w:val="99"/>
    <w:unhideWhenUsed/>
    <w:qFormat/>
    <w:rPr>
      <w:rFonts w:cs="Times New Roman"/>
      <w:sz w:val="21"/>
      <w:szCs w:val="21"/>
    </w:rPr>
  </w:style>
  <w:style w:type="character" w:styleId="963" w:customStyle="1">
    <w:name w:val="正文缩进 Char"/>
    <w:link w:val="953"/>
    <w:uiPriority w:val="0"/>
    <w:qFormat/>
    <w:rPr>
      <w:sz w:val="21"/>
      <w:szCs w:val="21"/>
    </w:rPr>
  </w:style>
  <w:style w:type="paragraph" w:styleId="964" w:customStyle="1">
    <w:name w:val="列表 31"/>
    <w:basedOn w:val="759"/>
    <w:uiPriority w:val="0"/>
    <w:qFormat/>
    <w:pPr>
      <w:ind w:left="100" w:hanging="200"/>
    </w:pPr>
  </w:style>
  <w:style w:type="paragraph" w:styleId="965" w:customStyle="1">
    <w:name w:val="目录 71"/>
    <w:basedOn w:val="759"/>
    <w:next w:val="759"/>
    <w:uiPriority w:val="0"/>
    <w:semiHidden/>
    <w:qFormat/>
    <w:pPr>
      <w:ind w:left="1260"/>
      <w:jc w:val="left"/>
    </w:pPr>
  </w:style>
  <w:style w:type="paragraph" w:styleId="966" w:customStyle="1">
    <w:name w:val="文档结构图1"/>
    <w:basedOn w:val="759"/>
    <w:uiPriority w:val="0"/>
    <w:semiHidden/>
    <w:qFormat/>
    <w:pPr>
      <w:shd w:val="clear" w:color="auto" w:fill="000080"/>
    </w:pPr>
  </w:style>
  <w:style w:type="paragraph" w:styleId="967" w:customStyle="1">
    <w:name w:val="批注文字1"/>
    <w:basedOn w:val="759"/>
    <w:link w:val="968"/>
    <w:uiPriority w:val="0"/>
    <w:semiHidden/>
    <w:qFormat/>
    <w:pPr>
      <w:jc w:val="left"/>
    </w:pPr>
  </w:style>
  <w:style w:type="character" w:styleId="968" w:customStyle="1">
    <w:name w:val="批注文字 Char"/>
    <w:link w:val="967"/>
    <w:uiPriority w:val="0"/>
    <w:unhideWhenUsed/>
    <w:qFormat/>
    <w:rPr>
      <w:rFonts w:cs="Times New Roman"/>
      <w:sz w:val="21"/>
      <w:szCs w:val="21"/>
    </w:rPr>
  </w:style>
  <w:style w:type="paragraph" w:styleId="969" w:customStyle="1">
    <w:name w:val="正文文本 31"/>
    <w:basedOn w:val="759"/>
    <w:uiPriority w:val="0"/>
    <w:qFormat/>
    <w:rPr>
      <w:rFonts w:ascii="仿宋_GB2312" w:hAnsi="Arial" w:eastAsia="仿宋_GB2312"/>
      <w:sz w:val="32"/>
      <w:szCs w:val="32"/>
    </w:rPr>
  </w:style>
  <w:style w:type="paragraph" w:styleId="970" w:customStyle="1">
    <w:name w:val="正文文本缩进1"/>
    <w:basedOn w:val="759"/>
    <w:uiPriority w:val="0"/>
    <w:qFormat/>
    <w:pPr>
      <w:ind w:firstLine="645"/>
    </w:pPr>
    <w:rPr>
      <w:rFonts w:ascii="楷体_GB2312" w:eastAsia="楷体_GB2312"/>
      <w:sz w:val="32"/>
      <w:szCs w:val="32"/>
    </w:rPr>
  </w:style>
  <w:style w:type="paragraph" w:styleId="971" w:customStyle="1">
    <w:name w:val="列表 21"/>
    <w:basedOn w:val="759"/>
    <w:uiPriority w:val="0"/>
    <w:qFormat/>
    <w:pPr>
      <w:ind w:left="100" w:hanging="200"/>
    </w:pPr>
  </w:style>
  <w:style w:type="paragraph" w:styleId="972" w:customStyle="1">
    <w:name w:val="目录 51"/>
    <w:basedOn w:val="759"/>
    <w:next w:val="759"/>
    <w:uiPriority w:val="0"/>
    <w:semiHidden/>
    <w:qFormat/>
    <w:pPr>
      <w:ind w:left="840"/>
      <w:jc w:val="left"/>
    </w:pPr>
  </w:style>
  <w:style w:type="paragraph" w:styleId="973" w:customStyle="1">
    <w:name w:val="目录 31"/>
    <w:basedOn w:val="759"/>
    <w:next w:val="759"/>
    <w:uiPriority w:val="0"/>
    <w:semiHidden/>
    <w:qFormat/>
    <w:pPr>
      <w:ind w:left="420"/>
      <w:jc w:val="left"/>
    </w:pPr>
    <w:rPr>
      <w:i/>
      <w:iCs/>
      <w:szCs w:val="24"/>
    </w:rPr>
  </w:style>
  <w:style w:type="paragraph" w:styleId="974" w:customStyle="1">
    <w:name w:val="纯文本1"/>
    <w:basedOn w:val="759"/>
    <w:uiPriority w:val="0"/>
    <w:qFormat/>
    <w:rPr>
      <w:rFonts w:ascii="宋体" w:hAnsi="Courier New" w:cs="Courier New"/>
    </w:rPr>
  </w:style>
  <w:style w:type="paragraph" w:styleId="975" w:customStyle="1">
    <w:name w:val="目录 81"/>
    <w:basedOn w:val="759"/>
    <w:next w:val="759"/>
    <w:uiPriority w:val="0"/>
    <w:semiHidden/>
    <w:qFormat/>
    <w:pPr>
      <w:ind w:left="1470"/>
      <w:jc w:val="left"/>
    </w:pPr>
  </w:style>
  <w:style w:type="paragraph" w:styleId="976" w:customStyle="1">
    <w:name w:val="日期1"/>
    <w:basedOn w:val="759"/>
    <w:next w:val="759"/>
    <w:uiPriority w:val="0"/>
    <w:qFormat/>
    <w:rPr>
      <w:sz w:val="24"/>
      <w:szCs w:val="24"/>
    </w:rPr>
  </w:style>
  <w:style w:type="paragraph" w:styleId="977" w:customStyle="1">
    <w:name w:val="正文文本缩进 21"/>
    <w:basedOn w:val="759"/>
    <w:uiPriority w:val="0"/>
    <w:qFormat/>
    <w:pPr>
      <w:ind w:left="630" w:firstLine="645"/>
    </w:pPr>
    <w:rPr>
      <w:rFonts w:ascii="Arial" w:hAnsi="Arial" w:eastAsia="仿宋_GB2312" w:cs="Arial"/>
      <w:sz w:val="32"/>
      <w:szCs w:val="32"/>
    </w:rPr>
  </w:style>
  <w:style w:type="paragraph" w:styleId="978" w:customStyle="1">
    <w:name w:val="批注框文本1"/>
    <w:basedOn w:val="759"/>
    <w:uiPriority w:val="0"/>
    <w:semiHidden/>
    <w:qFormat/>
    <w:rPr>
      <w:sz w:val="18"/>
      <w:szCs w:val="18"/>
    </w:rPr>
  </w:style>
  <w:style w:type="paragraph" w:styleId="979" w:customStyle="1">
    <w:name w:val="页脚1"/>
    <w:basedOn w:val="759"/>
    <w:uiPriority w:val="0"/>
    <w:qFormat/>
    <w:pPr>
      <w:jc w:val="left"/>
      <w:tabs>
        <w:tab w:val="center" w:pos="4153" w:leader="none"/>
        <w:tab w:val="right" w:pos="8306" w:leader="none"/>
      </w:tabs>
    </w:pPr>
    <w:rPr>
      <w:sz w:val="18"/>
      <w:szCs w:val="18"/>
    </w:rPr>
  </w:style>
  <w:style w:type="paragraph" w:styleId="980" w:customStyle="1">
    <w:name w:val="页眉1"/>
    <w:basedOn w:val="759"/>
    <w:uiPriority w:val="0"/>
    <w:qFormat/>
    <w:pPr>
      <w:jc w:val="center"/>
      <w:tabs>
        <w:tab w:val="center" w:pos="4153" w:leader="none"/>
        <w:tab w:val="right" w:pos="8306" w:leader="none"/>
      </w:tabs>
      <w:pBdr>
        <w:bottom w:val="single" w:color="000000" w:sz="6" w:space="1"/>
      </w:pBdr>
    </w:pPr>
    <w:rPr>
      <w:sz w:val="18"/>
      <w:szCs w:val="18"/>
    </w:rPr>
  </w:style>
  <w:style w:type="paragraph" w:styleId="981" w:customStyle="1">
    <w:name w:val="目录 11"/>
    <w:basedOn w:val="759"/>
    <w:next w:val="759"/>
    <w:uiPriority w:val="0"/>
    <w:semiHidden/>
    <w:qFormat/>
    <w:pPr>
      <w:jc w:val="left"/>
      <w:spacing w:before="120" w:after="120" w:line="400" w:lineRule="exact"/>
      <w:tabs>
        <w:tab w:val="right" w:pos="8720" w:leader="dot"/>
      </w:tabs>
    </w:pPr>
    <w:rPr>
      <w:rFonts w:ascii="宋体" w:hAnsi="宋体"/>
      <w:caps/>
      <w:sz w:val="24"/>
      <w:szCs w:val="24"/>
    </w:rPr>
  </w:style>
  <w:style w:type="paragraph" w:styleId="982" w:customStyle="1">
    <w:name w:val="目录 41"/>
    <w:basedOn w:val="759"/>
    <w:next w:val="759"/>
    <w:uiPriority w:val="0"/>
    <w:semiHidden/>
    <w:qFormat/>
    <w:pPr>
      <w:ind w:left="630"/>
      <w:jc w:val="left"/>
    </w:pPr>
  </w:style>
  <w:style w:type="paragraph" w:styleId="983" w:customStyle="1">
    <w:name w:val="列表1"/>
    <w:basedOn w:val="759"/>
    <w:uiPriority w:val="0"/>
    <w:qFormat/>
    <w:pPr>
      <w:ind w:left="200" w:hanging="200"/>
    </w:pPr>
  </w:style>
  <w:style w:type="paragraph" w:styleId="984" w:customStyle="1">
    <w:name w:val="目录 61"/>
    <w:basedOn w:val="759"/>
    <w:next w:val="759"/>
    <w:uiPriority w:val="0"/>
    <w:semiHidden/>
    <w:qFormat/>
    <w:pPr>
      <w:ind w:left="1050"/>
      <w:jc w:val="left"/>
    </w:pPr>
  </w:style>
  <w:style w:type="paragraph" w:styleId="985" w:customStyle="1">
    <w:name w:val="正文文本缩进 31"/>
    <w:basedOn w:val="759"/>
    <w:uiPriority w:val="0"/>
    <w:qFormat/>
    <w:pPr>
      <w:ind w:left="645" w:firstLine="645"/>
    </w:pPr>
    <w:rPr>
      <w:rFonts w:ascii="Arial" w:hAnsi="Arial" w:eastAsia="仿宋_GB2312" w:cs="Arial"/>
      <w:color w:val="ffff00"/>
      <w:sz w:val="32"/>
      <w:szCs w:val="32"/>
    </w:rPr>
  </w:style>
  <w:style w:type="paragraph" w:styleId="986" w:customStyle="1">
    <w:name w:val="图表目录1"/>
    <w:basedOn w:val="759"/>
    <w:next w:val="759"/>
    <w:uiPriority w:val="0"/>
    <w:semiHidden/>
    <w:qFormat/>
    <w:pPr>
      <w:ind w:left="840" w:hanging="420"/>
    </w:pPr>
  </w:style>
  <w:style w:type="paragraph" w:styleId="987" w:customStyle="1">
    <w:name w:val="目录 21"/>
    <w:basedOn w:val="759"/>
    <w:next w:val="759"/>
    <w:uiPriority w:val="0"/>
    <w:semiHidden/>
    <w:qFormat/>
    <w:pPr>
      <w:ind w:left="210"/>
      <w:jc w:val="left"/>
    </w:pPr>
    <w:rPr>
      <w:smallCaps/>
      <w:szCs w:val="24"/>
    </w:rPr>
  </w:style>
  <w:style w:type="paragraph" w:styleId="988" w:customStyle="1">
    <w:name w:val="目录 91"/>
    <w:basedOn w:val="759"/>
    <w:next w:val="759"/>
    <w:uiPriority w:val="0"/>
    <w:semiHidden/>
    <w:qFormat/>
    <w:pPr>
      <w:ind w:left="1680"/>
      <w:jc w:val="left"/>
    </w:pPr>
  </w:style>
  <w:style w:type="paragraph" w:styleId="989" w:customStyle="1">
    <w:name w:val="正文文本 21"/>
    <w:basedOn w:val="759"/>
    <w:uiPriority w:val="0"/>
    <w:qFormat/>
    <w:pPr>
      <w:jc w:val="center"/>
      <w:widowControl/>
    </w:pPr>
    <w:rPr>
      <w:rFonts w:ascii="楷体_GB2312" w:eastAsia="楷体_GB2312"/>
      <w:sz w:val="28"/>
      <w:szCs w:val="28"/>
    </w:rPr>
  </w:style>
  <w:style w:type="paragraph" w:styleId="990" w:customStyle="1">
    <w:name w:val="普通(网站)1"/>
    <w:basedOn w:val="759"/>
    <w:uiPriority w:val="99"/>
    <w:qFormat/>
    <w:pPr>
      <w:jc w:val="left"/>
      <w:spacing w:before="100" w:beforeAutospacing="1" w:after="100" w:afterAutospacing="1"/>
      <w:widowControl/>
    </w:pPr>
    <w:rPr>
      <w:rFonts w:ascii="宋体" w:hAnsi="宋体" w:cs="宋体"/>
      <w:sz w:val="24"/>
      <w:szCs w:val="24"/>
    </w:rPr>
  </w:style>
  <w:style w:type="paragraph" w:styleId="991" w:customStyle="1">
    <w:name w:val="索引 11"/>
    <w:basedOn w:val="759"/>
    <w:next w:val="759"/>
    <w:uiPriority w:val="0"/>
    <w:semiHidden/>
    <w:qFormat/>
    <w:pPr>
      <w:spacing w:line="240" w:lineRule="atLeast"/>
    </w:pPr>
    <w:rPr>
      <w:b/>
      <w:bCs/>
    </w:rPr>
  </w:style>
  <w:style w:type="paragraph" w:styleId="992" w:customStyle="1">
    <w:name w:val="批注主题1"/>
    <w:basedOn w:val="967"/>
    <w:next w:val="967"/>
    <w:uiPriority w:val="0"/>
    <w:semiHidden/>
    <w:qFormat/>
    <w:rPr>
      <w:b/>
      <w:bCs/>
    </w:rPr>
  </w:style>
  <w:style w:type="paragraph" w:styleId="993" w:customStyle="1">
    <w:name w:val="正文首行缩进1"/>
    <w:basedOn w:val="801"/>
    <w:uiPriority w:val="0"/>
    <w:qFormat/>
    <w:pPr>
      <w:ind w:firstLine="200"/>
      <w:spacing w:line="360" w:lineRule="auto"/>
    </w:pPr>
    <w:rPr>
      <w:rFonts w:ascii="仿宋_GB2312" w:eastAsia="仿宋_GB2312"/>
      <w:sz w:val="30"/>
      <w:szCs w:val="30"/>
    </w:rPr>
  </w:style>
  <w:style w:type="paragraph" w:styleId="994" w:customStyle="1">
    <w:name w:val="正文首行缩进 21"/>
    <w:basedOn w:val="970"/>
    <w:uiPriority w:val="0"/>
    <w:qFormat/>
    <w:pPr>
      <w:ind w:firstLine="420"/>
      <w:spacing w:line="360" w:lineRule="auto"/>
    </w:pPr>
    <w:rPr>
      <w:rFonts w:ascii="宋体" w:hAnsi="宋体" w:eastAsia="宋体"/>
      <w:sz w:val="21"/>
      <w:szCs w:val="20"/>
    </w:rPr>
  </w:style>
  <w:style w:type="table" w:styleId="995" w:customStyle="1">
    <w:name w:val="网格型1"/>
    <w:basedOn w:val="961"/>
    <w:uiPriority w:val="0"/>
    <w:qFormat/>
    <w:pPr>
      <w:jc w:val="both"/>
      <w:widowControl w:val="off"/>
    </w:pPr>
    <w:tblPr>
      <w:tblCellMar>
        <w:left w:w="0" w:type="dxa"/>
        <w:top w:w="0" w:type="dxa"/>
        <w:right w:w="0" w:type="dxa"/>
        <w:bottom w:w="0" w:type="dxa"/>
      </w:tblCellMar>
    </w:tblPr>
  </w:style>
  <w:style w:type="character" w:styleId="996" w:customStyle="1">
    <w:name w:val="要点1"/>
    <w:uiPriority w:val="0"/>
    <w:qFormat/>
    <w:rPr>
      <w:b/>
      <w:bCs/>
    </w:rPr>
  </w:style>
  <w:style w:type="character" w:styleId="997" w:customStyle="1">
    <w:name w:val="页码1"/>
    <w:uiPriority w:val="0"/>
    <w:qFormat/>
  </w:style>
  <w:style w:type="character" w:styleId="998" w:customStyle="1">
    <w:name w:val="访问过的超链接1"/>
    <w:uiPriority w:val="0"/>
    <w:qFormat/>
    <w:rPr>
      <w:color w:val="800080"/>
      <w:u w:val="single"/>
    </w:rPr>
  </w:style>
  <w:style w:type="character" w:styleId="999" w:customStyle="1">
    <w:name w:val="超链接1"/>
    <w:uiPriority w:val="0"/>
    <w:qFormat/>
    <w:rPr>
      <w:color w:val="0000ff"/>
      <w:u w:val="single"/>
    </w:rPr>
  </w:style>
  <w:style w:type="character" w:styleId="1000" w:customStyle="1">
    <w:name w:val="批注引用1"/>
    <w:uiPriority w:val="0"/>
    <w:semiHidden/>
    <w:qFormat/>
    <w:rPr>
      <w:sz w:val="21"/>
      <w:szCs w:val="21"/>
    </w:rPr>
  </w:style>
  <w:style w:type="paragraph" w:styleId="1001" w:customStyle="1">
    <w:name w:val="列出段落1"/>
    <w:basedOn w:val="759"/>
    <w:uiPriority w:val="0"/>
    <w:qFormat/>
    <w:pPr>
      <w:contextualSpacing/>
      <w:ind w:left="720"/>
      <w:jc w:val="left"/>
      <w:widowControl/>
    </w:pPr>
    <w:rPr>
      <w:rFonts w:ascii="Calibri" w:hAnsi="Calibri"/>
      <w:sz w:val="24"/>
      <w:szCs w:val="24"/>
      <w:lang w:eastAsia="en-US" w:bidi="en-US"/>
    </w:rPr>
  </w:style>
  <w:style w:type="character" w:styleId="1002" w:customStyle="1">
    <w:name w:val="font5 Char"/>
    <w:uiPriority w:val="0"/>
    <w:qFormat/>
    <w:rPr>
      <w:rFonts w:ascii="宋体" w:hAnsi="宋体" w:eastAsia="宋体"/>
      <w:sz w:val="28"/>
      <w:szCs w:val="28"/>
      <w:lang w:val="en-US" w:eastAsia="zh-CN" w:bidi="ar-SA"/>
    </w:rPr>
  </w:style>
  <w:style w:type="character" w:styleId="1003" w:customStyle="1">
    <w:name w:val="二级目录 Char"/>
    <w:link w:val="1004"/>
    <w:uiPriority w:val="0"/>
    <w:qFormat/>
    <w:rPr>
      <w:b/>
      <w:sz w:val="30"/>
      <w:szCs w:val="28"/>
      <w:lang w:val="en-US" w:eastAsia="zh-CN" w:bidi="ar-SA"/>
    </w:rPr>
  </w:style>
  <w:style w:type="paragraph" w:styleId="1004" w:customStyle="1">
    <w:name w:val="二级目录"/>
    <w:next w:val="759"/>
    <w:link w:val="1003"/>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1005" w:customStyle="1">
    <w:name w:val="列出段落 Char"/>
    <w:link w:val="1006"/>
    <w:uiPriority w:val="0"/>
    <w:qFormat/>
    <w:rPr>
      <w:rFonts w:ascii="Calibri" w:hAnsi="Calibri"/>
      <w:sz w:val="24"/>
      <w:szCs w:val="24"/>
      <w:lang w:eastAsia="en-US" w:bidi="en-US"/>
    </w:rPr>
  </w:style>
  <w:style w:type="paragraph" w:styleId="1006" w:customStyle="1">
    <w:name w:val="列出段落11"/>
    <w:basedOn w:val="759"/>
    <w:link w:val="1005"/>
    <w:uiPriority w:val="0"/>
    <w:qFormat/>
    <w:pPr>
      <w:contextualSpacing/>
      <w:ind w:left="720"/>
      <w:jc w:val="left"/>
      <w:widowControl/>
    </w:pPr>
    <w:rPr>
      <w:rFonts w:ascii="Calibri" w:hAnsi="Calibri"/>
      <w:sz w:val="24"/>
      <w:szCs w:val="24"/>
      <w:lang w:eastAsia="en-US" w:bidi="en-US"/>
    </w:rPr>
  </w:style>
  <w:style w:type="paragraph" w:styleId="1007" w:customStyle="1">
    <w:name w:val="Body Text(ch)"/>
    <w:basedOn w:val="759"/>
    <w:next w:val="801"/>
    <w:uiPriority w:val="0"/>
    <w:qFormat/>
    <w:pPr>
      <w:spacing w:after="120"/>
    </w:pPr>
    <w:rPr>
      <w:rFonts w:ascii="宋体" w:hAnsi="Arial"/>
      <w:bCs/>
      <w:iCs/>
      <w:szCs w:val="24"/>
    </w:rPr>
  </w:style>
  <w:style w:type="paragraph" w:styleId="1008" w:customStyle="1">
    <w:name w:val="xl27"/>
    <w:basedOn w:val="75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9" w:customStyle="1">
    <w:name w:val="xl26"/>
    <w:basedOn w:val="7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0" w:customStyle="1">
    <w:name w:val="Char"/>
    <w:basedOn w:val="759"/>
    <w:uiPriority w:val="0"/>
    <w:qFormat/>
    <w:pPr>
      <w:ind w:firstLine="200"/>
      <w:tabs>
        <w:tab w:val="left" w:pos="360" w:leader="none"/>
      </w:tabs>
    </w:pPr>
    <w:rPr>
      <w:sz w:val="28"/>
      <w:szCs w:val="30"/>
    </w:rPr>
  </w:style>
  <w:style w:type="paragraph" w:styleId="1011" w:customStyle="1">
    <w:name w:val="Char1"/>
    <w:basedOn w:val="966"/>
    <w:uiPriority w:val="0"/>
    <w:qFormat/>
    <w:rPr>
      <w:rFonts w:ascii="Tahoma" w:hAnsi="Tahoma"/>
      <w:sz w:val="24"/>
      <w:szCs w:val="24"/>
    </w:rPr>
  </w:style>
  <w:style w:type="paragraph" w:styleId="1012" w:customStyle="1">
    <w:name w:val="普通正文"/>
    <w:basedOn w:val="759"/>
    <w:uiPriority w:val="0"/>
    <w:qFormat/>
    <w:pPr>
      <w:ind w:firstLine="480"/>
      <w:jc w:val="left"/>
      <w:spacing w:before="120" w:after="120" w:line="360" w:lineRule="auto"/>
    </w:pPr>
    <w:rPr>
      <w:rFonts w:ascii="Arial" w:hAnsi="Arial"/>
      <w:sz w:val="24"/>
      <w:szCs w:val="24"/>
    </w:rPr>
  </w:style>
  <w:style w:type="paragraph" w:styleId="1013" w:customStyle="1">
    <w:name w:val="table_lines"/>
    <w:basedOn w:val="759"/>
    <w:uiPriority w:val="0"/>
    <w:qFormat/>
    <w:pPr>
      <w:jc w:val="left"/>
      <w:widowControl/>
    </w:pPr>
    <w:rPr>
      <w:sz w:val="20"/>
      <w:szCs w:val="20"/>
      <w:lang w:val="de-DE" w:eastAsia="de-DE"/>
    </w:rPr>
  </w:style>
  <w:style w:type="paragraph" w:styleId="1014"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15" w:customStyle="1">
    <w:name w:val="font7"/>
    <w:basedOn w:val="759"/>
    <w:uiPriority w:val="0"/>
    <w:qFormat/>
    <w:pPr>
      <w:jc w:val="left"/>
      <w:spacing w:before="100" w:beforeAutospacing="1" w:after="100" w:afterAutospacing="1"/>
      <w:widowControl/>
    </w:pPr>
    <w:rPr>
      <w:rFonts w:hint="eastAsia" w:ascii="宋体" w:hAnsi="宋体"/>
      <w:sz w:val="18"/>
      <w:szCs w:val="18"/>
    </w:rPr>
  </w:style>
  <w:style w:type="paragraph" w:styleId="1016" w:customStyle="1">
    <w:name w:val="Char Char Char Char"/>
    <w:basedOn w:val="966"/>
    <w:uiPriority w:val="0"/>
    <w:qFormat/>
    <w:pPr>
      <w:spacing w:line="360" w:lineRule="auto"/>
    </w:pPr>
    <w:rPr>
      <w:rFonts w:ascii="Tahoma" w:hAnsi="Tahoma"/>
      <w:sz w:val="24"/>
      <w:szCs w:val="24"/>
    </w:rPr>
  </w:style>
  <w:style w:type="paragraph" w:styleId="1017" w:customStyle="1">
    <w:name w:val="4"/>
    <w:basedOn w:val="759"/>
    <w:next w:val="985"/>
    <w:uiPriority w:val="0"/>
    <w:qFormat/>
    <w:pPr>
      <w:ind w:firstLine="420"/>
      <w:spacing w:line="360" w:lineRule="auto"/>
    </w:pPr>
    <w:rPr>
      <w:color w:val="ff0000"/>
      <w:sz w:val="24"/>
      <w:szCs w:val="24"/>
    </w:rPr>
  </w:style>
  <w:style w:type="paragraph" w:styleId="1018" w:customStyle="1">
    <w:name w:val="普通 (Web)"/>
    <w:basedOn w:val="759"/>
    <w:uiPriority w:val="0"/>
    <w:qFormat/>
    <w:pPr>
      <w:jc w:val="left"/>
      <w:spacing w:before="100" w:beforeAutospacing="1" w:after="100" w:afterAutospacing="1"/>
      <w:widowControl/>
    </w:pPr>
    <w:rPr>
      <w:rFonts w:ascii="宋体" w:hAnsi="宋体"/>
      <w:sz w:val="24"/>
      <w:szCs w:val="24"/>
    </w:rPr>
  </w:style>
  <w:style w:type="paragraph" w:styleId="1019" w:customStyle="1">
    <w:name w:val="Char Char Char Char Char Char Char Char Char Char"/>
    <w:basedOn w:val="759"/>
    <w:uiPriority w:val="0"/>
    <w:qFormat/>
    <w:pPr>
      <w:spacing w:line="360" w:lineRule="auto"/>
    </w:pPr>
    <w:rPr>
      <w:sz w:val="24"/>
      <w:szCs w:val="20"/>
    </w:rPr>
  </w:style>
  <w:style w:type="paragraph" w:styleId="1020" w:customStyle="1">
    <w:name w:val="样式1"/>
    <w:basedOn w:val="759"/>
    <w:uiPriority w:val="0"/>
    <w:qFormat/>
    <w:pPr>
      <w:numPr>
        <w:ilvl w:val="0"/>
        <w:numId w:val="3"/>
      </w:numPr>
    </w:pPr>
    <w:rPr>
      <w:rFonts w:ascii="宋体" w:hAnsi="宋体"/>
    </w:rPr>
  </w:style>
  <w:style w:type="paragraph" w:styleId="1021" w:customStyle="1">
    <w:name w:val="font6"/>
    <w:basedOn w:val="759"/>
    <w:uiPriority w:val="0"/>
    <w:qFormat/>
    <w:pPr>
      <w:jc w:val="left"/>
      <w:spacing w:before="100" w:beforeAutospacing="1" w:after="100" w:afterAutospacing="1"/>
      <w:widowControl/>
    </w:pPr>
    <w:rPr>
      <w:rFonts w:hint="eastAsia" w:ascii="宋体" w:hAnsi="宋体"/>
      <w:sz w:val="28"/>
      <w:szCs w:val="28"/>
      <w:u w:val="single"/>
    </w:rPr>
  </w:style>
  <w:style w:type="paragraph" w:styleId="1022" w:customStyle="1">
    <w:name w:val="xl25"/>
    <w:basedOn w:val="75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3" w:customStyle="1">
    <w:name w:val="图标"/>
    <w:basedOn w:val="759"/>
    <w:next w:val="75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4" w:customStyle="1">
    <w:name w:val="标题3"/>
    <w:basedOn w:val="759"/>
    <w:next w:val="759"/>
    <w:uiPriority w:val="0"/>
    <w:qFormat/>
    <w:pPr>
      <w:ind w:firstLine="624"/>
      <w:spacing w:line="590" w:lineRule="atLeast"/>
    </w:pPr>
    <w:rPr>
      <w:rFonts w:ascii="方正黑体_GBK" w:eastAsia="方正黑体_GBK"/>
      <w:sz w:val="32"/>
      <w:szCs w:val="32"/>
    </w:rPr>
  </w:style>
  <w:style w:type="paragraph" w:styleId="1025" w:customStyle="1">
    <w:name w:val="xl24"/>
    <w:basedOn w:val="75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6" w:customStyle="1">
    <w:name w:val="xl29"/>
    <w:basedOn w:val="75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7" w:customStyle="1">
    <w:name w:val="Char Char Char Char Char Char Char Char"/>
    <w:basedOn w:val="759"/>
    <w:uiPriority w:val="0"/>
    <w:qFormat/>
    <w:pPr>
      <w:jc w:val="left"/>
      <w:spacing w:after="160" w:line="240" w:lineRule="exact"/>
      <w:widowControl/>
    </w:pPr>
    <w:rPr>
      <w:rFonts w:ascii="Verdana" w:hAnsi="Verdana"/>
      <w:sz w:val="20"/>
      <w:szCs w:val="20"/>
      <w:lang w:eastAsia="en-US"/>
    </w:rPr>
  </w:style>
  <w:style w:type="paragraph" w:styleId="1028" w:customStyle="1">
    <w:name w:val="xl28"/>
    <w:basedOn w:val="75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9" w:customStyle="1">
    <w:name w:val="Char Char Char Char Char Char Char Char1"/>
    <w:basedOn w:val="759"/>
    <w:uiPriority w:val="0"/>
    <w:qFormat/>
    <w:pPr>
      <w:jc w:val="left"/>
      <w:spacing w:after="160" w:line="240" w:lineRule="exact"/>
      <w:widowControl/>
    </w:pPr>
    <w:rPr>
      <w:rFonts w:ascii="Verdana" w:hAnsi="Verdana"/>
      <w:sz w:val="20"/>
      <w:szCs w:val="20"/>
      <w:lang w:eastAsia="en-US"/>
    </w:rPr>
  </w:style>
  <w:style w:type="paragraph" w:styleId="1030" w:customStyle="1">
    <w:name w:val="xl30"/>
    <w:basedOn w:val="759"/>
    <w:uiPriority w:val="0"/>
    <w:qFormat/>
    <w:pPr>
      <w:jc w:val="center"/>
      <w:spacing w:before="100" w:beforeAutospacing="1" w:after="100" w:afterAutospacing="1"/>
      <w:widowControl/>
    </w:pPr>
    <w:rPr>
      <w:rFonts w:ascii="宋体" w:hAnsi="宋体"/>
      <w:b/>
      <w:bCs/>
      <w:sz w:val="36"/>
      <w:szCs w:val="36"/>
    </w:rPr>
  </w:style>
  <w:style w:type="paragraph" w:styleId="1031" w:customStyle="1">
    <w:name w:val="Char Char Char Char1"/>
    <w:basedOn w:val="966"/>
    <w:uiPriority w:val="0"/>
    <w:qFormat/>
    <w:pPr>
      <w:spacing w:line="360" w:lineRule="auto"/>
    </w:pPr>
    <w:rPr>
      <w:rFonts w:ascii="Tahoma" w:hAnsi="Tahoma"/>
      <w:sz w:val="24"/>
      <w:szCs w:val="24"/>
    </w:rPr>
  </w:style>
  <w:style w:type="paragraph" w:styleId="1032" w:customStyle="1">
    <w:name w:val="table_1stline"/>
    <w:basedOn w:val="759"/>
    <w:uiPriority w:val="0"/>
    <w:qFormat/>
    <w:pPr>
      <w:jc w:val="left"/>
      <w:spacing w:before="120"/>
      <w:widowControl/>
    </w:pPr>
    <w:rPr>
      <w:bCs/>
      <w:sz w:val="20"/>
      <w:szCs w:val="20"/>
      <w:lang w:val="de-DE" w:eastAsia="de-DE"/>
    </w:rPr>
  </w:style>
  <w:style w:type="paragraph" w:styleId="1033" w:customStyle="1">
    <w:name w:val="font5"/>
    <w:basedOn w:val="759"/>
    <w:uiPriority w:val="0"/>
    <w:qFormat/>
    <w:pPr>
      <w:jc w:val="left"/>
      <w:spacing w:before="100" w:beforeAutospacing="1" w:after="100" w:afterAutospacing="1"/>
      <w:widowControl/>
    </w:pPr>
    <w:rPr>
      <w:rFonts w:hint="eastAsia" w:ascii="宋体" w:hAnsi="宋体"/>
      <w:sz w:val="28"/>
      <w:szCs w:val="28"/>
    </w:rPr>
  </w:style>
  <w:style w:type="paragraph" w:styleId="1034" w:customStyle="1">
    <w:name w:val="标题1"/>
    <w:basedOn w:val="759"/>
    <w:next w:val="75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5" w:customStyle="1">
    <w:name w:val="修订1"/>
    <w:uiPriority w:val="99"/>
    <w:semiHidden/>
    <w:qFormat/>
    <w:rPr>
      <w:rFonts w:ascii="Times New Roman" w:hAnsi="Times New Roman" w:eastAsia="宋体" w:cs="Times New Roman"/>
      <w:sz w:val="21"/>
      <w:szCs w:val="21"/>
      <w:lang w:val="en-US" w:eastAsia="zh-CN" w:bidi="ar-SA"/>
    </w:rPr>
  </w:style>
  <w:style w:type="paragraph" w:styleId="1036"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37" w:customStyle="1">
    <w:name w:val="项目需求正文文本"/>
    <w:basedOn w:val="759"/>
    <w:uiPriority w:val="0"/>
    <w:qFormat/>
    <w:pPr>
      <w:ind w:firstLine="1682"/>
      <w:spacing w:line="360" w:lineRule="auto"/>
    </w:pPr>
    <w:rPr>
      <w:sz w:val="24"/>
      <w:szCs w:val="20"/>
    </w:rPr>
  </w:style>
  <w:style w:type="paragraph" w:styleId="1038" w:customStyle="1">
    <w:name w:val="表格字体"/>
    <w:basedOn w:val="759"/>
    <w:uiPriority w:val="0"/>
    <w:qFormat/>
    <w:pPr>
      <w:spacing w:line="360" w:lineRule="auto"/>
    </w:pPr>
  </w:style>
  <w:style w:type="paragraph" w:styleId="1039" w:customStyle="1">
    <w:name w:val="H正文"/>
    <w:basedOn w:val="759"/>
    <w:uiPriority w:val="0"/>
    <w:qFormat/>
    <w:pPr>
      <w:ind w:firstLine="200"/>
    </w:pPr>
    <w:rPr>
      <w:rFonts w:ascii="宋体"/>
      <w:sz w:val="24"/>
      <w:szCs w:val="20"/>
    </w:rPr>
  </w:style>
  <w:style w:type="paragraph" w:styleId="1040" w:customStyle="1">
    <w:name w:val="WPSOffice手动目录 1"/>
    <w:uiPriority w:val="0"/>
    <w:qFormat/>
    <w:rPr>
      <w:rFonts w:ascii="Times New Roman" w:hAnsi="Times New Roman" w:eastAsia="宋体" w:cs="Times New Roman"/>
      <w:lang w:val="en-US" w:eastAsia="zh-CN" w:bidi="ar-SA"/>
    </w:rPr>
  </w:style>
  <w:style w:type="paragraph" w:styleId="1041" w:customStyle="1">
    <w:name w:val="WPSOffice手动目录 2"/>
    <w:uiPriority w:val="0"/>
    <w:qFormat/>
    <w:pPr>
      <w:ind w:left="200"/>
    </w:pPr>
    <w:rPr>
      <w:rFonts w:ascii="Times New Roman" w:hAnsi="Times New Roman" w:eastAsia="宋体" w:cs="Times New Roman"/>
      <w:lang w:val="en-US" w:eastAsia="zh-CN" w:bidi="ar-SA"/>
    </w:rPr>
  </w:style>
  <w:style w:type="paragraph" w:styleId="1042" w:customStyle="1">
    <w:name w:val="首行缩进"/>
    <w:basedOn w:val="759"/>
    <w:next w:val="759"/>
    <w:uiPriority w:val="0"/>
    <w:qFormat/>
    <w:pPr>
      <w:ind w:firstLine="420"/>
      <w:spacing w:line="360" w:lineRule="auto"/>
    </w:pPr>
    <w:rPr>
      <w:sz w:val="20"/>
    </w:rPr>
  </w:style>
  <w:style w:type="paragraph" w:styleId="1043" w:customStyle="1">
    <w:name w:val="@正文"/>
    <w:basedOn w:val="1001"/>
    <w:link w:val="1044"/>
    <w:uiPriority w:val="0"/>
    <w:unhideWhenUsed/>
    <w:qFormat/>
    <w:pPr>
      <w:ind w:firstLine="200"/>
      <w:spacing w:line="360" w:lineRule="auto"/>
      <w:widowControl w:val="off"/>
    </w:pPr>
    <w:rPr>
      <w:rFonts w:hint="eastAsia" w:ascii="黑体" w:hAnsi="黑体" w:eastAsia="仿宋"/>
      <w:sz w:val="32"/>
      <w:szCs w:val="32"/>
      <w:lang w:val="en-AU"/>
    </w:rPr>
  </w:style>
  <w:style w:type="character" w:styleId="1044" w:customStyle="1">
    <w:name w:val="@正文 字符"/>
    <w:link w:val="1043"/>
    <w:uiPriority w:val="0"/>
    <w:unhideWhenUsed/>
    <w:qFormat/>
    <w:rPr>
      <w:rFonts w:hint="eastAsia" w:ascii="黑体" w:hAnsi="黑体" w:eastAsia="仿宋" w:cs="Times New Roman"/>
      <w:sz w:val="32"/>
      <w:szCs w:val="32"/>
      <w:lang w:val="en-AU" w:eastAsia="en-US" w:bidi="en-US"/>
    </w:rPr>
  </w:style>
  <w:style w:type="character" w:styleId="1045" w:customStyle="1">
    <w:name w:val="纯文本 Char"/>
    <w:basedOn w:val="769"/>
    <w:link w:val="778"/>
    <w:uiPriority w:val="0"/>
    <w:unhideWhenUsed/>
    <w:qFormat/>
    <w:rPr>
      <w:rFonts w:hint="eastAsia" w:ascii="宋体" w:hAnsi="Courier New" w:eastAsia="宋体" w:cs="Times New Roman"/>
      <w:sz w:val="22"/>
      <w:szCs w:val="22"/>
    </w:rPr>
  </w:style>
  <w:style w:type="character" w:styleId="1046" w:customStyle="1">
    <w:name w:val="批注框文本 Char"/>
    <w:basedOn w:val="769"/>
    <w:link w:val="781"/>
    <w:uiPriority w:val="99"/>
    <w:semiHidden/>
    <w:qFormat/>
    <w:rPr>
      <w:sz w:val="18"/>
      <w:szCs w:val="18"/>
    </w:rPr>
  </w:style>
  <w:style w:type="numbering" w:styleId="119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b5808e21-f525-4441-a25e-85bccc292eff</errorID>
      <errorWord>2026年05月</errorWord>
      <group>L1_Knowledge</group>
      <groupName>知识性问题</groupName>
      <ability>L2_Time</ability>
      <abilityName>日期时间</abilityName>
      <candidateList>
        <item>2026年5月</item>
      </candidateList>
      <explain>根据日常书写习惯，月份一般会省略前导零。</explain>
      <paraID>3BB850CA</paraID>
      <start>0</start>
      <end>8</end>
      <status>unmodified</status>
      <modifiedWord/>
      <trackRevisions>false</trackRevisions>
    </reviewItem>
    <reviewItem>
      <errorID>1bbbb404-5c11-4a54-8763-7047e8f48cd3</errorID>
      <errorWord>2026年06月</errorWord>
      <group>L1_Knowledge</group>
      <groupName>知识性问题</groupName>
      <ability>L2_Time</ability>
      <abilityName>日期时间</abilityName>
      <candidateList>
        <item>2026年6月</item>
      </candidateList>
      <explain>根据日常书写习惯，月份一般会省略前导零。</explain>
      <paraID>4F56075D</paraID>
      <start>69</start>
      <end>77</end>
      <status>unmodified</status>
      <modifiedWord/>
      <trackRevisions>false</trackRevisions>
    </reviewItem>
    <reviewItem>
      <errorID>ca0f50e5-7250-4aac-9353-f739bb4b6831</errorID>
      <errorWord>万圆</errorWord>
      <group>L1_Word</group>
      <groupName>字词问题</groupName>
      <ability>L2_Typo</ability>
      <abilityName>字词错误</abilityName>
      <candidateList>
        <item>万元</item>
      </candidateList>
      <explain>存在发音相同字词的误用。</explain>
      <paraID>66E48F75</paraID>
      <start>17</start>
      <end>19</end>
      <status>unmodified</status>
      <modifiedWord/>
      <trackRevisions>false</trackRevisions>
    </reviewItem>
    <reviewItem>
      <errorID>89305ae3-af04-4e7b-8f79-cea61f57e67b</errorID>
      <errorWord>万圆</errorWord>
      <group>L1_Word</group>
      <groupName>字词问题</groupName>
      <ability>L2_Typo</ability>
      <abilityName>字词错误</abilityName>
      <candidateList>
        <item>万元</item>
      </candidateList>
      <explain>存在发音相同字词的误用。</explain>
      <paraID>27EEBBC2</paraID>
      <start>17</start>
      <end>19</end>
      <status>unmodified</status>
      <modifiedWord/>
      <trackRevisions>false</trackRevisions>
    </reviewItem>
    <reviewItem>
      <errorID>38089c7f-e474-4d4a-a465-ef05cd2ef28c</errorID>
      <errorWord>证</errorWord>
      <group>L1_Grammar</group>
      <groupName>语法问题</groupName>
      <ability>L2_Collocation</ability>
      <abilityName>搭配不当</abilityName>
      <candidateList>
        <item>（相关证</item>
      </candidateList>
      <explain>句子中可能存在主谓、动宾、定语中心语、状语中心语、补语中心语、关联词搭配不当等问题。</explain>
      <paraID>4AD36D41</paraID>
      <start>90</start>
      <end>91</end>
      <status>unmodified</status>
      <modifiedWord/>
      <trackRevisions>false</trackRevisions>
    </reviewItem>
    <reviewItem>
      <errorID>1b442e49-7102-4304-8900-11e4c0f6409f</errorID>
      <errorWord>2026年05月</errorWord>
      <group>L1_Knowledge</group>
      <groupName>知识性问题</groupName>
      <ability>L2_Time</ability>
      <abilityName>日期时间</abilityName>
      <candidateList>
        <item>2026年5月</item>
      </candidateList>
      <explain>根据日常书写习惯，月份一般会省略前导零。</explain>
      <paraID>41C7975B</paraID>
      <start>3</start>
      <end>11</end>
      <status>unmodified</status>
      <modifiedWord/>
      <trackRevisions>false</trackRevisions>
    </reviewItem>
    <reviewItem>
      <errorID>1b1be380-adc2-46f2-8435-54cf4f690c5b</errorID>
      <errorWord>2026年05月</errorWord>
      <group>L1_Knowledge</group>
      <groupName>知识性问题</groupName>
      <ability>L2_Time</ability>
      <abilityName>日期时间</abilityName>
      <candidateList>
        <item>2026年5月</item>
      </candidateList>
      <explain>根据日常书写习惯，月份一般会省略前导零。</explain>
      <paraID>41C7975B</paraID>
      <start>15</start>
      <end>23</end>
      <status>unmodified</status>
      <modifiedWord/>
      <trackRevisions>false</trackRevisions>
    </reviewItem>
    <reviewItem>
      <errorID>b8256b28-6698-4a0b-8eda-54d0ddff1b78</errorID>
      <errorWord>下午14:00</errorWord>
      <group>L1_Knowledge</group>
      <groupName>知识性问题</groupName>
      <ability>L2_Time</ability>
      <abilityName>日期时间</abilityName>
      <candidateList>
        <item>14:00</item>
      </candidateList>
      <explain>24小时制的时间，不需要强调“下午”。</explain>
      <paraID>41C7975B</paraID>
      <start>43</start>
      <end>50</end>
      <status>unmodified</status>
      <modifiedWord/>
      <trackRevisions>false</trackRevisions>
    </reviewItem>
    <reviewItem>
      <errorID>53bfc716-b257-40bb-99f2-582a5b5c5e51</errorID>
      <errorWord>2026年06月</errorWord>
      <group>L1_Knowledge</group>
      <groupName>知识性问题</groupName>
      <ability>L2_Time</ability>
      <abilityName>日期时间</abilityName>
      <candidateList>
        <item>2026年6月</item>
      </candidateList>
      <explain>根据日常书写习惯，月份一般会省略前导零。</explain>
      <paraID>327A938C</paraID>
      <start>3</start>
      <end>11</end>
      <status>unmodified</status>
      <modifiedWord/>
      <trackRevisions>false</trackRevisions>
    </reviewItem>
    <reviewItem>
      <errorID>141a1d72-f869-4822-85f3-7ca907fd81f9</errorID>
      <errorWord>2026年06月</errorWord>
      <group>L1_Knowledge</group>
      <groupName>知识性问题</groupName>
      <ability>L2_Time</ability>
      <abilityName>日期时间</abilityName>
      <candidateList>
        <item>2026年6月</item>
      </candidateList>
      <explain>根据日常书写习惯，月份一般会省略前导零。</explain>
      <paraID> B311A33</paraID>
      <start>3</start>
      <end>11</end>
      <status>unmodified</status>
      <modifiedWord/>
      <trackRevisions>false</trackRevisions>
    </reviewItem>
    <reviewItem>
      <errorID>41830c12-56b9-4500-84b1-199114b387c8</errorID>
      <errorWord>2026年06月</errorWord>
      <group>L1_Knowledge</group>
      <groupName>知识性问题</groupName>
      <ability>L2_Time</ability>
      <abilityName>日期时间</abilityName>
      <candidateList>
        <item>2026年6月</item>
      </candidateList>
      <explain>根据日常书写习惯，月份一般会省略前导零。</explain>
      <paraID>3B0F867E</paraID>
      <start>3</start>
      <end>11</end>
      <status>unmodified</status>
      <modifiedWord/>
      <trackRevisions>false</trackRevisions>
    </reviewItem>
    <reviewItem>
      <errorID>dca91e96-f86f-42e6-93e4-ed560b9c0bb4</errorID>
      <errorWord>做</errorWord>
      <group>L1_Word</group>
      <groupName>字词问题</groupName>
      <ability>L2_Typo</ability>
      <abilityName>字词错误</abilityName>
      <candidateList>
        <item>作</item>
      </candidateList>
      <explain>存在发音相同字词的误用。</explain>
      <paraID>156ABC98</paraID>
      <start>149</start>
      <end>150</end>
      <status>unmodified</status>
      <modifiedWord/>
      <trackRevisions>false</trackRevisions>
    </reviewItem>
    <reviewItem>
      <errorID>fa3fb9d2-0403-4e9e-a066-f8d7114e5845</errorID>
      <errorWord>（</errorWord>
      <group>L1_Punc</group>
      <groupName>标点问题</groupName>
      <ability>L2_Punc</ability>
      <abilityName>标点符号检查</abilityName>
      <candidateList/>
      <explain>同一形式括号套用。</explain>
      <paraID> 3DEF75F</paraID>
      <start>105</start>
      <end>106</end>
      <status>unmodified</status>
      <modifiedWord/>
      <trackRevisions>false</trackRevisions>
    </reviewItem>
    <reviewItem>
      <errorID>3910eaca-24a6-4c10-b097-36b56af71eed</errorID>
      <errorWord>）</errorWord>
      <group>L1_Punc</group>
      <groupName>标点问题</groupName>
      <ability>L2_Punc</ability>
      <abilityName>标点符号检查</abilityName>
      <candidateList/>
      <explain>同一形式括号套用。</explain>
      <paraID> 3DEF75F</paraID>
      <start>110</start>
      <end>111</end>
      <status>unmodified</status>
      <modifiedWord/>
      <trackRevisions>false</trackRevisions>
    </reviewItem>
    <reviewItem>
      <errorID>d80f9e97-cc11-45a4-a764-e957fcba0cbd</errorID>
      <errorWord>间</errorWord>
      <group>L1_Word</group>
      <groupName>字词问题</groupName>
      <ability>L2_Typo</ability>
      <abilityName>字词错误</abilityName>
      <candidateList>
        <item>间之</item>
      </candidateList>
      <explain/>
      <paraID>4D3A0901</paraID>
      <start>10</start>
      <end>12</end>
      <status>modified</status>
      <modifiedWord>间之</modifiedWord>
      <trackRevisions>false</trackRevisions>
    </reviewItem>
    <reviewItem>
      <errorID>daa1f715-84b0-43f5-bb17-e8e208d4102a</errorID>
      <errorWord>侯选人</errorWord>
      <group>L1_Word</group>
      <groupName>字词问题</groupName>
      <ability>L2_Typo</ability>
      <abilityName>字词错误</abilityName>
      <candidateList>
        <item>候选人</item>
      </candidateList>
      <explain>〈名〉在选举前预先提名作为选举对象的人。</explain>
      <paraID>4139FDDD</paraID>
      <start>28</start>
      <end>31</end>
      <status>unmodified</status>
      <modifiedWord/>
      <trackRevisions>false</trackRevisions>
    </reviewItem>
    <reviewItem>
      <errorID>266d946e-fbb9-46d9-ba0b-e85ffda114b6</errorID>
      <errorWord>做出</errorWord>
      <group>L1_Word</group>
      <groupName>字词问题</groupName>
      <ability>L2_Typo</ability>
      <abilityName>字词错误</abilityName>
      <candidateList>
        <item>作出</item>
      </candidateList>
      <explain/>
      <paraID>2D93D7C8</paraID>
      <start>23</start>
      <end>25</end>
      <status>unmodified</status>
      <modifiedWord/>
      <trackRevisions>false</trackRevisions>
    </reviewItem>
    <reviewItem>
      <errorID>19fab8be-480f-4b4a-be94-7ad4f749f76b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32444BB2</paraID>
      <start>50</start>
      <end>51</end>
      <status>unmodified</status>
      <modifiedWord/>
      <trackRevisions>false</trackRevisions>
    </reviewItem>
    <reviewItem>
      <errorID>4ad8e2c6-e150-4e29-9896-7c4d737d7b66</errorID>
      <errorWord>"</errorWord>
      <group>L1_Format</group>
      <groupName>格式问题</groupName>
      <ability>L2_HalfPunc</ability>
      <abilityName>全半角检查</abilityName>
      <candidateList>
        <item>”</item>
      </candidateList>
      <explain>文本全半角错误。</explain>
      <paraID>32444BB2</paraID>
      <start>58</start>
      <end>59</end>
      <status>unmodified</status>
      <modifiedWord/>
      <trackRevisions>false</trackRevisions>
    </reviewItem>
    <reviewItem>
      <errorID>cf5e4f73-09a6-4e3d-8920-868b2a0c6c68</errorID>
      <errorWord>属</errorWord>
      <group>L1_Word</group>
      <groupName>字词问题</groupName>
      <ability>L2_Typo</ability>
      <abilityName>字词错误</abilityName>
      <candidateList>
        <item>属于</item>
      </candidateList>
      <explain/>
      <paraID>6EFD9C32</paraID>
      <start>19</start>
      <end>21</end>
      <status>modified</status>
      <modifiedWord>属于</modifiedWord>
      <trackRevisions>false</trackRevisions>
    </reviewItem>
    <reviewItem>
      <errorID>8e2a3bc4-19ca-46f7-a954-8e8c58c9bf49</errorID>
      <errorWord>提供用</errorWord>
      <group>L1_Word</group>
      <groupName>字词问题</groupName>
      <ability>L2_Typo</ability>
      <abilityName>字词错误</abilityName>
      <candidateList>
        <item>提供</item>
      </candidateList>
      <explain/>
      <paraID>2B0F5105</paraID>
      <start>18</start>
      <end>21</end>
      <status>unmodified</status>
      <modifiedWord/>
      <trackRevisions>false</trackRevisions>
    </reviewItem>
    <reviewItem>
      <errorID>7a0e28c6-8338-4997-ab96-a2fbf2e6e02c</errorID>
      <errorWord>归属于</errorWord>
      <group>L1_Word</group>
      <groupName>字词问题</groupName>
      <ability>L2_Typo</ability>
      <abilityName>字词错误</abilityName>
      <candidateList>
        <item>归属</item>
      </candidateList>
      <explain/>
      <paraID>7F7344D4</paraID>
      <start>27</start>
      <end>30</end>
      <status>unmodified</status>
      <modifiedWord/>
      <trackRevisions>false</trackRevisions>
    </reviewItem>
    <reviewItem>
      <errorID>a239dc98-011a-4044-8ac1-632f1a96c19e</errorID>
      <errorWord>负保密义务</errorWord>
      <group>L1_Word</group>
      <groupName>字词问题</groupName>
      <ability>L2_Typo</ability>
      <abilityName>字词错误</abilityName>
      <candidateList>
        <item>负有保密义务</item>
      </candidateList>
      <explain/>
      <paraID> 8A3AAA7</paraID>
      <start>69</start>
      <end>74</end>
      <status>unmodified</status>
      <modifiedWord/>
      <trackRevisions>false</trackRevisions>
    </reviewItem>
    <reviewItem>
      <errorID>56a5e14d-2249-4137-9576-1f6d5239c55d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254BA989</paraID>
      <start>0</start>
      <end>3</end>
      <status>unmodified</status>
      <modifiedWord/>
      <trackRevisions>false</trackRevisions>
    </reviewItem>
    <reviewItem>
      <errorID>e3280674-d0d7-418d-921c-d7abaf6bad60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4B380FD7</paraID>
      <start>0</start>
      <end>3</end>
      <status>unmodified</status>
      <modifiedWord/>
      <trackRevisions>false</trackRevisions>
    </reviewItem>
    <reviewItem>
      <errorID>7affa418-1d94-4791-90aa-336f61995b52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2E6B886A</paraID>
      <start>0</start>
      <end>3</end>
      <status>unmodified</status>
      <modifiedWord/>
      <trackRevisions>false</trackRevisions>
    </reviewItem>
    <reviewItem>
      <errorID>b736eec5-1643-49a5-bfb4-a3be5551f4e1</errorID>
      <errorWord>或因其它</errorWord>
      <group>L1_Word</group>
      <groupName>字词问题</groupName>
      <ability>L2_Alias</ability>
      <abilityName>也作/曾用词</abilityName>
      <candidateList>
        <item>或因其他</item>
      </candidateList>
      <explain>词汇[或因其它]为不规范表述或旧称，其规范书面表述为[或因其他]。</explain>
      <paraID>78BFBFC2</paraID>
      <start>7</start>
      <end>11</end>
      <status>unmodified</status>
      <modifiedWord/>
      <trackRevisions>false</trackRevisions>
    </reviewItem>
    <reviewItem>
      <errorID>933c73f9-20b4-4942-842f-aad2aa2d7efd</errorID>
      <errorWord>项目的</errorWord>
      <group>L1_Word</group>
      <groupName>字词问题</groupName>
      <ability>L2_Typo</ability>
      <abilityName>字词错误</abilityName>
      <candidateList>
        <item>项目</item>
      </candidateList>
      <explain>〈名〉事物分成的门类：服务～｜体育～｜建设～。</explain>
      <paraID>61D8587B</paraID>
      <start>5</start>
      <end>8</end>
      <status>unmodified</status>
      <modifiedWord/>
      <trackRevisions>false</trackRevisions>
    </reviewItem>
    <reviewItem>
      <errorID>ee99377b-402e-4244-97a9-b59889caa58f</errorID>
      <errorWord>归属于</errorWord>
      <group>L1_Word</group>
      <groupName>字词问题</groupName>
      <ability>L2_Typo</ability>
      <abilityName>字词错误</abilityName>
      <candidateList>
        <item>归属</item>
      </candidateList>
      <explain/>
      <paraID>61D8587B</paraID>
      <start>27</start>
      <end>30</end>
      <status>unmodified</status>
      <modifiedWord/>
      <trackRevisions>false</trackRevisions>
    </reviewItem>
    <reviewItem>
      <errorID>b8c444f9-6324-4c1d-953a-de3a0e00ffe9</errorID>
      <errorWord>负保密义务</errorWord>
      <group>L1_Word</group>
      <groupName>字词问题</groupName>
      <ability>L2_Typo</ability>
      <abilityName>字词错误</abilityName>
      <candidateList>
        <item>负有保密义务</item>
      </candidateList>
      <explain/>
      <paraID>11CCB20A</paraID>
      <start>69</start>
      <end>75</end>
      <status>modified</status>
      <modifiedWord>负有保密义务</modifiedWord>
      <trackRevisions>false</trackRevisions>
    </reviewItem>
    <reviewItem>
      <errorID>3fc87675-bdda-46e4-940c-fb02499c5fbf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57F66694</paraID>
      <start>0</start>
      <end>3</end>
      <status>unmodified</status>
      <modifiedWord/>
      <trackRevisions>false</trackRevisions>
    </reviewItem>
    <reviewItem>
      <errorID>630863a3-e1d1-4298-a378-d41f29dd377a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6828E88F</paraID>
      <start>0</start>
      <end>3</end>
      <status>unmodified</status>
      <modifiedWord/>
      <trackRevisions>false</trackRevisions>
    </reviewItem>
    <reviewItem>
      <errorID>3c8802d8-8ab2-4e49-b76c-6992baa36db5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6BEB084F</paraID>
      <start>0</start>
      <end>3</end>
      <status>unmodified</status>
      <modifiedWord/>
      <trackRevisions>false</trackRevisions>
    </reviewItem>
    <reviewItem>
      <errorID>80700c31-fe4b-463b-ae83-14e364696358</errorID>
      <errorWord>或因其它</errorWord>
      <group>L1_Word</group>
      <groupName>字词问题</groupName>
      <ability>L2_Alias</ability>
      <abilityName>也作/曾用词</abilityName>
      <candidateList>
        <item>或因其他</item>
      </candidateList>
      <explain>词汇[或因其它]为不规范表述或旧称，其规范书面表述为[或因其他]。</explain>
      <paraID>49E7DCA5</paraID>
      <start>7</start>
      <end>11</end>
      <status>unmodified</status>
      <modifiedWord/>
      <trackRevisions>false</trackRevisions>
    </reviewItem>
    <reviewItem>
      <errorID>e315bfd5-c495-4c77-a651-62142268f293</errorID>
      <errorWord>提供用</errorWord>
      <group>L1_Word</group>
      <groupName>字词问题</groupName>
      <ability>L2_Typo</ability>
      <abilityName>字词错误</abilityName>
      <candidateList>
        <item>提供</item>
      </candidateList>
      <explain/>
      <paraID>5AC18391</paraID>
      <start>6</start>
      <end>9</end>
      <status>unmodified</status>
      <modifiedWord/>
      <trackRevisions>false</trackRevisions>
    </reviewItem>
    <reviewItem>
      <errorID>095ccd53-1e02-4178-97a1-d24755e5f2b5</errorID>
      <errorWord>详实</errorWord>
      <group>L1_Word</group>
      <groupName>字词问题</groupName>
      <ability>L2_Typo</ability>
      <abilityName>字词错误</abilityName>
      <candidateList>
        <item>翔实</item>
      </candidateList>
      <explain/>
      <paraID>437C62C7</paraID>
      <start>87</start>
      <end>89</end>
      <status>unmodified</status>
      <modifiedWord/>
      <trackRevisions>false</trackRevisions>
    </reviewItem>
    <reviewItem>
      <errorID>c5019031-ea75-46f2-a220-b00a8c1909e6</errorID>
      <errorWord>与</errorWord>
      <group>L1_Word</group>
      <groupName>字词问题</groupName>
      <ability>L2_Typo</ability>
      <abilityName>字词错误</abilityName>
      <candidateList>
        <item>向</item>
      </candidateList>
      <explain>存在字形相近字词的误用。</explain>
      <paraID>360C0DD9</paraID>
      <start>60</start>
      <end>61</end>
      <status>unmodified</status>
      <modifiedWord/>
      <trackRevisions>false</trackRevisions>
    </reviewItem>
    <reviewItem>
      <errorID>21533429-6053-477e-ae89-438d3e7d024c</errorID>
      <errorWord>,</errorWord>
      <group>L1_Format</group>
      <groupName>格式问题</groupName>
      <ability>L2_HalfPunc</ability>
      <abilityName>全半角检查</abilityName>
      <candidateList>
        <item>，</item>
      </candidateList>
      <explain>文本全半角错误。</explain>
      <paraID>60B7ADC3</paraID>
      <start>98</start>
      <end>99</end>
      <status>unmodified</status>
      <modifiedWord/>
      <trackRevisions>false</trackRevisions>
    </reviewItem>
    <reviewItem>
      <errorID>b0190107-aabb-4c64-a240-e161f215177f</errorID>
      <errorWord>,</errorWord>
      <group>L1_Format</group>
      <groupName>格式问题</groupName>
      <ability>L2_HalfPunc</ability>
      <abilityName>全半角检查</abilityName>
      <candidateList>
        <item>，</item>
      </candidateList>
      <explain>文本全半角错误。</explain>
      <paraID> 6DB9E13</paraID>
      <start>27</start>
      <end>28</end>
      <status>unmodified</status>
      <modifiedWord/>
      <trackRevisions>false</trackRevisions>
    </reviewItem>
    <reviewItem>
      <errorID>b766d107-8ddb-4b5e-a50f-2bda8c90a16e</errorID>
      <errorWord>“双碳”战略</errorWord>
      <group>L1_Word</group>
      <groupName>字词问题</groupName>
      <ability>L2_Typo</ability>
      <abilityName>字词错误</abilityName>
      <candidateList>
        <item>“双碳”目标</item>
      </candidateList>
      <explain/>
      <paraID>16A96DD7</paraID>
      <start>6</start>
      <end>12</end>
      <status>unmodified</status>
      <modifiedWord/>
      <trackRevisions>false</trackRevisions>
    </reviewItem>
    <reviewItem>
      <errorID>0ba52434-8138-475c-950c-224e90b8a613</errorID>
      <errorWord>详实</errorWord>
      <group>L1_Word</group>
      <groupName>字词问题</groupName>
      <ability>L2_Typo</ability>
      <abilityName>字词错误</abilityName>
      <candidateList>
        <item>翔实</item>
      </candidateList>
      <explain/>
      <paraID>36518F5A</paraID>
      <start>87</start>
      <end>89</end>
      <status>unmodified</status>
      <modifiedWord/>
      <trackRevisions>false</trackRevisions>
    </reviewItem>
    <reviewItem>
      <errorID>7b8d04ba-9d44-4107-9b77-3e9a9a61c853</errorID>
      <errorWord>与</errorWord>
      <group>L1_Word</group>
      <groupName>字词问题</groupName>
      <ability>L2_Typo</ability>
      <abilityName>字词错误</abilityName>
      <candidateList>
        <item>向</item>
      </candidateList>
      <explain>存在字形相近字词的误用。</explain>
      <paraID>41DD3DA8</paraID>
      <start>60</start>
      <end>61</end>
      <status>unmodified</status>
      <modifiedWord/>
      <trackRevisions>false</trackRevisions>
    </reviewItem>
    <reviewItem>
      <errorID>6b30c898-c52f-45a3-812c-5d37851b6101</errorID>
      <errorWord>,</errorWord>
      <group>L1_Format</group>
      <groupName>格式问题</groupName>
      <ability>L2_HalfPunc</ability>
      <abilityName>全半角检查</abilityName>
      <candidateList>
        <item>，</item>
      </candidateList>
      <explain>文本全半角错误。</explain>
      <paraID> 4245C24</paraID>
      <start>98</start>
      <end>99</end>
      <status>unmodified</status>
      <modifiedWord/>
      <trackRevisions>false</trackRevisions>
    </reviewItem>
    <reviewItem>
      <errorID>f01d19ab-b783-40f3-963b-2a53e613cd0e</errorID>
      <errorWord>,</errorWord>
      <group>L1_Format</group>
      <groupName>格式问题</groupName>
      <ability>L2_HalfPunc</ability>
      <abilityName>全半角检查</abilityName>
      <candidateList>
        <item>，</item>
      </candidateList>
      <explain>文本全半角错误。</explain>
      <paraID>40988841</paraID>
      <start>27</start>
      <end>28</end>
      <status>unmodified</status>
      <modifiedWord/>
      <trackRevisions>false</trackRevisions>
    </reviewItem>
    <reviewItem>
      <errorID>c3deef41-402f-4267-8476-959724f72a04</errorID>
      <errorWord>&lt;</errorWord>
      <group>L1_Format</group>
      <groupName>格式问题</groupName>
      <ability>L2_HalfPunc</ability>
      <abilityName>全半角检查</abilityName>
      <candidateList>
        <item>〈</item>
      </candidateList>
      <explain>文本全半角错误。</explain>
      <paraID> 5F2EABD</paraID>
      <start>25</start>
      <end>26</end>
      <status>unmodified</status>
      <modifiedWord/>
      <trackRevisions>false</trackRevisions>
    </reviewItem>
    <reviewItem>
      <errorID>0c59f929-1e15-41be-ba91-c146f8dccc4e</errorID>
      <errorWord>&lt;</errorWord>
      <group>L1_Format</group>
      <groupName>格式问题</groupName>
      <ability>L2_HalfPunc</ability>
      <abilityName>全半角检查</abilityName>
      <candidateList>
        <item>〈</item>
      </candidateList>
      <explain>文本全半角错误。</explain>
      <paraID>2F51216E</paraID>
      <start>27</start>
      <end>28</end>
      <status>unmodified</status>
      <modifiedWord/>
      <trackRevisions>false</trackRevisions>
    </reviewItem>
    <reviewItem>
      <errorID>bac06e2c-d884-4d1a-a0e1-6adc3f04b540</errorID>
      <errorWord>，</errorWord>
      <group>L1_Word</group>
      <groupName>字词问题</groupName>
      <ability>L2_Typo</ability>
      <abilityName>字词错误</abilityName>
      <candidateList>
        <item>，并</item>
      </candidateList>
      <explain/>
      <paraID> A7BD0D1</paraID>
      <start>71</start>
      <end>72</end>
      <status>unmodified</status>
      <modifiedWord/>
      <trackRevisions>false</trackRevisions>
    </reviewItem>
    <reviewItem>
      <errorID>93d08ae5-1691-42ad-a5b8-5541cc996ea5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77867447</paraID>
      <start>0</start>
      <end>2</end>
      <status>unmodified</status>
      <modifiedWord/>
      <trackRevisions>false</trackRevisions>
    </reviewItem>
    <reviewItem>
      <errorID>4240f4ec-8d28-4452-b68f-d92fde2caf99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206F9A62</paraID>
      <start>0</start>
      <end>2</end>
      <status>unmodified</status>
      <modifiedWord/>
      <trackRevisions>false</trackRevisions>
    </reviewItem>
    <reviewItem>
      <errorID>f1ff032a-f5c9-45fd-9bbd-c53bab454c32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E11A69B</paraID>
      <start>0</start>
      <end>2</end>
      <status>unmodified</status>
      <modifiedWord/>
      <trackRevisions>false</trackRevisions>
    </reviewItem>
    <reviewItem>
      <errorID>e5564325-9b49-4d2e-aaaa-584c9687c475</errorID>
      <errorWord>;</errorWord>
      <group>L1_Format</group>
      <groupName>格式问题</groupName>
      <ability>L2_HalfPunc</ability>
      <abilityName>全半角检查</abilityName>
      <candidateList>
        <item>；</item>
      </candidateList>
      <explain>文本全半角错误。</explain>
      <paraID>5BF752F3</paraID>
      <start>70</start>
      <end>71</end>
      <status>unmodified</status>
      <modifiedWord/>
      <trackRevisions>false</trackRevisions>
    </reviewItem>
    <reviewItem>
      <errorID>d2079b40-4a3c-45e2-841a-816763a80642</errorID>
      <errorWord>2023年06月01日</errorWord>
      <group>L1_Knowledge</group>
      <groupName>知识性问题</groupName>
      <ability>L2_Time</ability>
      <abilityName>日期时间</abilityName>
      <candidateList>
        <item>2023年6月1日</item>
      </candidateList>
      <explain>根据日常书写习惯，月份和日期一般会省略前导零。</explain>
      <paraID>3E5B3B51</paraID>
      <start>5</start>
      <end>16</end>
      <status>unmodified</status>
      <modifiedWord/>
      <trackRevisions>false</trackRevisions>
    </reviewItem>
    <reviewItem>
      <errorID>e126d81a-daeb-4774-ac9f-ac897ca5dfe5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4B52EC41</paraID>
      <start>0</start>
      <end>2</end>
      <status>unmodified</status>
      <modifiedWord/>
      <trackRevisions>false</trackRevisions>
    </reviewItem>
    <reviewItem>
      <errorID>8b3e0efe-0bbc-447a-9bf1-8327d358dc35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7947FF8A</paraID>
      <start>0</start>
      <end>2</end>
      <status>unmodified</status>
      <modifiedWord/>
      <trackRevisions>false</trackRevisions>
    </reviewItem>
    <reviewItem>
      <errorID>c5baa53c-083f-4055-8274-e3eb2762e99b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2F06BC96</paraID>
      <start>0</start>
      <end>2</end>
      <status>unmodified</status>
      <modifiedWord/>
      <trackRevisions>false</trackRevisions>
    </reviewItem>
    <reviewItem>
      <errorID>a0cee2ba-6d9d-42bf-bddb-e4e87d87fb65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18DB9E9E</paraID>
      <start>0</start>
      <end>2</end>
      <status>unmodified</status>
      <modifiedWord/>
      <trackRevisions>false</trackRevisions>
    </reviewItem>
    <reviewItem>
      <errorID>7acf4552-db1c-4d5b-ab91-13507322b231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5DA68A92</paraID>
      <start>0</start>
      <end>2</end>
      <status>unmodified</status>
      <modifiedWord/>
      <trackRevisions>false</trackRevisions>
    </reviewItem>
    <reviewItem>
      <errorID>9a88a74e-965a-4c92-855f-74985723ec14</errorID>
      <errorWord>;</errorWord>
      <group>L1_Format</group>
      <groupName>格式问题</groupName>
      <ability>L2_HalfPunc</ability>
      <abilityName>全半角检查</abilityName>
      <candidateList>
        <item>；</item>
      </candidateList>
      <explain>文本全半角错误。</explain>
      <paraID>6AB959BA</paraID>
      <start>64</start>
      <end>65</end>
      <status>modified</status>
      <modifiedWord>；</modifiedWord>
      <trackRevisions>false</trackRevisions>
    </reviewItem>
    <reviewItem>
      <errorID>d1f194f4-dabc-4d90-af26-e2e576aa55b3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45A21B6A</paraID>
      <start>0</start>
      <end>2</end>
      <status>unmodified</status>
      <modifiedWord/>
      <trackRevisions>false</trackRevisions>
    </reviewItem>
    <reviewItem>
      <errorID>07ffeacf-61a4-41b6-a99c-d293b131e584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3E32C87</paraID>
      <start>0</start>
      <end>2</end>
      <status>unmodified</status>
      <modifiedWord/>
      <trackRevisions>false</trackRevisions>
    </reviewItem>
    <reviewItem>
      <errorID>2b8c898f-4fe2-47e3-8276-162a92a1eb36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7F559E16</paraID>
      <start>0</start>
      <end>2</end>
      <status>unmodified</status>
      <modifiedWord/>
      <trackRevisions>false</trackRevisions>
    </reviewItem>
    <reviewItem>
      <errorID>146369cf-9556-47e4-b7cc-7c2603f31d1a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C758949</paraID>
      <start>0</start>
      <end>2</end>
      <status>unmodified</status>
      <modifiedWord/>
      <trackRevisions>false</trackRevisions>
    </reviewItem>
    <reviewItem>
      <errorID>41e5ae10-7efc-4771-8b85-d2e2ad2451e6</errorID>
      <errorWord>（</errorWord>
      <group>L1_Punc</group>
      <groupName>标点问题</groupName>
      <ability>L2_Punc</ability>
      <abilityName>标点符号检查</abilityName>
      <candidateList/>
      <explain>同一形式括号套用。</explain>
      <paraID>4DF94B81</paraID>
      <start>25</start>
      <end>26</end>
      <status>unmodified</status>
      <modifiedWord/>
      <trackRevisions>false</trackRevisions>
    </reviewItem>
    <reviewItem>
      <errorID>39805e8e-a5b5-4c75-aa22-2d7676ba6b9f</errorID>
      <errorWord>）</errorWord>
      <group>L1_Punc</group>
      <groupName>标点问题</groupName>
      <ability>L2_Punc</ability>
      <abilityName>标点符号检查</abilityName>
      <candidateList/>
      <explain>同一形式括号套用。</explain>
      <paraID>4DF94B81</paraID>
      <start>31</start>
      <end>32</end>
      <status>unmodified</status>
      <modifiedWord/>
      <trackRevisions>false</trackRevisions>
    </reviewItem>
    <reviewItem>
      <errorID>5fa55f64-fe2b-4423-b897-7c21d18849b4</errorID>
      <errorWord>-</errorWord>
      <group>L1_Format</group>
      <groupName>格式问题</groupName>
      <ability>L2_HalfPunc</ability>
      <abilityName>全半角检查</abilityName>
      <candidateList>
        <item>－</item>
      </candidateList>
      <explain>文本全半角错误。</explain>
      <paraID>5789C931</paraID>
      <start>10</start>
      <end>11</end>
      <status>unmodified</status>
      <modifiedWord/>
      <trackRevisions>false</trackRevisions>
    </reviewItem>
    <reviewItem>
      <errorID>c680d6a2-6e53-4c8f-a85c-70b45c87facb</errorID>
      <errorWord>动</errorWord>
      <group>L1_Word</group>
      <groupName>字词问题</groupName>
      <ability>L2_Typo</ability>
      <abilityName>字词错误</abilityName>
      <candidateList>
        <item>动中</item>
      </candidateList>
      <explain/>
      <paraID>110A8B8B</paraID>
      <start>39</start>
      <end>41</end>
      <status>modified</status>
      <modifiedWord>动中</modifiedWord>
      <trackRevisions>false</trackRevisions>
    </reviewItem>
    <reviewItem>
      <errorID>17cbec3f-bdb6-4ef1-8b63-6b6c0472552a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110A8B8B</paraID>
      <start>130</start>
      <end>131</end>
      <status>unmodified</status>
      <modifiedWord/>
      <trackRevisions>false</trackRevisions>
    </reviewItem>
    <reviewItem>
      <errorID>d49e0b94-52ef-47a9-a1cc-0e8369d17d35</errorID>
      <errorWord>"</errorWord>
      <group>L1_Format</group>
      <groupName>格式问题</groupName>
      <ability>L2_HalfPunc</ability>
      <abilityName>全半角检查</abilityName>
      <candidateList>
        <item>”</item>
      </candidateList>
      <explain>文本全半角错误。</explain>
      <paraID>110A8B8B</paraID>
      <start>138</start>
      <end>139</end>
      <status>unmodified</status>
      <modifiedWord/>
      <trackRevisions>false</trackRevisions>
    </reviewItem>
    <reviewItem>
      <errorID>d02fd56c-5e78-459b-94a0-7a3fb26159b5</errorID>
      <errorWord>间</errorWord>
      <group>L1_Word</group>
      <groupName>字词问题</groupName>
      <ability>L2_Typo</ability>
      <abilityName>字词错误</abilityName>
      <candidateList>
        <item>间内</item>
      </candidateList>
      <explain/>
      <paraID>4CE41E3D</paraID>
      <start>47</start>
      <end>48</end>
      <status>unmodified</status>
      <modifiedWord/>
      <trackRevisions>false</trackRevisions>
    </reviewItem>
    <reviewItem>
      <errorID>512aea6d-bd9c-434d-ad5d-ee6da1b76f2a</errorID>
      <errorWord>:</errorWord>
      <group>L1_Format</group>
      <groupName>格式问题</groupName>
      <ability>L2_HalfPunc</ability>
      <abilityName>全半角检查</abilityName>
      <candidateList>
        <item>：</item>
      </candidateList>
      <explain>文本全半角错误。</explain>
      <paraID>706A551A</paraID>
      <start>8</start>
      <end>9</end>
      <status>unmodified</status>
      <modifiedWord/>
      <trackRevisions>false</trackRevisions>
    </reviewItem>
    <reviewItem>
      <errorID>c99ae265-35df-41a2-a997-e750caa4ad92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54FD5508</paraID>
      <start>0</start>
      <end>2</end>
      <status>unmodified</status>
      <modifiedWord/>
      <trackRevisions>false</trackRevisions>
    </reviewItem>
    <reviewItem>
      <errorID>f83baf30-1714-4fb0-86b8-f988902b22e3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2955F24A</paraID>
      <start>0</start>
      <end>2</end>
      <status>unmodified</status>
      <modifiedWord/>
      <trackRevisions>false</trackRevisions>
    </reviewItem>
    <reviewItem>
      <errorID>aea7fb86-d3cd-4321-b336-4e7b25e94c4b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1CC73397</paraID>
      <start>0</start>
      <end>2</end>
      <status>unmodified</status>
      <modifiedWord/>
      <trackRevisions>false</trackRevisions>
    </reviewItem>
    <reviewItem>
      <errorID>284e735e-6b78-4555-9cf7-659d6e7bce1b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4AF1B911</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68609C7-2705-43A0-991B-4F4BDA833B5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倪斌</dc:creator>
  <cp:lastModifiedBy>张明立</cp:lastModifiedBy>
  <cp:revision>13</cp:revision>
  <dcterms:created xsi:type="dcterms:W3CDTF">2025-04-24T01:03:00Z</dcterms:created>
  <dcterms:modified xsi:type="dcterms:W3CDTF">2026-05-27T05:28:35Z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eyJoZGlkIjoiNzY1OWE3NmRjMGQ4MjM1N2E3NzJlZmY4ZTE0ZTg1M2YiLCJ1c2VySWQiOiIzMDcxNjQ1OTAifQ==</vt:lpwstr>
  </property>
  <property fmtid="{D5CDD505-2E9C-101B-9397-08002B2CF9AE}" pid="3" name="KSOProductBuildVer">
    <vt:lpwstr>2052-12.1.0.26375</vt:lpwstr>
  </property>
  <property fmtid="{D5CDD505-2E9C-101B-9397-08002B2CF9AE}" pid="4" name="ICV">
    <vt:lpwstr>FC0ACE966A6B493684BC9FFBAC7B7031_13</vt:lpwstr>
  </property>
</Properties>
</file>