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1028"/>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1028"/>
        <w:ind w:firstLine="0"/>
        <w:jc w:val="center"/>
        <w:rPr>
          <w:rFonts w:hint="eastAsia" w:ascii="宋体" w:hAnsi="宋体" w:eastAsia="宋体" w:cs="宋体"/>
          <w:b/>
          <w:bCs/>
          <w:color w:val="auto"/>
          <w:sz w:val="32"/>
          <w:szCs w:val="32"/>
        </w:rPr>
        <w:outlineLvl w:val="0"/>
      </w:pPr>
      <w:r/>
      <w:bookmarkStart w:id="0" w:name="_Toc26512"/>
      <w:r/>
      <w:bookmarkStart w:id="1" w:name="_Toc10296"/>
      <w:r/>
      <w:bookmarkStart w:id="2" w:name="_Toc923"/>
      <w:r/>
      <w:bookmarkStart w:id="3" w:name="_Toc15935"/>
      <w:r/>
      <w:bookmarkStart w:id="4" w:name="_Toc32059"/>
      <w:r/>
      <w:bookmarkStart w:id="5" w:name="_Toc13869"/>
      <w:r/>
      <w:bookmarkStart w:id="6" w:name="_Toc32457"/>
      <w:r/>
      <w:bookmarkStart w:id="7" w:name="_Toc29285"/>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1028"/>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028"/>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教学楼楼顶防水及校内部分路面维修</w:t>
            </w:r>
            <w:r>
              <w:rPr>
                <w:rFonts w:hint="eastAsia" w:ascii="宋体" w:hAnsi="宋体" w:eastAsia="宋体" w:cs="宋体"/>
                <w:b/>
                <w:bCs/>
                <w:color w:val="auto"/>
                <w:sz w:val="32"/>
                <w:szCs w:val="32"/>
                <w:lang w:val="en-US" w:eastAsia="zh-CN" w:bidi="ar-SA"/>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cs="宋体"/>
                <w:b/>
                <w:bCs/>
                <w:color w:val="auto"/>
                <w:sz w:val="32"/>
                <w:lang w:val="en-US" w:eastAsia="zh-CN"/>
              </w:rPr>
              <w:t xml:space="preserve">JSZC-320700-RHHH-C2026-0036</w:t>
            </w:r>
            <w:r/>
          </w:p>
        </w:tc>
      </w:tr>
    </w:tbl>
    <w:p>
      <w:pPr>
        <w:rPr>
          <w:rFonts w:hint="eastAsia"/>
          <w:color w:val="auto"/>
        </w:rPr>
      </w:pPr>
      <w:r>
        <w:rPr>
          <w:rFonts w:hint="eastAsia"/>
          <w:color w:val="auto"/>
        </w:rPr>
      </w:r>
      <w:r/>
    </w:p>
    <w:p>
      <w:pPr>
        <w:pStyle w:val="1028"/>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028"/>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49"/>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4"/>
            <w:r/>
            <w:bookmarkStart w:id="9" w:name="OLE_LINK31"/>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61"/>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连云港市苍梧小学教育集团第三小学</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61"/>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江苏仁禾中衡工程咨询房地产估价有限公司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61"/>
              <w:jc w:val="center"/>
              <w:spacing w:line="360" w:lineRule="auto"/>
              <w:rPr>
                <w:rFonts w:hint="eastAsia" w:ascii="宋体" w:hAnsi="宋体" w:eastAsia="宋体" w:cs="宋体"/>
                <w:b/>
                <w:color w:val="auto"/>
                <w:sz w:val="32"/>
                <w:szCs w:val="32"/>
              </w:rPr>
            </w:pPr>
            <w:r/>
            <w:bookmarkStart w:id="10" w:name="OLE_LINK35"/>
            <w:r/>
            <w:bookmarkStart w:id="11" w:name="OLE_LINK12"/>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06</w:t>
            </w:r>
            <w:r>
              <w:rPr>
                <w:rFonts w:hint="eastAsia" w:ascii="宋体" w:hAnsi="宋体" w:eastAsia="宋体" w:cs="宋体"/>
                <w:b/>
                <w:color w:val="auto"/>
                <w:sz w:val="32"/>
                <w:szCs w:val="32"/>
              </w:rPr>
              <w:t xml:space="preserve">月</w:t>
            </w:r>
            <w:bookmarkEnd w:id="10"/>
            <w:r/>
            <w:bookmarkEnd w:id="11"/>
            <w:r/>
            <w:r/>
          </w:p>
          <w:p>
            <w:pPr>
              <w:pStyle w:val="761"/>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61"/>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1002"/>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1002"/>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39"/>
        <w:jc w:val="center"/>
        <w:spacing w:line="360" w:lineRule="auto"/>
        <w:rPr>
          <w:rFonts w:hint="eastAsia" w:ascii="宋体" w:hAnsi="宋体" w:eastAsia="宋体" w:cs="宋体"/>
          <w:b/>
          <w:bCs/>
          <w:color w:val="auto"/>
          <w:sz w:val="40"/>
          <w:szCs w:val="40"/>
        </w:rPr>
      </w:pPr>
      <w:r/>
      <w:bookmarkStart w:id="12" w:name="_Toc4781"/>
      <w:r/>
      <w:bookmarkStart w:id="13" w:name="_Toc13410"/>
      <w:r/>
      <w:bookmarkStart w:id="14" w:name="_Toc28787"/>
      <w:r/>
      <w:bookmarkStart w:id="15" w:name="_Toc31075"/>
      <w:r/>
      <w:bookmarkStart w:id="16" w:name="_Toc26128"/>
      <w:r/>
      <w:bookmarkStart w:id="17" w:name="_Toc18883"/>
      <w:r/>
      <w:bookmarkStart w:id="18" w:name="_Toc4298"/>
      <w:r/>
      <w:bookmarkStart w:id="19" w:name="_Toc13471"/>
      <w:r/>
      <w:bookmarkStart w:id="20" w:name="_Toc19802"/>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35393798"/>
      <w:r/>
      <w:bookmarkStart w:id="22" w:name="_Toc28359089"/>
      <w:r/>
      <w:bookmarkStart w:id="23" w:name="_Toc28359012"/>
      <w:r/>
      <w:bookmarkStart w:id="24" w:name="_Toc35393629"/>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教学楼楼顶防水及校内部分路面维修</w:t>
      </w:r>
      <w:r>
        <w:rPr>
          <w:rFonts w:ascii="Segoe UI" w:hAnsi="Segoe UI" w:eastAsia="Segoe UI" w:cs="Segoe UI"/>
          <w:i w:val="0"/>
          <w:iCs w:val="0"/>
          <w:caps w:val="0"/>
          <w:spacing w:val="0"/>
          <w:sz w:val="21"/>
          <w:szCs w:val="21"/>
          <w:u w:val="single"/>
          <w:shd w:val="clear" w:color="auto" w:fill="fafafa"/>
        </w:rPr>
        <w:t xml:space="preserve">（专门面向中小企业）</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10</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30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rPr>
          <w:rFonts w:hint="eastAsia" w:ascii="宋体" w:hAnsi="宋体" w:eastAsia="宋体" w:cs="宋体"/>
          <w:b/>
          <w:color w:val="auto"/>
          <w:sz w:val="24"/>
        </w:rPr>
        <w:outlineLvl w:val="1"/>
      </w:pPr>
      <w:r/>
      <w:bookmarkStart w:id="25" w:name="_Toc28804"/>
      <w:r/>
      <w:bookmarkStart w:id="26" w:name="_Toc31841"/>
      <w:r/>
      <w:bookmarkStart w:id="27" w:name="_Toc25558"/>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hint="eastAsia" w:ascii="宋体" w:hAnsi="宋体" w:cs="宋体"/>
          <w:color w:val="auto"/>
          <w:sz w:val="24"/>
          <w:lang w:eastAsia="zh-CN"/>
        </w:rPr>
        <w:t xml:space="preserve">JSZC-320700-RHHH-C2026-0036</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教学楼楼顶防水及校内部分路面维修</w:t>
      </w:r>
      <w:r>
        <w:rPr>
          <w:rFonts w:ascii="Segoe UI" w:hAnsi="Segoe UI" w:eastAsia="Segoe UI" w:cs="Segoe UI"/>
          <w:i w:val="0"/>
          <w:iCs w:val="0"/>
          <w:caps w:val="0"/>
          <w:spacing w:val="0"/>
          <w:sz w:val="21"/>
          <w:szCs w:val="21"/>
          <w:shd w:val="clear" w:color="auto" w:fill="fafafa"/>
        </w:rPr>
        <w:t xml:space="preserve">（专门面向中小企业）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4、预算金额：110万元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110万元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highlight w:val="none"/>
          <w:lang w:val="en-US" w:eastAsia="zh-CN"/>
        </w:rPr>
        <w:t xml:space="preserve">连云港市苍梧小学教育集团第三小学校内；</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教学楼楼顶防水及校内部分路面维修，</w:t>
      </w:r>
      <w:r>
        <w:rPr>
          <w:rFonts w:hint="eastAsia" w:ascii="宋体" w:hAnsi="宋体" w:eastAsia="宋体" w:cs="宋体"/>
          <w:color w:val="auto"/>
          <w:sz w:val="24"/>
          <w:highlight w:val="none"/>
          <w:lang w:val="en-US" w:eastAsia="zh-CN"/>
        </w:rPr>
        <w:t xml:space="preserve">具体详见工程量清单</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rPr>
        <w:t xml:space="preserve">日历天（具体开工日期以采购人发出的书面开工令为准）；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28359090"/>
      <w:r/>
      <w:bookmarkStart w:id="29" w:name="_Toc35393799"/>
      <w:r/>
      <w:bookmarkStart w:id="30" w:name="_Toc28420"/>
      <w:r/>
      <w:bookmarkStart w:id="31" w:name="_Toc28359013"/>
      <w:r/>
      <w:bookmarkStart w:id="32" w:name="_Toc35393630"/>
      <w:r/>
      <w:bookmarkStart w:id="33" w:name="_Toc12594"/>
      <w:r/>
      <w:bookmarkStart w:id="34" w:name="_Toc29703"/>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89"/>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财政部、工业和信息化部关于印发《政府采购促进中心企业发展管理办法》的通知（财库〔2020〕46号）等相关文件要求，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14"/>
      <w:r/>
      <w:bookmarkStart w:id="36" w:name="_Toc28359091"/>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b/>
          <w:bCs/>
          <w:sz w:val="24"/>
          <w:szCs w:val="24"/>
          <w:highlight w:val="none"/>
          <w:u w:val="none"/>
          <w:shd w:val="clear" w:color="auto" w:fill="ffffff" w:themeFill="background1"/>
          <w:lang w:eastAsia="zh-CN"/>
        </w:rPr>
        <w:t xml:space="preserve">建筑</w:t>
      </w:r>
      <w:r>
        <w:rPr>
          <w:rFonts w:hint="eastAsia" w:ascii="宋体" w:hAnsi="宋体" w:eastAsia="宋体"/>
          <w:b/>
          <w:bCs/>
          <w:sz w:val="24"/>
          <w:szCs w:val="24"/>
          <w:highlight w:val="none"/>
          <w:u w:val="none"/>
          <w:shd w:val="clear" w:color="auto" w:fill="ffffff" w:themeFill="background1"/>
        </w:rPr>
        <w:t xml:space="preserve">工程</w:t>
      </w:r>
      <w:r>
        <w:rPr>
          <w:rFonts w:hint="eastAsia" w:ascii="宋体" w:hAnsi="宋体"/>
          <w:b/>
          <w:bCs/>
          <w:sz w:val="24"/>
          <w:szCs w:val="24"/>
          <w:highlight w:val="none"/>
          <w:u w:val="none"/>
          <w:shd w:val="clear" w:color="auto" w:fill="ffffff" w:themeFill="background1"/>
          <w:lang w:eastAsia="zh-CN"/>
        </w:rPr>
        <w:t xml:space="preserve">施工总</w:t>
      </w:r>
      <w:r>
        <w:rPr>
          <w:rFonts w:hint="eastAsia" w:ascii="宋体" w:hAnsi="宋体" w:eastAsia="宋体"/>
          <w:b/>
          <w:bCs/>
          <w:sz w:val="24"/>
          <w:szCs w:val="24"/>
          <w:highlight w:val="none"/>
          <w:u w:val="none"/>
          <w:shd w:val="clear" w:color="auto" w:fill="ffffff" w:themeFill="background1"/>
        </w:rPr>
        <w:t xml:space="preserve">承包</w:t>
      </w:r>
      <w:r>
        <w:rPr>
          <w:rFonts w:hint="eastAsia" w:ascii="宋体" w:hAnsi="宋体"/>
          <w:b/>
          <w:bCs/>
          <w:sz w:val="24"/>
          <w:szCs w:val="24"/>
          <w:highlight w:val="none"/>
          <w:u w:val="none"/>
          <w:shd w:val="clear" w:color="auto" w:fill="ffffff" w:themeFill="background1"/>
          <w:lang w:eastAsia="zh-CN"/>
        </w:rPr>
        <w:t xml:space="preserve">三</w:t>
      </w:r>
      <w:r>
        <w:rPr>
          <w:rFonts w:hint="eastAsia" w:ascii="宋体" w:hAnsi="宋体" w:eastAsia="宋体"/>
          <w:b/>
          <w:bCs/>
          <w:sz w:val="24"/>
          <w:szCs w:val="24"/>
          <w:highlight w:val="none"/>
          <w:u w:val="none"/>
          <w:shd w:val="clear" w:color="auto" w:fill="ffffff" w:themeFill="background1"/>
        </w:rPr>
        <w:t xml:space="preserve">级及以上</w:t>
      </w:r>
      <w:r>
        <w:rPr>
          <w:rFonts w:hint="eastAsia" w:ascii="宋体" w:hAnsi="宋体" w:eastAsia="宋体" w:cs="宋体"/>
          <w:b/>
          <w:bCs/>
          <w:color w:val="auto"/>
          <w:sz w:val="24"/>
          <w:highlight w:val="none"/>
          <w:u w:val="none"/>
        </w:rPr>
        <w:t xml:space="preserve">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cs="宋体"/>
          <w:b/>
          <w:bCs/>
          <w:color w:val="auto"/>
          <w:sz w:val="24"/>
          <w:highlight w:val="none"/>
          <w:u w:val="none"/>
          <w:lang w:eastAsia="zh-CN"/>
        </w:rPr>
        <w:t xml:space="preserve">建筑</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35393800"/>
      <w:r/>
      <w:bookmarkStart w:id="38" w:name="_Toc5069"/>
      <w:r/>
      <w:bookmarkStart w:id="39" w:name="_Toc35393631"/>
      <w:r/>
      <w:bookmarkStart w:id="40" w:name="_Toc6062"/>
      <w:r/>
      <w:bookmarkStart w:id="41" w:name="_Toc7594"/>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bookmarkStart w:id="42" w:name="_Toc28359092"/>
      <w:r/>
      <w:bookmarkStart w:id="43" w:name="_Toc35393801"/>
      <w:r/>
      <w:bookmarkStart w:id="44" w:name="_Toc28359015"/>
      <w:r/>
      <w:bookmarkStart w:id="45" w:name="_Toc35393632"/>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0</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89"/>
        <w:spacing w:line="360" w:lineRule="auto"/>
        <w:shd w:val="clear" w:color="auto"/>
        <w:rPr>
          <w:rFonts w:hint="eastAsia" w:ascii="宋体" w:hAnsi="宋体" w:eastAsia="宋体" w:cs="宋体"/>
          <w:b/>
          <w:color w:val="auto"/>
          <w:sz w:val="24"/>
        </w:rPr>
        <w:outlineLvl w:val="1"/>
      </w:pPr>
      <w:r/>
      <w:bookmarkStart w:id="46" w:name="_Toc8390"/>
      <w:r/>
      <w:bookmarkStart w:id="47" w:name="_Toc25481"/>
      <w:r/>
      <w:bookmarkStart w:id="48" w:name="_Toc13856"/>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shd w:val="clear" w:color="auto"/>
        <w:rPr>
          <w:rFonts w:hint="eastAsia" w:ascii="宋体" w:hAnsi="宋体" w:eastAsia="宋体" w:cs="宋体"/>
          <w:color w:val="auto"/>
          <w:sz w:val="24"/>
        </w:rPr>
      </w:pPr>
      <w:r/>
      <w:bookmarkStart w:id="49" w:name="_Toc28359017"/>
      <w:r/>
      <w:bookmarkStart w:id="50" w:name="_Toc35393803"/>
      <w:r/>
      <w:bookmarkStart w:id="51" w:name="_Toc35393634"/>
      <w:r/>
      <w:bookmarkStart w:id="52" w:name="_Toc28359094"/>
      <w:r>
        <w:rPr>
          <w:rFonts w:hint="eastAsia" w:ascii="宋体" w:hAnsi="宋体" w:eastAsia="宋体" w:cs="宋体"/>
          <w:color w:val="auto"/>
          <w:sz w:val="24"/>
        </w:rPr>
        <w:t xml:space="preserve">1、电子响应文件递交截止时间：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 07月07日10时30分</w:t>
      </w:r>
      <w:r>
        <w:rPr>
          <w:rFonts w:hint="eastAsia" w:ascii="宋体" w:hAnsi="宋体" w:eastAsia="宋体" w:cs="宋体"/>
          <w:color w:val="auto"/>
          <w:sz w:val="24"/>
        </w:rPr>
        <w:t xml:space="preserve">（北京时间）</w:t>
      </w:r>
      <w:r/>
    </w:p>
    <w:p>
      <w:pPr>
        <w:ind w:firstLine="480"/>
        <w:spacing w:line="360" w:lineRule="auto"/>
        <w:shd w:val="clear" w:color="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 07月07日10时30分</w:t>
      </w:r>
      <w:r>
        <w:rPr>
          <w:rFonts w:hint="eastAsia" w:ascii="宋体" w:hAnsi="宋体" w:eastAsia="宋体" w:cs="宋体"/>
          <w:b w:val="0"/>
          <w:bCs w:val="0"/>
          <w:color w:val="auto"/>
          <w:sz w:val="24"/>
          <w:highlight w:val="none"/>
          <w:lang w:val="en-US" w:eastAsia="zh-CN"/>
        </w:rPr>
        <w:t xml:space="preserve">（北</w:t>
      </w:r>
      <w:r>
        <w:rPr>
          <w:rFonts w:hint="eastAsia" w:ascii="宋体" w:hAnsi="宋体" w:eastAsia="宋体" w:cs="宋体"/>
          <w:color w:val="auto"/>
          <w:sz w:val="24"/>
        </w:rPr>
        <w:t xml:space="preserve">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13136"/>
      <w:r/>
      <w:bookmarkStart w:id="55" w:name="_Toc777"/>
      <w:r/>
      <w:bookmarkStart w:id="56" w:name="_Toc5446"/>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22163"/>
      <w:r/>
      <w:bookmarkStart w:id="58" w:name="_Toc35393804"/>
      <w:r/>
      <w:bookmarkStart w:id="59" w:name="_Toc35393635"/>
      <w:r/>
      <w:bookmarkStart w:id="60" w:name="_Toc21203"/>
      <w:r/>
      <w:bookmarkStart w:id="61" w:name="_Toc11885"/>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82"/>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12240"/>
      <w:r/>
      <w:bookmarkStart w:id="63" w:name="_Toc35393805"/>
      <w:r/>
      <w:bookmarkStart w:id="64" w:name="_Toc28359095"/>
      <w:r/>
      <w:bookmarkStart w:id="65" w:name="_Toc35393636"/>
      <w:r/>
      <w:bookmarkStart w:id="66" w:name="_Toc13260"/>
      <w:r/>
      <w:bookmarkStart w:id="67" w:name="_Toc22500"/>
      <w:r/>
      <w:bookmarkStart w:id="68" w:name="_Toc28359018"/>
      <w:r>
        <w:rPr>
          <w:rFonts w:hint="eastAsia" w:ascii="宋体" w:hAnsi="宋体" w:eastAsia="宋体" w:cs="宋体"/>
          <w:color w:val="auto"/>
          <w:sz w:val="24"/>
          <w:szCs w:val="24"/>
        </w:rPr>
        <w:t xml:space="preserve">1、本次磋商不收取磋商保证金。</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auto"/>
          <w:sz w:val="24"/>
        </w:rPr>
      </w:pPr>
      <w:r/>
      <w:bookmarkStart w:id="69" w:name="_Toc35393637"/>
      <w:r/>
      <w:bookmarkStart w:id="70" w:name="_Toc28359096"/>
      <w:r/>
      <w:bookmarkStart w:id="71" w:name="_Toc35393806"/>
      <w:r/>
      <w:bookmarkStart w:id="72" w:name="_Toc28359019"/>
      <w:r>
        <w:rPr>
          <w:rFonts w:hint="eastAsia" w:ascii="宋体" w:hAnsi="宋体" w:eastAsia="宋体" w:cs="宋体"/>
          <w:color w:val="auto"/>
          <w:sz w:val="24"/>
        </w:rPr>
        <w:t xml:space="preserve">1、采购人信息</w:t>
      </w:r>
      <w:bookmarkEnd w:id="69"/>
      <w:r/>
      <w:bookmarkEnd w:id="70"/>
      <w:r/>
      <w:bookmarkEnd w:id="71"/>
      <w:r/>
      <w:bookmarkEnd w:id="72"/>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名    称：</w:t>
      </w:r>
      <w:r>
        <w:rPr>
          <w:rFonts w:hint="eastAsia" w:ascii="宋体" w:hAnsi="宋体" w:cs="宋体"/>
          <w:color w:val="auto"/>
          <w:sz w:val="24"/>
          <w:lang w:eastAsia="zh-CN"/>
        </w:rPr>
        <w:t xml:space="preserve">连云港市苍梧小学教育集团第三小学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址：连云港市海州区高新技术开发区学院路57号</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联系方式：</w:t>
      </w:r>
      <w:bookmarkStart w:id="73" w:name="_Toc28359097"/>
      <w:r/>
      <w:bookmarkStart w:id="74" w:name="_Toc35393638"/>
      <w:r/>
      <w:bookmarkStart w:id="75" w:name="_Toc28359020"/>
      <w:r/>
      <w:bookmarkStart w:id="76" w:name="_Toc35393807"/>
      <w:r>
        <w:rPr>
          <w:rFonts w:hint="eastAsia" w:ascii="宋体" w:hAnsi="宋体" w:cs="宋体"/>
          <w:color w:val="auto"/>
          <w:sz w:val="24"/>
          <w:highlight w:val="none"/>
          <w:lang w:val="en-US" w:eastAsia="zh-CN"/>
        </w:rPr>
        <w:t xml:space="preserve">何文锋  18961399108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2、采购代理机构信息</w:t>
      </w:r>
      <w:bookmarkEnd w:id="73"/>
      <w:r/>
      <w:bookmarkEnd w:id="74"/>
      <w:r/>
      <w:bookmarkEnd w:id="75"/>
      <w:r/>
      <w:bookmarkEnd w:id="76"/>
      <w:r/>
      <w:r/>
    </w:p>
    <w:p>
      <w:pPr>
        <w:ind w:firstLine="480"/>
        <w:spacing w:line="360" w:lineRule="auto"/>
        <w:rPr>
          <w:rFonts w:hint="eastAsia" w:ascii="宋体" w:hAnsi="宋体" w:eastAsia="宋体" w:cs="宋体"/>
          <w:color w:val="auto"/>
          <w:sz w:val="24"/>
          <w:lang w:eastAsia="zh-CN"/>
        </w:rPr>
      </w:pPr>
      <w:r/>
      <w:bookmarkStart w:id="77" w:name="_Toc35393808"/>
      <w:r/>
      <w:bookmarkStart w:id="78" w:name="_Toc28359021"/>
      <w:r/>
      <w:bookmarkStart w:id="79" w:name="_Toc28359098"/>
      <w:r/>
      <w:bookmarkStart w:id="80" w:name="_Toc35393639"/>
      <w:r>
        <w:rPr>
          <w:rFonts w:hint="eastAsia" w:ascii="宋体" w:hAnsi="宋体" w:eastAsia="宋体" w:cs="宋体"/>
          <w:color w:val="auto"/>
          <w:sz w:val="24"/>
        </w:rPr>
        <w:t xml:space="preserve">名称：</w:t>
      </w:r>
      <w:r>
        <w:rPr>
          <w:rFonts w:hint="eastAsia" w:ascii="宋体" w:hAnsi="宋体" w:cs="宋体"/>
          <w:color w:val="auto"/>
          <w:sz w:val="24"/>
          <w:lang w:eastAsia="zh-CN"/>
        </w:rPr>
        <w:t xml:space="preserve">江苏仁禾中衡工程咨询房地产估价有限公司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cs="宋体"/>
          <w:sz w:val="24"/>
          <w:highlight w:val="none"/>
        </w:rPr>
        <w:t xml:space="preserve">连云港市海州区解放东路138号</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联系方式：</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13851238815</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3.项目联系方式</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项目联系人：</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联系电话：13851238815 </w:t>
      </w:r>
      <w:r/>
    </w:p>
    <w:p>
      <w:pPr>
        <w:pStyle w:val="803"/>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7"/>
      <w:r/>
      <w:bookmarkEnd w:id="78"/>
      <w:r/>
      <w:bookmarkEnd w:id="79"/>
      <w:r/>
      <w:bookmarkEnd w:id="80"/>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pStyle w:val="739"/>
        <w:numPr>
          <w:ilvl w:val="0"/>
          <w:numId w:val="3"/>
        </w:numPr>
        <w:jc w:val="center"/>
        <w:rPr>
          <w:rFonts w:hint="eastAsia" w:ascii="宋体" w:hAnsi="宋体" w:eastAsia="宋体" w:cs="宋体"/>
          <w:b/>
          <w:bCs/>
          <w:color w:val="auto"/>
          <w:sz w:val="40"/>
          <w:szCs w:val="40"/>
        </w:rPr>
      </w:pPr>
      <w:r/>
      <w:bookmarkStart w:id="81" w:name="_Toc21398"/>
      <w:r>
        <w:rPr>
          <w:rFonts w:hint="eastAsia" w:ascii="宋体" w:hAnsi="宋体" w:eastAsia="宋体" w:cs="宋体"/>
          <w:b/>
          <w:bCs/>
          <w:color w:val="auto"/>
          <w:sz w:val="40"/>
          <w:szCs w:val="40"/>
        </w:rPr>
        <w:t xml:space="preserve">磋商须知</w:t>
      </w:r>
      <w:bookmarkEnd w:id="81"/>
      <w:r/>
      <w:r/>
    </w:p>
    <w:p>
      <w:pPr>
        <w:numPr>
          <w:ilvl w:val="0"/>
          <w:numId w:val="0"/>
        </w:numPr>
        <w:rPr>
          <w:rFonts w:hint="eastAsia"/>
          <w:color w:val="auto"/>
        </w:rPr>
      </w:pPr>
      <w:r>
        <w:rPr>
          <w:rFonts w:hint="eastAsia"/>
          <w:color w:val="auto"/>
        </w:rPr>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2" w:name="_Toc20823276"/>
      <w:r/>
      <w:bookmarkStart w:id="83" w:name="_Toc513029204"/>
      <w:r/>
      <w:bookmarkStart w:id="84" w:name="_Toc458694821"/>
      <w:r/>
      <w:bookmarkStart w:id="85" w:name="_Toc16938520"/>
      <w:r>
        <w:rPr>
          <w:rFonts w:hint="eastAsia" w:ascii="宋体" w:hAnsi="宋体" w:eastAsia="宋体" w:cs="宋体"/>
          <w:b/>
          <w:bCs/>
          <w:sz w:val="28"/>
          <w:szCs w:val="28"/>
          <w:highlight w:val="none"/>
          <w:lang w:val="en-US" w:eastAsia="zh-CN"/>
        </w:rPr>
        <w:t xml:space="preserve">1</w:t>
      </w:r>
      <w:bookmarkEnd w:id="82"/>
      <w:r>
        <w:rPr>
          <w:rFonts w:hint="eastAsia" w:ascii="宋体" w:hAnsi="宋体" w:eastAsia="宋体" w:cs="宋体"/>
          <w:b/>
          <w:bCs/>
          <w:sz w:val="28"/>
          <w:szCs w:val="28"/>
          <w:highlight w:val="none"/>
          <w:lang w:val="en-US" w:eastAsia="zh-CN"/>
        </w:rPr>
        <w:t xml:space="preserve">、采购方式</w:t>
      </w:r>
      <w:bookmarkEnd w:id="83"/>
      <w:r/>
      <w:bookmarkEnd w:id="84"/>
      <w:r/>
      <w:bookmarkEnd w:id="8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6" w:name="_Toc513029205"/>
      <w:r/>
      <w:bookmarkStart w:id="87" w:name="_Toc16938521"/>
      <w:r/>
      <w:bookmarkStart w:id="88" w:name="_Toc20823277"/>
      <w:r>
        <w:rPr>
          <w:rFonts w:hint="eastAsia" w:ascii="宋体" w:hAnsi="宋体" w:eastAsia="宋体" w:cs="宋体"/>
          <w:b/>
          <w:bCs/>
          <w:sz w:val="28"/>
          <w:szCs w:val="28"/>
          <w:highlight w:val="none"/>
          <w:lang w:val="en-US" w:eastAsia="zh-CN"/>
        </w:rPr>
        <w:t xml:space="preserve">2、合格的</w:t>
      </w:r>
      <w:bookmarkEnd w:id="86"/>
      <w:r/>
      <w:bookmarkEnd w:id="87"/>
      <w:r/>
      <w:bookmarkEnd w:id="88"/>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9" w:name="_Toc513029206"/>
      <w:r/>
      <w:bookmarkStart w:id="90" w:name="_Toc20823278"/>
      <w:r/>
      <w:bookmarkStart w:id="91" w:name="_Toc16938522"/>
      <w:r>
        <w:rPr>
          <w:rFonts w:hint="eastAsia" w:ascii="宋体" w:hAnsi="宋体" w:eastAsia="宋体" w:cs="宋体"/>
          <w:b/>
          <w:bCs/>
          <w:sz w:val="28"/>
          <w:szCs w:val="28"/>
          <w:highlight w:val="none"/>
          <w:lang w:val="en-US" w:eastAsia="zh-CN"/>
        </w:rPr>
        <w:t xml:space="preserve">3、适用法律</w:t>
      </w:r>
      <w:bookmarkEnd w:id="89"/>
      <w:r/>
      <w:bookmarkEnd w:id="90"/>
      <w:r/>
      <w:bookmarkEnd w:id="9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2" w:name="_Toc16938523"/>
      <w:r/>
      <w:bookmarkStart w:id="93" w:name="_Toc20823279"/>
      <w:r/>
      <w:bookmarkStart w:id="94" w:name="_Toc513029207"/>
      <w:r/>
      <w:bookmarkStart w:id="95" w:name="_Toc462564067"/>
      <w:r>
        <w:rPr>
          <w:rFonts w:hint="eastAsia" w:ascii="宋体" w:hAnsi="宋体" w:eastAsia="宋体" w:cs="宋体"/>
          <w:b/>
          <w:bCs/>
          <w:sz w:val="28"/>
          <w:szCs w:val="28"/>
          <w:highlight w:val="none"/>
          <w:lang w:val="en-US" w:eastAsia="zh-CN"/>
        </w:rPr>
        <w:t xml:space="preserve">4、磋商费用</w:t>
      </w:r>
      <w:bookmarkEnd w:id="92"/>
      <w:r/>
      <w:bookmarkEnd w:id="93"/>
      <w:r/>
      <w:bookmarkEnd w:id="94"/>
      <w:r/>
      <w:bookmarkEnd w:id="9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江苏仁禾中衡工程咨询房地产估价有限公司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48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cs="宋体"/>
          <w:color w:val="auto"/>
          <w:sz w:val="24"/>
          <w:highlight w:val="none"/>
          <w:lang w:val="en-US" w:eastAsia="zh-CN"/>
        </w:rPr>
        <w:t xml:space="preserve">4.2招标代理费：本招标代理服务收费为《江苏省招标代理服务收费指导意见》（苏招协[2022]002号文]）收费标准的55%收取，</w:t>
      </w:r>
      <w:r>
        <w:rPr>
          <w:rFonts w:hint="eastAsia" w:ascii="宋体" w:hAnsi="宋体" w:cs="宋体"/>
          <w:color w:val="auto"/>
          <w:sz w:val="24"/>
          <w:highlight w:val="none"/>
          <w:lang w:val="en-US" w:eastAsia="zh-CN"/>
        </w:rPr>
        <w:t xml:space="preserve">清单编制费固定价4000元（肆仟元整），</w:t>
      </w:r>
      <w:r>
        <w:rPr>
          <w:rFonts w:hint="eastAsia" w:ascii="宋体" w:hAnsi="宋体" w:cs="宋体"/>
          <w:color w:val="auto"/>
          <w:sz w:val="24"/>
          <w:highlight w:val="none"/>
          <w:lang w:val="en-US" w:eastAsia="zh-CN"/>
        </w:rPr>
        <w:t xml:space="preserve">均</w:t>
      </w:r>
      <w:r>
        <w:rPr>
          <w:rFonts w:hint="eastAsia" w:ascii="宋体" w:hAnsi="宋体" w:cs="宋体"/>
          <w:color w:val="auto"/>
          <w:sz w:val="24"/>
          <w:highlight w:val="none"/>
          <w:lang w:val="en-US" w:eastAsia="zh-CN"/>
        </w:rPr>
        <w:t xml:space="preserve">由中标单位支付。</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供应商提交的响应文件以及供应商与采购人或采购代理机构就有关磋商的所有来往通知、函件和文件均应使用简体中文。</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.1供应商编写的响应文件应包括资格证明文件、符合性证明文件、商务技术标文件、价格标文件其他证明文件、磋商响应函等部分。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6" w:name="_Toc49090507"/>
      <w:r/>
      <w:bookmarkStart w:id="97" w:name="_Toc14577354"/>
      <w:r/>
      <w:bookmarkStart w:id="98" w:name="_Toc14577357"/>
      <w:r/>
      <w:bookmarkStart w:id="99" w:name="_Toc49090509"/>
      <w:r/>
      <w:bookmarkStart w:id="100" w:name="_Toc513029219"/>
      <w:r/>
      <w:bookmarkStart w:id="101" w:name="_Toc49090508"/>
      <w:r/>
      <w:bookmarkStart w:id="102" w:name="_Toc513029216"/>
      <w:r>
        <w:rPr>
          <w:rFonts w:hint="eastAsia" w:ascii="宋体" w:hAnsi="宋体" w:eastAsia="宋体" w:cs="宋体"/>
          <w:b/>
          <w:bCs/>
          <w:sz w:val="28"/>
          <w:szCs w:val="28"/>
          <w:highlight w:val="none"/>
          <w:lang w:val="en-US" w:eastAsia="zh-CN"/>
        </w:rPr>
        <w:t xml:space="preserve">11、证明磋商响应标的符合磋商文件规定的文件</w:t>
      </w:r>
      <w:bookmarkEnd w:id="96"/>
      <w:r/>
      <w:bookmarkEnd w:id="97"/>
      <w:r/>
      <w:bookmarkEnd w:id="98"/>
      <w:r/>
      <w:bookmarkEnd w:id="99"/>
      <w:r/>
      <w:bookmarkEnd w:id="100"/>
      <w:r/>
      <w:bookmarkEnd w:id="101"/>
      <w:r/>
      <w:bookmarkEnd w:id="102"/>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.1 磋商响应有效期为采购文件规定的响应文件提交截止时间后</w:t>
      </w:r>
      <w:r>
        <w:rPr>
          <w:rFonts w:hint="eastAsia" w:ascii="宋体" w:hAnsi="宋体" w:eastAsia="宋体" w:cs="宋体"/>
          <w:color w:val="000000"/>
          <w:sz w:val="24"/>
          <w:highlight w:val="none"/>
          <w:u w:val="single"/>
        </w:rPr>
        <w:t xml:space="preserve">六十（60）</w:t>
      </w:r>
      <w:r>
        <w:rPr>
          <w:rFonts w:hint="eastAsia" w:ascii="宋体" w:hAnsi="宋体" w:eastAsia="宋体" w:cs="宋体"/>
          <w:color w:val="000000"/>
          <w:sz w:val="24"/>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.1 在特殊情况下，采购人或采购代理机构于原磋商响应有效期满之前，可向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提出延长磋商响应有效期的要求。这种要求与答复均应采用书面形式。</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既不能要求也不允许修改其响应文件。受磋商响应有效期约束的所有权利与义务均延长至新的有效期。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.1 磋商响应报价应是采购文件所确定的采购范围内的全部工作内容的价格体现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并包括</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技术标中提出的所有工程内容及措施的费用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其应包括但不限于施工设备、劳务、管理、材料、采购、运输、装卸、保管、制造、安装、维护、利润、税金及政策性文件规定的各项应有费用（含现场垃圾清理费用）。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.2 磋商报价方式：本工程采用下列第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）可调价格报价：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eastAsia="zh-CN"/>
        </w:rPr>
        <w:t xml:space="preserve">的磋商响应报价可根据合同实施期间的市场变化和政策性调整而变动。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（2）固定单价报价：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本次采购采用竞争性磋商，因第二轮报价只报总价，结算时，以成交</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提交的综合单价同比下浮【下浮率=（1-第二轮报价/第一轮报价）*100%】。</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.3 磋商报价的计价方法</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 xml:space="preserve">计价方法。</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应根据采购人提供的工程量清单计算单价、合价以及各种政策性费用。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除非合同中另有规定，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施工用水电，采购人不再另行支付。</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本项目采用营改增后的一般计税方法计算报价。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用于磋商报价可参考的依据为：</w:t>
      </w:r>
      <w:r>
        <w:rPr>
          <w:rFonts w:ascii="Times New Roman" w:hAnsi="Times New Roman" w:eastAsia="宋体" w:cs="Times New Roman"/>
          <w:sz w:val="24"/>
          <w:highlight w:val="none"/>
        </w:rPr>
        <w:t xml:space="preserve">《</w:t>
      </w:r>
      <w:r>
        <w:rPr>
          <w:rFonts w:ascii="宋体" w:hAnsi="宋体" w:eastAsia="宋体" w:cs="宋体"/>
          <w:sz w:val="24"/>
          <w:szCs w:val="24"/>
        </w:rPr>
        <w:t xml:space="preserve">建设工程工程量清单计价标准</w:t>
      </w:r>
      <w:r>
        <w:rPr>
          <w:rFonts w:ascii="Times New Roman" w:hAnsi="Times New Roman" w:eastAsia="宋体" w:cs="Times New Roman"/>
          <w:sz w:val="24"/>
          <w:highlight w:val="none"/>
        </w:rPr>
        <w:t xml:space="preserve">》、《</w:t>
      </w:r>
      <w:r>
        <w:rPr>
          <w:rFonts w:ascii="宋体" w:hAnsi="宋体" w:eastAsia="宋体" w:cs="宋体"/>
          <w:sz w:val="24"/>
          <w:szCs w:val="24"/>
        </w:rPr>
        <w:t xml:space="preserve">江苏省市政工程消耗量</w:t>
      </w:r>
      <w:r>
        <w:rPr>
          <w:rFonts w:ascii="Times New Roman" w:hAnsi="Times New Roman" w:eastAsia="宋体" w:cs="Times New Roman"/>
          <w:sz w:val="24"/>
          <w:highlight w:val="none"/>
        </w:rPr>
        <w:t xml:space="preserve">》、近期的《连云港市建设工程材料市场参考价》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有最新标准的按最新标准执行</w:t>
      </w:r>
      <w:r>
        <w:rPr>
          <w:rFonts w:ascii="Times New Roman" w:hAnsi="Times New Roman" w:eastAsia="宋体" w:cs="Times New Roman"/>
          <w:sz w:val="24"/>
          <w:highlight w:val="none"/>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政策性文件按照现行江苏省建设厅、连云港市建设局颁发的相关文件规定执行。</w:t>
      </w:r>
      <w:r/>
    </w:p>
    <w:p>
      <w:pPr>
        <w:numPr>
          <w:ilvl w:val="0"/>
          <w:numId w:val="0"/>
        </w:numPr>
        <w:ind w:right="0" w:firstLine="787"/>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.1 磋商供应商必须按工程量清单，用综合单价法编制磋商</w:t>
      </w:r>
      <w:r>
        <w:rPr>
          <w:rFonts w:hint="eastAsia" w:ascii="宋体" w:hAnsi="宋体" w:eastAsia="宋体" w:cs="宋体"/>
          <w:b w:val="0"/>
          <w:bCs w:val="0"/>
          <w:color w:val="000000"/>
          <w:sz w:val="24"/>
          <w:highlight w:val="none"/>
          <w:lang w:val="en-US" w:eastAsia="zh-CN"/>
        </w:rPr>
        <w:t xml:space="preserve">报价</w:t>
      </w:r>
      <w:r>
        <w:rPr>
          <w:rFonts w:hint="eastAsia" w:ascii="宋体" w:hAnsi="宋体" w:eastAsia="宋体" w:cs="宋体"/>
          <w:b w:val="0"/>
          <w:bCs w:val="0"/>
          <w:color w:val="000000"/>
          <w:sz w:val="24"/>
          <w:highlight w:val="none"/>
          <w:lang w:eastAsia="zh-CN"/>
        </w:rPr>
        <w:t xml:space="preserve">。工程量清单数量、暂定价、暂估价、独立费不得变更、不得优惠，否则视为重大偏差。</w:t>
      </w:r>
      <w:r/>
    </w:p>
    <w:p>
      <w:pPr>
        <w:ind w:firstLine="787"/>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78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16.3暂定价材料具体内容详见工程量清单编制说明。</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不可竞争费用应严格执行有关费用标准，不得</w:t>
      </w:r>
      <w:r>
        <w:rPr>
          <w:rFonts w:hint="eastAsia" w:ascii="宋体" w:hAnsi="宋体" w:eastAsia="宋体" w:cs="宋体"/>
          <w:b w:val="0"/>
          <w:bCs w:val="0"/>
          <w:color w:val="000000"/>
          <w:sz w:val="24"/>
          <w:highlight w:val="none"/>
          <w:lang w:val="en-US" w:eastAsia="zh-CN"/>
        </w:rPr>
        <w:t xml:space="preserve">改变</w:t>
      </w:r>
      <w:r>
        <w:rPr>
          <w:rFonts w:hint="eastAsia" w:ascii="宋体" w:hAnsi="宋体" w:eastAsia="宋体" w:cs="宋体"/>
          <w:b w:val="0"/>
          <w:bCs w:val="0"/>
          <w:color w:val="000000"/>
          <w:sz w:val="24"/>
          <w:highlight w:val="none"/>
          <w:lang w:eastAsia="zh-CN"/>
        </w:rPr>
        <w:t xml:space="preserve">进行磋商，否则作无效响应处理。</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16.5</w:t>
      </w:r>
      <w:r>
        <w:rPr>
          <w:rFonts w:hint="eastAsia" w:ascii="宋体" w:hAnsi="宋体" w:eastAsia="宋体" w:cs="宋体"/>
          <w:b w:val="0"/>
          <w:bCs w:val="0"/>
          <w:color w:val="000000"/>
          <w:sz w:val="24"/>
          <w:highlight w:val="none"/>
          <w:lang w:eastAsia="zh-CN"/>
        </w:rPr>
        <w:t xml:space="preserve">工程中产生的垃圾均需由成交供应商自行负责清运，费用由成交供应商承担。</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16.6</w:t>
      </w:r>
      <w:r>
        <w:rPr>
          <w:rFonts w:hint="eastAsia" w:ascii="宋体" w:hAnsi="宋体" w:eastAsia="宋体" w:cs="宋体"/>
          <w:b w:val="0"/>
          <w:bCs w:val="0"/>
          <w:color w:val="000000"/>
          <w:sz w:val="24"/>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16.7</w:t>
      </w:r>
      <w:r>
        <w:rPr>
          <w:rFonts w:hint="eastAsia" w:ascii="宋体" w:hAnsi="宋体" w:eastAsia="宋体" w:cs="宋体"/>
          <w:b w:val="0"/>
          <w:bCs w:val="0"/>
          <w:color w:val="000000"/>
          <w:sz w:val="24"/>
          <w:highlight w:val="none"/>
          <w:lang w:eastAsia="zh-CN"/>
        </w:rPr>
        <w:t xml:space="preserve">因有工程变更造成的工程量清单增减，按</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lang w:eastAsia="zh-CN"/>
        </w:rPr>
        <w:t xml:space="preserve">报价并经监理及</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审核确定。</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16.8</w:t>
      </w:r>
      <w:r>
        <w:rPr>
          <w:rFonts w:hint="eastAsia" w:ascii="宋体" w:hAnsi="宋体" w:eastAsia="宋体" w:cs="宋体"/>
          <w:b w:val="0"/>
          <w:bCs w:val="0"/>
          <w:color w:val="000000"/>
          <w:sz w:val="24"/>
          <w:highlight w:val="none"/>
          <w:lang w:eastAsia="zh-CN"/>
        </w:rPr>
        <w:t xml:space="preserve">供应商应当在响应文件中详细、定量地列出优惠让利的理由及所采取的技术措施。</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.1</w:t>
      </w:r>
      <w:r>
        <w:rPr>
          <w:rFonts w:hint="eastAsia" w:ascii="宋体" w:hAnsi="宋体" w:eastAsia="宋体" w:cs="宋体"/>
          <w:i w:val="0"/>
          <w:iCs w:val="0"/>
          <w:color w:val="000000"/>
          <w:sz w:val="24"/>
          <w:highlight w:val="none"/>
          <w:u w:val="single"/>
        </w:rPr>
        <w:t xml:space="preserve">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20.1.2供应商撤回电子响应文件，则认为其不再参与本项目磋商活动。</w:t>
      </w:r>
      <w:r/>
    </w:p>
    <w:p>
      <w:pPr>
        <w:ind w:firstLine="8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20.4 在提交响应文件截止时间至磋商文件中规定的磋商有效期满之间的这段时间内，供应商不得撤回其响应文件。</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21.1供应商应当按照《操作手册》规定，在苏采云系统规定的时间内对磋商响应文件进行解密。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21.2</w:t>
      </w:r>
      <w:r>
        <w:rPr>
          <w:rFonts w:hint="eastAsia" w:ascii="宋体" w:hAnsi="宋体" w:eastAsia="宋体" w:cs="宋体"/>
          <w:b/>
          <w:bCs/>
          <w:color w:val="000000"/>
          <w:sz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 xml:space="preserve">电子交易</w:t>
      </w:r>
      <w:r>
        <w:rPr>
          <w:rFonts w:hint="eastAsia" w:ascii="宋体" w:hAnsi="宋体" w:eastAsia="宋体" w:cs="宋体"/>
          <w:b/>
          <w:bCs/>
          <w:color w:val="000000"/>
          <w:sz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23、评审过程的保密与公正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磋商小组、采购人或采购代理机构、相关监督人员等与评审工作有关的人员，对评审情况以及在评审过程中获悉的国家秘密、商业秘密负有保密责任。</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在磋商评审过程中，供应商不得以任何行为影响磋商评审过程，否则其响应文件将被作为无效响应文件。</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在评审期间，采购人或采购代理机构将设专门人员与供应商联系。</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（1）响应文件中报价总表内容与响应文件中相应内容不一致的，以报价总表为准。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（2）大写金额和小写金额不一致的，以大写金额为准。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（3）单价金额小数点或者百分比有明显错位的，以报价总表的总价为准，并修改单价。</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（4）总价金额与按单价汇总金额不一致的，以单价金额计算结果为准。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同时出现两种以上错误的，按照前款规定的顺序修正。</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25.3.1</w:t>
      </w:r>
      <w:r>
        <w:rPr>
          <w:rFonts w:hint="eastAsia" w:ascii="宋体" w:hAnsi="宋体" w:eastAsia="宋体" w:cs="宋体"/>
          <w:color w:val="000000"/>
          <w:sz w:val="24"/>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25.5.4供应商未按照要求对磋商或者最后报价作出响应的。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rPr>
        <w:t xml:space="preserve">本招标文件中标注★的款项为实质性响应要求和条件）</w:t>
      </w:r>
      <w:r>
        <w:rPr>
          <w:rFonts w:hint="eastAsia" w:ascii="宋体" w:hAnsi="宋体" w:eastAsia="宋体" w:cs="宋体"/>
          <w:b/>
          <w:bCs/>
          <w:i/>
          <w:iCs/>
          <w:color w:val="000000"/>
          <w:sz w:val="24"/>
          <w:szCs w:val="24"/>
          <w:highlight w:val="none"/>
          <w:u w:val="singl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25.5.13响应文件未按照磋商文件要求加盖CA电子公章的。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26、磋商程序及评审方法与评审标准</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 评审方法与评审标准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见本磋商文件第五章“评审方法与评审标准”规定。</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26.3.4在苏采云系统规定时间内成功解密电子响应文件的供应商不足3家的。</w:t>
      </w:r>
      <w:r/>
    </w:p>
    <w:p>
      <w:pPr>
        <w:ind w:firstLine="8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103" w:name="_Toc120614219"/>
      <w:r>
        <w:rPr>
          <w:rFonts w:hint="eastAsia" w:ascii="宋体" w:hAnsi="宋体" w:eastAsia="宋体" w:cs="宋体"/>
          <w:b/>
          <w:bCs/>
          <w:color w:val="000000"/>
          <w:sz w:val="28"/>
          <w:szCs w:val="28"/>
          <w:highlight w:val="none"/>
          <w:lang w:val="en-US" w:eastAsia="zh-CN"/>
        </w:rPr>
        <w:t xml:space="preserve">七、</w:t>
      </w:r>
      <w:bookmarkEnd w:id="103"/>
      <w:r>
        <w:rPr>
          <w:rFonts w:hint="eastAsia" w:ascii="宋体" w:hAnsi="宋体" w:eastAsia="宋体" w:cs="宋体"/>
          <w:b/>
          <w:bCs/>
          <w:color w:val="000000"/>
          <w:sz w:val="28"/>
          <w:szCs w:val="28"/>
          <w:highlight w:val="none"/>
          <w:lang w:val="en-US" w:eastAsia="zh-CN"/>
        </w:rPr>
        <w:t xml:space="preserve">成交</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104" w:name="_Toc200451960"/>
      <w:r>
        <w:rPr>
          <w:rFonts w:hint="eastAsia" w:ascii="宋体" w:hAnsi="宋体" w:eastAsia="宋体" w:cs="宋体"/>
          <w:b/>
          <w:bCs/>
          <w:color w:val="000000"/>
          <w:sz w:val="28"/>
          <w:szCs w:val="28"/>
          <w:highlight w:val="none"/>
          <w:lang w:val="en-US" w:eastAsia="zh-CN"/>
        </w:rPr>
        <w:t xml:space="preserve">28、质疑处理</w:t>
      </w:r>
      <w:bookmarkEnd w:id="104"/>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 xml:space="preserve">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 xml:space="preserve">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05" w:name="_Toc120614220"/>
      <w:r/>
      <w:bookmarkStart w:id="106" w:name="_Toc513029236"/>
      <w:r/>
      <w:bookmarkStart w:id="107" w:name="_Toc20823308"/>
      <w:r/>
      <w:bookmarkStart w:id="108" w:name="_Toc16938552"/>
      <w:r>
        <w:rPr>
          <w:rFonts w:hint="eastAsia" w:ascii="宋体" w:hAnsi="宋体" w:eastAsia="宋体" w:cs="宋体"/>
          <w:b/>
          <w:bCs/>
          <w:sz w:val="28"/>
          <w:szCs w:val="28"/>
          <w:highlight w:val="none"/>
          <w:lang w:val="en-US" w:eastAsia="zh-CN"/>
        </w:rPr>
        <w:t xml:space="preserve">八、授予合同</w:t>
      </w:r>
      <w:bookmarkEnd w:id="105"/>
      <w:r/>
      <w:bookmarkEnd w:id="106"/>
      <w:r/>
      <w:bookmarkEnd w:id="107"/>
      <w:r/>
      <w:bookmarkEnd w:id="108"/>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30.3 签订合同后，</w:t>
      </w:r>
      <w:r>
        <w:rPr>
          <w:rFonts w:hint="eastAsia" w:ascii="宋体" w:hAnsi="宋体" w:eastAsia="宋体" w:cs="宋体"/>
          <w:i w:val="0"/>
          <w:iCs w:val="0"/>
          <w:color w:val="000000"/>
          <w:sz w:val="24"/>
          <w:szCs w:val="24"/>
          <w:highlight w:val="none"/>
          <w:u w:val="single"/>
          <w:lang w:val="en-US" w:eastAsia="zh-CN" w:bidi="ar-SA"/>
        </w:rPr>
        <w:t xml:space="preserve">成交供应商不得将合同标的进行转包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000000"/>
          <w:sz w:val="24"/>
          <w:szCs w:val="24"/>
          <w:highlight w:val="none"/>
          <w:lang w:val="en-US" w:eastAsia="zh-CN" w:bidi="ar-SA"/>
        </w:rPr>
        <w:t xml:space="preserve">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31.5 本项目履约保证金要求详见第四章 采购需求。</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109" w:name="_Toc120614221"/>
      <w:r/>
      <w:bookmarkStart w:id="110" w:name="_Toc479757207"/>
      <w:r/>
      <w:bookmarkStart w:id="111" w:name="_Toc20823314"/>
      <w:r/>
      <w:bookmarkStart w:id="112" w:name="_Toc16938558"/>
      <w:r/>
      <w:bookmarkStart w:id="113" w:name="_Toc513029242"/>
      <w:r>
        <w:rPr>
          <w:rFonts w:hint="eastAsia" w:ascii="宋体" w:hAnsi="宋体" w:eastAsia="宋体" w:cs="宋体"/>
          <w:b/>
          <w:bCs/>
          <w:i w:val="0"/>
          <w:iCs w:val="0"/>
          <w:color w:val="000000"/>
          <w:sz w:val="28"/>
          <w:szCs w:val="28"/>
          <w:highlight w:val="none"/>
          <w:lang w:val="en-US" w:eastAsia="zh-CN" w:bidi="ar-SA"/>
        </w:rPr>
        <w:t xml:space="preserve">34、政府采购履约资金扶持政策</w:t>
      </w:r>
      <w:bookmarkEnd w:id="109"/>
      <w:r/>
      <w:bookmarkEnd w:id="110"/>
      <w:r/>
      <w:bookmarkEnd w:id="111"/>
      <w:r/>
      <w:bookmarkEnd w:id="112"/>
      <w:r/>
      <w:bookmarkEnd w:id="113"/>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成交供应商可凭政府采购合同办理融资贷款，详情请见江苏政府采购网“政采贷”专栏。</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14" w:name="_Toc20823309"/>
      <w:r/>
      <w:bookmarkStart w:id="115" w:name="_Toc513029237"/>
      <w:r/>
      <w:bookmarkStart w:id="116" w:name="_Toc16938553"/>
      <w:r>
        <w:rPr>
          <w:rFonts w:hint="eastAsia" w:ascii="宋体" w:hAnsi="宋体" w:eastAsia="宋体" w:cs="宋体"/>
          <w:b/>
          <w:bCs/>
          <w:sz w:val="28"/>
          <w:szCs w:val="28"/>
          <w:highlight w:val="none"/>
          <w:lang w:val="en-US" w:eastAsia="zh-CN"/>
        </w:rPr>
        <w:t xml:space="preserve">九、政策功能</w:t>
      </w:r>
      <w:bookmarkEnd w:id="114"/>
      <w:r/>
      <w:bookmarkEnd w:id="115"/>
      <w:r/>
      <w:bookmarkEnd w:id="116"/>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bidi="ar-SA"/>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38、其它事项</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ind w:firstLine="48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80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pStyle w:val="739"/>
        <w:jc w:val="center"/>
        <w:rPr>
          <w:rStyle w:val="971"/>
          <w:rFonts w:hint="eastAsia" w:ascii="宋体" w:hAnsi="宋体" w:eastAsia="宋体" w:cs="宋体"/>
          <w:b/>
          <w:bCs/>
          <w:color w:val="auto"/>
          <w:sz w:val="40"/>
          <w:szCs w:val="40"/>
        </w:rPr>
      </w:pPr>
      <w:r/>
      <w:bookmarkStart w:id="117" w:name="_Toc465856614"/>
      <w:r/>
      <w:bookmarkStart w:id="118" w:name="_Toc12693"/>
      <w:r/>
      <w:bookmarkStart w:id="119" w:name="_Toc29722"/>
      <w:r>
        <w:rPr>
          <w:rStyle w:val="971"/>
          <w:rFonts w:hint="eastAsia" w:ascii="宋体" w:hAnsi="宋体" w:eastAsia="宋体" w:cs="宋体"/>
          <w:b/>
          <w:bCs/>
          <w:color w:val="auto"/>
          <w:sz w:val="40"/>
          <w:szCs w:val="40"/>
        </w:rPr>
        <w:t xml:space="preserve">第三章 合同条款及格式</w:t>
      </w:r>
      <w:bookmarkStart w:id="120" w:name="_Hlt16619369"/>
      <w:r/>
      <w:bookmarkEnd w:id="120"/>
      <w:r/>
      <w:r/>
    </w:p>
    <w:p>
      <w:pPr>
        <w:pStyle w:val="802"/>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21" w:name="_Toc30913"/>
      <w:r/>
      <w:bookmarkStart w:id="122" w:name="_Toc24213"/>
      <w:r/>
      <w:bookmarkStart w:id="123" w:name="_Toc12412"/>
      <w:r>
        <w:rPr>
          <w:rFonts w:hint="eastAsia" w:ascii="宋体" w:hAnsi="宋体" w:eastAsia="宋体" w:cs="宋体"/>
          <w:b/>
          <w:bCs/>
          <w:color w:val="auto"/>
          <w:sz w:val="44"/>
        </w:rPr>
        <w:t xml:space="preserve">合同</w:t>
      </w:r>
      <w:bookmarkEnd w:id="121"/>
      <w:r/>
      <w:bookmarkEnd w:id="122"/>
      <w:r/>
      <w:bookmarkEnd w:id="123"/>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802"/>
        <w:rPr>
          <w:rFonts w:hint="eastAsia" w:ascii="宋体" w:hAnsi="宋体" w:eastAsia="宋体" w:cs="宋体"/>
          <w:b/>
          <w:bCs/>
          <w:color w:val="auto"/>
          <w:sz w:val="44"/>
        </w:rPr>
      </w:pPr>
      <w:r>
        <w:rPr>
          <w:rFonts w:hint="eastAsia" w:ascii="宋体" w:hAnsi="宋体" w:eastAsia="宋体" w:cs="宋体"/>
          <w:b/>
          <w:bCs/>
          <w:color w:val="auto"/>
          <w:sz w:val="44"/>
        </w:rPr>
      </w:r>
      <w:r/>
    </w:p>
    <w:p>
      <w:pPr>
        <w:pStyle w:val="802"/>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80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80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24" w:name="_Toc30496"/>
      <w:r/>
      <w:bookmarkStart w:id="125" w:name="_Toc12576"/>
      <w:r/>
      <w:bookmarkStart w:id="126" w:name="_Toc25380"/>
      <w:r>
        <w:rPr>
          <w:rFonts w:hint="eastAsia" w:ascii="宋体" w:hAnsi="宋体" w:eastAsia="宋体" w:cs="宋体"/>
          <w:b/>
          <w:bCs/>
          <w:color w:val="auto"/>
          <w:sz w:val="24"/>
        </w:rPr>
        <w:t xml:space="preserve">第一部分  协议书格式</w:t>
      </w:r>
      <w:bookmarkEnd w:id="124"/>
      <w:r/>
      <w:bookmarkEnd w:id="125"/>
      <w:r/>
      <w:bookmarkEnd w:id="126"/>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75"/>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75"/>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75"/>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75"/>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bookmarkStart w:id="127" w:name="_Toc351203485"/>
      <w:r>
        <w:rPr>
          <w:rFonts w:hint="eastAsia" w:ascii="宋体" w:hAnsi="宋体" w:eastAsia="宋体" w:cs="宋体"/>
          <w:b/>
          <w:bCs/>
          <w:color w:val="auto"/>
        </w:rPr>
        <w:t xml:space="preserve">五、</w:t>
      </w:r>
      <w:bookmarkEnd w:id="127"/>
      <w:r>
        <w:rPr>
          <w:rFonts w:hint="eastAsia" w:ascii="宋体" w:hAnsi="宋体" w:eastAsia="宋体" w:cs="宋体"/>
          <w:b/>
          <w:bCs/>
          <w:color w:val="auto"/>
        </w:rPr>
        <w:t xml:space="preserve">项目经理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75"/>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75"/>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75"/>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spacing w:line="360" w:lineRule="auto"/>
        <w:rPr>
          <w:rFonts w:hint="eastAsia" w:ascii="宋体" w:hAnsi="宋体" w:eastAsia="宋体" w:cs="宋体"/>
          <w:color w:val="auto"/>
          <w:sz w:val="24"/>
          <w:szCs w:val="24"/>
        </w:rPr>
      </w:pPr>
      <w:r/>
      <w:bookmarkStart w:id="128" w:name="_Toc17825"/>
      <w:r/>
      <w:bookmarkStart w:id="129" w:name="_Toc498006745"/>
      <w:r/>
      <w:bookmarkStart w:id="130" w:name="_Toc7506"/>
      <w:r/>
      <w:bookmarkStart w:id="131" w:name="_Toc6026"/>
      <w:r/>
      <w:bookmarkStart w:id="132" w:name="_Toc515874989"/>
      <w:r>
        <w:rPr>
          <w:rFonts w:hint="eastAsia" w:ascii="宋体" w:hAnsi="宋体" w:eastAsia="宋体" w:cs="宋体"/>
          <w:color w:val="auto"/>
          <w:sz w:val="24"/>
          <w:szCs w:val="24"/>
        </w:rPr>
        <w:t xml:space="preserve">第二部分  通用合同条款</w:t>
      </w:r>
      <w:bookmarkEnd w:id="128"/>
      <w:r/>
      <w:bookmarkEnd w:id="129"/>
      <w:r/>
      <w:bookmarkEnd w:id="130"/>
      <w:r/>
      <w:bookmarkEnd w:id="131"/>
      <w:r/>
      <w:bookmarkEnd w:id="1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40"/>
        <w:spacing w:line="360" w:lineRule="auto"/>
        <w:rPr>
          <w:rFonts w:hint="eastAsia" w:ascii="宋体" w:hAnsi="宋体" w:eastAsia="宋体" w:cs="宋体"/>
          <w:color w:val="auto"/>
          <w:sz w:val="24"/>
          <w:szCs w:val="24"/>
        </w:rPr>
      </w:pPr>
      <w:r/>
      <w:bookmarkStart w:id="133" w:name="_Toc498006746"/>
      <w:r/>
      <w:bookmarkStart w:id="134" w:name="_Toc515874990"/>
      <w:r>
        <w:rPr>
          <w:rFonts w:hint="eastAsia" w:ascii="宋体" w:hAnsi="宋体" w:eastAsia="宋体" w:cs="宋体"/>
          <w:color w:val="auto"/>
          <w:sz w:val="24"/>
          <w:szCs w:val="24"/>
        </w:rPr>
        <w:br w:type="page" w:clear="all"/>
      </w:r>
      <w:bookmarkStart w:id="135" w:name="_Toc27953"/>
      <w:r/>
      <w:bookmarkStart w:id="136" w:name="_Toc27227"/>
      <w:r/>
      <w:bookmarkStart w:id="137" w:name="_Toc1602"/>
      <w:r>
        <w:rPr>
          <w:rFonts w:hint="eastAsia" w:ascii="宋体" w:hAnsi="宋体" w:eastAsia="宋体" w:cs="宋体"/>
          <w:color w:val="auto"/>
          <w:sz w:val="24"/>
          <w:szCs w:val="24"/>
        </w:rPr>
        <w:t xml:space="preserve">第三部分  专用合同条款</w:t>
      </w:r>
      <w:bookmarkEnd w:id="133"/>
      <w:r/>
      <w:bookmarkEnd w:id="134"/>
      <w:r/>
      <w:bookmarkEnd w:id="135"/>
      <w:r/>
      <w:bookmarkEnd w:id="136"/>
      <w:r/>
      <w:bookmarkEnd w:id="137"/>
      <w:r/>
      <w:r/>
    </w:p>
    <w:p>
      <w:pPr>
        <w:pStyle w:val="741"/>
        <w:ind w:firstLine="482"/>
        <w:spacing w:before="0" w:after="0" w:line="360" w:lineRule="auto"/>
        <w:rPr>
          <w:rFonts w:hint="eastAsia" w:ascii="宋体" w:hAnsi="宋体" w:eastAsia="宋体" w:cs="宋体"/>
          <w:color w:val="auto"/>
          <w:sz w:val="24"/>
          <w:szCs w:val="24"/>
        </w:rPr>
      </w:pPr>
      <w:r/>
      <w:bookmarkStart w:id="138" w:name="_Toc351203633"/>
      <w:r>
        <w:rPr>
          <w:rFonts w:hint="eastAsia" w:ascii="宋体" w:hAnsi="宋体" w:eastAsia="宋体" w:cs="宋体"/>
          <w:color w:val="auto"/>
          <w:sz w:val="24"/>
          <w:szCs w:val="24"/>
        </w:rPr>
        <w:t xml:space="preserve">1</w:t>
      </w:r>
      <w:bookmarkStart w:id="139" w:name="_Toc296347155"/>
      <w:r/>
      <w:bookmarkStart w:id="140" w:name="_Toc296944495"/>
      <w:r/>
      <w:bookmarkStart w:id="141" w:name="_Toc296891196"/>
      <w:r/>
      <w:bookmarkStart w:id="142" w:name="_Toc296346657"/>
      <w:r/>
      <w:bookmarkStart w:id="143" w:name="_Toc296890984"/>
      <w:r/>
      <w:bookmarkStart w:id="144" w:name="_Toc297048342"/>
      <w:r/>
      <w:bookmarkStart w:id="145" w:name="_Toc292559866"/>
      <w:r/>
      <w:bookmarkStart w:id="146" w:name="_Toc297120456"/>
      <w:r/>
      <w:bookmarkStart w:id="147" w:name="_Toc296503156"/>
      <w:r/>
      <w:bookmarkStart w:id="148" w:name="_Toc292559361"/>
      <w:r>
        <w:rPr>
          <w:rFonts w:hint="eastAsia" w:ascii="宋体" w:hAnsi="宋体" w:eastAsia="宋体" w:cs="宋体"/>
          <w:color w:val="auto"/>
          <w:sz w:val="24"/>
          <w:szCs w:val="24"/>
        </w:rPr>
        <w:t xml:space="preserve">、一般约定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49" w:name="_Toc300934943"/>
      <w:r/>
      <w:bookmarkStart w:id="150" w:name="_Toc318581155"/>
      <w:r/>
      <w:bookmarkStart w:id="151" w:name="_Toc312677986"/>
      <w:r/>
      <w:bookmarkStart w:id="152" w:name="_Toc304295521"/>
      <w:r/>
      <w:bookmarkStart w:id="153" w:name="_Toc303539100"/>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49"/>
      <w:r/>
      <w:bookmarkEnd w:id="150"/>
      <w:r/>
      <w:bookmarkEnd w:id="151"/>
      <w:r/>
      <w:bookmarkEnd w:id="152"/>
      <w:r/>
      <w:bookmarkEnd w:id="1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54" w:name="_Toc300934944"/>
      <w:r/>
      <w:bookmarkStart w:id="155" w:name="_Toc303539101"/>
      <w:r/>
      <w:bookmarkStart w:id="156" w:name="_Toc318581156"/>
      <w:r/>
      <w:bookmarkStart w:id="157" w:name="_Toc312677987"/>
      <w:r/>
      <w:bookmarkStart w:id="158" w:name="_Toc304295522"/>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54"/>
      <w:r/>
      <w:bookmarkEnd w:id="155"/>
      <w:r/>
      <w:bookmarkEnd w:id="156"/>
      <w:r/>
      <w:bookmarkEnd w:id="157"/>
      <w:r/>
      <w:bookmarkEnd w:id="158"/>
      <w:r>
        <w:rPr>
          <w:rFonts w:hint="eastAsia" w:ascii="宋体" w:hAnsi="宋体" w:eastAsia="宋体" w:cs="宋体"/>
          <w:color w:val="auto"/>
          <w:sz w:val="24"/>
        </w:rPr>
        <w:t xml:space="preserve">  </w:t>
      </w:r>
      <w:bookmarkStart w:id="159"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5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160" w:name="_Toc351203634"/>
      <w:r>
        <w:rPr>
          <w:rFonts w:hint="eastAsia" w:ascii="宋体" w:hAnsi="宋体" w:eastAsia="宋体" w:cs="宋体"/>
          <w:color w:val="auto"/>
          <w:sz w:val="24"/>
          <w:szCs w:val="24"/>
        </w:rPr>
        <w:t xml:space="preserve">2</w:t>
      </w:r>
      <w:bookmarkStart w:id="161" w:name="_Toc292559362"/>
      <w:r/>
      <w:bookmarkStart w:id="162" w:name="_Toc296346658"/>
      <w:r/>
      <w:bookmarkStart w:id="163" w:name="_Toc296891197"/>
      <w:r/>
      <w:bookmarkStart w:id="164" w:name="_Toc296944496"/>
      <w:r/>
      <w:bookmarkStart w:id="165" w:name="_Toc297048343"/>
      <w:r/>
      <w:bookmarkStart w:id="166" w:name="_Toc296347156"/>
      <w:r/>
      <w:bookmarkStart w:id="167" w:name="_Toc292559867"/>
      <w:r/>
      <w:bookmarkStart w:id="168" w:name="_Toc296890985"/>
      <w:r/>
      <w:bookmarkStart w:id="169" w:name="_Toc296503157"/>
      <w:r/>
      <w:bookmarkStart w:id="170" w:name="_Toc297120457"/>
      <w:r>
        <w:rPr>
          <w:rFonts w:hint="eastAsia" w:ascii="宋体" w:hAnsi="宋体" w:eastAsia="宋体" w:cs="宋体"/>
          <w:color w:val="auto"/>
          <w:sz w:val="24"/>
          <w:szCs w:val="24"/>
        </w:rPr>
        <w:t xml:space="preserve">、发包人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1018"/>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171" w:name="_Toc318581164"/>
      <w:r/>
      <w:bookmarkStart w:id="172" w:name="_Toc297216155"/>
      <w:r/>
      <w:bookmarkStart w:id="173" w:name="_Toc304295527"/>
      <w:r/>
      <w:bookmarkStart w:id="174" w:name="_Toc297123496"/>
      <w:r/>
      <w:bookmarkStart w:id="175" w:name="_Toc303539106"/>
      <w:r/>
      <w:bookmarkStart w:id="176" w:name="_Toc300934949"/>
      <w:r/>
      <w:bookmarkStart w:id="177" w:name="_Toc312677997"/>
      <w:r/>
      <w:bookmarkStart w:id="178" w:name="_Toc297048349"/>
      <w:r/>
      <w:bookmarkStart w:id="179" w:name="_Toc296944502"/>
      <w:r/>
      <w:bookmarkStart w:id="180" w:name="_Toc296890991"/>
      <w:r/>
      <w:bookmarkStart w:id="181" w:name="_Toc296891203"/>
      <w:r/>
      <w:bookmarkStart w:id="182" w:name="_Toc296503163"/>
      <w:r/>
      <w:bookmarkStart w:id="183" w:name="_Toc297120463"/>
      <w:r/>
      <w:bookmarkStart w:id="184" w:name="_Toc296347162"/>
      <w:r/>
      <w:bookmarkStart w:id="185" w:name="_Toc292559872"/>
      <w:r/>
      <w:bookmarkStart w:id="186" w:name="_Toc292559367"/>
      <w:r/>
      <w:bookmarkStart w:id="187" w:name="_Toc296346664"/>
      <w:r/>
      <w:r/>
    </w:p>
    <w:p>
      <w:pPr>
        <w:pStyle w:val="741"/>
        <w:ind w:firstLine="482"/>
        <w:spacing w:before="0" w:after="0" w:line="360" w:lineRule="auto"/>
        <w:rPr>
          <w:rFonts w:hint="eastAsia" w:ascii="宋体" w:hAnsi="宋体" w:eastAsia="宋体" w:cs="宋体"/>
          <w:color w:val="auto"/>
          <w:sz w:val="24"/>
          <w:szCs w:val="24"/>
        </w:rPr>
      </w:pPr>
      <w:r/>
      <w:bookmarkStart w:id="188" w:name="_Toc351203635"/>
      <w:r/>
      <w:bookmarkStart w:id="189" w:name="_Toc351203638"/>
      <w:r>
        <w:rPr>
          <w:rFonts w:hint="eastAsia" w:ascii="宋体" w:hAnsi="宋体" w:eastAsia="宋体" w:cs="宋体"/>
          <w:color w:val="auto"/>
          <w:sz w:val="24"/>
          <w:szCs w:val="24"/>
        </w:rPr>
        <w:t xml:space="preserve">3</w:t>
      </w:r>
      <w:bookmarkStart w:id="190" w:name="_Toc296890986"/>
      <w:r/>
      <w:bookmarkStart w:id="191" w:name="_Toc297120458"/>
      <w:r/>
      <w:bookmarkStart w:id="192" w:name="_Toc296944497"/>
      <w:r/>
      <w:bookmarkStart w:id="193" w:name="_Toc292559868"/>
      <w:r/>
      <w:bookmarkStart w:id="194" w:name="_Toc296346659"/>
      <w:r/>
      <w:bookmarkStart w:id="195" w:name="_Toc296347157"/>
      <w:r/>
      <w:bookmarkStart w:id="196" w:name="_Toc296891198"/>
      <w:r/>
      <w:bookmarkStart w:id="197" w:name="_Toc292559363"/>
      <w:r/>
      <w:bookmarkStart w:id="198" w:name="_Toc296503158"/>
      <w:r/>
      <w:bookmarkStart w:id="199" w:name="_Toc297048344"/>
      <w:r>
        <w:rPr>
          <w:rFonts w:hint="eastAsia" w:ascii="宋体" w:hAnsi="宋体" w:eastAsia="宋体" w:cs="宋体"/>
          <w:color w:val="auto"/>
          <w:sz w:val="24"/>
          <w:szCs w:val="24"/>
        </w:rPr>
        <w:t xml:space="preserve">、承包人</w:t>
      </w:r>
      <w:bookmarkEnd w:id="188"/>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向发包人支付违约金5000元，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扣除承包人的全部质保金并解除施工合同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00" w:name="_Toc297123492"/>
      <w:r/>
      <w:bookmarkStart w:id="201" w:name="_Toc297048345"/>
      <w:r/>
      <w:bookmarkStart w:id="202" w:name="_Toc312677988"/>
      <w:r/>
      <w:bookmarkStart w:id="203" w:name="_Toc300934945"/>
      <w:r/>
      <w:bookmarkStart w:id="204" w:name="_Toc296944498"/>
      <w:r/>
      <w:bookmarkStart w:id="205" w:name="_Toc296346660"/>
      <w:r/>
      <w:bookmarkStart w:id="206" w:name="_Toc297216151"/>
      <w:r/>
      <w:bookmarkStart w:id="207" w:name="_Toc303539102"/>
      <w:r/>
      <w:bookmarkStart w:id="208" w:name="_Toc292559364"/>
      <w:r/>
      <w:bookmarkStart w:id="209" w:name="_Toc297120459"/>
      <w:r/>
      <w:bookmarkStart w:id="210" w:name="_Toc296891199"/>
      <w:r/>
      <w:bookmarkStart w:id="211" w:name="_Toc304295523"/>
      <w:r/>
      <w:bookmarkStart w:id="212" w:name="_Toc292559869"/>
      <w:r/>
      <w:bookmarkStart w:id="213" w:name="_Toc296890987"/>
      <w:r/>
      <w:bookmarkStart w:id="214" w:name="_Toc296347158"/>
      <w:r/>
      <w:bookmarkStart w:id="215" w:name="_Toc296503159"/>
      <w:r>
        <w:rPr>
          <w:rFonts w:hint="eastAsia" w:ascii="宋体" w:hAnsi="宋体" w:eastAsia="宋体" w:cs="宋体"/>
          <w:color w:val="auto"/>
          <w:sz w:val="24"/>
        </w:rPr>
        <w:t xml:space="preserve">.4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16" w:name="_Toc303539103"/>
      <w:r/>
      <w:bookmarkStart w:id="217" w:name="_Toc304295524"/>
      <w:r/>
      <w:bookmarkStart w:id="218" w:name="_Toc312677989"/>
      <w:r/>
      <w:bookmarkStart w:id="219" w:name="_Toc318581158"/>
      <w:r/>
      <w:bookmarkStart w:id="220" w:name="_Toc296891200"/>
      <w:r/>
      <w:bookmarkStart w:id="221" w:name="_Toc297216152"/>
      <w:r/>
      <w:bookmarkStart w:id="222" w:name="_Toc297048346"/>
      <w:r/>
      <w:bookmarkStart w:id="223" w:name="_Toc296503160"/>
      <w:r/>
      <w:bookmarkStart w:id="224" w:name="_Toc297123493"/>
      <w:r/>
      <w:bookmarkStart w:id="225" w:name="_Toc292559870"/>
      <w:r/>
      <w:bookmarkStart w:id="226" w:name="_Toc300934946"/>
      <w:r/>
      <w:bookmarkStart w:id="227" w:name="_Toc296346661"/>
      <w:r/>
      <w:bookmarkStart w:id="228" w:name="_Toc292559365"/>
      <w:r/>
      <w:bookmarkStart w:id="229" w:name="_Toc297120460"/>
      <w:r/>
      <w:bookmarkStart w:id="230" w:name="_Toc296890988"/>
      <w:r/>
      <w:bookmarkStart w:id="231" w:name="_Toc296944499"/>
      <w:r/>
      <w:bookmarkStart w:id="232" w:name="_Toc296347159"/>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33" w:name="_Toc296891201"/>
      <w:r/>
      <w:bookmarkEnd w:id="233"/>
      <w:r/>
      <w:bookmarkStart w:id="234" w:name="_Toc297216153"/>
      <w:r/>
      <w:bookmarkEnd w:id="234"/>
      <w:r/>
      <w:bookmarkStart w:id="235" w:name="_Toc296503161"/>
      <w:r/>
      <w:bookmarkEnd w:id="235"/>
      <w:r/>
      <w:bookmarkStart w:id="236" w:name="_Toc296890989"/>
      <w:r/>
      <w:bookmarkEnd w:id="236"/>
      <w:r/>
      <w:bookmarkStart w:id="237" w:name="_Toc297120461"/>
      <w:r/>
      <w:bookmarkEnd w:id="237"/>
      <w:r/>
      <w:bookmarkStart w:id="238" w:name="_Toc296347160"/>
      <w:r/>
      <w:bookmarkEnd w:id="238"/>
      <w:r/>
      <w:bookmarkStart w:id="239" w:name="_Toc300934947"/>
      <w:r/>
      <w:bookmarkEnd w:id="239"/>
      <w:r/>
      <w:bookmarkStart w:id="240" w:name="_Toc304295525"/>
      <w:r/>
      <w:bookmarkEnd w:id="240"/>
      <w:r/>
      <w:bookmarkStart w:id="241" w:name="_Toc296346662"/>
      <w:r/>
      <w:bookmarkEnd w:id="241"/>
      <w:r/>
      <w:bookmarkStart w:id="242" w:name="_Toc297123494"/>
      <w:r/>
      <w:bookmarkEnd w:id="242"/>
      <w:r/>
      <w:bookmarkStart w:id="243" w:name="_Toc303539104"/>
      <w:r/>
      <w:bookmarkEnd w:id="243"/>
      <w:r/>
      <w:bookmarkStart w:id="244" w:name="_Toc296944500"/>
      <w:r/>
      <w:bookmarkEnd w:id="244"/>
      <w:r/>
      <w:bookmarkStart w:id="245" w:name="_Toc297048347"/>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6" w:name="_Toc318581159"/>
      <w:r/>
      <w:bookmarkStart w:id="247" w:name="_Toc312677990"/>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6"/>
      <w:r/>
      <w:bookmarkEnd w:id="24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41"/>
        <w:ind w:firstLine="482"/>
        <w:spacing w:before="0" w:after="0" w:line="360" w:lineRule="auto"/>
        <w:rPr>
          <w:rFonts w:hint="eastAsia" w:ascii="宋体" w:hAnsi="宋体" w:eastAsia="宋体" w:cs="宋体"/>
          <w:color w:val="auto"/>
          <w:sz w:val="24"/>
          <w:szCs w:val="24"/>
        </w:rPr>
      </w:pPr>
      <w:r/>
      <w:bookmarkStart w:id="248" w:name="_Toc267251418"/>
      <w:r/>
      <w:bookmarkStart w:id="249" w:name="_Toc351203637"/>
      <w:r>
        <w:rPr>
          <w:rFonts w:hint="eastAsia" w:ascii="宋体" w:hAnsi="宋体" w:eastAsia="宋体" w:cs="宋体"/>
          <w:color w:val="auto"/>
          <w:sz w:val="24"/>
          <w:szCs w:val="24"/>
        </w:rPr>
        <w:t xml:space="preserve">5</w:t>
      </w:r>
      <w:bookmarkEnd w:id="248"/>
      <w:r>
        <w:rPr>
          <w:rFonts w:hint="eastAsia" w:ascii="宋体" w:hAnsi="宋体" w:eastAsia="宋体" w:cs="宋体"/>
          <w:color w:val="auto"/>
          <w:sz w:val="24"/>
          <w:szCs w:val="24"/>
        </w:rPr>
        <w:t xml:space="preserve">、工程质量</w:t>
      </w:r>
      <w:bookmarkEnd w:id="2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1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171"/>
      <w:r/>
      <w:bookmarkEnd w:id="172"/>
      <w:r/>
      <w:bookmarkEnd w:id="173"/>
      <w:r/>
      <w:bookmarkEnd w:id="174"/>
      <w:r/>
      <w:bookmarkEnd w:id="175"/>
      <w:r/>
      <w:bookmarkEnd w:id="176"/>
      <w:r/>
      <w:bookmarkEnd w:id="177"/>
      <w:r/>
      <w:r/>
    </w:p>
    <w:p>
      <w:pPr>
        <w:pStyle w:val="741"/>
        <w:ind w:firstLine="482"/>
        <w:spacing w:before="0" w:after="0" w:line="360" w:lineRule="auto"/>
        <w:rPr>
          <w:rFonts w:hint="eastAsia" w:ascii="宋体" w:hAnsi="宋体" w:eastAsia="宋体" w:cs="宋体"/>
          <w:color w:val="auto"/>
          <w:sz w:val="24"/>
          <w:szCs w:val="24"/>
        </w:rPr>
      </w:pPr>
      <w:r/>
      <w:bookmarkStart w:id="250" w:name="_Toc351203639"/>
      <w:r>
        <w:rPr>
          <w:rFonts w:hint="eastAsia" w:ascii="宋体" w:hAnsi="宋体" w:eastAsia="宋体" w:cs="宋体"/>
          <w:color w:val="auto"/>
          <w:sz w:val="24"/>
          <w:szCs w:val="24"/>
        </w:rPr>
        <w:t xml:space="preserve">7、工期和进度</w:t>
      </w:r>
      <w:bookmarkEnd w:id="25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1" w:name="_Toc312678005"/>
      <w:r/>
      <w:bookmarkStart w:id="252" w:name="_Toc312677479"/>
      <w:r/>
      <w:bookmarkStart w:id="253" w:name="_Toc304295541"/>
      <w:r/>
      <w:bookmarkStart w:id="254" w:name="_Toc297123514"/>
      <w:r/>
      <w:bookmarkStart w:id="255" w:name="_Toc303539123"/>
      <w:r/>
      <w:bookmarkStart w:id="256" w:name="_Toc300934966"/>
      <w:r/>
      <w:bookmarkStart w:id="257" w:name="_Toc297216173"/>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51"/>
      <w:r/>
      <w:bookmarkEnd w:id="252"/>
      <w:r/>
      <w:bookmarkEnd w:id="253"/>
      <w:r/>
      <w:bookmarkEnd w:id="254"/>
      <w:r/>
      <w:bookmarkEnd w:id="255"/>
      <w:r/>
      <w:bookmarkEnd w:id="256"/>
      <w:r/>
      <w:bookmarkEnd w:id="2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8" w:name="_Toc304295546"/>
      <w:r/>
      <w:bookmarkStart w:id="259" w:name="_Toc297123516"/>
      <w:r/>
      <w:bookmarkStart w:id="260" w:name="_Toc303539125"/>
      <w:r/>
      <w:bookmarkStart w:id="261" w:name="_Toc297216175"/>
      <w:r/>
      <w:bookmarkStart w:id="262" w:name="_Toc312678010"/>
      <w:r/>
      <w:bookmarkStart w:id="263" w:name="_Toc300934968"/>
      <w:r/>
      <w:bookmarkStart w:id="264" w:name="_Toc312677484"/>
      <w:r>
        <w:rPr>
          <w:rFonts w:hint="eastAsia" w:ascii="宋体" w:hAnsi="宋体" w:eastAsia="宋体" w:cs="宋体"/>
          <w:color w:val="auto"/>
          <w:sz w:val="24"/>
        </w:rPr>
        <w:t xml:space="preserve">.5 工期延误</w:t>
      </w:r>
      <w:bookmarkEnd w:id="258"/>
      <w:r/>
      <w:bookmarkEnd w:id="259"/>
      <w:r/>
      <w:bookmarkEnd w:id="260"/>
      <w:r/>
      <w:bookmarkEnd w:id="261"/>
      <w:r/>
      <w:bookmarkEnd w:id="262"/>
      <w:r/>
      <w:bookmarkEnd w:id="263"/>
      <w:r/>
      <w:bookmarkEnd w:id="26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65" w:name="_Toc312677486"/>
      <w:r/>
      <w:bookmarkStart w:id="266" w:name="_Toc312678012"/>
      <w:r/>
      <w:bookmarkStart w:id="267" w:name="_Toc318581169"/>
      <w:r/>
      <w:bookmarkStart w:id="268" w:name="_Toc300934970"/>
      <w:r/>
      <w:bookmarkStart w:id="269" w:name="_Toc303539127"/>
      <w:r/>
      <w:bookmarkStart w:id="270" w:name="_Toc297123518"/>
      <w:r/>
      <w:bookmarkStart w:id="271" w:name="_Toc304295548"/>
      <w:r/>
      <w:bookmarkStart w:id="272" w:name="_Toc297216177"/>
      <w:r>
        <w:rPr>
          <w:rFonts w:hint="eastAsia" w:ascii="宋体" w:hAnsi="宋体" w:eastAsia="宋体" w:cs="宋体"/>
          <w:color w:val="auto"/>
          <w:sz w:val="24"/>
        </w:rPr>
        <w:t xml:space="preserve">.5.2 因承包人原因导致工期延误</w:t>
      </w:r>
      <w:bookmarkEnd w:id="265"/>
      <w:r/>
      <w:bookmarkEnd w:id="266"/>
      <w:r/>
      <w:bookmarkEnd w:id="26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273" w:name="_Toc312678013"/>
      <w:r/>
      <w:bookmarkStart w:id="274" w:name="_Toc318581170"/>
      <w:r/>
      <w:bookmarkStart w:id="275" w:name="_Toc312677487"/>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每延误一天，承包人赔偿给发包人合同价的万分之一违约金</w:t>
      </w:r>
      <w:r>
        <w:rPr>
          <w:rFonts w:hint="eastAsia" w:ascii="宋体" w:hAnsi="宋体" w:eastAsia="宋体" w:cs="宋体"/>
          <w:b/>
          <w:color w:val="auto"/>
          <w:sz w:val="24"/>
        </w:rPr>
        <w:t xml:space="preserve">。</w:t>
      </w:r>
      <w:bookmarkEnd w:id="268"/>
      <w:r/>
      <w:bookmarkEnd w:id="269"/>
      <w:r/>
      <w:bookmarkEnd w:id="270"/>
      <w:r/>
      <w:bookmarkEnd w:id="271"/>
      <w:r/>
      <w:bookmarkEnd w:id="272"/>
      <w:r/>
      <w:bookmarkEnd w:id="273"/>
      <w:r/>
      <w:bookmarkEnd w:id="274"/>
      <w:r/>
      <w:bookmarkEnd w:id="27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76" w:name="_Toc297216178"/>
      <w:r/>
      <w:bookmarkStart w:id="277" w:name="_Toc303539128"/>
      <w:r/>
      <w:bookmarkStart w:id="278" w:name="_Toc312678015"/>
      <w:r/>
      <w:bookmarkStart w:id="279" w:name="_Toc304295549"/>
      <w:r/>
      <w:bookmarkStart w:id="280" w:name="_Toc300934971"/>
      <w:r/>
      <w:bookmarkStart w:id="281" w:name="_Toc297123519"/>
      <w:r>
        <w:rPr>
          <w:rFonts w:hint="eastAsia" w:ascii="宋体" w:hAnsi="宋体" w:eastAsia="宋体" w:cs="宋体"/>
          <w:color w:val="auto"/>
          <w:sz w:val="24"/>
        </w:rPr>
        <w:t xml:space="preserve">.6 不</w:t>
      </w:r>
      <w:bookmarkEnd w:id="276"/>
      <w:r/>
      <w:bookmarkEnd w:id="277"/>
      <w:r/>
      <w:bookmarkEnd w:id="278"/>
      <w:r/>
      <w:bookmarkEnd w:id="279"/>
      <w:r/>
      <w:bookmarkEnd w:id="280"/>
      <w:r/>
      <w:bookmarkEnd w:id="281"/>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282" w:name="_Toc303539129"/>
      <w:r/>
      <w:bookmarkStart w:id="283" w:name="_Toc297216179"/>
      <w:r/>
      <w:bookmarkStart w:id="284" w:name="_Toc312678016"/>
      <w:r/>
      <w:bookmarkStart w:id="285" w:name="_Toc297123520"/>
      <w:r/>
      <w:bookmarkStart w:id="286" w:name="_Toc300934972"/>
      <w:r/>
      <w:bookmarkStart w:id="287" w:name="_Toc318581172"/>
      <w:r/>
      <w:bookmarkStart w:id="288" w:name="_Toc304295550"/>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282"/>
      <w:r/>
      <w:bookmarkEnd w:id="283"/>
      <w:r/>
      <w:bookmarkEnd w:id="284"/>
      <w:r/>
      <w:bookmarkEnd w:id="285"/>
      <w:r/>
      <w:bookmarkEnd w:id="286"/>
      <w:r/>
      <w:bookmarkEnd w:id="287"/>
      <w:r/>
      <w:bookmarkEnd w:id="28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9" w:name="_Toc312678017"/>
      <w:r/>
      <w:bookmarkStart w:id="290" w:name="_Toc300934973"/>
      <w:r/>
      <w:bookmarkStart w:id="291" w:name="_Toc304295551"/>
      <w:r/>
      <w:bookmarkStart w:id="292" w:name="_Toc297216180"/>
      <w:r/>
      <w:bookmarkStart w:id="293" w:name="_Toc303539130"/>
      <w:r/>
      <w:bookmarkStart w:id="294" w:name="_Toc297123521"/>
      <w:r>
        <w:rPr>
          <w:rFonts w:hint="eastAsia" w:ascii="宋体" w:hAnsi="宋体" w:eastAsia="宋体" w:cs="宋体"/>
          <w:color w:val="auto"/>
          <w:sz w:val="24"/>
        </w:rPr>
        <w:t xml:space="preserve">.7异常恶劣的气候条件</w:t>
      </w:r>
      <w:bookmarkEnd w:id="289"/>
      <w:r/>
      <w:bookmarkEnd w:id="290"/>
      <w:r/>
      <w:bookmarkEnd w:id="291"/>
      <w:r/>
      <w:bookmarkEnd w:id="292"/>
      <w:r/>
      <w:bookmarkEnd w:id="293"/>
      <w:r/>
      <w:bookmarkEnd w:id="2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295" w:name="_Toc351203640"/>
      <w:r>
        <w:rPr>
          <w:rFonts w:hint="eastAsia" w:ascii="宋体" w:hAnsi="宋体" w:eastAsia="宋体" w:cs="宋体"/>
          <w:color w:val="auto"/>
          <w:sz w:val="24"/>
          <w:szCs w:val="24"/>
        </w:rPr>
        <w:t xml:space="preserve">8、材料与设备</w:t>
      </w:r>
      <w:bookmarkEnd w:id="295"/>
      <w:r/>
      <w:r/>
    </w:p>
    <w:p>
      <w:pPr>
        <w:ind w:firstLine="480"/>
        <w:spacing w:line="360" w:lineRule="auto"/>
        <w:rPr>
          <w:rFonts w:hint="eastAsia" w:ascii="宋体" w:hAnsi="宋体" w:eastAsia="宋体" w:cs="宋体"/>
          <w:color w:val="auto"/>
          <w:sz w:val="24"/>
        </w:rPr>
      </w:pPr>
      <w:r/>
      <w:bookmarkStart w:id="296" w:name="_Toc296890996"/>
      <w:r/>
      <w:bookmarkStart w:id="297" w:name="_Toc296944507"/>
      <w:r/>
      <w:bookmarkStart w:id="298" w:name="_Toc312677494"/>
      <w:r/>
      <w:bookmarkStart w:id="299" w:name="_Toc297048354"/>
      <w:r/>
      <w:bookmarkStart w:id="300" w:name="_Toc297123528"/>
      <w:r/>
      <w:bookmarkStart w:id="301" w:name="_Toc304295557"/>
      <w:r/>
      <w:bookmarkStart w:id="302" w:name="_Toc297120468"/>
      <w:r/>
      <w:bookmarkStart w:id="303" w:name="_Toc312678020"/>
      <w:r/>
      <w:bookmarkStart w:id="304" w:name="_Toc303539137"/>
      <w:r/>
      <w:bookmarkStart w:id="305" w:name="_Toc297216187"/>
      <w:r/>
      <w:bookmarkStart w:id="306" w:name="_Toc296346669"/>
      <w:r/>
      <w:bookmarkStart w:id="307" w:name="_Toc296503168"/>
      <w:r/>
      <w:bookmarkStart w:id="308" w:name="_Toc296347167"/>
      <w:r/>
      <w:bookmarkStart w:id="309" w:name="_Toc300934980"/>
      <w:r/>
      <w:bookmarkStart w:id="310" w:name="_Toc318581173"/>
      <w:r/>
      <w:bookmarkStart w:id="311" w:name="_Toc296891208"/>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741"/>
        <w:ind w:firstLine="482"/>
        <w:spacing w:before="0" w:after="0" w:line="360" w:lineRule="auto"/>
        <w:rPr>
          <w:rFonts w:hint="eastAsia" w:ascii="宋体" w:hAnsi="宋体" w:eastAsia="宋体" w:cs="宋体"/>
          <w:color w:val="auto"/>
          <w:sz w:val="24"/>
          <w:szCs w:val="24"/>
        </w:rPr>
      </w:pPr>
      <w:r/>
      <w:bookmarkStart w:id="312" w:name="_Toc280868655"/>
      <w:r/>
      <w:bookmarkStart w:id="313" w:name="_Toc280868656"/>
      <w:r/>
      <w:bookmarkStart w:id="314" w:name="_Toc267251424"/>
      <w:r/>
      <w:bookmarkStart w:id="315" w:name="_Toc351203641"/>
      <w:r>
        <w:rPr>
          <w:rFonts w:hint="eastAsia" w:ascii="宋体" w:hAnsi="宋体" w:eastAsia="宋体" w:cs="宋体"/>
          <w:color w:val="auto"/>
          <w:sz w:val="24"/>
          <w:szCs w:val="24"/>
        </w:rPr>
        <w:t xml:space="preserve">9</w:t>
      </w:r>
      <w:bookmarkEnd w:id="312"/>
      <w:r/>
      <w:bookmarkEnd w:id="313"/>
      <w:r/>
      <w:bookmarkEnd w:id="314"/>
      <w:r/>
      <w:bookmarkStart w:id="316" w:name="_Toc297123533"/>
      <w:r/>
      <w:bookmarkStart w:id="317" w:name="_Toc312678021"/>
      <w:r/>
      <w:bookmarkStart w:id="318" w:name="_Toc304295559"/>
      <w:r/>
      <w:bookmarkStart w:id="319" w:name="_Toc300934982"/>
      <w:r/>
      <w:bookmarkStart w:id="320" w:name="_Toc297216192"/>
      <w:r/>
      <w:bookmarkStart w:id="321" w:name="_Toc312677495"/>
      <w:r/>
      <w:bookmarkStart w:id="322" w:name="_Toc303539139"/>
      <w:r/>
      <w:bookmarkStart w:id="323" w:name="_Toc296891213"/>
      <w:r/>
      <w:bookmarkStart w:id="324" w:name="_Toc296503173"/>
      <w:r/>
      <w:bookmarkStart w:id="325" w:name="_Toc296347172"/>
      <w:r/>
      <w:bookmarkStart w:id="326" w:name="_Toc292559883"/>
      <w:r/>
      <w:bookmarkStart w:id="327" w:name="_Toc292559378"/>
      <w:r/>
      <w:bookmarkStart w:id="328" w:name="_Toc267251428"/>
      <w:r/>
      <w:bookmarkStart w:id="329" w:name="_Toc297120473"/>
      <w:r/>
      <w:bookmarkStart w:id="330" w:name="_Toc296346674"/>
      <w:r/>
      <w:bookmarkStart w:id="331" w:name="_Toc267251427"/>
      <w:r/>
      <w:bookmarkStart w:id="332" w:name="_Toc297048359"/>
      <w:r/>
      <w:bookmarkStart w:id="333" w:name="_Toc296891001"/>
      <w:r/>
      <w:bookmarkStart w:id="334" w:name="_Toc296944512"/>
      <w:r>
        <w:rPr>
          <w:rFonts w:hint="eastAsia" w:ascii="宋体" w:hAnsi="宋体" w:eastAsia="宋体" w:cs="宋体"/>
          <w:color w:val="auto"/>
          <w:sz w:val="24"/>
          <w:szCs w:val="24"/>
        </w:rPr>
        <w:t xml:space="preserve">、试验与检验</w:t>
      </w:r>
      <w:bookmarkEnd w:id="315"/>
      <w:r/>
      <w:bookmarkEnd w:id="316"/>
      <w:r/>
      <w:bookmarkEnd w:id="317"/>
      <w:r/>
      <w:bookmarkEnd w:id="318"/>
      <w:r/>
      <w:bookmarkEnd w:id="319"/>
      <w:r/>
      <w:bookmarkEnd w:id="320"/>
      <w:r/>
      <w:bookmarkEnd w:id="321"/>
      <w:r/>
      <w:bookmarkEnd w:id="3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5" w:name="_Toc312677496"/>
      <w:r/>
      <w:bookmarkStart w:id="336" w:name="_Toc304295560"/>
      <w:r/>
      <w:bookmarkStart w:id="337" w:name="_Toc297123534"/>
      <w:r/>
      <w:bookmarkStart w:id="338" w:name="_Toc312678022"/>
      <w:r/>
      <w:bookmarkStart w:id="339" w:name="_Toc297216193"/>
      <w:r/>
      <w:bookmarkStart w:id="340" w:name="_Toc303539140"/>
      <w:r/>
      <w:bookmarkStart w:id="341" w:name="_Toc300934983"/>
      <w:r>
        <w:rPr>
          <w:rFonts w:hint="eastAsia" w:ascii="宋体" w:hAnsi="宋体" w:eastAsia="宋体" w:cs="宋体"/>
          <w:color w:val="auto"/>
          <w:sz w:val="24"/>
        </w:rPr>
        <w:t xml:space="preserve">.1试验设备与试验人员</w:t>
      </w:r>
      <w:bookmarkEnd w:id="335"/>
      <w:r/>
      <w:bookmarkEnd w:id="336"/>
      <w:r/>
      <w:bookmarkEnd w:id="337"/>
      <w:r/>
      <w:bookmarkEnd w:id="338"/>
      <w:r/>
      <w:bookmarkEnd w:id="339"/>
      <w:r/>
      <w:bookmarkEnd w:id="340"/>
      <w:r/>
      <w:bookmarkEnd w:id="34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42" w:name="_Toc297123535"/>
      <w:r/>
      <w:bookmarkStart w:id="343" w:name="_Toc312678023"/>
      <w:r/>
      <w:bookmarkStart w:id="344" w:name="_Toc303539141"/>
      <w:r/>
      <w:bookmarkStart w:id="345" w:name="_Toc297216194"/>
      <w:r/>
      <w:bookmarkStart w:id="346" w:name="_Toc300934984"/>
      <w:r/>
      <w:bookmarkStart w:id="347" w:name="_Toc304295561"/>
      <w:r/>
      <w:bookmarkStart w:id="348" w:name="_Toc312677497"/>
      <w:r/>
      <w:bookmarkStart w:id="349"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42"/>
      <w:r/>
      <w:bookmarkEnd w:id="343"/>
      <w:r/>
      <w:bookmarkEnd w:id="344"/>
      <w:r/>
      <w:bookmarkEnd w:id="345"/>
      <w:r/>
      <w:bookmarkEnd w:id="346"/>
      <w:r/>
      <w:bookmarkEnd w:id="347"/>
      <w:r/>
      <w:bookmarkEnd w:id="348"/>
      <w:r/>
      <w:bookmarkStart w:id="350" w:name="_Toc303539142"/>
      <w:r/>
      <w:bookmarkStart w:id="351" w:name="_Toc300934985"/>
      <w:r/>
      <w:bookmarkStart w:id="352" w:name="_Toc312677498"/>
      <w:r/>
      <w:bookmarkStart w:id="353" w:name="_Toc304295562"/>
      <w:r/>
      <w:bookmarkStart w:id="354" w:name="_Toc312678024"/>
      <w:r/>
      <w:bookmarkStart w:id="355" w:name="_Toc297123536"/>
      <w:r/>
      <w:bookmarkStart w:id="356" w:name="_Toc297216195"/>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49"/>
      <w:r/>
      <w:bookmarkEnd w:id="350"/>
      <w:r/>
      <w:bookmarkEnd w:id="351"/>
      <w:r/>
      <w:bookmarkEnd w:id="352"/>
      <w:r/>
      <w:bookmarkEnd w:id="353"/>
      <w:r/>
      <w:bookmarkEnd w:id="354"/>
      <w:r/>
      <w:bookmarkEnd w:id="355"/>
      <w:r/>
      <w:bookmarkEnd w:id="356"/>
      <w:r/>
      <w:r/>
    </w:p>
    <w:p>
      <w:pPr>
        <w:pStyle w:val="741"/>
        <w:ind w:firstLine="482"/>
        <w:spacing w:before="0" w:after="0" w:line="360" w:lineRule="auto"/>
        <w:rPr>
          <w:rFonts w:hint="eastAsia" w:ascii="宋体" w:hAnsi="宋体" w:eastAsia="宋体" w:cs="宋体"/>
          <w:color w:val="auto"/>
          <w:sz w:val="24"/>
          <w:szCs w:val="24"/>
        </w:rPr>
      </w:pPr>
      <w:r/>
      <w:bookmarkStart w:id="357" w:name="_Toc351203642"/>
      <w:r>
        <w:rPr>
          <w:rFonts w:hint="eastAsia" w:ascii="宋体" w:hAnsi="宋体" w:eastAsia="宋体" w:cs="宋体"/>
          <w:color w:val="auto"/>
          <w:sz w:val="24"/>
          <w:szCs w:val="24"/>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296891021"/>
      <w:r/>
      <w:bookmarkStart w:id="359" w:name="_Toc312677499"/>
      <w:r/>
      <w:bookmarkStart w:id="360" w:name="_Toc296503193"/>
      <w:r/>
      <w:bookmarkStart w:id="361" w:name="_Toc297123540"/>
      <w:r/>
      <w:bookmarkStart w:id="362" w:name="_Toc312678025"/>
      <w:r/>
      <w:bookmarkStart w:id="363" w:name="_Toc292559398"/>
      <w:r/>
      <w:bookmarkStart w:id="364" w:name="_Toc296944532"/>
      <w:r/>
      <w:bookmarkStart w:id="365" w:name="_Toc297120493"/>
      <w:r/>
      <w:bookmarkStart w:id="366" w:name="_Toc303539146"/>
      <w:r/>
      <w:bookmarkStart w:id="367" w:name="_Toc296347192"/>
      <w:r/>
      <w:bookmarkStart w:id="368" w:name="_Toc297048379"/>
      <w:r/>
      <w:bookmarkStart w:id="369" w:name="_Toc304295566"/>
      <w:r/>
      <w:bookmarkStart w:id="370" w:name="_Toc297216199"/>
      <w:r/>
      <w:bookmarkStart w:id="371" w:name="_Toc296891233"/>
      <w:r/>
      <w:bookmarkStart w:id="372" w:name="_Toc292559903"/>
      <w:r/>
      <w:bookmarkStart w:id="373" w:name="_Toc300934989"/>
      <w:r/>
      <w:bookmarkStart w:id="374" w:name="_Toc296346694"/>
      <w:r/>
      <w:bookmarkStart w:id="375" w:name="_Toc267251439"/>
      <w:r/>
      <w:bookmarkStart w:id="376" w:name="_Toc267251440"/>
      <w:r/>
      <w:bookmarkStart w:id="377" w:name="_Toc267251441"/>
      <w:r/>
      <w:bookmarkStart w:id="378" w:name="_Toc267251437"/>
      <w:r/>
      <w:bookmarkStart w:id="379" w:name="_Toc267251433"/>
      <w:r/>
      <w:bookmarkStart w:id="380" w:name="_Toc267251435"/>
      <w:r/>
      <w:bookmarkStart w:id="381" w:name="_Toc267251442"/>
      <w:r>
        <w:rPr>
          <w:rFonts w:hint="eastAsia" w:ascii="宋体" w:hAnsi="宋体" w:eastAsia="宋体" w:cs="宋体"/>
          <w:color w:val="auto"/>
          <w:sz w:val="24"/>
          <w:szCs w:val="24"/>
        </w:rPr>
        <w:t xml:space="preserve">0、变更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382" w:name="_Toc292559904"/>
      <w:r/>
      <w:bookmarkStart w:id="383" w:name="_Toc300934990"/>
      <w:r/>
      <w:bookmarkStart w:id="384" w:name="_Toc312677500"/>
      <w:r/>
      <w:bookmarkStart w:id="385" w:name="_Toc296346695"/>
      <w:r/>
      <w:bookmarkStart w:id="386" w:name="_Toc296503194"/>
      <w:r/>
      <w:bookmarkStart w:id="387" w:name="_Toc292559399"/>
      <w:r/>
      <w:bookmarkStart w:id="388" w:name="_Toc312678026"/>
      <w:r/>
      <w:bookmarkStart w:id="389" w:name="_Toc296944533"/>
      <w:r/>
      <w:bookmarkStart w:id="390" w:name="_Toc296891022"/>
      <w:r/>
      <w:bookmarkStart w:id="391" w:name="_Toc297120494"/>
      <w:r/>
      <w:bookmarkStart w:id="392" w:name="_Toc304295567"/>
      <w:r/>
      <w:bookmarkStart w:id="393" w:name="_Toc297216200"/>
      <w:r/>
      <w:bookmarkStart w:id="394" w:name="_Toc297048380"/>
      <w:r/>
      <w:bookmarkStart w:id="395" w:name="_Toc297123541"/>
      <w:r/>
      <w:bookmarkStart w:id="396" w:name="_Toc296891234"/>
      <w:r/>
      <w:bookmarkStart w:id="397" w:name="_Toc296347193"/>
      <w:r/>
      <w:bookmarkStart w:id="398" w:name="_Toc303539147"/>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7216203"/>
      <w:r/>
      <w:bookmarkStart w:id="400" w:name="_Toc292559907"/>
      <w:r/>
      <w:bookmarkStart w:id="401" w:name="_Toc297120497"/>
      <w:r/>
      <w:bookmarkStart w:id="402" w:name="_Toc296347196"/>
      <w:r/>
      <w:bookmarkStart w:id="403" w:name="_Toc297048383"/>
      <w:r/>
      <w:bookmarkStart w:id="404" w:name="_Toc296346698"/>
      <w:r/>
      <w:bookmarkStart w:id="405" w:name="_Toc296891237"/>
      <w:r/>
      <w:bookmarkStart w:id="406" w:name="_Toc296891025"/>
      <w:r/>
      <w:bookmarkStart w:id="407" w:name="_Toc300934993"/>
      <w:r/>
      <w:bookmarkStart w:id="408" w:name="_Toc297123544"/>
      <w:r/>
      <w:bookmarkStart w:id="409" w:name="_Toc296944536"/>
      <w:r/>
      <w:bookmarkStart w:id="410" w:name="_Toc296503197"/>
      <w:r/>
      <w:bookmarkStart w:id="411" w:name="_Toc292559402"/>
      <w:r/>
      <w:bookmarkStart w:id="412" w:name="_Toc303539150"/>
      <w:r/>
      <w:bookmarkStart w:id="413" w:name="_Toc312677503"/>
      <w:r/>
      <w:bookmarkStart w:id="414" w:name="_Toc312678029"/>
      <w:r/>
      <w:bookmarkStart w:id="415" w:name="_Toc304295570"/>
      <w:r>
        <w:rPr>
          <w:rFonts w:hint="eastAsia" w:ascii="宋体" w:hAnsi="宋体" w:eastAsia="宋体" w:cs="宋体"/>
          <w:color w:val="auto"/>
          <w:sz w:val="24"/>
          <w:highlight w:val="none"/>
        </w:rPr>
        <w:t xml:space="preserve">0.3承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6891031"/>
      <w:r/>
      <w:bookmarkStart w:id="417" w:name="_Toc292559913"/>
      <w:r/>
      <w:bookmarkStart w:id="418" w:name="_Toc296944542"/>
      <w:r/>
      <w:bookmarkStart w:id="419" w:name="_Toc296891243"/>
      <w:r/>
      <w:bookmarkStart w:id="420" w:name="_Toc296346704"/>
      <w:r/>
      <w:bookmarkStart w:id="421" w:name="_Toc297048389"/>
      <w:r/>
      <w:bookmarkStart w:id="422" w:name="_Toc297120503"/>
      <w:r/>
      <w:bookmarkStart w:id="423" w:name="_Toc300934994"/>
      <w:r/>
      <w:bookmarkStart w:id="424" w:name="_Toc296503203"/>
      <w:r/>
      <w:bookmarkStart w:id="425" w:name="_Toc296347202"/>
      <w:r/>
      <w:bookmarkStart w:id="426" w:name="_Toc297216204"/>
      <w:r/>
      <w:bookmarkStart w:id="427" w:name="_Toc303539151"/>
      <w:r/>
      <w:bookmarkStart w:id="428" w:name="_Toc297123545"/>
      <w:r/>
      <w:bookmarkStart w:id="429" w:name="_Toc292559408"/>
      <w:r>
        <w:rPr>
          <w:rFonts w:hint="eastAsia" w:ascii="宋体" w:hAnsi="宋体" w:eastAsia="宋体" w:cs="宋体"/>
          <w:color w:val="auto"/>
          <w:sz w:val="24"/>
          <w:highlight w:val="none"/>
        </w:rPr>
        <w:t xml:space="preserve">包人的合理化建议</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30" w:name="_Toc296346705"/>
      <w:r/>
      <w:bookmarkStart w:id="431" w:name="_Toc312678030"/>
      <w:r/>
      <w:bookmarkStart w:id="432" w:name="_Toc296347203"/>
      <w:r/>
      <w:bookmarkStart w:id="433" w:name="_Toc297048390"/>
      <w:r/>
      <w:bookmarkStart w:id="434" w:name="_Toc292559409"/>
      <w:r/>
      <w:bookmarkStart w:id="435" w:name="_Toc297120504"/>
      <w:r/>
      <w:bookmarkStart w:id="436" w:name="_Toc303539152"/>
      <w:r/>
      <w:bookmarkStart w:id="437" w:name="_Toc296891032"/>
      <w:r/>
      <w:bookmarkStart w:id="438" w:name="_Toc297216205"/>
      <w:r/>
      <w:bookmarkStart w:id="439" w:name="_Toc296503204"/>
      <w:r/>
      <w:bookmarkStart w:id="440" w:name="_Toc312677504"/>
      <w:r/>
      <w:bookmarkStart w:id="441" w:name="_Toc292559914"/>
      <w:r/>
      <w:bookmarkStart w:id="442" w:name="_Toc318581175"/>
      <w:r/>
      <w:bookmarkStart w:id="443" w:name="_Toc300934995"/>
      <w:r/>
      <w:bookmarkStart w:id="444" w:name="_Toc297123546"/>
      <w:r/>
      <w:bookmarkStart w:id="445" w:name="_Toc296944543"/>
      <w:r/>
      <w:bookmarkStart w:id="446" w:name="_Toc304295571"/>
      <w:r/>
      <w:bookmarkStart w:id="447" w:name="_Toc296891244"/>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48" w:name="_Toc296891239"/>
      <w:r/>
      <w:bookmarkStart w:id="449" w:name="_Toc297048385"/>
      <w:r/>
      <w:bookmarkStart w:id="450" w:name="_Toc300934997"/>
      <w:r/>
      <w:bookmarkStart w:id="451" w:name="_Toc312678033"/>
      <w:r/>
      <w:bookmarkStart w:id="452" w:name="_Toc312677507"/>
      <w:r/>
      <w:bookmarkStart w:id="453" w:name="_Toc296347198"/>
      <w:r/>
      <w:bookmarkStart w:id="454" w:name="_Toc296891027"/>
      <w:r/>
      <w:bookmarkStart w:id="455" w:name="_Toc297120499"/>
      <w:r/>
      <w:bookmarkStart w:id="456" w:name="_Toc292559404"/>
      <w:r/>
      <w:bookmarkStart w:id="457" w:name="_Toc296944538"/>
      <w:r/>
      <w:bookmarkStart w:id="458" w:name="_Toc304295574"/>
      <w:r/>
      <w:bookmarkStart w:id="459" w:name="_Toc296346700"/>
      <w:r/>
      <w:bookmarkStart w:id="460" w:name="_Toc296503199"/>
      <w:r/>
      <w:bookmarkStart w:id="461" w:name="_Toc292559909"/>
      <w:r/>
      <w:bookmarkStart w:id="462" w:name="_Toc297123548"/>
      <w:r/>
      <w:bookmarkStart w:id="463" w:name="_Toc297216207"/>
      <w:r/>
      <w:bookmarkStart w:id="464" w:name="_Toc303539154"/>
      <w:r>
        <w:rPr>
          <w:rFonts w:hint="eastAsia" w:ascii="宋体" w:hAnsi="宋体" w:eastAsia="宋体" w:cs="宋体"/>
          <w:color w:val="auto"/>
          <w:sz w:val="24"/>
        </w:rPr>
        <w:t xml:space="preserve">0.4暂估价</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65" w:name="_Toc318581176"/>
      <w:r/>
      <w:bookmarkStart w:id="466" w:name="_Toc312677508"/>
      <w:r/>
      <w:bookmarkStart w:id="467" w:name="_Toc312678034"/>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65"/>
      <w:r/>
      <w:bookmarkEnd w:id="466"/>
      <w:r/>
      <w:bookmarkEnd w:id="46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68" w:name="_Toc318581177"/>
      <w:r/>
      <w:bookmarkStart w:id="469" w:name="_Toc312677509"/>
      <w:r/>
      <w:bookmarkStart w:id="470" w:name="_Toc312678035"/>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68"/>
      <w:r/>
      <w:bookmarkEnd w:id="469"/>
      <w:r/>
      <w:bookmarkEnd w:id="4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471" w:name="_Toc303539157"/>
      <w:r/>
      <w:bookmarkStart w:id="472" w:name="_Toc297123550"/>
      <w:r/>
      <w:bookmarkStart w:id="473" w:name="_Toc296347200"/>
      <w:r/>
      <w:bookmarkStart w:id="474" w:name="_Toc296346702"/>
      <w:r/>
      <w:bookmarkStart w:id="475" w:name="_Toc296503201"/>
      <w:r/>
      <w:bookmarkStart w:id="476" w:name="_Toc300935000"/>
      <w:r/>
      <w:bookmarkStart w:id="477" w:name="_Toc292559406"/>
      <w:r/>
      <w:bookmarkStart w:id="478" w:name="_Toc296944540"/>
      <w:r/>
      <w:bookmarkStart w:id="479" w:name="_Toc296891029"/>
      <w:r/>
      <w:bookmarkStart w:id="480" w:name="_Toc292559911"/>
      <w:r/>
      <w:bookmarkStart w:id="481" w:name="_Toc304295577"/>
      <w:r/>
      <w:bookmarkStart w:id="482" w:name="_Toc297120501"/>
      <w:r/>
      <w:bookmarkStart w:id="483" w:name="_Toc297048387"/>
      <w:r/>
      <w:bookmarkStart w:id="484" w:name="_Toc312678039"/>
      <w:r/>
      <w:bookmarkStart w:id="485" w:name="_Toc297216209"/>
      <w:r/>
      <w:bookmarkStart w:id="486" w:name="_Toc296891241"/>
      <w:r>
        <w:rPr>
          <w:rFonts w:hint="eastAsia" w:ascii="宋体" w:hAnsi="宋体" w:eastAsia="宋体" w:cs="宋体"/>
          <w:color w:val="auto"/>
          <w:sz w:val="24"/>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375"/>
      <w:r/>
      <w:bookmarkEnd w:id="376"/>
      <w:r/>
      <w:bookmarkEnd w:id="377"/>
      <w:r/>
      <w:bookmarkEnd w:id="378"/>
      <w:r/>
      <w:bookmarkEnd w:id="379"/>
      <w:r/>
      <w:bookmarkEnd w:id="380"/>
      <w:r/>
      <w:r/>
    </w:p>
    <w:p>
      <w:pPr>
        <w:pStyle w:val="741"/>
        <w:ind w:firstLine="482"/>
        <w:spacing w:before="0" w:after="0" w:line="360" w:lineRule="auto"/>
        <w:rPr>
          <w:rFonts w:hint="eastAsia" w:ascii="宋体" w:hAnsi="宋体" w:eastAsia="宋体" w:cs="宋体"/>
          <w:color w:val="auto"/>
          <w:sz w:val="24"/>
          <w:szCs w:val="24"/>
        </w:rPr>
      </w:pPr>
      <w:r/>
      <w:bookmarkStart w:id="487" w:name="_Toc296347204"/>
      <w:r/>
      <w:bookmarkStart w:id="488" w:name="_Toc296346706"/>
      <w:r/>
      <w:bookmarkStart w:id="489" w:name="_Toc296503205"/>
      <w:r/>
      <w:bookmarkStart w:id="490" w:name="_Toc297048391"/>
      <w:r/>
      <w:bookmarkStart w:id="491" w:name="_Toc296944544"/>
      <w:r/>
      <w:bookmarkStart w:id="492" w:name="_Toc292559410"/>
      <w:r/>
      <w:bookmarkStart w:id="493" w:name="_Toc296891245"/>
      <w:r/>
      <w:bookmarkStart w:id="494" w:name="_Toc296891033"/>
      <w:r/>
      <w:bookmarkStart w:id="495" w:name="_Toc292559915"/>
      <w:r/>
      <w:bookmarkStart w:id="496" w:name="_Toc297120505"/>
      <w:r/>
      <w:bookmarkStart w:id="497" w:name="_Toc300935002"/>
      <w:r/>
      <w:bookmarkStart w:id="498" w:name="_Toc304295579"/>
      <w:r/>
      <w:bookmarkStart w:id="499" w:name="_Toc303539159"/>
      <w:r/>
      <w:bookmarkStart w:id="500" w:name="_Toc312678040"/>
      <w:r/>
      <w:bookmarkStart w:id="501" w:name="_Toc297123552"/>
      <w:r/>
      <w:bookmarkStart w:id="502" w:name="_Toc297216211"/>
      <w:r/>
      <w:bookmarkStart w:id="503" w:name="_Toc351203644"/>
      <w:r>
        <w:rPr>
          <w:rFonts w:hint="eastAsia" w:ascii="宋体" w:hAnsi="宋体" w:eastAsia="宋体" w:cs="宋体"/>
          <w:color w:val="auto"/>
          <w:sz w:val="24"/>
          <w:szCs w:val="24"/>
        </w:rPr>
        <w:t xml:space="preserve">12</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s="宋体"/>
          <w:color w:val="auto"/>
          <w:sz w:val="24"/>
          <w:szCs w:val="24"/>
        </w:rPr>
        <w:t xml:space="preserve">、合同价格、计量与支付</w:t>
      </w:r>
      <w:bookmarkEnd w:id="497"/>
      <w:r/>
      <w:bookmarkEnd w:id="498"/>
      <w:r/>
      <w:bookmarkEnd w:id="499"/>
      <w:r/>
      <w:bookmarkEnd w:id="500"/>
      <w:r/>
      <w:bookmarkEnd w:id="501"/>
      <w:r/>
      <w:bookmarkEnd w:id="502"/>
      <w:r/>
      <w:bookmarkEnd w:id="503"/>
      <w:r/>
      <w:r/>
    </w:p>
    <w:p>
      <w:pPr>
        <w:ind w:firstLine="480"/>
        <w:spacing w:line="360" w:lineRule="auto"/>
        <w:rPr>
          <w:rFonts w:hint="eastAsia" w:ascii="宋体" w:hAnsi="宋体" w:eastAsia="宋体" w:cs="宋体"/>
          <w:color w:val="auto"/>
          <w:sz w:val="24"/>
        </w:rPr>
      </w:pPr>
      <w:r/>
      <w:bookmarkStart w:id="504" w:name="_Toc292559916"/>
      <w:r/>
      <w:bookmarkStart w:id="505" w:name="_Toc292559411"/>
      <w:r/>
      <w:bookmarkStart w:id="506" w:name="_Toc267251461"/>
      <w:r/>
      <w:bookmarkStart w:id="507" w:name="_Toc296503206"/>
      <w:r/>
      <w:bookmarkStart w:id="508" w:name="_Toc296891034"/>
      <w:r/>
      <w:bookmarkStart w:id="509" w:name="_Toc296944545"/>
      <w:r/>
      <w:bookmarkStart w:id="510" w:name="_Toc297048392"/>
      <w:r/>
      <w:bookmarkStart w:id="511" w:name="_Toc297120506"/>
      <w:r/>
      <w:bookmarkStart w:id="512" w:name="_Toc296346707"/>
      <w:r/>
      <w:bookmarkStart w:id="513" w:name="_Toc296891246"/>
      <w:r/>
      <w:bookmarkStart w:id="514" w:name="_Toc296347205"/>
      <w:r/>
      <w:bookmarkStart w:id="515" w:name="_Toc297216212"/>
      <w:r/>
      <w:bookmarkStart w:id="516" w:name="_Toc303539160"/>
      <w:r/>
      <w:bookmarkStart w:id="517" w:name="_Toc297123553"/>
      <w:r/>
      <w:bookmarkStart w:id="518" w:name="_Toc300935003"/>
      <w:r/>
      <w:bookmarkStart w:id="519" w:name="_Toc304295580"/>
      <w:r/>
      <w:bookmarkStart w:id="520" w:name="_Toc312678041"/>
      <w:r>
        <w:rPr>
          <w:rFonts w:hint="eastAsia" w:ascii="宋体" w:hAnsi="宋体" w:eastAsia="宋体" w:cs="宋体"/>
          <w:color w:val="auto"/>
          <w:sz w:val="24"/>
        </w:rPr>
        <w:t xml:space="preserve">12.1 合</w:t>
      </w:r>
      <w:bookmarkEnd w:id="504"/>
      <w:r/>
      <w:bookmarkEnd w:id="505"/>
      <w:r/>
      <w:bookmarkEnd w:id="506"/>
      <w:r>
        <w:rPr>
          <w:rFonts w:hint="eastAsia" w:ascii="宋体" w:hAnsi="宋体" w:eastAsia="宋体" w:cs="宋体"/>
          <w:color w:val="auto"/>
          <w:sz w:val="24"/>
        </w:rPr>
        <w:t xml:space="preserve">同价</w:t>
      </w:r>
      <w:bookmarkEnd w:id="507"/>
      <w:r/>
      <w:bookmarkEnd w:id="508"/>
      <w:r/>
      <w:bookmarkEnd w:id="509"/>
      <w:r/>
      <w:bookmarkEnd w:id="510"/>
      <w:r/>
      <w:bookmarkEnd w:id="511"/>
      <w:r/>
      <w:bookmarkEnd w:id="512"/>
      <w:r/>
      <w:bookmarkEnd w:id="513"/>
      <w:r/>
      <w:bookmarkEnd w:id="514"/>
      <w:r>
        <w:rPr>
          <w:rFonts w:hint="eastAsia" w:ascii="宋体" w:hAnsi="宋体" w:eastAsia="宋体" w:cs="宋体"/>
          <w:color w:val="auto"/>
          <w:sz w:val="24"/>
        </w:rPr>
        <w:t xml:space="preserve">格形式</w:t>
      </w:r>
      <w:bookmarkEnd w:id="515"/>
      <w:r/>
      <w:bookmarkEnd w:id="516"/>
      <w:r/>
      <w:bookmarkEnd w:id="517"/>
      <w:r/>
      <w:bookmarkEnd w:id="518"/>
      <w:r/>
      <w:bookmarkEnd w:id="519"/>
      <w:r/>
      <w:bookmarkEnd w:id="52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21" w:name="_Toc304295581"/>
      <w:r/>
      <w:bookmarkStart w:id="522" w:name="_Toc300935004"/>
      <w:r/>
      <w:bookmarkStart w:id="523" w:name="_Toc297123554"/>
      <w:r/>
      <w:bookmarkStart w:id="524" w:name="_Toc303539161"/>
      <w:r/>
      <w:bookmarkStart w:id="525" w:name="_Toc312678042"/>
      <w:r/>
      <w:bookmarkStart w:id="526" w:name="_Toc297216213"/>
      <w:r/>
      <w:bookmarkStart w:id="527" w:name="_Toc296503207"/>
      <w:r/>
      <w:bookmarkStart w:id="528" w:name="_Toc297120507"/>
      <w:r/>
      <w:bookmarkStart w:id="529" w:name="_Toc297048393"/>
      <w:r/>
      <w:bookmarkStart w:id="530" w:name="_Toc296347206"/>
      <w:r/>
      <w:bookmarkStart w:id="531" w:name="_Toc292559917"/>
      <w:r/>
      <w:bookmarkStart w:id="532" w:name="_Toc296944546"/>
      <w:r/>
      <w:bookmarkStart w:id="533" w:name="_Toc296891035"/>
      <w:r/>
      <w:bookmarkStart w:id="534" w:name="_Toc296346708"/>
      <w:r/>
      <w:bookmarkStart w:id="535" w:name="_Toc296891247"/>
      <w:r/>
      <w:bookmarkStart w:id="536" w:name="_Toc292559412"/>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21"/>
      <w:r/>
      <w:bookmarkEnd w:id="522"/>
      <w:r/>
      <w:bookmarkEnd w:id="523"/>
      <w:r/>
      <w:bookmarkEnd w:id="524"/>
      <w:r/>
      <w:bookmarkEnd w:id="525"/>
      <w:r/>
      <w:bookmarkEnd w:id="52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bookmarkEnd w:id="527"/>
      <w:r/>
      <w:bookmarkEnd w:id="528"/>
      <w:r/>
      <w:bookmarkEnd w:id="529"/>
      <w:r/>
      <w:bookmarkEnd w:id="530"/>
      <w:r/>
      <w:bookmarkEnd w:id="531"/>
      <w:r/>
      <w:bookmarkEnd w:id="532"/>
      <w:r/>
      <w:bookmarkEnd w:id="533"/>
      <w:r/>
      <w:bookmarkEnd w:id="534"/>
      <w:r/>
      <w:bookmarkEnd w:id="535"/>
      <w:r/>
      <w:bookmarkEnd w:id="536"/>
      <w:r/>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4"/>
          <w:highlight w:val="yellow"/>
        </w:rPr>
        <w:t xml:space="preserve">预付款支付比例或金额：</w:t>
      </w:r>
      <w:r>
        <w:rPr>
          <w:rFonts w:hint="eastAsia" w:ascii="宋体" w:hAnsi="宋体" w:eastAsia="宋体" w:cs="Times New Roman"/>
          <w:color w:val="auto"/>
          <w:sz w:val="24"/>
          <w:szCs w:val="24"/>
          <w:highlight w:val="yellow"/>
          <w:u w:val="single"/>
          <w:lang w:val="en-US" w:eastAsia="zh-CN"/>
        </w:rPr>
        <w:t xml:space="preserve">发包人向承包人预付工程款为签约合同价（扣除合同价中暂列金额、暂估价项目）的10%（凭承包人出具正规发票）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highlight w:val="yellow"/>
          <w:u w:val="single"/>
        </w:rPr>
      </w:pPr>
      <w:r>
        <w:rPr>
          <w:rFonts w:hint="eastAsia" w:ascii="宋体" w:hAnsi="宋体" w:eastAsia="宋体" w:cs="Times New Roman"/>
          <w:color w:val="auto"/>
          <w:sz w:val="24"/>
          <w:szCs w:val="24"/>
          <w:highlight w:val="yellow"/>
        </w:rPr>
        <w:t xml:space="preserve">预付款扣回的方式：</w:t>
      </w:r>
      <w:r>
        <w:rPr>
          <w:rFonts w:hint="eastAsia" w:ascii="宋体" w:hAnsi="宋体" w:eastAsia="宋体" w:cs="Times New Roman"/>
          <w:color w:val="auto"/>
          <w:sz w:val="24"/>
          <w:szCs w:val="24"/>
          <w:highlight w:val="yellow"/>
          <w:u w:val="single"/>
        </w:rPr>
        <w:t xml:space="preserve">不扣回，直接视为进度款</w:t>
      </w:r>
      <w:r>
        <w:rPr>
          <w:rFonts w:hint="eastAsia" w:ascii="宋体" w:hAnsi="宋体" w:eastAsia="宋体" w:cs="Times New Roman"/>
          <w:color w:val="auto"/>
          <w:sz w:val="24"/>
          <w:szCs w:val="24"/>
          <w:highlight w:val="yellow"/>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执行《建设工程工程量清单计价规范》GB50500-2013清单计算规则。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37" w:name="_Toc297120511"/>
      <w:r/>
      <w:bookmarkStart w:id="538" w:name="_Toc296346712"/>
      <w:r/>
      <w:bookmarkStart w:id="539" w:name="_Toc303539163"/>
      <w:r/>
      <w:bookmarkStart w:id="540" w:name="_Toc292559921"/>
      <w:r/>
      <w:bookmarkStart w:id="541" w:name="_Toc297048397"/>
      <w:r/>
      <w:bookmarkStart w:id="542" w:name="_Toc296891039"/>
      <w:r/>
      <w:bookmarkStart w:id="543" w:name="_Toc297123556"/>
      <w:r/>
      <w:bookmarkStart w:id="544" w:name="_Toc300935006"/>
      <w:r/>
      <w:bookmarkStart w:id="545" w:name="_Toc297216215"/>
      <w:r/>
      <w:bookmarkStart w:id="546" w:name="_Toc296503211"/>
      <w:r/>
      <w:bookmarkStart w:id="547" w:name="_Toc296347210"/>
      <w:r/>
      <w:bookmarkStart w:id="548" w:name="_Toc296891251"/>
      <w:r/>
      <w:bookmarkStart w:id="549" w:name="_Toc296944550"/>
      <w:r/>
      <w:bookmarkStart w:id="550" w:name="_Toc292559416"/>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numPr>
          <w:ilvl w:val="0"/>
          <w:numId w:val="6"/>
        </w:numPr>
        <w:ind w:firstLine="480"/>
        <w:spacing w:line="460" w:lineRule="exact"/>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highlight w:val="yellow"/>
          <w:lang w:val="en-US" w:eastAsia="zh-CN" w:bidi="ar-SA"/>
        </w:rPr>
        <w:t xml:space="preserve">工程完工并验收合格后付至合同价款的80%，工程完成竣工验收且结算完成后支付至结算价的97%；缺陷责任期满后经验收无质量问题无息付清</w:t>
      </w:r>
      <w:r>
        <w:rPr>
          <w:rFonts w:hint="eastAsia" w:ascii="宋体" w:hAnsi="宋体" w:cs="宋体"/>
          <w:b/>
          <w:bCs/>
          <w:color w:val="auto"/>
          <w:sz w:val="24"/>
          <w:szCs w:val="24"/>
          <w:highlight w:val="yellow"/>
          <w:lang w:val="en-US" w:eastAsia="zh-CN" w:bidi="ar-SA"/>
        </w:rPr>
        <w:t xml:space="preserve">。</w:t>
      </w:r>
      <w:r/>
    </w:p>
    <w:p>
      <w:pPr>
        <w:ind w:firstLine="480"/>
        <w:keepLines w:val="0"/>
        <w:keepNext w:val="0"/>
        <w:pageBreakBefore w:val="0"/>
        <w:spacing w:line="460" w:lineRule="exact"/>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381"/>
      <w:r/>
      <w:r/>
    </w:p>
    <w:p>
      <w:pPr>
        <w:pStyle w:val="741"/>
        <w:ind w:firstLine="482"/>
        <w:spacing w:before="0" w:after="0" w:line="360" w:lineRule="auto"/>
        <w:rPr>
          <w:rFonts w:hint="eastAsia" w:ascii="宋体" w:hAnsi="宋体" w:eastAsia="宋体" w:cs="宋体"/>
          <w:color w:val="auto"/>
          <w:sz w:val="24"/>
          <w:szCs w:val="24"/>
        </w:rPr>
      </w:pPr>
      <w:r/>
      <w:bookmarkStart w:id="551" w:name="_Toc296347218"/>
      <w:r/>
      <w:bookmarkStart w:id="552" w:name="_Toc297048405"/>
      <w:r/>
      <w:bookmarkStart w:id="553" w:name="_Toc300935015"/>
      <w:r/>
      <w:bookmarkStart w:id="554" w:name="_Toc303539172"/>
      <w:r/>
      <w:bookmarkStart w:id="555" w:name="_Toc312678053"/>
      <w:r/>
      <w:bookmarkStart w:id="556" w:name="_Toc296891259"/>
      <w:r/>
      <w:bookmarkStart w:id="557" w:name="_Toc351203645"/>
      <w:r/>
      <w:bookmarkStart w:id="558" w:name="_Toc297123564"/>
      <w:r/>
      <w:bookmarkStart w:id="559" w:name="_Toc297120519"/>
      <w:r/>
      <w:bookmarkStart w:id="560" w:name="_Toc292559424"/>
      <w:r/>
      <w:bookmarkStart w:id="561" w:name="_Toc304295593"/>
      <w:r/>
      <w:bookmarkStart w:id="562" w:name="_Toc296891047"/>
      <w:r/>
      <w:bookmarkStart w:id="563" w:name="_Toc296503219"/>
      <w:r/>
      <w:bookmarkStart w:id="564" w:name="_Toc292559929"/>
      <w:r/>
      <w:bookmarkStart w:id="565" w:name="_Toc296346720"/>
      <w:r/>
      <w:bookmarkStart w:id="566" w:name="_Toc296944558"/>
      <w:r/>
      <w:bookmarkStart w:id="567" w:name="_Toc297216223"/>
      <w:r>
        <w:rPr>
          <w:rFonts w:hint="eastAsia" w:ascii="宋体" w:hAnsi="宋体" w:eastAsia="宋体" w:cs="宋体"/>
          <w:color w:val="auto"/>
          <w:sz w:val="24"/>
          <w:szCs w:val="24"/>
        </w:rPr>
        <w:t xml:space="preserve">13、验收和工程试车</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68" w:name="_Toc296891263"/>
      <w:r/>
      <w:bookmarkStart w:id="569" w:name="_Toc296346724"/>
      <w:r/>
      <w:bookmarkStart w:id="570" w:name="_Toc297216224"/>
      <w:r/>
      <w:bookmarkStart w:id="571" w:name="_Toc297123565"/>
      <w:r/>
      <w:bookmarkStart w:id="572" w:name="_Toc297048409"/>
      <w:r/>
      <w:bookmarkStart w:id="573" w:name="_Toc312678056"/>
      <w:r/>
      <w:bookmarkStart w:id="574" w:name="_Toc296944562"/>
      <w:r/>
      <w:bookmarkStart w:id="575" w:name="_Toc300935016"/>
      <w:r/>
      <w:bookmarkStart w:id="576" w:name="_Toc303539173"/>
      <w:r/>
      <w:bookmarkStart w:id="577" w:name="_Toc296347222"/>
      <w:r/>
      <w:bookmarkStart w:id="578" w:name="_Toc296503223"/>
      <w:r/>
      <w:bookmarkStart w:id="579" w:name="_Toc297120523"/>
      <w:r/>
      <w:bookmarkStart w:id="580" w:name="_Toc296891051"/>
      <w:r/>
      <w:bookmarkStart w:id="581" w:name="_Toc304295596"/>
      <w:r/>
      <w:bookmarkStart w:id="582" w:name="_Toc292559933"/>
      <w:r/>
      <w:bookmarkStart w:id="583" w:name="_Toc292559428"/>
      <w:r/>
      <w:bookmarkStart w:id="584" w:name="_Toc267251471"/>
      <w:r/>
      <w:bookmarkStart w:id="585" w:name="_Toc267251473"/>
      <w:r/>
      <w:bookmarkStart w:id="586" w:name="_Toc267251476"/>
      <w:r/>
      <w:bookmarkStart w:id="587" w:name="_Toc267251470"/>
      <w:r/>
      <w:bookmarkStart w:id="588" w:name="_Toc267251475"/>
      <w:r/>
      <w:bookmarkStart w:id="589" w:name="_Toc267251472"/>
      <w:r/>
      <w:bookmarkStart w:id="590" w:name="_Toc267251474"/>
      <w:r>
        <w:rPr>
          <w:rFonts w:hint="eastAsia" w:ascii="宋体" w:hAnsi="宋体" w:eastAsia="宋体" w:cs="宋体"/>
          <w:color w:val="auto"/>
          <w:sz w:val="24"/>
        </w:rPr>
        <w:t xml:space="preserve">13.2 竣工验收</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ind w:firstLine="480"/>
        <w:spacing w:line="360" w:lineRule="auto"/>
        <w:rPr>
          <w:rFonts w:hint="eastAsia" w:ascii="宋体" w:hAnsi="宋体" w:eastAsia="宋体" w:cs="宋体"/>
          <w:color w:val="auto"/>
          <w:sz w:val="24"/>
        </w:rPr>
      </w:pPr>
      <w:r/>
      <w:bookmarkStart w:id="591" w:name="_Toc280868704"/>
      <w:r/>
      <w:bookmarkStart w:id="592" w:name="_Toc280868705"/>
      <w:r/>
      <w:bookmarkStart w:id="593" w:name="_Toc280868706"/>
      <w:r/>
      <w:bookmarkStart w:id="594" w:name="_Toc280868707"/>
      <w:r/>
      <w:bookmarkStart w:id="595" w:name="_Toc280868708"/>
      <w:r/>
      <w:bookmarkStart w:id="596" w:name="_Toc280868709"/>
      <w:r>
        <w:rPr>
          <w:rFonts w:hint="eastAsia" w:ascii="宋体" w:hAnsi="宋体" w:eastAsia="宋体" w:cs="宋体"/>
          <w:color w:val="auto"/>
          <w:sz w:val="24"/>
        </w:rPr>
        <w:t xml:space="preserve">13.2.1竣工验收程序</w:t>
      </w:r>
      <w:bookmarkEnd w:id="59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59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4"/>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5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7"/>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597" w:name="_Toc351203646"/>
      <w:r>
        <w:rPr>
          <w:rFonts w:hint="eastAsia" w:ascii="宋体" w:hAnsi="宋体" w:eastAsia="宋体" w:cs="宋体"/>
          <w:color w:val="auto"/>
          <w:sz w:val="24"/>
          <w:szCs w:val="24"/>
        </w:rPr>
        <w:t xml:space="preserve">14、竣工结算</w:t>
      </w:r>
      <w:bookmarkEnd w:id="597"/>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执行《建设工程工程量清单计价规范》GB50500-2013的规定。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584"/>
      <w:r/>
      <w:bookmarkEnd w:id="585"/>
      <w:r/>
      <w:bookmarkEnd w:id="586"/>
      <w:r/>
      <w:bookmarkEnd w:id="587"/>
      <w:r/>
      <w:bookmarkEnd w:id="588"/>
      <w:r/>
      <w:bookmarkEnd w:id="589"/>
      <w:r/>
      <w:bookmarkEnd w:id="590"/>
      <w:r/>
      <w:bookmarkEnd w:id="596"/>
      <w:r/>
      <w:r/>
    </w:p>
    <w:p>
      <w:pPr>
        <w:pStyle w:val="741"/>
        <w:ind w:firstLine="482"/>
        <w:spacing w:before="0" w:after="0" w:line="360" w:lineRule="auto"/>
        <w:rPr>
          <w:rFonts w:hint="eastAsia" w:ascii="宋体" w:hAnsi="宋体" w:eastAsia="宋体" w:cs="宋体"/>
          <w:color w:val="auto"/>
          <w:sz w:val="24"/>
          <w:szCs w:val="24"/>
        </w:rPr>
      </w:pPr>
      <w:r/>
      <w:bookmarkStart w:id="598" w:name="_Toc351203647"/>
      <w:r/>
      <w:bookmarkStart w:id="599" w:name="_Toc267251483"/>
      <w:r/>
      <w:bookmarkStart w:id="600" w:name="_Toc267251482"/>
      <w:r/>
      <w:bookmarkStart w:id="601" w:name="_Toc267251484"/>
      <w:r/>
      <w:bookmarkStart w:id="602" w:name="_Toc267251485"/>
      <w:r/>
      <w:bookmarkStart w:id="603" w:name="_Toc267251489"/>
      <w:r/>
      <w:bookmarkStart w:id="604" w:name="_Toc267251486"/>
      <w:r/>
      <w:bookmarkStart w:id="605" w:name="_Toc267251488"/>
      <w:r/>
      <w:bookmarkStart w:id="606" w:name="_Toc267251490"/>
      <w:r/>
      <w:bookmarkStart w:id="607" w:name="_Toc267251491"/>
      <w:r/>
      <w:bookmarkStart w:id="608" w:name="_Toc267251496"/>
      <w:r/>
      <w:bookmarkStart w:id="609" w:name="_Toc267251494"/>
      <w:r/>
      <w:bookmarkStart w:id="610" w:name="_Toc267251502"/>
      <w:r/>
      <w:bookmarkStart w:id="611" w:name="_Toc267251503"/>
      <w:r/>
      <w:bookmarkStart w:id="612" w:name="_Toc267251493"/>
      <w:r/>
      <w:bookmarkStart w:id="613" w:name="_Toc267251492"/>
      <w:r/>
      <w:bookmarkStart w:id="614" w:name="_Toc267251495"/>
      <w:r/>
      <w:bookmarkStart w:id="615" w:name="_Toc267251499"/>
      <w:r/>
      <w:bookmarkStart w:id="616" w:name="_Toc267251498"/>
      <w:r/>
      <w:bookmarkStart w:id="617" w:name="_Toc267251501"/>
      <w:r/>
      <w:bookmarkStart w:id="618" w:name="_Toc267251497"/>
      <w:r/>
      <w:bookmarkStart w:id="619" w:name="_Toc267251504"/>
      <w:r/>
      <w:bookmarkStart w:id="620" w:name="_Toc267251506"/>
      <w:r/>
      <w:bookmarkStart w:id="621" w:name="_Toc267251507"/>
      <w:r/>
      <w:bookmarkStart w:id="622" w:name="_Toc267251508"/>
      <w:r/>
      <w:bookmarkStart w:id="623" w:name="_Toc267251511"/>
      <w:r/>
      <w:bookmarkStart w:id="624" w:name="_Toc267251514"/>
      <w:r/>
      <w:bookmarkStart w:id="625" w:name="_Toc267251510"/>
      <w:r/>
      <w:bookmarkStart w:id="626" w:name="_Toc267251509"/>
      <w:r/>
      <w:bookmarkStart w:id="627" w:name="_Toc267251515"/>
      <w:r/>
      <w:bookmarkStart w:id="628" w:name="_Toc267251513"/>
      <w:r>
        <w:rPr>
          <w:rFonts w:hint="eastAsia" w:ascii="宋体" w:hAnsi="宋体" w:eastAsia="宋体" w:cs="宋体"/>
          <w:color w:val="auto"/>
          <w:sz w:val="24"/>
          <w:szCs w:val="24"/>
        </w:rPr>
        <w:t xml:space="preserve">15、缺陷责任期与保修</w:t>
      </w:r>
      <w:bookmarkEnd w:id="59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59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600"/>
      <w:r/>
      <w:bookmarkEnd w:id="60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60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603"/>
      <w:r/>
      <w:bookmarkEnd w:id="604"/>
      <w:r/>
      <w:bookmarkEnd w:id="605"/>
      <w:r/>
      <w:bookmarkEnd w:id="606"/>
      <w:r/>
      <w:r/>
    </w:p>
    <w:p>
      <w:pPr>
        <w:pStyle w:val="741"/>
        <w:ind w:firstLine="482"/>
        <w:spacing w:before="0" w:after="0" w:line="360" w:lineRule="auto"/>
        <w:rPr>
          <w:rFonts w:hint="eastAsia" w:ascii="宋体" w:hAnsi="宋体" w:eastAsia="宋体" w:cs="宋体"/>
          <w:color w:val="auto"/>
          <w:sz w:val="24"/>
          <w:szCs w:val="24"/>
        </w:rPr>
      </w:pPr>
      <w:r/>
      <w:bookmarkStart w:id="629" w:name="_Toc280868717"/>
      <w:r/>
      <w:bookmarkStart w:id="630"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按每拖延一天罚合同总价的万分之一</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41"/>
        <w:ind w:firstLine="482"/>
        <w:spacing w:before="0" w:after="0" w:line="360" w:lineRule="auto"/>
        <w:rPr>
          <w:rFonts w:hint="eastAsia" w:ascii="宋体" w:hAnsi="宋体" w:eastAsia="宋体" w:cs="宋体"/>
          <w:color w:val="auto"/>
          <w:sz w:val="24"/>
          <w:szCs w:val="24"/>
        </w:rPr>
      </w:pPr>
      <w:r/>
      <w:bookmarkStart w:id="631" w:name="_Toc351203649"/>
      <w:r>
        <w:rPr>
          <w:rFonts w:hint="eastAsia" w:ascii="宋体" w:hAnsi="宋体" w:eastAsia="宋体" w:cs="宋体"/>
          <w:color w:val="auto"/>
          <w:sz w:val="24"/>
          <w:szCs w:val="24"/>
        </w:rPr>
        <w:t xml:space="preserve">17、不可抗力</w:t>
      </w:r>
      <w:bookmarkEnd w:id="631"/>
      <w:r>
        <w:rPr>
          <w:rFonts w:hint="eastAsia" w:ascii="宋体" w:hAnsi="宋体" w:eastAsia="宋体" w:cs="宋体"/>
          <w:color w:val="auto"/>
          <w:sz w:val="24"/>
          <w:szCs w:val="24"/>
        </w:rPr>
        <w:t xml:space="preserve"> </w:t>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41"/>
        <w:ind w:firstLine="482"/>
        <w:spacing w:before="0" w:after="0" w:line="360" w:lineRule="auto"/>
        <w:rPr>
          <w:rFonts w:hint="eastAsia" w:ascii="宋体" w:hAnsi="宋体" w:eastAsia="宋体" w:cs="宋体"/>
          <w:color w:val="auto"/>
          <w:sz w:val="24"/>
          <w:szCs w:val="24"/>
        </w:rPr>
      </w:pPr>
      <w:r/>
      <w:bookmarkStart w:id="632" w:name="_Toc351203650"/>
      <w:r>
        <w:rPr>
          <w:rFonts w:hint="eastAsia" w:ascii="宋体" w:hAnsi="宋体" w:eastAsia="宋体" w:cs="宋体"/>
          <w:color w:val="auto"/>
          <w:sz w:val="24"/>
          <w:szCs w:val="24"/>
        </w:rPr>
        <w:t xml:space="preserve">18、保险</w:t>
      </w:r>
      <w:bookmarkEnd w:id="630"/>
      <w:r/>
      <w:bookmarkEnd w:id="6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pStyle w:val="741"/>
        <w:ind w:firstLine="482"/>
        <w:spacing w:before="0" w:after="0" w:line="360" w:lineRule="auto"/>
        <w:rPr>
          <w:rFonts w:hint="eastAsia" w:ascii="宋体" w:hAnsi="宋体" w:eastAsia="宋体" w:cs="宋体"/>
          <w:color w:val="auto"/>
          <w:sz w:val="24"/>
          <w:szCs w:val="24"/>
        </w:rPr>
      </w:pPr>
      <w:r/>
      <w:bookmarkStart w:id="633" w:name="_Toc351203651"/>
      <w:r>
        <w:rPr>
          <w:rFonts w:hint="eastAsia" w:ascii="宋体" w:hAnsi="宋体" w:eastAsia="宋体" w:cs="宋体"/>
          <w:color w:val="auto"/>
          <w:sz w:val="24"/>
          <w:szCs w:val="24"/>
        </w:rPr>
        <w:t xml:space="preserve">19、争议解决</w:t>
      </w:r>
      <w:bookmarkEnd w:id="619"/>
      <w:r/>
      <w:bookmarkEnd w:id="620"/>
      <w:r/>
      <w:bookmarkEnd w:id="63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21"/>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623"/>
      <w:r/>
      <w:bookmarkEnd w:id="624"/>
      <w:r/>
      <w:bookmarkEnd w:id="625"/>
      <w:r/>
      <w:bookmarkEnd w:id="626"/>
      <w:r/>
      <w:bookmarkEnd w:id="627"/>
      <w:r/>
      <w:bookmarkEnd w:id="628"/>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82"/>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75"/>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75"/>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39"/>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5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803"/>
        <w:rPr>
          <w:rFonts w:hint="eastAsia" w:ascii="宋体" w:hAnsi="宋体" w:eastAsia="宋体" w:cs="宋体"/>
          <w:color w:val="auto"/>
        </w:rPr>
      </w:pPr>
      <w:r>
        <w:rPr>
          <w:rFonts w:hint="eastAsia" w:ascii="宋体" w:hAnsi="宋体" w:eastAsia="宋体" w:cs="宋体"/>
          <w:color w:val="auto"/>
        </w:rPr>
      </w:r>
      <w:r/>
    </w:p>
    <w:p>
      <w:pPr>
        <w:pStyle w:val="775"/>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803"/>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89"/>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89"/>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89"/>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39"/>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17"/>
      <w:r/>
      <w:bookmarkEnd w:id="118"/>
      <w:r/>
      <w:bookmarkEnd w:id="119"/>
      <w:r/>
      <w:bookmarkStart w:id="634" w:name="_Toc17822"/>
      <w:r/>
      <w:bookmarkStart w:id="635" w:name="_Toc6321"/>
      <w:r/>
      <w:bookmarkStart w:id="636" w:name="_Toc25586"/>
      <w:r/>
      <w:bookmarkStart w:id="637" w:name="_Toc21787"/>
      <w:r/>
      <w:bookmarkStart w:id="638" w:name="_Toc779"/>
      <w:r/>
      <w:bookmarkStart w:id="639" w:name="_Toc25546"/>
      <w:r/>
      <w:bookmarkStart w:id="640" w:name="_Toc24477"/>
      <w:r/>
      <w:bookmarkStart w:id="641" w:name="_Toc24829"/>
      <w:r/>
      <w:bookmarkStart w:id="642" w:name="_Toc16165"/>
      <w:r/>
      <w:bookmarkStart w:id="643" w:name="_Toc25773"/>
      <w:r/>
      <w:bookmarkStart w:id="644" w:name="_Toc465856615"/>
      <w:r/>
      <w:bookmarkStart w:id="645" w:name="_Toc31702"/>
      <w:r>
        <w:rPr>
          <w:rFonts w:hint="eastAsia" w:ascii="宋体" w:hAnsi="宋体" w:eastAsia="宋体" w:cs="宋体"/>
          <w:b/>
          <w:bCs/>
          <w:color w:val="auto"/>
          <w:sz w:val="40"/>
          <w:szCs w:val="40"/>
        </w:rPr>
        <w:t xml:space="preserve">第四章 技术标准和</w:t>
      </w:r>
      <w:r>
        <w:rPr>
          <w:rFonts w:hint="eastAsia" w:ascii="宋体" w:hAnsi="宋体" w:eastAsia="宋体" w:cs="宋体"/>
          <w:b/>
          <w:bCs/>
          <w:color w:val="auto"/>
          <w:sz w:val="40"/>
          <w:szCs w:val="40"/>
          <w:lang w:eastAsia="zh-CN"/>
        </w:rPr>
        <w:t xml:space="preserve">项目需求</w:t>
      </w:r>
      <w:bookmarkEnd w:id="634"/>
      <w:r/>
      <w:bookmarkEnd w:id="635"/>
      <w:r/>
      <w:bookmarkEnd w:id="636"/>
      <w:r/>
      <w:bookmarkEnd w:id="637"/>
      <w:r/>
      <w:bookmarkEnd w:id="638"/>
      <w:r/>
      <w:bookmarkEnd w:id="639"/>
      <w:r/>
      <w:bookmarkEnd w:id="640"/>
      <w:r/>
      <w:bookmarkEnd w:id="641"/>
      <w:r/>
      <w:bookmarkEnd w:id="642"/>
      <w:r/>
      <w:r/>
    </w:p>
    <w:p>
      <w:pPr>
        <w:numPr>
          <w:ilvl w:val="0"/>
          <w:numId w:val="0"/>
        </w:numPr>
        <w:ind w:firstLine="241"/>
        <w:keepLines w:val="0"/>
        <w:keepNext w:val="0"/>
        <w:pageBreakBefore w:val="0"/>
        <w:spacing w:line="360" w:lineRule="exact"/>
        <w:widowControl w:val="off"/>
        <w:rPr>
          <w:rFonts w:hint="eastAsia" w:ascii="宋体" w:hAnsi="宋体" w:eastAsia="宋体" w:cs="宋体"/>
          <w:b/>
          <w:color w:val="auto"/>
          <w:sz w:val="24"/>
        </w:rPr>
        <w:outlineLvl w:val="1"/>
      </w:pPr>
      <w:r/>
      <w:bookmarkStart w:id="646" w:name="_Toc31426"/>
      <w:r/>
      <w:bookmarkStart w:id="647" w:name="_Toc12989"/>
      <w:r/>
      <w:bookmarkStart w:id="648" w:name="_Toc28426"/>
      <w:r>
        <w:rPr>
          <w:rFonts w:hint="eastAsia" w:ascii="宋体" w:hAnsi="宋体" w:cs="宋体"/>
          <w:b/>
          <w:color w:val="auto"/>
          <w:sz w:val="24"/>
          <w:lang w:eastAsia="zh-CN"/>
        </w:rPr>
        <w:t xml:space="preserve">一、</w:t>
      </w:r>
      <w:r>
        <w:rPr>
          <w:rFonts w:hint="eastAsia" w:ascii="宋体" w:hAnsi="宋体" w:eastAsia="宋体" w:cs="宋体"/>
          <w:b/>
          <w:color w:val="auto"/>
          <w:sz w:val="24"/>
        </w:rPr>
        <w:t xml:space="preserve">说明：</w:t>
      </w:r>
      <w:bookmarkEnd w:id="646"/>
      <w:r/>
      <w:bookmarkEnd w:id="647"/>
      <w:r/>
      <w:bookmarkEnd w:id="648"/>
      <w:r/>
      <w:r/>
    </w:p>
    <w:p>
      <w:pPr>
        <w:ind w:firstLine="480"/>
        <w:jc w:val="left"/>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详见本工程施工图说明以及国家有关的工程建设标准强制性条文。</w:t>
      </w:r>
      <w:r>
        <w:rPr>
          <w:rFonts w:hint="eastAsia" w:ascii="宋体" w:hAnsi="宋体" w:eastAsia="宋体" w:cs="宋体"/>
          <w:b/>
          <w:bCs/>
          <w:color w:val="auto"/>
          <w:sz w:val="24"/>
          <w:highlight w:val="none"/>
        </w:rPr>
        <w:fldChar w:fldCharType="end"/>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双方根据国家有关规定，结合具体工程约定质量保修期如下：</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eastAsia="宋体" w:cs="宋体"/>
          <w:bCs/>
          <w:color w:val="auto"/>
          <w:highlight w:val="none"/>
          <w:lang w:val="en-US" w:eastAsia="zh-CN"/>
        </w:rPr>
        <w:t xml:space="preserve">装修工</w:t>
      </w:r>
      <w:r>
        <w:rPr>
          <w:rFonts w:hint="eastAsia" w:ascii="宋体" w:hAnsi="宋体" w:eastAsia="宋体" w:cs="宋体"/>
          <w:bCs/>
          <w:color w:val="auto"/>
          <w:highlight w:val="none"/>
        </w:rPr>
        <w:t xml:space="preserve">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keepLines w:val="0"/>
        <w:keepNext w:val="0"/>
        <w:pageBreakBefore w:val="0"/>
        <w:spacing w:line="360" w:lineRule="exact"/>
        <w:widowControl w:val="off"/>
        <w:rPr>
          <w:rFonts w:hint="eastAsia"/>
          <w:lang w:eastAsia="zh-CN"/>
        </w:rPr>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bookmarkStart w:id="649" w:name="_Toc7417"/>
      <w:r/>
      <w:bookmarkStart w:id="650" w:name="_Toc10393"/>
      <w:r/>
      <w:bookmarkStart w:id="651" w:name="_Toc29935"/>
      <w:r>
        <w:rPr>
          <w:rFonts w:hint="eastAsia" w:ascii="宋体" w:hAnsi="宋体" w:eastAsia="宋体" w:cs="宋体"/>
          <w:b/>
          <w:bCs/>
          <w:color w:val="auto"/>
          <w:sz w:val="24"/>
          <w:highlight w:val="none"/>
          <w:lang w:val="en-US" w:eastAsia="zh-CN"/>
        </w:rPr>
        <w:t xml:space="preserve">四、工程建设标准及技术规范</w:t>
      </w:r>
      <w:bookmarkEnd w:id="649"/>
      <w:r/>
      <w:bookmarkEnd w:id="650"/>
      <w:r/>
      <w:bookmarkEnd w:id="651"/>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（一）本工程采用的计价规范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1、《建设工程工程量清单计价规范》（GB50500-2013）；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2、《房屋建筑与装饰工程工程量计算规范》（GB50854-2013)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、《市政工程计量规范》（GB50857—2013）；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、《通用安装工程工程量计算规范》（GB50856—2013）；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5、《江苏省建设工程费用定额》（2014）；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6、《江苏省建筑与装饰工程计价定额》（2014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、《江苏省市政工程计价定额》（2014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《江苏省安装工程计价定额》（2014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、《江苏省建设工程费用定额》（2016年营改增调整后）；</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《关于建筑业实施营改增后江苏省建设工程计价依据调整的通知》（苏建价【2016】154号文）</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、省、市现行的相关其它计价文件。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（二）本工程采用的技术规范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1、《建筑工程施工质量验收统一标准》GB50300-2013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2、《建筑装饰装修工程质量验收规范》GB50210</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3、《建筑节能工程施工质量验收规范》GB50411</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4、《建筑工程施工质量验收统一标准》(DB13(J)53-2005)</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5、《房屋修缮工程施工质量验收规程》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highlight w:val="none"/>
        </w:rPr>
        <w:t xml:space="preserve">1、同类标准中若国家有新颁布实施的，按新标准执</w:t>
      </w:r>
      <w:r>
        <w:rPr>
          <w:rFonts w:hint="eastAsia" w:ascii="宋体" w:hAnsi="宋体" w:eastAsia="宋体" w:cs="宋体"/>
          <w:color w:val="auto"/>
          <w:sz w:val="24"/>
        </w:rPr>
        <w:t xml:space="preserve">行。</w:t>
      </w:r>
      <w:r/>
    </w:p>
    <w:p>
      <w:pPr>
        <w:ind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2、若没有国颁标准的，按相应的行业标准执行。</w:t>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52" w:name="_Toc142708871"/>
      <w:r/>
      <w:bookmarkStart w:id="653" w:name="_Toc153678434"/>
      <w:r/>
      <w:bookmarkStart w:id="654" w:name="_Toc7514"/>
      <w:r/>
      <w:bookmarkStart w:id="655" w:name="_Toc2161"/>
      <w:r/>
      <w:bookmarkStart w:id="656" w:name="_Toc20724"/>
      <w:r/>
      <w:bookmarkStart w:id="657" w:name="_Toc28657"/>
      <w:r/>
      <w:bookmarkStart w:id="658" w:name="_Toc28113"/>
      <w:r/>
      <w:bookmarkStart w:id="659" w:name="_Toc24242"/>
      <w:r/>
      <w:bookmarkStart w:id="660" w:name="_Toc508"/>
      <w:r/>
      <w:bookmarkStart w:id="661" w:name="_Toc204595694"/>
      <w:r/>
      <w:bookmarkStart w:id="662" w:name="_Toc28603"/>
      <w:r/>
      <w:bookmarkStart w:id="663" w:name="_Toc224532089"/>
      <w:r/>
      <w:bookmarkStart w:id="664" w:name="_Toc515874992"/>
      <w:r/>
      <w:bookmarkStart w:id="665" w:name="_Toc11922"/>
      <w:r/>
      <w:bookmarkStart w:id="666" w:name="_Toc12471"/>
      <w:r>
        <w:rPr>
          <w:rStyle w:val="971"/>
          <w:rFonts w:hint="eastAsia" w:ascii="宋体" w:hAnsi="宋体" w:eastAsia="宋体" w:cs="宋体"/>
          <w:b/>
          <w:bCs/>
          <w:color w:val="auto"/>
          <w:sz w:val="40"/>
          <w:szCs w:val="40"/>
          <w:lang w:val="en-US" w:eastAsia="zh-CN"/>
        </w:rPr>
        <w:t xml:space="preserve">第五章 </w:t>
      </w:r>
      <w:bookmarkEnd w:id="652"/>
      <w:r/>
      <w:bookmarkEnd w:id="653"/>
      <w:r>
        <w:rPr>
          <w:rStyle w:val="971"/>
          <w:rFonts w:hint="eastAsia" w:ascii="宋体" w:hAnsi="宋体" w:eastAsia="宋体" w:cs="宋体"/>
          <w:b/>
          <w:bCs/>
          <w:color w:val="auto"/>
          <w:sz w:val="40"/>
          <w:szCs w:val="40"/>
          <w:lang w:val="en-US" w:eastAsia="zh-CN"/>
        </w:rPr>
        <w:t xml:space="preserve">工程量清单</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Style w:val="971"/>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667" w:name="_Toc204595695"/>
      <w:r/>
      <w:bookmarkStart w:id="668" w:name="_Toc224532090"/>
      <w:r/>
      <w:bookmarkStart w:id="669" w:name="_Toc9612"/>
      <w:r/>
      <w:bookmarkStart w:id="670" w:name="_Toc515874993"/>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71"/>
          <w:rFonts w:hint="eastAsia" w:ascii="宋体" w:hAnsi="宋体" w:eastAsia="宋体" w:cs="宋体"/>
          <w:b/>
          <w:bCs/>
          <w:color w:val="auto"/>
          <w:sz w:val="40"/>
          <w:szCs w:val="40"/>
          <w:lang w:val="en-US" w:eastAsia="zh-CN"/>
        </w:rPr>
        <w:outlineLvl w:val="0"/>
      </w:pPr>
      <w:r/>
      <w:bookmarkStart w:id="671" w:name="_Toc8814"/>
      <w:r/>
      <w:bookmarkStart w:id="672" w:name="_Toc20526"/>
      <w:r/>
      <w:bookmarkStart w:id="673" w:name="_Toc3928"/>
      <w:r/>
      <w:bookmarkStart w:id="674" w:name="_Toc31689"/>
      <w:r/>
      <w:bookmarkStart w:id="675" w:name="_Toc28828"/>
      <w:r/>
      <w:bookmarkStart w:id="676" w:name="_Toc32288"/>
      <w:r/>
      <w:bookmarkStart w:id="677" w:name="_Toc29833"/>
      <w:r/>
      <w:bookmarkStart w:id="678" w:name="_Toc17741"/>
      <w:r/>
      <w:bookmarkStart w:id="679" w:name="_Toc24455"/>
      <w:r>
        <w:rPr>
          <w:rStyle w:val="971"/>
          <w:rFonts w:hint="eastAsia" w:ascii="宋体" w:hAnsi="宋体" w:eastAsia="宋体" w:cs="宋体"/>
          <w:b/>
          <w:bCs/>
          <w:color w:val="auto"/>
          <w:sz w:val="40"/>
          <w:szCs w:val="40"/>
          <w:lang w:val="en-US" w:eastAsia="zh-CN"/>
        </w:rPr>
        <w:t xml:space="preserve">第六章 图纸和技术资料</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rStyle w:val="971"/>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9"/>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80" w:name="_Toc21157"/>
      <w:r/>
      <w:bookmarkStart w:id="681" w:name="_Toc30065"/>
      <w:r/>
      <w:bookmarkStart w:id="682" w:name="_Toc22241"/>
      <w:r/>
      <w:bookmarkStart w:id="683" w:name="_Toc15798"/>
      <w:r/>
      <w:bookmarkStart w:id="684" w:name="_Toc6240"/>
      <w:r/>
      <w:bookmarkStart w:id="685" w:name="_Toc20912"/>
      <w:r/>
      <w:bookmarkStart w:id="686" w:name="_Toc27020"/>
      <w:r/>
      <w:bookmarkStart w:id="687" w:name="_Toc14930"/>
      <w:r/>
      <w:bookmarkStart w:id="688" w:name="_Toc18685"/>
      <w:r>
        <w:rPr>
          <w:rStyle w:val="971"/>
          <w:rFonts w:hint="eastAsia" w:ascii="宋体" w:hAnsi="宋体" w:eastAsia="宋体" w:cs="宋体"/>
          <w:b/>
          <w:bCs/>
          <w:color w:val="auto"/>
          <w:sz w:val="40"/>
          <w:szCs w:val="40"/>
          <w:lang w:val="en-US" w:eastAsia="zh-CN"/>
        </w:rPr>
        <w:t xml:space="preserve">第七章 评审方法和评审标准</w:t>
      </w:r>
      <w:bookmarkEnd w:id="643"/>
      <w:r/>
      <w:bookmarkEnd w:id="644"/>
      <w:r/>
      <w:bookmarkEnd w:id="645"/>
      <w:r/>
      <w:bookmarkEnd w:id="680"/>
      <w:r/>
      <w:bookmarkEnd w:id="681"/>
      <w:r/>
      <w:bookmarkEnd w:id="682"/>
      <w:r/>
      <w:bookmarkEnd w:id="683"/>
      <w:r/>
      <w:bookmarkEnd w:id="684"/>
      <w:r/>
      <w:bookmarkEnd w:id="685"/>
      <w:r/>
      <w:bookmarkEnd w:id="686"/>
      <w:r/>
      <w:bookmarkEnd w:id="687"/>
      <w:r/>
      <w:bookmarkEnd w:id="688"/>
      <w:r/>
      <w:r/>
    </w:p>
    <w:p>
      <w:pPr>
        <w:pStyle w:val="1028"/>
        <w:ind w:firstLine="482"/>
        <w:spacing w:before="0" w:after="0"/>
        <w:rPr>
          <w:rFonts w:ascii="宋体" w:hAnsi="宋体" w:cs="宋体"/>
          <w:b/>
          <w:color w:val="auto"/>
          <w:highlight w:val="none"/>
        </w:rPr>
      </w:pPr>
      <w:r/>
      <w:bookmarkStart w:id="689" w:name="_Toc23868"/>
      <w:r/>
      <w:bookmarkStart w:id="690" w:name="_Toc22025"/>
      <w:r/>
      <w:bookmarkStart w:id="691" w:name="_Toc12286"/>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28"/>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689"/>
      <w:r/>
      <w:bookmarkEnd w:id="690"/>
      <w:r/>
      <w:bookmarkEnd w:id="691"/>
      <w:r/>
      <w:r/>
    </w:p>
    <w:p>
      <w:pPr>
        <w:pStyle w:val="1028"/>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1028"/>
        <w:ind w:firstLine="482"/>
        <w:spacing w:before="0" w:after="0"/>
        <w:rPr>
          <w:rFonts w:hint="eastAsia" w:ascii="宋体" w:hAnsi="宋体" w:eastAsia="宋体" w:cs="宋体"/>
          <w:b/>
          <w:color w:val="auto"/>
        </w:rPr>
        <w:outlineLvl w:val="1"/>
      </w:pPr>
      <w:r/>
      <w:bookmarkStart w:id="692" w:name="_Toc9713"/>
      <w:r/>
      <w:bookmarkStart w:id="693" w:name="_Toc29549"/>
      <w:r/>
      <w:bookmarkStart w:id="694" w:name="_Toc3129"/>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692"/>
      <w:r/>
      <w:bookmarkEnd w:id="693"/>
      <w:r/>
      <w:bookmarkEnd w:id="694"/>
      <w:r/>
      <w:r/>
    </w:p>
    <w:p>
      <w:pPr>
        <w:pStyle w:val="1028"/>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1028"/>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1028"/>
        <w:ind w:firstLine="482"/>
        <w:spacing w:before="0" w:after="0"/>
        <w:rPr>
          <w:rFonts w:hint="eastAsia" w:ascii="宋体" w:hAnsi="宋体" w:eastAsia="宋体" w:cs="宋体"/>
          <w:b/>
          <w:color w:val="auto"/>
        </w:rPr>
        <w:outlineLvl w:val="1"/>
      </w:pPr>
      <w:r/>
      <w:bookmarkStart w:id="695" w:name="_Toc7676"/>
      <w:r/>
      <w:bookmarkStart w:id="696" w:name="_Toc29343"/>
      <w:r/>
      <w:bookmarkStart w:id="697" w:name="_Toc7675"/>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695"/>
      <w:r/>
      <w:bookmarkEnd w:id="696"/>
      <w:r/>
      <w:bookmarkEnd w:id="697"/>
      <w:r/>
      <w:r/>
    </w:p>
    <w:p>
      <w:pPr>
        <w:pStyle w:val="1028"/>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1028"/>
        <w:ind w:firstLine="482"/>
        <w:spacing w:before="0" w:after="0"/>
        <w:rPr>
          <w:rFonts w:hint="eastAsia" w:ascii="宋体" w:hAnsi="宋体" w:eastAsia="宋体" w:cs="宋体"/>
          <w:b/>
          <w:color w:val="auto"/>
        </w:rPr>
        <w:outlineLvl w:val="1"/>
      </w:pPr>
      <w:r/>
      <w:bookmarkStart w:id="698" w:name="_Toc23596"/>
      <w:r/>
      <w:bookmarkStart w:id="699" w:name="_Toc444"/>
      <w:r/>
      <w:bookmarkStart w:id="700" w:name="_Toc17099"/>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698"/>
      <w:r/>
      <w:bookmarkEnd w:id="699"/>
      <w:r/>
      <w:bookmarkEnd w:id="700"/>
      <w:r>
        <w:rPr>
          <w:rFonts w:hint="eastAsia" w:ascii="宋体" w:hAnsi="宋体" w:eastAsia="宋体" w:cs="宋体"/>
          <w:b/>
          <w:color w:val="auto"/>
        </w:rPr>
        <w:t xml:space="preserve"> </w:t>
      </w:r>
      <w:r/>
    </w:p>
    <w:p>
      <w:pPr>
        <w:pStyle w:val="1028"/>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81"/>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28"/>
        <w:ind w:firstLine="643"/>
        <w:jc w:val="center"/>
        <w:spacing w:before="0" w:after="0"/>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综合评分法</w:t>
      </w:r>
      <w:r/>
    </w:p>
    <w:p>
      <w:pPr>
        <w:ind w:firstLine="482"/>
        <w:jc w:val="left"/>
        <w:spacing w:before="120" w:after="120" w:line="36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1、价格分：</w:t>
      </w:r>
      <w:r>
        <w:rPr>
          <w:rFonts w:hint="eastAsia" w:ascii="Times New Roman" w:hAnsi="Times New Roman" w:eastAsia="宋体" w:cs="Times New Roman"/>
          <w:b/>
          <w:bCs/>
          <w:color w:val="auto"/>
          <w:sz w:val="24"/>
          <w:szCs w:val="24"/>
          <w:highlight w:val="none"/>
          <w:lang w:val="en-US" w:eastAsia="zh-CN" w:bidi="ar-SA"/>
        </w:rPr>
        <w:t xml:space="preserve">30</w:t>
      </w:r>
      <w:r>
        <w:rPr>
          <w:rFonts w:ascii="Times New Roman" w:hAnsi="Times New Roman" w:eastAsia="宋体" w:cs="Times New Roman"/>
          <w:b/>
          <w:bCs/>
          <w:color w:val="auto"/>
          <w:sz w:val="24"/>
          <w:szCs w:val="24"/>
          <w:highlight w:val="none"/>
          <w:lang w:val="en-US" w:eastAsia="zh-CN" w:bidi="ar-SA"/>
        </w:rPr>
        <w:t xml:space="preserve">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磋商报价得分=(磋商基准价/最后磋商报价)×30分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highlight w:val="none"/>
          <w:lang w:val="en-US" w:eastAsia="zh-CN" w:bidi="ar-SA"/>
        </w:rPr>
        <w:t xml:space="preserve">项目评审过程中，不得去掉最后报价中的最高报价和最低报价</w:t>
      </w:r>
      <w:r/>
    </w:p>
    <w:p>
      <w:pPr>
        <w:ind w:firstLine="472"/>
        <w:jc w:val="left"/>
        <w:spacing w:before="120" w:after="120" w:line="24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2、商务技术分：</w:t>
      </w:r>
      <w:r>
        <w:rPr>
          <w:rFonts w:hint="eastAsia" w:ascii="Times New Roman" w:hAnsi="Times New Roman" w:eastAsia="宋体" w:cs="Times New Roman"/>
          <w:b/>
          <w:bCs/>
          <w:color w:val="auto"/>
          <w:sz w:val="24"/>
          <w:szCs w:val="24"/>
          <w:highlight w:val="none"/>
          <w:lang w:val="en-US" w:eastAsia="zh-CN" w:bidi="ar-SA"/>
        </w:rPr>
        <w:t xml:space="preserve">70</w:t>
      </w:r>
      <w:r>
        <w:rPr>
          <w:rFonts w:ascii="Times New Roman" w:hAnsi="Times New Roman" w:eastAsia="宋体" w:cs="Times New Roman"/>
          <w:b/>
          <w:bCs/>
          <w:color w:val="auto"/>
          <w:sz w:val="24"/>
          <w:szCs w:val="24"/>
          <w:highlight w:val="none"/>
          <w:lang w:val="en-US" w:eastAsia="zh-CN" w:bidi="ar-SA"/>
        </w:rPr>
        <w:t xml:space="preserve">分</w:t>
      </w:r>
      <w:r/>
    </w:p>
    <w:tbl>
      <w:tblPr>
        <w:tblStyle w:val="1031"/>
        <w:tblW w:w="960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1"/>
        <w:gridCol w:w="7871"/>
      </w:tblGrid>
      <w:tr>
        <w:trPr>
          <w:trHeight w:val="1963"/>
        </w:trPr>
        <w:tc>
          <w:tcPr>
            <w:shd w:val="clear" w:color="auto" w:fill="auto"/>
            <w:tcBorders>
              <w:top w:val="single" w:color="auto" w:sz="4" w:space="0"/>
              <w:left w:val="single" w:color="000000" w:sz="2" w:space="0"/>
              <w:bottom w:val="single" w:color="auto" w:sz="4" w:space="0"/>
              <w:right w:val="single" w:color="000000" w:sz="2" w:space="0"/>
            </w:tcBorders>
            <w:tcW w:w="1731" w:type="dxa"/>
            <w:textDirection w:val="lrTb"/>
            <w:noWrap w:val="false"/>
          </w:tcPr>
          <w:p>
            <w:pPr>
              <w:jc w:val="left"/>
              <w:spacing w:line="360" w:lineRule="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spacing w:beforeAutospacing="0" w:afterAutospacing="0" w:line="360" w:lineRule="auto"/>
              <w:widowControl/>
              <w:rPr>
                <w:rFonts w:hint="eastAsia" w:ascii="宋体" w:hAnsi="宋体" w:eastAsia="宋体" w:cs="宋体"/>
                <w:b/>
                <w:bCs/>
                <w:color w:val="auto"/>
                <w:spacing w:val="6"/>
                <w:position w:val="14"/>
                <w:sz w:val="22"/>
                <w:szCs w:val="22"/>
                <w:highlight w:val="none"/>
                <w:lang w:val="en-US" w:eastAsia="zh-CN" w:bidi="ar"/>
              </w:rPr>
            </w:pPr>
            <w:r>
              <w:rPr>
                <w:rFonts w:hint="eastAsia" w:ascii="宋体" w:hAnsi="宋体" w:eastAsia="宋体" w:cs="宋体"/>
                <w:b/>
                <w:bCs/>
                <w:color w:val="auto"/>
                <w:spacing w:val="6"/>
                <w:position w:val="14"/>
                <w:sz w:val="22"/>
                <w:szCs w:val="22"/>
                <w:highlight w:val="none"/>
                <w:lang w:val="en-US" w:eastAsia="zh-CN" w:bidi="ar"/>
              </w:rPr>
            </w:r>
            <w:r/>
          </w:p>
          <w:p>
            <w:pPr>
              <w:jc w:val="center"/>
              <w:spacing w:beforeAutospacing="0" w:afterAutospacing="0" w:line="360" w:lineRule="auto"/>
              <w:widowControl/>
              <w:rPr>
                <w:rFonts w:hint="eastAsia" w:ascii="宋体" w:hAnsi="宋体" w:eastAsia="宋体" w:cs="宋体"/>
                <w:b/>
                <w:bCs/>
                <w:color w:val="auto"/>
                <w:spacing w:val="6"/>
                <w:position w:val="14"/>
                <w:sz w:val="22"/>
                <w:szCs w:val="22"/>
                <w:highlight w:val="none"/>
                <w:lang w:val="en-US" w:eastAsia="zh-CN" w:bidi="ar"/>
              </w:rPr>
            </w:pPr>
            <w:r>
              <w:rPr>
                <w:rFonts w:hint="eastAsia" w:ascii="宋体" w:hAnsi="宋体" w:eastAsia="宋体" w:cs="宋体"/>
                <w:b/>
                <w:bCs/>
                <w:color w:val="auto"/>
                <w:spacing w:val="6"/>
                <w:position w:val="14"/>
                <w:sz w:val="22"/>
                <w:szCs w:val="22"/>
                <w:highlight w:val="none"/>
                <w:lang w:val="en-US" w:eastAsia="zh-CN" w:bidi="ar"/>
              </w:rPr>
            </w:r>
            <w:r/>
          </w:p>
          <w:p>
            <w:pPr>
              <w:jc w:val="center"/>
              <w:spacing w:beforeAutospacing="0" w:afterAutospacing="0" w:line="360" w:lineRule="auto"/>
              <w:widowControl/>
              <w:rPr>
                <w:rFonts w:hint="default" w:ascii="宋体" w:hAnsi="宋体" w:eastAsia="宋体" w:cs="宋体"/>
                <w:b/>
                <w:bCs/>
                <w:color w:val="auto"/>
                <w:spacing w:val="6"/>
                <w:position w:val="14"/>
                <w:sz w:val="22"/>
                <w:szCs w:val="22"/>
                <w:highlight w:val="none"/>
                <w:lang w:val="en-US" w:eastAsia="zh-CN" w:bidi="ar-SA"/>
              </w:rPr>
            </w:pPr>
            <w:r>
              <w:rPr>
                <w:rFonts w:hint="eastAsia" w:ascii="宋体" w:hAnsi="宋体" w:eastAsia="宋体" w:cs="宋体"/>
                <w:b/>
                <w:bCs/>
                <w:color w:val="auto"/>
                <w:spacing w:val="6"/>
                <w:position w:val="14"/>
                <w:sz w:val="22"/>
                <w:szCs w:val="22"/>
                <w:highlight w:val="none"/>
                <w:lang w:val="en-US" w:eastAsia="zh-CN" w:bidi="ar"/>
              </w:rPr>
              <w:t xml:space="preserve">人员配备</w:t>
            </w:r>
            <w:r/>
          </w:p>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pacing w:val="-3"/>
                <w:sz w:val="22"/>
                <w:szCs w:val="22"/>
                <w:highlight w:val="none"/>
                <w:lang w:val="en-US" w:eastAsia="zh-CN" w:bidi="ar"/>
              </w:rPr>
              <w:t xml:space="preserve">9</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871" w:type="dxa"/>
            <w:textDirection w:val="lrTb"/>
            <w:noWrap w:val="false"/>
          </w:tcPr>
          <w:p>
            <w:pPr>
              <w:jc w:val="left"/>
              <w:keepLines w:val="0"/>
              <w:keepNext w:val="0"/>
              <w:pageBreakBefore w:val="0"/>
              <w:spacing w:line="360" w:lineRule="auto"/>
              <w:widowControl/>
              <w:rPr>
                <w:rFonts w:hint="default" w:ascii="宋体" w:hAnsi="宋体" w:eastAsia="宋体" w:cs="宋体"/>
                <w:color w:val="auto"/>
                <w:sz w:val="22"/>
                <w:szCs w:val="22"/>
                <w:highlight w:val="none"/>
                <w:lang w:val="en-US" w:bidi="ar"/>
              </w:rPr>
            </w:pP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供应商</w:t>
            </w:r>
            <w:r>
              <w:rPr>
                <w:rFonts w:hint="eastAsia" w:ascii="宋体" w:hAnsi="宋体" w:cs="宋体"/>
                <w:color w:val="auto"/>
                <w:sz w:val="22"/>
                <w:szCs w:val="22"/>
                <w:highlight w:val="none"/>
                <w:lang w:val="en-US" w:eastAsia="zh-CN" w:bidi="ar"/>
              </w:rPr>
              <w:t xml:space="preserve">拟</w:t>
            </w:r>
            <w:r>
              <w:rPr>
                <w:rFonts w:hint="eastAsia" w:ascii="宋体" w:hAnsi="宋体" w:eastAsia="宋体" w:cs="宋体"/>
                <w:color w:val="auto"/>
                <w:sz w:val="22"/>
                <w:szCs w:val="22"/>
                <w:highlight w:val="none"/>
                <w:lang w:bidi="ar"/>
              </w:rPr>
              <w:t xml:space="preserve">为本项目配备的</w:t>
            </w:r>
            <w:r>
              <w:rPr>
                <w:rFonts w:hint="eastAsia" w:ascii="宋体" w:hAnsi="宋体" w:eastAsia="宋体" w:cs="宋体"/>
                <w:color w:val="auto"/>
                <w:sz w:val="22"/>
                <w:szCs w:val="22"/>
                <w:highlight w:val="none"/>
                <w:lang w:eastAsia="zh-CN" w:bidi="ar"/>
              </w:rPr>
              <w:t xml:space="preserve">项目负责人具备一级注册建造师</w:t>
            </w:r>
            <w:r>
              <w:rPr>
                <w:rFonts w:hint="eastAsia" w:ascii="宋体" w:hAnsi="宋体" w:eastAsia="宋体" w:cs="宋体"/>
                <w:color w:val="auto"/>
                <w:sz w:val="22"/>
                <w:szCs w:val="22"/>
                <w:highlight w:val="none"/>
                <w:lang w:val="en-US" w:eastAsia="zh-CN" w:bidi="ar"/>
              </w:rPr>
              <w:t xml:space="preserve">的得</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w:t>
            </w:r>
            <w:r>
              <w:rPr>
                <w:rFonts w:hint="eastAsia" w:ascii="宋体" w:hAnsi="宋体" w:cs="宋体"/>
                <w:color w:val="auto"/>
                <w:sz w:val="22"/>
                <w:szCs w:val="22"/>
                <w:highlight w:val="none"/>
                <w:lang w:val="en-US" w:eastAsia="zh-CN" w:bidi="ar"/>
              </w:rPr>
              <w:t xml:space="preserve">；</w:t>
            </w:r>
            <w:r/>
          </w:p>
          <w:p>
            <w:pPr>
              <w:pStyle w:val="750"/>
              <w:rPr>
                <w:rFonts w:hint="eastAsia"/>
                <w:color w:val="auto"/>
                <w:highlight w:val="none"/>
                <w:shd w:val="clear" w:color="auto"/>
                <w:lang w:val="en-US" w:eastAsia="zh-CN"/>
              </w:rPr>
            </w:pP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1"/>
                <w:szCs w:val="21"/>
                <w:highlight w:val="none"/>
                <w:shd w:val="clear" w:color="auto"/>
                <w:lang w:val="en-US" w:eastAsia="zh-CN" w:bidi="ar-SA"/>
              </w:rPr>
              <w:t xml:space="preserve">拟投入</w:t>
            </w:r>
            <w:r>
              <w:rPr>
                <w:rFonts w:hint="eastAsia" w:ascii="宋体" w:hAnsi="宋体" w:eastAsia="宋体" w:cs="宋体"/>
                <w:color w:val="auto"/>
                <w:sz w:val="22"/>
                <w:szCs w:val="22"/>
                <w:highlight w:val="none"/>
                <w:shd w:val="clear" w:color="auto"/>
                <w:lang w:val="en-US" w:eastAsia="zh-CN" w:bidi="ar-SA"/>
              </w:rPr>
              <w:t xml:space="preserve">技术负责人具有市政专业注册建造师同时具有中级及以上职称的得2分</w:t>
            </w:r>
            <w:r/>
          </w:p>
          <w:p>
            <w:pPr>
              <w:jc w:val="left"/>
              <w:keepLines w:val="0"/>
              <w:keepNext w:val="0"/>
              <w:pageBreakBefore w:val="0"/>
              <w:spacing w:line="360" w:lineRule="auto"/>
              <w:widowControl/>
              <w:rPr>
                <w:rFonts w:hint="eastAsia"/>
                <w:color w:val="auto"/>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拟投入项目组成员中（不含项目负责人）具有安全员、质量员、施工员、资料员、材料员的，每有一个得1分，最高得5分。</w:t>
            </w:r>
            <w:r>
              <w:rPr>
                <w:rFonts w:hint="eastAsia" w:ascii="宋体" w:hAnsi="宋体" w:eastAsia="宋体" w:cs="宋体"/>
                <w:color w:val="auto"/>
                <w:sz w:val="22"/>
                <w:szCs w:val="22"/>
                <w:highlight w:val="none"/>
                <w:lang w:val="en-US" w:eastAsia="zh-CN" w:bidi="ar-SA"/>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bidi="ar"/>
              </w:rPr>
              <w:t xml:space="preserve">注：</w:t>
            </w: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1</w:t>
            </w: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bidi="ar"/>
              </w:rPr>
              <w:t xml:space="preserve">提供相关证书原件彩色扫描件上传至电子投标文件中，未提供不得分</w:t>
            </w:r>
            <w:r>
              <w:rPr>
                <w:rFonts w:hint="eastAsia" w:ascii="宋体" w:hAnsi="宋体" w:eastAsia="宋体" w:cs="宋体"/>
                <w:b/>
                <w:bCs/>
                <w:color w:val="auto"/>
                <w:sz w:val="22"/>
                <w:szCs w:val="22"/>
                <w:highlight w:val="none"/>
                <w:lang w:eastAsia="zh-CN" w:bidi="ar"/>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eastAsia="zh-CN" w:bidi="ar"/>
              </w:rPr>
              <w:t xml:space="preserve">）以上人员必须为供应商的员工，提供2026年1月至今任意一个月由供应商为其缴纳的社保缴纳证明（加盖社保中心章或社保中心参保缴费证明电子专用章）；</w:t>
            </w:r>
            <w:r/>
          </w:p>
          <w:p>
            <w:pPr>
              <w:jc w:val="left"/>
              <w:keepLines w:val="0"/>
              <w:keepNext w:val="0"/>
              <w:pageBreakBefore w:val="0"/>
              <w:spacing w:line="360" w:lineRule="auto"/>
              <w:widowControl/>
              <w:rPr>
                <w:rFonts w:hint="default" w:ascii="宋体" w:hAnsi="宋体" w:eastAsia="宋体" w:cs="宋体"/>
                <w:color w:val="auto"/>
                <w:sz w:val="22"/>
                <w:szCs w:val="22"/>
                <w:highlight w:val="none"/>
                <w:lang w:val="en-US" w:eastAsia="zh-CN" w:bidi="ar"/>
              </w:rPr>
            </w:pPr>
            <w:r>
              <w:rPr>
                <w:rFonts w:hint="eastAsia" w:ascii="宋体" w:hAnsi="宋体" w:cs="宋体"/>
                <w:b/>
                <w:bCs/>
                <w:color w:val="auto"/>
                <w:sz w:val="22"/>
                <w:szCs w:val="22"/>
                <w:highlight w:val="none"/>
                <w:lang w:eastAsia="zh-CN" w:bidi="ar"/>
              </w:rPr>
              <w:t xml:space="preserve">（</w:t>
            </w:r>
            <w:r>
              <w:rPr>
                <w:rFonts w:hint="eastAsia" w:ascii="宋体" w:hAnsi="宋体" w:cs="宋体"/>
                <w:b/>
                <w:bCs/>
                <w:color w:val="auto"/>
                <w:sz w:val="22"/>
                <w:szCs w:val="22"/>
                <w:highlight w:val="none"/>
                <w:lang w:val="en-US" w:eastAsia="zh-CN" w:bidi="ar"/>
              </w:rPr>
              <w:t xml:space="preserve">3</w:t>
            </w:r>
            <w:r>
              <w:rPr>
                <w:rFonts w:hint="eastAsia" w:ascii="宋体" w:hAnsi="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承诺配备的人员务必到施工现场，中标后不到现场的按规定扣除相应费用，响应文件中提供加盖供应商公章的书面承诺书原件扫描件（格式自拟），否则不得分。</w:t>
            </w:r>
            <w:r/>
          </w:p>
        </w:tc>
      </w:tr>
      <w:tr>
        <w:trPr>
          <w:trHeight w:val="1593"/>
        </w:trPr>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
              </w:rPr>
            </w:pPr>
            <w:r>
              <w:rPr>
                <w:rFonts w:hint="eastAsia" w:ascii="宋体" w:hAnsi="宋体" w:cs="宋体"/>
                <w:b/>
                <w:bCs/>
                <w:color w:val="auto"/>
                <w:spacing w:val="-3"/>
                <w:sz w:val="22"/>
                <w:szCs w:val="22"/>
                <w:highlight w:val="none"/>
                <w:lang w:val="en-US" w:eastAsia="zh-CN" w:bidi="ar"/>
              </w:rPr>
              <w:t xml:space="preserve">质保</w:t>
            </w:r>
            <w:r>
              <w:rPr>
                <w:rFonts w:hint="eastAsia" w:ascii="宋体" w:hAnsi="宋体" w:eastAsia="宋体" w:cs="宋体"/>
                <w:b/>
                <w:bCs/>
                <w:color w:val="auto"/>
                <w:spacing w:val="-3"/>
                <w:sz w:val="22"/>
                <w:szCs w:val="22"/>
                <w:highlight w:val="none"/>
                <w:lang w:val="en-US" w:eastAsia="zh-CN" w:bidi="ar"/>
              </w:rPr>
              <w:t xml:space="preserve">期及工期要求</w:t>
            </w:r>
            <w:r>
              <w:rPr>
                <w:rFonts w:hint="eastAsia" w:ascii="宋体" w:hAnsi="宋体" w:cs="宋体"/>
                <w:b/>
                <w:bCs/>
                <w:color w:val="auto"/>
                <w:spacing w:val="-3"/>
                <w:sz w:val="22"/>
                <w:szCs w:val="22"/>
                <w:highlight w:val="none"/>
                <w:lang w:val="en-US" w:eastAsia="zh-CN" w:bidi="ar"/>
              </w:rPr>
              <w:t xml:space="preserve">14</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871" w:type="dxa"/>
            <w:textDirection w:val="lrTb"/>
            <w:noWrap w:val="false"/>
          </w:tcPr>
          <w:p>
            <w:pPr>
              <w:numPr>
                <w:ilvl w:val="0"/>
                <w:numId w:val="8"/>
              </w:num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
              </w:rPr>
            </w:pPr>
            <w:r/>
            <w:bookmarkStart w:id="701" w:name="OLE_LINK123"/>
            <w:r/>
            <w:bookmarkStart w:id="702" w:name="OLE_LINK122"/>
            <w:r>
              <w:rPr>
                <w:rFonts w:hint="eastAsia" w:ascii="宋体" w:hAnsi="宋体" w:eastAsia="宋体" w:cs="宋体"/>
                <w:color w:val="auto"/>
                <w:sz w:val="22"/>
                <w:szCs w:val="22"/>
                <w:highlight w:val="none"/>
                <w:lang w:val="en-US" w:eastAsia="zh-CN" w:bidi="ar"/>
              </w:rPr>
              <w:t xml:space="preserve">项目根据国家规定的质保期限基础上，另外增加一年质保加</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分，最高得</w:t>
            </w:r>
            <w:r>
              <w:rPr>
                <w:rFonts w:hint="eastAsia" w:ascii="宋体" w:hAnsi="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val="en-US" w:eastAsia="zh-CN" w:bidi="ar"/>
              </w:rPr>
              <w:t xml:space="preserve">分。</w:t>
            </w:r>
            <w:r/>
          </w:p>
          <w:p>
            <w:pPr>
              <w:numPr>
                <w:ilvl w:val="0"/>
                <w:numId w:val="8"/>
              </w:num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工期在磋商文件要求（25日历天）的基础上每提前</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天得1分，最高得</w:t>
            </w:r>
            <w:r>
              <w:rPr>
                <w:rFonts w:hint="eastAsia" w:ascii="宋体" w:hAnsi="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val="en-US" w:eastAsia="zh-CN" w:bidi="ar"/>
              </w:rPr>
              <w:t xml:space="preserve">分。</w:t>
            </w:r>
            <w:bookmarkEnd w:id="701"/>
            <w:r/>
            <w:bookmarkEnd w:id="702"/>
            <w:r/>
            <w:r/>
          </w:p>
          <w:p>
            <w:pPr>
              <w:jc w:val="left"/>
              <w:keepLines w:val="0"/>
              <w:keepNext w:val="0"/>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cs="宋体"/>
                <w:b/>
                <w:bCs/>
                <w:color w:val="auto"/>
                <w:sz w:val="22"/>
                <w:szCs w:val="22"/>
                <w:highlight w:val="none"/>
                <w:lang w:val="en-US" w:eastAsia="zh-CN" w:bidi="ar"/>
              </w:rPr>
              <w:t xml:space="preserve">注：</w:t>
            </w:r>
            <w:r>
              <w:rPr>
                <w:rFonts w:hint="eastAsia" w:ascii="宋体" w:hAnsi="宋体" w:eastAsia="宋体" w:cs="宋体"/>
                <w:b/>
                <w:bCs/>
                <w:color w:val="auto"/>
                <w:sz w:val="22"/>
                <w:szCs w:val="22"/>
                <w:highlight w:val="none"/>
                <w:lang w:val="en-US" w:eastAsia="zh-CN" w:bidi="ar"/>
              </w:rPr>
              <w:t xml:space="preserve">响应文件中提供加盖供应商公章的书面承诺书原件扫描件（格式自拟），否则不得分。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SA"/>
              </w:rPr>
            </w:pPr>
            <w:r>
              <w:rPr>
                <w:rFonts w:hint="eastAsia" w:ascii="宋体" w:hAnsi="宋体" w:eastAsia="宋体" w:cs="宋体"/>
                <w:b/>
                <w:bCs/>
                <w:color w:val="auto"/>
                <w:spacing w:val="-3"/>
                <w:sz w:val="22"/>
                <w:szCs w:val="22"/>
                <w:highlight w:val="none"/>
                <w:lang w:val="en-US" w:eastAsia="zh-CN" w:bidi="ar"/>
              </w:rPr>
              <w:t xml:space="preserve">类似工程业绩</w:t>
            </w:r>
            <w:r/>
          </w:p>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SA"/>
              </w:rPr>
            </w:pPr>
            <w:r>
              <w:rPr>
                <w:rFonts w:hint="eastAsia" w:ascii="宋体" w:hAnsi="宋体" w:cs="宋体"/>
                <w:b/>
                <w:bCs/>
                <w:color w:val="auto"/>
                <w:spacing w:val="-3"/>
                <w:sz w:val="22"/>
                <w:szCs w:val="22"/>
                <w:highlight w:val="none"/>
                <w:lang w:val="en-US" w:eastAsia="zh-CN" w:bidi="ar"/>
              </w:rPr>
              <w:t xml:space="preserve">8</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年1月1日（含）以来，供应商具有类似工程项目业绩，每提供―个得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年1月1日（含）以来，拟派项目负责人具有类似工程项目业绩，每提供一个得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提供中标通知书（或直接发包通知书）、施工合同、竣工验收证明原件扫描件并加盖公章</w:t>
            </w:r>
            <w:r>
              <w:rPr>
                <w:rFonts w:hint="eastAsia" w:ascii="宋体" w:hAnsi="宋体" w:cs="宋体"/>
                <w:b/>
                <w:color w:val="auto"/>
                <w:sz w:val="21"/>
                <w:szCs w:val="21"/>
                <w:highlight w:val="none"/>
                <w:lang w:eastAsia="zh-CN"/>
              </w:rPr>
              <w:t xml:space="preserve">胶装</w:t>
            </w:r>
            <w:r>
              <w:rPr>
                <w:rFonts w:hint="eastAsia" w:ascii="宋体" w:hAnsi="宋体" w:cs="宋体"/>
                <w:b/>
                <w:color w:val="auto"/>
                <w:sz w:val="21"/>
                <w:szCs w:val="21"/>
                <w:highlight w:val="none"/>
              </w:rPr>
              <w:t xml:space="preserve">到响应文件中，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bookmarkStart w:id="778" w:name="_GoBack"/>
            <w:r/>
            <w:bookmarkEnd w:id="778"/>
            <w:r/>
            <w:r/>
          </w:p>
          <w:p>
            <w:pPr>
              <w:jc w:val="left"/>
              <w:spacing w:line="360" w:lineRule="auto"/>
              <w:widowControl/>
              <w:rPr>
                <w:rFonts w:hint="default" w:ascii="宋体" w:hAnsi="宋体" w:eastAsia="宋体" w:cs="宋体"/>
                <w:color w:val="auto"/>
                <w:sz w:val="22"/>
                <w:szCs w:val="22"/>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企业业绩与项目负责人业绩不可重复计取。</w:t>
            </w:r>
            <w:r/>
          </w:p>
        </w:tc>
      </w:tr>
      <w:tr>
        <w:trPr>
          <w:trHeight w:val="352"/>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both"/>
              <w:spacing w:before="65"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Times New Roman"/>
                <w:b/>
                <w:color w:val="auto"/>
                <w:spacing w:val="-4"/>
                <w:sz w:val="21"/>
                <w:szCs w:val="21"/>
                <w:highlight w:val="none"/>
                <w:lang w:val="en-US" w:eastAsia="zh-CN" w:bidi="ar-SA"/>
              </w:rPr>
              <w:t xml:space="preserve">施工组织总体设想</w:t>
            </w:r>
            <w:r/>
          </w:p>
          <w:p>
            <w:pPr>
              <w:ind w:left="637"/>
              <w:jc w:val="both"/>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pacing w:val="-2"/>
                <w:sz w:val="22"/>
                <w:szCs w:val="22"/>
                <w:highlight w:val="none"/>
                <w:lang w:val="en-US" w:eastAsia="zh-CN" w:bidi="ar"/>
              </w:rPr>
              <w:t xml:space="preserve">6</w:t>
            </w:r>
            <w:r>
              <w:rPr>
                <w:rFonts w:hint="eastAsia" w:ascii="宋体" w:hAnsi="宋体" w:eastAsia="宋体" w:cs="宋体"/>
                <w:b/>
                <w:bCs/>
                <w:color w:val="auto"/>
                <w:spacing w:val="-2"/>
                <w:sz w:val="22"/>
                <w:szCs w:val="22"/>
                <w:highlight w:val="none"/>
                <w:lang w:val="en-US" w:eastAsia="zh-CN" w:bidi="ar"/>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供应商提供项目实施总体方案表述的清晰性、全面性、前瞻性、合理性、科学性、可行性及针对性等。</w:t>
            </w:r>
            <w:r/>
          </w:p>
          <w:p>
            <w:pPr>
              <w:pStyle w:val="755"/>
              <w:ind w:firstLine="420"/>
              <w:rPr>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755"/>
              <w:ind w:firstLine="420"/>
              <w:rPr>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w:t>
            </w:r>
            <w:r>
              <w:rPr>
                <w:rFonts w:hint="eastAsia" w:ascii="宋体" w:hAnsi="宋体" w:cs="宋体"/>
                <w:bCs/>
                <w:color w:val="auto"/>
                <w:sz w:val="21"/>
                <w:szCs w:val="21"/>
                <w:highlight w:val="none"/>
              </w:rPr>
              <w:t xml:space="preserve">粗糙：</w:t>
            </w:r>
            <w:r>
              <w:rPr>
                <w:rFonts w:hint="eastAsia" w:ascii="宋体" w:hAnsi="宋体" w:cs="宋体"/>
                <w:color w:val="auto"/>
                <w:sz w:val="21"/>
                <w:szCs w:val="21"/>
                <w:highlight w:val="none"/>
              </w:rPr>
              <w:t xml:space="preserve">得</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spacing w:line="360" w:lineRule="auto"/>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trHeight w:val="905"/>
        </w:trPr>
        <w:tc>
          <w:tcPr>
            <w:shd w:val="clear" w:color="auto" w:fill="auto"/>
            <w:tcBorders>
              <w:top w:val="single" w:color="auto" w:sz="4"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难点、重点及</w:t>
            </w:r>
            <w:r>
              <w:rPr>
                <w:rFonts w:hint="eastAsia" w:ascii="宋体" w:hAnsi="宋体" w:eastAsia="宋体" w:cs="宋体"/>
                <w:b/>
                <w:bCs/>
                <w:color w:val="auto"/>
                <w:sz w:val="22"/>
                <w:szCs w:val="22"/>
                <w:highlight w:val="none"/>
                <w:lang w:val="en-US" w:eastAsia="zh-CN" w:bidi="ar-SA"/>
              </w:rPr>
              <w:t xml:space="preserve">合理化建议</w:t>
            </w:r>
            <w:r>
              <w:rPr>
                <w:rFonts w:hint="eastAsia" w:ascii="宋体" w:hAnsi="宋体" w:cs="宋体"/>
                <w:b/>
                <w:bCs/>
                <w:color w:val="auto"/>
                <w:sz w:val="22"/>
                <w:szCs w:val="22"/>
                <w:highlight w:val="none"/>
                <w:lang w:val="en-US" w:eastAsia="zh-CN" w:bidi="ar-SA"/>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color w:val="auto"/>
                <w:sz w:val="21"/>
                <w:szCs w:val="21"/>
                <w:highlight w:val="none"/>
              </w:rPr>
            </w:pPr>
            <w:r>
              <w:rPr>
                <w:rFonts w:hint="eastAsia" w:ascii="宋体" w:hAnsi="宋体" w:cs="宋体"/>
                <w:color w:val="auto"/>
                <w:sz w:val="21"/>
                <w:szCs w:val="21"/>
                <w:highlight w:val="none"/>
              </w:rPr>
              <w:t xml:space="preserve">供应商针对本项目关键施工技术的难点、重点的分析及针对性合理化建议（措施）的科学性、可行性、全面性、针对性及有效性等。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left="0" w:firstLine="0"/>
              <w:jc w:val="both"/>
              <w:spacing w:after="12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left="0" w:firstLine="0"/>
              <w:jc w:val="both"/>
              <w:spacing w:after="120"/>
              <w:widowControl w:val="off"/>
              <w:rPr>
                <w:rFonts w:hint="default" w:ascii="黑体" w:hAnsi="黑体" w:eastAsia="黑体" w:cs="Times New Roman"/>
                <w:color w:val="auto"/>
                <w:sz w:val="21"/>
                <w:szCs w:val="24"/>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未提供不得分。</w:t>
            </w:r>
            <w:r/>
          </w:p>
        </w:tc>
      </w:tr>
      <w:tr>
        <w:trPr>
          <w:trHeight w:val="551"/>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施工进度计划和各阶段进度的保证措施 </w:t>
            </w:r>
            <w:r>
              <w:rPr>
                <w:rFonts w:hint="eastAsia" w:ascii="宋体" w:hAnsi="宋体" w:cs="宋体"/>
                <w:b/>
                <w:color w:val="auto"/>
                <w:sz w:val="22"/>
                <w:szCs w:val="22"/>
                <w:highlight w:val="none"/>
                <w:lang w:val="en-US" w:eastAsia="zh-CN" w:bidi="ar-SA"/>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供应商针对本项目实施关键线路的清晰性、施工进度计划编制的完整性、合理性及可行等。</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spacing w:line="360" w:lineRule="auto"/>
              <w:rPr>
                <w:rFonts w:hint="default"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未提供不得分。</w:t>
            </w:r>
            <w:r/>
          </w:p>
        </w:tc>
      </w:tr>
      <w:tr>
        <w:trPr>
          <w:trHeight w:val="806"/>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keepLines w:val="0"/>
              <w:keepNext w:val="0"/>
              <w:pageBreakBefore w:val="0"/>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Times New Roman"/>
                <w:b/>
                <w:color w:val="auto"/>
                <w:spacing w:val="-4"/>
                <w:sz w:val="21"/>
                <w:szCs w:val="21"/>
                <w:highlight w:val="none"/>
                <w:lang w:val="en-US" w:eastAsia="zh-CN" w:bidi="ar-SA"/>
              </w:rPr>
              <w:t xml:space="preserve">安全文明施工及环境保护措施</w:t>
            </w:r>
            <w:r>
              <w:rPr>
                <w:rFonts w:hint="eastAsia" w:ascii="宋体" w:hAnsi="宋体" w:cs="宋体"/>
                <w:b/>
                <w:bCs/>
                <w:color w:val="auto"/>
                <w:spacing w:val="-3"/>
                <w:sz w:val="22"/>
                <w:szCs w:val="22"/>
                <w:highlight w:val="none"/>
                <w:lang w:val="en-US" w:eastAsia="zh-CN" w:bidi="ar"/>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供应商提供施工质量控制措施、质量保证体系、安全保证措施，以及分部分项工程施工过程质量控制的科学性、合理性、全面性、可行性、有效性及采用新技术、新工艺、新材料的可靠性等。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rPr>
                <w:rFonts w:hint="default" w:ascii="宋体" w:hAnsi="宋体" w:eastAsia="宋体" w:cs="宋体"/>
                <w:color w:val="auto"/>
                <w:sz w:val="22"/>
                <w:szCs w:val="22"/>
                <w:highlight w:val="none"/>
              </w:rPr>
            </w:pPr>
            <w:r>
              <w:rPr>
                <w:rFonts w:hint="eastAsia" w:ascii="宋体" w:hAnsi="宋体" w:cs="宋体"/>
                <w:color w:val="auto"/>
                <w:sz w:val="21"/>
                <w:szCs w:val="21"/>
                <w:highlight w:val="none"/>
              </w:rPr>
              <w:t xml:space="preserve">未见阐述不得分。</w:t>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textDirection w:val="lrTb"/>
            <w:noWrap w:val="false"/>
          </w:tcPr>
          <w:p>
            <w:pPr>
              <w:jc w:val="left"/>
              <w:keepLines w:val="0"/>
              <w:keepNext w:val="0"/>
              <w:pageBreakBefore w:val="0"/>
              <w:spacing w:before="154" w:beforeAutospacing="0" w:afterAutospacing="0" w:line="3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现场管理方案</w:t>
            </w:r>
            <w:r/>
          </w:p>
          <w:p>
            <w:pPr>
              <w:jc w:val="left"/>
              <w:keepLines w:val="0"/>
              <w:keepNext w:val="0"/>
              <w:pageBreakBefore w:val="0"/>
              <w:spacing w:before="154" w:beforeAutospacing="0" w:afterAutospacing="0" w:line="340" w:lineRule="exact"/>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供应商提供针对本项目现场管理的科学性、规范性、全面性、可行性及合理性等。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rPr>
                <w:color w:val="auto"/>
                <w:sz w:val="21"/>
                <w:szCs w:val="21"/>
                <w:highlight w:val="none"/>
              </w:rPr>
            </w:pPr>
            <w:r>
              <w:rPr>
                <w:rFonts w:hint="eastAsia" w:ascii="宋体" w:hAnsi="宋体" w:cs="宋体"/>
                <w:color w:val="auto"/>
                <w:sz w:val="21"/>
                <w:szCs w:val="21"/>
                <w:highlight w:val="none"/>
              </w:rPr>
              <w:t xml:space="preserve">未见阐述不得分。</w:t>
            </w:r>
            <w:r/>
          </w:p>
          <w:p>
            <w:pPr>
              <w:spacing w:line="360" w:lineRule="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left="0" w:firstLine="0"/>
              <w:jc w:val="center"/>
              <w:spacing w:line="3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质量保修方案</w:t>
            </w:r>
            <w:r/>
          </w:p>
          <w:p>
            <w:pPr>
              <w:ind w:left="0" w:firstLine="0"/>
              <w:jc w:val="center"/>
              <w:spacing w:line="340" w:lineRule="exact"/>
              <w:widowControl w:val="off"/>
              <w:rPr>
                <w:rFonts w:hint="eastAsia" w:ascii="宋体" w:hAnsi="宋体" w:cs="宋体"/>
                <w:b/>
                <w:bCs/>
                <w:color w:val="auto"/>
                <w:spacing w:val="-3"/>
                <w:sz w:val="22"/>
                <w:szCs w:val="22"/>
                <w:highlight w:val="none"/>
                <w:lang w:val="en-US" w:eastAsia="zh-CN" w:bidi="ar"/>
              </w:rPr>
            </w:pP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包括但不限于保修服务及响应速度、服务内容、问题解决方案、响应时间、技术升级、专业技术人员保障及技术装备、备品备件等内容。</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方案科学合理且可实施性强：得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方案较科学合理、可实施性较强的：</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方案一般、可实施性一般的：</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cs="宋体"/>
                <w:bCs/>
                <w:color w:val="auto"/>
                <w:sz w:val="21"/>
                <w:szCs w:val="21"/>
                <w:highlight w:val="none"/>
              </w:rPr>
              <w:t xml:space="preserve">未见阐述不得分。</w:t>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keepLines w:val="0"/>
              <w:keepNext w:val="0"/>
              <w:pageBreakBefore w:val="0"/>
              <w:spacing w:before="154" w:beforeAutospacing="0" w:afterAutospacing="0" w:line="36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认证体系</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left="0"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供应商提供有效的质量管理体系认证、环境管理体系认证、职业健康安全管理体系认证，每有一个得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分。（在有效期内）</w:t>
            </w:r>
            <w:r/>
          </w:p>
          <w:p>
            <w:pPr>
              <w:spacing w:line="360" w:lineRule="auto"/>
              <w:rPr>
                <w:rFonts w:hint="eastAsia" w:ascii="宋体" w:hAnsi="宋体" w:cs="宋体"/>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lang w:val="en-US" w:eastAsia="zh-CN" w:bidi="ar-SA"/>
              </w:rPr>
              <w:t xml:space="preserve">须提供相关证书原件扫描件及国家认证认可监督管理委员会官网查询截图，否则不得分。</w:t>
            </w:r>
            <w:r/>
          </w:p>
        </w:tc>
      </w:tr>
    </w:tbl>
    <w:p>
      <w:pPr>
        <w:spacing w:line="360" w:lineRule="auto"/>
        <w:rPr>
          <w:rFonts w:ascii="宋体" w:hAnsi="宋体" w:cs="宋体"/>
          <w:color w:val="auto"/>
          <w:szCs w:val="21"/>
        </w:rPr>
      </w:pPr>
      <w:r>
        <w:rPr>
          <w:rFonts w:ascii="宋体" w:hAnsi="宋体" w:cs="宋体"/>
          <w:color w:val="auto"/>
          <w:szCs w:val="21"/>
        </w:rPr>
      </w:r>
      <w:r/>
    </w:p>
    <w:p>
      <w:pPr>
        <w:keepLines w:val="0"/>
        <w:keepNext w:val="0"/>
        <w:pageBreakBefore w:val="0"/>
        <w:spacing w:line="360" w:lineRule="auto"/>
        <w:widowControl w:val="off"/>
        <w:rPr>
          <w:rFonts w:hint="eastAsia" w:ascii="宋体" w:hAnsi="宋体" w:eastAsia="宋体" w:cs="宋体"/>
          <w:b/>
          <w:bCs/>
          <w:color w:val="auto"/>
          <w:sz w:val="24"/>
          <w:szCs w:val="24"/>
        </w:rPr>
      </w:pPr>
      <w:r/>
      <w:bookmarkStart w:id="703" w:name="_Toc25400"/>
      <w:r/>
      <w:bookmarkStart w:id="704" w:name="_Toc13800"/>
      <w:r/>
      <w:bookmarkStart w:id="705" w:name="_Toc21177"/>
      <w:r>
        <w:rPr>
          <w:rFonts w:hint="eastAsia" w:ascii="宋体" w:hAnsi="宋体" w:eastAsia="宋体" w:cs="宋体"/>
          <w:b/>
          <w:bCs/>
          <w:color w:val="auto"/>
          <w:sz w:val="24"/>
          <w:szCs w:val="24"/>
        </w:rPr>
        <w:t xml:space="preserve">六、成交标准：</w:t>
      </w:r>
      <w:bookmarkEnd w:id="703"/>
      <w:r/>
      <w:bookmarkEnd w:id="704"/>
      <w:r/>
      <w:bookmarkEnd w:id="705"/>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6" w:name="_Toc29778"/>
      <w:r/>
      <w:bookmarkEnd w:id="706"/>
      <w:r/>
      <w:bookmarkStart w:id="707" w:name="_Toc15247"/>
      <w:r/>
      <w:bookmarkEnd w:id="707"/>
      <w:r/>
      <w:bookmarkStart w:id="708" w:name="_Toc20637"/>
      <w:r/>
      <w:bookmarkEnd w:id="708"/>
      <w:r/>
      <w:r/>
    </w:p>
    <w:p>
      <w:pPr>
        <w:pStyle w:val="739"/>
        <w:numPr>
          <w:ilvl w:val="0"/>
          <w:numId w:val="9"/>
        </w:numPr>
        <w:jc w:val="center"/>
        <w:rPr>
          <w:rFonts w:hint="eastAsia" w:ascii="宋体" w:hAnsi="宋体" w:eastAsia="宋体" w:cs="宋体"/>
          <w:b/>
          <w:bCs/>
          <w:color w:val="auto"/>
          <w:sz w:val="40"/>
          <w:szCs w:val="40"/>
          <w:lang w:val="en-US" w:eastAsia="zh-CN"/>
        </w:rPr>
      </w:pPr>
      <w:r/>
      <w:bookmarkStart w:id="709" w:name="_Toc1731"/>
      <w:r/>
      <w:bookmarkStart w:id="710" w:name="_Toc2728"/>
      <w:r/>
      <w:bookmarkStart w:id="711" w:name="_Toc3613"/>
      <w:r/>
      <w:bookmarkStart w:id="712" w:name="_Toc465856616"/>
      <w:r/>
      <w:bookmarkStart w:id="713" w:name="_Toc27402"/>
      <w:r>
        <w:rPr>
          <w:rFonts w:hint="eastAsia" w:ascii="宋体" w:hAnsi="宋体" w:eastAsia="宋体" w:cs="宋体"/>
          <w:b/>
          <w:bCs/>
          <w:color w:val="auto"/>
          <w:sz w:val="40"/>
          <w:szCs w:val="40"/>
          <w:lang w:val="en-US" w:eastAsia="zh-CN"/>
        </w:rPr>
        <w:t xml:space="preserve">竞争性磋商响应文件格式</w:t>
      </w:r>
      <w:bookmarkEnd w:id="709"/>
      <w:r/>
      <w:bookmarkEnd w:id="710"/>
      <w:r/>
      <w:bookmarkEnd w:id="711"/>
      <w:r/>
      <w:bookmarkEnd w:id="712"/>
      <w:r/>
      <w:bookmarkEnd w:id="713"/>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034"/>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1034"/>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1034"/>
        <w:jc w:val="both"/>
        <w:spacing w:line="360" w:lineRule="atLeast"/>
        <w:rPr>
          <w:color w:val="auto"/>
          <w:highlight w:val="none"/>
        </w:rPr>
      </w:pPr>
      <w:r>
        <w:rPr>
          <w:rFonts w:hint="eastAsia"/>
          <w:color w:val="auto"/>
          <w:highlight w:val="none"/>
        </w:rPr>
        <w:t xml:space="preserve">  </w:t>
      </w:r>
      <w:r/>
    </w:p>
    <w:p>
      <w:pPr>
        <w:pStyle w:val="1034"/>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1034"/>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42"/>
        <w:jc w:val="center"/>
        <w:spacing w:before="0" w:after="0" w:line="360" w:lineRule="auto"/>
        <w:rPr>
          <w:rFonts w:hint="eastAsia" w:ascii="宋体" w:hAnsi="宋体" w:eastAsia="宋体" w:cs="宋体"/>
          <w:color w:val="auto"/>
        </w:rPr>
        <w:outlineLvl w:val="1"/>
      </w:pPr>
      <w:r/>
      <w:bookmarkStart w:id="714" w:name="_Toc23461"/>
      <w:r/>
      <w:bookmarkStart w:id="715" w:name="_Toc12298"/>
      <w:r/>
      <w:bookmarkStart w:id="716" w:name="_Toc19733"/>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14"/>
      <w:r/>
      <w:bookmarkEnd w:id="715"/>
      <w:r/>
      <w:bookmarkEnd w:id="716"/>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82"/>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17" w:name="_Toc13573"/>
      <w:r/>
      <w:bookmarkStart w:id="718" w:name="_Toc15192"/>
      <w:r/>
      <w:bookmarkStart w:id="719" w:name="_Toc2373"/>
      <w:r/>
      <w:bookmarkStart w:id="720" w:name="_Toc15988"/>
      <w:r/>
      <w:bookmarkStart w:id="721" w:name="_Toc17281"/>
      <w:r/>
      <w:bookmarkStart w:id="722" w:name="_Toc28392"/>
      <w:r/>
      <w:bookmarkStart w:id="723" w:name="_Toc8251"/>
      <w:r>
        <w:rPr>
          <w:rFonts w:hint="eastAsia" w:ascii="宋体" w:hAnsi="宋体" w:eastAsia="宋体" w:cs="宋体"/>
          <w:b/>
          <w:color w:val="auto"/>
          <w:sz w:val="28"/>
          <w:szCs w:val="28"/>
        </w:rPr>
        <w:t xml:space="preserve">二、磋商响应报价表</w:t>
      </w:r>
      <w:bookmarkEnd w:id="717"/>
      <w:r/>
      <w:bookmarkEnd w:id="718"/>
      <w:r/>
      <w:bookmarkEnd w:id="719"/>
      <w:r/>
      <w:bookmarkEnd w:id="720"/>
      <w:r/>
      <w:r/>
    </w:p>
    <w:tbl>
      <w:tblPr>
        <w:tblStyle w:val="749"/>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724" w:name="_Toc11332"/>
      <w:r/>
      <w:bookmarkStart w:id="725" w:name="_Toc9495"/>
      <w:r/>
      <w:bookmarkStart w:id="726" w:name="_Toc20909"/>
      <w:r/>
      <w:bookmarkStart w:id="727" w:name="_Toc9022"/>
      <w:r/>
      <w:bookmarkStart w:id="728" w:name="_Toc14569"/>
      <w:r/>
      <w:bookmarkStart w:id="729" w:name="_Toc6932"/>
      <w:r/>
      <w:bookmarkStart w:id="730" w:name="_Toc22246"/>
      <w:r/>
      <w:bookmarkStart w:id="731" w:name="_Toc23399"/>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724"/>
      <w:r/>
      <w:bookmarkEnd w:id="725"/>
      <w:r/>
      <w:bookmarkEnd w:id="726"/>
      <w:r/>
      <w:bookmarkEnd w:id="727"/>
      <w:r/>
      <w:bookmarkEnd w:id="728"/>
      <w:r/>
      <w:bookmarkEnd w:id="729"/>
      <w:r/>
      <w:bookmarkEnd w:id="730"/>
      <w:r/>
      <w:bookmarkEnd w:id="73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0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80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803"/>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732" w:name="_Toc11710"/>
      <w:r/>
      <w:bookmarkStart w:id="733" w:name="_Toc3351"/>
      <w:r/>
      <w:bookmarkStart w:id="734" w:name="_Toc12389"/>
      <w:r/>
      <w:bookmarkStart w:id="735" w:name="_Toc19279"/>
      <w:r/>
      <w:bookmarkStart w:id="736" w:name="_Toc27427"/>
      <w:r/>
      <w:bookmarkStart w:id="737" w:name="_Toc28932"/>
      <w:r/>
      <w:bookmarkStart w:id="738" w:name="_Toc30969"/>
      <w:r/>
      <w:bookmarkStart w:id="739" w:name="_Toc8985"/>
      <w:r>
        <w:rPr>
          <w:rFonts w:hint="eastAsia" w:ascii="宋体" w:hAnsi="宋体" w:eastAsia="宋体" w:cs="宋体"/>
          <w:b/>
          <w:color w:val="auto"/>
          <w:sz w:val="28"/>
          <w:szCs w:val="28"/>
        </w:rPr>
        <w:t xml:space="preserve">残疾人福利性单位声明函</w:t>
      </w:r>
      <w:bookmarkEnd w:id="732"/>
      <w:r/>
      <w:bookmarkEnd w:id="733"/>
      <w:r/>
      <w:bookmarkEnd w:id="734"/>
      <w:r/>
      <w:bookmarkEnd w:id="735"/>
      <w:r/>
      <w:bookmarkEnd w:id="736"/>
      <w:r/>
      <w:bookmarkEnd w:id="737"/>
      <w:r/>
      <w:bookmarkEnd w:id="738"/>
      <w:r/>
      <w:bookmarkEnd w:id="739"/>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740" w:name="_Toc3894"/>
      <w:r/>
      <w:bookmarkStart w:id="741" w:name="_Toc10898"/>
      <w:r/>
      <w:bookmarkStart w:id="742" w:name="_Toc25513"/>
      <w:r/>
      <w:bookmarkStart w:id="743" w:name="_Toc29840"/>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21"/>
      <w:r/>
      <w:bookmarkEnd w:id="722"/>
      <w:r/>
      <w:bookmarkStart w:id="744" w:name="_Toc26401"/>
      <w:r/>
      <w:bookmarkStart w:id="745" w:name="_Toc14505"/>
      <w:r>
        <w:rPr>
          <w:rFonts w:hint="eastAsia" w:ascii="宋体" w:hAnsi="宋体" w:eastAsia="宋体" w:cs="宋体"/>
          <w:b/>
          <w:color w:val="auto"/>
          <w:sz w:val="28"/>
          <w:szCs w:val="28"/>
        </w:rPr>
        <w:t xml:space="preserve">资格证明文件</w:t>
      </w:r>
      <w:bookmarkEnd w:id="723"/>
      <w:r/>
      <w:bookmarkEnd w:id="740"/>
      <w:r/>
      <w:bookmarkEnd w:id="741"/>
      <w:r/>
      <w:bookmarkEnd w:id="742"/>
      <w:r/>
      <w:bookmarkEnd w:id="743"/>
      <w:r/>
      <w:bookmarkEnd w:id="744"/>
      <w:r/>
      <w:bookmarkEnd w:id="745"/>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88"/>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802"/>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82"/>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82"/>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82"/>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57"/>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6" w:name="_Toc91183849"/>
      <w:r/>
      <w:bookmarkStart w:id="747" w:name="_Toc91256337"/>
      <w:r>
        <w:rPr>
          <w:rFonts w:hint="eastAsia" w:ascii="宋体" w:hAnsi="宋体" w:eastAsia="宋体" w:cs="宋体"/>
          <w:b/>
          <w:bCs/>
          <w:color w:val="auto"/>
          <w:sz w:val="32"/>
          <w:szCs w:val="32"/>
        </w:rPr>
        <w:t xml:space="preserve">法定代表人授权委托书</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746"/>
      <w:r/>
      <w:bookmarkEnd w:id="747"/>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82"/>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ind w:firstLine="802"/>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bCs/>
          <w:color w:val="auto"/>
          <w:sz w:val="32"/>
          <w:szCs w:val="32"/>
        </w:rPr>
        <w:outlineLvl w:val="1"/>
      </w:pPr>
      <w:r>
        <w:rPr>
          <w:rFonts w:hint="eastAsia" w:ascii="宋体" w:hAnsi="宋体" w:eastAsia="宋体" w:cs="宋体"/>
          <w:b/>
          <w:bCs/>
          <w:color w:val="auto"/>
          <w:szCs w:val="21"/>
        </w:rPr>
        <w:br w:type="page" w:clear="all"/>
      </w:r>
      <w:bookmarkStart w:id="748" w:name="_Toc4326"/>
      <w:r/>
      <w:bookmarkStart w:id="749" w:name="_Toc18765"/>
      <w:r/>
      <w:bookmarkStart w:id="750" w:name="_Toc21287"/>
      <w:r/>
      <w:bookmarkStart w:id="751" w:name="_Toc21851"/>
      <w:r/>
      <w:bookmarkStart w:id="752" w:name="_Toc14847"/>
      <w:r/>
      <w:bookmarkStart w:id="753" w:name="_Toc2279"/>
      <w:r/>
      <w:bookmarkStart w:id="754" w:name="_Toc30442"/>
      <w:r>
        <w:rPr>
          <w:rFonts w:hint="eastAsia" w:ascii="宋体" w:hAnsi="宋体" w:eastAsia="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、已标价的工程量清单</w:t>
      </w:r>
      <w:bookmarkEnd w:id="748"/>
      <w:r/>
      <w:bookmarkEnd w:id="749"/>
      <w:r/>
      <w:bookmarkEnd w:id="750"/>
      <w:r/>
      <w:bookmarkEnd w:id="751"/>
      <w:r/>
      <w:bookmarkEnd w:id="752"/>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753"/>
      <w:r/>
      <w:bookmarkEnd w:id="754"/>
      <w:r/>
      <w:bookmarkStart w:id="755" w:name="_Toc20606"/>
      <w:r/>
      <w:bookmarkStart w:id="756" w:name="_Toc27900"/>
      <w:r/>
      <w:bookmarkStart w:id="757" w:name="_Toc3637"/>
      <w:r/>
      <w:bookmarkStart w:id="758" w:name="_Toc536"/>
      <w:r/>
      <w:bookmarkStart w:id="759" w:name="_Toc23680"/>
      <w:r>
        <w:rPr>
          <w:rFonts w:hint="eastAsia" w:ascii="宋体" w:hAnsi="宋体" w:eastAsia="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bookmarkEnd w:id="755"/>
      <w:r/>
      <w:bookmarkEnd w:id="756"/>
      <w:r>
        <w:rPr>
          <w:rFonts w:hint="eastAsia" w:ascii="宋体" w:hAnsi="宋体" w:eastAsia="宋体" w:cs="宋体"/>
          <w:b/>
          <w:bCs/>
          <w:color w:val="auto"/>
          <w:sz w:val="32"/>
          <w:szCs w:val="32"/>
        </w:rPr>
        <w:t xml:space="preserve">施工组织设计</w:t>
      </w:r>
      <w:bookmarkEnd w:id="757"/>
      <w:r/>
      <w:bookmarkEnd w:id="758"/>
      <w:r/>
      <w:bookmarkEnd w:id="759"/>
      <w:r/>
      <w:r/>
    </w:p>
    <w:p>
      <w:pPr>
        <w:pStyle w:val="763"/>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63"/>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63"/>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bookmarkStart w:id="760" w:name="_Toc28783"/>
      <w:r/>
      <w:bookmarkStart w:id="761" w:name="_Toc23272"/>
      <w:r/>
      <w:bookmarkStart w:id="762" w:name="_Toc6824"/>
      <w:r/>
      <w:bookmarkStart w:id="763" w:name="_Toc18727"/>
      <w:r/>
      <w:bookmarkStart w:id="764" w:name="_Toc25888"/>
      <w:r/>
      <w:bookmarkStart w:id="765" w:name="_Toc7656"/>
      <w:r/>
      <w:bookmarkStart w:id="766" w:name="_Toc32188"/>
      <w:r>
        <w:rPr>
          <w:rFonts w:hint="eastAsia" w:ascii="宋体" w:hAnsi="宋体" w:cs="宋体"/>
          <w:b/>
          <w:bCs/>
          <w:color w:val="auto"/>
          <w:sz w:val="28"/>
          <w:szCs w:val="28"/>
          <w:lang w:val="en-US" w:eastAsia="zh-CN"/>
        </w:rPr>
        <w:t xml:space="preserve">七</w:t>
      </w:r>
      <w:r>
        <w:rPr>
          <w:rFonts w:hint="eastAsia" w:ascii="宋体" w:hAnsi="宋体" w:eastAsia="宋体" w:cs="宋体"/>
          <w:b/>
          <w:bCs/>
          <w:color w:val="auto"/>
          <w:sz w:val="28"/>
          <w:szCs w:val="28"/>
        </w:rPr>
        <w:t xml:space="preserve">、类似项目业绩一览表</w:t>
      </w:r>
      <w:bookmarkEnd w:id="760"/>
      <w:r/>
      <w:bookmarkEnd w:id="761"/>
      <w:r/>
      <w:bookmarkEnd w:id="762"/>
      <w:r/>
      <w:bookmarkEnd w:id="763"/>
      <w:r/>
      <w:bookmarkEnd w:id="764"/>
      <w:r/>
      <w:bookmarkEnd w:id="765"/>
      <w:r/>
      <w:bookmarkEnd w:id="766"/>
      <w:r/>
      <w:r/>
    </w:p>
    <w:p>
      <w:pPr>
        <w:pStyle w:val="742"/>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b/>
          <w:bCs/>
          <w:color w:val="auto"/>
          <w:sz w:val="28"/>
        </w:rPr>
        <w:outlineLvl w:val="1"/>
      </w:pPr>
      <w:r/>
      <w:bookmarkStart w:id="767" w:name="_Toc21128"/>
      <w:r/>
      <w:bookmarkStart w:id="768" w:name="_Toc12695"/>
      <w:r/>
      <w:bookmarkStart w:id="769" w:name="_Toc860"/>
      <w:r/>
      <w:bookmarkStart w:id="770" w:name="_Toc7264"/>
      <w:r/>
      <w:bookmarkStart w:id="771" w:name="_Toc24229"/>
      <w:r/>
      <w:bookmarkStart w:id="772" w:name="_Toc15270"/>
      <w:r/>
      <w:bookmarkStart w:id="773" w:name="_Toc13885"/>
      <w:r>
        <w:rPr>
          <w:rFonts w:hint="eastAsia" w:ascii="宋体" w:hAnsi="宋体" w:cs="宋体"/>
          <w:b/>
          <w:bCs/>
          <w:color w:val="auto"/>
          <w:sz w:val="28"/>
          <w:lang w:eastAsia="zh-CN"/>
        </w:rPr>
        <w:t xml:space="preserve">八</w:t>
      </w:r>
      <w:r>
        <w:rPr>
          <w:rFonts w:hint="eastAsia" w:ascii="宋体" w:hAnsi="宋体" w:eastAsia="宋体" w:cs="宋体"/>
          <w:b/>
          <w:bCs/>
          <w:color w:val="auto"/>
          <w:sz w:val="28"/>
        </w:rPr>
        <w:t xml:space="preserve">、其它材料</w:t>
      </w:r>
      <w:bookmarkEnd w:id="767"/>
      <w:r/>
      <w:bookmarkEnd w:id="768"/>
      <w:r/>
      <w:bookmarkEnd w:id="769"/>
      <w:r/>
      <w:bookmarkEnd w:id="770"/>
      <w:r/>
      <w:bookmarkEnd w:id="771"/>
      <w:r/>
      <w:bookmarkEnd w:id="772"/>
      <w:r/>
      <w:bookmarkEnd w:id="773"/>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774" w:name="_Toc15866"/>
      <w:r/>
      <w:bookmarkStart w:id="775" w:name="_Toc10037"/>
      <w:r/>
      <w:bookmarkStart w:id="776" w:name="_Toc4695"/>
      <w:r/>
      <w:bookmarkStart w:id="777" w:name="_Toc11517_WPSOffice_Level1"/>
      <w:r>
        <w:rPr>
          <w:rFonts w:hint="eastAsia" w:ascii="宋体" w:hAnsi="宋体" w:eastAsia="宋体" w:cs="宋体"/>
          <w:color w:val="auto"/>
          <w:sz w:val="24"/>
        </w:rPr>
        <w:t xml:space="preserve">供应商认为有必要提供的材料或评分标准中需要提供的材料。</w:t>
      </w:r>
      <w:bookmarkEnd w:id="774"/>
      <w:r/>
      <w:bookmarkEnd w:id="775"/>
      <w:r/>
      <w:bookmarkEnd w:id="776"/>
      <w:r/>
      <w:bookmarkEnd w:id="777"/>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color w:val="auto"/>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03"/>
      <w:isLgl w:val="false"/>
      <w:suff w:val="tab"/>
      <w:lvlText w:val="第%1章"/>
      <w:lvlJc w:val="left"/>
      <w:pPr>
        <w:ind w:left="9351" w:hanging="420"/>
      </w:pPr>
      <w:rPr>
        <w:rFonts w:hint="eastAsia" w:ascii="黑体" w:eastAsia="黑体"/>
        <w:b w:val="0"/>
        <w:sz w:val="36"/>
        <w:lang w:val="en-US"/>
      </w:rPr>
    </w:lvl>
    <w:lvl w:ilvl="1">
      <w:start w:val="1"/>
      <w:numFmt w:val="decimal"/>
      <w:pStyle w:val="1004"/>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5"/>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6"/>
  </w:num>
  <w:num w:numId="5">
    <w:abstractNumId w:val="7"/>
  </w:num>
  <w:num w:numId="6">
    <w:abstractNumId w:val="1"/>
  </w:num>
  <w:num w:numId="7">
    <w:abstractNumId w:val="8"/>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Calibri" w:hAnsi="Calibri" w:eastAsia="宋体" w:cs="Times New Roman"/>
      <w:sz w:val="21"/>
      <w:szCs w:val="24"/>
      <w:lang w:val="en-US" w:eastAsia="zh-CN" w:bidi="ar-SA"/>
    </w:rPr>
  </w:style>
  <w:style w:type="paragraph" w:styleId="739">
    <w:name w:val="Heading 1"/>
    <w:basedOn w:val="738"/>
    <w:next w:val="738"/>
    <w:link w:val="971"/>
    <w:uiPriority w:val="0"/>
    <w:qFormat/>
    <w:pPr>
      <w:keepNext/>
      <w:outlineLvl w:val="0"/>
    </w:pPr>
    <w:rPr>
      <w:rFonts w:ascii="楷体_GB2312" w:eastAsia="楷体_GB2312"/>
      <w:sz w:val="28"/>
      <w:szCs w:val="20"/>
    </w:rPr>
  </w:style>
  <w:style w:type="paragraph" w:styleId="740">
    <w:name w:val="Heading 2"/>
    <w:basedOn w:val="738"/>
    <w:next w:val="738"/>
    <w:link w:val="823"/>
    <w:uiPriority w:val="0"/>
    <w:qFormat/>
    <w:pPr>
      <w:jc w:val="center"/>
      <w:keepLines/>
      <w:keepNext/>
      <w:spacing w:before="260" w:after="260" w:line="416" w:lineRule="auto"/>
      <w:outlineLvl w:val="1"/>
    </w:pPr>
    <w:rPr>
      <w:rFonts w:ascii="Arial" w:hAnsi="Arial" w:eastAsia="幼圆"/>
      <w:b/>
      <w:sz w:val="44"/>
      <w:szCs w:val="20"/>
    </w:rPr>
  </w:style>
  <w:style w:type="paragraph" w:styleId="741">
    <w:name w:val="Heading 3"/>
    <w:basedOn w:val="738"/>
    <w:next w:val="738"/>
    <w:link w:val="824"/>
    <w:uiPriority w:val="0"/>
    <w:qFormat/>
    <w:pPr>
      <w:keepLines/>
      <w:keepNext/>
      <w:spacing w:before="260" w:after="260" w:line="416" w:lineRule="auto"/>
      <w:outlineLvl w:val="2"/>
    </w:pPr>
    <w:rPr>
      <w:b/>
      <w:sz w:val="32"/>
      <w:szCs w:val="20"/>
    </w:rPr>
  </w:style>
  <w:style w:type="paragraph" w:styleId="742">
    <w:name w:val="Heading 4"/>
    <w:basedOn w:val="738"/>
    <w:next w:val="738"/>
    <w:link w:val="825"/>
    <w:uiPriority w:val="0"/>
    <w:qFormat/>
    <w:pPr>
      <w:keepLines/>
      <w:keepNext/>
      <w:spacing w:before="280" w:after="290" w:line="376" w:lineRule="auto"/>
      <w:outlineLvl w:val="3"/>
    </w:pPr>
    <w:rPr>
      <w:rFonts w:ascii="Arial" w:hAnsi="Arial" w:eastAsia="黑体"/>
      <w:b/>
      <w:bCs/>
      <w:sz w:val="28"/>
      <w:szCs w:val="28"/>
    </w:rPr>
  </w:style>
  <w:style w:type="paragraph" w:styleId="743">
    <w:name w:val="Heading 5"/>
    <w:basedOn w:val="738"/>
    <w:next w:val="738"/>
    <w:link w:val="826"/>
    <w:uiPriority w:val="0"/>
    <w:qFormat/>
    <w:pPr>
      <w:keepNext/>
      <w:outlineLvl w:val="4"/>
    </w:pPr>
    <w:rPr>
      <w:rFonts w:ascii="宋体" w:hAnsi="宋体"/>
      <w:b/>
      <w:bCs/>
    </w:rPr>
  </w:style>
  <w:style w:type="paragraph" w:styleId="744">
    <w:name w:val="Heading 6"/>
    <w:basedOn w:val="738"/>
    <w:next w:val="738"/>
    <w:link w:val="82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2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30"/>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ody Text"/>
    <w:basedOn w:val="738"/>
    <w:next w:val="738"/>
    <w:uiPriority w:val="0"/>
    <w:qFormat/>
    <w:rPr>
      <w:rFonts w:ascii="楷体_GB2312" w:hAnsi="Arial" w:eastAsia="楷体_GB2312"/>
      <w:sz w:val="28"/>
      <w:szCs w:val="20"/>
    </w:rPr>
  </w:style>
  <w:style w:type="paragraph" w:styleId="751">
    <w:name w:val="toc 7"/>
    <w:basedOn w:val="738"/>
    <w:next w:val="738"/>
    <w:uiPriority w:val="39"/>
    <w:unhideWhenUsed/>
    <w:qFormat/>
    <w:pPr>
      <w:ind w:left="1701"/>
      <w:spacing w:after="57"/>
    </w:pPr>
  </w:style>
  <w:style w:type="paragraph" w:styleId="752">
    <w:name w:val="Normal Indent"/>
    <w:basedOn w:val="738"/>
    <w:link w:val="975"/>
    <w:uiPriority w:val="0"/>
    <w:qFormat/>
    <w:pPr>
      <w:ind w:firstLine="420"/>
    </w:pPr>
    <w:rPr>
      <w:szCs w:val="20"/>
    </w:rPr>
  </w:style>
  <w:style w:type="paragraph" w:styleId="753">
    <w:name w:val="Caption"/>
    <w:basedOn w:val="738"/>
    <w:next w:val="738"/>
    <w:uiPriority w:val="35"/>
    <w:semiHidden/>
    <w:unhideWhenUsed/>
    <w:qFormat/>
    <w:pPr>
      <w:spacing w:line="276" w:lineRule="auto"/>
    </w:pPr>
    <w:rPr>
      <w:b/>
      <w:bCs/>
      <w:color w:val="4f81bd"/>
      <w:sz w:val="18"/>
      <w:szCs w:val="18"/>
    </w:rPr>
  </w:style>
  <w:style w:type="paragraph" w:styleId="754">
    <w:name w:val="Document Map"/>
    <w:basedOn w:val="738"/>
    <w:uiPriority w:val="0"/>
    <w:semiHidden/>
    <w:qFormat/>
    <w:pPr>
      <w:shd w:val="clear" w:color="auto" w:fill="000080"/>
    </w:pPr>
  </w:style>
  <w:style w:type="paragraph" w:styleId="755">
    <w:name w:val="annotation text"/>
    <w:basedOn w:val="738"/>
    <w:link w:val="979"/>
    <w:uiPriority w:val="0"/>
    <w:qFormat/>
    <w:pPr>
      <w:jc w:val="left"/>
    </w:pPr>
  </w:style>
  <w:style w:type="paragraph" w:styleId="756">
    <w:name w:val="Body Text 3"/>
    <w:basedOn w:val="738"/>
    <w:uiPriority w:val="0"/>
    <w:qFormat/>
    <w:rPr>
      <w:rFonts w:ascii="仿宋_GB2312" w:hAnsi="Arial" w:eastAsia="仿宋_GB2312"/>
      <w:sz w:val="32"/>
      <w:szCs w:val="20"/>
    </w:rPr>
  </w:style>
  <w:style w:type="paragraph" w:styleId="757">
    <w:name w:val="Body Text Indent"/>
    <w:basedOn w:val="738"/>
    <w:uiPriority w:val="0"/>
    <w:qFormat/>
    <w:pPr>
      <w:ind w:firstLine="645"/>
    </w:pPr>
    <w:rPr>
      <w:rFonts w:ascii="楷体_GB2312" w:eastAsia="楷体_GB2312"/>
      <w:sz w:val="32"/>
      <w:szCs w:val="20"/>
    </w:rPr>
  </w:style>
  <w:style w:type="paragraph" w:styleId="758">
    <w:name w:val="Block Text"/>
    <w:basedOn w:val="73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59">
    <w:name w:val="toc 5"/>
    <w:basedOn w:val="738"/>
    <w:next w:val="738"/>
    <w:uiPriority w:val="39"/>
    <w:unhideWhenUsed/>
    <w:qFormat/>
    <w:pPr>
      <w:ind w:left="1134"/>
      <w:spacing w:after="57"/>
    </w:pPr>
  </w:style>
  <w:style w:type="paragraph" w:styleId="760">
    <w:name w:val="toc 3"/>
    <w:basedOn w:val="738"/>
    <w:next w:val="738"/>
    <w:uiPriority w:val="39"/>
    <w:unhideWhenUsed/>
    <w:qFormat/>
    <w:pPr>
      <w:ind w:left="567"/>
      <w:spacing w:after="57"/>
    </w:pPr>
  </w:style>
  <w:style w:type="paragraph" w:styleId="761">
    <w:name w:val="Plain Text"/>
    <w:basedOn w:val="738"/>
    <w:link w:val="970"/>
    <w:uiPriority w:val="0"/>
    <w:qFormat/>
    <w:rPr>
      <w:rFonts w:hAnsi="Courier New" w:eastAsia="楷体_GB2312"/>
      <w:color w:val="000000"/>
      <w:sz w:val="26"/>
    </w:rPr>
  </w:style>
  <w:style w:type="paragraph" w:styleId="762">
    <w:name w:val="toc 8"/>
    <w:basedOn w:val="738"/>
    <w:next w:val="738"/>
    <w:uiPriority w:val="39"/>
    <w:unhideWhenUsed/>
    <w:qFormat/>
    <w:pPr>
      <w:ind w:left="1984"/>
      <w:spacing w:after="57"/>
    </w:pPr>
  </w:style>
  <w:style w:type="paragraph" w:styleId="763">
    <w:name w:val="Date"/>
    <w:basedOn w:val="738"/>
    <w:next w:val="738"/>
    <w:uiPriority w:val="0"/>
    <w:qFormat/>
    <w:rPr>
      <w:sz w:val="24"/>
      <w:szCs w:val="20"/>
    </w:rPr>
  </w:style>
  <w:style w:type="paragraph" w:styleId="764">
    <w:name w:val="Body Text Indent 2"/>
    <w:basedOn w:val="738"/>
    <w:uiPriority w:val="0"/>
    <w:qFormat/>
    <w:pPr>
      <w:ind w:firstLine="560"/>
    </w:pPr>
    <w:rPr>
      <w:rFonts w:ascii="宋体" w:hAnsi="宋体"/>
      <w:sz w:val="28"/>
    </w:rPr>
  </w:style>
  <w:style w:type="paragraph" w:styleId="765">
    <w:name w:val="endnote text"/>
    <w:basedOn w:val="738"/>
    <w:link w:val="968"/>
    <w:uiPriority w:val="99"/>
    <w:semiHidden/>
    <w:unhideWhenUsed/>
    <w:qFormat/>
    <w:rPr>
      <w:sz w:val="20"/>
    </w:rPr>
  </w:style>
  <w:style w:type="paragraph" w:styleId="766">
    <w:name w:val="Balloon Text"/>
    <w:basedOn w:val="738"/>
    <w:uiPriority w:val="0"/>
    <w:semiHidden/>
    <w:qFormat/>
    <w:rPr>
      <w:sz w:val="18"/>
      <w:szCs w:val="18"/>
    </w:rPr>
  </w:style>
  <w:style w:type="paragraph" w:styleId="767">
    <w:name w:val="Footer"/>
    <w:basedOn w:val="738"/>
    <w:link w:val="841"/>
    <w:uiPriority w:val="0"/>
    <w:qFormat/>
    <w:pPr>
      <w:jc w:val="left"/>
      <w:tabs>
        <w:tab w:val="center" w:pos="4153" w:leader="none"/>
        <w:tab w:val="right" w:pos="8306" w:leader="none"/>
      </w:tabs>
    </w:pPr>
    <w:rPr>
      <w:sz w:val="18"/>
      <w:szCs w:val="20"/>
    </w:rPr>
  </w:style>
  <w:style w:type="paragraph" w:styleId="768">
    <w:name w:val="envelope return"/>
    <w:basedOn w:val="738"/>
    <w:uiPriority w:val="99"/>
    <w:qFormat/>
    <w:rPr>
      <w:rFonts w:ascii="Arial" w:hAnsi="Arial"/>
    </w:rPr>
  </w:style>
  <w:style w:type="paragraph" w:styleId="769">
    <w:name w:val="Header"/>
    <w:basedOn w:val="738"/>
    <w:link w:val="839"/>
    <w:uiPriority w:val="0"/>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38"/>
    <w:next w:val="738"/>
    <w:uiPriority w:val="39"/>
    <w:unhideWhenUsed/>
    <w:qFormat/>
    <w:pPr>
      <w:spacing w:after="57"/>
    </w:pPr>
  </w:style>
  <w:style w:type="paragraph" w:styleId="771">
    <w:name w:val="toc 4"/>
    <w:basedOn w:val="738"/>
    <w:next w:val="738"/>
    <w:uiPriority w:val="39"/>
    <w:unhideWhenUsed/>
    <w:qFormat/>
    <w:pPr>
      <w:ind w:left="850"/>
      <w:spacing w:after="57"/>
    </w:pPr>
  </w:style>
  <w:style w:type="paragraph" w:styleId="772">
    <w:name w:val="Subtitle"/>
    <w:basedOn w:val="738"/>
    <w:next w:val="738"/>
    <w:link w:val="981"/>
    <w:uiPriority w:val="0"/>
    <w:qFormat/>
    <w:pPr>
      <w:jc w:val="center"/>
      <w:spacing w:before="240" w:after="60" w:line="312" w:lineRule="auto"/>
      <w:outlineLvl w:val="1"/>
    </w:pPr>
    <w:rPr>
      <w:rFonts w:ascii="Cambria" w:hAnsi="Cambria"/>
      <w:b/>
      <w:bCs/>
      <w:sz w:val="32"/>
      <w:szCs w:val="32"/>
    </w:rPr>
  </w:style>
  <w:style w:type="paragraph" w:styleId="773">
    <w:name w:val="footnote text"/>
    <w:basedOn w:val="738"/>
    <w:link w:val="967"/>
    <w:uiPriority w:val="99"/>
    <w:semiHidden/>
    <w:unhideWhenUsed/>
    <w:qFormat/>
    <w:pPr>
      <w:spacing w:after="40"/>
    </w:pPr>
    <w:rPr>
      <w:sz w:val="18"/>
    </w:rPr>
  </w:style>
  <w:style w:type="paragraph" w:styleId="774">
    <w:name w:val="toc 6"/>
    <w:basedOn w:val="738"/>
    <w:next w:val="738"/>
    <w:uiPriority w:val="39"/>
    <w:unhideWhenUsed/>
    <w:qFormat/>
    <w:pPr>
      <w:ind w:left="1417"/>
      <w:spacing w:after="57"/>
    </w:pPr>
  </w:style>
  <w:style w:type="paragraph" w:styleId="775">
    <w:name w:val="Body Text Indent 3"/>
    <w:basedOn w:val="738"/>
    <w:uiPriority w:val="0"/>
    <w:qFormat/>
    <w:pPr>
      <w:ind w:firstLine="523"/>
    </w:pPr>
    <w:rPr>
      <w:rFonts w:ascii="仿宋_GB2312" w:hAnsi="宋体" w:eastAsia="仿宋_GB2312"/>
      <w:sz w:val="24"/>
    </w:rPr>
  </w:style>
  <w:style w:type="paragraph" w:styleId="776">
    <w:name w:val="table of figures"/>
    <w:basedOn w:val="738"/>
    <w:next w:val="738"/>
    <w:uiPriority w:val="99"/>
    <w:unhideWhenUsed/>
    <w:qFormat/>
  </w:style>
  <w:style w:type="paragraph" w:styleId="777">
    <w:name w:val="toc 2"/>
    <w:basedOn w:val="738"/>
    <w:next w:val="738"/>
    <w:uiPriority w:val="39"/>
    <w:unhideWhenUsed/>
    <w:qFormat/>
    <w:pPr>
      <w:ind w:left="283"/>
      <w:spacing w:after="57"/>
    </w:pPr>
  </w:style>
  <w:style w:type="paragraph" w:styleId="778">
    <w:name w:val="toc 9"/>
    <w:basedOn w:val="738"/>
    <w:next w:val="738"/>
    <w:uiPriority w:val="39"/>
    <w:unhideWhenUsed/>
    <w:qFormat/>
    <w:pPr>
      <w:ind w:left="2268"/>
      <w:spacing w:after="57"/>
    </w:pPr>
  </w:style>
  <w:style w:type="paragraph" w:styleId="779">
    <w:name w:val="Body Text 2"/>
    <w:basedOn w:val="738"/>
    <w:uiPriority w:val="0"/>
    <w:qFormat/>
    <w:pPr>
      <w:jc w:val="center"/>
    </w:pPr>
    <w:rPr>
      <w:rFonts w:ascii="仿宋_GB2312" w:eastAsia="仿宋_GB2312"/>
      <w:sz w:val="44"/>
    </w:rPr>
  </w:style>
  <w:style w:type="paragraph" w:styleId="780">
    <w:name w:val="Message Header"/>
    <w:basedOn w:val="73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81">
    <w:name w:val="HTML Preformatted"/>
    <w:basedOn w:val="738"/>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2">
    <w:name w:val="Normal (Web)"/>
    <w:basedOn w:val="738"/>
    <w:uiPriority w:val="0"/>
    <w:unhideWhenUsed/>
    <w:qFormat/>
    <w:pPr>
      <w:jc w:val="left"/>
      <w:spacing w:before="100" w:beforeAutospacing="1" w:after="100" w:afterAutospacing="1"/>
      <w:widowControl/>
    </w:pPr>
    <w:rPr>
      <w:rFonts w:ascii="宋体" w:hAnsi="宋体" w:cs="宋体"/>
      <w:sz w:val="24"/>
    </w:rPr>
  </w:style>
  <w:style w:type="paragraph" w:styleId="783">
    <w:name w:val="index 1"/>
    <w:basedOn w:val="738"/>
    <w:next w:val="738"/>
    <w:uiPriority w:val="0"/>
    <w:semiHidden/>
    <w:qFormat/>
    <w:rPr>
      <w:rFonts w:ascii="宋体" w:hAnsi="宋体"/>
      <w:szCs w:val="18"/>
    </w:rPr>
  </w:style>
  <w:style w:type="paragraph" w:styleId="784">
    <w:name w:val="Title"/>
    <w:basedOn w:val="738"/>
    <w:next w:val="738"/>
    <w:link w:val="833"/>
    <w:uiPriority w:val="10"/>
    <w:qFormat/>
    <w:pPr>
      <w:contextualSpacing/>
      <w:spacing w:before="300" w:after="200"/>
    </w:pPr>
    <w:rPr>
      <w:sz w:val="48"/>
      <w:szCs w:val="48"/>
    </w:rPr>
  </w:style>
  <w:style w:type="paragraph" w:styleId="785">
    <w:name w:val="annotation subject"/>
    <w:basedOn w:val="755"/>
    <w:next w:val="755"/>
    <w:link w:val="973"/>
    <w:uiPriority w:val="0"/>
    <w:qFormat/>
    <w:rPr>
      <w:b/>
      <w:bCs/>
    </w:rPr>
  </w:style>
  <w:style w:type="paragraph" w:styleId="786">
    <w:name w:val="Body Text First Indent 2"/>
    <w:basedOn w:val="757"/>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table" w:styleId="787">
    <w:name w:val="Table Grid"/>
    <w:basedOn w:val="749"/>
    <w:uiPriority w:val="0"/>
    <w:qFormat/>
    <w:pPr>
      <w:jc w:val="both"/>
      <w:widowControl w:val="off"/>
    </w:pPr>
    <w:tblPr>
      <w:tblCellMar>
        <w:left w:w="108" w:type="dxa"/>
        <w:top w:w="0" w:type="dxa"/>
        <w:right w:w="108" w:type="dxa"/>
        <w:bottom w:w="0" w:type="dxa"/>
      </w:tblCellMar>
    </w:tblPr>
  </w:style>
  <w:style w:type="character" w:styleId="788">
    <w:name w:val="Strong"/>
    <w:uiPriority w:val="0"/>
    <w:qFormat/>
    <w:rPr>
      <w:b/>
      <w:bCs/>
    </w:rPr>
  </w:style>
  <w:style w:type="character" w:styleId="789">
    <w:name w:val="endnote reference"/>
    <w:uiPriority w:val="99"/>
    <w:semiHidden/>
    <w:unhideWhenUsed/>
    <w:qFormat/>
    <w:rPr>
      <w:vertAlign w:val="superscript"/>
    </w:rPr>
  </w:style>
  <w:style w:type="character" w:styleId="790">
    <w:name w:val="page number"/>
    <w:basedOn w:val="748"/>
    <w:uiPriority w:val="0"/>
    <w:qFormat/>
  </w:style>
  <w:style w:type="character" w:styleId="791">
    <w:name w:val="HTML Definition"/>
    <w:uiPriority w:val="0"/>
    <w:qFormat/>
  </w:style>
  <w:style w:type="character" w:styleId="792">
    <w:name w:val="HTML Typewriter"/>
    <w:uiPriority w:val="0"/>
    <w:qFormat/>
    <w:rPr>
      <w:rFonts w:ascii="monospace" w:hAnsi="monospace" w:eastAsia="monospace" w:cs="monospace"/>
      <w:sz w:val="20"/>
    </w:rPr>
  </w:style>
  <w:style w:type="character" w:styleId="793">
    <w:name w:val="HTML Acronym"/>
    <w:basedOn w:val="748"/>
    <w:uiPriority w:val="0"/>
    <w:qFormat/>
  </w:style>
  <w:style w:type="character" w:styleId="794">
    <w:name w:val="HTML Variable"/>
    <w:uiPriority w:val="0"/>
    <w:qFormat/>
  </w:style>
  <w:style w:type="character" w:styleId="795">
    <w:name w:val="Hyperlink"/>
    <w:uiPriority w:val="99"/>
    <w:qFormat/>
    <w:rPr>
      <w:color w:val="0000ff"/>
      <w:u w:val="none"/>
    </w:rPr>
  </w:style>
  <w:style w:type="character" w:styleId="796">
    <w:name w:val="HTML Code"/>
    <w:uiPriority w:val="0"/>
    <w:qFormat/>
    <w:rPr>
      <w:rFonts w:ascii="monospace" w:hAnsi="monospace" w:eastAsia="monospace" w:cs="monospace"/>
      <w:sz w:val="20"/>
    </w:rPr>
  </w:style>
  <w:style w:type="character" w:styleId="797">
    <w:name w:val="annotation reference"/>
    <w:uiPriority w:val="0"/>
    <w:qFormat/>
    <w:rPr>
      <w:sz w:val="21"/>
      <w:szCs w:val="21"/>
    </w:rPr>
  </w:style>
  <w:style w:type="character" w:styleId="798">
    <w:name w:val="HTML Cite"/>
    <w:uiPriority w:val="0"/>
    <w:qFormat/>
  </w:style>
  <w:style w:type="character" w:styleId="799">
    <w:name w:val="footnote reference"/>
    <w:uiPriority w:val="99"/>
    <w:unhideWhenUsed/>
    <w:qFormat/>
    <w:rPr>
      <w:vertAlign w:val="superscript"/>
    </w:rPr>
  </w:style>
  <w:style w:type="character" w:styleId="800">
    <w:name w:val="HTML Keyboard"/>
    <w:uiPriority w:val="0"/>
    <w:qFormat/>
    <w:rPr>
      <w:rFonts w:ascii="monospace" w:hAnsi="monospace" w:eastAsia="monospace" w:cs="monospace"/>
      <w:sz w:val="20"/>
    </w:rPr>
  </w:style>
  <w:style w:type="character" w:styleId="801">
    <w:name w:val="HTML Sample"/>
    <w:uiPriority w:val="0"/>
    <w:qFormat/>
    <w:rPr>
      <w:rFonts w:ascii="monospace" w:hAnsi="monospace" w:eastAsia="monospace" w:cs="monospace"/>
    </w:rPr>
  </w:style>
  <w:style w:type="paragraph" w:styleId="80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803" w:customStyle="1">
    <w:name w:val="正文1"/>
    <w:basedOn w:val="804"/>
    <w:next w:val="738"/>
    <w:uiPriority w:val="0"/>
    <w:qFormat/>
    <w:pPr>
      <w:ind w:firstLine="0"/>
      <w:spacing w:line="500" w:lineRule="exact"/>
    </w:pPr>
    <w:rPr>
      <w:rFonts w:hAnsi="新宋体"/>
    </w:rPr>
  </w:style>
  <w:style w:type="paragraph" w:styleId="804" w:customStyle="1">
    <w:name w:val="正文缩进1"/>
    <w:basedOn w:val="738"/>
    <w:uiPriority w:val="0"/>
    <w:qFormat/>
    <w:pPr>
      <w:ind w:firstLine="420"/>
      <w:spacing w:line="360" w:lineRule="atLeast"/>
    </w:pPr>
    <w:rPr>
      <w:szCs w:val="20"/>
    </w:rPr>
  </w:style>
  <w:style w:type="paragraph" w:styleId="805" w:customStyle="1">
    <w:name w:val="Quote1"/>
    <w:basedOn w:val="738"/>
    <w:next w:val="738"/>
    <w:uiPriority w:val="99"/>
    <w:qFormat/>
    <w:pPr>
      <w:ind w:left="864" w:right="864"/>
      <w:jc w:val="center"/>
      <w:spacing w:before="200" w:after="160"/>
      <w:widowControl/>
    </w:pPr>
    <w:rPr>
      <w:rFonts w:ascii="宋体"/>
      <w:i/>
      <w:color w:val="404040"/>
    </w:rPr>
  </w:style>
  <w:style w:type="character" w:styleId="806" w:customStyle="1">
    <w:name w:val="Heading 2 Char"/>
    <w:basedOn w:val="748"/>
    <w:uiPriority w:val="9"/>
    <w:qFormat/>
    <w:rPr>
      <w:rFonts w:ascii="Arial" w:hAnsi="Arial" w:eastAsia="Arial" w:cs="Arial"/>
      <w:sz w:val="34"/>
    </w:rPr>
  </w:style>
  <w:style w:type="character" w:styleId="807" w:customStyle="1">
    <w:name w:val="Heading 3 Char"/>
    <w:basedOn w:val="748"/>
    <w:uiPriority w:val="9"/>
    <w:qFormat/>
    <w:rPr>
      <w:rFonts w:ascii="Arial" w:hAnsi="Arial" w:eastAsia="Arial" w:cs="Arial"/>
      <w:sz w:val="30"/>
      <w:szCs w:val="30"/>
    </w:rPr>
  </w:style>
  <w:style w:type="character" w:styleId="808" w:customStyle="1">
    <w:name w:val="Heading 4 Char"/>
    <w:basedOn w:val="748"/>
    <w:uiPriority w:val="9"/>
    <w:qFormat/>
    <w:rPr>
      <w:rFonts w:ascii="Arial" w:hAnsi="Arial" w:eastAsia="Arial" w:cs="Arial"/>
      <w:b/>
      <w:bCs/>
      <w:sz w:val="26"/>
      <w:szCs w:val="26"/>
    </w:rPr>
  </w:style>
  <w:style w:type="character" w:styleId="809" w:customStyle="1">
    <w:name w:val="Heading 5 Char"/>
    <w:basedOn w:val="748"/>
    <w:uiPriority w:val="9"/>
    <w:qFormat/>
    <w:rPr>
      <w:rFonts w:ascii="Arial" w:hAnsi="Arial" w:eastAsia="Arial" w:cs="Arial"/>
      <w:b/>
      <w:bCs/>
      <w:sz w:val="24"/>
      <w:szCs w:val="24"/>
    </w:rPr>
  </w:style>
  <w:style w:type="character" w:styleId="810" w:customStyle="1">
    <w:name w:val="Heading 6 Char"/>
    <w:basedOn w:val="748"/>
    <w:uiPriority w:val="9"/>
    <w:qFormat/>
    <w:rPr>
      <w:rFonts w:ascii="Arial" w:hAnsi="Arial" w:eastAsia="Arial" w:cs="Arial"/>
      <w:b/>
      <w:bCs/>
      <w:sz w:val="22"/>
      <w:szCs w:val="22"/>
    </w:rPr>
  </w:style>
  <w:style w:type="character" w:styleId="811" w:customStyle="1">
    <w:name w:val="Heading 7 Char"/>
    <w:basedOn w:val="748"/>
    <w:uiPriority w:val="9"/>
    <w:qFormat/>
    <w:rPr>
      <w:rFonts w:ascii="Arial" w:hAnsi="Arial" w:eastAsia="Arial" w:cs="Arial"/>
      <w:b/>
      <w:bCs/>
      <w:i/>
      <w:iCs/>
      <w:sz w:val="22"/>
      <w:szCs w:val="22"/>
    </w:rPr>
  </w:style>
  <w:style w:type="character" w:styleId="812" w:customStyle="1">
    <w:name w:val="Heading 8 Char"/>
    <w:basedOn w:val="748"/>
    <w:uiPriority w:val="9"/>
    <w:qFormat/>
    <w:rPr>
      <w:rFonts w:ascii="Arial" w:hAnsi="Arial" w:eastAsia="Arial" w:cs="Arial"/>
      <w:i/>
      <w:iCs/>
      <w:sz w:val="22"/>
      <w:szCs w:val="22"/>
    </w:rPr>
  </w:style>
  <w:style w:type="character" w:styleId="813" w:customStyle="1">
    <w:name w:val="Heading 9 Char"/>
    <w:basedOn w:val="748"/>
    <w:uiPriority w:val="9"/>
    <w:qFormat/>
    <w:rPr>
      <w:rFonts w:ascii="Arial" w:hAnsi="Arial" w:eastAsia="Arial" w:cs="Arial"/>
      <w:i/>
      <w:iCs/>
      <w:sz w:val="21"/>
      <w:szCs w:val="21"/>
    </w:rPr>
  </w:style>
  <w:style w:type="character" w:styleId="814" w:customStyle="1">
    <w:name w:val="Title Char"/>
    <w:basedOn w:val="748"/>
    <w:uiPriority w:val="10"/>
    <w:qFormat/>
    <w:rPr>
      <w:sz w:val="48"/>
      <w:szCs w:val="48"/>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48"/>
    <w:uiPriority w:val="99"/>
    <w:qFormat/>
  </w:style>
  <w:style w:type="character" w:styleId="818" w:customStyle="1">
    <w:name w:val="Caption Char"/>
    <w:uiPriority w:val="99"/>
    <w:qFormat/>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标题 11"/>
    <w:next w:val="738"/>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822" w:customStyle="1">
    <w:name w:val="Heading 1 Char"/>
    <w:uiPriority w:val="9"/>
    <w:qFormat/>
    <w:rPr>
      <w:rFonts w:ascii="Arial" w:hAnsi="Arial" w:eastAsia="Arial" w:cs="Arial"/>
      <w:sz w:val="40"/>
      <w:szCs w:val="40"/>
    </w:rPr>
  </w:style>
  <w:style w:type="character" w:styleId="823" w:customStyle="1">
    <w:name w:val="标题 2 Char"/>
    <w:link w:val="740"/>
    <w:uiPriority w:val="9"/>
    <w:qFormat/>
    <w:rPr>
      <w:rFonts w:ascii="Arial" w:hAnsi="Arial" w:eastAsia="Arial" w:cs="Arial"/>
      <w:sz w:val="34"/>
    </w:rPr>
  </w:style>
  <w:style w:type="character" w:styleId="824" w:customStyle="1">
    <w:name w:val="标题 3 Char"/>
    <w:link w:val="741"/>
    <w:uiPriority w:val="9"/>
    <w:qFormat/>
    <w:rPr>
      <w:rFonts w:ascii="Arial" w:hAnsi="Arial" w:eastAsia="Arial" w:cs="Arial"/>
      <w:sz w:val="30"/>
      <w:szCs w:val="30"/>
    </w:rPr>
  </w:style>
  <w:style w:type="character" w:styleId="825" w:customStyle="1">
    <w:name w:val="标题 4 Char"/>
    <w:link w:val="742"/>
    <w:uiPriority w:val="9"/>
    <w:qFormat/>
    <w:rPr>
      <w:rFonts w:ascii="Arial" w:hAnsi="Arial" w:eastAsia="Arial" w:cs="Arial"/>
      <w:b/>
      <w:bCs/>
      <w:sz w:val="26"/>
      <w:szCs w:val="26"/>
    </w:rPr>
  </w:style>
  <w:style w:type="character" w:styleId="826" w:customStyle="1">
    <w:name w:val="标题 5 Char"/>
    <w:link w:val="743"/>
    <w:uiPriority w:val="9"/>
    <w:qFormat/>
    <w:rPr>
      <w:rFonts w:ascii="Arial" w:hAnsi="Arial" w:eastAsia="Arial" w:cs="Arial"/>
      <w:b/>
      <w:bCs/>
      <w:sz w:val="24"/>
      <w:szCs w:val="24"/>
    </w:rPr>
  </w:style>
  <w:style w:type="character" w:styleId="827" w:customStyle="1">
    <w:name w:val="标题 6 Char"/>
    <w:link w:val="744"/>
    <w:uiPriority w:val="9"/>
    <w:qFormat/>
    <w:rPr>
      <w:rFonts w:ascii="Arial" w:hAnsi="Arial" w:eastAsia="Arial" w:cs="Arial"/>
      <w:b/>
      <w:bCs/>
      <w:sz w:val="22"/>
      <w:szCs w:val="22"/>
    </w:rPr>
  </w:style>
  <w:style w:type="character" w:styleId="828" w:customStyle="1">
    <w:name w:val="标题 7 Char"/>
    <w:link w:val="745"/>
    <w:uiPriority w:val="9"/>
    <w:qFormat/>
    <w:rPr>
      <w:rFonts w:ascii="Arial" w:hAnsi="Arial" w:eastAsia="Arial" w:cs="Arial"/>
      <w:b/>
      <w:bCs/>
      <w:i/>
      <w:iCs/>
      <w:sz w:val="22"/>
      <w:szCs w:val="22"/>
    </w:rPr>
  </w:style>
  <w:style w:type="character" w:styleId="829" w:customStyle="1">
    <w:name w:val="标题 8 Char"/>
    <w:link w:val="746"/>
    <w:uiPriority w:val="9"/>
    <w:qFormat/>
    <w:rPr>
      <w:rFonts w:ascii="Arial" w:hAnsi="Arial" w:eastAsia="Arial" w:cs="Arial"/>
      <w:i/>
      <w:iCs/>
      <w:sz w:val="22"/>
      <w:szCs w:val="22"/>
    </w:rPr>
  </w:style>
  <w:style w:type="character" w:styleId="830" w:customStyle="1">
    <w:name w:val="标题 9 Char"/>
    <w:link w:val="747"/>
    <w:uiPriority w:val="9"/>
    <w:qFormat/>
    <w:rPr>
      <w:rFonts w:ascii="Arial" w:hAnsi="Arial" w:eastAsia="Arial" w:cs="Arial"/>
      <w:i/>
      <w:iCs/>
      <w:sz w:val="21"/>
      <w:szCs w:val="21"/>
    </w:rPr>
  </w:style>
  <w:style w:type="paragraph" w:styleId="831">
    <w:name w:val="List Paragraph"/>
    <w:basedOn w:val="738"/>
    <w:uiPriority w:val="34"/>
    <w:qFormat/>
    <w:pPr>
      <w:contextualSpacing/>
      <w:ind w:left="720"/>
    </w:pPr>
  </w:style>
  <w:style w:type="paragraph" w:styleId="832">
    <w:name w:val="No Spacing"/>
    <w:uiPriority w:val="1"/>
    <w:qFormat/>
    <w:rPr>
      <w:rFonts w:hint="default" w:ascii="Calibri" w:hAnsi="Calibri" w:eastAsia="宋体" w:cs="Times New Roman"/>
      <w:lang w:val="en-US" w:eastAsia="zh-CN" w:bidi="ar-SA"/>
    </w:rPr>
  </w:style>
  <w:style w:type="character" w:styleId="833" w:customStyle="1">
    <w:name w:val="标题 Char"/>
    <w:link w:val="784"/>
    <w:uiPriority w:val="10"/>
    <w:qFormat/>
    <w:rPr>
      <w:sz w:val="48"/>
      <w:szCs w:val="48"/>
    </w:rPr>
  </w:style>
  <w:style w:type="character" w:styleId="834" w:customStyle="1">
    <w:name w:val="Subtitle Char"/>
    <w:uiPriority w:val="11"/>
    <w:qFormat/>
    <w:rPr>
      <w:sz w:val="24"/>
      <w:szCs w:val="24"/>
    </w:rPr>
  </w:style>
  <w:style w:type="paragraph" w:styleId="835">
    <w:name w:val="Quote"/>
    <w:basedOn w:val="738"/>
    <w:next w:val="738"/>
    <w:link w:val="836"/>
    <w:uiPriority w:val="29"/>
    <w:qFormat/>
    <w:pPr>
      <w:ind w:left="720" w:right="720"/>
    </w:pPr>
    <w:rPr>
      <w:i/>
    </w:rPr>
  </w:style>
  <w:style w:type="character" w:styleId="836" w:customStyle="1">
    <w:name w:val="引用 Char"/>
    <w:link w:val="835"/>
    <w:uiPriority w:val="29"/>
    <w:qFormat/>
    <w:rPr>
      <w:i/>
    </w:rPr>
  </w:style>
  <w:style w:type="paragraph" w:styleId="837">
    <w:name w:val="Intense Quote"/>
    <w:basedOn w:val="738"/>
    <w:next w:val="73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页眉 Char"/>
    <w:link w:val="769"/>
    <w:uiPriority w:val="99"/>
    <w:qFormat/>
  </w:style>
  <w:style w:type="character" w:styleId="840" w:customStyle="1">
    <w:name w:val="Footer Char"/>
    <w:uiPriority w:val="99"/>
    <w:qFormat/>
  </w:style>
  <w:style w:type="character" w:styleId="841" w:customStyle="1">
    <w:name w:val="页脚 Char"/>
    <w:link w:val="767"/>
    <w:uiPriority w:val="99"/>
    <w:qFormat/>
  </w:style>
  <w:style w:type="table" w:styleId="8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5" w:customStyle="1">
    <w:name w:val="Plain Table 3"/>
    <w:uiPriority w:val="99"/>
    <w:qFormat/>
    <w:tblPr>
      <w:tblCellMar>
        <w:left w:w="0" w:type="dxa"/>
        <w:top w:w="0" w:type="dxa"/>
        <w:right w:w="0" w:type="dxa"/>
        <w:bottom w:w="0" w:type="dxa"/>
      </w:tblCellMar>
    </w:tblPr>
  </w:style>
  <w:style w:type="table" w:styleId="846" w:customStyle="1">
    <w:name w:val="Plain Table 4"/>
    <w:uiPriority w:val="99"/>
    <w:qFormat/>
    <w:tblPr>
      <w:tblCellMar>
        <w:left w:w="0" w:type="dxa"/>
        <w:top w:w="0" w:type="dxa"/>
        <w:right w:w="0" w:type="dxa"/>
        <w:bottom w:w="0" w:type="dxa"/>
      </w:tblCellMar>
    </w:tblPr>
  </w:style>
  <w:style w:type="table" w:styleId="847" w:customStyle="1">
    <w:name w:val="Plain Table 5"/>
    <w:uiPriority w:val="99"/>
    <w:qFormat/>
    <w:tblPr>
      <w:tblCellMar>
        <w:left w:w="0" w:type="dxa"/>
        <w:top w:w="0" w:type="dxa"/>
        <w:right w:w="0" w:type="dxa"/>
        <w:bottom w:w="0" w:type="dxa"/>
      </w:tblCellMar>
    </w:tblPr>
  </w:style>
  <w:style w:type="table" w:styleId="84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7" w:customStyle="1">
    <w:name w:val="List Table 1 Light"/>
    <w:uiPriority w:val="99"/>
    <w:qFormat/>
    <w:tblPr>
      <w:tblCellMar>
        <w:left w:w="0" w:type="dxa"/>
        <w:top w:w="0" w:type="dxa"/>
        <w:right w:w="0" w:type="dxa"/>
        <w:bottom w:w="0" w:type="dxa"/>
      </w:tblCellMar>
    </w:tblPr>
  </w:style>
  <w:style w:type="table" w:styleId="898" w:customStyle="1">
    <w:name w:val="List Table 1 Light - Accent 1"/>
    <w:uiPriority w:val="99"/>
    <w:qFormat/>
    <w:tblPr>
      <w:tblCellMar>
        <w:left w:w="0" w:type="dxa"/>
        <w:top w:w="0" w:type="dxa"/>
        <w:right w:w="0" w:type="dxa"/>
        <w:bottom w:w="0" w:type="dxa"/>
      </w:tblCellMar>
    </w:tblPr>
  </w:style>
  <w:style w:type="table" w:styleId="899" w:customStyle="1">
    <w:name w:val="List Table 1 Light - Accent 2"/>
    <w:uiPriority w:val="99"/>
    <w:qFormat/>
    <w:tblPr>
      <w:tblCellMar>
        <w:left w:w="0" w:type="dxa"/>
        <w:top w:w="0" w:type="dxa"/>
        <w:right w:w="0" w:type="dxa"/>
        <w:bottom w:w="0" w:type="dxa"/>
      </w:tblCellMar>
    </w:tblPr>
  </w:style>
  <w:style w:type="table" w:styleId="900" w:customStyle="1">
    <w:name w:val="List Table 1 Light - Accent 3"/>
    <w:uiPriority w:val="99"/>
    <w:qFormat/>
    <w:tblPr>
      <w:tblCellMar>
        <w:left w:w="0" w:type="dxa"/>
        <w:top w:w="0" w:type="dxa"/>
        <w:right w:w="0" w:type="dxa"/>
        <w:bottom w:w="0" w:type="dxa"/>
      </w:tblCellMar>
    </w:tblPr>
  </w:style>
  <w:style w:type="table" w:styleId="901" w:customStyle="1">
    <w:name w:val="List Table 1 Light - Accent 4"/>
    <w:uiPriority w:val="99"/>
    <w:qFormat/>
    <w:tblPr>
      <w:tblCellMar>
        <w:left w:w="0" w:type="dxa"/>
        <w:top w:w="0" w:type="dxa"/>
        <w:right w:w="0" w:type="dxa"/>
        <w:bottom w:w="0" w:type="dxa"/>
      </w:tblCellMar>
    </w:tblPr>
  </w:style>
  <w:style w:type="table" w:styleId="902" w:customStyle="1">
    <w:name w:val="List Table 1 Light - Accent 5"/>
    <w:uiPriority w:val="99"/>
    <w:qFormat/>
    <w:tblPr>
      <w:tblCellMar>
        <w:left w:w="0" w:type="dxa"/>
        <w:top w:w="0" w:type="dxa"/>
        <w:right w:w="0" w:type="dxa"/>
        <w:bottom w:w="0" w:type="dxa"/>
      </w:tblCellMar>
    </w:tblPr>
  </w:style>
  <w:style w:type="table" w:styleId="903" w:customStyle="1">
    <w:name w:val="List Table 1 Light - Accent 6"/>
    <w:uiPriority w:val="99"/>
    <w:qFormat/>
    <w:tblPr>
      <w:tblCellMar>
        <w:left w:w="0" w:type="dxa"/>
        <w:top w:w="0" w:type="dxa"/>
        <w:right w:w="0" w:type="dxa"/>
        <w:bottom w:w="0" w:type="dxa"/>
      </w:tblCellMar>
    </w:tblPr>
  </w:style>
  <w:style w:type="table" w:styleId="90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6" w:customStyle="1">
    <w:name w:val="Lined - Accent"/>
    <w:uiPriority w:val="99"/>
    <w:qFormat/>
    <w:rPr>
      <w:color w:val="404040"/>
    </w:rPr>
    <w:tblPr>
      <w:tblCellMar>
        <w:left w:w="0" w:type="dxa"/>
        <w:top w:w="0" w:type="dxa"/>
        <w:right w:w="0" w:type="dxa"/>
        <w:bottom w:w="0" w:type="dxa"/>
      </w:tblCellMar>
    </w:tblPr>
  </w:style>
  <w:style w:type="table" w:styleId="947" w:customStyle="1">
    <w:name w:val="Lined - Accent 1"/>
    <w:uiPriority w:val="99"/>
    <w:qFormat/>
    <w:rPr>
      <w:color w:val="404040"/>
    </w:rPr>
    <w:tblPr>
      <w:tblCellMar>
        <w:left w:w="0" w:type="dxa"/>
        <w:top w:w="0" w:type="dxa"/>
        <w:right w:w="0" w:type="dxa"/>
        <w:bottom w:w="0" w:type="dxa"/>
      </w:tblCellMar>
    </w:tblPr>
  </w:style>
  <w:style w:type="table" w:styleId="948" w:customStyle="1">
    <w:name w:val="Lined - Accent 2"/>
    <w:uiPriority w:val="99"/>
    <w:qFormat/>
    <w:rPr>
      <w:color w:val="404040"/>
    </w:rPr>
    <w:tblPr>
      <w:tblCellMar>
        <w:left w:w="0" w:type="dxa"/>
        <w:top w:w="0" w:type="dxa"/>
        <w:right w:w="0" w:type="dxa"/>
        <w:bottom w:w="0" w:type="dxa"/>
      </w:tblCellMar>
    </w:tblPr>
  </w:style>
  <w:style w:type="table" w:styleId="949" w:customStyle="1">
    <w:name w:val="Lined - Accent 3"/>
    <w:uiPriority w:val="99"/>
    <w:qFormat/>
    <w:rPr>
      <w:color w:val="404040"/>
    </w:rPr>
    <w:tblPr>
      <w:tblCellMar>
        <w:left w:w="0" w:type="dxa"/>
        <w:top w:w="0" w:type="dxa"/>
        <w:right w:w="0" w:type="dxa"/>
        <w:bottom w:w="0" w:type="dxa"/>
      </w:tblCellMar>
    </w:tblPr>
  </w:style>
  <w:style w:type="table" w:styleId="950" w:customStyle="1">
    <w:name w:val="Lined - Accent 4"/>
    <w:uiPriority w:val="99"/>
    <w:qFormat/>
    <w:rPr>
      <w:color w:val="404040"/>
    </w:rPr>
    <w:tblPr>
      <w:tblCellMar>
        <w:left w:w="0" w:type="dxa"/>
        <w:top w:w="0" w:type="dxa"/>
        <w:right w:w="0" w:type="dxa"/>
        <w:bottom w:w="0" w:type="dxa"/>
      </w:tblCellMar>
    </w:tblPr>
  </w:style>
  <w:style w:type="table" w:styleId="951" w:customStyle="1">
    <w:name w:val="Lined - Accent 5"/>
    <w:uiPriority w:val="99"/>
    <w:qFormat/>
    <w:rPr>
      <w:color w:val="404040"/>
    </w:rPr>
    <w:tblPr>
      <w:tblCellMar>
        <w:left w:w="0" w:type="dxa"/>
        <w:top w:w="0" w:type="dxa"/>
        <w:right w:w="0" w:type="dxa"/>
        <w:bottom w:w="0" w:type="dxa"/>
      </w:tblCellMar>
    </w:tblPr>
  </w:style>
  <w:style w:type="table" w:styleId="952" w:customStyle="1">
    <w:name w:val="Lined - Accent 6"/>
    <w:uiPriority w:val="99"/>
    <w:qFormat/>
    <w:rPr>
      <w:color w:val="404040"/>
    </w:rPr>
    <w:tblPr>
      <w:tblCellMar>
        <w:left w:w="0" w:type="dxa"/>
        <w:top w:w="0" w:type="dxa"/>
        <w:right w:w="0" w:type="dxa"/>
        <w:bottom w:w="0" w:type="dxa"/>
      </w:tblCellMar>
    </w:tbl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7" w:customStyle="1">
    <w:name w:val="脚注文本 Char"/>
    <w:link w:val="773"/>
    <w:uiPriority w:val="99"/>
    <w:qFormat/>
    <w:rPr>
      <w:sz w:val="18"/>
    </w:rPr>
  </w:style>
  <w:style w:type="character" w:styleId="968" w:customStyle="1">
    <w:name w:val="尾注文本 Char"/>
    <w:link w:val="765"/>
    <w:uiPriority w:val="99"/>
    <w:qFormat/>
    <w:rPr>
      <w:sz w:val="20"/>
    </w:rPr>
  </w:style>
  <w:style w:type="paragraph" w:styleId="969" w:customStyle="1">
    <w:name w:val="TOC Heading"/>
    <w:basedOn w:val="739"/>
    <w:next w:val="738"/>
    <w:uiPriority w:val="39"/>
    <w:qFormat/>
    <w:pPr>
      <w:jc w:val="left"/>
      <w:keepLines/>
      <w:spacing w:before="480" w:line="276" w:lineRule="auto"/>
      <w:widowControl/>
      <w:outlineLvl w:val="9"/>
    </w:pPr>
    <w:rPr>
      <w:rFonts w:ascii="Cambria" w:hAnsi="Cambria" w:eastAsia="宋体"/>
      <w:b/>
      <w:bCs/>
      <w:color w:val="365f91"/>
      <w:szCs w:val="28"/>
    </w:rPr>
  </w:style>
  <w:style w:type="character" w:styleId="970" w:customStyle="1">
    <w:name w:val="纯文本 Char"/>
    <w:link w:val="761"/>
    <w:uiPriority w:val="0"/>
    <w:qFormat/>
    <w:rPr>
      <w:rFonts w:ascii="宋体" w:hAnsi="Courier New"/>
      <w:sz w:val="21"/>
    </w:rPr>
  </w:style>
  <w:style w:type="character" w:styleId="971" w:customStyle="1">
    <w:name w:val="标题 1 Char"/>
    <w:link w:val="739"/>
    <w:uiPriority w:val="0"/>
    <w:qFormat/>
    <w:rPr>
      <w:rFonts w:ascii="楷体_GB2312" w:eastAsia="楷体_GB2312"/>
      <w:sz w:val="28"/>
      <w:lang w:val="en-US" w:eastAsia="zh-CN" w:bidi="ar-SA"/>
    </w:rPr>
  </w:style>
  <w:style w:type="character" w:styleId="972" w:customStyle="1">
    <w:name w:val="已访问的超链接1"/>
    <w:uiPriority w:val="0"/>
    <w:qFormat/>
    <w:rPr>
      <w:color w:val="800080"/>
      <w:u w:val="none"/>
    </w:rPr>
  </w:style>
  <w:style w:type="character" w:styleId="973" w:customStyle="1">
    <w:name w:val="批注主题 Char"/>
    <w:link w:val="785"/>
    <w:uiPriority w:val="0"/>
    <w:qFormat/>
    <w:rPr>
      <w:b/>
      <w:bCs/>
      <w:sz w:val="21"/>
      <w:szCs w:val="24"/>
    </w:rPr>
  </w:style>
  <w:style w:type="character" w:styleId="974" w:customStyle="1">
    <w:name w:val="hover"/>
    <w:uiPriority w:val="0"/>
    <w:qFormat/>
    <w:rPr>
      <w:color w:val="5fb878"/>
    </w:rPr>
  </w:style>
  <w:style w:type="character" w:styleId="975" w:customStyle="1">
    <w:name w:val="正文缩进 Char"/>
    <w:link w:val="752"/>
    <w:uiPriority w:val="0"/>
    <w:qFormat/>
    <w:rPr>
      <w:rFonts w:eastAsia="宋体"/>
      <w:sz w:val="21"/>
      <w:lang w:val="en-US" w:eastAsia="zh-CN" w:bidi="ar-SA"/>
    </w:rPr>
  </w:style>
  <w:style w:type="character" w:styleId="976" w:customStyle="1">
    <w:name w:val="hover2"/>
    <w:uiPriority w:val="0"/>
    <w:qFormat/>
    <w:rPr>
      <w:color w:val="ffffff"/>
    </w:rPr>
  </w:style>
  <w:style w:type="character" w:styleId="977"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78" w:customStyle="1">
    <w:name w:val="标题2 Char"/>
    <w:uiPriority w:val="0"/>
    <w:qFormat/>
    <w:rPr>
      <w:rFonts w:ascii="方正楷体_GBK" w:hAnsi="Book Antiqua" w:eastAsia="方正楷体_GBK"/>
      <w:sz w:val="32"/>
      <w:lang w:val="en-US" w:eastAsia="zh-CN" w:bidi="ar-SA"/>
    </w:rPr>
  </w:style>
  <w:style w:type="character" w:styleId="979" w:customStyle="1">
    <w:name w:val="批注文字 Char"/>
    <w:link w:val="755"/>
    <w:uiPriority w:val="0"/>
    <w:qFormat/>
    <w:rPr>
      <w:sz w:val="21"/>
      <w:szCs w:val="24"/>
    </w:rPr>
  </w:style>
  <w:style w:type="character" w:styleId="980" w:customStyle="1">
    <w:name w:val="NormalCharacter1"/>
    <w:uiPriority w:val="0"/>
    <w:qFormat/>
  </w:style>
  <w:style w:type="character" w:styleId="981" w:customStyle="1">
    <w:name w:val="副标题 Char"/>
    <w:link w:val="772"/>
    <w:uiPriority w:val="0"/>
    <w:qFormat/>
    <w:rPr>
      <w:rFonts w:ascii="Cambria" w:hAnsi="Cambria"/>
      <w:b/>
      <w:bCs/>
      <w:sz w:val="32"/>
      <w:szCs w:val="32"/>
    </w:rPr>
  </w:style>
  <w:style w:type="character" w:styleId="982" w:customStyle="1">
    <w:name w:val="hover1"/>
    <w:uiPriority w:val="0"/>
    <w:qFormat/>
    <w:rPr>
      <w:color w:val="5fb878"/>
    </w:rPr>
  </w:style>
  <w:style w:type="character" w:styleId="983"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84" w:customStyle="1">
    <w:name w:val="HTML 预设格式 Char"/>
    <w:link w:val="781"/>
    <w:uiPriority w:val="0"/>
    <w:qFormat/>
    <w:rPr>
      <w:rFonts w:ascii="黑体" w:hAnsi="Courier New" w:eastAsia="黑体" w:cs="Courier New"/>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38"/>
    <w:link w:val="985"/>
    <w:uiPriority w:val="0"/>
    <w:qFormat/>
    <w:pPr>
      <w:contextualSpacing/>
      <w:ind w:left="720"/>
      <w:jc w:val="left"/>
      <w:widowControl/>
    </w:pPr>
    <w:rPr>
      <w:sz w:val="24"/>
      <w:lang w:eastAsia="en-US" w:bidi="en-US"/>
    </w:rPr>
  </w:style>
  <w:style w:type="character" w:styleId="987" w:customStyle="1">
    <w:name w:val="jj1"/>
    <w:uiPriority w:val="0"/>
    <w:qFormat/>
    <w:rPr>
      <w:sz w:val="20"/>
      <w:szCs w:val="20"/>
      <w:u w:val="none"/>
    </w:rPr>
  </w:style>
  <w:style w:type="paragraph" w:styleId="988" w:customStyle="1">
    <w:name w:val="Char Char Char Char1 Char Char"/>
    <w:basedOn w:val="738"/>
    <w:uiPriority w:val="0"/>
    <w:qFormat/>
    <w:pPr>
      <w:tabs>
        <w:tab w:val="left" w:pos="360" w:leader="none"/>
      </w:tabs>
    </w:pPr>
    <w:rPr>
      <w:sz w:val="24"/>
    </w:rPr>
  </w:style>
  <w:style w:type="paragraph" w:styleId="989" w:customStyle="1">
    <w:name w:val="首行缩进"/>
    <w:basedOn w:val="738"/>
    <w:uiPriority w:val="0"/>
    <w:qFormat/>
    <w:pPr>
      <w:ind w:firstLine="480"/>
    </w:pPr>
    <w:rPr>
      <w:lang w:val="zh-CN"/>
    </w:rPr>
  </w:style>
  <w:style w:type="paragraph" w:styleId="990" w:customStyle="1">
    <w:name w:val="目录 71"/>
    <w:basedOn w:val="738"/>
    <w:next w:val="738"/>
    <w:uiPriority w:val="0"/>
    <w:semiHidden/>
    <w:qFormat/>
    <w:pPr>
      <w:ind w:left="2520"/>
    </w:pPr>
  </w:style>
  <w:style w:type="paragraph" w:styleId="991" w:customStyle="1">
    <w:name w:val="标题2"/>
    <w:basedOn w:val="738"/>
    <w:next w:val="738"/>
    <w:uiPriority w:val="0"/>
    <w:qFormat/>
    <w:pPr>
      <w:jc w:val="center"/>
    </w:pPr>
    <w:rPr>
      <w:rFonts w:eastAsia="方正楷体_GBK"/>
    </w:rPr>
  </w:style>
  <w:style w:type="paragraph" w:styleId="992" w:customStyle="1">
    <w:name w:val="纯文本2"/>
    <w:basedOn w:val="738"/>
    <w:uiPriority w:val="0"/>
    <w:qFormat/>
    <w:rPr>
      <w:rFonts w:ascii="宋体" w:hAnsi="Courier New" w:eastAsia="楷体_GB2312"/>
      <w:sz w:val="26"/>
      <w:szCs w:val="20"/>
    </w:rPr>
  </w:style>
  <w:style w:type="paragraph" w:styleId="993" w:customStyle="1">
    <w:name w:val="第四级"/>
    <w:basedOn w:val="738"/>
    <w:next w:val="738"/>
    <w:uiPriority w:val="0"/>
    <w:qFormat/>
    <w:pPr>
      <w:numPr>
        <w:ilvl w:val="3"/>
        <w:numId w:val="1"/>
      </w:numPr>
      <w:spacing w:line="360" w:lineRule="auto"/>
    </w:pPr>
    <w:rPr>
      <w:rFonts w:ascii="宋体" w:hAnsi="宋体" w:eastAsia="仿宋"/>
      <w:sz w:val="28"/>
      <w:szCs w:val="21"/>
    </w:rPr>
  </w:style>
  <w:style w:type="paragraph" w:styleId="994" w:customStyle="1">
    <w:name w:val="正文（缩进）"/>
    <w:basedOn w:val="738"/>
    <w:uiPriority w:val="0"/>
    <w:qFormat/>
    <w:pPr>
      <w:ind w:firstLine="480"/>
      <w:spacing w:before="156" w:after="156"/>
    </w:pPr>
  </w:style>
  <w:style w:type="paragraph" w:styleId="995" w:customStyle="1">
    <w:name w:val="MSG_EN_FONT_STYLE_NAME_TEMPLATE_ROLE_NUMBER MSG_EN_FONT_STYLE_NAME_BY_ROLE_TEXT 2"/>
    <w:basedOn w:val="738"/>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96" w:customStyle="1">
    <w:name w:val="目录 51"/>
    <w:basedOn w:val="738"/>
    <w:next w:val="738"/>
    <w:uiPriority w:val="0"/>
    <w:semiHidden/>
    <w:qFormat/>
    <w:pPr>
      <w:ind w:left="1680"/>
    </w:pPr>
  </w:style>
  <w:style w:type="paragraph" w:styleId="997"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98" w:customStyle="1">
    <w:name w:val="目录 91"/>
    <w:basedOn w:val="738"/>
    <w:next w:val="738"/>
    <w:uiPriority w:val="0"/>
    <w:semiHidden/>
    <w:qFormat/>
    <w:pPr>
      <w:ind w:left="3360"/>
    </w:pPr>
  </w:style>
  <w:style w:type="paragraph" w:styleId="999" w:customStyle="1">
    <w:name w:val="标题3"/>
    <w:basedOn w:val="738"/>
    <w:next w:val="738"/>
    <w:uiPriority w:val="0"/>
    <w:qFormat/>
    <w:rPr>
      <w:rFonts w:eastAsia="方正黑体_GBK"/>
    </w:rPr>
  </w:style>
  <w:style w:type="paragraph" w:styleId="1000" w:customStyle="1">
    <w:name w:val="Char Char Char Char1 Char Char Char"/>
    <w:basedOn w:val="754"/>
    <w:uiPriority w:val="0"/>
    <w:qFormat/>
    <w:pPr>
      <w:spacing w:line="360" w:lineRule="auto"/>
    </w:pPr>
    <w:rPr>
      <w:rFonts w:ascii="Tahoma" w:hAnsi="Tahoma"/>
      <w:sz w:val="24"/>
    </w:rPr>
  </w:style>
  <w:style w:type="paragraph" w:styleId="1001" w:customStyle="1">
    <w:name w:val="目录 41"/>
    <w:basedOn w:val="738"/>
    <w:next w:val="738"/>
    <w:uiPriority w:val="0"/>
    <w:semiHidden/>
    <w:qFormat/>
    <w:pPr>
      <w:ind w:left="1260"/>
    </w:pPr>
  </w:style>
  <w:style w:type="paragraph" w:styleId="1002" w:customStyle="1">
    <w:name w:val="WPSOffice手动目录 1"/>
    <w:uiPriority w:val="0"/>
    <w:qFormat/>
    <w:rPr>
      <w:rFonts w:hint="default" w:ascii="Calibri" w:hAnsi="Calibri" w:eastAsia="宋体" w:cs="Times New Roman"/>
      <w:lang w:val="en-US" w:eastAsia="zh-CN" w:bidi="ar-SA"/>
    </w:rPr>
  </w:style>
  <w:style w:type="paragraph" w:styleId="1003" w:customStyle="1">
    <w:name w:val="正文 第一章"/>
    <w:basedOn w:val="738"/>
    <w:next w:val="100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04" w:customStyle="1">
    <w:name w:val="正文 1.1"/>
    <w:basedOn w:val="738"/>
    <w:next w:val="100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05" w:customStyle="1">
    <w:name w:val="正文 1.1.1"/>
    <w:basedOn w:val="738"/>
    <w:next w:val="738"/>
    <w:uiPriority w:val="0"/>
    <w:qFormat/>
    <w:pPr>
      <w:numPr>
        <w:ilvl w:val="2"/>
        <w:numId w:val="1"/>
      </w:numPr>
      <w:spacing w:line="360" w:lineRule="auto"/>
      <w:outlineLvl w:val="2"/>
    </w:pPr>
    <w:rPr>
      <w:rFonts w:ascii="宋体" w:hAnsi="宋体"/>
      <w:color w:val="000000"/>
      <w:sz w:val="28"/>
      <w:szCs w:val="21"/>
    </w:rPr>
  </w:style>
  <w:style w:type="paragraph" w:styleId="1006" w:customStyle="1">
    <w:name w:val="默认段落字体 Para Char Char Char Char Char Char Char Char Char1 Char Char Char Char Char Char Char"/>
    <w:basedOn w:val="754"/>
    <w:uiPriority w:val="0"/>
    <w:qFormat/>
    <w:rPr>
      <w:rFonts w:ascii="Tahoma" w:hAnsi="Tahoma"/>
      <w:sz w:val="24"/>
    </w:rPr>
  </w:style>
  <w:style w:type="paragraph" w:styleId="100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08" w:customStyle="1">
    <w:name w:val="正文首行缩进1"/>
    <w:basedOn w:val="750"/>
    <w:next w:val="1009"/>
    <w:uiPriority w:val="99"/>
    <w:unhideWhenUsed/>
    <w:qFormat/>
    <w:pPr>
      <w:ind w:firstLine="420"/>
    </w:pPr>
  </w:style>
  <w:style w:type="paragraph" w:styleId="1009" w:customStyle="1">
    <w:name w:val="目录 61"/>
    <w:basedOn w:val="738"/>
    <w:next w:val="738"/>
    <w:uiPriority w:val="0"/>
    <w:semiHidden/>
    <w:qFormat/>
    <w:pPr>
      <w:ind w:left="2100"/>
    </w:pPr>
  </w:style>
  <w:style w:type="paragraph" w:styleId="1010" w:customStyle="1">
    <w:name w:val="标题1"/>
    <w:basedOn w:val="738"/>
    <w:next w:val="738"/>
    <w:uiPriority w:val="0"/>
    <w:qFormat/>
    <w:pPr>
      <w:jc w:val="center"/>
      <w:spacing w:line="700" w:lineRule="atLeast"/>
      <w:tabs>
        <w:tab w:val="left" w:pos="9193" w:leader="none"/>
        <w:tab w:val="left" w:pos="9827" w:leader="none"/>
      </w:tabs>
    </w:pPr>
    <w:rPr>
      <w:rFonts w:eastAsia="方正小标宋_GBK"/>
      <w:sz w:val="44"/>
    </w:rPr>
  </w:style>
  <w:style w:type="paragraph" w:styleId="1011" w:customStyle="1">
    <w:name w:val="段"/>
    <w:next w:val="738"/>
    <w:uiPriority w:val="0"/>
    <w:qFormat/>
    <w:pPr>
      <w:ind w:firstLine="200"/>
      <w:jc w:val="both"/>
    </w:pPr>
    <w:rPr>
      <w:rFonts w:hint="default" w:ascii="宋体" w:hAnsi="Calibri" w:eastAsia="宋体" w:cs="Times New Roman"/>
      <w:sz w:val="21"/>
      <w:lang w:val="en-US" w:eastAsia="zh-CN" w:bidi="ar-SA"/>
    </w:rPr>
  </w:style>
  <w:style w:type="paragraph" w:styleId="1012" w:customStyle="1">
    <w:name w:val="HTML 预先格式化"/>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3" w:customStyle="1">
    <w:name w:val="目录 21"/>
    <w:basedOn w:val="738"/>
    <w:next w:val="738"/>
    <w:uiPriority w:val="39"/>
    <w:qFormat/>
    <w:pPr>
      <w:jc w:val="left"/>
      <w:spacing w:line="260" w:lineRule="exact"/>
      <w:tabs>
        <w:tab w:val="right" w:pos="9440" w:leader="dot"/>
      </w:tabs>
    </w:pPr>
    <w:rPr>
      <w:rFonts w:ascii="黑体" w:eastAsia="黑体"/>
      <w:b/>
      <w:bCs/>
      <w:smallCaps/>
      <w:sz w:val="18"/>
      <w:szCs w:val="44"/>
    </w:rPr>
  </w:style>
  <w:style w:type="paragraph" w:styleId="1014" w:customStyle="1">
    <w:name w:val="Table Paragraph"/>
    <w:basedOn w:val="738"/>
    <w:uiPriority w:val="1"/>
    <w:qFormat/>
    <w:pPr>
      <w:jc w:val="left"/>
    </w:pPr>
    <w:rPr>
      <w:sz w:val="24"/>
    </w:rPr>
  </w:style>
  <w:style w:type="paragraph" w:styleId="101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016" w:customStyle="1">
    <w:name w:val="正文空2格  1."/>
    <w:basedOn w:val="738"/>
    <w:uiPriority w:val="0"/>
    <w:qFormat/>
    <w:pPr>
      <w:ind w:firstLine="480"/>
      <w:spacing w:line="360" w:lineRule="auto"/>
    </w:pPr>
    <w:rPr>
      <w:rFonts w:ascii="宋体" w:eastAsia="仿宋" w:cs="宋体"/>
      <w:sz w:val="28"/>
      <w:szCs w:val="20"/>
    </w:rPr>
  </w:style>
  <w:style w:type="paragraph" w:styleId="1017" w:customStyle="1">
    <w:name w:val="文档正文"/>
    <w:basedOn w:val="738"/>
    <w:uiPriority w:val="0"/>
    <w:unhideWhenUsed/>
    <w:qFormat/>
    <w:pPr>
      <w:ind w:firstLine="482"/>
      <w:spacing w:before="60" w:after="60" w:line="360" w:lineRule="auto"/>
    </w:pPr>
  </w:style>
  <w:style w:type="paragraph" w:styleId="1018" w:customStyle="1">
    <w:name w:val="目录 31"/>
    <w:basedOn w:val="738"/>
    <w:next w:val="73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9" w:customStyle="1">
    <w:name w:val="目录 81"/>
    <w:basedOn w:val="738"/>
    <w:next w:val="738"/>
    <w:uiPriority w:val="0"/>
    <w:semiHidden/>
    <w:qFormat/>
    <w:pPr>
      <w:ind w:left="2940"/>
    </w:pPr>
  </w:style>
  <w:style w:type="paragraph" w:styleId="1020" w:customStyle="1">
    <w:name w:val="xl47"/>
    <w:basedOn w:val="73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1" w:customStyle="1">
    <w:name w:val="Coms Alinea"/>
    <w:uiPriority w:val="0"/>
    <w:qFormat/>
    <w:pPr>
      <w:widowControl w:val="off"/>
    </w:pPr>
    <w:rPr>
      <w:rFonts w:hint="default" w:ascii="Arial" w:hAnsi="Arial" w:eastAsia="宋体" w:cs="Arial"/>
      <w:lang w:val="en-US" w:eastAsia="zh-CN" w:bidi="ar-SA"/>
    </w:rPr>
  </w:style>
  <w:style w:type="paragraph" w:styleId="1022" w:customStyle="1">
    <w:name w:val="目录 11"/>
    <w:basedOn w:val="738"/>
    <w:next w:val="738"/>
    <w:uiPriority w:val="39"/>
    <w:qFormat/>
    <w:pPr>
      <w:jc w:val="left"/>
      <w:spacing w:before="120" w:after="120" w:line="300" w:lineRule="exact"/>
      <w:tabs>
        <w:tab w:val="right" w:pos="9440" w:leader="dot"/>
      </w:tabs>
    </w:pPr>
    <w:rPr>
      <w:rFonts w:ascii="黑体" w:eastAsia="黑体"/>
      <w:b/>
      <w:caps/>
      <w:sz w:val="18"/>
      <w:szCs w:val="28"/>
    </w:rPr>
  </w:style>
  <w:style w:type="paragraph" w:styleId="1023" w:customStyle="1">
    <w:name w:val="Char Char Char Char"/>
    <w:basedOn w:val="754"/>
    <w:uiPriority w:val="0"/>
    <w:qFormat/>
    <w:pPr>
      <w:spacing w:line="360" w:lineRule="auto"/>
    </w:pPr>
    <w:rPr>
      <w:rFonts w:ascii="Tahoma" w:hAnsi="Tahoma"/>
      <w:sz w:val="24"/>
    </w:rPr>
  </w:style>
  <w:style w:type="paragraph" w:styleId="1024"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1025" w:customStyle="1">
    <w:name w:val="BioQuote Tekst"/>
    <w:basedOn w:val="738"/>
    <w:uiPriority w:val="0"/>
    <w:qFormat/>
    <w:pPr>
      <w:ind w:right="-1"/>
    </w:pPr>
    <w:rPr>
      <w:rFonts w:ascii="Arial" w:hAnsi="Arial"/>
      <w:sz w:val="22"/>
      <w:szCs w:val="20"/>
      <w:lang w:eastAsia="en-US"/>
    </w:rPr>
  </w:style>
  <w:style w:type="paragraph" w:styleId="1026" w:customStyle="1">
    <w:name w:val="列出段落2"/>
    <w:basedOn w:val="738"/>
    <w:next w:val="738"/>
    <w:uiPriority w:val="34"/>
    <w:qFormat/>
    <w:pPr>
      <w:ind w:firstLine="420"/>
    </w:pPr>
    <w:rPr>
      <w:szCs w:val="22"/>
    </w:rPr>
  </w:style>
  <w:style w:type="paragraph" w:styleId="1027" w:customStyle="1">
    <w:name w:val="Blockquote"/>
    <w:basedOn w:val="738"/>
    <w:uiPriority w:val="0"/>
    <w:qFormat/>
    <w:pPr>
      <w:ind w:left="360" w:right="360"/>
      <w:jc w:val="left"/>
      <w:spacing w:before="100" w:after="100"/>
    </w:pPr>
    <w:rPr>
      <w:sz w:val="24"/>
      <w:szCs w:val="20"/>
    </w:rPr>
  </w:style>
  <w:style w:type="paragraph" w:styleId="1028" w:customStyle="1">
    <w:name w:val="普通正文"/>
    <w:basedOn w:val="738"/>
    <w:uiPriority w:val="0"/>
    <w:qFormat/>
    <w:pPr>
      <w:ind w:firstLine="480"/>
      <w:jc w:val="left"/>
      <w:spacing w:before="120" w:after="120" w:line="360" w:lineRule="auto"/>
    </w:pPr>
    <w:rPr>
      <w:rFonts w:ascii="Arial" w:hAnsi="Arial"/>
      <w:sz w:val="24"/>
    </w:rPr>
  </w:style>
  <w:style w:type="paragraph" w:styleId="1029" w:customStyle="1">
    <w:name w:val="Char"/>
    <w:basedOn w:val="738"/>
    <w:uiPriority w:val="0"/>
    <w:qFormat/>
    <w:pPr>
      <w:tabs>
        <w:tab w:val="left" w:pos="360" w:leader="none"/>
      </w:tabs>
    </w:pPr>
    <w:rPr>
      <w:sz w:val="24"/>
    </w:rPr>
  </w:style>
  <w:style w:type="paragraph" w:styleId="1030" w:customStyle="1">
    <w:name w:val="Char1"/>
    <w:basedOn w:val="738"/>
    <w:uiPriority w:val="0"/>
    <w:qFormat/>
    <w:rPr>
      <w:rFonts w:ascii="Tahoma" w:hAnsi="Tahoma"/>
      <w:sz w:val="24"/>
      <w:szCs w:val="20"/>
    </w:rPr>
  </w:style>
  <w:style w:type="table" w:styleId="1031" w:customStyle="1">
    <w:name w:val="Table Normal"/>
    <w:uiPriority w:val="0"/>
    <w:semiHidden/>
    <w:unhideWhenUsed/>
    <w:qFormat/>
    <w:tblPr>
      <w:tblCellMar>
        <w:left w:w="0" w:type="dxa"/>
        <w:top w:w="0" w:type="dxa"/>
        <w:right w:w="0" w:type="dxa"/>
        <w:bottom w:w="0" w:type="dxa"/>
      </w:tblCellMar>
    </w:tblPr>
  </w:style>
  <w:style w:type="paragraph" w:styleId="1032" w:customStyle="1">
    <w:name w:val="正文文本缩进1"/>
    <w:basedOn w:val="738"/>
    <w:next w:val="1033"/>
    <w:uiPriority w:val="0"/>
    <w:qFormat/>
    <w:pPr>
      <w:ind w:firstLine="645"/>
    </w:pPr>
    <w:rPr>
      <w:rFonts w:ascii="楷体_GB2312" w:eastAsia="楷体_GB2312"/>
      <w:sz w:val="32"/>
      <w:szCs w:val="20"/>
    </w:rPr>
  </w:style>
  <w:style w:type="paragraph" w:styleId="1033" w:customStyle="1">
    <w:name w:val="寄信人地址1"/>
    <w:basedOn w:val="738"/>
    <w:uiPriority w:val="99"/>
    <w:qFormat/>
    <w:rPr>
      <w:rFonts w:ascii="Arial" w:hAnsi="Arial"/>
    </w:rPr>
  </w:style>
  <w:style w:type="paragraph" w:styleId="1034"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1035" w:customStyle="1">
    <w:name w:val="WPSOffice手动目录 2"/>
    <w:uiPriority w:val="0"/>
    <w:qFormat/>
    <w:rPr>
      <w:rFonts w:hint="default" w:ascii="Times New Roman" w:hAnsi="Times New Roman" w:eastAsia="宋体" w:cs="Times New Roman"/>
      <w:sz w:val="20"/>
      <w:szCs w:val="20"/>
    </w:rPr>
  </w:style>
  <w:style w:type="paragraph" w:styleId="1036" w:customStyle="1">
    <w:name w:val="页脚1"/>
    <w:basedOn w:val="738"/>
    <w:uiPriority w:val="0"/>
    <w:qFormat/>
    <w:pPr>
      <w:jc w:val="left"/>
      <w:tabs>
        <w:tab w:val="center" w:pos="4153" w:leader="none"/>
        <w:tab w:val="right" w:pos="8306" w:leader="none"/>
      </w:tabs>
    </w:pPr>
    <w:rPr>
      <w:sz w:val="18"/>
      <w:szCs w:val="18"/>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杨洋</cp:lastModifiedBy>
  <cp:revision>30</cp:revision>
  <dcterms:created xsi:type="dcterms:W3CDTF">2024-01-25T01:08:00Z</dcterms:created>
  <dcterms:modified xsi:type="dcterms:W3CDTF">2026-06-26T06:20:42Z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C165343762D94425BDB66934E392F490_13</vt:lpwstr>
  </property>
  <property fmtid="{D5CDD505-2E9C-101B-9397-08002B2CF9AE}" pid="4" name="KSOTemplateDocerSaveRecord">
    <vt:lpwstr>eyJoZGlkIjoiZGNhNTc1ZWVhMzA0YTMwNTc1YmIzZmQ0MWIwMTM0MDciLCJ1c2VySWQiOiIyNzIxODk3NDkifQ==</vt:lpwstr>
  </property>
</Properties>
</file>