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20" w:lineRule="exact"/>
        <w:rPr>
          <w:rFonts w:eastAsia="华康简魏碑"/>
          <w:b/>
          <w:bCs/>
          <w:color w:val="auto"/>
          <w:spacing w:val="80"/>
          <w:sz w:val="64"/>
          <w:highlight w:val="none"/>
        </w:rPr>
      </w:pPr>
      <w:r/>
      <w:bookmarkStart w:id="0" w:name="_Toc465856610"/>
      <w:r/>
      <w:r/>
    </w:p>
    <w:p>
      <w:pPr>
        <w:ind w:left="6500" w:hanging="6500"/>
        <w:spacing w:line="720" w:lineRule="exact"/>
        <w:rPr>
          <w:rFonts w:eastAsia="华康简楷"/>
          <w:color w:val="auto"/>
          <w:sz w:val="72"/>
          <w:highlight w:val="none"/>
        </w:rPr>
      </w:pPr>
      <w:r>
        <w:rPr>
          <w:rFonts w:eastAsia="文鼎中隶简"/>
          <w:color w:val="auto"/>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650875</wp:posOffset>
                </wp:positionH>
                <wp:positionV relativeFrom="paragraph">
                  <wp:posOffset>758190</wp:posOffset>
                </wp:positionV>
                <wp:extent cx="4667250" cy="902970"/>
                <wp:effectExtent l="0" t="0" r="0" b="0"/>
                <wp:wrapNone/>
                <wp:docPr id="3" name="矩形 2"/>
                <wp:cNvGraphicFramePr/>
                <a:graphic xmlns:a="http://schemas.openxmlformats.org/drawingml/2006/main">
                  <a:graphicData uri="http://schemas.microsoft.com/office/word/2010/wordprocessingShape">
                    <wps:wsp>
                      <wps:cNvPr id="0" name=""/>
                      <wps:cNvSpPr/>
                      <wps:spPr bwMode="auto">
                        <a:xfrm>
                          <a:off x="0" y="0"/>
                          <a:ext cx="4667250" cy="902970"/>
                        </a:xfrm>
                        <a:prstGeom prst="rect">
                          <a:avLst/>
                        </a:prstGeom>
                        <a:noFill/>
                        <a:ln>
                          <a:noFill/>
                        </a:ln>
                      </wps:spPr>
                      <wps:txbx>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59264;o:allowoverlap:true;o:allowincell:true;mso-position-horizontal-relative:text;margin-left:51.2pt;mso-position-horizontal:absolute;mso-position-vertical-relative:text;margin-top:59.7pt;mso-position-vertical:absolute;width:367.5pt;height:71.1pt;mso-wrap-distance-left:9.0pt;mso-wrap-distance-top:0.0pt;mso-wrap-distance-right:9.0pt;mso-wrap-distance-bottom:0.0pt;visibility:visible;" filled="f" stroked="f">
                <v:textbox inset="0,0,0,0">
                  <w:txbxContent>
                    <w:p>
                      <w:pPr>
                        <w:jc w:val="center"/>
                        <w:rPr>
                          <w:rFonts w:ascii="华康简魏碑" w:hAnsi="华康简魏碑"/>
                          <w:b/>
                          <w:bCs/>
                          <w:color w:val="000000"/>
                          <w:sz w:val="80"/>
                          <w:szCs w:val="80"/>
                          <w14:textOutline w14:w="12700">
                            <w14:solidFill>
                              <w14:srgbClr w14:val="000000"/>
                            </w14:solidFill>
                            <w14:bevel/>
                          </w14:textOutline>
                        </w:rPr>
                      </w:pPr>
                      <w:r>
                        <w:rPr>
                          <w:rFonts w:ascii="华康简魏碑" w:hAnsi="华康简魏碑"/>
                          <w:b/>
                          <w:bCs/>
                          <w:color w:val="000000"/>
                          <w:sz w:val="80"/>
                          <w:szCs w:val="80"/>
                          <w14:textOutline w14:w="12700">
                            <w14:solidFill>
                              <w14:srgbClr w14:val="000000"/>
                            </w14:solidFill>
                            <w14:bevel/>
                          </w14:textOutline>
                        </w:rPr>
                        <w:t xml:space="preserve">竞争性磋商采购文件</w:t>
                      </w:r>
                      <w:r/>
                    </w:p>
                  </w:txbxContent>
                </v:textbox>
              </v:shape>
            </w:pict>
          </mc:Fallback>
        </mc:AlternateContent>
      </w:r>
      <w:r>
        <w:rPr>
          <w:rFonts w:eastAsia="文鼎中隶简"/>
          <w:color w:val="auto"/>
          <w:sz w:val="52"/>
          <w:highlight w:val="none"/>
        </w:rPr>
        <w:b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p>
      <w:pPr>
        <w:jc w:val="center"/>
        <w:spacing w:line="720" w:lineRule="exact"/>
        <w:rPr>
          <w:rFonts w:eastAsia="华文新魏"/>
          <w:color w:val="auto"/>
          <w:sz w:val="70"/>
          <w:highlight w:val="none"/>
        </w:rPr>
      </w:pPr>
      <w:r>
        <w:rPr>
          <w:rFonts w:eastAsia="华文新魏"/>
          <w:color w:val="auto"/>
          <w:sz w:val="70"/>
          <w:highlight w:val="none"/>
        </w:rPr>
      </w:r>
      <w:r/>
    </w:p>
    <w:tbl>
      <w:tblPr>
        <w:tblStyle w:val="818"/>
        <w:tblW w:w="9008" w:type="dxa"/>
        <w:jc w:val="center"/>
        <w:tblLayout w:type="fixed"/>
        <w:tblCellMar>
          <w:left w:w="108" w:type="dxa"/>
          <w:top w:w="0" w:type="dxa"/>
          <w:right w:w="108" w:type="dxa"/>
          <w:bottom w:w="0" w:type="dxa"/>
        </w:tblCellMar>
        <w:tblLook w:val="04A0" w:firstRow="1" w:lastRow="0" w:firstColumn="1" w:lastColumn="0" w:noHBand="0" w:noVBand="1"/>
      </w:tblPr>
      <w:tblGrid>
        <w:gridCol w:w="2127"/>
        <w:gridCol w:w="6881"/>
      </w:tblGrid>
      <w:tr>
        <w:trPr>
          <w:jc w:val="center"/>
          <w:trHeight w:val="1137"/>
        </w:trPr>
        <w:tc>
          <w:tcPr>
            <w:tcW w:w="2127" w:type="dxa"/>
            <w:vAlign w:val="center"/>
            <w:textDirection w:val="lrTb"/>
            <w:noWrap w:val="false"/>
          </w:tcPr>
          <w:p>
            <w:pPr>
              <w:ind w:firstLine="474"/>
              <w:spacing w:line="360" w:lineRule="auto"/>
              <w:rPr>
                <w:rFonts w:hAnsi="宋体"/>
                <w:b/>
                <w:bCs/>
                <w:color w:val="auto"/>
                <w:spacing w:val="16"/>
                <w:sz w:val="32"/>
                <w:szCs w:val="32"/>
                <w:highlight w:val="none"/>
              </w:rPr>
            </w:pPr>
            <w:r/>
            <w:bookmarkStart w:id="1" w:name="OLE_LINK29"/>
            <w:r/>
            <w:bookmarkStart w:id="2" w:name="OLE_LINK3"/>
            <w:r/>
            <w:bookmarkStart w:id="3" w:name="OLE_LINK24"/>
            <w:r/>
            <w:bookmarkStart w:id="4" w:name="OLE_LINK14"/>
            <w:r/>
            <w:bookmarkStart w:id="5" w:name="OLE_LINK27"/>
            <w:r/>
            <w:bookmarkStart w:id="6" w:name="OLE_LINK1"/>
            <w:r/>
            <w:bookmarkStart w:id="7" w:name="OLE_LINK13"/>
            <w:r/>
            <w:bookmarkStart w:id="8" w:name="OLE_LINK17"/>
            <w:r>
              <w:rPr>
                <w:rFonts w:hAnsi="宋体"/>
                <w:b/>
                <w:bCs/>
                <w:color w:val="auto"/>
                <w:spacing w:val="16"/>
                <w:sz w:val="32"/>
                <w:szCs w:val="32"/>
                <w:highlight w:val="none"/>
              </w:rPr>
              <w:t xml:space="preserve">项目</w:t>
            </w:r>
            <w:r/>
          </w:p>
          <w:p>
            <w:pPr>
              <w:ind w:firstLine="474"/>
              <w:spacing w:line="360" w:lineRule="auto"/>
              <w:rPr>
                <w:b/>
                <w:color w:val="auto"/>
                <w:spacing w:val="40"/>
                <w:sz w:val="32"/>
                <w:szCs w:val="32"/>
                <w:highlight w:val="none"/>
              </w:rPr>
            </w:pPr>
            <w:r>
              <w:rPr>
                <w:rFonts w:hAnsi="宋体"/>
                <w:b/>
                <w:bCs/>
                <w:color w:val="auto"/>
                <w:spacing w:val="16"/>
                <w:sz w:val="32"/>
                <w:szCs w:val="32"/>
                <w:highlight w:val="none"/>
              </w:rPr>
              <w:t xml:space="preserve">名称：</w:t>
            </w:r>
            <w:bookmarkEnd w:id="1"/>
            <w:r/>
            <w:bookmarkEnd w:id="2"/>
            <w:r/>
            <w:bookmarkEnd w:id="3"/>
            <w:r/>
            <w:bookmarkEnd w:id="4"/>
            <w:r/>
            <w:bookmarkEnd w:id="5"/>
            <w:r/>
            <w:bookmarkEnd w:id="6"/>
            <w:r/>
            <w:bookmarkEnd w:id="7"/>
            <w:r/>
            <w:bookmarkEnd w:id="8"/>
            <w:r/>
            <w:r/>
          </w:p>
        </w:tc>
        <w:tc>
          <w:tcPr>
            <w:tcW w:w="6881" w:type="dxa"/>
            <w:vAlign w:val="center"/>
            <w:textDirection w:val="lrTb"/>
            <w:noWrap w:val="false"/>
          </w:tcPr>
          <w:p>
            <w:pPr>
              <w:jc w:val="left"/>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海州公安分局关爱人员服务中心装修改造项目</w:t>
            </w:r>
            <w:r/>
          </w:p>
        </w:tc>
      </w:tr>
      <w:tr>
        <w:trPr>
          <w:jc w:val="center"/>
        </w:trPr>
        <w:tc>
          <w:tcPr>
            <w:tcW w:w="2127" w:type="dxa"/>
            <w:vAlign w:val="center"/>
            <w:textDirection w:val="lrTb"/>
            <w:noWrap w:val="false"/>
          </w:tcPr>
          <w:p>
            <w:pPr>
              <w:ind w:firstLine="474"/>
              <w:spacing w:line="360" w:lineRule="auto"/>
              <w:rPr>
                <w:rFonts w:hint="eastAsia" w:hAnsi="宋体"/>
                <w:b/>
                <w:bCs/>
                <w:color w:val="auto"/>
                <w:spacing w:val="16"/>
                <w:sz w:val="32"/>
                <w:szCs w:val="32"/>
                <w:highlight w:val="none"/>
              </w:rPr>
            </w:pPr>
            <w:r/>
            <w:bookmarkStart w:id="9" w:name="OLE_LINK2"/>
            <w:r/>
            <w:bookmarkStart w:id="10" w:name="OLE_LINK5"/>
            <w:r/>
            <w:bookmarkStart w:id="11" w:name="OLE_LINK25"/>
            <w:r/>
            <w:bookmarkStart w:id="12" w:name="OLE_LINK30"/>
            <w:r/>
            <w:bookmarkStart w:id="13" w:name="OLE_LINK18"/>
            <w:r/>
            <w:bookmarkStart w:id="14" w:name="OLE_LINK15"/>
            <w:r>
              <w:rPr>
                <w:rFonts w:hint="eastAsia" w:hAnsi="宋体"/>
                <w:b/>
                <w:bCs/>
                <w:color w:val="auto"/>
                <w:spacing w:val="16"/>
                <w:sz w:val="32"/>
                <w:szCs w:val="32"/>
                <w:highlight w:val="none"/>
              </w:rPr>
              <w:t xml:space="preserve">项目</w:t>
            </w:r>
            <w:r/>
          </w:p>
          <w:p>
            <w:pPr>
              <w:ind w:firstLine="474"/>
              <w:spacing w:line="360" w:lineRule="auto"/>
              <w:rPr>
                <w:rFonts w:hAnsi="宋体"/>
                <w:b/>
                <w:bCs/>
                <w:color w:val="auto"/>
                <w:spacing w:val="16"/>
                <w:sz w:val="32"/>
                <w:szCs w:val="32"/>
                <w:highlight w:val="none"/>
              </w:rPr>
            </w:pPr>
            <w:r>
              <w:rPr>
                <w:rFonts w:hAnsi="宋体"/>
                <w:b/>
                <w:bCs/>
                <w:color w:val="auto"/>
                <w:spacing w:val="16"/>
                <w:sz w:val="32"/>
                <w:szCs w:val="32"/>
                <w:highlight w:val="none"/>
              </w:rPr>
              <w:t xml:space="preserve">编号：</w:t>
            </w:r>
            <w:bookmarkEnd w:id="9"/>
            <w:r/>
            <w:bookmarkEnd w:id="10"/>
            <w:r/>
            <w:bookmarkEnd w:id="11"/>
            <w:r/>
            <w:bookmarkEnd w:id="12"/>
            <w:r/>
            <w:bookmarkEnd w:id="13"/>
            <w:r/>
            <w:bookmarkEnd w:id="14"/>
            <w:r/>
            <w:r/>
          </w:p>
        </w:tc>
        <w:tc>
          <w:tcPr>
            <w:tcW w:w="6881" w:type="dxa"/>
            <w:vAlign w:val="center"/>
            <w:textDirection w:val="lrTb"/>
            <w:noWrap w:val="false"/>
          </w:tcPr>
          <w:p>
            <w:pPr>
              <w:jc w:val="left"/>
              <w:rPr>
                <w:rFonts w:hint="default" w:eastAsia="宋体"/>
                <w:b/>
                <w:color w:val="auto"/>
                <w:sz w:val="32"/>
                <w:szCs w:val="32"/>
                <w:highlight w:val="none"/>
                <w:lang w:val="en-US" w:eastAsia="zh-CN"/>
              </w:rPr>
            </w:pPr>
            <w:r>
              <w:rPr>
                <w:rFonts w:hint="eastAsia" w:ascii="Arial" w:hAnsi="宋体" w:cs="Times New Roman"/>
                <w:b/>
                <w:color w:val="auto"/>
                <w:spacing w:val="0"/>
                <w:sz w:val="32"/>
                <w:szCs w:val="32"/>
                <w:highlight w:val="none"/>
                <w:lang w:val="zh-CN" w:eastAsia="zh-CN" w:bidi="ar-SA"/>
              </w:rPr>
              <w:t xml:space="preserve">JSZC-320700-BYGS-C2026-0008</w:t>
            </w:r>
            <w:r/>
          </w:p>
        </w:tc>
      </w:tr>
    </w:tbl>
    <w:p>
      <w:pPr>
        <w:pStyle w:val="832"/>
        <w:tabs>
          <w:tab w:val="left" w:pos="6810" w:leader="none"/>
        </w:tabs>
        <w:rPr>
          <w:rFonts w:ascii="Times New Roman"/>
          <w:b/>
          <w:bCs/>
          <w:color w:val="auto"/>
          <w:sz w:val="36"/>
          <w:highlight w:val="none"/>
        </w:rPr>
      </w:pPr>
      <w:r>
        <w:rPr>
          <w:rFonts w:ascii="Times New Roman"/>
          <w:b/>
          <w:bCs/>
          <w:color w:val="auto"/>
          <w:sz w:val="36"/>
          <w:highlight w:val="none"/>
        </w:rPr>
        <w:tab/>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p>
      <w:pPr>
        <w:pStyle w:val="832"/>
        <w:rPr>
          <w:rFonts w:ascii="Times New Roman"/>
          <w:b/>
          <w:bCs/>
          <w:color w:val="auto"/>
          <w:sz w:val="32"/>
          <w:highlight w:val="none"/>
        </w:rPr>
      </w:pPr>
      <w:r>
        <w:rPr>
          <w:rFonts w:ascii="Times New Roman"/>
          <w:b/>
          <w:bCs/>
          <w:color w:val="auto"/>
          <w:sz w:val="32"/>
          <w:highlight w:val="none"/>
        </w:rPr>
      </w:r>
      <w:r/>
    </w:p>
    <w:tbl>
      <w:tblPr>
        <w:tblStyle w:val="818"/>
        <w:tblW w:w="9855"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7"/>
      </w:tblGrid>
      <w:tr>
        <w:trPr>
          <w:trHeight w:val="1047"/>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bookmarkStart w:id="15" w:name="OLE_LINK31"/>
            <w:r/>
            <w:bookmarkStart w:id="16" w:name="OLE_LINK4"/>
            <w:r/>
            <w:r/>
          </w:p>
        </w:tc>
        <w:tc>
          <w:tcPr>
            <w:tcW w:w="2520" w:type="dxa"/>
            <w:vAlign w:val="bottom"/>
            <w:textDirection w:val="lrTb"/>
            <w:noWrap w:val="false"/>
          </w:tcPr>
          <w:p>
            <w:pPr>
              <w:jc w:val="cente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   购   人：</w:t>
            </w:r>
            <w:bookmarkEnd w:id="15"/>
            <w:r/>
            <w:bookmarkEnd w:id="16"/>
            <w:r/>
            <w:r/>
          </w:p>
        </w:tc>
        <w:tc>
          <w:tcPr>
            <w:tcW w:w="6687" w:type="dxa"/>
            <w:vAlign w:val="center"/>
            <w:textDirection w:val="lrTb"/>
            <w:noWrap w:val="false"/>
          </w:tcPr>
          <w:p>
            <w:pPr>
              <w:jc w:val="both"/>
              <w:keepLines w:val="0"/>
              <w:keepNext w:val="0"/>
              <w:pageBreakBefore w:val="0"/>
              <w:spacing w:line="440" w:lineRule="exact"/>
              <w:widowControl w:val="off"/>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连云港市公安局海州分局</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t xml:space="preserve">采</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中</w:t>
            </w:r>
            <w:r>
              <w:rPr>
                <w:rFonts w:hint="eastAsia" w:ascii="Arial" w:hAnsi="宋体" w:eastAsia="宋体" w:cs="Times New Roman"/>
                <w:b/>
                <w:color w:val="auto"/>
                <w:spacing w:val="0"/>
                <w:sz w:val="32"/>
                <w:szCs w:val="32"/>
                <w:highlight w:val="none"/>
                <w:lang w:val="en-US" w:eastAsia="zh-CN" w:bidi="ar-SA"/>
              </w:rPr>
              <w:t xml:space="preserve"> </w:t>
            </w:r>
            <w:r>
              <w:rPr>
                <w:rFonts w:hint="eastAsia" w:ascii="Arial" w:hAnsi="宋体" w:eastAsia="宋体" w:cs="Times New Roman"/>
                <w:b/>
                <w:color w:val="auto"/>
                <w:spacing w:val="0"/>
                <w:sz w:val="32"/>
                <w:szCs w:val="32"/>
                <w:highlight w:val="none"/>
                <w:lang w:val="zh-CN" w:eastAsia="zh-CN" w:bidi="ar-SA"/>
              </w:rPr>
              <w:t xml:space="preserve">心：</w:t>
            </w:r>
            <w:r/>
          </w:p>
        </w:tc>
        <w:tc>
          <w:tcPr>
            <w:tcW w:w="6687" w:type="dxa"/>
            <w:vAlign w:val="center"/>
            <w:textDirection w:val="lrTb"/>
            <w:noWrap w:val="false"/>
          </w:tcPr>
          <w:p>
            <w:pPr>
              <w:pStyle w:val="832"/>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t xml:space="preserve">连云港博雅物业管理服务评估监理有限公司</w:t>
            </w:r>
            <w:r/>
          </w:p>
        </w:tc>
      </w:tr>
      <w:tr>
        <w:trPr/>
        <w:tc>
          <w:tcPr>
            <w:tcW w:w="648" w:type="dxa"/>
            <w:textDirection w:val="lrTb"/>
            <w:noWrap w:val="false"/>
          </w:tcPr>
          <w:p>
            <w:pPr>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2520" w:type="dxa"/>
            <w:vAlign w:val="center"/>
            <w:textDirection w:val="lrTb"/>
            <w:noWrap w:val="false"/>
          </w:tcPr>
          <w:p>
            <w:pPr>
              <w:jc w:val="both"/>
              <w:spacing w:line="360" w:lineRule="auto"/>
              <w:rPr>
                <w:rFonts w:hint="eastAsia" w:ascii="Arial" w:hAnsi="宋体" w:eastAsia="宋体" w:cs="Times New Roman"/>
                <w:b/>
                <w:color w:val="auto"/>
                <w:spacing w:val="0"/>
                <w:sz w:val="32"/>
                <w:szCs w:val="32"/>
                <w:highlight w:val="none"/>
                <w:lang w:val="zh-CN" w:eastAsia="zh-CN" w:bidi="ar-SA"/>
              </w:rPr>
            </w:pPr>
            <w:r>
              <w:rPr>
                <w:rFonts w:hint="eastAsia" w:ascii="Arial" w:hAnsi="宋体" w:eastAsia="宋体" w:cs="Times New Roman"/>
                <w:b/>
                <w:color w:val="auto"/>
                <w:spacing w:val="0"/>
                <w:sz w:val="32"/>
                <w:szCs w:val="32"/>
                <w:highlight w:val="none"/>
                <w:lang w:val="zh-CN" w:eastAsia="zh-CN" w:bidi="ar-SA"/>
              </w:rPr>
            </w:r>
            <w:r/>
          </w:p>
        </w:tc>
        <w:tc>
          <w:tcPr>
            <w:tcW w:w="6687" w:type="dxa"/>
            <w:vAlign w:val="center"/>
            <w:textDirection w:val="lrTb"/>
            <w:noWrap w:val="false"/>
          </w:tcPr>
          <w:p>
            <w:pPr>
              <w:pStyle w:val="832"/>
              <w:spacing w:line="360" w:lineRule="auto"/>
              <w:rPr>
                <w:rFonts w:hint="eastAsia" w:ascii="Arial" w:hAnsi="宋体" w:cs="Times New Roman"/>
                <w:b/>
                <w:color w:val="auto"/>
                <w:spacing w:val="0"/>
                <w:sz w:val="32"/>
                <w:szCs w:val="32"/>
                <w:highlight w:val="none"/>
                <w:lang w:val="zh-CN" w:eastAsia="zh-CN" w:bidi="ar-SA"/>
              </w:rPr>
            </w:pPr>
            <w:r>
              <w:rPr>
                <w:rFonts w:hint="eastAsia" w:ascii="Arial" w:hAnsi="宋体" w:cs="Times New Roman"/>
                <w:b/>
                <w:color w:val="auto"/>
                <w:spacing w:val="0"/>
                <w:sz w:val="32"/>
                <w:szCs w:val="32"/>
                <w:highlight w:val="none"/>
                <w:lang w:val="zh-CN" w:eastAsia="zh-CN" w:bidi="ar-SA"/>
              </w:rPr>
            </w:r>
            <w:r/>
          </w:p>
        </w:tc>
      </w:tr>
    </w:tbl>
    <w:p>
      <w:pPr>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r>
      <w:r/>
    </w:p>
    <w:tbl>
      <w:tblPr>
        <w:tblStyle w:val="818"/>
        <w:tblW w:w="2280" w:type="dxa"/>
        <w:jc w:val="center"/>
        <w:tblLayout w:type="fixed"/>
        <w:tblCellMar>
          <w:left w:w="108" w:type="dxa"/>
          <w:top w:w="0" w:type="dxa"/>
          <w:right w:w="108" w:type="dxa"/>
          <w:bottom w:w="0" w:type="dxa"/>
        </w:tblCellMar>
        <w:tblLook w:val="04A0" w:firstRow="1" w:lastRow="0" w:firstColumn="1" w:lastColumn="0" w:noHBand="0" w:noVBand="1"/>
      </w:tblPr>
      <w:tblGrid>
        <w:gridCol w:w="2280"/>
      </w:tblGrid>
      <w:tr>
        <w:trPr>
          <w:jc w:val="center"/>
          <w:trHeight w:val="385"/>
        </w:trPr>
        <w:tc>
          <w:tcPr>
            <w:tcW w:w="2280" w:type="dxa"/>
            <w:textDirection w:val="lrTb"/>
            <w:noWrap w:val="false"/>
          </w:tcPr>
          <w:p>
            <w:pPr>
              <w:pStyle w:val="832"/>
              <w:spacing w:line="360" w:lineRule="auto"/>
              <w:rPr>
                <w:rFonts w:hint="eastAsia" w:ascii="Arial" w:hAnsi="宋体" w:eastAsia="宋体" w:cs="Times New Roman"/>
                <w:b/>
                <w:color w:val="auto"/>
                <w:spacing w:val="-20"/>
                <w:sz w:val="32"/>
                <w:szCs w:val="32"/>
                <w:highlight w:val="none"/>
                <w:lang w:val="zh-CN" w:eastAsia="zh-CN" w:bidi="ar-SA"/>
              </w:rPr>
            </w:pPr>
            <w:r>
              <w:rPr>
                <w:rFonts w:hint="eastAsia" w:ascii="Arial" w:hAnsi="宋体" w:eastAsia="宋体" w:cs="Times New Roman"/>
                <w:b/>
                <w:color w:val="auto"/>
                <w:spacing w:val="-20"/>
                <w:sz w:val="32"/>
                <w:szCs w:val="32"/>
                <w:highlight w:val="none"/>
                <w:lang w:val="zh-CN" w:eastAsia="zh-CN" w:bidi="ar-SA"/>
              </w:rPr>
              <w:fldChar w:fldCharType="begin"/>
            </w:r>
            <w:r>
              <w:rPr>
                <w:rFonts w:hint="eastAsia" w:ascii="Arial" w:hAnsi="宋体" w:eastAsia="宋体" w:cs="Times New Roman"/>
                <w:b/>
                <w:color w:val="auto"/>
                <w:spacing w:val="-20"/>
                <w:sz w:val="32"/>
                <w:szCs w:val="32"/>
                <w:highlight w:val="none"/>
                <w:lang w:val="zh-CN" w:eastAsia="zh-CN" w:bidi="ar-SA"/>
              </w:rPr>
              <w:instrText xml:space="preserve"> LINK Excel.Sheet.8 E:\\2015年\\市地方海事局\\办公楼装修工程\\景区公安分局刑侦技术楼维修工程公开招标\\工程类公开招标链接数据源.xls Sheet1!R32C3 \a \t \* MERGEFORMAT </w:instrText>
            </w:r>
            <w:r>
              <w:rPr>
                <w:rFonts w:hint="eastAsia" w:ascii="Arial" w:hAnsi="宋体" w:eastAsia="宋体" w:cs="Times New Roman"/>
                <w:b/>
                <w:color w:val="auto"/>
                <w:spacing w:val="-20"/>
                <w:sz w:val="32"/>
                <w:szCs w:val="32"/>
                <w:highlight w:val="none"/>
                <w:lang w:val="zh-CN" w:eastAsia="zh-CN" w:bidi="ar-SA"/>
              </w:rPr>
              <w:fldChar w:fldCharType="separate"/>
            </w:r>
            <w:bookmarkStart w:id="17" w:name="_1447850345"/>
            <w:r/>
            <w:bookmarkEnd w:id="17"/>
            <w:r/>
            <w:bookmarkStart w:id="18" w:name="_1297774439"/>
            <w:r/>
            <w:bookmarkEnd w:id="18"/>
            <w:r/>
            <w:bookmarkStart w:id="19" w:name="_1279442339"/>
            <w:r/>
            <w:bookmarkEnd w:id="19"/>
            <w:r/>
            <w:bookmarkStart w:id="20" w:name="_1291116219"/>
            <w:r/>
            <w:bookmarkEnd w:id="20"/>
            <w:r/>
            <w:bookmarkStart w:id="21" w:name="_1435736218"/>
            <w:r/>
            <w:bookmarkEnd w:id="21"/>
            <w:r/>
            <w:bookmarkStart w:id="22" w:name="_1372492601"/>
            <w:r/>
            <w:bookmarkEnd w:id="22"/>
            <w:r/>
            <w:bookmarkStart w:id="23" w:name="_1372599208"/>
            <w:r/>
            <w:bookmarkEnd w:id="23"/>
            <w:r/>
            <w:bookmarkStart w:id="24" w:name="_1298271315"/>
            <w:r/>
            <w:bookmarkEnd w:id="24"/>
            <w:r/>
            <w:bookmarkStart w:id="25" w:name="_1407133253"/>
            <w:r/>
            <w:bookmarkEnd w:id="25"/>
            <w:r/>
            <w:bookmarkStart w:id="26" w:name="_1467808401"/>
            <w:r/>
            <w:bookmarkEnd w:id="26"/>
            <w:r/>
            <w:bookmarkStart w:id="27" w:name="_1372599658"/>
            <w:r/>
            <w:bookmarkEnd w:id="27"/>
            <w:r/>
            <w:bookmarkStart w:id="28" w:name="_1435759884"/>
            <w:r/>
            <w:bookmarkEnd w:id="28"/>
            <w:r/>
            <w:bookmarkStart w:id="29" w:name="_1448089845"/>
            <w:r/>
            <w:bookmarkEnd w:id="29"/>
            <w:r/>
            <w:bookmarkStart w:id="30" w:name="_1336909890"/>
            <w:r/>
            <w:bookmarkEnd w:id="30"/>
            <w:r/>
            <w:bookmarkStart w:id="31" w:name="_1407154196"/>
            <w:r/>
            <w:bookmarkEnd w:id="31"/>
            <w:r/>
            <w:bookmarkStart w:id="32" w:name="_1297771658"/>
            <w:r/>
            <w:bookmarkEnd w:id="32"/>
            <w:r/>
            <w:bookmarkStart w:id="33" w:name="_1298270684"/>
            <w:r/>
            <w:bookmarkEnd w:id="33"/>
            <w:r/>
            <w:bookmarkStart w:id="34" w:name="_1280844196"/>
            <w:r/>
            <w:bookmarkEnd w:id="34"/>
            <w:r/>
            <w:bookmarkStart w:id="35" w:name="_1407138454"/>
            <w:r/>
            <w:bookmarkEnd w:id="35"/>
            <w:r/>
            <w:bookmarkStart w:id="36" w:name="_1337000242"/>
            <w:r/>
            <w:bookmarkEnd w:id="36"/>
            <w:r/>
            <w:bookmarkStart w:id="37" w:name="_1486967582"/>
            <w:r/>
            <w:bookmarkEnd w:id="37"/>
            <w:r/>
            <w:bookmarkStart w:id="38" w:name="_1407051528"/>
            <w:r/>
            <w:bookmarkEnd w:id="38"/>
            <w:r/>
            <w:bookmarkStart w:id="39" w:name="_1336475279"/>
            <w:r/>
            <w:bookmarkEnd w:id="39"/>
            <w:r/>
            <w:bookmarkStart w:id="40" w:name="_1297758037"/>
            <w:r/>
            <w:bookmarkEnd w:id="40"/>
            <w:r/>
            <w:bookmarkStart w:id="41" w:name="_1407138770"/>
            <w:r/>
            <w:bookmarkEnd w:id="41"/>
            <w:r/>
            <w:bookmarkStart w:id="42" w:name="_1297752558"/>
            <w:r/>
            <w:bookmarkEnd w:id="42"/>
            <w:r/>
            <w:bookmarkStart w:id="43" w:name="_1407132958"/>
            <w:r/>
            <w:bookmarkEnd w:id="43"/>
            <w:r/>
            <w:bookmarkStart w:id="44" w:name="_1486968668"/>
            <w:r/>
            <w:bookmarkEnd w:id="44"/>
            <w:r/>
            <w:bookmarkStart w:id="45" w:name="_1407131003"/>
            <w:r/>
            <w:bookmarkEnd w:id="45"/>
            <w:r/>
            <w:bookmarkStart w:id="46" w:name="_1372492890"/>
            <w:r/>
            <w:bookmarkEnd w:id="46"/>
            <w:r/>
            <w:bookmarkStart w:id="47" w:name="_1291189843"/>
            <w:r/>
            <w:bookmarkEnd w:id="47"/>
            <w:r/>
            <w:bookmarkStart w:id="48" w:name="_1407131738"/>
            <w:r/>
            <w:bookmarkEnd w:id="48"/>
            <w:r/>
            <w:bookmarkStart w:id="49" w:name="_1479037598"/>
            <w:r/>
            <w:bookmarkEnd w:id="49"/>
            <w:r/>
            <w:bookmarkStart w:id="50" w:name="_1468218264"/>
            <w:r/>
            <w:bookmarkEnd w:id="50"/>
            <w:r/>
            <w:bookmarkStart w:id="51" w:name="_1471955348"/>
            <w:r/>
            <w:bookmarkEnd w:id="51"/>
            <w:r/>
            <w:bookmarkStart w:id="52" w:name="_1407649454"/>
            <w:r/>
            <w:bookmarkEnd w:id="52"/>
            <w:r/>
            <w:bookmarkStart w:id="53" w:name="_1291464772"/>
            <w:r/>
            <w:bookmarkEnd w:id="53"/>
            <w:r/>
            <w:bookmarkStart w:id="54" w:name="_1297771980"/>
            <w:r/>
            <w:bookmarkEnd w:id="54"/>
            <w:r/>
            <w:bookmarkStart w:id="55" w:name="_1278423018"/>
            <w:r/>
            <w:bookmarkEnd w:id="55"/>
            <w:r/>
            <w:bookmarkStart w:id="56" w:name="_1278423854"/>
            <w:r/>
            <w:bookmarkEnd w:id="56"/>
            <w:r/>
            <w:bookmarkStart w:id="57" w:name="_1468217283"/>
            <w:r/>
            <w:bookmarkEnd w:id="57"/>
            <w:r/>
            <w:bookmarkStart w:id="58" w:name="_1468245416"/>
            <w:r/>
            <w:bookmarkEnd w:id="58"/>
            <w:r>
              <w:rPr>
                <w:rFonts w:hint="eastAsia" w:ascii="Arial" w:hAnsi="宋体" w:eastAsia="宋体" w:cs="Times New Roman"/>
                <w:b/>
                <w:color w:val="auto"/>
                <w:spacing w:val="-20"/>
                <w:sz w:val="32"/>
                <w:szCs w:val="32"/>
                <w:highlight w:val="none"/>
                <w:lang w:val="zh-CN" w:eastAsia="zh-CN" w:bidi="ar-SA"/>
              </w:rPr>
              <w:t xml:space="preserve">202</w:t>
            </w:r>
            <w:r>
              <w:rPr>
                <w:rFonts w:hint="eastAsia" w:ascii="Arial" w:hAnsi="宋体" w:cs="Times New Roman"/>
                <w:b/>
                <w:color w:val="auto"/>
                <w:spacing w:val="-20"/>
                <w:sz w:val="32"/>
                <w:szCs w:val="32"/>
                <w:highlight w:val="none"/>
                <w:lang w:val="en-US" w:eastAsia="zh-CN" w:bidi="ar-SA"/>
              </w:rPr>
              <w:t xml:space="preserve">6</w:t>
            </w:r>
            <w:r>
              <w:rPr>
                <w:rFonts w:hint="eastAsia" w:ascii="Arial" w:hAnsi="宋体" w:eastAsia="宋体" w:cs="Times New Roman"/>
                <w:b/>
                <w:color w:val="auto"/>
                <w:spacing w:val="-20"/>
                <w:sz w:val="32"/>
                <w:szCs w:val="32"/>
                <w:highlight w:val="none"/>
                <w:lang w:val="zh-CN" w:eastAsia="zh-CN" w:bidi="ar-SA"/>
              </w:rPr>
              <w:t xml:space="preserve">年</w:t>
            </w:r>
            <w:r>
              <w:rPr>
                <w:rFonts w:hint="eastAsia" w:ascii="Arial" w:hAnsi="宋体" w:cs="Times New Roman"/>
                <w:b/>
                <w:color w:val="auto"/>
                <w:spacing w:val="-20"/>
                <w:sz w:val="32"/>
                <w:szCs w:val="32"/>
                <w:highlight w:val="none"/>
                <w:lang w:val="en-US" w:eastAsia="zh-CN" w:bidi="ar-SA"/>
              </w:rPr>
              <w:t xml:space="preserve">06</w:t>
            </w:r>
            <w:r>
              <w:rPr>
                <w:rFonts w:hint="eastAsia" w:ascii="Arial" w:hAnsi="宋体" w:eastAsia="宋体" w:cs="Times New Roman"/>
                <w:b/>
                <w:color w:val="auto"/>
                <w:spacing w:val="-20"/>
                <w:sz w:val="32"/>
                <w:szCs w:val="32"/>
                <w:highlight w:val="none"/>
                <w:lang w:val="zh-CN" w:eastAsia="zh-CN" w:bidi="ar-SA"/>
              </w:rPr>
              <w:t xml:space="preserve">月</w:t>
            </w:r>
            <w:r>
              <w:rPr>
                <w:rFonts w:hint="eastAsia" w:ascii="Arial" w:hAnsi="宋体" w:eastAsia="宋体" w:cs="Times New Roman"/>
                <w:b/>
                <w:color w:val="auto"/>
                <w:spacing w:val="-20"/>
                <w:sz w:val="32"/>
                <w:szCs w:val="32"/>
                <w:highlight w:val="none"/>
                <w:lang w:val="zh-CN" w:eastAsia="zh-CN" w:bidi="ar-SA"/>
              </w:rPr>
              <w:fldChar w:fldCharType="end"/>
            </w:r>
            <w:r/>
          </w:p>
        </w:tc>
      </w:tr>
    </w:tbl>
    <w:p>
      <w:pPr>
        <w:pStyle w:val="832"/>
        <w:spacing w:line="360" w:lineRule="auto"/>
        <w:rPr>
          <w:rFonts w:ascii="Times New Roman"/>
          <w:b/>
          <w:color w:val="auto"/>
          <w:sz w:val="32"/>
          <w:szCs w:val="32"/>
          <w:highlight w:val="none"/>
        </w:rPr>
        <w:sectPr>
          <w:headerReference w:type="first" r:id="rId9"/>
          <w:footerReference w:type="first" r:id="rId13"/>
          <w:footnotePr/>
          <w:endnotePr/>
          <w:type w:val="nextPage"/>
          <w:pgSz w:w="11906" w:h="16838" w:orient="portrait"/>
          <w:pgMar w:top="1134" w:right="1134" w:bottom="1134" w:left="1134" w:header="851" w:footer="828" w:gutter="0"/>
          <w:pgNumType w:start="1"/>
          <w:cols w:num="1" w:sep="0" w:space="720" w:equalWidth="1"/>
          <w:docGrid w:linePitch="360"/>
        </w:sectPr>
      </w:pPr>
      <w:r>
        <w:rPr>
          <w:rFonts w:ascii="Times New Roman"/>
          <w:b/>
          <w:color w:val="auto"/>
          <w:sz w:val="32"/>
          <w:szCs w:val="32"/>
          <w:highlight w:val="none"/>
        </w:rPr>
      </w:r>
      <w:r/>
    </w:p>
    <w:p>
      <w:pPr>
        <w:jc w:val="center"/>
        <w:spacing w:line="500" w:lineRule="exact"/>
        <w:rPr>
          <w:color w:val="auto"/>
          <w:sz w:val="44"/>
          <w:szCs w:val="21"/>
          <w:highlight w:val="none"/>
        </w:rPr>
        <w:outlineLvl w:val="0"/>
      </w:pPr>
      <w:r>
        <w:rPr>
          <w:color w:val="auto"/>
          <w:sz w:val="44"/>
          <w:szCs w:val="21"/>
          <w:highlight w:val="none"/>
        </w:rPr>
      </w:r>
      <w:r/>
    </w:p>
    <w:p>
      <w:pPr>
        <w:jc w:val="center"/>
        <w:spacing w:line="500" w:lineRule="exact"/>
        <w:rPr>
          <w:rFonts w:hint="eastAsia" w:ascii="黑体" w:hAnsi="黑体" w:eastAsia="黑体" w:cs="黑体"/>
          <w:color w:val="auto"/>
          <w:sz w:val="44"/>
          <w:szCs w:val="21"/>
          <w:highlight w:val="none"/>
        </w:rPr>
        <w:outlineLvl w:val="0"/>
      </w:pPr>
      <w:r/>
      <w:bookmarkStart w:id="59" w:name="_Toc5037035"/>
      <w:r/>
      <w:bookmarkStart w:id="60" w:name="_Toc523502640"/>
      <w:r/>
      <w:bookmarkStart w:id="61" w:name="_Toc99113318"/>
      <w:r/>
      <w:bookmarkStart w:id="62" w:name="_Toc49762231"/>
      <w:r/>
      <w:bookmarkStart w:id="63" w:name="_Toc5244"/>
      <w:r/>
      <w:bookmarkStart w:id="64" w:name="_Toc5997"/>
      <w:r>
        <w:rPr>
          <w:rFonts w:hint="eastAsia" w:ascii="黑体" w:hAnsi="黑体" w:eastAsia="黑体" w:cs="黑体"/>
          <w:color w:val="auto"/>
          <w:sz w:val="44"/>
          <w:szCs w:val="21"/>
          <w:highlight w:val="none"/>
        </w:rPr>
        <w:t xml:space="preserve">目 录</w:t>
      </w:r>
      <w:bookmarkEnd w:id="0"/>
      <w:r/>
      <w:bookmarkEnd w:id="59"/>
      <w:r/>
      <w:bookmarkEnd w:id="60"/>
      <w:r/>
      <w:bookmarkEnd w:id="61"/>
      <w:r/>
      <w:bookmarkEnd w:id="62"/>
      <w:r/>
      <w:bookmarkEnd w:id="63"/>
      <w:r/>
      <w:bookmarkEnd w:id="64"/>
      <w:r/>
      <w:r/>
    </w:p>
    <w:p>
      <w:pPr>
        <w:pStyle w:val="840"/>
        <w:tabs>
          <w:tab w:val="clear" w:pos="9440" w:leader="none"/>
          <w:tab w:val="right" w:pos="9638" w:leader="dot"/>
        </w:tabs>
        <w:rPr>
          <w:color w:val="auto"/>
          <w:highlight w:val="none"/>
        </w:rPr>
      </w:pPr>
      <w:r>
        <w:rPr>
          <w:rFonts w:hint="eastAsia" w:ascii="黑体" w:hAnsi="黑体" w:eastAsia="黑体" w:cs="黑体"/>
          <w:color w:val="auto"/>
          <w:sz w:val="28"/>
          <w:highlight w:val="none"/>
        </w:rPr>
        <w:fldChar w:fldCharType="begin"/>
      </w:r>
      <w:r>
        <w:rPr>
          <w:rFonts w:hint="eastAsia" w:ascii="黑体" w:hAnsi="黑体" w:eastAsia="黑体" w:cs="黑体"/>
          <w:color w:val="auto"/>
          <w:sz w:val="28"/>
          <w:highlight w:val="none"/>
        </w:rPr>
        <w:instrText xml:space="preserve"> TOC \o "1-3" \h \z \u </w:instrText>
      </w:r>
      <w:r>
        <w:rPr>
          <w:rFonts w:hint="eastAsia" w:ascii="黑体" w:hAnsi="黑体" w:eastAsia="黑体" w:cs="黑体"/>
          <w:color w:val="auto"/>
          <w:sz w:val="28"/>
          <w:highlight w:val="none"/>
        </w:rPr>
        <w:fldChar w:fldCharType="separate"/>
      </w: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_Toc11661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第一章 竞争性磋商采购公告</w:t>
      </w:r>
      <w:r>
        <w:rPr>
          <w:color w:val="auto"/>
          <w:highlight w:val="none"/>
        </w:rPr>
        <w:tab/>
      </w:r>
      <w:r>
        <w:rPr>
          <w:color w:val="auto"/>
          <w:highlight w:val="none"/>
        </w:rPr>
        <w:fldChar w:fldCharType="begin"/>
      </w:r>
      <w:r>
        <w:rPr>
          <w:color w:val="auto"/>
          <w:highlight w:val="none"/>
        </w:rPr>
        <w:instrText xml:space="preserve"> PAGEREF _Toc11661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_Toc25790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_Toc25790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_Toc15893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第三章 政府采购合同格式</w:t>
      </w:r>
      <w:r>
        <w:rPr>
          <w:color w:val="auto"/>
          <w:highlight w:val="none"/>
        </w:rPr>
        <w:tab/>
      </w:r>
      <w:r>
        <w:rPr>
          <w:color w:val="auto"/>
          <w:highlight w:val="none"/>
        </w:rPr>
        <w:fldChar w:fldCharType="begin"/>
      </w:r>
      <w:r>
        <w:rPr>
          <w:color w:val="auto"/>
          <w:highlight w:val="none"/>
        </w:rPr>
        <w:instrText xml:space="preserve"> PAGEREF _Toc15893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_Toc28833 </w:instrText>
      </w:r>
      <w:r>
        <w:rPr>
          <w:rFonts w:hint="eastAsia" w:ascii="黑体" w:hAnsi="黑体" w:eastAsia="黑体" w:cs="黑体"/>
          <w:color w:val="auto"/>
          <w:szCs w:val="28"/>
          <w:highlight w:val="none"/>
        </w:rPr>
        <w:fldChar w:fldCharType="separate"/>
      </w:r>
      <w:r>
        <w:rPr>
          <w:rFonts w:hint="eastAsia"/>
          <w:color w:val="auto"/>
          <w:szCs w:val="36"/>
          <w:highlight w:val="none"/>
        </w:rPr>
        <w:t xml:space="preserve">第四章</w:t>
      </w:r>
      <w:r>
        <w:rPr>
          <w:rFonts w:hint="eastAsia"/>
          <w:color w:val="auto"/>
          <w:szCs w:val="36"/>
          <w:highlight w:val="none"/>
          <w:lang w:val="en-US" w:eastAsia="zh-CN"/>
        </w:rPr>
        <w:t xml:space="preserve"> </w:t>
      </w:r>
      <w:r>
        <w:rPr>
          <w:rFonts w:hint="eastAsia"/>
          <w:color w:val="auto"/>
          <w:szCs w:val="36"/>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_Toc28833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_Toc20093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第五章 评审方法和评审标准</w:t>
      </w:r>
      <w:r>
        <w:rPr>
          <w:color w:val="auto"/>
          <w:highlight w:val="none"/>
        </w:rPr>
        <w:tab/>
      </w:r>
      <w:r>
        <w:rPr>
          <w:color w:val="auto"/>
          <w:highlight w:val="none"/>
        </w:rPr>
        <w:fldChar w:fldCharType="begin"/>
      </w:r>
      <w:r>
        <w:rPr>
          <w:color w:val="auto"/>
          <w:highlight w:val="none"/>
        </w:rPr>
        <w:instrText xml:space="preserve"> PAGEREF _Toc20093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黑体" w:hAnsi="黑体" w:eastAsia="黑体" w:cs="黑体"/>
          <w:color w:val="auto"/>
          <w:szCs w:val="28"/>
          <w:highlight w:val="none"/>
        </w:rPr>
        <w:fldChar w:fldCharType="end"/>
      </w:r>
      <w:r/>
    </w:p>
    <w:p>
      <w:pPr>
        <w:pStyle w:val="840"/>
        <w:tabs>
          <w:tab w:val="clear" w:pos="9440" w:leader="none"/>
          <w:tab w:val="right" w:pos="9638" w:leader="dot"/>
        </w:tabs>
        <w:rPr>
          <w:color w:val="auto"/>
          <w:highlight w:val="none"/>
        </w:rPr>
      </w:pPr>
      <w:r>
        <w:rPr>
          <w:rFonts w:hint="eastAsia" w:ascii="黑体" w:hAnsi="黑体" w:eastAsia="黑体" w:cs="黑体"/>
          <w:color w:val="auto"/>
          <w:szCs w:val="28"/>
          <w:highlight w:val="none"/>
        </w:rPr>
        <w:fldChar w:fldCharType="begin"/>
      </w:r>
      <w:r>
        <w:rPr>
          <w:rFonts w:hint="eastAsia" w:ascii="黑体" w:hAnsi="黑体" w:eastAsia="黑体" w:cs="黑体"/>
          <w:color w:val="auto"/>
          <w:szCs w:val="28"/>
          <w:highlight w:val="none"/>
        </w:rPr>
        <w:instrText xml:space="preserve"> HYPERLINK \l _Toc2747 </w:instrText>
      </w:r>
      <w:r>
        <w:rPr>
          <w:rFonts w:hint="eastAsia" w:ascii="黑体" w:hAnsi="黑体" w:eastAsia="黑体" w:cs="黑体"/>
          <w:color w:val="auto"/>
          <w:szCs w:val="28"/>
          <w:highlight w:val="none"/>
        </w:rPr>
        <w:fldChar w:fldCharType="separate"/>
      </w:r>
      <w:r>
        <w:rPr>
          <w:rFonts w:ascii="Times New Roman" w:eastAsia="宋体"/>
          <w:color w:val="auto"/>
          <w:szCs w:val="36"/>
          <w:highlight w:val="none"/>
        </w:rPr>
        <w:t xml:space="preserve">第六章 竞争性磋商响应文件格式</w:t>
      </w:r>
      <w:r>
        <w:rPr>
          <w:color w:val="auto"/>
          <w:highlight w:val="none"/>
        </w:rPr>
        <w:tab/>
      </w:r>
      <w:r>
        <w:rPr>
          <w:color w:val="auto"/>
          <w:highlight w:val="none"/>
        </w:rPr>
        <w:fldChar w:fldCharType="begin"/>
      </w:r>
      <w:r>
        <w:rPr>
          <w:color w:val="auto"/>
          <w:highlight w:val="none"/>
        </w:rPr>
        <w:instrText xml:space="preserve"> PAGEREF _Toc2747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黑体" w:hAnsi="黑体" w:eastAsia="黑体" w:cs="黑体"/>
          <w:color w:val="auto"/>
          <w:szCs w:val="28"/>
          <w:highlight w:val="none"/>
        </w:rPr>
        <w:fldChar w:fldCharType="end"/>
      </w:r>
      <w:r/>
    </w:p>
    <w:p>
      <w:pPr>
        <w:pStyle w:val="847"/>
        <w:tabs>
          <w:tab w:val="clear" w:pos="9440" w:leader="none"/>
          <w:tab w:val="right" w:pos="9638" w:leader="dot"/>
        </w:tabs>
        <w:rPr>
          <w:color w:val="auto"/>
          <w:highlight w:val="none"/>
        </w:rPr>
      </w:pPr>
      <w:r>
        <w:rPr>
          <w:color w:val="auto"/>
          <w:highlight w:val="none"/>
        </w:rPr>
      </w:r>
      <w:r/>
    </w:p>
    <w:p>
      <w:pPr>
        <w:spacing w:line="500" w:lineRule="exact"/>
        <w:rPr>
          <w:rFonts w:hint="eastAsia" w:ascii="黑体" w:hAnsi="黑体" w:eastAsia="黑体" w:cs="黑体"/>
          <w:color w:val="auto"/>
          <w:highlight w:val="none"/>
        </w:rPr>
      </w:pPr>
      <w:r>
        <w:rPr>
          <w:rFonts w:hint="eastAsia" w:ascii="黑体" w:hAnsi="黑体" w:eastAsia="黑体" w:cs="黑体"/>
          <w:color w:val="auto"/>
          <w:szCs w:val="28"/>
          <w:highlight w:val="none"/>
        </w:rPr>
        <w:fldChar w:fldCharType="end"/>
      </w:r>
      <w:r/>
    </w:p>
    <w:p>
      <w:pPr>
        <w:pStyle w:val="808"/>
        <w:spacing w:line="500" w:lineRule="exact"/>
        <w:tabs>
          <w:tab w:val="left" w:pos="2385" w:leader="none"/>
        </w:tabs>
        <w:rPr>
          <w:rFonts w:ascii="Times New Roman" w:eastAsia="宋体"/>
          <w:color w:val="auto"/>
          <w:highlight w:val="none"/>
        </w:rPr>
      </w:pPr>
      <w:r>
        <w:rPr>
          <w:rFonts w:ascii="Times New Roman" w:eastAsia="宋体"/>
          <w:color w:val="auto"/>
          <w:highlight w:val="none"/>
        </w:rPr>
        <w:tab/>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1500" w:leader="none"/>
        </w:tabs>
        <w:rPr>
          <w:color w:val="auto"/>
          <w:highlight w:val="none"/>
        </w:rPr>
      </w:pPr>
      <w:r>
        <w:rPr>
          <w:color w:val="auto"/>
          <w:highlight w:val="none"/>
        </w:rPr>
        <w:tab/>
      </w:r>
      <w:r/>
    </w:p>
    <w:p>
      <w:pPr>
        <w:rPr>
          <w:color w:val="auto"/>
          <w:highlight w:val="none"/>
        </w:rPr>
      </w:pPr>
      <w:r>
        <w:rPr>
          <w:color w:val="auto"/>
          <w:highlight w:val="none"/>
        </w:rPr>
      </w:r>
      <w:r/>
    </w:p>
    <w:p>
      <w:pPr>
        <w:rPr>
          <w:color w:val="auto"/>
          <w:highlight w:val="none"/>
        </w:rPr>
        <w:sectPr>
          <w:headerReference w:type="default" r:id="rId10"/>
          <w:footnotePr/>
          <w:endnotePr/>
          <w:type w:val="nextPage"/>
          <w:pgSz w:w="11906" w:h="16838" w:orient="portrait"/>
          <w:pgMar w:top="1134" w:right="1134" w:bottom="1134" w:left="1134" w:header="851" w:footer="828" w:gutter="0"/>
          <w:cols w:num="1" w:sep="0" w:space="720" w:equalWidth="1"/>
          <w:docGrid w:linePitch="360"/>
        </w:sectPr>
      </w:pPr>
      <w:r>
        <w:rPr>
          <w:color w:val="auto"/>
          <w:highlight w:val="none"/>
        </w:rPr>
      </w:r>
      <w:r/>
    </w:p>
    <w:p>
      <w:pPr>
        <w:rPr>
          <w:color w:val="auto"/>
          <w:highlight w:val="none"/>
        </w:rPr>
      </w:pPr>
      <w:r>
        <w:rPr>
          <w:color w:val="auto"/>
          <w:highlight w:val="none"/>
        </w:rPr>
      </w:r>
      <w:r/>
    </w:p>
    <w:p>
      <w:pPr>
        <w:pStyle w:val="808"/>
        <w:jc w:val="center"/>
        <w:spacing w:line="500" w:lineRule="exact"/>
        <w:rPr>
          <w:rFonts w:ascii="Times New Roman" w:eastAsia="宋体"/>
          <w:b/>
          <w:color w:val="auto"/>
          <w:sz w:val="36"/>
          <w:szCs w:val="36"/>
          <w:highlight w:val="none"/>
        </w:rPr>
      </w:pPr>
      <w:r/>
      <w:bookmarkStart w:id="65" w:name="_Toc11661"/>
      <w:r>
        <w:rPr>
          <w:rFonts w:ascii="Times New Roman" w:eastAsia="宋体"/>
          <w:b/>
          <w:color w:val="auto"/>
          <w:sz w:val="36"/>
          <w:szCs w:val="36"/>
          <w:highlight w:val="none"/>
        </w:rPr>
        <w:t xml:space="preserve">第一章 竞争性磋商采购公告</w:t>
      </w:r>
      <w:bookmarkEnd w:id="65"/>
      <w:r/>
      <w:r/>
    </w:p>
    <w:p>
      <w:pPr>
        <w:rPr>
          <w:b/>
          <w:color w:val="auto"/>
          <w:highlight w:val="none"/>
        </w:rPr>
      </w:pPr>
      <w:r/>
      <w:bookmarkStart w:id="66" w:name="OLE_LINK6"/>
      <w:r/>
      <w:r/>
    </w:p>
    <w:p>
      <w:pPr>
        <w:spacing w:line="360" w:lineRule="auto"/>
        <w:rPr>
          <w:color w:val="auto"/>
          <w:szCs w:val="21"/>
          <w:highlight w:val="none"/>
        </w:rPr>
        <w:pBdr>
          <w:top w:val="single" w:color="auto" w:sz="4" w:space="1"/>
          <w:left w:val="single" w:color="auto" w:sz="4" w:space="4"/>
          <w:bottom w:val="single" w:color="auto" w:sz="4" w:space="1"/>
          <w:right w:val="single" w:color="auto" w:sz="4" w:space="3"/>
        </w:pBdr>
      </w:pPr>
      <w:r/>
      <w:bookmarkStart w:id="67" w:name="OLE_LINK8"/>
      <w:r/>
      <w:bookmarkStart w:id="68" w:name="OLE_LINK9"/>
      <w:r/>
      <w:bookmarkStart w:id="69" w:name="OLE_LINK22"/>
      <w:r/>
      <w:bookmarkStart w:id="70" w:name="OLE_LINK11"/>
      <w:r/>
      <w:bookmarkStart w:id="71" w:name="OLE_LINK16"/>
      <w:r/>
      <w:bookmarkStart w:id="72" w:name="OLE_LINK33"/>
      <w:r/>
      <w:bookmarkStart w:id="73" w:name="OLE_LINK36"/>
      <w:r/>
      <w:bookmarkStart w:id="74" w:name="OLE_LINK34"/>
      <w:r/>
      <w:bookmarkStart w:id="75" w:name="OLE_LINK32"/>
      <w:r/>
      <w:bookmarkStart w:id="76" w:name="OLE_LINK20"/>
      <w:r/>
      <w:bookmarkStart w:id="77" w:name="OLE_LINK10"/>
      <w:r/>
      <w:bookmarkStart w:id="78" w:name="OLE_LINK7"/>
      <w:r/>
      <w:bookmarkStart w:id="79" w:name="OLE_LINK19"/>
      <w:r/>
      <w:bookmarkStart w:id="80" w:name="OLE_LINK21"/>
      <w:r/>
      <w:bookmarkStart w:id="81" w:name="OLE_LINK28"/>
      <w:r/>
      <w:bookmarkStart w:id="82" w:name="OLE_LINK35"/>
      <w:r/>
      <w:bookmarkStart w:id="83" w:name="OLE_LINK12"/>
      <w:r/>
      <w:bookmarkStart w:id="84" w:name="OLE_LINK26"/>
      <w:r/>
      <w:bookmarkStart w:id="85" w:name="OLE_LINK23"/>
      <w:r>
        <w:rPr>
          <w:rFonts w:hAnsi="宋体"/>
          <w:color w:val="auto"/>
          <w:szCs w:val="21"/>
          <w:highlight w:val="none"/>
        </w:rPr>
        <w:t xml:space="preserve">项目概况</w:t>
      </w:r>
      <w:r/>
    </w:p>
    <w:p>
      <w:pPr>
        <w:ind w:firstLine="420"/>
        <w:spacing w:line="360" w:lineRule="auto"/>
        <w:rPr>
          <w:b/>
          <w:color w:val="auto"/>
          <w:szCs w:val="21"/>
          <w:highlight w:val="none"/>
        </w:rPr>
        <w:pBdr>
          <w:top w:val="single" w:color="auto" w:sz="4" w:space="1"/>
          <w:left w:val="single" w:color="auto" w:sz="4" w:space="4"/>
          <w:bottom w:val="single" w:color="auto" w:sz="4" w:space="1"/>
          <w:right w:val="single" w:color="auto" w:sz="4" w:space="3"/>
        </w:pBdr>
      </w:pPr>
      <w:r>
        <w:rPr>
          <w:rFonts w:hint="eastAsia" w:hAnsi="宋体"/>
          <w:color w:val="auto"/>
          <w:szCs w:val="21"/>
          <w:highlight w:val="none"/>
          <w:u w:val="single"/>
          <w:lang w:eastAsia="zh-CN"/>
        </w:rPr>
        <w:t xml:space="preserve">海州公安分局关爱人员服务中心装修改造项目</w:t>
      </w:r>
      <w:r>
        <w:rPr>
          <w:rFonts w:hAnsi="宋体"/>
          <w:color w:val="auto"/>
          <w:szCs w:val="21"/>
          <w:highlight w:val="none"/>
        </w:rPr>
        <w:t xml:space="preserve">采购项目的潜在</w:t>
      </w:r>
      <w:r>
        <w:rPr>
          <w:rFonts w:hint="eastAsia" w:hAnsi="宋体"/>
          <w:color w:val="auto"/>
          <w:szCs w:val="21"/>
          <w:highlight w:val="none"/>
        </w:rPr>
        <w:t xml:space="preserve">供应商</w:t>
      </w:r>
      <w:r>
        <w:rPr>
          <w:rFonts w:hAnsi="宋体"/>
          <w:color w:val="auto"/>
          <w:szCs w:val="21"/>
          <w:highlight w:val="none"/>
        </w:rPr>
        <w:t xml:space="preserve">应在</w:t>
      </w:r>
      <w:r>
        <w:rPr>
          <w:rFonts w:hint="eastAsia" w:hAnsi="宋体"/>
          <w:color w:val="auto"/>
          <w:szCs w:val="21"/>
          <w:highlight w:val="none"/>
          <w:u w:val="single"/>
          <w:lang w:eastAsia="zh-CN"/>
        </w:rPr>
        <w:t xml:space="preserve">江苏政府采购网</w:t>
      </w:r>
      <w:r>
        <w:rPr>
          <w:rFonts w:hAnsi="宋体"/>
          <w:color w:val="auto"/>
          <w:szCs w:val="21"/>
          <w:highlight w:val="none"/>
        </w:rPr>
        <w:t xml:space="preserve">获取采购文件，并于</w:t>
      </w:r>
      <w:r>
        <w:rPr>
          <w:b/>
          <w:bCs/>
          <w:color w:val="auto"/>
          <w:szCs w:val="21"/>
          <w:highlight w:val="none"/>
          <w:u w:val="single"/>
        </w:rPr>
        <w:t xml:space="preserve">202</w:t>
      </w:r>
      <w:r>
        <w:rPr>
          <w:rFonts w:hint="eastAsia"/>
          <w:b/>
          <w:bCs/>
          <w:color w:val="auto"/>
          <w:szCs w:val="21"/>
          <w:highlight w:val="none"/>
          <w:u w:val="single"/>
          <w:lang w:val="en-US" w:eastAsia="zh-CN"/>
        </w:rPr>
        <w:t xml:space="preserve">6</w:t>
      </w:r>
      <w:r>
        <w:rPr>
          <w:rFonts w:hAnsi="宋体"/>
          <w:b/>
          <w:bCs/>
          <w:color w:val="auto"/>
          <w:szCs w:val="21"/>
          <w:highlight w:val="none"/>
          <w:u w:val="single"/>
        </w:rPr>
        <w:t xml:space="preserve">年</w:t>
      </w:r>
      <w:r>
        <w:rPr>
          <w:rFonts w:hint="eastAsia" w:hAnsi="宋体"/>
          <w:b/>
          <w:bCs/>
          <w:color w:val="auto"/>
          <w:szCs w:val="21"/>
          <w:highlight w:val="none"/>
          <w:u w:val="single"/>
          <w:lang w:val="en-US" w:eastAsia="zh-CN"/>
        </w:rPr>
        <w:t xml:space="preserve">06月12</w:t>
      </w:r>
      <w:r>
        <w:rPr>
          <w:rFonts w:hAnsi="宋体"/>
          <w:b/>
          <w:bCs/>
          <w:color w:val="auto"/>
          <w:szCs w:val="21"/>
          <w:highlight w:val="none"/>
          <w:u w:val="single"/>
        </w:rPr>
        <w:t xml:space="preserve">日</w:t>
      </w:r>
      <w:r>
        <w:rPr>
          <w:rFonts w:hint="eastAsia" w:hAnsi="宋体"/>
          <w:b/>
          <w:bCs/>
          <w:color w:val="auto"/>
          <w:szCs w:val="21"/>
          <w:highlight w:val="none"/>
          <w:u w:val="single"/>
          <w:lang w:val="en-US" w:eastAsia="zh-CN"/>
        </w:rPr>
        <w:t xml:space="preserve">10</w:t>
      </w:r>
      <w:r>
        <w:rPr>
          <w:rFonts w:hAnsi="宋体"/>
          <w:b/>
          <w:bCs/>
          <w:color w:val="auto"/>
          <w:szCs w:val="21"/>
          <w:highlight w:val="none"/>
          <w:u w:val="single"/>
        </w:rPr>
        <w:t xml:space="preserve">点3</w:t>
      </w:r>
      <w:r>
        <w:rPr>
          <w:rFonts w:hint="eastAsia"/>
          <w:b/>
          <w:bCs/>
          <w:color w:val="auto"/>
          <w:szCs w:val="21"/>
          <w:highlight w:val="none"/>
          <w:u w:val="single"/>
          <w:lang w:val="en-US" w:eastAsia="zh-CN"/>
        </w:rPr>
        <w:t xml:space="preserve">0</w:t>
      </w:r>
      <w:r>
        <w:rPr>
          <w:rFonts w:hAnsi="宋体"/>
          <w:b/>
          <w:bCs/>
          <w:color w:val="auto"/>
          <w:szCs w:val="21"/>
          <w:highlight w:val="none"/>
          <w:u w:val="single"/>
        </w:rPr>
        <w:t xml:space="preserve">分</w:t>
      </w:r>
      <w:r>
        <w:rPr>
          <w:rFonts w:hAnsi="宋体"/>
          <w:bCs/>
          <w:color w:val="auto"/>
          <w:szCs w:val="21"/>
          <w:highlight w:val="none"/>
        </w:rPr>
        <w:t xml:space="preserve">（北京时间）</w:t>
      </w:r>
      <w:r>
        <w:rPr>
          <w:rFonts w:hAnsi="宋体"/>
          <w:b/>
          <w:color w:val="auto"/>
          <w:szCs w:val="21"/>
          <w:highlight w:val="none"/>
        </w:rPr>
        <w:t xml:space="preserve">前提交响应文件。</w:t>
      </w:r>
      <w:r/>
    </w:p>
    <w:p>
      <w:pPr>
        <w:pStyle w:val="851"/>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ascii="Times New Roman" w:cs="Times New Roman"/>
          <w:b/>
          <w:color w:val="auto"/>
          <w:sz w:val="21"/>
          <w:szCs w:val="21"/>
          <w:highlight w:val="none"/>
        </w:rPr>
        <w:t xml:space="preserve">项目基本情况</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en-US" w:eastAsia="zh-CN"/>
        </w:rPr>
        <w:t xml:space="preserve">项目编号：</w:t>
      </w:r>
      <w:r>
        <w:rPr>
          <w:rFonts w:hint="eastAsia" w:ascii="Times New Roman" w:hAnsi="Times New Roman" w:eastAsia="宋体" w:cs="Times New Roman"/>
          <w:color w:val="auto"/>
          <w:sz w:val="21"/>
          <w:szCs w:val="21"/>
          <w:highlight w:val="none"/>
          <w:lang w:val="zh-CN" w:eastAsia="zh-CN"/>
        </w:rPr>
        <w:t xml:space="preserve">JSZC-320700-BYGS-C2026-0008</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eastAsia="zh-CN"/>
        </w:rPr>
      </w:pPr>
      <w:r>
        <w:rPr>
          <w:rFonts w:hint="eastAsia" w:ascii="Times New Roman" w:cs="Times New Roman"/>
          <w:color w:val="auto"/>
          <w:sz w:val="21"/>
          <w:szCs w:val="21"/>
          <w:highlight w:val="none"/>
          <w:lang w:eastAsia="zh-CN"/>
        </w:rPr>
        <w:t xml:space="preserve">项目名称：海州公安分局关爱人员服务中心装修改造项目</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预算金额：</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180</w:t>
      </w:r>
      <w:r>
        <w:rPr>
          <w:rFonts w:hint="eastAsia" w:ascii="Times New Roman" w:cs="Times New Roman"/>
          <w:b/>
          <w:bCs/>
          <w:color w:val="auto"/>
          <w:sz w:val="21"/>
          <w:szCs w:val="21"/>
          <w:highlight w:val="none"/>
        </w:rPr>
        <w:t xml:space="preserve">万元</w:t>
      </w:r>
      <w:r>
        <w:rPr>
          <w:rFonts w:hint="eastAsia" w:ascii="Times New Roman" w:cs="Times New Roman"/>
          <w:color w:val="auto"/>
          <w:sz w:val="21"/>
          <w:szCs w:val="21"/>
          <w:highlight w:val="none"/>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b/>
          <w:bCs/>
          <w:color w:val="auto"/>
          <w:sz w:val="21"/>
          <w:szCs w:val="21"/>
          <w:highlight w:val="none"/>
          <w:lang w:val="en-US" w:eastAsia="zh-CN"/>
        </w:rPr>
      </w:pPr>
      <w:r>
        <w:rPr>
          <w:rFonts w:hint="eastAsia" w:ascii="Times New Roman" w:cs="Times New Roman"/>
          <w:color w:val="auto"/>
          <w:sz w:val="21"/>
          <w:szCs w:val="21"/>
          <w:highlight w:val="none"/>
          <w:lang w:eastAsia="zh-CN"/>
        </w:rPr>
        <w:t xml:space="preserve">最高限价：</w:t>
      </w:r>
      <w:r>
        <w:rPr>
          <w:rFonts w:hint="eastAsia" w:ascii="Times New Roman" w:cs="Times New Roman"/>
          <w:b/>
          <w:bCs/>
          <w:color w:val="auto"/>
          <w:sz w:val="21"/>
          <w:szCs w:val="21"/>
          <w:highlight w:val="none"/>
        </w:rPr>
        <w:t xml:space="preserve">人民币</w:t>
      </w:r>
      <w:r>
        <w:rPr>
          <w:rFonts w:hint="eastAsia" w:hAnsi="宋体" w:cs="宋体"/>
          <w:b/>
          <w:bCs/>
          <w:color w:val="333333"/>
          <w:sz w:val="21"/>
          <w:szCs w:val="21"/>
          <w:highlight w:val="none"/>
          <w:lang w:val="en-US" w:eastAsia="zh-CN"/>
        </w:rPr>
        <w:t xml:space="preserve">170万</w:t>
      </w:r>
      <w:r>
        <w:rPr>
          <w:rFonts w:hint="eastAsia" w:ascii="Times New Roman" w:cs="Times New Roman"/>
          <w:b/>
          <w:bCs/>
          <w:color w:val="auto"/>
          <w:sz w:val="21"/>
          <w:szCs w:val="21"/>
          <w:highlight w:val="none"/>
        </w:rPr>
        <w:t xml:space="preserve">元</w:t>
      </w:r>
      <w:r>
        <w:rPr>
          <w:rFonts w:hint="eastAsia" w:ascii="Times New Roman" w:cs="Times New Roman"/>
          <w:b/>
          <w:bCs/>
          <w:color w:val="auto"/>
          <w:sz w:val="21"/>
          <w:szCs w:val="21"/>
          <w:highlight w:val="none"/>
          <w:lang w:eastAsia="zh-CN"/>
        </w:rPr>
        <w:t xml:space="preserve">，</w:t>
      </w:r>
      <w:r>
        <w:rPr>
          <w:rFonts w:hint="eastAsia" w:ascii="Times New Roman" w:cs="Times New Roman"/>
          <w:b/>
          <w:bCs/>
          <w:color w:val="auto"/>
          <w:sz w:val="21"/>
          <w:szCs w:val="21"/>
          <w:highlight w:val="none"/>
        </w:rPr>
        <w:t xml:space="preserve">报价超过最高限价的按无效响应处理</w:t>
      </w:r>
      <w:r>
        <w:rPr>
          <w:rFonts w:hint="eastAsia" w:ascii="Times New Roman" w:cs="Times New Roman"/>
          <w:b/>
          <w:bCs/>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lang w:val="zh-CN" w:eastAsia="zh-CN"/>
        </w:rPr>
        <w:t xml:space="preserve">采购需求：海州公安分局关爱人员服务中心装修改造项目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ascii="Times New Roman"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cs="Times New Roman"/>
          <w:color w:val="auto"/>
          <w:sz w:val="21"/>
          <w:szCs w:val="21"/>
          <w:highlight w:val="none"/>
          <w:lang w:val="zh-CN" w:eastAsia="zh-CN"/>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lang w:val="zh-CN" w:eastAsia="zh-CN"/>
        </w:rPr>
      </w:pPr>
      <w:r>
        <w:rPr>
          <w:rFonts w:hint="eastAsia" w:ascii="Times New Roman" w:cs="Times New Roman"/>
          <w:color w:val="auto"/>
          <w:sz w:val="21"/>
          <w:szCs w:val="21"/>
          <w:highlight w:val="none"/>
        </w:rPr>
        <w:t xml:space="preserve">对</w:t>
      </w:r>
      <w:r>
        <w:rPr>
          <w:rFonts w:hint="eastAsia" w:ascii="Times New Roman" w:cs="Times New Roman"/>
          <w:color w:val="auto"/>
          <w:sz w:val="21"/>
          <w:szCs w:val="21"/>
          <w:highlight w:val="none"/>
          <w:lang w:val="zh-CN" w:eastAsia="zh-CN"/>
        </w:rPr>
        <w:t xml:space="preserve">项目需求部分的询问、质疑请与采购人联系，由采购人负责答复。</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合同履行期限（工期）：</w:t>
      </w:r>
      <w:r>
        <w:rPr>
          <w:rFonts w:hint="eastAsia" w:ascii="Times New Roman" w:cs="Times New Roman"/>
          <w:b/>
          <w:bCs/>
          <w:color w:val="auto"/>
          <w:sz w:val="21"/>
          <w:szCs w:val="21"/>
          <w:highlight w:val="none"/>
          <w:lang w:val="en-US" w:eastAsia="zh-CN"/>
        </w:rPr>
        <w:t xml:space="preserve">60</w:t>
      </w:r>
      <w:r>
        <w:rPr>
          <w:rFonts w:hint="eastAsia" w:ascii="Times New Roman" w:cs="Times New Roman"/>
          <w:b/>
          <w:bCs/>
          <w:color w:val="auto"/>
          <w:sz w:val="21"/>
          <w:szCs w:val="21"/>
          <w:highlight w:val="none"/>
        </w:rPr>
        <w:t xml:space="preserve">日历天</w:t>
      </w:r>
      <w:r>
        <w:rPr>
          <w:rFonts w:hint="eastAsia" w:ascii="Times New Roman" w:cs="Times New Roman"/>
          <w:color w:val="auto"/>
          <w:sz w:val="21"/>
          <w:szCs w:val="21"/>
          <w:highlight w:val="none"/>
        </w:rPr>
        <w:t xml:space="preserve">（以实际开工令为准）</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建设地点：</w:t>
      </w:r>
      <w:r>
        <w:rPr>
          <w:rFonts w:hint="eastAsia" w:ascii="Times New Roman" w:cs="Times New Roman"/>
          <w:color w:val="auto"/>
          <w:sz w:val="21"/>
          <w:szCs w:val="21"/>
          <w:highlight w:val="none"/>
          <w:lang w:eastAsia="zh-CN"/>
        </w:rPr>
        <w:t xml:space="preserve">连云港市海州区。</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承包方式：包工包料</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质量标准：合格。</w:t>
      </w:r>
      <w:r/>
    </w:p>
    <w:p>
      <w:pPr>
        <w:pStyle w:val="851"/>
        <w:contextualSpacing/>
        <w:ind w:firstLine="420"/>
        <w:keepLines w:val="0"/>
        <w:keepNext w:val="0"/>
        <w:pageBreakBefore w:val="0"/>
        <w:spacing w:before="0" w:beforeAutospacing="0" w:after="0" w:afterAutospacing="0" w:line="360" w:lineRule="auto"/>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本项目（是/否）接受联合体：</w:t>
      </w:r>
      <w:r>
        <w:rPr>
          <w:rFonts w:hint="eastAsia" w:ascii="Times New Roman" w:cs="Times New Roman"/>
          <w:b/>
          <w:bCs/>
          <w:color w:val="auto"/>
          <w:sz w:val="21"/>
          <w:szCs w:val="21"/>
          <w:highlight w:val="none"/>
        </w:rPr>
        <w:t xml:space="preserve">否</w:t>
      </w:r>
      <w:r>
        <w:rPr>
          <w:rFonts w:hint="eastAsia" w:ascii="Times New Roman" w:cs="Times New Roman"/>
          <w:b/>
          <w:bCs/>
          <w:color w:val="auto"/>
          <w:sz w:val="21"/>
          <w:szCs w:val="21"/>
          <w:highlight w:val="none"/>
          <w:lang w:eastAsia="zh-CN"/>
        </w:rPr>
        <w:t xml:space="preserve">。</w:t>
      </w:r>
      <w:r/>
    </w:p>
    <w:p>
      <w:pPr>
        <w:pStyle w:val="851"/>
        <w:numPr>
          <w:ilvl w:val="0"/>
          <w:numId w:val="1"/>
        </w:numPr>
        <w:contextualSpacing/>
        <w:ind w:firstLine="422"/>
        <w:keepLines w:val="0"/>
        <w:keepNext w:val="0"/>
        <w:pageBreakBefore w:val="0"/>
        <w:spacing w:before="0" w:beforeAutospacing="0" w:after="0" w:afterAutospacing="0" w:line="360" w:lineRule="auto"/>
        <w:rPr>
          <w:rFonts w:ascii="Times New Roman" w:cs="Times New Roman"/>
          <w:b/>
          <w:color w:val="auto"/>
          <w:sz w:val="21"/>
          <w:szCs w:val="21"/>
          <w:highlight w:val="none"/>
        </w:rPr>
      </w:pPr>
      <w:r>
        <w:rPr>
          <w:rFonts w:hint="eastAsia" w:ascii="Times New Roman" w:cs="Times New Roman"/>
          <w:b/>
          <w:color w:val="auto"/>
          <w:sz w:val="21"/>
          <w:szCs w:val="21"/>
          <w:highlight w:val="none"/>
        </w:rPr>
        <w:t xml:space="preserve">供应商</w:t>
      </w:r>
      <w:r>
        <w:rPr>
          <w:rFonts w:ascii="Times New Roman" w:cs="Times New Roman"/>
          <w:b/>
          <w:color w:val="auto"/>
          <w:sz w:val="21"/>
          <w:szCs w:val="21"/>
          <w:highlight w:val="none"/>
        </w:rPr>
        <w:t xml:space="preserve">资质要求及相关要求</w:t>
      </w:r>
      <w:r/>
    </w:p>
    <w:p>
      <w:pPr>
        <w:pStyle w:val="851"/>
        <w:contextualSpacing/>
        <w:ind w:firstLine="42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rPr>
        <w:t xml:space="preserve">1、满足《中华人民共和国政府采购法》第二十二条规定；</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（1）法人或者其他组织的营业执照等证明文件，自然人的身份证明；</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（2）上一年度的财务状况报告；（成立不满一年无需提供）</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（3）依法缴纳税收和社会保障资金的相关材料；</w:t>
      </w:r>
      <w:r/>
    </w:p>
    <w:p>
      <w:pPr>
        <w:pStyle w:val="851"/>
        <w:contextualSpacing/>
        <w:ind w:firstLine="632"/>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注：（根据连财购〔2023〕4号文件精神，（2）、（3）项可以提供《财务状况报告及税收、社会保障资金缴纳情况承诺函》，详见磋商文件格式）</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（4）具备履行合同所必需的设备和专业技术能力的声明（见磋商文件格式，按要求提供证明材料）；</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（5）参加政府采购活动前3年内在经营活动中没有重大违法记录的书面声明（详见磋商文件格式）</w:t>
      </w:r>
      <w:r>
        <w:rPr>
          <w:rFonts w:hint="eastAsia" w:ascii="Times New Roman" w:cs="Times New Roman"/>
          <w:color w:val="auto"/>
          <w:sz w:val="21"/>
          <w:szCs w:val="21"/>
          <w:highlight w:val="none"/>
          <w:lang w:val="en-US" w:eastAsia="zh-CN"/>
        </w:rPr>
        <w:t xml:space="preserve">。</w:t>
      </w:r>
      <w:r/>
    </w:p>
    <w:p>
      <w:pPr>
        <w:pStyle w:val="851"/>
        <w:contextualSpacing/>
        <w:ind w:firstLine="420"/>
        <w:keepLines w:val="0"/>
        <w:keepNext w:val="0"/>
        <w:pageBreakBefore w:val="0"/>
        <w:spacing w:before="0" w:beforeAutospacing="0" w:after="0" w:afterAutospacing="0" w:line="360" w:lineRule="auto"/>
        <w:rPr>
          <w:rFonts w:ascii="Times New Roman" w:cs="Times New Roman"/>
          <w:b/>
          <w:bCs/>
          <w:color w:val="auto"/>
          <w:highlight w:val="none"/>
        </w:rPr>
      </w:pPr>
      <w:r>
        <w:rPr>
          <w:rFonts w:hint="eastAsia" w:ascii="Times New Roman" w:cs="Times New Roman"/>
          <w:color w:val="auto"/>
          <w:sz w:val="21"/>
          <w:szCs w:val="21"/>
          <w:highlight w:val="none"/>
        </w:rPr>
        <w:t xml:space="preserve">2、落实政府采购政策需满足的资格要求：</w:t>
      </w:r>
      <w:r>
        <w:rPr>
          <w:rFonts w:hint="eastAsia" w:ascii="Times New Roman" w:cs="Times New Roman"/>
          <w:b/>
          <w:color w:val="auto"/>
          <w:sz w:val="21"/>
          <w:szCs w:val="21"/>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hAnsi="Times New Roman" w:eastAsia="宋体" w:cs="Times New Roman"/>
          <w:color w:val="auto"/>
          <w:sz w:val="21"/>
          <w:szCs w:val="21"/>
          <w:highlight w:val="none"/>
          <w:lang w:val="en-US" w:eastAsia="zh-CN"/>
        </w:rPr>
      </w:pPr>
      <w:r>
        <w:rPr>
          <w:rFonts w:hint="eastAsia" w:ascii="Times New Roman" w:cs="Times New Roman"/>
          <w:color w:val="auto"/>
          <w:sz w:val="21"/>
          <w:szCs w:val="21"/>
          <w:highlight w:val="none"/>
        </w:rPr>
        <w:t xml:space="preserve">3、本项目的特定资格</w:t>
      </w:r>
      <w:r>
        <w:rPr>
          <w:rFonts w:hint="eastAsia" w:ascii="Times New Roman" w:hAnsi="Times New Roman" w:eastAsia="宋体" w:cs="Times New Roman"/>
          <w:color w:val="auto"/>
          <w:sz w:val="21"/>
          <w:szCs w:val="21"/>
          <w:highlight w:val="none"/>
          <w:lang w:val="en-US" w:eastAsia="zh-CN"/>
        </w:rPr>
        <w:t xml:space="preserve">要求：</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cs="Times New Roman"/>
          <w:color w:val="auto"/>
          <w:sz w:val="21"/>
          <w:szCs w:val="21"/>
          <w:highlight w:val="none"/>
          <w:lang w:eastAsia="zh-CN"/>
        </w:rPr>
        <w:t xml:space="preserve">）供应商</w:t>
      </w:r>
      <w:r>
        <w:rPr>
          <w:rFonts w:hint="eastAsia" w:ascii="Times New Roman" w:hAnsi="Times New Roman" w:cs="Times New Roman"/>
          <w:color w:val="auto"/>
          <w:sz w:val="21"/>
          <w:szCs w:val="21"/>
          <w:highlight w:val="none"/>
        </w:rPr>
        <w:t xml:space="preserve">具有</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独立订立合同的能力，持有效的营业执照</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b/>
          <w:bCs/>
          <w:color w:val="auto"/>
          <w:sz w:val="21"/>
          <w:szCs w:val="21"/>
          <w:highlight w:val="none"/>
          <w:lang w:eastAsia="zh-CN"/>
        </w:rPr>
        <w:t xml:space="preserve">提供有效的营业执照扫描件</w:t>
      </w:r>
      <w:r>
        <w:rPr>
          <w:rFonts w:hint="eastAsia" w:ascii="Times New Roman" w:hAnsi="Times New Roman" w:cs="Times New Roman"/>
          <w:color w:val="auto"/>
          <w:sz w:val="21"/>
          <w:szCs w:val="21"/>
          <w:highlight w:val="none"/>
          <w:lang w:eastAsia="zh-CN"/>
        </w:rPr>
        <w:t xml:space="preserve">）</w:t>
      </w:r>
      <w:r>
        <w:rPr>
          <w:rFonts w:hint="eastAsia" w:ascii="Times New Roman" w:hAnsi="Times New Roman" w:cs="Times New Roman"/>
          <w:color w:val="auto"/>
          <w:sz w:val="21"/>
          <w:szCs w:val="21"/>
          <w:highlight w:val="none"/>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宋体" w:hAnsi="宋体" w:eastAsia="宋体" w:cs="宋体"/>
          <w:color w:val="333333"/>
          <w:sz w:val="21"/>
          <w:szCs w:val="21"/>
          <w:highlight w:val="none"/>
          <w:lang w:val="en-US" w:eastAsia="zh-CN"/>
        </w:rPr>
        <w:t xml:space="preserve">（</w:t>
      </w:r>
      <w:r>
        <w:rPr>
          <w:rFonts w:hint="eastAsia" w:hAnsi="宋体" w:cs="宋体"/>
          <w:color w:val="333333"/>
          <w:sz w:val="21"/>
          <w:szCs w:val="21"/>
          <w:highlight w:val="none"/>
          <w:lang w:val="en-US" w:eastAsia="zh-CN"/>
        </w:rPr>
        <w:t xml:space="preserve">2</w:t>
      </w:r>
      <w:r>
        <w:rPr>
          <w:rFonts w:hint="eastAsia" w:ascii="宋体" w:hAnsi="宋体" w:eastAsia="宋体" w:cs="宋体"/>
          <w:color w:val="333333"/>
          <w:sz w:val="21"/>
          <w:szCs w:val="21"/>
          <w:highlight w:val="none"/>
          <w:lang w:val="en-US" w:eastAsia="zh-CN"/>
        </w:rPr>
        <w:t xml:space="preserve">）供应</w:t>
      </w:r>
      <w:r>
        <w:rPr>
          <w:rFonts w:hint="eastAsia" w:ascii="Times New Roman" w:cs="Times New Roman"/>
          <w:color w:val="auto"/>
          <w:sz w:val="21"/>
          <w:szCs w:val="21"/>
          <w:highlight w:val="none"/>
          <w:lang w:eastAsia="zh-CN"/>
        </w:rPr>
        <w:t xml:space="preserve">商</w:t>
      </w:r>
      <w:r>
        <w:rPr>
          <w:rFonts w:hint="eastAsia" w:ascii="Times New Roman" w:cs="Times New Roman"/>
          <w:color w:val="auto"/>
          <w:sz w:val="21"/>
          <w:szCs w:val="21"/>
          <w:highlight w:val="none"/>
        </w:rPr>
        <w:t xml:space="preserve">具备：建设行政主管部门颁发</w:t>
      </w:r>
      <w:r>
        <w:rPr>
          <w:rFonts w:hint="eastAsia" w:ascii="Times New Roman" w:hAnsi="Times New Roman" w:eastAsia="宋体" w:cs="Times New Roman"/>
          <w:b/>
          <w:bCs/>
          <w:color w:val="auto"/>
          <w:sz w:val="21"/>
          <w:szCs w:val="21"/>
          <w:highlight w:val="none"/>
          <w:lang w:eastAsia="zh-CN"/>
        </w:rPr>
        <w:t xml:space="preserve">有效的建筑工程施工总承包三级及以上资质或建筑装修装饰工程专业承包二级及以上资质</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hAnsi="Times New Roman" w:eastAsia="宋体" w:cs="Times New Roman"/>
          <w:b/>
          <w:bCs/>
          <w:color w:val="auto"/>
          <w:sz w:val="21"/>
          <w:szCs w:val="21"/>
          <w:highlight w:val="none"/>
          <w:lang w:eastAsia="zh-CN"/>
        </w:rPr>
        <w:t xml:space="preserve">且具有有效的安全生产许可证；</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在有效期内，提供供应商资质证书、安全生产证书扫描件</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eastAsia="宋体" w:cs="Times New Roman"/>
          <w:color w:val="auto"/>
          <w:sz w:val="21"/>
          <w:szCs w:val="21"/>
          <w:highlight w:val="none"/>
          <w:lang w:eastAsia="zh-CN"/>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rPr>
        <w:t xml:space="preserve">）项目负责人具备：建设行政主管部门颁发</w:t>
      </w:r>
      <w:r>
        <w:rPr>
          <w:rFonts w:hint="eastAsia" w:ascii="Times New Roman" w:cs="Times New Roman"/>
          <w:color w:val="auto"/>
          <w:sz w:val="21"/>
          <w:szCs w:val="21"/>
          <w:highlight w:val="none"/>
          <w:lang w:val="en-US" w:eastAsia="zh-CN"/>
        </w:rPr>
        <w:t xml:space="preserve">得</w:t>
      </w:r>
      <w:r>
        <w:rPr>
          <w:rFonts w:hint="eastAsia" w:ascii="Times New Roman" w:cs="Times New Roman"/>
          <w:b/>
          <w:bCs/>
          <w:color w:val="auto"/>
          <w:sz w:val="21"/>
          <w:szCs w:val="21"/>
          <w:highlight w:val="none"/>
        </w:rPr>
        <w:t xml:space="preserve">有效的</w:t>
      </w:r>
      <w:r>
        <w:rPr>
          <w:rFonts w:hint="eastAsia" w:ascii="Times New Roman" w:cs="Times New Roman"/>
          <w:b/>
          <w:bCs/>
          <w:color w:val="auto"/>
          <w:sz w:val="21"/>
          <w:szCs w:val="21"/>
          <w:highlight w:val="none"/>
          <w:lang w:val="en-US" w:eastAsia="zh-CN"/>
        </w:rPr>
        <w:t xml:space="preserve">建筑工程</w:t>
      </w:r>
      <w:r>
        <w:rPr>
          <w:rFonts w:hint="eastAsia" w:ascii="Times New Roman" w:cs="Times New Roman"/>
          <w:b/>
          <w:bCs/>
          <w:color w:val="auto"/>
          <w:sz w:val="21"/>
          <w:szCs w:val="21"/>
          <w:highlight w:val="none"/>
        </w:rPr>
        <w:t xml:space="preserve">专业注册建造师二级及以上资质</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同时具备有效的建造师安全生产考核合格证（B 类）</w:t>
      </w:r>
      <w:r>
        <w:rPr>
          <w:rFonts w:hint="eastAsia" w:ascii="Times New Roman" w:cs="Times New Roman"/>
          <w:color w:val="auto"/>
          <w:sz w:val="21"/>
          <w:szCs w:val="21"/>
          <w:highlight w:val="none"/>
        </w:rPr>
        <w:t xml:space="preserve">；本项目要求授权委托人必须为项目负责人，不接受项目负责人以外的人员作为委托人参与</w:t>
      </w:r>
      <w:r>
        <w:rPr>
          <w:rFonts w:hint="eastAsia" w:ascii="Times New Roman" w:cs="Times New Roman"/>
          <w:color w:val="auto"/>
          <w:sz w:val="21"/>
          <w:szCs w:val="21"/>
          <w:highlight w:val="none"/>
          <w:lang w:val="en-US" w:eastAsia="zh-CN"/>
        </w:rPr>
        <w:t xml:space="preserve">磋商</w:t>
      </w:r>
      <w:r>
        <w:rPr>
          <w:rFonts w:hint="eastAsia" w:ascii="Times New Roman" w:cs="Times New Roman"/>
          <w:color w:val="auto"/>
          <w:sz w:val="21"/>
          <w:szCs w:val="21"/>
          <w:highlight w:val="none"/>
        </w:rPr>
        <w:t xml:space="preserve">过程中各环节的活动。拟派项目负责人必须为供应商的员工，提供近202</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rPr>
        <w:t xml:space="preserve">年</w:t>
      </w:r>
      <w:r>
        <w:rPr>
          <w:rFonts w:hint="eastAsia" w:ascii="Times New Roman" w:cs="Times New Roman"/>
          <w:color w:val="auto"/>
          <w:sz w:val="21"/>
          <w:szCs w:val="21"/>
          <w:highlight w:val="none"/>
          <w:lang w:val="en-US" w:eastAsia="zh-CN"/>
        </w:rPr>
        <w:t xml:space="preserve">01</w:t>
      </w:r>
      <w:r>
        <w:rPr>
          <w:rFonts w:hint="eastAsia" w:ascii="Times New Roman" w:cs="Times New Roman"/>
          <w:color w:val="auto"/>
          <w:sz w:val="21"/>
          <w:szCs w:val="21"/>
          <w:highlight w:val="none"/>
        </w:rPr>
        <w:t xml:space="preserve">月（含）至今中任意一个月由供应商为其缴纳的社保缴纳证明（加盖社保中心章或社保中心参保缴费证明电子专用章）</w:t>
      </w:r>
      <w:r>
        <w:rPr>
          <w:rFonts w:hint="eastAsia" w:ascii="Times New Roman" w:cs="Times New Roman"/>
          <w:color w:val="auto"/>
          <w:sz w:val="21"/>
          <w:szCs w:val="21"/>
          <w:highlight w:val="none"/>
          <w:lang w:eastAsia="zh-CN"/>
        </w:rPr>
        <w:t xml:space="preserve">；（</w:t>
      </w:r>
      <w:r>
        <w:rPr>
          <w:rFonts w:hint="eastAsia" w:ascii="Times New Roman" w:cs="Times New Roman"/>
          <w:b/>
          <w:bCs/>
          <w:color w:val="auto"/>
          <w:sz w:val="21"/>
          <w:szCs w:val="21"/>
          <w:highlight w:val="none"/>
          <w:lang w:eastAsia="zh-CN"/>
        </w:rPr>
        <w:t xml:space="preserve">提供项目负责人建造师证书、安全生产考核合格证（</w:t>
      </w:r>
      <w:r>
        <w:rPr>
          <w:rFonts w:hint="eastAsia" w:ascii="Times New Roman" w:cs="Times New Roman"/>
          <w:b/>
          <w:bCs/>
          <w:color w:val="auto"/>
          <w:sz w:val="21"/>
          <w:szCs w:val="21"/>
          <w:highlight w:val="none"/>
          <w:lang w:val="en-US" w:eastAsia="zh-CN"/>
        </w:rPr>
        <w:t xml:space="preserve">B类</w:t>
      </w:r>
      <w:r>
        <w:rPr>
          <w:rFonts w:hint="eastAsia" w:ascii="Times New Roman" w:cs="Times New Roman"/>
          <w:b/>
          <w:bCs/>
          <w:color w:val="auto"/>
          <w:sz w:val="21"/>
          <w:szCs w:val="21"/>
          <w:highlight w:val="none"/>
          <w:lang w:eastAsia="zh-CN"/>
        </w:rPr>
        <w:t xml:space="preserve">）、社保缴纳证明扫描件</w:t>
      </w:r>
      <w:r>
        <w:rPr>
          <w:rFonts w:hint="eastAsia" w:ascii="Times New Roman" w:cs="Times New Roman"/>
          <w:color w:val="auto"/>
          <w:sz w:val="21"/>
          <w:szCs w:val="21"/>
          <w:highlight w:val="none"/>
          <w:lang w:eastAsia="zh-CN"/>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cs="Times New Roman"/>
          <w:color w:val="auto"/>
          <w:sz w:val="21"/>
          <w:szCs w:val="21"/>
          <w:highlight w:val="none"/>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rPr>
        <w:t xml:space="preserve">）供应商无不良行为、无借牌挂靠行为、项目负责人无不良行为承诺书，供应商、法定代表人、项目负责人无行贿犯罪记录承诺书</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cs="Times New Roman"/>
          <w:color w:val="auto"/>
          <w:sz w:val="21"/>
          <w:szCs w:val="21"/>
          <w:highlight w:val="none"/>
        </w:rPr>
        <w:t xml:space="preserve">）</w:t>
      </w:r>
      <w:r/>
    </w:p>
    <w:p>
      <w:pPr>
        <w:ind w:right="0" w:firstLine="420"/>
        <w:jc w:val="both"/>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val="en-US" w:eastAsia="zh-CN" w:bidi="ar-SA"/>
        </w:rPr>
        <w:outlineLvl w:val="9"/>
      </w:pPr>
      <w:r>
        <w:rPr>
          <w:rFonts w:hint="eastAsia" w:ascii="Times New Roman" w:hAnsi="Times New Roman" w:eastAsia="宋体" w:cs="Times New Roman"/>
          <w:color w:val="auto"/>
          <w:sz w:val="21"/>
          <w:szCs w:val="21"/>
          <w:highlight w:val="none"/>
          <w:lang w:val="en-US" w:eastAsia="zh-CN" w:bidi="ar-SA"/>
        </w:rPr>
        <w:t xml:space="preserve">（5）不拖欠农民工工资承诺；（</w:t>
      </w:r>
      <w:r>
        <w:rPr>
          <w:rFonts w:hint="eastAsia" w:ascii="Times New Roman" w:cs="Times New Roman"/>
          <w:b/>
          <w:bCs/>
          <w:color w:val="auto"/>
          <w:sz w:val="21"/>
          <w:szCs w:val="21"/>
          <w:highlight w:val="none"/>
          <w:lang w:eastAsia="zh-CN"/>
        </w:rPr>
        <w:t xml:space="preserve">见</w:t>
      </w:r>
      <w:r>
        <w:rPr>
          <w:rFonts w:hint="eastAsia" w:ascii="Times New Roman" w:cs="Times New Roman"/>
          <w:b/>
          <w:bCs/>
          <w:color w:val="auto"/>
          <w:sz w:val="21"/>
          <w:szCs w:val="21"/>
          <w:highlight w:val="none"/>
        </w:rPr>
        <w:t xml:space="preserve">供应商承诺书格式</w:t>
      </w:r>
      <w:r>
        <w:rPr>
          <w:rFonts w:hint="eastAsia" w:ascii="Times New Roman" w:hAnsi="Times New Roman" w:eastAsia="宋体" w:cs="Times New Roman"/>
          <w:color w:val="auto"/>
          <w:sz w:val="21"/>
          <w:szCs w:val="21"/>
          <w:highlight w:val="none"/>
          <w:lang w:val="en-US" w:eastAsia="zh-CN" w:bidi="ar-SA"/>
        </w:rPr>
        <w:t xml:space="preserve">）</w:t>
      </w:r>
      <w:r/>
    </w:p>
    <w:p>
      <w:pPr>
        <w:pStyle w:val="851"/>
        <w:contextualSpacing/>
        <w:ind w:firstLine="420"/>
        <w:keepLines w:val="0"/>
        <w:keepNext w:val="0"/>
        <w:pageBreakBefore w:val="0"/>
        <w:spacing w:before="0" w:beforeAutospacing="0" w:after="0" w:afterAutospacing="0" w:line="360" w:lineRule="auto"/>
        <w:widowControl/>
        <w:rPr>
          <w:rFonts w:hint="eastAsia" w:ascii="Times New Roman"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bidi="ar-SA"/>
        </w:rPr>
        <w:t xml:space="preserve">（6）资格审查环节现场查询“信用中国”网站（www.creditchina.gov.cn），供应商被列入失信被执行人、重大税收违法案件当事人名单、政府采购严重失信行为记录名单及其他不符合《中华人民共和国政府采购法》第二十二条规定</w:t>
      </w:r>
      <w:r>
        <w:rPr>
          <w:rFonts w:hint="eastAsia" w:ascii="Times New Roman" w:cs="Times New Roman"/>
          <w:color w:val="auto"/>
          <w:sz w:val="21"/>
          <w:szCs w:val="21"/>
          <w:highlight w:val="none"/>
        </w:rPr>
        <w:t xml:space="preserve">情形的，拒绝其参与政府采购活动。（响应文件中无需提供证明材料）</w:t>
      </w:r>
      <w:bookmarkEnd w:id="66"/>
      <w:r/>
      <w:bookmarkEnd w:id="67"/>
      <w:r/>
      <w:bookmarkEnd w:id="68"/>
      <w:r/>
      <w:r/>
    </w:p>
    <w:p>
      <w:pPr>
        <w:contextualSpacing/>
        <w:ind w:firstLine="422"/>
        <w:jc w:val="left"/>
        <w:keepLines w:val="0"/>
        <w:keepNext w:val="0"/>
        <w:pageBreakBefore w:val="0"/>
        <w:spacing w:line="360" w:lineRule="auto"/>
        <w:widowControl/>
        <w:rPr>
          <w:b/>
          <w:color w:val="auto"/>
          <w:szCs w:val="21"/>
          <w:highlight w:val="none"/>
        </w:rPr>
      </w:pPr>
      <w:r>
        <w:rPr>
          <w:rFonts w:hint="eastAsia"/>
          <w:b/>
          <w:color w:val="auto"/>
          <w:szCs w:val="21"/>
          <w:highlight w:val="none"/>
        </w:rPr>
        <w:t xml:space="preserve">三、磋商文件的获取</w:t>
      </w:r>
      <w:r/>
    </w:p>
    <w:p>
      <w:pPr>
        <w:pStyle w:val="851"/>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1、</w:t>
      </w:r>
      <w:r>
        <w:rPr>
          <w:rFonts w:hint="eastAsia" w:ascii="Times New Roman" w:cs="Times New Roman"/>
          <w:b/>
          <w:bCs/>
          <w:color w:val="auto"/>
          <w:sz w:val="21"/>
          <w:szCs w:val="21"/>
          <w:highlight w:val="none"/>
        </w:rPr>
        <w:t xml:space="preserve">时间：</w:t>
      </w:r>
      <w:r>
        <w:rPr>
          <w:rFonts w:hint="eastAsia" w:ascii="Times New Roman" w:cs="Times New Roman"/>
          <w:b/>
          <w:bCs/>
          <w:color w:val="auto"/>
          <w:sz w:val="21"/>
          <w:szCs w:val="21"/>
          <w:highlight w:val="none"/>
          <w:lang w:eastAsia="zh-CN"/>
        </w:rPr>
        <w:t xml:space="preserve">自磋商文件公告发布起</w:t>
      </w:r>
      <w:r>
        <w:rPr>
          <w:rFonts w:hint="eastAsia" w:ascii="Times New Roman" w:cs="Times New Roman"/>
          <w:b/>
          <w:bCs/>
          <w:color w:val="auto"/>
          <w:sz w:val="21"/>
          <w:szCs w:val="21"/>
          <w:highlight w:val="none"/>
          <w:lang w:val="en-US" w:eastAsia="zh-CN"/>
        </w:rPr>
        <w:t xml:space="preserve">5个工作日</w:t>
      </w:r>
      <w:r>
        <w:rPr>
          <w:rFonts w:hint="eastAsia" w:ascii="Times New Roman" w:cs="Times New Roman"/>
          <w:b/>
          <w:bCs/>
          <w:color w:val="auto"/>
          <w:sz w:val="21"/>
          <w:szCs w:val="21"/>
          <w:highlight w:val="none"/>
        </w:rPr>
        <w:t xml:space="preserve">；</w:t>
      </w:r>
      <w:r/>
    </w:p>
    <w:p>
      <w:pPr>
        <w:pStyle w:val="851"/>
        <w:contextualSpacing/>
        <w:ind w:firstLine="422"/>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方式：在“江苏政府采购网”自行免费下载</w:t>
      </w:r>
      <w:r>
        <w:rPr>
          <w:rFonts w:hint="eastAsia" w:ascii="Times New Roman" w:cs="Times New Roman"/>
          <w:b/>
          <w:bCs/>
          <w:color w:val="auto"/>
          <w:sz w:val="21"/>
          <w:szCs w:val="21"/>
          <w:highlight w:val="none"/>
          <w:lang w:eastAsia="zh-CN"/>
        </w:rPr>
        <w:t xml:space="preserve">磋商</w:t>
      </w:r>
      <w:r>
        <w:rPr>
          <w:rFonts w:hint="eastAsia" w:ascii="Times New Roman" w:cs="Times New Roman"/>
          <w:b/>
          <w:bCs/>
          <w:color w:val="auto"/>
          <w:sz w:val="21"/>
          <w:szCs w:val="21"/>
          <w:highlight w:val="none"/>
        </w:rPr>
        <w:t xml:space="preserve">文件。</w:t>
      </w:r>
      <w:r/>
    </w:p>
    <w:p>
      <w:pPr>
        <w:pStyle w:val="851"/>
        <w:contextualSpacing/>
        <w:ind w:firstLine="1054"/>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方法及步骤如下（可参考）：</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1</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登录http://jszfcg.jsczt.cn/ ，或进入江苏政府采购网，点击“苏采云”进入系统。</w:t>
      </w:r>
      <w:r/>
    </w:p>
    <w:p>
      <w:pPr>
        <w:pStyle w:val="851"/>
        <w:contextualSpacing/>
        <w:ind w:firstLine="840"/>
        <w:keepLines w:val="0"/>
        <w:keepNext w:val="0"/>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2</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Times New Roman" w:cs="Times New Roman"/>
          <w:color w:val="auto"/>
          <w:sz w:val="21"/>
          <w:szCs w:val="21"/>
          <w:highlight w:val="none"/>
          <w:lang w:eastAsia="zh-CN"/>
        </w:rPr>
        <w:t xml:space="preserve">响应文件</w:t>
      </w:r>
      <w:r>
        <w:rPr>
          <w:rFonts w:hint="eastAsia" w:ascii="Times New Roman" w:cs="Times New Roman"/>
          <w:color w:val="auto"/>
          <w:sz w:val="21"/>
          <w:szCs w:val="21"/>
          <w:highlight w:val="none"/>
        </w:rPr>
        <w:t xml:space="preserve">。</w:t>
      </w:r>
      <w:r>
        <w:rPr>
          <w:rFonts w:hint="eastAsia" w:ascii="Times New Roman" w:cs="Times New Roman"/>
          <w:b/>
          <w:bCs/>
          <w:color w:val="auto"/>
          <w:sz w:val="21"/>
          <w:szCs w:val="21"/>
          <w:highlight w:val="none"/>
        </w:rPr>
        <w:t xml:space="preserve">具体见《江苏省政府采购管理交易系统(苏采云)供应商操作手册》。</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3</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潜在供应商访问“苏采云”系统的网络地址和方法:“苏采云”系统的网址:http://jszfcg.jsczt.cn/。</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4</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5</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采购文件(后缀名为“.kedt”)、供应商操作手册及政府采购客户端工具可通过“苏采云”系统--已报名项目--报名详情页面内相应链接进行下载。</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6</w:t>
      </w:r>
      <w:r>
        <w:rPr>
          <w:rFonts w:hint="eastAsia" w:ascii="Times New Roman" w:cs="Times New Roman"/>
          <w:color w:val="auto"/>
          <w:sz w:val="21"/>
          <w:szCs w:val="21"/>
          <w:highlight w:val="none"/>
          <w:lang w:eastAsia="zh-CN"/>
        </w:rPr>
        <w:t xml:space="preserve">）采购代理机构</w:t>
      </w:r>
      <w:r>
        <w:rPr>
          <w:rFonts w:hint="eastAsia" w:ascii="Times New Roman" w:cs="Times New Roman"/>
          <w:color w:val="auto"/>
          <w:sz w:val="21"/>
          <w:szCs w:val="21"/>
          <w:highlight w:val="none"/>
        </w:rPr>
        <w:t xml:space="preserve">将数据电文形式的采购文件加载至“苏采云”系统，供潜在供应商下载或者查阅。</w:t>
      </w:r>
      <w:r/>
    </w:p>
    <w:p>
      <w:pPr>
        <w:pStyle w:val="851"/>
        <w:contextualSpacing/>
        <w:ind w:firstLine="840"/>
        <w:keepLines w:val="0"/>
        <w:keepNext w:val="0"/>
        <w:pageBreakBefore w:val="0"/>
        <w:spacing w:before="0" w:beforeAutospacing="0" w:after="0" w:afterAutospacing="0" w:line="360" w:lineRule="auto"/>
        <w:rPr>
          <w:rFonts w:ascii="Times New Roman" w:cs="Times New Roman"/>
          <w:color w:val="auto"/>
          <w:sz w:val="21"/>
          <w:szCs w:val="21"/>
          <w:highlight w:val="none"/>
        </w:rPr>
      </w:pP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lang w:val="en-US" w:eastAsia="zh-CN"/>
        </w:rPr>
        <w:t xml:space="preserve">7</w:t>
      </w:r>
      <w:r>
        <w:rPr>
          <w:rFonts w:hint="eastAsia" w:ascii="Times New Roman" w:cs="Times New Roman"/>
          <w:color w:val="auto"/>
          <w:sz w:val="21"/>
          <w:szCs w:val="21"/>
          <w:highlight w:val="none"/>
          <w:lang w:eastAsia="zh-CN"/>
        </w:rPr>
        <w:t xml:space="preserve">）</w:t>
      </w:r>
      <w:r>
        <w:rPr>
          <w:rFonts w:hint="eastAsia" w:ascii="Times New Roman" w:cs="Times New Roman"/>
          <w:color w:val="auto"/>
          <w:sz w:val="21"/>
          <w:szCs w:val="21"/>
          <w:highlight w:val="none"/>
        </w:rPr>
        <w:t xml:space="preserve">请潜在供应商提前安装相应的控件(详见《江苏省政府采购管理交易系统(苏采云)供应商操作手册&gt;)并使用谷歌浏览器登录“苏采云”系统参与不见面开评标。</w:t>
      </w:r>
      <w:r/>
    </w:p>
    <w:p>
      <w:pPr>
        <w:contextualSpacing/>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四、电子响应文件递交及开启</w:t>
      </w:r>
      <w:r/>
    </w:p>
    <w:p>
      <w:pPr>
        <w:contextualSpacing/>
        <w:ind w:firstLine="525"/>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1、电子响应文件递交截止时间与地点：</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时间：202</w:t>
      </w: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年</w:t>
      </w:r>
      <w:r>
        <w:rPr>
          <w:rFonts w:hint="eastAsia" w:ascii="宋体" w:hAnsi="宋体" w:cs="宋体"/>
          <w:b/>
          <w:color w:val="auto"/>
          <w:szCs w:val="21"/>
          <w:highlight w:val="none"/>
          <w:lang w:val="en-US" w:eastAsia="zh-CN"/>
        </w:rPr>
        <w:t xml:space="preserve">06</w:t>
      </w:r>
      <w:r>
        <w:rPr>
          <w:rFonts w:hint="eastAsia" w:ascii="宋体" w:hAnsi="宋体" w:cs="宋体"/>
          <w:b/>
          <w:color w:val="auto"/>
          <w:szCs w:val="21"/>
          <w:highlight w:val="none"/>
        </w:rPr>
        <w:t xml:space="preserve">月</w:t>
      </w:r>
      <w:r>
        <w:rPr>
          <w:rFonts w:hint="eastAsia" w:ascii="宋体" w:hAnsi="宋体" w:cs="宋体"/>
          <w:b/>
          <w:color w:val="auto"/>
          <w:szCs w:val="21"/>
          <w:highlight w:val="none"/>
          <w:lang w:val="en-US" w:eastAsia="zh-CN"/>
        </w:rPr>
        <w:t xml:space="preserve">12</w:t>
      </w:r>
      <w:r>
        <w:rPr>
          <w:rFonts w:hint="eastAsia" w:ascii="宋体" w:hAnsi="宋体" w:cs="宋体"/>
          <w:b/>
          <w:color w:val="auto"/>
          <w:szCs w:val="21"/>
          <w:highlight w:val="none"/>
        </w:rPr>
        <w:t xml:space="preserve">日10</w:t>
      </w:r>
      <w:r>
        <w:rPr>
          <w:rFonts w:hint="eastAsia" w:ascii="宋体" w:hAnsi="宋体" w:cs="宋体"/>
          <w:b/>
          <w:color w:val="auto"/>
          <w:szCs w:val="21"/>
          <w:highlight w:val="none"/>
        </w:rPr>
        <w:t xml:space="preserve">点30分（北京时间）</w:t>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r/>
    </w:p>
    <w:p>
      <w:pPr>
        <w:contextualSpacing/>
        <w:ind w:firstLine="525"/>
        <w:jc w:val="left"/>
        <w:keepLines w:val="0"/>
        <w:keepNext w:val="0"/>
        <w:pageBreakBefore w:val="0"/>
        <w:spacing w:line="360" w:lineRule="auto"/>
        <w:widowControl/>
        <w:tabs>
          <w:tab w:val="left" w:pos="2710" w:leader="none"/>
        </w:tabs>
        <w:rPr>
          <w:rFonts w:ascii="宋体" w:hAnsi="宋体" w:cs="宋体"/>
          <w:color w:val="auto"/>
          <w:szCs w:val="21"/>
          <w:highlight w:val="none"/>
        </w:rPr>
      </w:pPr>
      <w:r>
        <w:rPr>
          <w:rFonts w:hint="eastAsia" w:ascii="宋体" w:hAnsi="宋体" w:cs="宋体"/>
          <w:color w:val="auto"/>
          <w:szCs w:val="21"/>
          <w:highlight w:val="none"/>
        </w:rPr>
        <w:t xml:space="preserve">2、开启时间与地点：</w:t>
      </w:r>
      <w:r>
        <w:tab/>
      </w:r>
      <w:r/>
    </w:p>
    <w:p>
      <w:pPr>
        <w:contextualSpacing/>
        <w:ind w:firstLine="527"/>
        <w:jc w:val="left"/>
        <w:keepLines w:val="0"/>
        <w:keepNext w:val="0"/>
        <w:pageBreakBefore w:val="0"/>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时间：</w:t>
      </w:r>
      <w:r>
        <w:rPr>
          <w:rFonts w:hint="eastAsia" w:ascii="宋体" w:hAnsi="宋体" w:cs="宋体"/>
          <w:b/>
          <w:color w:val="auto"/>
          <w:szCs w:val="21"/>
          <w:highlight w:val="none"/>
          <w:lang w:val="en-US" w:eastAsia="zh-CN"/>
        </w:rPr>
        <w:t xml:space="preserve">2026</w:t>
      </w:r>
      <w:r>
        <w:rPr>
          <w:rFonts w:hint="eastAsia" w:ascii="宋体" w:hAnsi="宋体" w:cs="宋体"/>
          <w:b/>
          <w:color w:val="auto"/>
          <w:szCs w:val="21"/>
          <w:highlight w:val="none"/>
        </w:rPr>
        <w:t xml:space="preserve">年</w:t>
      </w:r>
      <w:r>
        <w:rPr>
          <w:rFonts w:hint="eastAsia" w:ascii="宋体" w:hAnsi="宋体" w:cs="宋体"/>
          <w:b/>
          <w:color w:val="auto"/>
          <w:szCs w:val="21"/>
          <w:highlight w:val="none"/>
          <w:lang w:val="en-US" w:eastAsia="zh-CN"/>
        </w:rPr>
        <w:t xml:space="preserve">06</w:t>
      </w:r>
      <w:r>
        <w:rPr>
          <w:rFonts w:hint="eastAsia" w:ascii="宋体" w:hAnsi="宋体" w:cs="宋体"/>
          <w:b/>
          <w:color w:val="auto"/>
          <w:szCs w:val="21"/>
          <w:highlight w:val="none"/>
        </w:rPr>
        <w:t xml:space="preserve">月12</w:t>
      </w:r>
      <w:r>
        <w:rPr>
          <w:rFonts w:hint="eastAsia" w:ascii="宋体" w:hAnsi="宋体" w:cs="宋体"/>
          <w:b/>
          <w:color w:val="auto"/>
          <w:szCs w:val="21"/>
          <w:highlight w:val="none"/>
        </w:rPr>
        <w:t xml:space="preserve">日10</w:t>
      </w:r>
      <w:r>
        <w:rPr>
          <w:rFonts w:hint="eastAsia" w:ascii="宋体" w:hAnsi="宋体" w:cs="宋体"/>
          <w:b/>
          <w:color w:val="auto"/>
          <w:szCs w:val="21"/>
          <w:highlight w:val="none"/>
        </w:rPr>
        <w:t xml:space="preserve">点30分（北京时间）</w:t>
      </w:r>
      <w:r/>
    </w:p>
    <w:p>
      <w:pPr>
        <w:contextualSpacing/>
        <w:ind w:firstLine="527"/>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color w:val="auto"/>
          <w:szCs w:val="21"/>
          <w:highlight w:val="none"/>
        </w:rPr>
        <w:t xml:space="preserve">地址：</w:t>
      </w:r>
      <w:r>
        <w:rPr>
          <w:rFonts w:hint="eastAsia" w:ascii="宋体" w:hAnsi="宋体" w:cs="宋体"/>
          <w:b/>
          <w:color w:val="auto"/>
          <w:szCs w:val="21"/>
          <w:highlight w:val="none"/>
          <w:lang w:eastAsia="zh-CN"/>
        </w:rPr>
        <w:t xml:space="preserve">江苏省政府采购管理交易系统(苏采云)</w:t>
      </w:r>
      <w:r>
        <w:rPr>
          <w:rFonts w:hint="eastAsia" w:ascii="宋体" w:hAnsi="宋体" w:cs="宋体"/>
          <w:b/>
          <w:color w:val="auto"/>
          <w:szCs w:val="21"/>
          <w:highlight w:val="none"/>
        </w:rPr>
        <w:t xml:space="preserve">网上开标大厅。</w:t>
      </w:r>
      <w:bookmarkStart w:id="772" w:name="_GoBack"/>
      <w:r/>
      <w:bookmarkEnd w:id="772"/>
      <w:r/>
      <w:r/>
    </w:p>
    <w:p>
      <w:pPr>
        <w:pStyle w:val="851"/>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五、公告期限</w:t>
      </w:r>
      <w:r/>
    </w:p>
    <w:p>
      <w:pPr>
        <w:pStyle w:val="851"/>
        <w:contextualSpacing/>
        <w:ind w:firstLine="420"/>
        <w:keepLines w:val="0"/>
        <w:keepNext w:val="0"/>
        <w:pageBreakBefore w:val="0"/>
        <w:spacing w:before="0" w:beforeAutospacing="0" w:after="0" w:afterAutospacing="0" w:line="360" w:lineRule="auto"/>
        <w:rPr>
          <w:rFonts w:hAnsi="宋体"/>
          <w:color w:val="auto"/>
          <w:sz w:val="21"/>
          <w:szCs w:val="21"/>
          <w:highlight w:val="none"/>
        </w:rPr>
      </w:pPr>
      <w:r>
        <w:rPr>
          <w:rFonts w:hint="eastAsia" w:hAnsi="宋体"/>
          <w:color w:val="auto"/>
          <w:sz w:val="21"/>
          <w:szCs w:val="21"/>
          <w:highlight w:val="none"/>
        </w:rPr>
        <w:t xml:space="preserve">本项目公告期限时间为：自本公告发布之日起</w:t>
      </w:r>
      <w:r>
        <w:rPr>
          <w:rFonts w:hint="eastAsia" w:hAnsi="宋体"/>
          <w:b/>
          <w:bCs/>
          <w:color w:val="auto"/>
          <w:sz w:val="21"/>
          <w:szCs w:val="21"/>
          <w:highlight w:val="none"/>
        </w:rPr>
        <w:t xml:space="preserve">3个</w:t>
      </w:r>
      <w:r>
        <w:rPr>
          <w:rFonts w:hint="eastAsia" w:hAnsi="宋体"/>
          <w:color w:val="auto"/>
          <w:sz w:val="21"/>
          <w:szCs w:val="21"/>
          <w:highlight w:val="none"/>
        </w:rPr>
        <w:t xml:space="preserve">工作日。</w:t>
      </w:r>
      <w:r/>
    </w:p>
    <w:p>
      <w:pPr>
        <w:pStyle w:val="851"/>
        <w:contextualSpacing/>
        <w:ind w:firstLine="422"/>
        <w:keepLines w:val="0"/>
        <w:keepNext w:val="0"/>
        <w:pageBreakBefore w:val="0"/>
        <w:spacing w:before="0" w:beforeAutospacing="0" w:after="0" w:afterAutospacing="0" w:line="360" w:lineRule="auto"/>
        <w:rPr>
          <w:rFonts w:hAnsi="宋体"/>
          <w:b/>
          <w:color w:val="auto"/>
          <w:sz w:val="21"/>
          <w:szCs w:val="21"/>
          <w:highlight w:val="none"/>
        </w:rPr>
      </w:pPr>
      <w:r>
        <w:rPr>
          <w:rFonts w:hint="eastAsia" w:hAnsi="宋体"/>
          <w:b/>
          <w:color w:val="auto"/>
          <w:sz w:val="21"/>
          <w:szCs w:val="21"/>
          <w:highlight w:val="none"/>
        </w:rPr>
        <w:t xml:space="preserve">六、其他补充事宜</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1、本次磋商采购不收取磋商保证金。</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b/>
          <w:bCs/>
          <w:color w:val="auto"/>
          <w:sz w:val="21"/>
          <w:szCs w:val="21"/>
          <w:highlight w:val="none"/>
          <w:lang w:val="en-US" w:eastAsia="zh-CN"/>
        </w:rPr>
        <w:t xml:space="preserve">本磋商文件中斜体且有下划线部分为实质性要求和条件，由采购人根据实际情况设置，供应商须逐条明确作出满足实质性要求和条件的响应，否则将按无效响应处理。</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pStyle w:val="851"/>
        <w:contextualSpacing/>
        <w:ind w:firstLine="420"/>
        <w:keepLines w:val="0"/>
        <w:keepNext w:val="0"/>
        <w:pageBreakBefore w:val="0"/>
        <w:spacing w:before="0" w:beforeAutospacing="0" w:after="0" w:afterAutospacing="0"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w:t>
      </w:r>
      <w:r>
        <w:rPr>
          <w:rFonts w:hint="eastAsia" w:ascii="Times New Roman" w:hAnsi="Times New Roman" w:eastAsia="宋体" w:cs="Times New Roman"/>
          <w:color w:val="auto"/>
          <w:sz w:val="21"/>
          <w:szCs w:val="21"/>
          <w:highlight w:val="none"/>
          <w:lang w:val="en-US" w:eastAsia="zh-CN"/>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Times New Roman" w:hAnsi="Times New Roman" w:eastAsia="宋体" w:cs="Times New Roman"/>
          <w:color w:val="auto"/>
          <w:sz w:val="21"/>
          <w:szCs w:val="21"/>
          <w:highlight w:val="none"/>
          <w:lang w:val="en-US" w:eastAsia="zh-CN"/>
        </w:rPr>
      </w:r>
      <w:r/>
    </w:p>
    <w:p>
      <w:pPr>
        <w:pStyle w:val="851"/>
        <w:contextualSpacing/>
        <w:ind w:firstLine="422"/>
        <w:keepLines w:val="0"/>
        <w:keepNext w:val="0"/>
        <w:pageBreakBefore w:val="0"/>
        <w:spacing w:before="0" w:beforeAutospacing="0" w:after="0"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七、本次磋商联系事项：</w:t>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85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采购单位  </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采购单位：</w:t>
      </w:r>
      <w:r>
        <w:rPr>
          <w:rFonts w:hint="eastAsia" w:hAnsi="宋体" w:cs="宋体"/>
          <w:color w:val="auto"/>
          <w:sz w:val="21"/>
          <w:szCs w:val="21"/>
          <w:highlight w:val="none"/>
          <w:lang w:eastAsia="zh-CN"/>
        </w:rPr>
        <w:t xml:space="preserve">连云港市公安局海州分局</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hAnsi="宋体" w:cs="宋体"/>
          <w:color w:val="auto"/>
          <w:sz w:val="21"/>
          <w:szCs w:val="21"/>
          <w:highlight w:val="none"/>
          <w:lang w:val="en-US" w:eastAsia="zh-CN"/>
        </w:rPr>
        <w:t xml:space="preserve">15861223780 </w:t>
      </w:r>
      <w:r/>
    </w:p>
    <w:p>
      <w:pPr>
        <w:pStyle w:val="851"/>
        <w:contextualSpacing/>
        <w:ind w:firstLine="1050"/>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联系地址：</w:t>
      </w:r>
      <w:r>
        <w:rPr>
          <w:rFonts w:hint="eastAsia" w:hAnsi="宋体" w:cs="宋体"/>
          <w:color w:val="auto"/>
          <w:sz w:val="21"/>
          <w:szCs w:val="21"/>
          <w:highlight w:val="none"/>
          <w:lang w:eastAsia="zh-CN"/>
        </w:rPr>
        <w:t xml:space="preserve">连云港市海州区前许路</w:t>
      </w:r>
      <w:r>
        <w:rPr>
          <w:rFonts w:hint="eastAsia" w:hAnsi="宋体" w:cs="宋体"/>
          <w:color w:val="auto"/>
          <w:sz w:val="21"/>
          <w:szCs w:val="21"/>
          <w:highlight w:val="none"/>
          <w:lang w:val="en-US" w:eastAsia="zh-CN"/>
        </w:rPr>
        <w:t xml:space="preserve">7号</w:t>
      </w:r>
      <w:r/>
    </w:p>
    <w:p>
      <w:pPr>
        <w:pStyle w:val="851"/>
        <w:contextualSpacing/>
        <w:ind w:firstLine="1050"/>
        <w:keepLines w:val="0"/>
        <w:keepNext w:val="0"/>
        <w:pageBreakBefore w:val="0"/>
        <w:spacing w:before="0" w:beforeAutospacing="0" w:after="0" w:afterAutospacing="0" w:line="360" w:lineRule="auto"/>
        <w:rPr>
          <w:rFonts w:hint="default" w:ascii="宋体" w:hAnsi="宋体" w:eastAsia="宋体" w:cs="宋体"/>
          <w:color w:val="auto"/>
          <w:sz w:val="21"/>
          <w:szCs w:val="21"/>
          <w:highlight w:val="yellow"/>
          <w:lang w:val="en-US" w:eastAsia="zh-CN"/>
        </w:rPr>
      </w:pPr>
      <w:r>
        <w:rPr>
          <w:rFonts w:hint="default" w:ascii="宋体" w:hAnsi="宋体" w:eastAsia="宋体" w:cs="宋体"/>
          <w:color w:val="auto"/>
          <w:sz w:val="21"/>
          <w:szCs w:val="21"/>
          <w:highlight w:val="yellow"/>
          <w:lang w:val="en-US" w:eastAsia="zh-CN"/>
        </w:rPr>
      </w:r>
      <w:r/>
    </w:p>
    <w:p>
      <w:pPr>
        <w:pStyle w:val="85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采购代理机构信息</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单位名称：连云港博雅物业管理服务评估监理有限公司</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单位地址：</w:t>
      </w:r>
      <w:r>
        <w:rPr>
          <w:rFonts w:hint="eastAsia" w:ascii="宋体" w:hAnsi="宋体" w:eastAsia="宋体" w:cs="宋体"/>
          <w:b w:val="0"/>
          <w:bCs w:val="0"/>
          <w:spacing w:val="-4"/>
          <w:sz w:val="21"/>
          <w:szCs w:val="21"/>
          <w:highlight w:val="none"/>
          <w:lang w:eastAsia="zh-CN"/>
        </w:rPr>
        <w:t xml:space="preserve">中国（江苏）自由贸易试验区连云港片区海滨大道阳光国际中心D8-1室</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联系人：</w:t>
      </w:r>
      <w:r>
        <w:rPr>
          <w:rFonts w:hint="eastAsia" w:ascii="宋体" w:hAnsi="宋体" w:eastAsia="宋体" w:cs="宋体"/>
          <w:color w:val="auto"/>
          <w:sz w:val="21"/>
          <w:szCs w:val="21"/>
          <w:highlight w:val="none"/>
          <w:lang w:val="en-US" w:eastAsia="zh-CN"/>
        </w:rPr>
        <w:t xml:space="preserve">宋</w:t>
      </w:r>
      <w:r>
        <w:rPr>
          <w:rFonts w:hint="eastAsia" w:ascii="宋体" w:hAnsi="宋体" w:eastAsia="宋体" w:cs="宋体"/>
          <w:color w:val="auto"/>
          <w:sz w:val="21"/>
          <w:szCs w:val="21"/>
          <w:highlight w:val="none"/>
          <w:lang w:eastAsia="zh-CN"/>
        </w:rPr>
        <w:t xml:space="preserve">工</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eastAsia="宋体" w:cs="宋体"/>
          <w:b w:val="0"/>
          <w:bCs w:val="0"/>
          <w:spacing w:val="-4"/>
          <w:sz w:val="21"/>
          <w:szCs w:val="21"/>
          <w:highlight w:val="none"/>
          <w:lang w:val="en-US" w:eastAsia="zh-CN"/>
        </w:rPr>
        <w:t xml:space="preserve">17751860035</w:t>
      </w:r>
      <w:r/>
    </w:p>
    <w:p>
      <w:pPr>
        <w:pStyle w:val="851"/>
        <w:contextualSpacing/>
        <w:ind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pStyle w:val="851"/>
        <w:contextualSpacing/>
        <w:ind w:firstLine="1050"/>
        <w:keepLines w:val="0"/>
        <w:keepNext w:val="0"/>
        <w:pageBreakBefore w:val="0"/>
        <w:spacing w:before="0" w:beforeAutospacing="0" w:after="0" w:afterAutospacing="0"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hAnsi="宋体" w:cs="宋体"/>
          <w:color w:val="auto"/>
          <w:sz w:val="21"/>
          <w:szCs w:val="21"/>
          <w:highlight w:val="none"/>
          <w:lang w:val="en-US" w:eastAsia="zh-CN"/>
        </w:rPr>
        <w:t xml:space="preserve">:王先生</w:t>
      </w:r>
      <w:r/>
    </w:p>
    <w:p>
      <w:pPr>
        <w:pStyle w:val="851"/>
        <w:contextualSpacing/>
        <w:ind w:firstLine="105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r>
        <w:rPr>
          <w:rFonts w:hint="eastAsia" w:hAnsi="宋体" w:cs="宋体"/>
          <w:color w:val="auto"/>
          <w:sz w:val="21"/>
          <w:szCs w:val="21"/>
          <w:highlight w:val="none"/>
          <w:lang w:val="en-US" w:eastAsia="zh-CN"/>
        </w:rPr>
        <w:t xml:space="preserve">15861223780 </w:t>
      </w:r>
      <w:r/>
    </w:p>
    <w:p>
      <w:pPr>
        <w:pStyle w:val="875"/>
        <w:keepLines w:val="0"/>
        <w:keepNext w:val="0"/>
        <w:pageBreakBefore w:val="0"/>
        <w:spacing w:line="360" w:lineRule="auto"/>
        <w:rPr>
          <w:rFonts w:ascii="宋体" w:hAnsi="宋体" w:eastAsia="宋体" w:cs="宋体"/>
          <w:b/>
          <w:bCs/>
          <w:color w:val="auto"/>
          <w:sz w:val="21"/>
          <w:szCs w:val="21"/>
          <w:highlight w:val="yellow"/>
        </w:rPr>
        <w:sectPr>
          <w:footerReference w:type="default" r:id="rId14"/>
          <w:footnotePr/>
          <w:endnotePr/>
          <w:type w:val="nextPage"/>
          <w:pgSz w:w="11906" w:h="16838" w:orient="portrait"/>
          <w:pgMar w:top="1134" w:right="1134" w:bottom="1134" w:left="1134" w:header="851" w:footer="828" w:gutter="0"/>
          <w:pgNumType w:start="1"/>
          <w:cols w:num="1" w:sep="0" w:space="720" w:equalWidth="1"/>
          <w:docGrid w:linePitch="360"/>
        </w:sectPr>
      </w:pPr>
      <w:r>
        <w:rPr>
          <w:rFonts w:hint="eastAsia" w:ascii="宋体" w:hAnsi="宋体" w:eastAsia="宋体" w:cs="宋体"/>
          <w:color w:val="auto"/>
          <w:sz w:val="21"/>
          <w:szCs w:val="21"/>
          <w:highlight w:val="none"/>
        </w:rPr>
        <w:t xml:space="preserve">                                                               </w:t>
      </w:r>
      <w:r/>
    </w:p>
    <w:p>
      <w:pPr>
        <w:rPr>
          <w:color w:val="auto"/>
          <w:highlight w:val="none"/>
        </w:rPr>
      </w:pPr>
      <w:r/>
      <w:bookmarkStart w:id="86" w:name="_Toc14577347"/>
      <w:r/>
      <w:bookmarkStart w:id="87" w:name="_Toc61149549"/>
      <w:r/>
      <w:bookmarkStart w:id="88" w:name="_Toc513029209"/>
      <w:r/>
      <w:r/>
    </w:p>
    <w:p>
      <w:pPr>
        <w:pStyle w:val="808"/>
        <w:ind w:firstLine="3253"/>
        <w:spacing w:line="500" w:lineRule="exact"/>
        <w:rPr>
          <w:rFonts w:ascii="Times New Roman" w:eastAsia="宋体"/>
          <w:b/>
          <w:color w:val="auto"/>
          <w:sz w:val="36"/>
          <w:szCs w:val="36"/>
          <w:highlight w:val="none"/>
        </w:rPr>
      </w:pPr>
      <w:r/>
      <w:bookmarkStart w:id="89" w:name="_Toc25790"/>
      <w:r>
        <w:rPr>
          <w:rFonts w:ascii="Times New Roman" w:eastAsia="宋体"/>
          <w:b/>
          <w:color w:val="auto"/>
          <w:sz w:val="36"/>
          <w:szCs w:val="36"/>
          <w:highlight w:val="none"/>
        </w:rPr>
        <w:t xml:space="preserve">第二章  磋商须知</w:t>
      </w:r>
      <w:bookmarkEnd w:id="89"/>
      <w:r/>
      <w:r/>
    </w:p>
    <w:p>
      <w:pPr>
        <w:ind w:firstLine="2520"/>
        <w:spacing w:line="500" w:lineRule="exact"/>
        <w:rPr>
          <w:bCs/>
          <w:color w:val="auto"/>
          <w:szCs w:val="21"/>
          <w:highlight w:val="none"/>
        </w:rPr>
      </w:pPr>
      <w:r>
        <w:rPr>
          <w:bCs/>
          <w:color w:val="auto"/>
          <w:szCs w:val="21"/>
          <w:highlight w:val="none"/>
        </w:rPr>
        <w:t xml:space="preserve">（参加竞争性磋商的</w:t>
      </w:r>
      <w:r>
        <w:rPr>
          <w:rFonts w:hint="eastAsia"/>
          <w:bCs/>
          <w:color w:val="auto"/>
          <w:szCs w:val="21"/>
          <w:highlight w:val="none"/>
        </w:rPr>
        <w:t xml:space="preserve">供应商</w:t>
      </w:r>
      <w:r>
        <w:rPr>
          <w:bCs/>
          <w:color w:val="auto"/>
          <w:szCs w:val="21"/>
          <w:highlight w:val="none"/>
        </w:rPr>
        <w:t xml:space="preserve">以下简称“磋商</w:t>
      </w:r>
      <w:r>
        <w:rPr>
          <w:rFonts w:hint="eastAsia"/>
          <w:bCs/>
          <w:color w:val="auto"/>
          <w:szCs w:val="21"/>
          <w:highlight w:val="none"/>
        </w:rPr>
        <w:t xml:space="preserve">供应商</w:t>
      </w:r>
      <w:r>
        <w:rPr>
          <w:bCs/>
          <w:color w:val="auto"/>
          <w:szCs w:val="21"/>
          <w:highlight w:val="none"/>
        </w:rPr>
        <w:t xml:space="preserve">”）</w:t>
      </w:r>
      <w:bookmarkEnd w:id="86"/>
      <w:r/>
      <w:bookmarkEnd w:id="87"/>
      <w:r/>
      <w:bookmarkEnd w:id="88"/>
      <w:r/>
      <w:r/>
    </w:p>
    <w:p>
      <w:pPr>
        <w:keepLines/>
        <w:keepNext/>
        <w:pageBreakBefore w:val="0"/>
        <w:spacing w:line="360" w:lineRule="auto"/>
        <w:rPr>
          <w:rFonts w:ascii="黑体" w:hAnsi="黑体" w:eastAsia="黑体" w:cs="宋体"/>
          <w:bCs/>
          <w:color w:val="auto"/>
          <w:szCs w:val="21"/>
          <w:highlight w:val="none"/>
        </w:rPr>
        <w:outlineLvl w:val="1"/>
      </w:pPr>
      <w:r/>
      <w:bookmarkStart w:id="90" w:name="_Toc25775"/>
      <w:r/>
      <w:bookmarkStart w:id="91" w:name="_Toc513029237"/>
      <w:r/>
      <w:bookmarkStart w:id="92" w:name="_Toc16938553"/>
      <w:r/>
      <w:bookmarkStart w:id="93" w:name="_Toc20823309"/>
      <w:r>
        <w:rPr>
          <w:rFonts w:hint="eastAsia" w:ascii="黑体" w:hAnsi="黑体" w:eastAsia="黑体" w:cs="宋体"/>
          <w:bCs/>
          <w:color w:val="auto"/>
          <w:szCs w:val="21"/>
          <w:highlight w:val="none"/>
        </w:rPr>
        <w:t xml:space="preserve">一、总则</w:t>
      </w:r>
      <w:bookmarkEnd w:id="9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1、适用范围</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本竞争性磋商文件（以下简称磋商文件）仅适用此项目。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本项目采购采用电子化方式，采购文件、响应文件、开启、评审和成交结果发布全程电子化。</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2、项目采购方式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本次采购采取竞争性磋商的方式。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3、合格的磋商供应商</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.1满足磋商公告中供应商资格要求的规定。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.3 满足本磋商文件实质性要求和条件的规定。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.4 符合上述条件的供应商应承担投标及履约过程应承担的全部责任与义务。</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4、参加磋商费用</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4.1参加</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应自行承担所有与参加磋商有关的费用。不论最终的成交结果如何，</w:t>
      </w:r>
      <w:r>
        <w:rPr>
          <w:rFonts w:hint="eastAsia" w:ascii="宋体" w:hAnsi="宋体" w:cs="Times New Roman"/>
          <w:color w:val="auto"/>
          <w:szCs w:val="21"/>
          <w:highlight w:val="none"/>
          <w:lang w:val="en-US" w:eastAsia="zh-CN"/>
        </w:rPr>
        <w:t xml:space="preserve">采购人及代理机构</w:t>
      </w:r>
      <w:r>
        <w:rPr>
          <w:rFonts w:hint="eastAsia" w:ascii="宋体" w:hAnsi="宋体" w:eastAsia="宋体" w:cs="Times New Roman"/>
          <w:color w:val="auto"/>
          <w:szCs w:val="21"/>
          <w:highlight w:val="none"/>
        </w:rPr>
        <w:t xml:space="preserve">在任何情况下均无义务和责任承担这些费用。</w:t>
      </w:r>
      <w:r/>
    </w:p>
    <w:p>
      <w:pPr>
        <w:pStyle w:val="851"/>
        <w:contextualSpacing/>
        <w:ind w:firstLine="422"/>
        <w:pageBreakBefore w:val="0"/>
        <w:spacing w:before="0" w:beforeAutospacing="0" w:after="0" w:afterAutospacing="0" w:line="360" w:lineRule="auto"/>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
          <w:bCs/>
          <w:sz w:val="21"/>
          <w:szCs w:val="21"/>
          <w:highlight w:val="none"/>
        </w:rPr>
        <w:t xml:space="preserve">4.2此次磋商招标代理费按计价格[20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002</w:t>
      </w:r>
      <w:r>
        <w:rPr>
          <w:rFonts w:hint="eastAsia" w:ascii="Times New Roman" w:hAnsi="Times New Roman" w:eastAsia="宋体" w:cs="Times New Roman"/>
          <w:b/>
          <w:bCs/>
          <w:sz w:val="21"/>
          <w:szCs w:val="21"/>
          <w:highlight w:val="none"/>
        </w:rPr>
        <w:t xml:space="preserve">号文</w:t>
      </w:r>
      <w:r>
        <w:rPr>
          <w:rFonts w:hint="eastAsia" w:ascii="Times New Roman" w:hAnsi="Times New Roman" w:eastAsia="宋体" w:cs="Times New Roman"/>
          <w:b/>
          <w:bCs/>
          <w:sz w:val="21"/>
          <w:szCs w:val="21"/>
          <w:highlight w:val="none"/>
          <w:lang w:eastAsia="zh-CN"/>
        </w:rPr>
        <w:t xml:space="preserve">的规定</w:t>
      </w:r>
      <w:r>
        <w:rPr>
          <w:rFonts w:hint="eastAsia" w:ascii="Times New Roman" w:cs="Times New Roman"/>
          <w:b/>
          <w:bCs/>
          <w:sz w:val="21"/>
          <w:szCs w:val="21"/>
          <w:highlight w:val="none"/>
          <w:lang w:val="en-US" w:eastAsia="zh-CN"/>
        </w:rPr>
        <w:t xml:space="preserve">40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工程量清单</w:t>
      </w:r>
      <w:r>
        <w:rPr>
          <w:rFonts w:hint="eastAsia" w:ascii="Times New Roman" w:hAnsi="Times New Roman" w:cs="Times New Roman"/>
          <w:b/>
          <w:bCs/>
          <w:sz w:val="21"/>
          <w:szCs w:val="21"/>
          <w:highlight w:val="none"/>
          <w:lang w:val="en-US" w:eastAsia="zh-CN"/>
        </w:rPr>
        <w:t xml:space="preserve">及控制价</w:t>
      </w:r>
      <w:r>
        <w:rPr>
          <w:rFonts w:hint="eastAsia" w:ascii="Times New Roman" w:hAnsi="Times New Roman" w:eastAsia="宋体" w:cs="Times New Roman"/>
          <w:b/>
          <w:bCs/>
          <w:sz w:val="21"/>
          <w:szCs w:val="21"/>
          <w:highlight w:val="none"/>
        </w:rPr>
        <w:t xml:space="preserve">编制费按苏价服[20</w:t>
      </w:r>
      <w:r>
        <w:rPr>
          <w:rFonts w:hint="eastAsia" w:ascii="Times New Roman" w:hAnsi="Times New Roman" w:eastAsia="宋体" w:cs="Times New Roman"/>
          <w:b/>
          <w:bCs/>
          <w:sz w:val="21"/>
          <w:szCs w:val="21"/>
          <w:highlight w:val="none"/>
          <w:lang w:val="en-US" w:eastAsia="zh-CN"/>
        </w:rPr>
        <w:t xml:space="preserve">22</w:t>
      </w:r>
      <w:r>
        <w:rPr>
          <w:rFonts w:hint="eastAsia" w:ascii="Times New Roman" w:hAnsi="Times New Roman" w:eastAsia="宋体" w:cs="Times New Roman"/>
          <w:b/>
          <w:bCs/>
          <w:sz w:val="21"/>
          <w:szCs w:val="21"/>
          <w:highlight w:val="none"/>
        </w:rPr>
        <w:t xml:space="preserve">]</w:t>
      </w:r>
      <w:r>
        <w:rPr>
          <w:rFonts w:hint="eastAsia" w:ascii="Times New Roman" w:hAnsi="Times New Roman" w:eastAsia="宋体" w:cs="Times New Roman"/>
          <w:b/>
          <w:bCs/>
          <w:sz w:val="21"/>
          <w:szCs w:val="21"/>
          <w:highlight w:val="none"/>
          <w:lang w:val="en-US" w:eastAsia="zh-CN"/>
        </w:rPr>
        <w:t xml:space="preserve">7</w:t>
      </w:r>
      <w:r>
        <w:rPr>
          <w:rFonts w:hint="eastAsia" w:ascii="Times New Roman" w:hAnsi="Times New Roman" w:eastAsia="宋体" w:cs="Times New Roman"/>
          <w:b/>
          <w:bCs/>
          <w:sz w:val="21"/>
          <w:szCs w:val="21"/>
          <w:highlight w:val="none"/>
        </w:rPr>
        <w:t xml:space="preserve">号的规定</w:t>
      </w:r>
      <w:r>
        <w:rPr>
          <w:rFonts w:hint="eastAsia" w:ascii="Times New Roman" w:cs="Times New Roman"/>
          <w:b/>
          <w:bCs/>
          <w:sz w:val="21"/>
          <w:szCs w:val="21"/>
          <w:highlight w:val="none"/>
          <w:lang w:val="en-US" w:eastAsia="zh-CN"/>
        </w:rPr>
        <w:t xml:space="preserve">40</w:t>
      </w:r>
      <w:r>
        <w:rPr>
          <w:rFonts w:hint="eastAsia" w:ascii="Times New Roman" w:hAnsi="Times New Roman" w:eastAsia="宋体" w:cs="Times New Roman"/>
          <w:b/>
          <w:bCs/>
          <w:sz w:val="21"/>
          <w:szCs w:val="21"/>
          <w:highlight w:val="none"/>
          <w:lang w:val="en-US" w:eastAsia="zh-CN"/>
        </w:rPr>
        <w:t xml:space="preserve">%</w:t>
      </w:r>
      <w:r>
        <w:rPr>
          <w:rFonts w:hint="eastAsia" w:ascii="Times New Roman" w:hAnsi="Times New Roman" w:eastAsia="宋体" w:cs="Times New Roman"/>
          <w:b/>
          <w:bCs/>
          <w:sz w:val="21"/>
          <w:szCs w:val="21"/>
          <w:highlight w:val="none"/>
        </w:rPr>
        <w:t xml:space="preserve">计取，以上费用均由</w:t>
      </w:r>
      <w:r>
        <w:rPr>
          <w:rFonts w:hint="eastAsia" w:ascii="Times New Roman" w:hAnsi="Times New Roman" w:eastAsia="宋体" w:cs="Times New Roman"/>
          <w:b/>
          <w:bCs/>
          <w:sz w:val="21"/>
          <w:szCs w:val="21"/>
          <w:highlight w:val="none"/>
          <w:lang w:eastAsia="zh-CN"/>
        </w:rPr>
        <w:t xml:space="preserve">成交供应商领取</w:t>
      </w:r>
      <w:r>
        <w:rPr>
          <w:rFonts w:hint="eastAsia" w:ascii="Times New Roman" w:hAnsi="Times New Roman" w:eastAsia="宋体" w:cs="Times New Roman"/>
          <w:b/>
          <w:bCs/>
          <w:sz w:val="21"/>
          <w:szCs w:val="21"/>
          <w:highlight w:val="none"/>
        </w:rPr>
        <w:t xml:space="preserve">中标通知书时一次</w:t>
      </w:r>
      <w:r>
        <w:rPr>
          <w:rFonts w:hint="eastAsia" w:ascii="Times New Roman" w:hAnsi="Times New Roman" w:eastAsia="宋体" w:cs="Times New Roman"/>
          <w:b/>
          <w:bCs/>
          <w:sz w:val="21"/>
          <w:szCs w:val="21"/>
          <w:highlight w:val="none"/>
          <w:lang w:eastAsia="zh-CN"/>
        </w:rPr>
        <w:t xml:space="preserve">性</w:t>
      </w:r>
      <w:r>
        <w:rPr>
          <w:rFonts w:hint="eastAsia" w:ascii="Times New Roman" w:hAnsi="Times New Roman" w:eastAsia="宋体" w:cs="Times New Roman"/>
          <w:b/>
          <w:bCs/>
          <w:sz w:val="21"/>
          <w:szCs w:val="21"/>
          <w:highlight w:val="none"/>
        </w:rPr>
        <w:t xml:space="preserve">支付</w:t>
      </w:r>
      <w:r>
        <w:rPr>
          <w:rFonts w:hint="eastAsia" w:ascii="Times New Roman" w:hAnsi="Times New Roman" w:eastAsia="宋体" w:cs="Times New Roman"/>
          <w:b/>
          <w:bCs/>
          <w:sz w:val="21"/>
          <w:szCs w:val="21"/>
          <w:highlight w:val="none"/>
          <w:lang w:val="en-US" w:eastAsia="zh-CN"/>
        </w:rPr>
        <w:t xml:space="preserve">。</w:t>
      </w:r>
      <w:r>
        <w:rPr>
          <w:rFonts w:hint="eastAsia" w:ascii="Times New Roman" w:cs="Times New Roman"/>
          <w:b/>
          <w:bCs/>
          <w:sz w:val="21"/>
          <w:szCs w:val="21"/>
          <w:highlight w:val="none"/>
          <w:lang w:eastAsia="zh-CN"/>
        </w:rPr>
        <w:t xml:space="preserve">供应商</w:t>
      </w:r>
      <w:r>
        <w:rPr>
          <w:rFonts w:hint="eastAsia" w:ascii="Times New Roman" w:hAnsi="Times New Roman" w:eastAsia="宋体" w:cs="Times New Roman"/>
          <w:b/>
          <w:bCs/>
          <w:sz w:val="21"/>
          <w:szCs w:val="21"/>
          <w:highlight w:val="none"/>
        </w:rPr>
        <w:t xml:space="preserve">须将此部分费用综合考虑在</w:t>
      </w:r>
      <w:r>
        <w:rPr>
          <w:rFonts w:hint="eastAsia" w:ascii="Times New Roman" w:cs="Times New Roman"/>
          <w:b/>
          <w:bCs/>
          <w:sz w:val="21"/>
          <w:szCs w:val="21"/>
          <w:highlight w:val="none"/>
          <w:lang w:eastAsia="zh-CN"/>
        </w:rPr>
        <w:t xml:space="preserve">响应</w:t>
      </w:r>
      <w:r>
        <w:rPr>
          <w:rFonts w:hint="eastAsia" w:ascii="Times New Roman" w:hAnsi="Times New Roman" w:eastAsia="宋体" w:cs="Times New Roman"/>
          <w:b/>
          <w:bCs/>
          <w:sz w:val="21"/>
          <w:szCs w:val="21"/>
          <w:highlight w:val="none"/>
        </w:rPr>
        <w:t xml:space="preserve">报价中，不单列。</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5、磋商文件的约束力</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供应商一旦依法获取了本磋商文件并决定参加磋商，即被认为接受了本磋商文件的规定和约束，并且视为已经知道或应当知道自身权益是否受到了损害。</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w:t>
      </w:r>
      <w:bookmarkStart w:id="94" w:name="_Toc16938527"/>
      <w:r/>
      <w:bookmarkStart w:id="95" w:name="_Toc462564070"/>
      <w:r/>
      <w:bookmarkStart w:id="96" w:name="_Toc513029211"/>
      <w:r/>
      <w:bookmarkStart w:id="97" w:name="_Toc20823283"/>
      <w:r>
        <w:rPr>
          <w:rFonts w:hint="eastAsia" w:ascii="宋体" w:hAnsi="宋体"/>
          <w:color w:val="auto"/>
          <w:szCs w:val="21"/>
          <w:highlight w:val="none"/>
        </w:rPr>
        <w:t xml:space="preserve">磋商文件的</w:t>
      </w:r>
      <w:bookmarkEnd w:id="94"/>
      <w:r/>
      <w:bookmarkEnd w:id="95"/>
      <w:r/>
      <w:bookmarkEnd w:id="96"/>
      <w:r/>
      <w:bookmarkEnd w:id="97"/>
      <w:r>
        <w:rPr>
          <w:rFonts w:hint="eastAsia" w:ascii="宋体" w:hAnsi="宋体"/>
          <w:color w:val="auto"/>
          <w:szCs w:val="21"/>
          <w:highlight w:val="none"/>
        </w:rPr>
        <w:t xml:space="preserve">询问及修改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任何要求对磋商文件进行询问的供应商，均应在提交首次响应文件截止时间五日前按“竞争性磋商采购邀请”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上发布公告形式通知所有获取磋商文件的供应商。不足五日的，代理机构应当顺延提交首次响应文件截止时间。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6.2 代理机构或采购人可以视采购项目的具体情况，组织供应商进行现场考察或召开磋商前答疑会，但不单独或分别组织只有一个供应商参加的现场考察或答疑会。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7、磋商文件的解释</w:t>
      </w:r>
      <w:r/>
    </w:p>
    <w:p>
      <w:pPr>
        <w:ind w:firstLine="420"/>
        <w:jc w:val="left"/>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本磋商文件由代理机构负责解释。</w:t>
      </w:r>
      <w:r/>
    </w:p>
    <w:p>
      <w:pPr>
        <w:keepLines/>
        <w:keepNext/>
        <w:pageBreakBefore w:val="0"/>
        <w:spacing w:line="360" w:lineRule="auto"/>
        <w:rPr>
          <w:rFonts w:ascii="黑体" w:hAnsi="黑体" w:eastAsia="黑体" w:cs="宋体"/>
          <w:bCs/>
          <w:color w:val="auto"/>
          <w:szCs w:val="21"/>
          <w:highlight w:val="none"/>
        </w:rPr>
        <w:outlineLvl w:val="1"/>
      </w:pPr>
      <w:r/>
      <w:bookmarkStart w:id="98" w:name="_Hlt26670345"/>
      <w:r/>
      <w:bookmarkEnd w:id="98"/>
      <w:r/>
      <w:bookmarkStart w:id="99" w:name="_Hlt26668969"/>
      <w:r/>
      <w:bookmarkEnd w:id="99"/>
      <w:r/>
      <w:bookmarkStart w:id="100" w:name="_Hlt26954828"/>
      <w:r/>
      <w:bookmarkEnd w:id="100"/>
      <w:r/>
      <w:bookmarkStart w:id="101" w:name="_Hlt26954832"/>
      <w:r/>
      <w:bookmarkEnd w:id="101"/>
      <w:r/>
      <w:bookmarkStart w:id="102" w:name="_Hlt26670348"/>
      <w:r/>
      <w:bookmarkEnd w:id="102"/>
      <w:r/>
      <w:bookmarkStart w:id="103" w:name="_Hlt26670354"/>
      <w:r/>
      <w:bookmarkEnd w:id="103"/>
      <w:r/>
      <w:bookmarkStart w:id="104" w:name="_Hlt26954830"/>
      <w:r/>
      <w:bookmarkEnd w:id="104"/>
      <w:r/>
      <w:bookmarkStart w:id="105" w:name="_Toc513029213"/>
      <w:r/>
      <w:bookmarkStart w:id="106" w:name="_Toc61149553"/>
      <w:r/>
      <w:bookmarkStart w:id="107" w:name="_Toc462564072"/>
      <w:r/>
      <w:bookmarkStart w:id="108" w:name="_Toc14577351"/>
      <w:r/>
      <w:bookmarkStart w:id="109" w:name="_Toc11837"/>
      <w:r>
        <w:rPr>
          <w:rFonts w:hint="eastAsia" w:ascii="黑体" w:hAnsi="黑体" w:eastAsia="黑体" w:cs="宋体"/>
          <w:bCs/>
          <w:color w:val="auto"/>
          <w:szCs w:val="21"/>
          <w:highlight w:val="none"/>
        </w:rPr>
        <w:t xml:space="preserve">二、磋商响应文件的编制</w:t>
      </w:r>
      <w:bookmarkEnd w:id="105"/>
      <w:r/>
      <w:bookmarkEnd w:id="106"/>
      <w:r/>
      <w:bookmarkEnd w:id="107"/>
      <w:r/>
      <w:bookmarkEnd w:id="108"/>
      <w:r>
        <w:rPr>
          <w:rFonts w:hint="eastAsia" w:ascii="黑体" w:hAnsi="黑体" w:eastAsia="黑体" w:cs="宋体"/>
          <w:bCs/>
          <w:color w:val="auto"/>
          <w:szCs w:val="21"/>
          <w:highlight w:val="none"/>
        </w:rPr>
        <w:t xml:space="preserve">及保证金收取</w:t>
      </w:r>
      <w:bookmarkEnd w:id="109"/>
      <w:r/>
      <w:r/>
    </w:p>
    <w:p>
      <w:pPr>
        <w:ind w:firstLine="420"/>
        <w:jc w:val="left"/>
        <w:pageBreakBefore w:val="0"/>
        <w:spacing w:line="360" w:lineRule="auto"/>
        <w:tabs>
          <w:tab w:val="left" w:pos="900" w:leader="none"/>
        </w:tabs>
        <w:rPr>
          <w:rFonts w:ascii="宋体" w:hAnsi="宋体"/>
          <w:color w:val="auto"/>
          <w:szCs w:val="21"/>
          <w:highlight w:val="none"/>
        </w:rPr>
      </w:pPr>
      <w:r/>
      <w:bookmarkStart w:id="110" w:name="_Hlt26954834"/>
      <w:r/>
      <w:bookmarkEnd w:id="110"/>
      <w:r/>
      <w:bookmarkStart w:id="111" w:name="_Toc513029215"/>
      <w:r/>
      <w:bookmarkStart w:id="112" w:name="_Toc14577353"/>
      <w:r/>
      <w:bookmarkStart w:id="113" w:name="_Toc462564074"/>
      <w:r/>
      <w:bookmarkStart w:id="114" w:name="_Toc61149555"/>
      <w:r/>
      <w:bookmarkStart w:id="115" w:name="_Toc14577352"/>
      <w:r/>
      <w:bookmarkStart w:id="116" w:name="_Toc61149554"/>
      <w:r/>
      <w:bookmarkStart w:id="117" w:name="_Toc513029214"/>
      <w:r/>
      <w:bookmarkStart w:id="118" w:name="_Toc462564073"/>
      <w:r>
        <w:rPr>
          <w:rFonts w:hint="eastAsia" w:ascii="宋体" w:hAnsi="宋体"/>
          <w:color w:val="auto"/>
          <w:szCs w:val="21"/>
          <w:highlight w:val="none"/>
        </w:rPr>
        <w:t xml:space="preserve">1、响应文件</w:t>
      </w:r>
      <w:bookmarkEnd w:id="111"/>
      <w:r/>
      <w:bookmarkEnd w:id="112"/>
      <w:r/>
      <w:bookmarkEnd w:id="113"/>
      <w:r/>
      <w:bookmarkEnd w:id="114"/>
      <w:r>
        <w:rPr>
          <w:rFonts w:hint="eastAsia" w:ascii="宋体" w:hAnsi="宋体"/>
          <w:color w:val="auto"/>
          <w:szCs w:val="21"/>
          <w:highlight w:val="none"/>
        </w:rPr>
        <w:t xml:space="preserve">编制要求</w:t>
      </w:r>
      <w:bookmarkEnd w:id="115"/>
      <w:r/>
      <w:bookmarkEnd w:id="116"/>
      <w:r/>
      <w:bookmarkEnd w:id="117"/>
      <w:r/>
      <w:bookmarkEnd w:id="118"/>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除技术性能另有规定外，响应文件所使用的度量衡单位，均须采用国家法定计量单位。</w:t>
      </w:r>
      <w:r/>
    </w:p>
    <w:p>
      <w:pPr>
        <w:ind w:firstLine="420"/>
        <w:jc w:val="left"/>
        <w:pageBreakBefore w:val="0"/>
        <w:spacing w:line="360" w:lineRule="auto"/>
        <w:tabs>
          <w:tab w:val="left" w:pos="900" w:leader="none"/>
        </w:tabs>
        <w:rPr>
          <w:rFonts w:ascii="宋体" w:hAnsi="宋体"/>
          <w:color w:val="auto"/>
          <w:szCs w:val="21"/>
          <w:highlight w:val="none"/>
        </w:rPr>
      </w:pPr>
      <w:r/>
      <w:bookmarkStart w:id="119" w:name="_Hlt26670357"/>
      <w:r/>
      <w:bookmarkEnd w:id="119"/>
      <w:r/>
      <w:bookmarkStart w:id="120" w:name="_Hlt26954836"/>
      <w:r/>
      <w:bookmarkEnd w:id="120"/>
      <w:r/>
      <w:bookmarkStart w:id="121" w:name="_Toc61149558"/>
      <w:r/>
      <w:bookmarkStart w:id="122" w:name="_Toc513029219"/>
      <w:r/>
      <w:bookmarkStart w:id="123" w:name="_Toc14577357"/>
      <w:r/>
      <w:bookmarkStart w:id="124" w:name="_Toc61149557"/>
      <w:r/>
      <w:bookmarkStart w:id="125" w:name="_Toc14577355"/>
      <w:r/>
      <w:bookmarkStart w:id="126" w:name="_Toc513029217"/>
      <w:r>
        <w:rPr>
          <w:rFonts w:hint="eastAsia" w:ascii="宋体" w:hAnsi="宋体"/>
          <w:color w:val="auto"/>
          <w:szCs w:val="21"/>
          <w:highlight w:val="none"/>
        </w:rPr>
        <w:t xml:space="preserve">2、参加磋商供应商资格的文件</w:t>
      </w:r>
      <w:bookmarkEnd w:id="121"/>
      <w:r/>
      <w:bookmarkEnd w:id="122"/>
      <w:r/>
      <w:bookmarkEnd w:id="123"/>
      <w:r>
        <w:rPr>
          <w:rFonts w:hint="eastAsia" w:ascii="宋体" w:hAnsi="宋体"/>
          <w:color w:val="auto"/>
          <w:szCs w:val="21"/>
          <w:highlight w:val="none"/>
        </w:rPr>
        <w:t xml:space="preserve">证明</w:t>
      </w:r>
      <w:r/>
    </w:p>
    <w:p>
      <w:pPr>
        <w:ind w:firstLine="420"/>
        <w:jc w:val="left"/>
        <w:pageBreakBefore w:val="0"/>
        <w:spacing w:line="360" w:lineRule="auto"/>
        <w:tabs>
          <w:tab w:val="left" w:pos="900" w:leader="none"/>
        </w:tabs>
        <w:rPr>
          <w:rFonts w:ascii="宋体" w:hAnsi="宋体"/>
          <w:color w:val="auto"/>
          <w:szCs w:val="21"/>
          <w:highlight w:val="none"/>
        </w:rPr>
      </w:pPr>
      <w:r/>
      <w:bookmarkStart w:id="127" w:name="_Hlt26668999"/>
      <w:r/>
      <w:bookmarkEnd w:id="127"/>
      <w:r>
        <w:rPr>
          <w:rFonts w:hint="eastAsia" w:ascii="宋体" w:hAnsi="宋体"/>
          <w:color w:val="auto"/>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磋商供应商除必须具有履行合同所需提供的设备以及服务的能力外，还必须具备相应的财务、技术方面的能力。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bookmarkEnd w:id="124"/>
      <w:r/>
      <w:bookmarkEnd w:id="125"/>
      <w:r/>
      <w:bookmarkEnd w:id="126"/>
      <w:r>
        <w:rPr>
          <w:rFonts w:hint="eastAsia" w:ascii="宋体" w:hAnsi="宋体"/>
          <w:color w:val="auto"/>
          <w:szCs w:val="21"/>
          <w:highlight w:val="none"/>
        </w:rPr>
        <w:t xml:space="preserve">磋商报价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1.2 磋商报价方式：本工程采用下列第(2)种方式。</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 磋商报价应是磋商文件（包括施工图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固定单价报价：供应商应充分考虑施工期间各类建材的市场风险和政策性调整确定风险系数计入总报价，今后不作调整。设计变更和采购人要求变动的内容除外。结算方式在合同专用条款中明确。</w:t>
      </w:r>
      <w:r/>
    </w:p>
    <w:p>
      <w:pPr>
        <w:ind w:firstLine="420"/>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rPr>
        <w:t xml:space="preserve">本次采购采用竞争性磋商，因第二轮报价只报总价，结算时，以成交供应商提交的综合单价同比下浮【下浮率=（1-第二轮报价/第一轮报价）*100%】。</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1.3 磋商报价的计价方法</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(1)本工程项目采用</w:t>
      </w:r>
      <w:r>
        <w:rPr>
          <w:rFonts w:hint="eastAsia" w:ascii="宋体" w:hAnsi="宋体"/>
          <w:color w:val="auto"/>
          <w:szCs w:val="21"/>
          <w:highlight w:val="none"/>
          <w:u w:val="single"/>
        </w:rPr>
        <w:t xml:space="preserve"> 工程量清单 </w:t>
      </w:r>
      <w:r>
        <w:rPr>
          <w:rFonts w:hint="eastAsia" w:ascii="宋体" w:hAnsi="宋体"/>
          <w:color w:val="auto"/>
          <w:szCs w:val="21"/>
          <w:highlight w:val="none"/>
        </w:rPr>
        <w:t xml:space="preserve">计价方法。供应商应根据采购人提供的工程量清单计算单价、合价以及各种政策性费用。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(3)施工用水电差价进报价，采购人不再另行支付。</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(4)本项目采用营改增后的一般计税方法计算报价。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1.4 可选用的工程预算、费用定额和政策性文件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(1)用于磋商报价可参考的依据为：《建设工程工程量清单计价规范》、《江苏省建设工程费用定额》、《江苏省市政工程计价定额》、近期的《建设工程材料信息价》。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(2)政策性文件按照现行江苏省建设厅、连云港市建设局颁发的相关文件规定执行。</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3.2</w:t>
      </w:r>
      <w:r>
        <w:rPr>
          <w:rFonts w:hint="eastAsia" w:ascii="宋体" w:hAnsi="宋体"/>
          <w:color w:val="auto"/>
          <w:szCs w:val="21"/>
          <w:highlight w:val="none"/>
        </w:rPr>
        <w:t xml:space="preserve">报价货币</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2.1 磋商应以人民币报价。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 磋商报价的编制要求。</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3.1 磋商供应商必须按工程量清单，用综合单价法编制磋商预算。工程量清单数量、暂定价、暂估价、独立费不得变更、不得优惠，否则视为重大偏差。</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3.2 下列费用为不可竞争费用，不可竞争费用应严格执行有关费用标准，不得降低标准进行磋商，否则作无效响应处理。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(1)规费：包括环境保护税、社会保障费及住房公积金，应按照有权部门规定计取。</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(2)税金：包括按规定必须计入工程造价的营业税、城市维护建设税和教育费附加，按照不含税工程造价乘以工程所在地的税率计算。</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(3)安全文明施工费：包括安全文明施工基本费、省级标化增加费、扬尘费，应按照有权部门规定计取。</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 本工程由供应商自购的材料，供应商须编制自购主要材料一览表，注明品牌、规格、型号、产地、数量、单价和合价。报价中含材料价差，结算时不予调整。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工程中产生的垃圾均需由成交供应商自行负责清运，费用由成交供应商承担。</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采购人向供应商提供的有关施工现场的资料和数据是采购人现有的能使供应商利用的资料。采购人对供应商由此做出的推论、理解和结论概不负责。</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firstLine="420"/>
        <w:jc w:val="left"/>
        <w:pageBreakBefore w:val="0"/>
        <w:spacing w:line="360" w:lineRule="auto"/>
        <w:tabs>
          <w:tab w:val="left" w:pos="900" w:leader="none"/>
        </w:tabs>
        <w:rPr>
          <w:rFonts w:hint="eastAsia" w:ascii="宋体" w:hAnsi="宋体" w:cs="宋体"/>
          <w:color w:val="auto"/>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 供应商应当在响应文件中详细、定量地列出优惠让利的理由及所采取的技术措施</w:t>
      </w:r>
      <w:r>
        <w:rPr>
          <w:rFonts w:hint="eastAsia" w:ascii="宋体" w:hAnsi="宋体" w:cs="宋体"/>
          <w:color w:val="auto"/>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bookmarkStart w:id="128" w:name="_Hlt26954842"/>
      <w:r/>
      <w:bookmarkEnd w:id="128"/>
      <w:r/>
      <w:bookmarkStart w:id="129" w:name="_Hlt26670486"/>
      <w:r/>
      <w:bookmarkEnd w:id="129"/>
      <w:r/>
      <w:bookmarkStart w:id="130" w:name="_Hlt26670425"/>
      <w:r/>
      <w:bookmarkEnd w:id="130"/>
      <w:r/>
      <w:bookmarkStart w:id="131" w:name="_Hlt26954731"/>
      <w:r/>
      <w:bookmarkEnd w:id="131"/>
      <w:r/>
      <w:bookmarkStart w:id="132" w:name="_Hlt26670403"/>
      <w:r/>
      <w:bookmarkEnd w:id="132"/>
      <w:r/>
      <w:bookmarkStart w:id="133" w:name="_Hlt26670482"/>
      <w:r/>
      <w:bookmarkEnd w:id="133"/>
      <w:r/>
      <w:bookmarkStart w:id="134" w:name="_Hlt26954844"/>
      <w:r/>
      <w:bookmarkEnd w:id="134"/>
      <w:r/>
      <w:bookmarkStart w:id="135" w:name="_Hlt26954846"/>
      <w:r/>
      <w:bookmarkEnd w:id="135"/>
      <w:r/>
      <w:bookmarkStart w:id="136" w:name="_Hlt26668983"/>
      <w:r/>
      <w:bookmarkEnd w:id="136"/>
      <w:r/>
      <w:bookmarkStart w:id="137" w:name="_Hlt26954848"/>
      <w:r/>
      <w:bookmarkEnd w:id="137"/>
      <w:r/>
      <w:bookmarkStart w:id="138" w:name="_Toc61149559"/>
      <w:r/>
      <w:bookmarkStart w:id="139" w:name="_Toc14577359"/>
      <w:r/>
      <w:bookmarkStart w:id="140" w:name="_Toc513029221"/>
      <w:r>
        <w:rPr>
          <w:rFonts w:hint="eastAsia" w:ascii="宋体" w:hAnsi="宋体"/>
          <w:color w:val="auto"/>
          <w:szCs w:val="21"/>
          <w:highlight w:val="none"/>
        </w:rPr>
        <w:t xml:space="preserve">4、项目需求响应方案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4.1 提供为完成本项目的总体实施方案。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4.2 对磋商文件中项目需求的技术与商务条款要求逐项作出应答，并提供依据或说明。</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4.3 磋商供应商认为需要的其他技术文件或说明。</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5、磋商保证金</w:t>
      </w:r>
      <w:bookmarkEnd w:id="138"/>
      <w:r/>
      <w:bookmarkEnd w:id="139"/>
      <w:r/>
      <w:bookmarkEnd w:id="14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5.1 </w:t>
      </w:r>
      <w:r>
        <w:rPr>
          <w:rFonts w:hint="eastAsia" w:ascii="宋体" w:hAnsi="宋体"/>
          <w:b/>
          <w:bCs/>
          <w:color w:val="auto"/>
          <w:szCs w:val="21"/>
          <w:highlight w:val="none"/>
        </w:rPr>
        <w:t xml:space="preserve">本项目不收取磋商保证金。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6、响应文件制作工具</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6.1 磋商供应商必须使用</w:t>
      </w:r>
      <w:r>
        <w:rPr>
          <w:rFonts w:hint="eastAsia" w:ascii="宋体" w:hAnsi="宋体"/>
          <w:color w:val="auto"/>
          <w:szCs w:val="21"/>
          <w:highlight w:val="none"/>
          <w:lang w:eastAsia="zh-CN"/>
        </w:rPr>
        <w:t xml:space="preserve">苏采云系统</w:t>
      </w:r>
      <w:r>
        <w:rPr>
          <w:rFonts w:hint="eastAsia" w:ascii="宋体" w:hAnsi="宋体"/>
          <w:color w:val="auto"/>
          <w:szCs w:val="21"/>
          <w:highlight w:val="none"/>
        </w:rPr>
        <w:t xml:space="preserve">可接受的响应文件制作工具编制响应文件，系统操作流程详见</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-下载中心-供应商操作手册[网]，请及时关注版本更新。</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7、响应文件构成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磋商供应商编制的响应文件应包括商务文件、技术文件、评审因素所需材料和其他材料等内容，相关文件的提交如未特别注明可提供扫描件。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响应文件格式：</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填写供应商名称、供应商地址、法定代表人、委托代理人、日期等内容。</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7.2 商务文件：（政府采购政策有关材料可选提交；委托代理时必须提交法定代表人授权委托书，其他文件必须提交，否则按无效响应处理）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（1）响应函：请按给定格式及要求填写。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（2）开标一览表（首次磋商报价表）：请按给定格式及要求填写。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（3）报价明细表（首次磋商报价明细表）：</w:t>
      </w:r>
      <w:r>
        <w:rPr>
          <w:rFonts w:hint="eastAsia" w:ascii="宋体" w:hAnsi="宋体"/>
          <w:color w:val="auto"/>
          <w:szCs w:val="21"/>
          <w:highlight w:val="none"/>
          <w:lang w:eastAsia="zh-CN"/>
        </w:rPr>
        <w:t xml:space="preserve">按磋商文件中工程量清单报价</w:t>
      </w:r>
      <w:r>
        <w:rPr>
          <w:rFonts w:hint="eastAsia"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（5）资格审查材料：</w:t>
      </w:r>
      <w:r/>
    </w:p>
    <w:p>
      <w:pPr>
        <w:ind w:firstLine="63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见本磋商文件第一章“竞争性磋商采购邀请”“二、申请人的资格要求”。</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（6）法定代表人授权委托书：请按给定格式及要求填写。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（7）商务条款偏离表：请按给定格式及要求，并根据供应商响应承诺的商务条件与“合同条款”“项目需求”等的差异填写。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7.3 技术文件：（以下文件必须提交，否则按无效响应处理）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（1）技术标：可以但不限于技术方案、磋商文件规定的其他文件等，格式自定。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（2）项目需求响应：格式自定。</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7.4 评审因素所需材料：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7.5 其他材料：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如有，请按磋商文件要求提供。</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8、生成响应文件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8.2 电子响应文件不得涂改、行间插字或删除，如出现上述情况应重新编制。</w:t>
      </w:r>
      <w:r/>
    </w:p>
    <w:p>
      <w:pPr>
        <w:keepLines/>
        <w:keepNext/>
        <w:pageBreakBefore w:val="0"/>
        <w:spacing w:line="360" w:lineRule="auto"/>
        <w:rPr>
          <w:rFonts w:ascii="黑体" w:hAnsi="黑体" w:eastAsia="黑体" w:cs="宋体"/>
          <w:bCs/>
          <w:color w:val="auto"/>
          <w:szCs w:val="21"/>
          <w:highlight w:val="none"/>
        </w:rPr>
        <w:outlineLvl w:val="1"/>
      </w:pPr>
      <w:r/>
      <w:bookmarkStart w:id="141" w:name="_Hlt26670493"/>
      <w:r/>
      <w:bookmarkEnd w:id="141"/>
      <w:r/>
      <w:bookmarkStart w:id="142" w:name="_Hlt26954739"/>
      <w:r/>
      <w:bookmarkEnd w:id="142"/>
      <w:r/>
      <w:bookmarkStart w:id="143" w:name="_Hlt26954734"/>
      <w:r/>
      <w:bookmarkEnd w:id="143"/>
      <w:r/>
      <w:bookmarkStart w:id="144" w:name="_Hlt26954854"/>
      <w:r/>
      <w:bookmarkEnd w:id="144"/>
      <w:r/>
      <w:bookmarkStart w:id="145" w:name="_Hlt26954749"/>
      <w:r/>
      <w:bookmarkEnd w:id="145"/>
      <w:r/>
      <w:bookmarkStart w:id="146" w:name="_Hlt26670489"/>
      <w:r/>
      <w:bookmarkEnd w:id="146"/>
      <w:r/>
      <w:bookmarkStart w:id="147" w:name="_Hlt26954852"/>
      <w:r/>
      <w:bookmarkEnd w:id="147"/>
      <w:r/>
      <w:bookmarkStart w:id="148" w:name="_Hlt26954850"/>
      <w:r/>
      <w:bookmarkEnd w:id="148"/>
      <w:r/>
      <w:bookmarkStart w:id="149" w:name="_Toc513029224"/>
      <w:r/>
      <w:bookmarkStart w:id="150" w:name="_Toc14577362"/>
      <w:r/>
      <w:bookmarkStart w:id="151" w:name="_Toc1959"/>
      <w:r/>
      <w:bookmarkStart w:id="152" w:name="_Toc61149562"/>
      <w:r>
        <w:rPr>
          <w:rFonts w:hint="eastAsia" w:ascii="黑体" w:hAnsi="黑体" w:eastAsia="黑体" w:cs="宋体"/>
          <w:bCs/>
          <w:color w:val="auto"/>
          <w:szCs w:val="21"/>
          <w:highlight w:val="none"/>
        </w:rPr>
        <w:t xml:space="preserve">三、</w:t>
      </w:r>
      <w:bookmarkEnd w:id="149"/>
      <w:r/>
      <w:bookmarkEnd w:id="150"/>
      <w:r/>
      <w:bookmarkEnd w:id="151"/>
      <w:r/>
      <w:bookmarkEnd w:id="152"/>
      <w:r>
        <w:rPr>
          <w:rFonts w:hint="eastAsia" w:ascii="黑体" w:hAnsi="黑体" w:eastAsia="黑体" w:cs="宋体"/>
          <w:bCs/>
          <w:color w:val="auto"/>
          <w:szCs w:val="21"/>
          <w:highlight w:val="none"/>
        </w:rPr>
        <w:t xml:space="preserve">响应文件及样品的递交</w:t>
      </w:r>
      <w:r/>
    </w:p>
    <w:p>
      <w:pPr>
        <w:ind w:firstLine="420"/>
        <w:jc w:val="left"/>
        <w:pageBreakBefore w:val="0"/>
        <w:spacing w:line="360" w:lineRule="auto"/>
        <w:tabs>
          <w:tab w:val="left" w:pos="900" w:leader="none"/>
        </w:tabs>
        <w:rPr>
          <w:rFonts w:ascii="宋体" w:hAnsi="宋体"/>
          <w:color w:val="auto"/>
          <w:szCs w:val="21"/>
          <w:highlight w:val="none"/>
        </w:rPr>
      </w:pPr>
      <w:r/>
      <w:bookmarkStart w:id="153" w:name="_Hlt26954856"/>
      <w:r/>
      <w:bookmarkEnd w:id="153"/>
      <w:r>
        <w:rPr>
          <w:rFonts w:hint="eastAsia" w:ascii="宋体" w:hAnsi="宋体"/>
          <w:color w:val="auto"/>
          <w:szCs w:val="21"/>
          <w:highlight w:val="none"/>
        </w:rPr>
        <w:t xml:space="preserve">1、响应文件的上传、修改和撤回</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供应商应当按照《操作手册》规定，在提交响应文件截止时间前</w:t>
      </w:r>
      <w:r>
        <w:rPr>
          <w:rFonts w:ascii="宋体" w:hAnsi="宋体"/>
          <w:color w:val="auto"/>
          <w:szCs w:val="21"/>
          <w:highlight w:val="none"/>
        </w:rPr>
        <w:t xml:space="preserve">制作</w:t>
      </w:r>
      <w:r>
        <w:rPr>
          <w:rFonts w:hint="eastAsia" w:ascii="宋体" w:hAnsi="宋体"/>
          <w:color w:val="auto"/>
          <w:szCs w:val="21"/>
          <w:highlight w:val="none"/>
        </w:rPr>
        <w:t xml:space="preserve">并上传电子响应文件。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1.2 磋商供应商在上传响应文件后可以对其修改或撤回，但这种修改或撤回，必须在规定的截止时间前。</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1.3 如需对电子响应文件修改，磋商供应商可以在截止时间前登录电子交易平台撤回文件，并上传新的响应文件，响应文件以最终完成上传的为准。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1.4 磋商供应商不得在截止时间后修改响应文件，也不得在截止时间起至磋商有效期满前撤回响应文件。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、提交响应文件截止时间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.1供应商上传电子响应文件的时间不得迟于磋商公告中规定的提交响应文件截止时间。</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供应商应充分考虑到网络环境、网络带宽等风险因素，如因供应商自身原因造成的电子响应文件上传不成功的按照本磋商文件第二章规定做无效响应处理。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 </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、磋商响应有效期</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 磋商响应有效期为代理机构规定的响应文件接收截止时间后六十（60）天。磋商响应有效期比规定短的将被视为非实质性响应而予以拒绝。</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20"/>
        <w:jc w:val="left"/>
        <w:pageBreakBefore w:val="0"/>
        <w:spacing w:line="360" w:lineRule="auto"/>
        <w:tabs>
          <w:tab w:val="left" w:pos="900" w:leader="none"/>
        </w:tabs>
        <w:rPr>
          <w:rFonts w:ascii="宋体" w:hAnsi="宋体"/>
          <w:color w:val="auto"/>
          <w:szCs w:val="21"/>
          <w:highlight w:val="none"/>
        </w:rPr>
      </w:pPr>
      <w:r/>
      <w:bookmarkStart w:id="154" w:name="_Hlt26954864"/>
      <w:r/>
      <w:bookmarkEnd w:id="154"/>
      <w:r/>
      <w:bookmarkStart w:id="155" w:name="_Hlt26670523"/>
      <w:r/>
      <w:bookmarkEnd w:id="155"/>
      <w:r/>
      <w:bookmarkStart w:id="156" w:name="_Toc25246"/>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、提交样品截止时间和地点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 采购项目需要提交样品的，供应商应当于磋商文件规定的样品接收截止时间前将样品送达指定地点并登记完毕，否则不予接收。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成交供应商提供的样品由采购人封存、保管，作为履约验收的参考。未成交供应商提供的样品，应在成交结果公布后两个工作日内领回，否则按无主物品处理。</w:t>
      </w:r>
      <w:r/>
    </w:p>
    <w:p>
      <w:pPr>
        <w:ind w:firstLine="420"/>
        <w:jc w:val="left"/>
        <w:pageBreakBefore w:val="0"/>
        <w:spacing w:line="360" w:lineRule="auto"/>
        <w:tabs>
          <w:tab w:val="left" w:pos="900" w:leader="none"/>
        </w:tabs>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4.3 本工程无需递交样品。</w:t>
      </w:r>
      <w:r/>
    </w:p>
    <w:p>
      <w:pPr>
        <w:keepLines/>
        <w:keepNext/>
        <w:pageBreakBefore w:val="0"/>
        <w:spacing w:line="360" w:lineRule="auto"/>
        <w:rPr>
          <w:rFonts w:hint="eastAsia" w:ascii="宋体" w:hAnsi="宋体" w:eastAsia="宋体" w:cs="Times New Roman"/>
          <w:b/>
          <w:bCs/>
          <w:color w:val="auto"/>
          <w:sz w:val="21"/>
          <w:szCs w:val="21"/>
          <w:highlight w:val="none"/>
          <w:lang w:val="en-US" w:eastAsia="zh-CN" w:bidi="ar-SA"/>
        </w:rPr>
        <w:outlineLvl w:val="1"/>
      </w:pPr>
      <w:r>
        <w:rPr>
          <w:rFonts w:hint="eastAsia" w:ascii="宋体" w:hAnsi="宋体" w:eastAsia="宋体" w:cs="Times New Roman"/>
          <w:b/>
          <w:bCs/>
          <w:color w:val="auto"/>
          <w:sz w:val="21"/>
          <w:szCs w:val="21"/>
          <w:highlight w:val="none"/>
          <w:lang w:val="en-US" w:eastAsia="zh-CN" w:bidi="ar-SA"/>
        </w:rPr>
        <w:t xml:space="preserve">四、响应文件的解密与评审</w:t>
      </w:r>
      <w:bookmarkEnd w:id="156"/>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57" w:name="_Toc20823302"/>
      <w:r/>
      <w:bookmarkStart w:id="158" w:name="_Toc16938546"/>
      <w:r/>
      <w:bookmarkStart w:id="159" w:name="_Toc513029230"/>
      <w:r/>
      <w:bookmarkStart w:id="160" w:name="_Toc16938551"/>
      <w:r/>
      <w:bookmarkStart w:id="161" w:name="_Toc513029235"/>
      <w:r/>
      <w:bookmarkStart w:id="162" w:name="_Toc20823307"/>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bookmarkEnd w:id="157"/>
      <w:r/>
      <w:bookmarkEnd w:id="158"/>
      <w:r/>
      <w:bookmarkEnd w:id="159"/>
      <w:r>
        <w:rPr>
          <w:rFonts w:hint="eastAsia" w:ascii="宋体" w:hAnsi="宋体"/>
          <w:color w:val="auto"/>
          <w:szCs w:val="21"/>
          <w:highlight w:val="none"/>
        </w:rPr>
        <w:t xml:space="preserve">响应文件解密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.1供应商应当按照《操作手册》规定，在苏采云系统规定的时间内对磋商响应文件进行解密。</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3" w:name="_Toc513029231"/>
      <w:r/>
      <w:bookmarkStart w:id="164" w:name="_Toc20823303"/>
      <w:r/>
      <w:bookmarkStart w:id="165" w:name="_Toc16938547"/>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、磋商小组</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将组织磋商小组对响应文件进行评审。磋商小组由采购人代表和有关技术、经济等方面的专家组成，且人员构成符合政府采购有关规定。</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.2磋商小组独立工作，负责评审所有响应文件并推荐成交侯选人。</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、评审过程的保密与公正</w:t>
      </w:r>
      <w:bookmarkEnd w:id="163"/>
      <w:r/>
      <w:bookmarkEnd w:id="164"/>
      <w:r/>
      <w:bookmarkEnd w:id="165"/>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.1磋商小组、采购人和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工作人员、相关监督人员等与评审工作有关的人员，对评审情况以及在评审过程中获悉的国家秘密、商业秘密负有保密责任。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.2在评审过程中，供应商不得以任何行为影响磋商评审过程，否则其响应文件将被作为无效响应文件。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.3在项目评审期间，</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将设专门人员与供应商联系。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和磋商小组不向未成交的供应商解释未成交原因，也不公布评审过程中的相关细节。</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6" w:name="_Toc513029232"/>
      <w:r/>
      <w:bookmarkStart w:id="167" w:name="_Toc20823304"/>
      <w:r/>
      <w:bookmarkStart w:id="168" w:name="_Toc16938548"/>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、评审过程中的的澄清</w:t>
      </w:r>
      <w:bookmarkEnd w:id="166"/>
      <w:r/>
      <w:bookmarkEnd w:id="167"/>
      <w:r/>
      <w:bookmarkEnd w:id="168"/>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磋商小组并非对每个供应商都作澄清要求。</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.3接到磋商小组澄清、说明和更正要求的供应商如未按规定做出澄清、说明和 更正，其风险由供应商自行承担。</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69" w:name="_Toc16938549"/>
      <w:r/>
      <w:bookmarkStart w:id="170" w:name="_Toc20823305"/>
      <w:r/>
      <w:bookmarkStart w:id="171" w:name="_Toc513029233"/>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、对响应文件的审</w:t>
      </w:r>
      <w:bookmarkEnd w:id="169"/>
      <w:r/>
      <w:bookmarkEnd w:id="170"/>
      <w:r/>
      <w:bookmarkEnd w:id="171"/>
      <w:r>
        <w:rPr>
          <w:rFonts w:hint="eastAsia" w:ascii="宋体" w:hAnsi="宋体"/>
          <w:color w:val="auto"/>
          <w:szCs w:val="21"/>
          <w:highlight w:val="none"/>
        </w:rPr>
        <w:t xml:space="preserve">查</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.1响应文件审查分为资格审查和符合性审查。</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.1.1资格审查：由磋商小组依据法律法规和磋商文件的规定，对响应文件中的资格证明文件进行审查，以确定供应商是否具备参加磋商的资格。</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磋商小组在进行资格审查的同时，将在“信用中国”网站（www.creditchina.gov.cn）查询供应商的信用记录，以确定供应商是否具备磋商资格,查询结果留存并归档。</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5.3 响应文件有下列情况之一的，属于重大偏差，视为未能对磋商文件作出实质性响应，应当作为无效响应予以否决：</w:t>
      </w:r>
      <w:r/>
    </w:p>
    <w:p>
      <w:pPr>
        <w:pStyle w:val="851"/>
        <w:contextualSpacing/>
        <w:ind w:firstLine="422"/>
        <w:pageBreakBefore w:val="0"/>
        <w:spacing w:before="0" w:beforeAutospacing="0" w:after="0" w:afterAutospacing="0" w:line="360" w:lineRule="auto"/>
        <w:rPr>
          <w:rFonts w:hint="eastAsia"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 响应文件未按照磋商文件要求加盖CA电子公章的；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(2) 响应文件中的磋商响应函未加盖企业法定代表人（或企业法定代表人委托代理人）印章（或签字）的；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(3) 磋商响应函加盖企业法定代表人委托代理人印章（或签字），企业法定代表人委托代理人没有合法、有效的委托书的；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(4) 磋商供应商资质条件不符合国家有关规定，或者不满足磋商文件规定的资格条件的；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5</w:t>
      </w:r>
      <w:r>
        <w:rPr>
          <w:rFonts w:hint="eastAsia" w:ascii="Times New Roman" w:cs="Times New Roman"/>
          <w:b/>
          <w:bCs/>
          <w:color w:val="auto"/>
          <w:sz w:val="21"/>
          <w:szCs w:val="21"/>
          <w:highlight w:val="none"/>
        </w:rPr>
        <w:t xml:space="preserve">) 响应文件报价低于工程成本或者高于磋商文件设定的预算价或者采购人设置的最高限价的；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6</w:t>
      </w:r>
      <w:r>
        <w:rPr>
          <w:rFonts w:hint="eastAsia" w:ascii="Times New Roman" w:cs="Times New Roman"/>
          <w:b/>
          <w:bCs/>
          <w:color w:val="auto"/>
          <w:sz w:val="21"/>
          <w:szCs w:val="21"/>
          <w:highlight w:val="none"/>
        </w:rPr>
        <w:t xml:space="preserve">) 同一磋商供应商提交两个及以上不同的响应文件或者磋商报价，但磋商文件要求提交备选磋商的除外；</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7</w:t>
      </w:r>
      <w:r>
        <w:rPr>
          <w:rFonts w:hint="eastAsia" w:ascii="Times New Roman" w:cs="Times New Roman"/>
          <w:b/>
          <w:bCs/>
          <w:color w:val="auto"/>
          <w:sz w:val="21"/>
          <w:szCs w:val="21"/>
          <w:highlight w:val="none"/>
        </w:rPr>
        <w:t xml:space="preserve">) 响应文件中已标价工程量清单与磋商文件规定的暂估价、暂列金额及甲供材料价格不一致的；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8</w:t>
      </w:r>
      <w:r>
        <w:rPr>
          <w:rFonts w:hint="eastAsia" w:ascii="Times New Roman" w:cs="Times New Roman"/>
          <w:b/>
          <w:bCs/>
          <w:color w:val="auto"/>
          <w:sz w:val="21"/>
          <w:szCs w:val="21"/>
          <w:highlight w:val="none"/>
        </w:rPr>
        <w:t xml:space="preserve">) 响应文件中已标价工程量清单与磋商文件明确列出的不可竞争费用项目或费率或计算基础不一致的；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9</w:t>
      </w:r>
      <w:r>
        <w:rPr>
          <w:rFonts w:hint="eastAsia" w:ascii="Times New Roman" w:cs="Times New Roman"/>
          <w:b/>
          <w:bCs/>
          <w:color w:val="auto"/>
          <w:sz w:val="21"/>
          <w:szCs w:val="21"/>
          <w:highlight w:val="none"/>
        </w:rPr>
        <w:t xml:space="preserve">).响应文件的已标价工程量清单与磋商文件提供的工程量清单中的项目编码、项目名称、项目特征、计量单位、工程量不一致的；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0</w:t>
      </w:r>
      <w:r>
        <w:rPr>
          <w:rFonts w:hint="eastAsia" w:ascii="Times New Roman" w:cs="Times New Roman"/>
          <w:b/>
          <w:bCs/>
          <w:color w:val="auto"/>
          <w:sz w:val="21"/>
          <w:szCs w:val="21"/>
          <w:highlight w:val="none"/>
        </w:rPr>
        <w:t xml:space="preserve">) 响应文件载明的磋商项目完成期限超过磋商文件规定的期限的；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11</w:t>
      </w:r>
      <w:r>
        <w:rPr>
          <w:rFonts w:hint="eastAsia" w:ascii="Times New Roman" w:cs="Times New Roman"/>
          <w:b/>
          <w:bCs/>
          <w:color w:val="auto"/>
          <w:sz w:val="21"/>
          <w:szCs w:val="21"/>
          <w:highlight w:val="none"/>
        </w:rPr>
        <w:t xml:space="preserve">) 明显不符合技术规范、技术标准的要求的；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2</w:t>
      </w:r>
      <w:r>
        <w:rPr>
          <w:rFonts w:hint="eastAsia" w:ascii="Times New Roman" w:cs="Times New Roman"/>
          <w:b/>
          <w:bCs/>
          <w:color w:val="auto"/>
          <w:sz w:val="21"/>
          <w:szCs w:val="21"/>
          <w:highlight w:val="none"/>
        </w:rPr>
        <w:t xml:space="preserve">) 响应文件载明的货物包装方式、检验标准和方法等不符合磋商文件的要求的；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3</w:t>
      </w:r>
      <w:r>
        <w:rPr>
          <w:rFonts w:hint="eastAsia" w:ascii="Times New Roman" w:cs="Times New Roman"/>
          <w:b/>
          <w:bCs/>
          <w:color w:val="auto"/>
          <w:sz w:val="21"/>
          <w:szCs w:val="21"/>
          <w:highlight w:val="none"/>
        </w:rPr>
        <w:t xml:space="preserve">) 响应文件提出了不能满足磋商文件要求或采购人不能接受的工程验收、计量、价款结算和支付办法的；</w:t>
      </w:r>
      <w:r/>
    </w:p>
    <w:p>
      <w:pPr>
        <w:ind w:firstLine="420"/>
        <w:jc w:val="left"/>
        <w:pageBreakBefore w:val="0"/>
        <w:spacing w:line="360" w:lineRule="auto"/>
        <w:tabs>
          <w:tab w:val="left" w:pos="900" w:leader="none"/>
        </w:tabs>
        <w:rPr>
          <w:rFonts w:hint="eastAsia" w:ascii="宋体" w:hAnsi="宋体"/>
          <w:b/>
          <w:bCs/>
          <w:color w:val="auto"/>
          <w:szCs w:val="21"/>
          <w:highlight w:val="none"/>
        </w:rPr>
      </w:pPr>
      <w:r>
        <w:rPr>
          <w:rFonts w:hint="eastAsia" w:ascii="Times New Roman" w:cs="Times New Roman"/>
          <w:b/>
          <w:bCs/>
          <w:color w:val="auto"/>
          <w:sz w:val="21"/>
          <w:szCs w:val="21"/>
          <w:highlight w:val="none"/>
        </w:rPr>
        <w:t xml:space="preserve">(1</w:t>
      </w:r>
      <w:r>
        <w:rPr>
          <w:rFonts w:hint="eastAsia" w:ascii="Times New Roman" w:cs="Times New Roman"/>
          <w:b/>
          <w:bCs/>
          <w:color w:val="auto"/>
          <w:sz w:val="21"/>
          <w:szCs w:val="21"/>
          <w:highlight w:val="none"/>
          <w:lang w:val="en-US" w:eastAsia="zh-CN"/>
        </w:rPr>
        <w:t xml:space="preserve">4</w:t>
      </w:r>
      <w:r>
        <w:rPr>
          <w:rFonts w:hint="eastAsia" w:ascii="Times New Roman" w:cs="Times New Roman"/>
          <w:b/>
          <w:bCs/>
          <w:color w:val="auto"/>
          <w:sz w:val="21"/>
          <w:szCs w:val="21"/>
          <w:highlight w:val="none"/>
        </w:rPr>
        <w:t xml:space="preserve">) 未按磋商文件要求提供</w:t>
      </w:r>
      <w:r>
        <w:rPr>
          <w:rFonts w:hint="eastAsia" w:ascii="Times New Roman" w:cs="Times New Roman"/>
          <w:b/>
          <w:bCs/>
          <w:color w:val="auto"/>
          <w:sz w:val="21"/>
          <w:szCs w:val="21"/>
          <w:highlight w:val="none"/>
          <w:lang w:eastAsia="zh-CN"/>
        </w:rPr>
        <w:t xml:space="preserve">响应文件或</w:t>
      </w:r>
      <w:r>
        <w:rPr>
          <w:rFonts w:hint="eastAsia" w:ascii="宋体" w:hAnsi="宋体"/>
          <w:b/>
          <w:bCs/>
          <w:color w:val="auto"/>
          <w:szCs w:val="21"/>
          <w:highlight w:val="none"/>
        </w:rPr>
        <w:t xml:space="preserve">供应商在苏采云系统规定的时间内未成功解密电子响应文件的。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15</w:t>
      </w:r>
      <w:r>
        <w:rPr>
          <w:rFonts w:hint="eastAsia" w:ascii="Times New Roman" w:cs="Times New Roman"/>
          <w:b/>
          <w:bCs/>
          <w:color w:val="auto"/>
          <w:sz w:val="21"/>
          <w:szCs w:val="21"/>
          <w:highlight w:val="none"/>
        </w:rPr>
        <w:t xml:space="preserve">) 不同磋商供应商的响应文件以及响应文件制作过程出现了评审委员会认为不应当雷同的情况的；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16</w:t>
      </w:r>
      <w:r>
        <w:rPr>
          <w:rFonts w:hint="eastAsia" w:ascii="Times New Roman" w:cs="Times New Roman"/>
          <w:b/>
          <w:bCs/>
          <w:color w:val="auto"/>
          <w:sz w:val="21"/>
          <w:szCs w:val="21"/>
          <w:highlight w:val="none"/>
        </w:rPr>
        <w:t xml:space="preserve">) 以他人的名义参与磋商、串通磋商、以行贿手段谋取成交或者以其他弄虚作假方式参与磋商的；</w:t>
      </w:r>
      <w:r/>
    </w:p>
    <w:p>
      <w:pPr>
        <w:pStyle w:val="851"/>
        <w:contextualSpacing/>
        <w:ind w:firstLine="422"/>
        <w:pageBreakBefore w:val="0"/>
        <w:spacing w:before="0" w:beforeAutospacing="0" w:after="0" w:afterAutospacing="0" w:line="360" w:lineRule="auto"/>
        <w:rPr>
          <w:rFonts w:ascii="Times New Roman" w:cs="Times New Roman"/>
          <w:b/>
          <w:bCs/>
          <w:color w:val="auto"/>
          <w:sz w:val="21"/>
          <w:szCs w:val="21"/>
          <w:highlight w:val="none"/>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17</w:t>
      </w:r>
      <w:r>
        <w:rPr>
          <w:rFonts w:hint="eastAsia" w:ascii="Times New Roman" w:cs="Times New Roman"/>
          <w:b/>
          <w:bCs/>
          <w:color w:val="auto"/>
          <w:sz w:val="21"/>
          <w:szCs w:val="21"/>
          <w:highlight w:val="none"/>
        </w:rPr>
        <w:t xml:space="preserve">) 不符合法律、法规和磋商文件中规定的其他实质性要求和条件的；</w:t>
      </w:r>
      <w:r/>
    </w:p>
    <w:p>
      <w:pPr>
        <w:pStyle w:val="851"/>
        <w:contextualSpacing/>
        <w:ind w:firstLine="422"/>
        <w:pageBreakBefore w:val="0"/>
        <w:spacing w:before="0" w:beforeAutospacing="0" w:after="0" w:afterAutospacing="0" w:line="360" w:lineRule="auto"/>
        <w:rPr>
          <w:rFonts w:hint="eastAsia" w:ascii="Times New Roman" w:eastAsia="宋体" w:cs="Times New Roman"/>
          <w:b/>
          <w:bCs/>
          <w:color w:val="auto"/>
          <w:sz w:val="21"/>
          <w:szCs w:val="21"/>
          <w:highlight w:val="none"/>
          <w:lang w:eastAsia="zh-CN"/>
        </w:rPr>
      </w:pPr>
      <w:r>
        <w:rPr>
          <w:rFonts w:hint="eastAsia" w:ascii="Times New Roman" w:cs="Times New Roman"/>
          <w:b/>
          <w:bCs/>
          <w:color w:val="auto"/>
          <w:sz w:val="21"/>
          <w:szCs w:val="21"/>
          <w:highlight w:val="none"/>
        </w:rPr>
        <w:t xml:space="preserve">(</w:t>
      </w:r>
      <w:r>
        <w:rPr>
          <w:rFonts w:hint="eastAsia" w:ascii="Times New Roman" w:cs="Times New Roman"/>
          <w:b/>
          <w:bCs/>
          <w:color w:val="auto"/>
          <w:sz w:val="21"/>
          <w:szCs w:val="21"/>
          <w:highlight w:val="none"/>
          <w:lang w:val="en-US" w:eastAsia="zh-CN"/>
        </w:rPr>
        <w:t xml:space="preserve">18</w:t>
      </w:r>
      <w:r>
        <w:rPr>
          <w:rFonts w:hint="eastAsia" w:ascii="Times New Roman" w:cs="Times New Roman"/>
          <w:b/>
          <w:bCs/>
          <w:color w:val="auto"/>
          <w:sz w:val="21"/>
          <w:szCs w:val="21"/>
          <w:highlight w:val="none"/>
        </w:rPr>
        <w:t xml:space="preserve">) 其他法律、法规及本磋商文件规定的属未实质性响应的响应文件的情形</w:t>
      </w:r>
      <w:r>
        <w:rPr>
          <w:rFonts w:hint="eastAsia" w:ascii="Times New Roman" w:cs="Times New Roman"/>
          <w:b/>
          <w:bCs/>
          <w:color w:val="auto"/>
          <w:sz w:val="21"/>
          <w:szCs w:val="21"/>
          <w:highlight w:val="none"/>
          <w:lang w:eastAsia="zh-CN"/>
        </w:rPr>
        <w:t xml:space="preserve">；</w:t>
      </w:r>
      <w:r/>
    </w:p>
    <w:p>
      <w:pPr>
        <w:ind w:firstLine="632"/>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① </w:t>
      </w:r>
      <w:r>
        <w:rPr>
          <w:rFonts w:hint="eastAsia" w:ascii="宋体" w:hAnsi="宋体"/>
          <w:b/>
          <w:bCs/>
          <w:color w:val="auto"/>
          <w:szCs w:val="21"/>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32"/>
        <w:jc w:val="left"/>
        <w:pageBreakBefore w:val="0"/>
        <w:spacing w:line="360" w:lineRule="auto"/>
        <w:tabs>
          <w:tab w:val="left" w:pos="900" w:leader="none"/>
        </w:tabs>
        <w:rPr>
          <w:rFonts w:hint="eastAsia" w:ascii="宋体" w:hAnsi="宋体"/>
          <w:b/>
          <w:bCs/>
          <w:color w:val="auto"/>
          <w:szCs w:val="21"/>
          <w:highlight w:val="none"/>
        </w:rPr>
      </w:pPr>
      <w:r>
        <w:rPr>
          <w:rFonts w:hint="eastAsia" w:ascii="宋体" w:hAnsi="宋体"/>
          <w:b/>
          <w:bCs/>
          <w:color w:val="auto"/>
          <w:szCs w:val="21"/>
          <w:highlight w:val="none"/>
          <w:lang w:val="en-US" w:eastAsia="zh-CN"/>
        </w:rPr>
        <w:t xml:space="preserve">② </w:t>
      </w:r>
      <w:r>
        <w:rPr>
          <w:rFonts w:hint="eastAsia" w:ascii="宋体" w:hAnsi="宋体"/>
          <w:b/>
          <w:bCs/>
          <w:color w:val="auto"/>
          <w:szCs w:val="21"/>
          <w:highlight w:val="none"/>
        </w:rPr>
        <w:t xml:space="preserve">响应文件含有采购人不能接受的附加条件的。</w:t>
      </w:r>
      <w:r/>
    </w:p>
    <w:p>
      <w:pPr>
        <w:ind w:firstLine="632"/>
        <w:jc w:val="left"/>
        <w:pageBreakBefore w:val="0"/>
        <w:spacing w:line="360" w:lineRule="auto"/>
        <w:tabs>
          <w:tab w:val="left" w:pos="900" w:leader="none"/>
        </w:tabs>
        <w:rPr>
          <w:rFonts w:hint="eastAsia" w:ascii="宋体" w:hAnsi="宋体"/>
          <w:b/>
          <w:bCs/>
          <w:color w:val="auto"/>
          <w:szCs w:val="21"/>
          <w:highlight w:val="none"/>
          <w:lang w:eastAsia="zh-CN"/>
        </w:rPr>
      </w:pPr>
      <w:r>
        <w:rPr>
          <w:rFonts w:hint="eastAsia" w:ascii="宋体" w:hAnsi="宋体"/>
          <w:b/>
          <w:bCs/>
          <w:color w:val="auto"/>
          <w:szCs w:val="21"/>
          <w:highlight w:val="none"/>
          <w:lang w:val="en-US" w:eastAsia="zh-CN"/>
        </w:rPr>
        <w:t xml:space="preserve">③ </w:t>
      </w:r>
      <w:r>
        <w:rPr>
          <w:rFonts w:hint="eastAsia" w:ascii="宋体" w:hAnsi="宋体"/>
          <w:b/>
          <w:bCs/>
          <w:color w:val="auto"/>
          <w:szCs w:val="21"/>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
          <w:bCs/>
          <w:color w:val="auto"/>
          <w:szCs w:val="21"/>
          <w:highlight w:val="none"/>
          <w:lang w:eastAsia="zh-CN"/>
        </w:rPr>
        <w:t xml:space="preserve">。</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.4未实质性响应磋商文件的响应文件按无效响应处理。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.5如果响应文件实质上没有响应磋商文件的要求，磋商小组将予以拒绝，供应商不得通过修改或撤销不合要求的偏离或保留而使其成为实质性响应的文件。</w:t>
      </w:r>
      <w:r/>
    </w:p>
    <w:p>
      <w:pPr>
        <w:ind w:firstLine="420"/>
        <w:jc w:val="left"/>
        <w:pageBreakBefore w:val="0"/>
        <w:spacing w:line="360" w:lineRule="auto"/>
        <w:tabs>
          <w:tab w:val="left" w:pos="900" w:leader="none"/>
        </w:tabs>
        <w:rPr>
          <w:rFonts w:hint="eastAsia" w:ascii="宋体" w:hAnsi="宋体"/>
          <w:color w:val="auto"/>
          <w:szCs w:val="21"/>
          <w:highlight w:val="none"/>
        </w:rPr>
      </w:pPr>
      <w:r/>
      <w:bookmarkStart w:id="172" w:name="_Toc513029234"/>
      <w:r/>
      <w:bookmarkStart w:id="173" w:name="_Toc20823306"/>
      <w:r/>
      <w:bookmarkStart w:id="174" w:name="_Toc16938550"/>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.6供应商在项目评审全过程中应保持通讯畅通，并安排专人与</w:t>
      </w:r>
      <w:r>
        <w:rPr>
          <w:rFonts w:hint="eastAsia" w:ascii="宋体" w:hAnsi="宋体"/>
          <w:color w:val="auto"/>
          <w:szCs w:val="21"/>
          <w:highlight w:val="none"/>
          <w:lang w:eastAsia="zh-CN"/>
        </w:rPr>
        <w:t xml:space="preserve">采购代理机构</w:t>
      </w:r>
      <w:r>
        <w:rPr>
          <w:rFonts w:hint="eastAsia" w:ascii="宋体" w:hAnsi="宋体"/>
          <w:color w:val="auto"/>
          <w:szCs w:val="21"/>
          <w:highlight w:val="none"/>
        </w:rPr>
        <w:t xml:space="preserve">及磋商小组联系。</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bookmarkEnd w:id="172"/>
      <w:r/>
      <w:bookmarkEnd w:id="173"/>
      <w:r/>
      <w:bookmarkEnd w:id="174"/>
      <w:r>
        <w:rPr>
          <w:rFonts w:hint="eastAsia" w:ascii="宋体" w:hAnsi="宋体"/>
          <w:color w:val="auto"/>
          <w:szCs w:val="21"/>
          <w:highlight w:val="none"/>
        </w:rPr>
        <w:t xml:space="preserve">磋商程序及评审方法和评审标准</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 磋商程序</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6.1.4 本项目各分项最终结算价按照磋商首次报价与最后报价同比例变动。</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 评审方法和标准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6.2.1 评审方法。</w:t>
      </w:r>
      <w:r>
        <w:rPr>
          <w:rFonts w:hint="eastAsia" w:ascii="宋体" w:hAnsi="宋体"/>
          <w:b/>
          <w:color w:val="auto"/>
          <w:szCs w:val="21"/>
          <w:highlight w:val="none"/>
        </w:rPr>
        <w:t xml:space="preserve">经磋商确定最终采购需求和确定提交最后报价的供应商后，由磋商小组采用综合评分法对提交最后报价的供应商的响应文件和最后报价进行综合评分。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综合评分法，是指响应文件满足磋商文件全部实质性要求且按评审因素的量化指标评审得分最高的供应商为成交候选供应商的评审方法。</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评审时，磋商小组各成员独立对每个有效响应的文件进行评价、打分，然后汇总每个供应商每项评审因素的得分。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6.2.2 评审标准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见本磋商文件第五章“评审方法和评审标准”。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6.2.3 评审报告</w:t>
      </w:r>
      <w:r/>
    </w:p>
    <w:p>
      <w:pPr>
        <w:ind w:firstLine="420"/>
        <w:jc w:val="left"/>
        <w:pageBreakBefore w:val="0"/>
        <w:spacing w:line="360" w:lineRule="auto"/>
        <w:tabs>
          <w:tab w:val="left" w:pos="900" w:leader="none"/>
        </w:tabs>
        <w:rPr>
          <w:rFonts w:ascii="宋体" w:hAnsi="宋体"/>
          <w:color w:val="auto"/>
          <w:szCs w:val="21"/>
          <w:highlight w:val="none"/>
        </w:rPr>
      </w:pPr>
      <w:r>
        <w:rPr>
          <w:rFonts w:ascii="宋体" w:hAnsi="宋体"/>
          <w:color w:val="auto"/>
          <w:szCs w:val="21"/>
          <w:highlight w:val="none"/>
        </w:rPr>
        <w:t xml:space="preserve">评审报告由磋商小组全体人员签字认可。磋商小组成员对评审报告有异议的，磋商小组按照少数服从多数的原则推荐成交候选</w:t>
      </w:r>
      <w:r>
        <w:rPr>
          <w:rFonts w:hint="eastAsia" w:ascii="宋体" w:hAnsi="宋体"/>
          <w:color w:val="auto"/>
          <w:szCs w:val="21"/>
          <w:highlight w:val="none"/>
        </w:rPr>
        <w:t xml:space="preserve">供应商</w:t>
      </w:r>
      <w:r>
        <w:rPr>
          <w:rFonts w:ascii="宋体" w:hAnsi="宋体"/>
          <w:color w:val="auto"/>
          <w:szCs w:val="21"/>
          <w:highlight w:val="none"/>
        </w:rPr>
        <w:t xml:space="preserve">，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6.3 采购活动终止的情况</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出现下列情形之一的，本次竞争性磋商采购活动将被终止：</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.3.1因情况变化，不再符合规定的竞争性磋商采购方式适用情形的。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.3.2出现影响采购公正的违法、违规行为的。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.3.3除本磋商文件第二章第</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.1.2条第三款规定的情形外，在采购过程中符合要求的供应商或者最后报价未超过采购预算的供应商不足3家的。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.3.4在苏采云系统规定时间内成功解密电子响应文件的供应商不足3家的。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7、响应文件现场开启特殊情况处理（</w:t>
      </w:r>
      <w:r>
        <w:rPr>
          <w:rFonts w:hint="eastAsia" w:ascii="宋体" w:hAnsi="宋体"/>
          <w:b/>
          <w:bCs/>
          <w:color w:val="auto"/>
          <w:szCs w:val="21"/>
          <w:highlight w:val="none"/>
        </w:rPr>
        <w:t xml:space="preserve">采用不见面交易方式采购的本条款不适用</w:t>
      </w:r>
      <w:r>
        <w:rPr>
          <w:rFonts w:hint="eastAsia"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7.1 因“开评标系统”自身故障，开标活动无法正常进行时，将使用响应文件备份U盘继续进行响应文件开启。</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“开评标系统”自身故障是指非供应商原因造成所有供应商电子响应文件均无法解密的情形，部分响应文件无法解密的，不适用该条款。</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对于不同载体的响应文件，开启、评审及认定顺序为电子响应文件、备份U盘，前项不能读取的可按后项评审。</w:t>
      </w:r>
      <w:bookmarkEnd w:id="160"/>
      <w:r/>
      <w:bookmarkEnd w:id="161"/>
      <w:r/>
      <w:bookmarkEnd w:id="162"/>
      <w:r/>
      <w:r/>
    </w:p>
    <w:p>
      <w:pPr>
        <w:keepLines/>
        <w:keepNext/>
        <w:pageBreakBefore w:val="0"/>
        <w:spacing w:line="360" w:lineRule="auto"/>
        <w:rPr>
          <w:rFonts w:ascii="黑体" w:hAnsi="黑体" w:eastAsia="黑体" w:cs="宋体"/>
          <w:bCs/>
          <w:color w:val="auto"/>
          <w:szCs w:val="21"/>
          <w:highlight w:val="none"/>
        </w:rPr>
        <w:outlineLvl w:val="1"/>
      </w:pPr>
      <w:r/>
      <w:bookmarkStart w:id="175" w:name="_Toc16329"/>
      <w:r>
        <w:rPr>
          <w:rFonts w:hint="eastAsia" w:ascii="黑体" w:hAnsi="黑体" w:eastAsia="黑体" w:cs="宋体"/>
          <w:bCs/>
          <w:color w:val="auto"/>
          <w:szCs w:val="21"/>
          <w:highlight w:val="none"/>
        </w:rPr>
        <w:t xml:space="preserve">五、成交</w:t>
      </w:r>
      <w:bookmarkEnd w:id="175"/>
      <w:r/>
      <w:r/>
    </w:p>
    <w:p>
      <w:pPr>
        <w:ind w:firstLine="420"/>
        <w:jc w:val="left"/>
        <w:pageBreakBefore w:val="0"/>
        <w:spacing w:line="360" w:lineRule="auto"/>
        <w:tabs>
          <w:tab w:val="left" w:pos="900" w:leader="none"/>
        </w:tabs>
        <w:rPr>
          <w:rFonts w:ascii="宋体" w:hAnsi="宋体"/>
          <w:color w:val="auto"/>
          <w:szCs w:val="21"/>
          <w:highlight w:val="none"/>
        </w:rPr>
      </w:pPr>
      <w:r/>
      <w:bookmarkStart w:id="176" w:name="_Toc513029238"/>
      <w:r/>
      <w:bookmarkStart w:id="177" w:name="_Toc16938554"/>
      <w:r/>
      <w:bookmarkStart w:id="178" w:name="_Toc20823310"/>
      <w:r>
        <w:rPr>
          <w:rFonts w:hint="eastAsia" w:ascii="宋体" w:hAnsi="宋体"/>
          <w:color w:val="auto"/>
          <w:szCs w:val="21"/>
          <w:highlight w:val="none"/>
        </w:rPr>
        <w:t xml:space="preserve">1、</w:t>
      </w:r>
      <w:bookmarkEnd w:id="176"/>
      <w:r>
        <w:rPr>
          <w:rFonts w:hint="eastAsia" w:ascii="宋体" w:hAnsi="宋体"/>
          <w:color w:val="auto"/>
          <w:szCs w:val="21"/>
          <w:highlight w:val="none"/>
        </w:rPr>
        <w:t xml:space="preserve">确定</w:t>
      </w:r>
      <w:bookmarkEnd w:id="177"/>
      <w:r/>
      <w:bookmarkEnd w:id="178"/>
      <w:r>
        <w:rPr>
          <w:rFonts w:hint="eastAsia" w:ascii="宋体" w:hAnsi="宋体"/>
          <w:color w:val="auto"/>
          <w:szCs w:val="21"/>
          <w:highlight w:val="none"/>
        </w:rPr>
        <w:t xml:space="preserve">成交单位</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根据采购人的授权，磋商小组直接确定排名第一的成交候选供应商为成交供应商，代理机构将在</w:t>
      </w:r>
      <w:r>
        <w:rPr>
          <w:rFonts w:hint="eastAsia" w:ascii="宋体" w:hAnsi="宋体"/>
          <w:color w:val="auto"/>
          <w:szCs w:val="21"/>
          <w:highlight w:val="none"/>
          <w:lang w:eastAsia="zh-CN"/>
        </w:rPr>
        <w:t xml:space="preserve">江苏省政府采购管理交易系统(苏采云)</w:t>
      </w:r>
      <w:r>
        <w:rPr>
          <w:rFonts w:hint="eastAsia" w:ascii="宋体" w:hAnsi="宋体"/>
          <w:color w:val="auto"/>
          <w:szCs w:val="21"/>
          <w:highlight w:val="none"/>
        </w:rPr>
        <w:t xml:space="preserve">公告成交结果，成交公告期限为1个工作日，同时向成交供应商发出成交通知书。</w:t>
      </w:r>
      <w:r>
        <w:rPr>
          <w:rFonts w:hint="eastAsia" w:ascii="宋体" w:hAnsi="宋体"/>
          <w:b/>
          <w:color w:val="auto"/>
          <w:szCs w:val="21"/>
          <w:highlight w:val="none"/>
        </w:rPr>
        <w:t xml:space="preserve">成交供应商在领取成交通知书时，按要求提供与电子响应文件一致的纸质打印文件（</w:t>
      </w:r>
      <w:r>
        <w:rPr>
          <w:rFonts w:hint="eastAsia" w:ascii="宋体" w:hAnsi="宋体"/>
          <w:b/>
          <w:color w:val="auto"/>
          <w:szCs w:val="21"/>
          <w:highlight w:val="none"/>
          <w:lang w:eastAsia="zh-CN"/>
        </w:rPr>
        <w:t xml:space="preserve">一正三副</w:t>
      </w:r>
      <w:r>
        <w:rPr>
          <w:rFonts w:hint="eastAsia" w:ascii="宋体" w:hAnsi="宋体"/>
          <w:b/>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2、成交供应商有下列情形之一的，将取消其成交资格：</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（1）提供虚假材料谋取成交的；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（2）与评审专家、采购人、其他供应商或者代理机构工作人员恶意串通的；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（3）向评审专家、采购人或代理机构工作人员行贿或者提供其他不正当利益的；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（4）不满足本磋商文件规定的实质性要求，但在评审过程中又未被磋商小组发现的；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（5）成交后无正当理由拒不与采购人签订政府采购合同或者未按照磋商文件确定的事项签订政府采购合同的；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（6）将政府采购合同转包的；</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（7）法律、法规、规章规定的属于成交无效的其他情形。</w:t>
      </w:r>
      <w:r/>
    </w:p>
    <w:p>
      <w:pPr>
        <w:keepLines/>
        <w:keepNext/>
        <w:pageBreakBefore w:val="0"/>
        <w:spacing w:line="360" w:lineRule="auto"/>
        <w:rPr>
          <w:rFonts w:ascii="黑体" w:hAnsi="黑体" w:eastAsia="黑体" w:cs="宋体"/>
          <w:bCs/>
          <w:color w:val="auto"/>
          <w:szCs w:val="21"/>
          <w:highlight w:val="none"/>
        </w:rPr>
        <w:outlineLvl w:val="1"/>
      </w:pPr>
      <w:r/>
      <w:bookmarkStart w:id="179" w:name="_Toc13061"/>
      <w:r>
        <w:rPr>
          <w:rFonts w:hint="eastAsia" w:ascii="黑体" w:hAnsi="黑体" w:eastAsia="黑体" w:cs="宋体"/>
          <w:bCs/>
          <w:color w:val="auto"/>
          <w:szCs w:val="21"/>
          <w:highlight w:val="none"/>
        </w:rPr>
        <w:t xml:space="preserve">六、合同签订相关事项</w:t>
      </w:r>
      <w:bookmarkEnd w:id="179"/>
      <w:r/>
      <w:r/>
    </w:p>
    <w:p>
      <w:pPr>
        <w:ind w:firstLine="420"/>
        <w:jc w:val="left"/>
        <w:pageBreakBefore w:val="0"/>
        <w:spacing w:line="360" w:lineRule="auto"/>
        <w:tabs>
          <w:tab w:val="left" w:pos="900" w:leader="none"/>
        </w:tabs>
        <w:rPr>
          <w:rFonts w:hint="eastAsia" w:ascii="宋体" w:hAnsi="宋体"/>
          <w:color w:val="auto"/>
          <w:szCs w:val="21"/>
          <w:highlight w:val="none"/>
        </w:rPr>
      </w:pPr>
      <w:r>
        <w:rPr>
          <w:rFonts w:hint="eastAsia" w:ascii="宋体" w:hAnsi="宋体"/>
          <w:color w:val="auto"/>
          <w:szCs w:val="21"/>
          <w:highlight w:val="none"/>
        </w:rPr>
        <w:t xml:space="preserve">1、签订合同</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采购人与</w:t>
      </w:r>
      <w:r>
        <w:rPr>
          <w:rFonts w:ascii="宋体" w:hAnsi="宋体"/>
          <w:color w:val="auto"/>
          <w:szCs w:val="21"/>
          <w:highlight w:val="none"/>
        </w:rPr>
        <w:t xml:space="preserve">成交</w:t>
      </w:r>
      <w:r>
        <w:rPr>
          <w:rFonts w:hint="eastAsia" w:ascii="宋体" w:hAnsi="宋体"/>
          <w:color w:val="auto"/>
          <w:szCs w:val="21"/>
          <w:highlight w:val="none"/>
        </w:rPr>
        <w:t xml:space="preserve">供应商</w:t>
      </w:r>
      <w:r>
        <w:rPr>
          <w:rFonts w:ascii="宋体" w:hAnsi="宋体"/>
          <w:color w:val="auto"/>
          <w:szCs w:val="21"/>
          <w:highlight w:val="none"/>
        </w:rPr>
        <w:t xml:space="preserve">应当在成交通知书发出之日起</w:t>
      </w:r>
      <w:r>
        <w:rPr>
          <w:rFonts w:hint="eastAsia" w:ascii="宋体" w:hAnsi="宋体"/>
          <w:color w:val="auto"/>
          <w:szCs w:val="21"/>
          <w:highlight w:val="none"/>
        </w:rPr>
        <w:t xml:space="preserve">30</w:t>
      </w:r>
      <w:r>
        <w:rPr>
          <w:rFonts w:ascii="宋体" w:hAnsi="宋体"/>
          <w:color w:val="auto"/>
          <w:szCs w:val="21"/>
          <w:highlight w:val="none"/>
        </w:rPr>
        <w:t xml:space="preserve">日内，按照磋商文件确定的合同文本以及采购标的、规格型号、采购金额、采购数量、技术和服务要求等事项签订政府采购合同。</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磋商文件、成交供应商的响应文件及磋商采购过程中有关澄清、承诺文件均作为合同附件。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hint="eastAsia" w:ascii="宋体" w:hAnsi="宋体"/>
          <w:b/>
          <w:color w:val="auto"/>
          <w:szCs w:val="21"/>
          <w:highlight w:val="none"/>
        </w:rPr>
        <w:t xml:space="preserve">签订合同后，成交供应商不得将成交产品或服务进行转包。</w:t>
      </w:r>
      <w:r>
        <w:rPr>
          <w:rFonts w:hint="eastAsia" w:ascii="宋体" w:hAnsi="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20"/>
        <w:jc w:val="left"/>
        <w:pageBreakBefore w:val="0"/>
        <w:spacing w:line="360" w:lineRule="auto"/>
        <w:tabs>
          <w:tab w:val="left" w:pos="900" w:leader="none"/>
        </w:tabs>
        <w:rPr>
          <w:rFonts w:hint="default" w:ascii="宋体" w:hAnsi="宋体" w:eastAsia="宋体"/>
          <w:b/>
          <w:bCs/>
          <w:color w:val="auto"/>
          <w:szCs w:val="21"/>
          <w:highlight w:val="none"/>
          <w:lang w:val="en-US" w:eastAsia="zh-CN"/>
        </w:rPr>
      </w:pPr>
      <w:r>
        <w:rPr>
          <w:rFonts w:hint="eastAsia" w:ascii="宋体" w:hAnsi="宋体"/>
          <w:color w:val="auto"/>
          <w:szCs w:val="21"/>
          <w:highlight w:val="none"/>
        </w:rPr>
        <w:t xml:space="preserve">2、履约保证金：</w:t>
      </w:r>
      <w:r>
        <w:rPr>
          <w:rFonts w:hint="eastAsia" w:ascii="宋体" w:hAnsi="宋体"/>
          <w:b/>
          <w:bCs/>
          <w:color w:val="auto"/>
          <w:szCs w:val="21"/>
          <w:highlight w:val="none"/>
          <w:lang w:val="en-US" w:eastAsia="zh-CN"/>
        </w:rPr>
        <w:t xml:space="preserve">本工程不收取履约保证金。</w:t>
      </w:r>
      <w:r/>
    </w:p>
    <w:p>
      <w:pPr>
        <w:ind w:firstLine="420"/>
        <w:jc w:val="left"/>
        <w:pageBreakBefore w:val="0"/>
        <w:spacing w:line="360" w:lineRule="auto"/>
        <w:tabs>
          <w:tab w:val="left" w:pos="900" w:leader="none"/>
        </w:tabs>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七、政策功能</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 支持中小企业发展</w:t>
      </w:r>
      <w:r/>
    </w:p>
    <w:p>
      <w:pPr>
        <w:ind w:firstLine="420"/>
        <w:jc w:val="left"/>
        <w:pageBreakBefore w:val="0"/>
        <w:spacing w:line="360" w:lineRule="auto"/>
        <w:tabs>
          <w:tab w:val="left" w:pos="900" w:leader="none"/>
        </w:tabs>
        <w:rPr>
          <w:rFonts w:hint="eastAsia" w:ascii="宋体" w:hAnsi="宋体" w:eastAsia="宋体" w:cs="Times New Roman"/>
          <w:b/>
          <w:bCs/>
          <w:color w:val="auto"/>
          <w:szCs w:val="21"/>
          <w:highlight w:val="none"/>
          <w:lang w:eastAsia="zh-CN"/>
        </w:rPr>
      </w:pPr>
      <w:r>
        <w:rPr>
          <w:rFonts w:hint="eastAsia" w:ascii="宋体" w:hAnsi="宋体" w:eastAsia="宋体" w:cs="Times New Roman"/>
          <w:color w:val="auto"/>
          <w:szCs w:val="21"/>
          <w:highlight w:val="none"/>
        </w:rPr>
        <w:t xml:space="preserve">1.1、</w:t>
      </w:r>
      <w:r>
        <w:rPr>
          <w:rFonts w:hint="default" w:ascii="宋体" w:hAnsi="宋体" w:cs="Times New Roman"/>
          <w:color w:val="auto"/>
          <w:szCs w:val="21"/>
          <w:highlight w:val="none"/>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default" w:ascii="宋体" w:hAnsi="宋体" w:cs="Times New Roman"/>
          <w:b/>
          <w:bCs/>
          <w:color w:val="auto"/>
          <w:szCs w:val="21"/>
          <w:highlight w:val="none"/>
        </w:rPr>
        <w:t xml:space="preserve">专门面向中型企业、小型企业、微型企业、残疾人福利性单位、监狱企业采购</w:t>
      </w:r>
      <w:r>
        <w:rPr>
          <w:rFonts w:hint="eastAsia" w:ascii="宋体" w:hAnsi="宋体" w:cs="Times New Roman"/>
          <w:b/>
          <w:bCs/>
          <w:color w:val="auto"/>
          <w:szCs w:val="21"/>
          <w:highlight w:val="none"/>
          <w:lang w:eastAsia="zh-CN"/>
        </w:rPr>
        <w:t xml:space="preserve">。</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rPr>
        <w:t xml:space="preserve">参加本项目政府采购活动的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应当提供的材料： </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为中型企业、小型企业、微型企业的，提供《中小企业声明函》（第六章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（2）符合《关于促进残疾人就业政府采购政策的通知》（财库〔2017〕141号）规定的条件并提供《残疾人福利性单位声明函》（第六章 </w:t>
      </w:r>
      <w:r>
        <w:rPr>
          <w:rFonts w:hint="eastAsia" w:ascii="宋体" w:hAnsi="宋体" w:cs="Times New Roman"/>
          <w:color w:val="auto"/>
          <w:szCs w:val="21"/>
          <w:highlight w:val="none"/>
          <w:lang w:eastAsia="zh-CN"/>
        </w:rPr>
        <w:t xml:space="preserve">响应文件</w:t>
      </w:r>
      <w:r>
        <w:rPr>
          <w:rFonts w:hint="eastAsia" w:ascii="宋体" w:hAnsi="宋体" w:eastAsia="宋体" w:cs="Times New Roman"/>
          <w:color w:val="auto"/>
          <w:szCs w:val="21"/>
          <w:highlight w:val="none"/>
        </w:rPr>
        <w:t xml:space="preserve">格式）的残疾人福利性单位视同小型、微型企业。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1.3</w:t>
      </w:r>
      <w:r>
        <w:rPr>
          <w:rFonts w:hint="eastAsia" w:ascii="宋体" w:hAnsi="宋体" w:eastAsia="宋体" w:cs="Times New Roman"/>
          <w:color w:val="auto"/>
          <w:szCs w:val="21"/>
          <w:highlight w:val="none"/>
        </w:rPr>
        <w:t xml:space="preserve"> 享受扶持政策获得政府采购合同的，小微型企业不得将合同分包给大中型企业，中型企业不得将合同分包给大型企业。</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2.支持绿色发展</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须按</w:t>
      </w:r>
      <w:r>
        <w:rPr>
          <w:rFonts w:hint="eastAsia" w:ascii="宋体" w:hAnsi="宋体" w:cs="Times New Roman"/>
          <w:color w:val="auto"/>
          <w:szCs w:val="21"/>
          <w:highlight w:val="none"/>
          <w:lang w:eastAsia="zh-CN"/>
        </w:rPr>
        <w:t xml:space="preserve">磋商</w:t>
      </w:r>
      <w:r>
        <w:rPr>
          <w:rFonts w:hint="eastAsia" w:ascii="宋体" w:hAnsi="宋体" w:eastAsia="宋体" w:cs="Times New Roman"/>
          <w:color w:val="auto"/>
          <w:szCs w:val="21"/>
          <w:highlight w:val="none"/>
        </w:rPr>
        <w:t xml:space="preserve">文件要求提供相关产品认证证书。</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.2 为助力打好污染防治攻坚战，推广使用绿色包装，政府采购货物、工程和服务项目中涉及商品包装和快递包装的，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提供产品及相关快递服务的具体包装要求要参考《商品包装政府采购需求标准（试行）》、《快递包装政府采购需求标准（试行）》。</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.3 为落实挥发性有机化合物（VOCs）治理要求，本项目采购标的如涉及涂料、胶黏剂、油墨、清洗剂等挥发性有机物产品的，</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应当执行国家和我省VOCs含量限制标准，并优先使用低挥发性原辅材料。</w:t>
      </w:r>
      <w:r>
        <w:rPr>
          <w:rFonts w:hint="eastAsia" w:ascii="宋体" w:hAnsi="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使用低VOCs含量的涂料、胶黏剂等将纳入政府采购合同条款。</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政府采购需求标准</w:t>
      </w:r>
      <w:r/>
    </w:p>
    <w:p>
      <w:pPr>
        <w:ind w:firstLine="420"/>
        <w:jc w:val="left"/>
        <w:pageBreakBefore w:val="0"/>
        <w:spacing w:line="360" w:lineRule="auto"/>
        <w:tabs>
          <w:tab w:val="left" w:pos="90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rPr>
        <w:t xml:space="preserve"> 本项目执行《绿色数据中心政府采购需求</w:t>
      </w:r>
      <w:r>
        <w:rPr>
          <w:rFonts w:hint="eastAsia" w:ascii="宋体" w:hAnsi="宋体" w:eastAsia="宋体" w:cs="Times New Roman"/>
          <w:color w:val="auto"/>
          <w:szCs w:val="21"/>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keepLines/>
        <w:keepNext/>
        <w:pageBreakBefore w:val="0"/>
        <w:spacing w:line="360" w:lineRule="auto"/>
        <w:rPr>
          <w:rFonts w:ascii="黑体" w:hAnsi="黑体" w:eastAsia="黑体" w:cs="宋体"/>
          <w:bCs/>
          <w:color w:val="auto"/>
          <w:szCs w:val="21"/>
          <w:highlight w:val="none"/>
        </w:rPr>
        <w:outlineLvl w:val="1"/>
      </w:pPr>
      <w:r/>
      <w:bookmarkStart w:id="180" w:name="_Toc31302"/>
      <w:r>
        <w:rPr>
          <w:rFonts w:hint="eastAsia" w:ascii="黑体" w:hAnsi="黑体" w:eastAsia="黑体" w:cs="宋体"/>
          <w:bCs/>
          <w:color w:val="auto"/>
          <w:szCs w:val="21"/>
          <w:highlight w:val="none"/>
        </w:rPr>
        <w:t xml:space="preserve">八、质疑和投诉</w:t>
      </w:r>
      <w:bookmarkEnd w:id="180"/>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质疑的提出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1.1 提出质疑的供应商应当是参与所质疑项目采购活动的供应商。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b/>
          <w:color w:val="auto"/>
          <w:szCs w:val="21"/>
          <w:highlight w:val="none"/>
        </w:rPr>
        <w:t xml:space="preserve">未依照采购公告要求获取采购文件的供应商，视为未参与该项目的采购活动，不具备对该采购文件提出质疑的法定权利。</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1.3 </w:t>
      </w:r>
      <w:r>
        <w:rPr>
          <w:rFonts w:ascii="宋体" w:hAnsi="宋体"/>
          <w:color w:val="auto"/>
          <w:szCs w:val="21"/>
          <w:highlight w:val="none"/>
        </w:rPr>
        <w:t xml:space="preserve">提出质疑时，必须坚持“谁主张，谁举证”“实事求是”的原则，不能臆测。属于须由法定部门调查、侦查或先行作出相关认定的事项，质疑</w:t>
      </w:r>
      <w:r>
        <w:rPr>
          <w:rFonts w:hint="eastAsia" w:ascii="宋体" w:hAnsi="宋体"/>
          <w:color w:val="auto"/>
          <w:szCs w:val="21"/>
          <w:highlight w:val="none"/>
        </w:rPr>
        <w:t xml:space="preserve">供应商</w:t>
      </w:r>
      <w:r>
        <w:rPr>
          <w:rFonts w:ascii="宋体" w:hAnsi="宋体"/>
          <w:color w:val="auto"/>
          <w:szCs w:val="21"/>
          <w:highlight w:val="none"/>
        </w:rPr>
        <w:t xml:space="preserve">应当依法申请具有法定职权的部门查清、认定，并将相关结果提供给</w:t>
      </w:r>
      <w:r>
        <w:rPr>
          <w:rFonts w:hint="eastAsia" w:ascii="宋体" w:hAnsi="宋体"/>
          <w:color w:val="auto"/>
          <w:szCs w:val="21"/>
          <w:highlight w:val="none"/>
        </w:rPr>
        <w:t xml:space="preserve">采购人、代理机构</w:t>
      </w:r>
      <w:r>
        <w:rPr>
          <w:rFonts w:ascii="宋体" w:hAnsi="宋体"/>
          <w:color w:val="auto"/>
          <w:szCs w:val="21"/>
          <w:highlight w:val="none"/>
        </w:rPr>
        <w:t xml:space="preserve">。</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不具有法定调查、认定权限。</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1.4 </w:t>
      </w:r>
      <w:r>
        <w:rPr>
          <w:rFonts w:hint="eastAsia" w:ascii="宋体" w:hAnsi="宋体"/>
          <w:b/>
          <w:color w:val="auto"/>
          <w:szCs w:val="21"/>
          <w:highlight w:val="none"/>
        </w:rPr>
        <w:t xml:space="preserve">质疑函的接收方式为供应商书面原件提交。</w:t>
      </w:r>
      <w:r>
        <w:rPr>
          <w:rFonts w:hint="eastAsia" w:ascii="宋体" w:hAnsi="宋体"/>
          <w:color w:val="auto"/>
          <w:szCs w:val="21"/>
          <w:highlight w:val="none"/>
        </w:rPr>
        <w:t xml:space="preserve">联系部门、联系电话和通讯地址详见本磋商文件“竞争性磋商采购邀请”。</w:t>
      </w:r>
      <w:r>
        <w:rPr>
          <w:rFonts w:ascii="宋体" w:hAnsi="宋体"/>
          <w:color w:val="auto"/>
          <w:szCs w:val="21"/>
          <w:highlight w:val="none"/>
        </w:rPr>
        <w:t xml:space="preserve">质疑实行实名制，不得进行虚假、恶意质疑。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1.5 质疑函应当使用范本（详见</w:t>
      </w:r>
      <w:r>
        <w:rPr>
          <w:rFonts w:hint="eastAsia" w:ascii="宋体" w:hAnsi="宋体"/>
          <w:color w:val="auto"/>
          <w:szCs w:val="21"/>
          <w:highlight w:val="none"/>
          <w:lang w:eastAsia="zh-CN"/>
        </w:rPr>
        <w:t xml:space="preserve">江苏省</w:t>
      </w:r>
      <w:r>
        <w:rPr>
          <w:rFonts w:hint="eastAsia" w:ascii="宋体" w:hAnsi="宋体"/>
          <w:color w:val="auto"/>
          <w:szCs w:val="21"/>
          <w:highlight w:val="none"/>
        </w:rPr>
        <w:t xml:space="preserve">政府采购交易平台-监管信息-意见反馈）。</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供应商提出质疑应当</w:t>
      </w:r>
      <w:r>
        <w:rPr>
          <w:rFonts w:hint="eastAsia" w:ascii="宋体" w:hAnsi="宋体"/>
          <w:b/>
          <w:color w:val="auto"/>
          <w:szCs w:val="21"/>
          <w:highlight w:val="none"/>
        </w:rPr>
        <w:t xml:space="preserve">提交质疑函和必要的证明材料</w:t>
      </w:r>
      <w:r>
        <w:rPr>
          <w:rFonts w:hint="eastAsia" w:ascii="宋体" w:hAnsi="宋体"/>
          <w:color w:val="auto"/>
          <w:szCs w:val="21"/>
          <w:highlight w:val="none"/>
        </w:rPr>
        <w:t xml:space="preserve">。应当包括下列内容：</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（1）供应商的姓名或者名称、地址、邮编、联系人及联系电话；</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（2）质疑项目的名称、编号；</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（3）具体、明确的质疑事项和与质疑事项相关的请求；</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（4）事实依据；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（5）必要的法律依据；</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（6）提出质疑的日期；</w:t>
      </w:r>
      <w:r/>
    </w:p>
    <w:p>
      <w:pPr>
        <w:ind w:firstLine="420"/>
        <w:jc w:val="left"/>
        <w:pageBreakBefore w:val="0"/>
        <w:spacing w:line="360" w:lineRule="auto"/>
        <w:tabs>
          <w:tab w:val="left" w:pos="900" w:leader="none"/>
        </w:tabs>
        <w:rPr>
          <w:rFonts w:ascii="宋体" w:hAnsi="宋体"/>
          <w:b/>
          <w:color w:val="auto"/>
          <w:szCs w:val="21"/>
          <w:highlight w:val="none"/>
        </w:rPr>
      </w:pPr>
      <w:r>
        <w:rPr>
          <w:rFonts w:hint="eastAsia" w:ascii="宋体" w:hAnsi="宋体"/>
          <w:color w:val="auto"/>
          <w:szCs w:val="21"/>
          <w:highlight w:val="none"/>
        </w:rPr>
        <w:t xml:space="preserve">（7）</w:t>
      </w:r>
      <w:r>
        <w:rPr>
          <w:rFonts w:hint="eastAsia" w:ascii="宋体" w:hAnsi="宋体"/>
          <w:b/>
          <w:color w:val="auto"/>
          <w:szCs w:val="21"/>
          <w:highlight w:val="none"/>
        </w:rPr>
        <w:t xml:space="preserve">必要的证明材料；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（8）采购文件(交易文件)下载回执函；</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（9）营业执照复印件及法定代表人授权委托书、法定代表人身份证复印件、委托代理人身份证复印件。</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质疑函的受理和答复</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2.1 </w:t>
      </w:r>
      <w:r>
        <w:rPr>
          <w:rFonts w:ascii="宋体" w:hAnsi="宋体"/>
          <w:color w:val="auto"/>
          <w:szCs w:val="21"/>
          <w:highlight w:val="none"/>
        </w:rPr>
        <w:t xml:space="preserve">质疑</w:t>
      </w:r>
      <w:r>
        <w:rPr>
          <w:rFonts w:hint="eastAsia" w:ascii="宋体" w:hAnsi="宋体"/>
          <w:color w:val="auto"/>
          <w:szCs w:val="21"/>
          <w:highlight w:val="none"/>
        </w:rPr>
        <w:t xml:space="preserve">供应商</w:t>
      </w:r>
      <w:r>
        <w:rPr>
          <w:rFonts w:ascii="宋体" w:hAnsi="宋体"/>
          <w:color w:val="auto"/>
          <w:szCs w:val="21"/>
          <w:highlight w:val="none"/>
        </w:rPr>
        <w:t xml:space="preserve">应</w:t>
      </w:r>
      <w:r>
        <w:rPr>
          <w:rFonts w:hint="eastAsia" w:ascii="宋体" w:hAnsi="宋体"/>
          <w:color w:val="auto"/>
          <w:szCs w:val="21"/>
          <w:highlight w:val="none"/>
        </w:rPr>
        <w:t xml:space="preserve">当</w:t>
      </w:r>
      <w:r>
        <w:rPr>
          <w:rFonts w:ascii="宋体" w:hAnsi="宋体"/>
          <w:color w:val="auto"/>
          <w:szCs w:val="21"/>
          <w:highlight w:val="none"/>
        </w:rPr>
        <w:t xml:space="preserve">保证其提出的质疑事项及必要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证明材料的真实性及来源的合法性，并承担相应的法律责任。</w:t>
      </w:r>
      <w:r>
        <w:rPr>
          <w:rFonts w:ascii="宋体" w:hAnsi="宋体"/>
          <w:b/>
          <w:color w:val="auto"/>
          <w:szCs w:val="21"/>
          <w:highlight w:val="none"/>
        </w:rPr>
        <w:t xml:space="preserve">对不能提供必要</w:t>
      </w:r>
      <w:r>
        <w:rPr>
          <w:rFonts w:hint="eastAsia" w:ascii="宋体" w:hAnsi="宋体"/>
          <w:b/>
          <w:color w:val="auto"/>
          <w:szCs w:val="21"/>
          <w:highlight w:val="none"/>
        </w:rPr>
        <w:t xml:space="preserve">的</w:t>
      </w:r>
      <w:r>
        <w:rPr>
          <w:rFonts w:ascii="宋体" w:hAnsi="宋体"/>
          <w:b/>
          <w:color w:val="auto"/>
          <w:szCs w:val="21"/>
          <w:highlight w:val="none"/>
        </w:rPr>
        <w:t xml:space="preserve">证明材料的、涉及商业秘密的、非书面原件形式的、匿名的质疑函将不予受理</w:t>
      </w:r>
      <w:r>
        <w:rPr>
          <w:rFonts w:ascii="宋体" w:hAnsi="宋体"/>
          <w:color w:val="auto"/>
          <w:szCs w:val="21"/>
          <w:highlight w:val="none"/>
        </w:rPr>
        <w:t xml:space="preserve">。必要</w:t>
      </w:r>
      <w:r>
        <w:rPr>
          <w:rFonts w:hint="eastAsia" w:ascii="宋体" w:hAnsi="宋体"/>
          <w:color w:val="auto"/>
          <w:szCs w:val="21"/>
          <w:highlight w:val="none"/>
        </w:rPr>
        <w:t xml:space="preserve">的</w:t>
      </w:r>
      <w:r>
        <w:rPr>
          <w:rFonts w:ascii="宋体" w:hAnsi="宋体"/>
          <w:color w:val="auto"/>
          <w:szCs w:val="21"/>
          <w:highlight w:val="none"/>
        </w:rPr>
        <w:t xml:space="preserve">证明材料要具备客观性、关联性、合法性，无法查实的（如宣传册、媒体报道、猜测、推理等）不能作为证明材料。</w:t>
      </w:r>
      <w:r>
        <w:rPr>
          <w:rFonts w:hint="eastAsia" w:ascii="宋体" w:hAnsi="宋体"/>
          <w:color w:val="auto"/>
          <w:szCs w:val="21"/>
          <w:highlight w:val="none"/>
        </w:rPr>
        <w:t xml:space="preserve">采购人、代理机构</w:t>
      </w:r>
      <w:r>
        <w:rPr>
          <w:rFonts w:ascii="宋体" w:hAnsi="宋体"/>
          <w:color w:val="auto"/>
          <w:szCs w:val="21"/>
          <w:highlight w:val="none"/>
        </w:rPr>
        <w:t xml:space="preserve">不负责搜集必要</w:t>
      </w:r>
      <w:r>
        <w:rPr>
          <w:rFonts w:hint="eastAsia" w:ascii="宋体" w:hAnsi="宋体"/>
          <w:color w:val="auto"/>
          <w:szCs w:val="21"/>
          <w:highlight w:val="none"/>
        </w:rPr>
        <w:t xml:space="preserve">的</w:t>
      </w:r>
      <w:r>
        <w:rPr>
          <w:rFonts w:ascii="宋体" w:hAnsi="宋体"/>
          <w:color w:val="auto"/>
          <w:szCs w:val="21"/>
          <w:highlight w:val="none"/>
        </w:rPr>
        <w:t xml:space="preserve">证明材料等工作。</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2.2 </w:t>
      </w:r>
      <w:r>
        <w:rPr>
          <w:rFonts w:ascii="宋体" w:hAnsi="宋体"/>
          <w:color w:val="auto"/>
          <w:szCs w:val="21"/>
          <w:highlight w:val="none"/>
        </w:rPr>
        <w:t xml:space="preserve">对符合质疑要求的，</w:t>
      </w:r>
      <w:r>
        <w:rPr>
          <w:rFonts w:hint="eastAsia" w:ascii="宋体" w:hAnsi="宋体"/>
          <w:color w:val="auto"/>
          <w:szCs w:val="21"/>
          <w:highlight w:val="none"/>
        </w:rPr>
        <w:t xml:space="preserve">采购人、代理机构接收</w:t>
      </w:r>
      <w:r>
        <w:rPr>
          <w:rFonts w:ascii="宋体" w:hAnsi="宋体"/>
          <w:color w:val="auto"/>
          <w:szCs w:val="21"/>
          <w:highlight w:val="none"/>
        </w:rPr>
        <w:t xml:space="preserve">并登记《质疑函登记表》。在处理过程中，发现需要质疑</w:t>
      </w:r>
      <w:r>
        <w:rPr>
          <w:rFonts w:hint="eastAsia" w:ascii="宋体" w:hAnsi="宋体"/>
          <w:color w:val="auto"/>
          <w:szCs w:val="21"/>
          <w:highlight w:val="none"/>
        </w:rPr>
        <w:t xml:space="preserve">供应商</w:t>
      </w:r>
      <w:r>
        <w:rPr>
          <w:rFonts w:ascii="宋体" w:hAnsi="宋体"/>
          <w:color w:val="auto"/>
          <w:szCs w:val="21"/>
          <w:highlight w:val="none"/>
        </w:rPr>
        <w:t xml:space="preserve">进一步补充必要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证明材料的，质疑</w:t>
      </w:r>
      <w:r>
        <w:rPr>
          <w:rFonts w:hint="eastAsia" w:ascii="宋体" w:hAnsi="宋体"/>
          <w:color w:val="auto"/>
          <w:szCs w:val="21"/>
          <w:highlight w:val="none"/>
        </w:rPr>
        <w:t xml:space="preserve">供应商应</w:t>
      </w:r>
      <w:r>
        <w:rPr>
          <w:rFonts w:ascii="宋体" w:hAnsi="宋体"/>
          <w:color w:val="auto"/>
          <w:szCs w:val="21"/>
          <w:highlight w:val="none"/>
        </w:rPr>
        <w:t xml:space="preserve">在法定的时间内提供，质疑答复时间相应顺延。质疑</w:t>
      </w:r>
      <w:r>
        <w:rPr>
          <w:rFonts w:hint="eastAsia" w:ascii="宋体" w:hAnsi="宋体"/>
          <w:color w:val="auto"/>
          <w:szCs w:val="21"/>
          <w:highlight w:val="none"/>
        </w:rPr>
        <w:t xml:space="preserve">供应商</w:t>
      </w:r>
      <w:r>
        <w:rPr>
          <w:rFonts w:ascii="宋体" w:hAnsi="宋体"/>
          <w:color w:val="auto"/>
          <w:szCs w:val="21"/>
          <w:highlight w:val="none"/>
        </w:rPr>
        <w:t xml:space="preserve">不能按时提供必要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2.3 </w:t>
      </w:r>
      <w:r>
        <w:rPr>
          <w:rFonts w:ascii="宋体" w:hAnsi="宋体"/>
          <w:color w:val="auto"/>
          <w:szCs w:val="21"/>
          <w:highlight w:val="none"/>
        </w:rPr>
        <w:t xml:space="preserve">对不符合质疑要求的，</w:t>
      </w:r>
      <w:r>
        <w:rPr>
          <w:rFonts w:hint="eastAsia" w:ascii="宋体" w:hAnsi="宋体"/>
          <w:color w:val="auto"/>
          <w:szCs w:val="21"/>
          <w:highlight w:val="none"/>
        </w:rPr>
        <w:t xml:space="preserve">采购人、代理机构</w:t>
      </w:r>
      <w:r>
        <w:rPr>
          <w:rFonts w:ascii="宋体" w:hAnsi="宋体"/>
          <w:color w:val="auto"/>
          <w:szCs w:val="21"/>
          <w:highlight w:val="none"/>
        </w:rPr>
        <w:t xml:space="preserve">有权要求其补充必要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证明材料，质疑</w:t>
      </w:r>
      <w:r>
        <w:rPr>
          <w:rFonts w:hint="eastAsia" w:ascii="宋体" w:hAnsi="宋体"/>
          <w:color w:val="auto"/>
          <w:szCs w:val="21"/>
          <w:highlight w:val="none"/>
        </w:rPr>
        <w:t xml:space="preserve">供应商</w:t>
      </w:r>
      <w:r>
        <w:rPr>
          <w:rFonts w:ascii="宋体" w:hAnsi="宋体"/>
          <w:color w:val="auto"/>
          <w:szCs w:val="21"/>
          <w:highlight w:val="none"/>
        </w:rPr>
        <w:t xml:space="preserve">未在法定的时间内提供补充必要</w:t>
      </w:r>
      <w:r>
        <w:rPr>
          <w:rFonts w:hint="eastAsia" w:ascii="宋体" w:hAnsi="宋体"/>
          <w:color w:val="auto"/>
          <w:szCs w:val="21"/>
          <w:highlight w:val="none"/>
        </w:rPr>
        <w:t xml:space="preserve">的</w:t>
      </w:r>
      <w:r>
        <w:rPr>
          <w:rFonts w:ascii="宋体" w:hAnsi="宋体"/>
          <w:color w:val="auto"/>
          <w:szCs w:val="21"/>
          <w:highlight w:val="none"/>
        </w:rPr>
        <w:t xml:space="preserve">证明材料的，视同放弃质疑。</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2.4 采购人、代理机构</w:t>
      </w:r>
      <w:r>
        <w:rPr>
          <w:rFonts w:ascii="宋体" w:hAnsi="宋体"/>
          <w:color w:val="auto"/>
          <w:szCs w:val="21"/>
          <w:highlight w:val="none"/>
        </w:rPr>
        <w:t xml:space="preserve">负责将质疑</w:t>
      </w:r>
      <w:r>
        <w:rPr>
          <w:rFonts w:hint="eastAsia" w:ascii="宋体" w:hAnsi="宋体"/>
          <w:color w:val="auto"/>
          <w:szCs w:val="21"/>
          <w:highlight w:val="none"/>
        </w:rPr>
        <w:t xml:space="preserve">供应商</w:t>
      </w:r>
      <w:r>
        <w:rPr>
          <w:rFonts w:ascii="宋体" w:hAnsi="宋体"/>
          <w:color w:val="auto"/>
          <w:szCs w:val="21"/>
          <w:highlight w:val="none"/>
        </w:rPr>
        <w:t xml:space="preserve">提出的质疑函及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材料提供给评审委员会协助答复，并将答复意见回复质疑</w:t>
      </w:r>
      <w:r>
        <w:rPr>
          <w:rFonts w:hint="eastAsia" w:ascii="宋体" w:hAnsi="宋体"/>
          <w:color w:val="auto"/>
          <w:szCs w:val="21"/>
          <w:highlight w:val="none"/>
        </w:rPr>
        <w:t xml:space="preserve">供应商</w:t>
      </w:r>
      <w:r>
        <w:rPr>
          <w:rFonts w:ascii="宋体" w:hAnsi="宋体"/>
          <w:color w:val="auto"/>
          <w:szCs w:val="21"/>
          <w:highlight w:val="none"/>
        </w:rPr>
        <w:t xml:space="preserve">。必要时，可向被质疑</w:t>
      </w:r>
      <w:r>
        <w:rPr>
          <w:rFonts w:hint="eastAsia" w:ascii="宋体" w:hAnsi="宋体"/>
          <w:color w:val="auto"/>
          <w:szCs w:val="21"/>
          <w:highlight w:val="none"/>
        </w:rPr>
        <w:t xml:space="preserve">供应商</w:t>
      </w:r>
      <w:r>
        <w:rPr>
          <w:rFonts w:ascii="宋体" w:hAnsi="宋体"/>
          <w:color w:val="auto"/>
          <w:szCs w:val="21"/>
          <w:highlight w:val="none"/>
        </w:rPr>
        <w:t xml:space="preserve">转发《质疑函》及</w:t>
      </w:r>
      <w:r>
        <w:rPr>
          <w:rFonts w:hint="eastAsia" w:ascii="宋体" w:hAnsi="宋体"/>
          <w:color w:val="auto"/>
          <w:szCs w:val="21"/>
          <w:highlight w:val="none"/>
        </w:rPr>
        <w:t xml:space="preserve">相关</w:t>
      </w:r>
      <w:r>
        <w:rPr>
          <w:rFonts w:ascii="宋体" w:hAnsi="宋体"/>
          <w:color w:val="auto"/>
          <w:szCs w:val="21"/>
          <w:highlight w:val="none"/>
        </w:rPr>
        <w:t xml:space="preserve">材料。被质疑</w:t>
      </w:r>
      <w:r>
        <w:rPr>
          <w:rFonts w:hint="eastAsia" w:ascii="宋体" w:hAnsi="宋体"/>
          <w:color w:val="auto"/>
          <w:szCs w:val="21"/>
          <w:highlight w:val="none"/>
        </w:rPr>
        <w:t xml:space="preserve">供应商</w:t>
      </w:r>
      <w:r>
        <w:rPr>
          <w:rFonts w:ascii="宋体" w:hAnsi="宋体"/>
          <w:color w:val="auto"/>
          <w:szCs w:val="21"/>
          <w:highlight w:val="none"/>
        </w:rPr>
        <w:t xml:space="preserve">应当在要求的时间内，以书面形式作出说明并提交</w:t>
      </w:r>
      <w:r>
        <w:rPr>
          <w:rFonts w:hint="eastAsia" w:ascii="宋体" w:hAnsi="宋体"/>
          <w:color w:val="auto"/>
          <w:szCs w:val="21"/>
          <w:highlight w:val="none"/>
        </w:rPr>
        <w:t xml:space="preserve">相关</w:t>
      </w:r>
      <w:r>
        <w:rPr>
          <w:rFonts w:ascii="宋体" w:hAnsi="宋体"/>
          <w:color w:val="auto"/>
          <w:szCs w:val="21"/>
          <w:highlight w:val="none"/>
        </w:rPr>
        <w:t xml:space="preserve">材料。</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质疑处理</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3.1 </w:t>
      </w:r>
      <w:r>
        <w:rPr>
          <w:rFonts w:ascii="宋体" w:hAnsi="宋体"/>
          <w:color w:val="auto"/>
          <w:szCs w:val="21"/>
          <w:highlight w:val="none"/>
        </w:rPr>
        <w:t xml:space="preserve">质疑</w:t>
      </w:r>
      <w:r>
        <w:rPr>
          <w:rFonts w:hint="eastAsia" w:ascii="宋体" w:hAnsi="宋体"/>
          <w:color w:val="auto"/>
          <w:szCs w:val="21"/>
          <w:highlight w:val="none"/>
        </w:rPr>
        <w:t xml:space="preserve">供应商未按照法定程序进行质疑投诉的，</w:t>
      </w:r>
      <w:r>
        <w:rPr>
          <w:rFonts w:ascii="宋体" w:hAnsi="宋体"/>
          <w:color w:val="auto"/>
          <w:szCs w:val="21"/>
          <w:highlight w:val="none"/>
        </w:rPr>
        <w:t xml:space="preserve">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3.2 </w:t>
      </w:r>
      <w:r>
        <w:rPr>
          <w:rFonts w:ascii="宋体" w:hAnsi="宋体"/>
          <w:color w:val="auto"/>
          <w:szCs w:val="21"/>
          <w:highlight w:val="none"/>
        </w:rPr>
        <w:t xml:space="preserve">质疑</w:t>
      </w:r>
      <w:r>
        <w:rPr>
          <w:rFonts w:hint="eastAsia" w:ascii="宋体" w:hAnsi="宋体"/>
          <w:color w:val="auto"/>
          <w:szCs w:val="21"/>
          <w:highlight w:val="none"/>
        </w:rPr>
        <w:t xml:space="preserve">供应商不配合或者采用不正当手段干扰政府采购质疑、投诉处理工作</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3.3 </w:t>
      </w:r>
      <w:r>
        <w:rPr>
          <w:rFonts w:ascii="宋体" w:hAnsi="宋体"/>
          <w:color w:val="auto"/>
          <w:szCs w:val="21"/>
          <w:highlight w:val="none"/>
        </w:rPr>
        <w:t xml:space="preserve">质疑</w:t>
      </w:r>
      <w:r>
        <w:rPr>
          <w:rFonts w:hint="eastAsia" w:ascii="宋体" w:hAnsi="宋体"/>
          <w:color w:val="auto"/>
          <w:szCs w:val="21"/>
          <w:highlight w:val="none"/>
        </w:rPr>
        <w:t xml:space="preserve">供应商投诉受理期间，就同一事项多头举报，干扰财政部门投诉处理</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3.4 </w:t>
      </w:r>
      <w:r>
        <w:rPr>
          <w:rFonts w:ascii="宋体" w:hAnsi="宋体"/>
          <w:color w:val="auto"/>
          <w:szCs w:val="21"/>
          <w:highlight w:val="none"/>
        </w:rPr>
        <w:t xml:space="preserve">质疑</w:t>
      </w:r>
      <w:r>
        <w:rPr>
          <w:rFonts w:hint="eastAsia" w:ascii="宋体" w:hAnsi="宋体"/>
          <w:color w:val="auto"/>
          <w:szCs w:val="21"/>
          <w:highlight w:val="none"/>
        </w:rPr>
        <w:t xml:space="preserve">供应商在全国范围12个月内三次以上质疑查无实据</w:t>
      </w:r>
      <w:r>
        <w:rPr>
          <w:rFonts w:ascii="宋体" w:hAnsi="宋体"/>
          <w:color w:val="auto"/>
          <w:szCs w:val="21"/>
          <w:highlight w:val="none"/>
        </w:rPr>
        <w:t xml:space="preserve">的，视为一般失信行为。</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3.5 </w:t>
      </w:r>
      <w:r>
        <w:rPr>
          <w:rFonts w:ascii="宋体" w:hAnsi="宋体"/>
          <w:color w:val="auto"/>
          <w:szCs w:val="21"/>
          <w:highlight w:val="none"/>
        </w:rPr>
        <w:t xml:space="preserve">质疑</w:t>
      </w:r>
      <w:r>
        <w:rPr>
          <w:rFonts w:hint="eastAsia" w:ascii="宋体" w:hAnsi="宋体"/>
          <w:color w:val="auto"/>
          <w:szCs w:val="21"/>
          <w:highlight w:val="none"/>
        </w:rPr>
        <w:t xml:space="preserve">供应商采用捏造事实、提供虚假材料或者以非法手段取得证明材料等方式进行虚假、恶意投诉</w:t>
      </w:r>
      <w:r>
        <w:rPr>
          <w:rFonts w:ascii="宋体" w:hAnsi="宋体"/>
          <w:color w:val="auto"/>
          <w:szCs w:val="21"/>
          <w:highlight w:val="none"/>
        </w:rPr>
        <w:t xml:space="preserve">的，视为</w:t>
      </w:r>
      <w:r>
        <w:rPr>
          <w:rFonts w:hint="eastAsia" w:ascii="宋体" w:hAnsi="宋体"/>
          <w:color w:val="auto"/>
          <w:szCs w:val="21"/>
          <w:highlight w:val="none"/>
        </w:rPr>
        <w:t xml:space="preserve">严重失信行为</w:t>
      </w:r>
      <w:r>
        <w:rPr>
          <w:rFonts w:ascii="宋体" w:hAnsi="宋体"/>
          <w:color w:val="auto"/>
          <w:szCs w:val="21"/>
          <w:highlight w:val="none"/>
        </w:rPr>
        <w:t xml:space="preserve">。（</w:t>
      </w:r>
      <w:r>
        <w:rPr>
          <w:rFonts w:hint="eastAsia" w:ascii="宋体" w:hAnsi="宋体"/>
          <w:color w:val="auto"/>
          <w:szCs w:val="21"/>
          <w:highlight w:val="none"/>
        </w:rPr>
        <w:t xml:space="preserve">证据来源的合法性存在明显疑问，投诉人无法证明其取得方式合法的，视为以非法手段取得证明材料</w:t>
      </w:r>
      <w:r>
        <w:rPr>
          <w:rFonts w:ascii="宋体" w:hAnsi="宋体"/>
          <w:color w:val="auto"/>
          <w:szCs w:val="21"/>
          <w:highlight w:val="none"/>
        </w:rPr>
        <w:t xml:space="preserve">）</w:t>
      </w:r>
      <w:r/>
    </w:p>
    <w:p>
      <w:pPr>
        <w:ind w:firstLine="420"/>
        <w:jc w:val="left"/>
        <w:pageBreakBefore w:val="0"/>
        <w:spacing w:line="360" w:lineRule="auto"/>
        <w:tabs>
          <w:tab w:val="left" w:pos="900" w:leader="none"/>
        </w:tabs>
        <w:rPr>
          <w:rFonts w:ascii="宋体" w:hAnsi="宋体"/>
          <w:color w:val="auto"/>
          <w:szCs w:val="21"/>
          <w:highlight w:val="none"/>
        </w:rPr>
      </w:pPr>
      <w:r>
        <w:rPr>
          <w:rFonts w:hint="eastAsia" w:ascii="宋体" w:hAnsi="宋体"/>
          <w:color w:val="auto"/>
          <w:szCs w:val="21"/>
          <w:highlight w:val="none"/>
        </w:rPr>
        <w:t xml:space="preserve">3.6未尽事宜，依照有关法律、法规执行。</w:t>
      </w:r>
      <w:r/>
    </w:p>
    <w:p>
      <w:pPr>
        <w:ind w:firstLine="420"/>
        <w:jc w:val="left"/>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4、投诉</w:t>
      </w:r>
      <w:r/>
    </w:p>
    <w:p>
      <w:pPr>
        <w:ind w:firstLine="420"/>
        <w:jc w:val="left"/>
        <w:pageBreakBefore w:val="0"/>
        <w:spacing w:line="360" w:lineRule="auto"/>
        <w:rPr>
          <w:rFonts w:ascii="黑体" w:hAnsi="黑体" w:eastAsia="黑体"/>
          <w:color w:val="auto"/>
          <w:szCs w:val="21"/>
          <w:highlight w:val="none"/>
        </w:rPr>
      </w:pPr>
      <w:r>
        <w:rPr>
          <w:rFonts w:hint="eastAsia" w:ascii="宋体" w:hAnsi="宋体"/>
          <w:color w:val="auto"/>
          <w:szCs w:val="21"/>
          <w:highlight w:val="none"/>
        </w:rPr>
        <w:t xml:space="preserve">投诉事项依照有关法律、法规执行。</w:t>
      </w:r>
      <w:bookmarkEnd w:id="91"/>
      <w:r/>
      <w:bookmarkEnd w:id="92"/>
      <w:r/>
      <w:bookmarkEnd w:id="93"/>
      <w:r/>
      <w:r/>
    </w:p>
    <w:p>
      <w:pPr>
        <w:pStyle w:val="1027"/>
        <w:ind w:firstLine="420"/>
        <w:pageBreakBefore w:val="0"/>
        <w:spacing w:line="360" w:lineRule="auto"/>
        <w:rPr>
          <w:color w:val="auto"/>
          <w:szCs w:val="21"/>
          <w:highlight w:val="none"/>
        </w:rPr>
      </w:pPr>
      <w:r>
        <w:rPr>
          <w:color w:val="auto"/>
          <w:szCs w:val="21"/>
          <w:highlight w:val="none"/>
        </w:rPr>
      </w:r>
      <w:r/>
    </w:p>
    <w:p>
      <w:pPr>
        <w:jc w:val="center"/>
        <w:keepLines/>
        <w:keepNext/>
        <w:pageBreakBefore w:val="0"/>
        <w:spacing w:line="360" w:lineRule="auto"/>
        <w:rPr>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0"/>
      </w:pPr>
      <w:r/>
      <w:bookmarkStart w:id="181" w:name="_Toc513622228"/>
      <w:r/>
      <w:bookmarkStart w:id="182" w:name="_Toc139966427"/>
      <w:r/>
      <w:bookmarkStart w:id="183" w:name="_Toc32045"/>
      <w:r/>
      <w:bookmarkStart w:id="184" w:name="_Toc139967211"/>
      <w:r/>
      <w:r/>
    </w:p>
    <w:p>
      <w:pPr>
        <w:pStyle w:val="823"/>
        <w:rPr>
          <w:color w:val="auto"/>
          <w:highlight w:val="none"/>
        </w:rPr>
      </w:pPr>
      <w:r>
        <w:rPr>
          <w:color w:val="auto"/>
          <w:highlight w:val="none"/>
        </w:rPr>
      </w:r>
      <w:r/>
    </w:p>
    <w:p>
      <w:pPr>
        <w:jc w:val="center"/>
        <w:keepLines/>
        <w:keepNext/>
        <w:spacing w:line="360" w:lineRule="auto"/>
        <w:rPr>
          <w:b/>
          <w:color w:val="auto"/>
          <w:sz w:val="36"/>
          <w:szCs w:val="36"/>
          <w:highlight w:val="none"/>
        </w:rPr>
        <w:outlineLvl w:val="0"/>
      </w:pPr>
      <w:r/>
      <w:bookmarkStart w:id="185" w:name="_Toc15893"/>
      <w:r>
        <w:rPr>
          <w:rFonts w:hint="eastAsia"/>
          <w:b/>
          <w:color w:val="auto"/>
          <w:sz w:val="36"/>
          <w:szCs w:val="36"/>
          <w:highlight w:val="none"/>
        </w:rPr>
        <w:t xml:space="preserve">第三章  政府采购合同格式</w:t>
      </w:r>
      <w:bookmarkEnd w:id="181"/>
      <w:r/>
      <w:bookmarkEnd w:id="182"/>
      <w:r/>
      <w:bookmarkEnd w:id="183"/>
      <w:r/>
      <w:bookmarkEnd w:id="184"/>
      <w:r/>
      <w:bookmarkEnd w:id="185"/>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827"/>
        <w:spacing w:line="360" w:lineRule="auto"/>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ascii="宋体" w:hAnsi="宋体"/>
          <w:color w:val="auto"/>
          <w:highlight w:val="none"/>
        </w:rPr>
      </w:pPr>
      <w:r>
        <w:rPr>
          <w:rFonts w:ascii="宋体" w:hAnsi="宋体"/>
          <w:color w:val="auto"/>
          <w:highlight w:val="none"/>
        </w:rPr>
      </w:r>
      <w:r/>
    </w:p>
    <w:p>
      <w:pPr>
        <w:ind w:firstLine="3914"/>
        <w:spacing w:line="360" w:lineRule="auto"/>
        <w:rPr>
          <w:rFonts w:ascii="宋体" w:hAnsi="宋体"/>
          <w:b/>
          <w:bCs/>
          <w:color w:val="auto"/>
          <w:sz w:val="44"/>
          <w:highlight w:val="none"/>
        </w:rPr>
      </w:pPr>
      <w:r>
        <w:rPr>
          <w:rFonts w:hint="eastAsia" w:ascii="宋体" w:hAnsi="宋体"/>
          <w:b/>
          <w:bCs/>
          <w:color w:val="auto"/>
          <w:sz w:val="44"/>
          <w:highlight w:val="none"/>
        </w:rPr>
        <w:t xml:space="preserve">合  同</w:t>
      </w:r>
      <w:r/>
    </w:p>
    <w:p>
      <w:pPr>
        <w:ind w:firstLine="420"/>
        <w:spacing w:line="360" w:lineRule="auto"/>
        <w:rPr>
          <w:rFonts w:ascii="宋体" w:hAnsi="宋体"/>
          <w:color w:val="auto"/>
          <w:highlight w:val="none"/>
        </w:rPr>
      </w:pPr>
      <w:r>
        <w:rPr>
          <w:rFonts w:ascii="宋体" w:hAnsi="宋体"/>
          <w:color w:val="auto"/>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3507"/>
        <w:spacing w:line="360" w:lineRule="auto"/>
        <w:rPr>
          <w:rFonts w:ascii="宋体" w:hAnsi="宋体"/>
          <w:b/>
          <w:bCs/>
          <w:color w:val="auto"/>
          <w:sz w:val="44"/>
          <w:highlight w:val="none"/>
        </w:rPr>
      </w:pPr>
      <w:r>
        <w:rPr>
          <w:rFonts w:ascii="宋体" w:hAnsi="宋体"/>
          <w:b/>
          <w:bCs/>
          <w:color w:val="auto"/>
          <w:sz w:val="44"/>
          <w:highlight w:val="none"/>
        </w:rPr>
      </w:r>
      <w:r/>
    </w:p>
    <w:p>
      <w:pPr>
        <w:ind w:firstLine="1802"/>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880"/>
        <w:spacing w:line="360" w:lineRule="auto"/>
        <w:rPr>
          <w:rFonts w:ascii="宋体" w:hAnsi="宋体"/>
          <w:color w:val="auto"/>
          <w:sz w:val="44"/>
          <w:highlight w:val="none"/>
        </w:rPr>
      </w:pPr>
      <w:r>
        <w:rPr>
          <w:rFonts w:ascii="宋体" w:hAnsi="宋体"/>
          <w:color w:val="auto"/>
          <w:sz w:val="44"/>
          <w:highlight w:val="none"/>
        </w:rPr>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采  购 人：</w:t>
      </w:r>
      <w:r/>
    </w:p>
    <w:p>
      <w:pPr>
        <w:ind w:firstLine="1758"/>
        <w:spacing w:line="360" w:lineRule="auto"/>
        <w:rPr>
          <w:rFonts w:ascii="宋体" w:hAnsi="宋体"/>
          <w:b/>
          <w:bCs/>
          <w:color w:val="auto"/>
          <w:sz w:val="44"/>
          <w:highlight w:val="none"/>
        </w:rPr>
      </w:pPr>
      <w:r>
        <w:rPr>
          <w:rFonts w:hint="eastAsia" w:ascii="宋体" w:hAnsi="宋体"/>
          <w:b/>
          <w:bCs/>
          <w:color w:val="auto"/>
          <w:sz w:val="44"/>
          <w:highlight w:val="none"/>
        </w:rPr>
        <w:t xml:space="preserve">成交供应商：</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240" w:lineRule="exact"/>
        <w:rPr>
          <w:rFonts w:eastAsiaTheme="minorEastAsia"/>
          <w:color w:val="auto"/>
          <w:highlight w:val="none"/>
        </w:rPr>
      </w:pPr>
      <w:r>
        <w:rPr>
          <w:rFonts w:eastAsiaTheme="minorEastAsia"/>
          <w:color w:val="auto"/>
          <w:highlight w:val="none"/>
        </w:rPr>
      </w:r>
      <w:r/>
    </w:p>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3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color w:val="auto"/>
          <w:szCs w:val="21"/>
          <w:highlight w:val="none"/>
        </w:rPr>
      </w:pPr>
      <w:r>
        <w:rPr>
          <w:color w:val="auto"/>
          <w:szCs w:val="21"/>
          <w:highlight w:val="none"/>
        </w:rPr>
      </w:r>
      <w:r/>
    </w:p>
    <w:p>
      <w:pPr>
        <w:pStyle w:val="1119"/>
        <w:ind w:firstLine="0"/>
        <w:jc w:val="center"/>
        <w:rPr>
          <w:rFonts w:hAnsi="宋体" w:cs="宋体"/>
          <w:b/>
          <w:bCs/>
          <w:color w:val="auto"/>
          <w:sz w:val="21"/>
          <w:szCs w:val="21"/>
          <w:highlight w:val="none"/>
        </w:rPr>
      </w:pPr>
      <w:r>
        <w:rPr>
          <w:rFonts w:hint="eastAsia" w:hAnsi="宋体" w:cs="宋体"/>
          <w:b/>
          <w:bCs/>
          <w:color w:val="auto"/>
          <w:sz w:val="21"/>
          <w:szCs w:val="21"/>
          <w:highlight w:val="none"/>
          <w:lang w:val="en-US" w:eastAsia="zh-CN"/>
        </w:rPr>
        <w:t xml:space="preserve">第一部分  合同</w:t>
      </w:r>
      <w:r>
        <w:rPr>
          <w:rFonts w:hint="eastAsia" w:hAnsi="宋体" w:cs="宋体"/>
          <w:b/>
          <w:bCs/>
          <w:color w:val="auto"/>
          <w:sz w:val="21"/>
          <w:szCs w:val="21"/>
          <w:highlight w:val="none"/>
        </w:rPr>
        <w:t xml:space="preserve">协议书</w:t>
      </w:r>
      <w:r/>
    </w:p>
    <w:p>
      <w:pPr>
        <w:pStyle w:val="1119"/>
        <w:ind w:firstLine="420"/>
        <w:rPr>
          <w:rFonts w:hAnsi="宋体" w:cs="宋体"/>
          <w:color w:val="auto"/>
          <w:sz w:val="24"/>
          <w:szCs w:val="24"/>
          <w:highlight w:val="none"/>
        </w:rPr>
      </w:pPr>
      <w:r>
        <w:rPr>
          <w:rFonts w:hAnsi="宋体" w:cs="宋体"/>
          <w:color w:val="auto"/>
          <w:sz w:val="24"/>
          <w:szCs w:val="24"/>
          <w:highlight w:val="none"/>
        </w:rPr>
      </w:r>
      <w:r/>
    </w:p>
    <w:p>
      <w:pPr>
        <w:ind w:firstLine="422"/>
        <w:keepLines w:val="0"/>
        <w:keepNext w:val="0"/>
        <w:pageBreakBefore w:val="0"/>
        <w:spacing w:line="360" w:lineRule="auto"/>
        <w:widowControl w:val="off"/>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keepLines w:val="0"/>
        <w:keepNext w:val="0"/>
        <w:pageBreakBefore w:val="0"/>
        <w:spacing w:line="360" w:lineRule="auto"/>
        <w:widowControl w:val="off"/>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sz w:val="21"/>
          <w:szCs w:val="21"/>
          <w:highlight w:val="none"/>
          <w:u w:val="single"/>
        </w:rPr>
        <w:t xml:space="preserve"> </w:t>
      </w:r>
      <w:r>
        <w:rPr>
          <w:rFonts w:hint="eastAsia" w:cs="Times New Roman"/>
          <w:sz w:val="21"/>
          <w:szCs w:val="21"/>
          <w:highlight w:val="none"/>
          <w:u w:val="single"/>
          <w:lang w:val="en-US" w:eastAsia="zh-CN"/>
        </w:rPr>
        <w:t xml:space="preserve">海州公安分局关爱人员服务中心装修改造项目</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及有关事项协商一致，共同达成如下协议：</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6" w:name="_Toc351203481"/>
      <w:r>
        <w:rPr>
          <w:rFonts w:hint="eastAsia" w:ascii="Times New Roman" w:hAnsi="Times New Roman" w:eastAsia="宋体" w:cs="Times New Roman"/>
          <w:b/>
          <w:sz w:val="21"/>
          <w:szCs w:val="21"/>
          <w:highlight w:val="none"/>
        </w:rPr>
        <w:t xml:space="preserve">一、工程概况</w:t>
      </w:r>
      <w:bookmarkEnd w:id="186"/>
      <w:r/>
      <w:r/>
    </w:p>
    <w:p>
      <w:pPr>
        <w:ind w:firstLine="411"/>
        <w:keepLines w:val="0"/>
        <w:keepNext w:val="0"/>
        <w:pageBreakBefore w:val="0"/>
        <w:spacing w:line="360" w:lineRule="auto"/>
        <w:widowControl w:val="off"/>
        <w:rPr>
          <w:rFonts w:hint="eastAsia" w:ascii="Times New Roman" w:hAnsi="Times New Roman" w:eastAsia="宋体" w:cs="Times New Roman"/>
          <w:sz w:val="21"/>
          <w:szCs w:val="21"/>
          <w:highlight w:val="none"/>
          <w:u w:val="single"/>
          <w:lang w:val="en-US" w:eastAsia="zh-CN"/>
        </w:rPr>
      </w:pPr>
      <w:r>
        <w:rPr>
          <w:rFonts w:hint="eastAsia" w:ascii="Times New Roman" w:hAnsi="Times New Roman" w:eastAsia="宋体" w:cs="Times New Roman"/>
          <w:bCs/>
          <w:sz w:val="21"/>
          <w:szCs w:val="21"/>
          <w:highlight w:val="none"/>
        </w:rPr>
        <w:t xml:space="preserve">1.工程名称</w:t>
      </w:r>
      <w:r>
        <w:rPr>
          <w:rFonts w:hint="eastAsia" w:ascii="Times New Roman" w:hAnsi="Times New Roman" w:eastAsia="宋体" w:cs="Times New Roman"/>
          <w:sz w:val="21"/>
          <w:szCs w:val="21"/>
          <w:highlight w:val="none"/>
        </w:rPr>
        <w:t xml:space="preserve">：</w:t>
      </w:r>
      <w:r>
        <w:rPr>
          <w:rFonts w:hint="eastAsia" w:cs="Times New Roman"/>
          <w:sz w:val="21"/>
          <w:szCs w:val="21"/>
          <w:highlight w:val="none"/>
          <w:u w:val="single"/>
          <w:lang w:val="en-US" w:eastAsia="zh-CN"/>
        </w:rPr>
        <w:t xml:space="preserve">海州公安分局关爱人员服务中心装修改造项目</w:t>
      </w:r>
      <w:r>
        <w:rPr>
          <w:rFonts w:hint="eastAsia" w:ascii="Times New Roman" w:hAnsi="Times New Roman" w:eastAsia="宋体"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Times New Roman" w:hAnsi="Times New Roman" w:eastAsia="宋体" w:cs="Times New Roman"/>
          <w:sz w:val="21"/>
          <w:szCs w:val="21"/>
          <w:highlight w:val="none"/>
          <w:u w:val="single"/>
          <w:lang w:val="en-US"/>
        </w:rPr>
      </w:pPr>
      <w:r>
        <w:rPr>
          <w:rFonts w:hint="eastAsia" w:ascii="Times New Roman" w:hAnsi="Times New Roman" w:eastAsia="宋体" w:cs="Times New Roman"/>
          <w:bCs/>
          <w:sz w:val="21"/>
          <w:szCs w:val="21"/>
          <w:highlight w:val="none"/>
        </w:rPr>
        <w:t xml:space="preserve">2.工程地点：</w:t>
      </w:r>
      <w:r>
        <w:rPr>
          <w:rFonts w:hint="eastAsia" w:ascii="宋体" w:hAnsi="宋体" w:cs="宋体"/>
          <w:sz w:val="21"/>
          <w:szCs w:val="21"/>
          <w:u w:val="single"/>
          <w:lang w:eastAsia="zh-CN"/>
        </w:rPr>
        <w:t xml:space="preserve">连云港市海州区</w:t>
      </w:r>
      <w:r>
        <w:rPr>
          <w:rFonts w:hint="eastAsia" w:ascii="Times New Roman" w:hAnsi="Times New Roman" w:cs="Times New Roman"/>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cs="Times New Roman"/>
          <w:bCs/>
          <w:sz w:val="21"/>
          <w:szCs w:val="21"/>
          <w:highlight w:val="none"/>
          <w:u w:val="single"/>
          <w:lang w:eastAsia="zh-CN"/>
        </w:rPr>
      </w:pPr>
      <w:r>
        <w:rPr>
          <w:rFonts w:hint="eastAsia" w:ascii="Times New Roman" w:hAnsi="Times New Roman" w:eastAsia="宋体" w:cs="Times New Roman"/>
          <w:bCs/>
          <w:sz w:val="21"/>
          <w:szCs w:val="21"/>
          <w:highlight w:val="none"/>
        </w:rPr>
        <w:t xml:space="preserve">3.工程内容：</w:t>
      </w:r>
      <w:r>
        <w:rPr>
          <w:rFonts w:hAnsi="宋体"/>
          <w:sz w:val="21"/>
          <w:szCs w:val="21"/>
          <w:highlight w:val="none"/>
          <w:u w:val="single"/>
        </w:rPr>
        <w:t xml:space="preserve">根据合同条件、工程量清单、规范、图纸、技术要求等有关文件而进行的各项工程的施工、</w:t>
      </w:r>
      <w:r>
        <w:rPr>
          <w:rFonts w:hint="eastAsia" w:ascii="Times New Roman" w:hAnsi="Times New Roman" w:eastAsia="宋体" w:cs="Times New Roman"/>
          <w:bCs/>
          <w:sz w:val="21"/>
          <w:szCs w:val="21"/>
          <w:highlight w:val="none"/>
          <w:u w:val="single"/>
        </w:rPr>
        <w:t xml:space="preserve">竣工及保修工作</w:t>
      </w:r>
      <w:r>
        <w:rPr>
          <w:rFonts w:hint="eastAsia" w:ascii="Times New Roman" w:hAnsi="Times New Roman" w:eastAsia="宋体" w:cs="Times New Roman"/>
          <w:bCs/>
          <w:sz w:val="21"/>
          <w:szCs w:val="21"/>
          <w:highlight w:val="none"/>
          <w:u w:val="single"/>
          <w:lang w:val="en-US" w:eastAsia="zh-CN"/>
        </w:rPr>
        <w:t xml:space="preserve"> </w:t>
      </w:r>
      <w:r>
        <w:rPr>
          <w:rFonts w:hint="eastAsia" w:cs="Times New Roman"/>
          <w:bCs/>
          <w:sz w:val="21"/>
          <w:szCs w:val="21"/>
          <w:highlight w:val="none"/>
          <w:u w:val="single"/>
          <w:lang w:val="en-US" w:eastAsia="zh-CN"/>
        </w:rPr>
        <w:t xml:space="preserve">。</w:t>
      </w:r>
      <w:r>
        <w:rPr>
          <w:rFonts w:hint="eastAsia" w:cs="Times New Roman"/>
          <w:bCs/>
          <w:sz w:val="21"/>
          <w:szCs w:val="21"/>
          <w:highlight w:val="none"/>
          <w:u w:val="single"/>
          <w:lang w:eastAsia="zh-CN"/>
        </w:rPr>
        <w:t xml:space="preserve">详细内容见本次招标清单及本工程施工图纸。</w:t>
      </w:r>
      <w:r/>
    </w:p>
    <w:p>
      <w:pPr>
        <w:ind w:firstLine="420"/>
        <w:keepLines w:val="0"/>
        <w:keepNext w:val="0"/>
        <w:pageBreakBefore w:val="0"/>
        <w:spacing w:line="360" w:lineRule="auto"/>
        <w:widowControl w:val="off"/>
        <w:rPr>
          <w:rFonts w:hint="eastAsia" w:ascii="宋体" w:hAnsi="宋体" w:eastAsia="宋体" w:cs="宋体"/>
          <w:sz w:val="21"/>
          <w:szCs w:val="21"/>
          <w:u w:val="single"/>
        </w:rPr>
      </w:pPr>
      <w:r>
        <w:rPr>
          <w:rFonts w:hint="eastAsia" w:ascii="Times New Roman" w:hAnsi="Times New Roman" w:eastAsia="宋体" w:cs="Times New Roman"/>
          <w:bCs/>
          <w:sz w:val="21"/>
          <w:szCs w:val="21"/>
          <w:highlight w:val="none"/>
        </w:rPr>
        <w:t xml:space="preserve">4.工程承包范围：</w:t>
      </w:r>
      <w:r>
        <w:rPr>
          <w:rFonts w:hint="eastAsia" w:ascii="宋体" w:hAnsi="宋体" w:cs="宋体"/>
          <w:sz w:val="21"/>
          <w:szCs w:val="21"/>
          <w:u w:val="single"/>
          <w:lang w:eastAsia="zh-CN"/>
        </w:rPr>
        <w:t xml:space="preserve">海州公安分局关爱人员服务中心装修改造项目</w:t>
      </w:r>
      <w:r>
        <w:rPr>
          <w:rFonts w:hint="eastAsia" w:ascii="宋体" w:hAnsi="宋体" w:eastAsia="宋体" w:cs="宋体"/>
          <w:sz w:val="21"/>
          <w:szCs w:val="21"/>
          <w:u w:val="single"/>
          <w:lang w:eastAsia="zh-CN"/>
        </w:rPr>
        <w:t xml:space="preserve">施工</w:t>
      </w:r>
      <w:r>
        <w:rPr>
          <w:rFonts w:hint="eastAsia" w:ascii="宋体" w:hAnsi="宋体" w:eastAsia="宋体" w:cs="宋体"/>
          <w:sz w:val="21"/>
          <w:szCs w:val="21"/>
          <w:u w:val="single"/>
        </w:rPr>
        <w:t xml:space="preserve">，具体详见工程量清单</w:t>
      </w:r>
      <w:r>
        <w:rPr>
          <w:rFonts w:hint="eastAsia" w:ascii="宋体" w:hAnsi="宋体" w:eastAsia="宋体" w:cs="宋体"/>
          <w:sz w:val="21"/>
          <w:szCs w:val="21"/>
          <w:u w:val="single"/>
          <w:lang w:eastAsia="zh-CN"/>
        </w:rPr>
        <w:t xml:space="preserve">及施工图纸</w:t>
      </w:r>
      <w:r>
        <w:rPr>
          <w:rFonts w:hint="eastAsia" w:ascii="宋体" w:hAnsi="宋体" w:eastAsia="宋体" w:cs="宋体"/>
          <w:sz w:val="21"/>
          <w:szCs w:val="21"/>
          <w:u w:val="singl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bookmarkStart w:id="187" w:name="_Toc351203482"/>
      <w:r>
        <w:rPr>
          <w:rFonts w:hint="eastAsia" w:ascii="Times New Roman" w:hAnsi="Times New Roman" w:eastAsia="宋体" w:cs="Times New Roman"/>
          <w:bCs/>
          <w:sz w:val="21"/>
          <w:szCs w:val="21"/>
          <w:highlight w:val="none"/>
          <w:lang w:val="en-US" w:eastAsia="zh-CN"/>
        </w:rPr>
        <w:t xml:space="preserve">5</w:t>
      </w:r>
      <w:r>
        <w:rPr>
          <w:rFonts w:hint="eastAsia" w:ascii="Times New Roman" w:hAnsi="Times New Roman" w:eastAsia="宋体" w:cs="Times New Roman"/>
          <w:bCs/>
          <w:sz w:val="21"/>
          <w:szCs w:val="21"/>
          <w:highlight w:val="none"/>
        </w:rPr>
        <w:t xml:space="preserve">.资金来源：</w:t>
      </w:r>
      <w:r>
        <w:rPr>
          <w:rFonts w:hint="eastAsia" w:ascii="Times New Roman" w:hAnsi="Times New Roman" w:eastAsia="宋体" w:cs="Times New Roman"/>
          <w:bCs/>
          <w:sz w:val="21"/>
          <w:szCs w:val="21"/>
          <w:highlight w:val="none"/>
          <w:u w:val="single"/>
          <w:lang w:eastAsia="zh-CN"/>
        </w:rPr>
        <w:t xml:space="preserve">财政拨款</w:t>
      </w:r>
      <w:r>
        <w:rPr>
          <w:rFonts w:hint="eastAsia" w:ascii="Times New Roman" w:hAnsi="Times New Roman" w:eastAsia="宋体" w:cs="Times New Roman"/>
          <w:bCs/>
          <w:sz w:val="21"/>
          <w:szCs w:val="21"/>
          <w:highlight w:val="none"/>
          <w:lang w:eastAsia="zh-CN"/>
        </w:rPr>
        <w:t xml:space="preserve">。</w:t>
      </w:r>
      <w:r>
        <w:rPr>
          <w:rFonts w:hint="eastAsia" w:ascii="Times New Roman" w:hAnsi="Times New Roman" w:eastAsia="宋体" w:cs="Times New Roman"/>
          <w:bCs/>
          <w:sz w:val="21"/>
          <w:szCs w:val="21"/>
          <w:highlight w:val="none"/>
        </w:rPr>
        <w:t xml:space="preserve">  </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二、合同工期</w:t>
      </w:r>
      <w:bookmarkEnd w:id="187"/>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日（具体日期以开工令为准）。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u w:val="single"/>
        </w:rPr>
        <w:t xml:space="preserve">    </w:t>
      </w:r>
      <w:r>
        <w:rPr>
          <w:rFonts w:hint="eastAsia" w:ascii="宋体" w:hAnsi="宋体" w:cs="宋体"/>
          <w:color w:val="auto"/>
          <w:sz w:val="21"/>
          <w:szCs w:val="21"/>
          <w:highlight w:val="none"/>
        </w:rPr>
        <w:t xml:space="preserve">天。工期总日历天数与根据前述计划开竣工日期计算的工期天数不一致的，以工期总日历天数为准。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88" w:name="_Toc351203483"/>
      <w:r>
        <w:rPr>
          <w:rFonts w:hint="eastAsia" w:ascii="Times New Roman" w:hAnsi="Times New Roman" w:eastAsia="宋体" w:cs="Times New Roman"/>
          <w:b/>
          <w:sz w:val="21"/>
          <w:szCs w:val="21"/>
          <w:highlight w:val="none"/>
        </w:rPr>
        <w:t xml:space="preserve">三、质量标准</w:t>
      </w:r>
      <w:bookmarkEnd w:id="188"/>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bookmarkStart w:id="189" w:name="_Toc351203484"/>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标准。</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rPr>
        <w:t xml:space="preserve">四、签约合同价与合同价格形式</w:t>
      </w:r>
      <w:bookmarkEnd w:id="189"/>
      <w:r>
        <w:rPr>
          <w:rFonts w:hint="eastAsia" w:ascii="Times New Roman" w:hAnsi="Times New Roman" w:eastAsia="宋体" w:cs="Times New Roman"/>
          <w:b/>
          <w:sz w:val="21"/>
          <w:szCs w:val="21"/>
          <w:highlight w:val="none"/>
        </w:rPr>
        <w:tab/>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1.签约合同价为：</w:t>
      </w:r>
      <w:r/>
    </w:p>
    <w:p>
      <w:pPr>
        <w:ind w:firstLine="525"/>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人民币（大写）</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元)；</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2.合同价格形式：</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b/>
          <w:bCs/>
          <w:sz w:val="21"/>
          <w:szCs w:val="21"/>
          <w:highlight w:val="none"/>
          <w:u w:val="single"/>
        </w:rPr>
        <w:t xml:space="preserve"> 固定单价合同</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0" w:name="_Toc351203485"/>
      <w:r>
        <w:rPr>
          <w:rFonts w:hint="eastAsia" w:ascii="Times New Roman" w:hAnsi="Times New Roman" w:eastAsia="宋体" w:cs="Times New Roman"/>
          <w:b/>
          <w:sz w:val="21"/>
          <w:szCs w:val="21"/>
          <w:highlight w:val="none"/>
        </w:rPr>
        <w:t xml:space="preserve">五、</w:t>
      </w:r>
      <w:bookmarkEnd w:id="190"/>
      <w:r>
        <w:rPr>
          <w:rFonts w:hint="eastAsia" w:ascii="Times New Roman" w:hAnsi="Times New Roman" w:eastAsia="宋体" w:cs="Times New Roman"/>
          <w:b/>
          <w:sz w:val="21"/>
          <w:szCs w:val="21"/>
          <w:highlight w:val="none"/>
        </w:rPr>
        <w:t xml:space="preserve">项目经理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承包人项目经理：</w:t>
      </w:r>
      <w:r>
        <w:rPr>
          <w:rFonts w:hint="eastAsia" w:ascii="Times New Roman" w:hAnsi="Times New Roman" w:eastAsia="宋体" w:cs="Times New Roman"/>
          <w:b/>
          <w:bCs/>
          <w:sz w:val="21"/>
          <w:szCs w:val="21"/>
          <w:highlight w:val="none"/>
          <w:u w:val="single"/>
          <w:lang w:val="en-US" w:eastAsia="zh-CN"/>
        </w:rPr>
        <w:t xml:space="preserve">  </w:t>
      </w:r>
      <w:r>
        <w:rPr>
          <w:rFonts w:hint="eastAsia" w:cs="Times New Roman"/>
          <w:b/>
          <w:bCs/>
          <w:sz w:val="21"/>
          <w:szCs w:val="21"/>
          <w:highlight w:val="none"/>
          <w:u w:val="single"/>
          <w:lang w:val="en-US" w:eastAsia="zh-CN"/>
        </w:rPr>
        <w:t xml:space="preserve">  </w:t>
      </w:r>
      <w:r>
        <w:rPr>
          <w:rFonts w:hint="eastAsia" w:ascii="Times New Roman" w:hAnsi="Times New Roman" w:eastAsia="宋体" w:cs="Times New Roman"/>
          <w:b/>
          <w:bCs/>
          <w:sz w:val="21"/>
          <w:szCs w:val="21"/>
          <w:highlight w:val="none"/>
          <w:u w:val="single"/>
          <w:lang w:val="en-US" w:eastAsia="zh-CN"/>
        </w:rPr>
        <w:t xml:space="preserve">  </w:t>
      </w:r>
      <w:r>
        <w:rPr>
          <w:rFonts w:hint="eastAsia" w:ascii="Times New Roman" w:hAnsi="Times New Roman" w:eastAsia="宋体" w:cs="Times New Roman"/>
          <w:sz w:val="21"/>
          <w:szCs w:val="21"/>
          <w:highlight w:val="none"/>
        </w:rPr>
        <w:t xml:space="preserve">。</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1" w:name="_Toc351203486"/>
      <w:r>
        <w:rPr>
          <w:rFonts w:hint="eastAsia" w:ascii="Times New Roman" w:hAnsi="Times New Roman" w:eastAsia="宋体" w:cs="Times New Roman"/>
          <w:b/>
          <w:sz w:val="21"/>
          <w:szCs w:val="21"/>
          <w:highlight w:val="none"/>
        </w:rPr>
        <w:t xml:space="preserve">六、合同文件构成</w:t>
      </w:r>
      <w:bookmarkEnd w:id="191"/>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本协议书与下列文件一起构成合同文件：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w:t>
      </w:r>
      <w:r>
        <w:rPr>
          <w:rFonts w:hint="eastAsia" w:cs="Times New Roman"/>
          <w:sz w:val="21"/>
          <w:szCs w:val="21"/>
          <w:highlight w:val="none"/>
          <w:lang w:val="en-US" w:eastAsia="zh-CN"/>
        </w:rPr>
        <w:t xml:space="preserve">成交结果</w:t>
      </w:r>
      <w:r>
        <w:rPr>
          <w:rFonts w:hint="eastAsia" w:ascii="Times New Roman" w:hAnsi="Times New Roman" w:eastAsia="宋体" w:cs="Times New Roman"/>
          <w:sz w:val="21"/>
          <w:szCs w:val="21"/>
          <w:highlight w:val="none"/>
        </w:rPr>
        <w:t xml:space="preserve">通知书（如果有）；</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（2）</w:t>
      </w:r>
      <w:r>
        <w:rPr>
          <w:rStyle w:val="869"/>
          <w:rFonts w:hint="eastAsia" w:cs="Times New Roman"/>
          <w:sz w:val="21"/>
          <w:szCs w:val="21"/>
          <w:highlight w:val="none"/>
          <w:lang w:val="en-US" w:eastAsia="zh-CN"/>
        </w:rPr>
        <w:t xml:space="preserve">谈判</w:t>
      </w:r>
      <w:r>
        <w:rPr>
          <w:rStyle w:val="869"/>
          <w:rFonts w:hint="eastAsia" w:ascii="Times New Roman" w:hAnsi="Times New Roman" w:eastAsia="宋体" w:cs="Times New Roman"/>
          <w:sz w:val="21"/>
          <w:szCs w:val="21"/>
          <w:highlight w:val="none"/>
        </w:rPr>
        <w:t xml:space="preserve">文件、</w:t>
      </w:r>
      <w:r>
        <w:rPr>
          <w:rFonts w:hint="eastAsia" w:ascii="Times New Roman" w:hAnsi="Times New Roman" w:eastAsia="宋体" w:cs="Times New Roman"/>
          <w:sz w:val="21"/>
          <w:szCs w:val="21"/>
          <w:highlight w:val="none"/>
        </w:rPr>
        <w:t xml:space="preserve">投标函及其附录（如果有）；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（3）专用合同条款及其附件；</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（4）通用合同条款；</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（5）技术标准和要求；</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（6）图纸；</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（7）已标价工程量清单或预算书；</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（8）其他合同文件</w:t>
      </w:r>
      <w:r>
        <w:rPr>
          <w:rFonts w:hint="eastAsia" w:ascii="Times New Roman" w:hAnsi="Times New Roman" w:eastAsia="宋体" w:cs="Times New Roman"/>
          <w:sz w:val="21"/>
          <w:szCs w:val="21"/>
          <w:highlight w:val="none"/>
          <w:lang w:bidi="ar"/>
        </w:rPr>
        <w:t xml:space="preserve">（实施范围图）</w:t>
      </w:r>
      <w:r>
        <w:rPr>
          <w:rFonts w:hint="eastAsia" w:ascii="Times New Roman" w:hAnsi="Times New Roman" w:eastAsia="宋体" w:cs="Times New Roman"/>
          <w:sz w:val="21"/>
          <w:szCs w:val="21"/>
          <w:highlight w:val="none"/>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2" w:name="_Toc351203487"/>
      <w:r>
        <w:rPr>
          <w:rFonts w:hint="eastAsia" w:ascii="Times New Roman" w:hAnsi="Times New Roman" w:eastAsia="宋体" w:cs="Times New Roman"/>
          <w:b/>
          <w:sz w:val="21"/>
          <w:szCs w:val="21"/>
          <w:highlight w:val="none"/>
        </w:rPr>
        <w:t xml:space="preserve">七、承诺</w:t>
      </w:r>
      <w:bookmarkEnd w:id="192"/>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1.发包人承诺按照法律规定履行项目审批手续、筹集工程建设资金并按照合同约定的期限和方式支付合同价款。</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3.发包人和承包人通过招投标形式签订合同的，双方理解并承诺不再就同一工程另行签订与合同实质性内容相背离的协议。</w:t>
      </w:r>
      <w:r/>
    </w:p>
    <w:p>
      <w:pPr>
        <w:keepLines w:val="0"/>
        <w:keepNext w:val="0"/>
        <w:pageBreakBefore w:val="0"/>
        <w:spacing w:before="120" w:after="120" w:line="360" w:lineRule="auto"/>
        <w:widowControl w:val="off"/>
        <w:rPr>
          <w:rFonts w:hint="eastAsia" w:ascii="Times New Roman" w:hAnsi="Times New Roman" w:eastAsia="宋体" w:cs="Times New Roman"/>
          <w:b/>
          <w:sz w:val="21"/>
          <w:szCs w:val="21"/>
          <w:highlight w:val="none"/>
        </w:rPr>
      </w:pPr>
      <w:r/>
      <w:bookmarkStart w:id="193" w:name="_Toc351203488"/>
      <w:r>
        <w:rPr>
          <w:rFonts w:hint="eastAsia" w:ascii="Times New Roman" w:hAnsi="Times New Roman" w:eastAsia="宋体" w:cs="Times New Roman"/>
          <w:b/>
          <w:sz w:val="21"/>
          <w:szCs w:val="21"/>
          <w:highlight w:val="none"/>
        </w:rPr>
        <w:t xml:space="preserve">八、词语含义</w:t>
      </w:r>
      <w:bookmarkEnd w:id="193"/>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本协议书中词语含义与第二部分通用合同条款中赋予的含义相同。</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4" w:name="_Toc351203489"/>
      <w:r>
        <w:rPr>
          <w:rFonts w:hint="eastAsia" w:ascii="Times New Roman" w:hAnsi="Times New Roman" w:eastAsia="宋体" w:cs="Times New Roman"/>
          <w:b/>
          <w:sz w:val="21"/>
          <w:szCs w:val="21"/>
          <w:highlight w:val="none"/>
        </w:rPr>
        <w:t xml:space="preserve">九、签订时间</w:t>
      </w:r>
      <w:bookmarkEnd w:id="194"/>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本合同于</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u w:val="single"/>
          <w:lang w:val="en-US" w:eastAsia="zh-CN"/>
        </w:rPr>
        <w:t xml:space="preserve">202</w:t>
      </w:r>
      <w:r>
        <w:rPr>
          <w:rFonts w:hint="eastAsia" w:cs="Times New Roman"/>
          <w:bCs/>
          <w:sz w:val="21"/>
          <w:szCs w:val="21"/>
          <w:highlight w:val="none"/>
          <w:u w:val="single"/>
          <w:lang w:val="en-US" w:eastAsia="zh-CN"/>
        </w:rPr>
        <w:t xml:space="preserve">6</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年</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月</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日签订。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5" w:name="_Toc351203490"/>
      <w:r>
        <w:rPr>
          <w:rFonts w:hint="eastAsia" w:ascii="Times New Roman" w:hAnsi="Times New Roman" w:eastAsia="宋体" w:cs="Times New Roman"/>
          <w:b/>
          <w:sz w:val="21"/>
          <w:szCs w:val="21"/>
          <w:highlight w:val="none"/>
        </w:rPr>
        <w:t xml:space="preserve">十、签订地点</w:t>
      </w:r>
      <w:bookmarkEnd w:id="195"/>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本合同在</w:t>
      </w:r>
      <w:r>
        <w:rPr>
          <w:rFonts w:hint="eastAsia"/>
          <w:highlight w:val="none"/>
          <w:u w:val="single"/>
          <w:lang w:val="en-US" w:eastAsia="zh-CN"/>
        </w:rPr>
        <w:t xml:space="preserve"> </w:t>
      </w:r>
      <w:r>
        <w:rPr>
          <w:rFonts w:hint="eastAsia" w:cs="Times New Roman"/>
          <w:bCs/>
          <w:sz w:val="21"/>
          <w:szCs w:val="21"/>
          <w:highlight w:val="none"/>
          <w:u w:val="single"/>
          <w:lang w:eastAsia="zh-CN"/>
        </w:rPr>
        <w:t xml:space="preserve">连云港市</w:t>
      </w:r>
      <w:r>
        <w:rPr>
          <w:rFonts w:hint="eastAsia" w:cs="Times New Roman"/>
          <w:bCs/>
          <w:sz w:val="21"/>
          <w:szCs w:val="21"/>
          <w:highlight w:val="none"/>
          <w:u w:val="single"/>
          <w:lang w:val="en-US" w:eastAsia="zh-CN"/>
        </w:rPr>
        <w:t xml:space="preserve"> </w:t>
      </w:r>
      <w:r>
        <w:rPr>
          <w:rFonts w:hint="eastAsia" w:ascii="Times New Roman" w:hAnsi="Times New Roman" w:eastAsia="宋体" w:cs="Times New Roman"/>
          <w:bCs/>
          <w:sz w:val="21"/>
          <w:szCs w:val="21"/>
          <w:highlight w:val="none"/>
        </w:rPr>
        <w:t xml:space="preserve">签订。</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6" w:name="_Toc351203491"/>
      <w:r>
        <w:rPr>
          <w:rFonts w:hint="eastAsia" w:ascii="Times New Roman" w:hAnsi="Times New Roman" w:eastAsia="宋体" w:cs="Times New Roman"/>
          <w:b/>
          <w:sz w:val="21"/>
          <w:szCs w:val="21"/>
          <w:highlight w:val="none"/>
        </w:rPr>
        <w:t xml:space="preserve">十一、补充协议</w:t>
      </w:r>
      <w:bookmarkEnd w:id="196"/>
      <w:r/>
      <w:r/>
    </w:p>
    <w:p>
      <w:pPr>
        <w:ind w:firstLine="420"/>
        <w:keepLines w:val="0"/>
        <w:keepNext w:val="0"/>
        <w:pageBreakBefore w:val="0"/>
        <w:spacing w:line="360" w:lineRule="auto"/>
        <w:widowControl w:val="off"/>
        <w:rPr>
          <w:rFonts w:hint="eastAsia" w:ascii="Times New Roman" w:hAnsi="Times New Roman" w:eastAsia="宋体" w:cs="Times New Roman"/>
          <w:b/>
          <w:bCs/>
          <w:sz w:val="21"/>
          <w:szCs w:val="21"/>
          <w:highlight w:val="none"/>
        </w:rPr>
      </w:pPr>
      <w:r>
        <w:rPr>
          <w:rFonts w:hint="eastAsia" w:ascii="Times New Roman" w:hAnsi="Times New Roman" w:eastAsia="宋体" w:cs="Times New Roman"/>
          <w:bCs/>
          <w:sz w:val="21"/>
          <w:szCs w:val="21"/>
          <w:highlight w:val="none"/>
        </w:rPr>
        <w:t xml:space="preserve">合同未尽事宜，合同当事人另行签订补充协议，补充协议是合同的组成部分，与本合同具有同等法律效力。</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7" w:name="_Toc351203492"/>
      <w:r>
        <w:rPr>
          <w:rFonts w:hint="eastAsia" w:ascii="Times New Roman" w:hAnsi="Times New Roman" w:eastAsia="宋体" w:cs="Times New Roman"/>
          <w:b/>
          <w:sz w:val="21"/>
          <w:szCs w:val="21"/>
          <w:highlight w:val="none"/>
        </w:rPr>
        <w:t xml:space="preserve">十二、合同生效</w:t>
      </w:r>
      <w:bookmarkEnd w:id="197"/>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u w:val="none"/>
        </w:rPr>
      </w:pPr>
      <w:r>
        <w:rPr>
          <w:rFonts w:hint="eastAsia" w:ascii="宋体" w:hAnsi="宋体" w:eastAsia="宋体" w:cs="宋体"/>
          <w:color w:val="auto"/>
          <w:spacing w:val="5"/>
          <w:sz w:val="21"/>
          <w:szCs w:val="21"/>
          <w:highlight w:val="none"/>
          <w:u w:val="none"/>
        </w:rPr>
        <w:t xml:space="preserve">本合同自双方</w:t>
      </w:r>
      <w:r>
        <w:rPr>
          <w:rFonts w:hint="eastAsia" w:ascii="宋体" w:hAnsi="宋体" w:eastAsia="宋体" w:cs="宋体"/>
          <w:color w:val="auto"/>
          <w:spacing w:val="5"/>
          <w:sz w:val="21"/>
          <w:szCs w:val="21"/>
          <w:highlight w:val="none"/>
          <w:u w:val="none"/>
          <w:lang w:val="en-US" w:eastAsia="zh-CN"/>
        </w:rPr>
        <w:t xml:space="preserve">法定代表人</w:t>
      </w:r>
      <w:r>
        <w:rPr>
          <w:rFonts w:hint="eastAsia" w:ascii="宋体" w:hAnsi="宋体" w:eastAsia="宋体" w:cs="宋体"/>
          <w:color w:val="auto"/>
          <w:spacing w:val="5"/>
          <w:sz w:val="21"/>
          <w:szCs w:val="21"/>
          <w:highlight w:val="none"/>
          <w:u w:val="none"/>
        </w:rPr>
        <w:t xml:space="preserve">或授权代表签字并</w:t>
      </w:r>
      <w:r>
        <w:rPr>
          <w:rFonts w:hint="eastAsia" w:ascii="宋体" w:hAnsi="宋体" w:eastAsia="宋体" w:cs="宋体"/>
          <w:color w:val="auto"/>
          <w:spacing w:val="5"/>
          <w:sz w:val="21"/>
          <w:szCs w:val="21"/>
          <w:highlight w:val="none"/>
          <w:u w:val="none"/>
          <w:lang w:val="en-US" w:eastAsia="zh-CN"/>
        </w:rPr>
        <w:t xml:space="preserve">加</w:t>
      </w:r>
      <w:r>
        <w:rPr>
          <w:rFonts w:hint="eastAsia" w:ascii="宋体" w:hAnsi="宋体" w:eastAsia="宋体" w:cs="宋体"/>
          <w:color w:val="auto"/>
          <w:spacing w:val="5"/>
          <w:sz w:val="21"/>
          <w:szCs w:val="21"/>
          <w:highlight w:val="none"/>
          <w:u w:val="none"/>
        </w:rPr>
        <w:t xml:space="preserve">盖</w:t>
      </w:r>
      <w:r>
        <w:rPr>
          <w:rFonts w:hint="eastAsia" w:ascii="宋体" w:hAnsi="宋体" w:eastAsia="宋体" w:cs="宋体"/>
          <w:color w:val="auto"/>
          <w:spacing w:val="5"/>
          <w:sz w:val="21"/>
          <w:szCs w:val="21"/>
          <w:highlight w:val="none"/>
          <w:u w:val="none"/>
          <w:lang w:val="en-US" w:eastAsia="zh-CN"/>
        </w:rPr>
        <w:t xml:space="preserve">公</w:t>
      </w:r>
      <w:r>
        <w:rPr>
          <w:rFonts w:hint="eastAsia" w:ascii="宋体" w:hAnsi="宋体" w:eastAsia="宋体" w:cs="宋体"/>
          <w:color w:val="auto"/>
          <w:spacing w:val="5"/>
          <w:sz w:val="21"/>
          <w:szCs w:val="21"/>
          <w:highlight w:val="none"/>
          <w:u w:val="none"/>
        </w:rPr>
        <w:t xml:space="preserve">章</w:t>
      </w:r>
      <w:r>
        <w:rPr>
          <w:rFonts w:hint="eastAsia" w:ascii="宋体" w:hAnsi="宋体" w:eastAsia="宋体" w:cs="宋体"/>
          <w:color w:val="auto"/>
          <w:spacing w:val="5"/>
          <w:sz w:val="21"/>
          <w:szCs w:val="21"/>
          <w:highlight w:val="none"/>
          <w:u w:val="none"/>
          <w:lang w:val="en-US" w:eastAsia="zh-CN"/>
        </w:rPr>
        <w:t xml:space="preserve">或合同专用章</w:t>
      </w:r>
      <w:r>
        <w:rPr>
          <w:rFonts w:hint="eastAsia" w:ascii="宋体" w:hAnsi="宋体" w:eastAsia="宋体" w:cs="宋体"/>
          <w:color w:val="auto"/>
          <w:spacing w:val="5"/>
          <w:sz w:val="21"/>
          <w:szCs w:val="21"/>
          <w:highlight w:val="none"/>
          <w:u w:val="none"/>
        </w:rPr>
        <w:t xml:space="preserve">之日起</w:t>
      </w:r>
      <w:r>
        <w:rPr>
          <w:rFonts w:hint="eastAsia" w:ascii="Times New Roman" w:hAnsi="Times New Roman" w:eastAsia="宋体" w:cs="Times New Roman"/>
          <w:bCs/>
          <w:sz w:val="21"/>
          <w:szCs w:val="21"/>
          <w:highlight w:val="none"/>
          <w:u w:val="none"/>
        </w:rPr>
        <w:t xml:space="preserve">生效。</w:t>
      </w:r>
      <w:r/>
    </w:p>
    <w:p>
      <w:pPr>
        <w:keepLines w:val="0"/>
        <w:keepNext w:val="0"/>
        <w:pageBreakBefore w:val="0"/>
        <w:spacing w:before="120" w:after="120" w:line="360" w:lineRule="auto"/>
        <w:widowControl w:val="off"/>
        <w:rPr>
          <w:rFonts w:hint="eastAsia" w:ascii="Times New Roman" w:hAnsi="Times New Roman" w:eastAsia="宋体" w:cs="Times New Roman"/>
          <w:sz w:val="21"/>
          <w:szCs w:val="21"/>
          <w:highlight w:val="none"/>
        </w:rPr>
      </w:pPr>
      <w:r/>
      <w:bookmarkStart w:id="198" w:name="_Toc351203493"/>
      <w:r>
        <w:rPr>
          <w:rFonts w:hint="eastAsia" w:ascii="Times New Roman" w:hAnsi="Times New Roman" w:eastAsia="宋体" w:cs="Times New Roman"/>
          <w:b/>
          <w:sz w:val="21"/>
          <w:szCs w:val="21"/>
          <w:highlight w:val="none"/>
        </w:rPr>
        <w:t xml:space="preserve">十三、合同份数</w:t>
      </w:r>
      <w:bookmarkEnd w:id="198"/>
      <w:r/>
      <w:r/>
    </w:p>
    <w:p>
      <w:pPr>
        <w:ind w:firstLine="420"/>
        <w:keepLines w:val="0"/>
        <w:keepNext w:val="0"/>
        <w:pageBreakBefore w:val="0"/>
        <w:spacing w:line="360" w:lineRule="auto"/>
        <w:widowControl w:val="off"/>
        <w:rPr>
          <w:rFonts w:hint="eastAsia" w:ascii="Times New Roman" w:hAnsi="Times New Roman" w:eastAsia="宋体" w:cs="Times New Roman"/>
          <w:bCs/>
          <w:sz w:val="21"/>
          <w:szCs w:val="21"/>
          <w:highlight w:val="none"/>
        </w:rPr>
      </w:pPr>
      <w:r>
        <w:rPr>
          <w:rFonts w:hint="eastAsia" w:ascii="Times New Roman" w:hAnsi="Times New Roman" w:eastAsia="宋体" w:cs="Times New Roman"/>
          <w:bCs/>
          <w:sz w:val="21"/>
          <w:szCs w:val="21"/>
          <w:highlight w:val="none"/>
        </w:rPr>
        <w:t xml:space="preserve">本合同一式</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陆</w:t>
      </w:r>
      <w:r>
        <w:rPr>
          <w:rFonts w:hint="eastAsia" w:ascii="Times New Roman" w:hAnsi="Times New Roman" w:eastAsia="宋体" w:cs="Times New Roman"/>
          <w:bCs/>
          <w:sz w:val="21"/>
          <w:szCs w:val="21"/>
          <w:highlight w:val="none"/>
        </w:rPr>
        <w:t xml:space="preserve">份，均具有同等法律效力，发包人执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份，承包人执</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
          <w:sz w:val="21"/>
          <w:szCs w:val="21"/>
          <w:highlight w:val="none"/>
          <w:u w:val="single"/>
        </w:rPr>
        <w:t xml:space="preserve">叁</w:t>
      </w:r>
      <w:r>
        <w:rPr>
          <w:rFonts w:hint="eastAsia" w:ascii="Times New Roman" w:hAnsi="Times New Roman" w:eastAsia="宋体" w:cs="Times New Roman"/>
          <w:bCs/>
          <w:sz w:val="21"/>
          <w:szCs w:val="21"/>
          <w:highlight w:val="none"/>
          <w:u w:val="single"/>
        </w:rPr>
        <w:t xml:space="preserve"> </w:t>
      </w:r>
      <w:r>
        <w:rPr>
          <w:rFonts w:hint="eastAsia" w:ascii="Times New Roman" w:hAnsi="Times New Roman" w:eastAsia="宋体" w:cs="Times New Roman"/>
          <w:bCs/>
          <w:sz w:val="21"/>
          <w:szCs w:val="21"/>
          <w:highlight w:val="none"/>
        </w:rPr>
        <w:t xml:space="preserve">份。</w:t>
      </w:r>
      <w:r/>
    </w:p>
    <w:p>
      <w:pPr>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br w:type="page" w:clear="all"/>
      </w:r>
      <w:r/>
    </w:p>
    <w:p>
      <w:pPr>
        <w:pStyle w:val="875"/>
        <w:keepLines w:val="0"/>
        <w:keepNext w:val="0"/>
        <w:pageBreakBefore w:val="0"/>
        <w:spacing w:line="360" w:lineRule="auto"/>
        <w:widowControl w:val="off"/>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发包人：  (盖章)                       承包人：  (盖章)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（签字或盖章）                                      （签字或盖章）</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r>
      <w:r/>
    </w:p>
    <w:p>
      <w:pPr>
        <w:ind w:firstLine="420"/>
        <w:keepLines w:val="0"/>
        <w:keepNext w:val="0"/>
        <w:pageBreakBefore w:val="0"/>
        <w:spacing w:line="360" w:lineRule="auto"/>
        <w:widowControl w:val="off"/>
        <w:tabs>
          <w:tab w:val="left" w:pos="4410" w:leader="none"/>
        </w:tabs>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组织机构代码：                         组织机构代码：</w:t>
      </w:r>
      <w:r>
        <w:rPr>
          <w:rFonts w:hint="eastAsia" w:ascii="Times New Roman" w:hAnsi="Times New Roman" w:eastAsia="宋体" w:cs="Times New Roman"/>
          <w:sz w:val="21"/>
          <w:szCs w:val="21"/>
          <w:highlight w:val="none"/>
          <w:u w:val="single"/>
        </w:rPr>
        <w:t xml:space="preserve">            </w:t>
      </w:r>
      <w:r>
        <w:rPr>
          <w:rFonts w:hint="eastAsia" w:ascii="Times New Roman" w:hAnsi="Times New Roman" w:eastAsia="宋体" w:cs="Times New Roman"/>
          <w:sz w:val="21"/>
          <w:szCs w:val="21"/>
          <w:highlight w:val="non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地  址：                               地  址：</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邮政编码：                             邮政编码：</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法定代表人：                           法定代表人：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委托代理人：                           委托代理人：</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  话：                               电  话：</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传  真：                               传  真：</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电子信箱：                             电子信箱：</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开户银行：                             开户银行：</w:t>
      </w:r>
      <w:r>
        <w:rPr>
          <w:rFonts w:hint="eastAsia" w:ascii="Times New Roman" w:hAnsi="Times New Roman" w:eastAsia="宋体" w:cs="Times New Roman"/>
          <w:sz w:val="21"/>
          <w:szCs w:val="21"/>
          <w:highlight w:val="none"/>
          <w:u w:val="single"/>
        </w:rPr>
        <w:t xml:space="preserve">           </w:t>
      </w:r>
      <w:r/>
    </w:p>
    <w:p>
      <w:pPr>
        <w:ind w:firstLine="420"/>
        <w:keepLines w:val="0"/>
        <w:keepNext w:val="0"/>
        <w:pageBreakBefore w:val="0"/>
        <w:spacing w:line="360" w:lineRule="auto"/>
        <w:widowControl w:val="off"/>
        <w:rPr>
          <w:rFonts w:hint="eastAsia" w:ascii="Times New Roman" w:hAnsi="Times New Roman" w:eastAsia="宋体" w:cs="Times New Roman"/>
          <w:sz w:val="21"/>
          <w:szCs w:val="21"/>
          <w:highlight w:val="none"/>
          <w:u w:val="single"/>
        </w:rPr>
      </w:pPr>
      <w:r>
        <w:rPr>
          <w:rFonts w:hint="eastAsia" w:ascii="Times New Roman" w:hAnsi="Times New Roman" w:eastAsia="宋体" w:cs="Times New Roman"/>
          <w:sz w:val="21"/>
          <w:szCs w:val="21"/>
          <w:highlight w:val="none"/>
        </w:rPr>
        <w:t xml:space="preserve">账  号：                               账  号：</w:t>
      </w:r>
      <w:r>
        <w:rPr>
          <w:rFonts w:hint="eastAsia" w:ascii="Times New Roman" w:hAnsi="Times New Roman" w:eastAsia="宋体" w:cs="Times New Roman"/>
          <w:sz w:val="21"/>
          <w:szCs w:val="21"/>
          <w:highlight w:val="none"/>
          <w:u w:val="single"/>
        </w:rPr>
        <w:t xml:space="preserve">             </w:t>
      </w:r>
      <w:r/>
    </w:p>
    <w:p>
      <w:pPr>
        <w:pStyle w:val="875"/>
        <w:keepLines w:val="0"/>
        <w:keepNext w:val="0"/>
        <w:pageBreakBefore w:val="0"/>
        <w:spacing w:line="360" w:lineRule="auto"/>
        <w:widowControl w:val="off"/>
        <w:rPr>
          <w:rFonts w:hint="eastAsia" w:eastAsia="宋体" w:cs="Times New Roman"/>
          <w:sz w:val="21"/>
          <w:szCs w:val="21"/>
          <w:highlight w:val="none"/>
          <w:u w:val="single"/>
          <w:lang w:val="en-US" w:eastAsia="zh-CN"/>
        </w:rPr>
      </w:pPr>
      <w:r>
        <w:rPr>
          <w:rFonts w:hint="eastAsia" w:eastAsia="宋体" w:cs="Times New Roman"/>
          <w:sz w:val="21"/>
          <w:szCs w:val="21"/>
          <w:highlight w:val="none"/>
          <w:u w:val="single"/>
          <w:lang w:val="en-US" w:eastAsia="zh-CN"/>
        </w:rPr>
      </w:r>
      <w:r/>
    </w:p>
    <w:p>
      <w:pPr>
        <w:pStyle w:val="875"/>
        <w:keepLines w:val="0"/>
        <w:keepNext w:val="0"/>
        <w:pageBreakBefore w:val="0"/>
        <w:spacing w:line="360" w:lineRule="auto"/>
        <w:widowControl w:val="off"/>
        <w:rPr>
          <w:rFonts w:hint="default" w:eastAsia="宋体" w:cs="Times New Roman"/>
          <w:b/>
          <w:bCs/>
          <w:sz w:val="21"/>
          <w:szCs w:val="21"/>
          <w:highlight w:val="none"/>
          <w:u w:val="none"/>
          <w:lang w:val="en-US" w:eastAsia="zh-CN"/>
        </w:rPr>
      </w:pPr>
      <w:r>
        <w:rPr>
          <w:rFonts w:hint="eastAsia" w:eastAsia="宋体" w:cs="Times New Roman"/>
          <w:b/>
          <w:bCs/>
          <w:sz w:val="21"/>
          <w:szCs w:val="21"/>
          <w:highlight w:val="none"/>
          <w:u w:val="none"/>
          <w:lang w:val="en-US" w:eastAsia="zh-CN"/>
        </w:rPr>
        <w:t xml:space="preserve">    注：此页无正文。</w:t>
      </w:r>
      <w:r/>
    </w:p>
    <w:p>
      <w:pPr>
        <w:pStyle w:val="1121"/>
        <w:ind w:left="0" w:firstLine="420"/>
        <w:keepLines w:val="0"/>
        <w:keepNext w:val="0"/>
        <w:pageBreakBefore w:val="0"/>
        <w:spacing w:line="440" w:lineRule="exact"/>
        <w:widowControl w:val="off"/>
        <w:rPr>
          <w:rFonts w:ascii="宋体" w:hAnsi="宋体" w:cs="宋体"/>
          <w:bCs/>
          <w:color w:val="auto"/>
          <w:highlight w:val="none"/>
        </w:rPr>
      </w:pPr>
      <w:r>
        <w:rPr>
          <w:rFonts w:ascii="宋体" w:hAnsi="宋体" w:cs="宋体"/>
          <w:bCs/>
          <w:color w:val="auto"/>
          <w:highlight w:val="none"/>
        </w:rPr>
      </w:r>
      <w:r/>
    </w:p>
    <w:p>
      <w:pPr>
        <w:pStyle w:val="1121"/>
        <w:ind w:left="0" w:firstLine="42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sectPr>
          <w:footerReference w:type="default" r:id="rId15"/>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pStyle w:val="1121"/>
        <w:ind w:left="0" w:firstLine="0"/>
        <w:spacing w:line="360" w:lineRule="auto"/>
        <w:rPr>
          <w:rFonts w:ascii="宋体" w:hAnsi="宋体" w:cs="宋体"/>
          <w:bCs/>
          <w:color w:val="auto"/>
          <w:highlight w:val="none"/>
        </w:rPr>
      </w:pPr>
      <w:r>
        <w:rPr>
          <w:rFonts w:ascii="宋体" w:hAnsi="宋体" w:cs="宋体"/>
          <w:bCs/>
          <w:color w:val="auto"/>
          <w:highlight w:val="none"/>
        </w:rPr>
      </w:r>
      <w:r/>
    </w:p>
    <w:p>
      <w:pPr>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部分 </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通用合同条款</w:t>
      </w:r>
      <w:r/>
    </w:p>
    <w:p>
      <w:pPr>
        <w:ind w:firstLine="480"/>
        <w:rPr>
          <w:rFonts w:ascii="宋体" w:hAnsi="宋体" w:cs="宋体"/>
          <w:color w:val="auto"/>
          <w:sz w:val="21"/>
          <w:szCs w:val="21"/>
          <w:highlight w:val="none"/>
        </w:rPr>
      </w:pPr>
      <w:r>
        <w:rPr>
          <w:rFonts w:ascii="宋体" w:hAnsi="宋体" w:cs="宋体"/>
          <w:color w:val="auto"/>
          <w:sz w:val="21"/>
          <w:szCs w:val="21"/>
          <w:highlight w:val="none"/>
        </w:rPr>
      </w:r>
      <w:r/>
    </w:p>
    <w:p>
      <w:pPr>
        <w:ind w:firstLine="482"/>
        <w:jc w:val="center"/>
        <w:rPr>
          <w:rFonts w:ascii="宋体" w:hAnsi="宋体" w:cs="宋体"/>
          <w:color w:val="auto"/>
          <w:szCs w:val="21"/>
          <w:highlight w:val="none"/>
        </w:rPr>
      </w:pPr>
      <w:r>
        <w:rPr>
          <w:rFonts w:hint="eastAsia" w:ascii="宋体" w:hAnsi="宋体" w:cs="宋体"/>
          <w:b/>
          <w:color w:val="auto"/>
          <w:szCs w:val="21"/>
          <w:highlight w:val="none"/>
        </w:rPr>
        <w:t xml:space="preserve">通用合同条款执行《建设工程施工合同（示范文本）》(GF—2017—0201)。</w:t>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604"/>
        <w:tabs>
          <w:tab w:val="left" w:pos="0" w:leader="none"/>
        </w:tabs>
        <w:rPr>
          <w:rFonts w:ascii="宋体" w:hAnsi="宋体" w:cs="宋体"/>
          <w:color w:val="auto"/>
          <w:highlight w:val="none"/>
        </w:rPr>
        <w:sectPr>
          <w:footnotePr/>
          <w:endnotePr/>
          <w:type w:val="nextPage"/>
          <w:pgSz w:w="11906" w:h="16838" w:orient="portrait"/>
          <w:pgMar w:top="1134" w:right="1134" w:bottom="1134" w:left="1134" w:header="851" w:footer="828" w:gutter="0"/>
          <w:cols w:num="1" w:sep="0" w:space="720" w:equalWidth="1"/>
          <w:docGrid w:linePitch="360"/>
        </w:sectPr>
      </w:pPr>
      <w:r>
        <w:rPr>
          <w:rFonts w:ascii="宋体" w:hAnsi="宋体" w:cs="宋体"/>
          <w:color w:val="auto"/>
          <w:highlight w:val="none"/>
        </w:rPr>
      </w:r>
      <w:r/>
    </w:p>
    <w:p>
      <w:pPr>
        <w:ind w:firstLine="604"/>
        <w:tabs>
          <w:tab w:val="left" w:pos="0" w:leader="none"/>
        </w:tabs>
        <w:rPr>
          <w:rFonts w:ascii="宋体" w:hAnsi="宋体" w:cs="宋体"/>
          <w:color w:val="auto"/>
          <w:highlight w:val="none"/>
        </w:rPr>
      </w:pPr>
      <w:r>
        <w:rPr>
          <w:rFonts w:ascii="宋体" w:hAnsi="宋体" w:cs="宋体"/>
          <w:color w:val="auto"/>
          <w:highlight w:val="none"/>
        </w:rPr>
      </w:r>
      <w:r/>
    </w:p>
    <w:p>
      <w:pPr>
        <w:ind w:firstLine="0"/>
        <w:tabs>
          <w:tab w:val="left" w:pos="0" w:leader="none"/>
        </w:tabs>
        <w:rPr>
          <w:rFonts w:ascii="宋体" w:hAnsi="宋体" w:cs="宋体"/>
          <w:color w:val="auto"/>
          <w:sz w:val="21"/>
          <w:szCs w:val="21"/>
          <w:highlight w:val="none"/>
        </w:rPr>
      </w:pPr>
      <w:r>
        <w:rPr>
          <w:rFonts w:ascii="宋体" w:hAnsi="宋体" w:cs="宋体"/>
          <w:color w:val="auto"/>
          <w:sz w:val="21"/>
          <w:szCs w:val="21"/>
          <w:highlight w:val="none"/>
        </w:rPr>
      </w:r>
      <w:r/>
    </w:p>
    <w:p>
      <w:pPr>
        <w:ind w:firstLine="0"/>
        <w:jc w:val="center"/>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部分</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 专用合同条款</w:t>
      </w:r>
      <w:r/>
    </w:p>
    <w:p>
      <w:pPr>
        <w:ind w:firstLine="480"/>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pStyle w:val="811"/>
        <w:pageBreakBefore w:val="0"/>
        <w:spacing w:before="0" w:after="0" w:line="360" w:lineRule="auto"/>
        <w:rPr>
          <w:rFonts w:hint="eastAsia" w:ascii="宋体" w:hAnsi="宋体" w:eastAsia="宋体" w:cs="宋体"/>
          <w:b/>
          <w:bCs w:val="0"/>
          <w:color w:val="auto"/>
          <w:sz w:val="21"/>
          <w:szCs w:val="21"/>
          <w:highlight w:val="none"/>
        </w:rPr>
      </w:pPr>
      <w:r/>
      <w:bookmarkStart w:id="199" w:name="_Toc351203633"/>
      <w:r>
        <w:rPr>
          <w:rFonts w:hint="eastAsia" w:ascii="宋体" w:hAnsi="宋体" w:eastAsia="宋体" w:cs="宋体"/>
          <w:b/>
          <w:bCs w:val="0"/>
          <w:color w:val="auto"/>
          <w:sz w:val="21"/>
          <w:szCs w:val="21"/>
          <w:highlight w:val="none"/>
        </w:rPr>
        <w:t xml:space="preserve">1</w:t>
      </w:r>
      <w:bookmarkStart w:id="200" w:name="_Toc297048342"/>
      <w:r/>
      <w:bookmarkStart w:id="201" w:name="_Toc296891196"/>
      <w:r/>
      <w:bookmarkStart w:id="202" w:name="_Toc292559361"/>
      <w:r/>
      <w:bookmarkStart w:id="203" w:name="_Toc296890984"/>
      <w:r/>
      <w:bookmarkStart w:id="204" w:name="_Toc296346657"/>
      <w:r/>
      <w:bookmarkStart w:id="205" w:name="_Toc292559866"/>
      <w:r/>
      <w:bookmarkStart w:id="206" w:name="_Toc296347155"/>
      <w:r/>
      <w:bookmarkStart w:id="207" w:name="_Toc296944495"/>
      <w:r/>
      <w:bookmarkStart w:id="208" w:name="_Toc297120456"/>
      <w:r/>
      <w:bookmarkStart w:id="209" w:name="_Toc296503156"/>
      <w:r>
        <w:rPr>
          <w:rFonts w:hint="eastAsia" w:ascii="宋体" w:hAnsi="宋体" w:eastAsia="宋体" w:cs="宋体"/>
          <w:b/>
          <w:bCs w:val="0"/>
          <w:color w:val="auto"/>
          <w:sz w:val="21"/>
          <w:szCs w:val="21"/>
          <w:highlight w:val="none"/>
        </w:rPr>
        <w:t xml:space="preserve">. 一般约定</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 词语定义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1.1.1合同：合同协议书、中标通知书（如果有）、投标函、专用合同条款及其附件、通用合同条款、技术标准和要求、图纸、已标价工程量清单或预算书以及其他合同文件。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招标文件、标准、规范及有关技术资料，合同履行中，发包人、承包人有关工程的洽商、变更等书面协议或文件视为本合同的组成部分。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临时设施及永久占地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left="596"/>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适用于合同的其他规范性文件：《中华人民共和国建筑法》、《中华人民共和国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除中华人民共和国法律、行政法规、部门规章，以及工程所在地的地方法规、自治条例、单行条例和地方政府规章外，行业规定、企业规定也包含在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left="596"/>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详见设计文件。同类标准中若国家有新颁布实施的，按新标准执行。当对同一问题颁布的标准、规范以及合同文件要求产生不一致时，以要求严格者为准。</w:t>
      </w:r>
      <w:r/>
    </w:p>
    <w:p>
      <w:pPr>
        <w:ind w:firstLine="420"/>
        <w:pageBreakBefore w:val="0"/>
        <w:spacing w:line="360" w:lineRule="auto"/>
        <w:rPr>
          <w:rFonts w:hint="eastAsia" w:ascii="宋体" w:hAnsi="宋体" w:eastAsia="宋体" w:cs="宋体"/>
          <w:color w:val="auto"/>
          <w:sz w:val="21"/>
          <w:szCs w:val="21"/>
          <w:highlight w:val="none"/>
          <w:u w:val="singl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 合同文件的优先顺序</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合同文件组成及优先顺序为：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（1）合同协议书；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（2）中标通知书（如果有）；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（4）投标函及其附录（如果有）；</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（5）专用合同条款及其附件；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（6）通用合同条款；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（7）技术标准和要求；</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（8）图纸；</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（9）已标价工程量清单或预算书；</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（10）其他合同文件。</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图纸和承包人文件</w:t>
      </w:r>
      <w:r>
        <w:rPr>
          <w:rFonts w:hint="eastAsia" w:ascii="宋体" w:hAnsi="宋体" w:eastAsia="宋体" w:cs="宋体"/>
          <w:color w:val="auto"/>
          <w:sz w:val="21"/>
          <w:szCs w:val="21"/>
          <w:highlight w:val="none"/>
        </w:rPr>
        <w:tab/>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合同协议书签订后3天内；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开工前提供全套施工图纸4套，若承包人需增加图纸份数，经发包人同意后由承包人复制，费用由承包人承担。</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63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根据发包人实际要求</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书面文件</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收到书面文件后7日内。</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承包人应在施工现场保留一套完整图纸，供工程师及有关人员进行工程检查时使用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 联络</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auto"/>
          <w:sz w:val="21"/>
          <w:szCs w:val="21"/>
          <w:highlight w:val="none"/>
          <w:u w:val="single"/>
        </w:rPr>
        <w:t xml:space="preserve">项目所在地发包人项目部或发包人办公室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color w:val="auto"/>
          <w:sz w:val="21"/>
          <w:szCs w:val="21"/>
          <w:highlight w:val="none"/>
          <w:u w:val="single"/>
        </w:rPr>
        <w:t xml:space="preserve">项目所在地发包人项目部或项目所在地监理人办公室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0" w:name="_Toc318581155"/>
      <w:r/>
      <w:bookmarkStart w:id="211" w:name="_Toc303539100"/>
      <w:r/>
      <w:bookmarkStart w:id="212" w:name="_Toc312677986"/>
      <w:r/>
      <w:bookmarkStart w:id="213" w:name="_Toc304295521"/>
      <w:r/>
      <w:bookmarkStart w:id="214" w:name="_Toc300934943"/>
      <w:r>
        <w:rPr>
          <w:rFonts w:hint="eastAsia" w:ascii="宋体" w:hAnsi="宋体" w:eastAsia="宋体" w:cs="宋体"/>
          <w:color w:val="auto"/>
          <w:sz w:val="21"/>
          <w:szCs w:val="21"/>
          <w:highlight w:val="none"/>
        </w:rPr>
        <w:t xml:space="preserve">.10.1 出入现场的权利</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由承包人统一管理</w:t>
      </w:r>
      <w:r>
        <w:rPr>
          <w:rFonts w:hint="eastAsia" w:ascii="宋体" w:hAnsi="宋体" w:eastAsia="宋体" w:cs="宋体"/>
          <w:color w:val="auto"/>
          <w:sz w:val="21"/>
          <w:szCs w:val="21"/>
          <w:highlight w:val="none"/>
        </w:rPr>
        <w:t xml:space="preserve">。</w:t>
      </w:r>
      <w:bookmarkEnd w:id="210"/>
      <w:r/>
      <w:bookmarkEnd w:id="211"/>
      <w:r/>
      <w:bookmarkEnd w:id="212"/>
      <w:r/>
      <w:bookmarkEnd w:id="213"/>
      <w:r/>
      <w:bookmarkEnd w:id="214"/>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215" w:name="_Toc303539101"/>
      <w:r/>
      <w:bookmarkStart w:id="216" w:name="_Toc300934944"/>
      <w:r/>
      <w:bookmarkStart w:id="217" w:name="_Toc312677987"/>
      <w:r/>
      <w:bookmarkStart w:id="218" w:name="_Toc304295522"/>
      <w:r/>
      <w:bookmarkStart w:id="219" w:name="_Toc318581156"/>
      <w:r>
        <w:rPr>
          <w:rFonts w:hint="eastAsia" w:ascii="宋体" w:hAnsi="宋体" w:eastAsia="宋体" w:cs="宋体"/>
          <w:color w:val="auto"/>
          <w:sz w:val="21"/>
          <w:szCs w:val="21"/>
          <w:highlight w:val="none"/>
        </w:rPr>
        <w:t xml:space="preserve">.10.3 场内交通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根据现场实际情况而定。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关于发包人向承包人免费提供满足工程施工需要的场内道路和交通设施的约：</w:t>
      </w:r>
      <w:r>
        <w:rPr>
          <w:rFonts w:hint="eastAsia" w:ascii="宋体" w:hAnsi="宋体" w:eastAsia="宋体" w:cs="宋体"/>
          <w:color w:val="auto"/>
          <w:sz w:val="21"/>
          <w:szCs w:val="21"/>
          <w:highlight w:val="none"/>
          <w:u w:val="single"/>
        </w:rPr>
        <w:t xml:space="preserve">现状</w:t>
      </w:r>
      <w:r>
        <w:rPr>
          <w:rFonts w:hint="eastAsia" w:ascii="宋体" w:hAnsi="宋体" w:eastAsia="宋体" w:cs="宋体"/>
          <w:color w:val="auto"/>
          <w:sz w:val="21"/>
          <w:szCs w:val="21"/>
          <w:highlight w:val="none"/>
        </w:rPr>
        <w:t xml:space="preserve">。</w:t>
      </w:r>
      <w:bookmarkEnd w:id="215"/>
      <w:r/>
      <w:bookmarkEnd w:id="216"/>
      <w:r/>
      <w:bookmarkEnd w:id="217"/>
      <w:r/>
      <w:bookmarkEnd w:id="218"/>
      <w:r/>
      <w:bookmarkEnd w:id="219"/>
      <w:r>
        <w:rPr>
          <w:rFonts w:hint="eastAsia" w:ascii="宋体" w:hAnsi="宋体" w:eastAsia="宋体" w:cs="宋体"/>
          <w:color w:val="auto"/>
          <w:sz w:val="21"/>
          <w:szCs w:val="21"/>
          <w:highlight w:val="none"/>
        </w:rPr>
        <w:t xml:space="preserve">  </w:t>
      </w:r>
      <w:bookmarkStart w:id="220" w:name="_Toc31858115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承包人</w:t>
      </w:r>
      <w:r>
        <w:rPr>
          <w:rFonts w:hint="eastAsia" w:ascii="宋体" w:hAnsi="宋体" w:eastAsia="宋体" w:cs="宋体"/>
          <w:color w:val="auto"/>
          <w:sz w:val="21"/>
          <w:szCs w:val="21"/>
          <w:highlight w:val="none"/>
        </w:rPr>
        <w:t xml:space="preserve">承担。</w:t>
      </w:r>
      <w:bookmarkEnd w:id="220"/>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 知识产权</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 </w:t>
      </w:r>
      <w:r>
        <w:rPr>
          <w:rFonts w:hint="eastAsia" w:ascii="宋体" w:hAnsi="宋体" w:eastAsia="宋体" w:cs="宋体"/>
          <w:color w:val="auto"/>
          <w:sz w:val="21"/>
          <w:szCs w:val="21"/>
          <w:highlight w:val="none"/>
        </w:rPr>
        <w:t xml:space="preserve">。</w:t>
      </w:r>
      <w:r/>
    </w:p>
    <w:p>
      <w:pPr>
        <w:ind w:left="596"/>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发包人</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适用本工程、严禁外流</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由承包人承担，结算时不予调整，已含在合同价中。</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   调整合同价款</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书面上报发包人，由发包人确认后方可调整</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允许调整合同价格的工程量偏差范围：</w:t>
      </w:r>
      <w:r>
        <w:rPr>
          <w:rFonts w:hint="eastAsia" w:ascii="宋体" w:hAnsi="宋体" w:eastAsia="宋体" w:cs="宋体"/>
          <w:color w:val="auto"/>
          <w:sz w:val="21"/>
          <w:szCs w:val="21"/>
          <w:highlight w:val="none"/>
          <w:u w:val="single"/>
        </w:rPr>
        <w:t xml:space="preserve">工程量按实际完成量进行计量，综合单价不调整。</w:t>
      </w:r>
      <w:r/>
    </w:p>
    <w:p>
      <w:pPr>
        <w:pStyle w:val="811"/>
        <w:pageBreakBefore w:val="0"/>
        <w:spacing w:before="0" w:after="0" w:line="360" w:lineRule="auto"/>
        <w:rPr>
          <w:rFonts w:hint="eastAsia" w:ascii="宋体" w:hAnsi="宋体" w:eastAsia="宋体" w:cs="宋体"/>
          <w:b/>
          <w:bCs w:val="0"/>
          <w:color w:val="auto"/>
          <w:sz w:val="21"/>
          <w:szCs w:val="21"/>
          <w:highlight w:val="none"/>
        </w:rPr>
      </w:pPr>
      <w:r/>
      <w:bookmarkStart w:id="221" w:name="_Toc351203634"/>
      <w:r>
        <w:rPr>
          <w:rFonts w:hint="eastAsia" w:ascii="宋体" w:hAnsi="宋体" w:eastAsia="宋体" w:cs="宋体"/>
          <w:b/>
          <w:bCs w:val="0"/>
          <w:color w:val="auto"/>
          <w:sz w:val="21"/>
          <w:szCs w:val="21"/>
          <w:highlight w:val="none"/>
        </w:rPr>
        <w:t xml:space="preserve">2</w:t>
      </w:r>
      <w:bookmarkStart w:id="222" w:name="_Toc296891197"/>
      <w:r/>
      <w:bookmarkStart w:id="223" w:name="_Toc297048343"/>
      <w:r/>
      <w:bookmarkStart w:id="224" w:name="_Toc296890985"/>
      <w:r/>
      <w:bookmarkStart w:id="225" w:name="_Toc292559362"/>
      <w:r/>
      <w:bookmarkStart w:id="226" w:name="_Toc297120457"/>
      <w:r/>
      <w:bookmarkStart w:id="227" w:name="_Toc296944496"/>
      <w:r/>
      <w:bookmarkStart w:id="228" w:name="_Toc296347156"/>
      <w:r/>
      <w:bookmarkStart w:id="229" w:name="_Toc296346658"/>
      <w:r/>
      <w:bookmarkStart w:id="230" w:name="_Toc292559867"/>
      <w:r/>
      <w:bookmarkStart w:id="231" w:name="_Toc296503157"/>
      <w:r>
        <w:rPr>
          <w:rFonts w:hint="eastAsia" w:ascii="宋体" w:hAnsi="宋体" w:eastAsia="宋体" w:cs="宋体"/>
          <w:b/>
          <w:bCs w:val="0"/>
          <w:color w:val="auto"/>
          <w:sz w:val="21"/>
          <w:szCs w:val="21"/>
          <w:highlight w:val="none"/>
        </w:rPr>
        <w:t xml:space="preserve">. 发包人</w:t>
      </w:r>
      <w:bookmarkEnd w:id="221"/>
      <w:r/>
      <w:bookmarkEnd w:id="222"/>
      <w:r/>
      <w:bookmarkEnd w:id="223"/>
      <w:r/>
      <w:bookmarkEnd w:id="224"/>
      <w:r/>
      <w:bookmarkEnd w:id="225"/>
      <w:r/>
      <w:bookmarkEnd w:id="226"/>
      <w:r/>
      <w:bookmarkEnd w:id="227"/>
      <w:r/>
      <w:bookmarkEnd w:id="228"/>
      <w:r/>
      <w:bookmarkEnd w:id="229"/>
      <w:r/>
      <w:bookmarkEnd w:id="230"/>
      <w:r/>
      <w:bookmarkEnd w:id="231"/>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2.2 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2.4 施工现场、施工条件和基础资料的提供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已具备</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关于发包人应负责提供施工所需要的条件，包括：</w:t>
      </w:r>
      <w:r>
        <w:rPr>
          <w:rFonts w:hint="eastAsia" w:ascii="宋体" w:hAnsi="宋体" w:eastAsia="宋体" w:cs="宋体"/>
          <w:color w:val="auto"/>
          <w:sz w:val="21"/>
          <w:szCs w:val="21"/>
          <w:highlight w:val="none"/>
          <w:u w:val="single"/>
        </w:rPr>
        <w:t xml:space="preserve">发包人不提供水、电源，相关费用由承包人自理  。</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2.5 资金来源证明及支付担保</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不提供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1118"/>
        <w:ind w:firstLine="482"/>
        <w:keepLines/>
        <w:keepNext/>
        <w:pageBreakBefore w:val="0"/>
        <w:spacing w:before="0" w:after="0" w:line="360" w:lineRule="auto"/>
        <w:widowControl w:val="off"/>
        <w:rPr>
          <w:rFonts w:hint="eastAsia" w:ascii="宋体" w:hAnsi="宋体" w:eastAsia="宋体" w:cs="宋体"/>
          <w:color w:val="000000"/>
          <w:sz w:val="21"/>
          <w:szCs w:val="21"/>
          <w:highlight w:val="none"/>
        </w:rPr>
      </w:pPr>
      <w:r/>
      <w:bookmarkStart w:id="232" w:name="_Toc351203635"/>
      <w:r/>
      <w:bookmarkStart w:id="233" w:name="_Toc351203636"/>
      <w:r>
        <w:rPr>
          <w:rFonts w:hint="eastAsia" w:ascii="宋体" w:hAnsi="宋体" w:eastAsia="宋体" w:cs="宋体"/>
          <w:color w:val="000000"/>
          <w:sz w:val="21"/>
          <w:szCs w:val="21"/>
          <w:highlight w:val="none"/>
        </w:rPr>
        <w:t xml:space="preserve">3</w:t>
      </w:r>
      <w:bookmarkStart w:id="234" w:name="_Toc296890986"/>
      <w:r/>
      <w:bookmarkStart w:id="235" w:name="_Toc297120458"/>
      <w:r/>
      <w:bookmarkStart w:id="236" w:name="_Toc296891198"/>
      <w:r/>
      <w:bookmarkStart w:id="237" w:name="_Toc296347157"/>
      <w:r/>
      <w:bookmarkStart w:id="238" w:name="_Toc297048344"/>
      <w:r/>
      <w:bookmarkStart w:id="239" w:name="_Toc296944497"/>
      <w:r/>
      <w:bookmarkStart w:id="240" w:name="_Toc292559868"/>
      <w:r/>
      <w:bookmarkStart w:id="241" w:name="_Toc296346659"/>
      <w:r/>
      <w:bookmarkStart w:id="242" w:name="_Toc296503158"/>
      <w:r/>
      <w:bookmarkStart w:id="243" w:name="_Toc292559363"/>
      <w:r>
        <w:rPr>
          <w:rFonts w:hint="eastAsia" w:ascii="宋体" w:hAnsi="宋体" w:eastAsia="宋体" w:cs="宋体"/>
          <w:color w:val="000000"/>
          <w:sz w:val="21"/>
          <w:szCs w:val="21"/>
          <w:highlight w:val="none"/>
        </w:rPr>
        <w:t xml:space="preserve">. 承包人</w:t>
      </w:r>
      <w:bookmarkEnd w:id="232"/>
      <w:r/>
      <w:bookmarkEnd w:id="234"/>
      <w:r/>
      <w:bookmarkEnd w:id="235"/>
      <w:r/>
      <w:bookmarkEnd w:id="236"/>
      <w:r/>
      <w:bookmarkEnd w:id="237"/>
      <w:r/>
      <w:bookmarkEnd w:id="238"/>
      <w:r/>
      <w:bookmarkEnd w:id="239"/>
      <w:r/>
      <w:bookmarkEnd w:id="240"/>
      <w:r/>
      <w:bookmarkEnd w:id="241"/>
      <w:r/>
      <w:bookmarkEnd w:id="242"/>
      <w:r/>
      <w:bookmarkEnd w:id="243"/>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 承包人的一般义务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承包人应按约定的时间和要求完成以下工作：</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⑴需由设计资质等级和业务范围允许的承包人完成的设计文件提交时间：</w:t>
      </w:r>
      <w:r>
        <w:rPr>
          <w:rFonts w:hint="eastAsia" w:ascii="宋体" w:hAnsi="宋体" w:eastAsia="宋体" w:cs="宋体"/>
          <w:color w:val="000000"/>
          <w:sz w:val="21"/>
          <w:szCs w:val="21"/>
          <w:highlight w:val="none"/>
          <w:u w:val="single"/>
        </w:rPr>
        <w:t xml:space="preserve"> 无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⑵应提供计划、报表的名称和完成时间：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含工程变更及签证预算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、乙购材料清单、材料进场计划、劳动力及用款计划等资料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总进度计划要以横道图和网络图两种形式提供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⑶承担施工安全保卫工作及非夜间施工照明的责任和要求：</w:t>
      </w:r>
      <w:r>
        <w:rPr>
          <w:rFonts w:hint="eastAsia" w:ascii="宋体" w:hAnsi="宋体" w:eastAsia="宋体" w:cs="宋体"/>
          <w:color w:val="000000"/>
          <w:sz w:val="21"/>
          <w:szCs w:val="21"/>
          <w:highlight w:val="none"/>
          <w:u w:val="single"/>
        </w:rPr>
        <w:t xml:space="preserve">安全保卫工作由承包人负责实施，费用自理；非夜间照明由承包人负责，费用自理</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pacing w:val="4"/>
          <w:sz w:val="21"/>
          <w:szCs w:val="21"/>
          <w:highlight w:val="none"/>
          <w:u w:val="single"/>
        </w:rPr>
      </w:pPr>
      <w:r>
        <w:rPr>
          <w:rFonts w:hint="eastAsia" w:ascii="宋体" w:hAnsi="宋体" w:eastAsia="宋体" w:cs="宋体"/>
          <w:color w:val="000000"/>
          <w:sz w:val="21"/>
          <w:szCs w:val="21"/>
          <w:highlight w:val="none"/>
        </w:rPr>
        <w:t xml:space="preserve">⑷向发包人提供的办公和生活房屋及设施的要求：</w:t>
      </w:r>
      <w:r>
        <w:rPr>
          <w:rFonts w:hint="eastAsia" w:ascii="宋体" w:hAnsi="宋体" w:eastAsia="宋体" w:cs="宋体"/>
          <w:color w:val="000000"/>
          <w:sz w:val="21"/>
          <w:szCs w:val="21"/>
          <w:highlight w:val="none"/>
          <w:u w:val="single"/>
        </w:rPr>
        <w:t xml:space="preserve">  执行通用条款</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根据现场情况定</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color w:val="000000"/>
          <w:sz w:val="21"/>
          <w:szCs w:val="21"/>
          <w:highlight w:val="none"/>
          <w:u w:val="singl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⑸需承包人办理的有关施工场地交通、环卫和施工噪音管理等手续：</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⑹已完工程成品保护的特殊要求及费用承担：</w:t>
      </w:r>
      <w:r>
        <w:rPr>
          <w:rFonts w:hint="eastAsia" w:ascii="宋体" w:hAnsi="宋体" w:eastAsia="宋体" w:cs="宋体"/>
          <w:color w:val="000000"/>
          <w:sz w:val="21"/>
          <w:szCs w:val="21"/>
          <w:highlight w:val="none"/>
          <w:u w:val="single"/>
        </w:rPr>
        <w:t xml:space="preserve">承包人必须保证安全文明施工，对已完成工程进行成品保护，因承包方原因造成破坏的，承包方必须无条件及时修复，并承担由此发生的全部费用和责任</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⑺施工场地周围地下管线和邻近建筑物、构筑物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含文物保护建筑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、古树名木的保护要求及费用承担：</w:t>
      </w:r>
      <w:r>
        <w:rPr>
          <w:rFonts w:hint="eastAsia" w:ascii="宋体" w:hAnsi="宋体" w:eastAsia="宋体" w:cs="宋体"/>
          <w:color w:val="000000"/>
          <w:sz w:val="21"/>
          <w:szCs w:val="21"/>
          <w:highlight w:val="none"/>
          <w:u w:val="single"/>
        </w:rPr>
        <w:t xml:space="preserve">如发现地下管线、文物等，因承包方原因造成破坏的，承包方必须无条件及时修复，并承担由此发生的全部费用和责任。</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⑻施工场地清洁卫生的要求：</w:t>
      </w:r>
      <w:r>
        <w:rPr>
          <w:rFonts w:hint="eastAsia" w:ascii="宋体" w:hAnsi="宋体" w:eastAsia="宋体" w:cs="宋体"/>
          <w:color w:val="000000"/>
          <w:sz w:val="21"/>
          <w:szCs w:val="21"/>
          <w:highlight w:val="none"/>
          <w:u w:val="single"/>
          <w:lang w:eastAsia="zh-CN"/>
        </w:rPr>
        <w:t xml:space="preserve">承包人</w:t>
      </w:r>
      <w:r>
        <w:rPr>
          <w:rFonts w:hint="eastAsia" w:ascii="宋体" w:hAnsi="宋体" w:eastAsia="宋体" w:cs="宋体"/>
          <w:color w:val="000000"/>
          <w:sz w:val="21"/>
          <w:szCs w:val="21"/>
          <w:highlight w:val="none"/>
          <w:u w:val="single"/>
        </w:rPr>
        <w:t xml:space="preserve">按标准化施工现场要求办理，交工前清理现场，垃圾外运，费用由施工单位自理。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⑼双方约定承包人应做的其他工作：</w:t>
      </w:r>
      <w:r>
        <w:rPr>
          <w:rFonts w:hint="eastAsia" w:ascii="宋体" w:hAnsi="宋体" w:eastAsia="宋体" w:cs="宋体"/>
          <w:color w:val="000000"/>
          <w:sz w:val="21"/>
          <w:szCs w:val="21"/>
          <w:highlight w:val="none"/>
          <w:u w:val="single"/>
        </w:rPr>
        <w:t xml:space="preserve">承包人有义务对本工程图纸详细审阅，并提出合理化建议，确保施工期间尽量少发生拆除变更等浪费现象。</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施工过程中与周围发生的纠纷由承包人自行协商解决，费用由施工单位自理。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承包方项目经理、项目工程师、质量员、安全员、资料员必须准时参加每周工程例会及其他业主召开的会议，对不参加会议、不住工地者采取处罚措施。</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参加各类施工协调、配合会，对于工地交叉施工引起的问题，有义务进行配合协商解决，服从发包方及监理方现场总协调作出的决定。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u w:val="single"/>
        </w:rPr>
        <w:t xml:space="preserve">1、竣工资料符合连云港市城建档案局关于档案资料的要求；2、准时参加监理组织的每周工程例会和专题会议；3、其它事宜由双方协商另定。</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 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    名：；</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身份证号：；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建造师执业资格等级：；</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建造师注册证书号：；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建造师执业印章号：；</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安全生产考核合格证书号：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电子信箱：；</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通信地址：；</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承包人对项目经理的授权范围如下：</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关于项目经理每月在施工现场的时间要求：</w:t>
      </w:r>
      <w:r>
        <w:rPr>
          <w:rFonts w:hint="eastAsia" w:ascii="宋体" w:hAnsi="宋体" w:eastAsia="宋体" w:cs="宋体"/>
          <w:color w:val="000000"/>
          <w:sz w:val="21"/>
          <w:szCs w:val="21"/>
          <w:highlight w:val="none"/>
          <w:u w:val="single"/>
        </w:rPr>
        <w:t xml:space="preserve">项目经理在现场每日8小时以上，每周不少于5日，如有特殊情况，须提供书面请假经发包人批准</w:t>
      </w:r>
      <w:r>
        <w:rPr>
          <w:rFonts w:hint="eastAsia" w:ascii="宋体" w:hAnsi="宋体" w:eastAsia="宋体" w:cs="宋体"/>
          <w:color w:val="000000"/>
          <w:sz w:val="21"/>
          <w:szCs w:val="21"/>
          <w:highlight w:val="none"/>
        </w:rPr>
        <w:t xml:space="preserve">。 </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承包人未提交劳动合同，以及没有为项目经理缴纳社会保险证明的违约责任：</w:t>
      </w:r>
      <w:r>
        <w:rPr>
          <w:rFonts w:hint="eastAsia" w:ascii="宋体" w:hAnsi="宋体" w:eastAsia="宋体" w:cs="宋体"/>
          <w:color w:val="000000"/>
          <w:sz w:val="21"/>
          <w:szCs w:val="21"/>
          <w:highlight w:val="none"/>
          <w:u w:val="single"/>
        </w:rPr>
        <w:t xml:space="preserve">发包人扣除承包人的全部质保金，同时要求发包人更换项目经理，且更换后的项目经理资质等级、业绩不低于原项目经理，否则解除施工合同。</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项目经理未经批准，擅自离开施工现场的违约责任：</w:t>
      </w:r>
      <w:r>
        <w:rPr>
          <w:rFonts w:hint="eastAsia" w:ascii="宋体" w:hAnsi="宋体" w:eastAsia="宋体" w:cs="宋体"/>
          <w:color w:val="000000"/>
          <w:sz w:val="21"/>
          <w:szCs w:val="21"/>
          <w:highlight w:val="none"/>
          <w:u w:val="single"/>
        </w:rPr>
        <w:t xml:space="preserve">发包人每发现一次项目经理擅自离开施工现场的，承包人</w:t>
      </w:r>
      <w:r>
        <w:rPr>
          <w:rFonts w:hint="eastAsia" w:ascii="宋体" w:hAnsi="宋体" w:eastAsia="宋体" w:cs="宋体"/>
          <w:b/>
          <w:color w:val="000000"/>
          <w:sz w:val="21"/>
          <w:szCs w:val="21"/>
          <w:highlight w:val="none"/>
          <w:u w:val="single"/>
        </w:rPr>
        <w:t xml:space="preserve">向发包人支付违约金</w:t>
      </w:r>
      <w:r>
        <w:rPr>
          <w:rFonts w:hint="eastAsia" w:ascii="宋体" w:hAnsi="宋体" w:eastAsia="宋体" w:cs="宋体"/>
          <w:b/>
          <w:color w:val="000000"/>
          <w:sz w:val="21"/>
          <w:szCs w:val="21"/>
          <w:highlight w:val="none"/>
          <w:u w:val="single"/>
          <w:lang w:val="en-US" w:eastAsia="zh-CN"/>
        </w:rPr>
        <w:t xml:space="preserve">1</w:t>
      </w:r>
      <w:r>
        <w:rPr>
          <w:rFonts w:hint="eastAsia" w:ascii="宋体" w:hAnsi="宋体" w:eastAsia="宋体" w:cs="宋体"/>
          <w:b/>
          <w:color w:val="000000"/>
          <w:sz w:val="21"/>
          <w:szCs w:val="21"/>
          <w:highlight w:val="none"/>
          <w:u w:val="single"/>
        </w:rPr>
        <w:t xml:space="preserve">000元，</w:t>
      </w:r>
      <w:r>
        <w:rPr>
          <w:rFonts w:hint="eastAsia" w:ascii="宋体" w:hAnsi="宋体" w:eastAsia="宋体" w:cs="宋体"/>
          <w:color w:val="000000"/>
          <w:sz w:val="21"/>
          <w:szCs w:val="21"/>
          <w:highlight w:val="none"/>
          <w:u w:val="single"/>
        </w:rPr>
        <w:t xml:space="preserve">累计发现五次项目经理擅自离开施工现场，视为承包人擅自更换项目经理；</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 承包人擅自更换项目经理的违约责任：</w:t>
      </w:r>
      <w:r>
        <w:rPr>
          <w:rFonts w:hint="eastAsia" w:ascii="宋体" w:hAnsi="宋体" w:eastAsia="宋体" w:cs="宋体"/>
          <w:color w:val="000000"/>
          <w:sz w:val="21"/>
          <w:szCs w:val="21"/>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3.2.3承包人无正当理由拒绝更换项目经理的违约责任：</w:t>
      </w:r>
      <w:r>
        <w:rPr>
          <w:rFonts w:hint="eastAsia" w:ascii="宋体" w:hAnsi="宋体" w:eastAsia="宋体" w:cs="宋体"/>
          <w:color w:val="000000"/>
          <w:sz w:val="21"/>
          <w:szCs w:val="21"/>
          <w:highlight w:val="none"/>
          <w:u w:val="single"/>
        </w:rPr>
        <w:t xml:space="preserve">扣除承包人的全部质保金并解除施工合同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 承包人人员</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3.3.1 承包人提交项目管理机构及施工现场管理人员安排报告的期限：</w:t>
      </w:r>
      <w:r>
        <w:rPr>
          <w:rFonts w:hint="eastAsia" w:ascii="宋体" w:hAnsi="宋体" w:eastAsia="宋体" w:cs="宋体"/>
          <w:color w:val="000000"/>
          <w:sz w:val="21"/>
          <w:szCs w:val="21"/>
          <w:highlight w:val="none"/>
          <w:u w:val="single"/>
        </w:rPr>
        <w:t xml:space="preserve"> 接到开工令3天内</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3.3.2 承包人无正当理由拒绝撤换主要施工管理人员的违约责任：</w:t>
      </w:r>
      <w:r>
        <w:rPr>
          <w:rFonts w:hint="eastAsia" w:ascii="宋体" w:hAnsi="宋体" w:eastAsia="宋体" w:cs="宋体"/>
          <w:color w:val="000000"/>
          <w:sz w:val="21"/>
          <w:szCs w:val="21"/>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eastAsia="宋体" w:cs="宋体"/>
          <w:color w:val="000000"/>
          <w:sz w:val="21"/>
          <w:szCs w:val="21"/>
          <w:highlight w:val="none"/>
          <w:u w:val="single"/>
          <w:lang w:val="en-US" w:eastAsia="zh-CN"/>
        </w:rPr>
        <w:t xml:space="preserve">500</w:t>
      </w:r>
      <w:r>
        <w:rPr>
          <w:rFonts w:hint="eastAsia" w:ascii="宋体" w:hAnsi="宋体" w:eastAsia="宋体" w:cs="宋体"/>
          <w:color w:val="000000"/>
          <w:sz w:val="21"/>
          <w:szCs w:val="21"/>
          <w:highlight w:val="none"/>
          <w:u w:val="single"/>
        </w:rPr>
        <w:t xml:space="preserve">元/人。</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3.3.3 承包人主要施工管理人员离开施工现场的批准要求：</w:t>
      </w:r>
      <w:r>
        <w:rPr>
          <w:rFonts w:hint="eastAsia" w:ascii="宋体" w:hAnsi="宋体" w:eastAsia="宋体" w:cs="宋体"/>
          <w:color w:val="000000"/>
          <w:sz w:val="21"/>
          <w:szCs w:val="21"/>
          <w:highlight w:val="none"/>
          <w:u w:val="single"/>
        </w:rPr>
        <w:t xml:space="preserve">应提前1天书面通知监理人，并征得发包人书面同意。</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3.3.4承包人擅自更换主要施工管理人员的违约责任：</w:t>
      </w:r>
      <w:r>
        <w:rPr>
          <w:rFonts w:hint="eastAsia" w:ascii="宋体" w:hAnsi="宋体" w:eastAsia="宋体" w:cs="宋体"/>
          <w:color w:val="000000"/>
          <w:sz w:val="21"/>
          <w:szCs w:val="21"/>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承包人主要施工管理人员擅自离开施工现场的违约责任：</w:t>
      </w:r>
      <w:r>
        <w:rPr>
          <w:rFonts w:hint="eastAsia" w:ascii="宋体" w:hAnsi="宋体" w:eastAsia="宋体" w:cs="宋体"/>
          <w:color w:val="000000"/>
          <w:sz w:val="21"/>
          <w:szCs w:val="21"/>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44" w:name="_Toc296503159"/>
      <w:r/>
      <w:bookmarkStart w:id="245" w:name="_Toc312677988"/>
      <w:r/>
      <w:bookmarkStart w:id="246" w:name="_Toc304295523"/>
      <w:r/>
      <w:bookmarkStart w:id="247" w:name="_Toc297048345"/>
      <w:r/>
      <w:bookmarkStart w:id="248" w:name="_Toc303539102"/>
      <w:r/>
      <w:bookmarkStart w:id="249" w:name="_Toc296347158"/>
      <w:r/>
      <w:bookmarkStart w:id="250" w:name="_Toc297123492"/>
      <w:r/>
      <w:bookmarkStart w:id="251" w:name="_Toc296944498"/>
      <w:r/>
      <w:bookmarkStart w:id="252" w:name="_Toc296890987"/>
      <w:r/>
      <w:bookmarkStart w:id="253" w:name="_Toc297216151"/>
      <w:r/>
      <w:bookmarkStart w:id="254" w:name="_Toc292559869"/>
      <w:r/>
      <w:bookmarkStart w:id="255" w:name="_Toc292559364"/>
      <w:r/>
      <w:bookmarkStart w:id="256" w:name="_Toc300934945"/>
      <w:r/>
      <w:bookmarkStart w:id="257" w:name="_Toc297120459"/>
      <w:r/>
      <w:bookmarkStart w:id="258" w:name="_Toc296346660"/>
      <w:r/>
      <w:bookmarkStart w:id="259" w:name="_Toc296891199"/>
      <w:r>
        <w:rPr>
          <w:rFonts w:hint="eastAsia" w:ascii="宋体" w:hAnsi="宋体" w:eastAsia="宋体" w:cs="宋体"/>
          <w:color w:val="000000"/>
          <w:sz w:val="21"/>
          <w:szCs w:val="21"/>
          <w:highlight w:val="none"/>
        </w:rPr>
        <w:t xml:space="preserve">.4 分包</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60" w:name="_Toc296346661"/>
      <w:r/>
      <w:bookmarkStart w:id="261" w:name="_Toc292559365"/>
      <w:r/>
      <w:bookmarkStart w:id="262" w:name="_Toc297048346"/>
      <w:r/>
      <w:bookmarkStart w:id="263" w:name="_Toc292559870"/>
      <w:r/>
      <w:bookmarkStart w:id="264" w:name="_Toc297216152"/>
      <w:r/>
      <w:bookmarkStart w:id="265" w:name="_Toc296503160"/>
      <w:r/>
      <w:bookmarkStart w:id="266" w:name="_Toc297123493"/>
      <w:r/>
      <w:bookmarkStart w:id="267" w:name="_Toc296347159"/>
      <w:r/>
      <w:bookmarkStart w:id="268" w:name="_Toc304295524"/>
      <w:r/>
      <w:bookmarkStart w:id="269" w:name="_Toc297120460"/>
      <w:r/>
      <w:bookmarkStart w:id="270" w:name="_Toc296891200"/>
      <w:r/>
      <w:bookmarkStart w:id="271" w:name="_Toc300934946"/>
      <w:r/>
      <w:bookmarkStart w:id="272" w:name="_Toc296890988"/>
      <w:r/>
      <w:bookmarkStart w:id="273" w:name="_Toc296944499"/>
      <w:r/>
      <w:bookmarkStart w:id="274" w:name="_Toc303539103"/>
      <w:r/>
      <w:bookmarkStart w:id="275" w:name="_Toc312677989"/>
      <w:r/>
      <w:bookmarkStart w:id="276" w:name="_Toc318581158"/>
      <w:r>
        <w:rPr>
          <w:rFonts w:hint="eastAsia" w:ascii="宋体" w:hAnsi="宋体" w:eastAsia="宋体" w:cs="宋体"/>
          <w:color w:val="000000"/>
          <w:sz w:val="21"/>
          <w:szCs w:val="21"/>
          <w:highlight w:val="none"/>
        </w:rPr>
        <w:t xml:space="preserve">.4.1 分包的一般约定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禁止分包的工程包括：</w:t>
      </w:r>
      <w:r>
        <w:rPr>
          <w:rFonts w:hint="eastAsia" w:ascii="宋体" w:hAnsi="宋体" w:eastAsia="宋体" w:cs="宋体"/>
          <w:color w:val="000000"/>
          <w:sz w:val="21"/>
          <w:szCs w:val="21"/>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000000"/>
          <w:sz w:val="21"/>
          <w:szCs w:val="21"/>
          <w:highlight w:val="none"/>
          <w:u w:val="single"/>
          <w:lang w:eastAsia="zh-CN"/>
        </w:rPr>
        <w:t xml:space="preserve">终</w:t>
      </w:r>
      <w:r>
        <w:rPr>
          <w:rFonts w:hint="eastAsia" w:ascii="宋体" w:hAnsi="宋体" w:eastAsia="宋体" w:cs="宋体"/>
          <w:color w:val="000000"/>
          <w:sz w:val="21"/>
          <w:szCs w:val="21"/>
          <w:highlight w:val="none"/>
          <w:u w:val="single"/>
        </w:rPr>
        <w:t xml:space="preserve">止合同，承包方并负违约责任。</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主体结构、关键性工作的范围：</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77" w:name="_Toc303539104"/>
      <w:r/>
      <w:bookmarkStart w:id="278" w:name="_Toc296503161"/>
      <w:r/>
      <w:bookmarkStart w:id="279" w:name="_Toc304295525"/>
      <w:r/>
      <w:bookmarkStart w:id="280" w:name="_Toc296346662"/>
      <w:r/>
      <w:bookmarkStart w:id="281" w:name="_Toc300934947"/>
      <w:r/>
      <w:bookmarkStart w:id="282" w:name="_Toc296890989"/>
      <w:r/>
      <w:bookmarkStart w:id="283" w:name="_Toc297123494"/>
      <w:r/>
      <w:bookmarkStart w:id="284" w:name="_Toc297216153"/>
      <w:r/>
      <w:bookmarkStart w:id="285" w:name="_Toc296347160"/>
      <w:r/>
      <w:bookmarkStart w:id="286" w:name="_Toc296944500"/>
      <w:r/>
      <w:bookmarkStart w:id="287" w:name="_Toc297048347"/>
      <w:r/>
      <w:bookmarkStart w:id="288" w:name="_Toc297120461"/>
      <w:r/>
      <w:bookmarkStart w:id="289" w:name="_Toc296891201"/>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bookmarkStart w:id="290" w:name="_Toc312677990"/>
      <w:r/>
      <w:bookmarkStart w:id="291" w:name="_Toc318581159"/>
      <w:r>
        <w:rPr>
          <w:rFonts w:hint="eastAsia" w:ascii="宋体" w:hAnsi="宋体" w:eastAsia="宋体" w:cs="宋体"/>
          <w:color w:val="000000"/>
          <w:sz w:val="21"/>
          <w:szCs w:val="21"/>
          <w:highlight w:val="none"/>
        </w:rPr>
        <w:t xml:space="preserve">.4.2分包的确定</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允许分包的专业工程包括：</w:t>
      </w:r>
      <w:r>
        <w:rPr>
          <w:rFonts w:hint="eastAsia" w:ascii="宋体" w:hAnsi="宋体" w:eastAsia="宋体" w:cs="宋体"/>
          <w:color w:val="000000"/>
          <w:sz w:val="21"/>
          <w:szCs w:val="21"/>
          <w:highlight w:val="none"/>
          <w:u w:val="single"/>
        </w:rPr>
        <w:t xml:space="preserve">招标人有权决定分包内容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其他关于分包的约定：</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3.4.3 分包合同价款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关于分包合同价款支付的约定：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w:t>
      </w:r>
      <w:bookmarkEnd w:id="290"/>
      <w:r/>
      <w:bookmarkEnd w:id="291"/>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 工程照管与成品、半成品保护</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承包人负责照管工程及工程相关的材料、工程设备的起始时间：</w:t>
      </w:r>
      <w:r>
        <w:rPr>
          <w:rFonts w:hint="eastAsia" w:ascii="宋体" w:hAnsi="宋体" w:eastAsia="宋体" w:cs="宋体"/>
          <w:color w:val="000000"/>
          <w:sz w:val="21"/>
          <w:szCs w:val="21"/>
          <w:highlight w:val="none"/>
          <w:u w:val="single"/>
        </w:rPr>
        <w:t xml:space="preserve">自发包人向承包人移交施工现场之日起，承包人应负责照管工程及工程相关的材料、工程设备，直到颁发工程接收证书之日止。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 履约担保</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承包人是否提供履约担保：</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w:t>
      </w:r>
      <w:r/>
    </w:p>
    <w:p>
      <w:pPr>
        <w:ind w:firstLine="48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承包人提供履约担保的形式、金额及期限的：</w:t>
      </w:r>
      <w:r>
        <w:rPr>
          <w:rFonts w:hint="eastAsia" w:ascii="宋体" w:hAnsi="宋体" w:eastAsia="宋体" w:cs="宋体"/>
          <w:color w:val="000000"/>
          <w:sz w:val="21"/>
          <w:szCs w:val="21"/>
          <w:highlight w:val="none"/>
          <w:u w:val="single"/>
        </w:rPr>
        <w:t xml:space="preserve">   /   。</w:t>
      </w:r>
      <w:r/>
    </w:p>
    <w:p>
      <w:pPr>
        <w:ind w:firstLine="422"/>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bookmarkStart w:id="292" w:name="_Toc267251413"/>
      <w:r/>
      <w:bookmarkStart w:id="293" w:name="_Toc296503162"/>
      <w:r/>
      <w:bookmarkStart w:id="294" w:name="_Toc297048348"/>
      <w:r/>
      <w:bookmarkStart w:id="295" w:name="_Toc296944501"/>
      <w:r/>
      <w:bookmarkStart w:id="296" w:name="_Toc296346663"/>
      <w:r/>
      <w:bookmarkStart w:id="297" w:name="_Toc296891202"/>
      <w:r/>
      <w:bookmarkStart w:id="298" w:name="_Toc296347161"/>
      <w:r/>
      <w:bookmarkStart w:id="299" w:name="_Toc292559871"/>
      <w:r/>
      <w:bookmarkStart w:id="300" w:name="_Toc297120462"/>
      <w:r/>
      <w:bookmarkStart w:id="301" w:name="_Toc292559366"/>
      <w:r/>
      <w:bookmarkStart w:id="302" w:name="_Toc296890990"/>
      <w:r>
        <w:rPr>
          <w:rFonts w:hint="eastAsia" w:ascii="宋体" w:hAnsi="宋体" w:eastAsia="宋体" w:cs="宋体"/>
          <w:b/>
          <w:bCs/>
          <w:color w:val="auto"/>
          <w:sz w:val="21"/>
          <w:szCs w:val="21"/>
          <w:highlight w:val="none"/>
        </w:rPr>
        <w:t xml:space="preserve">. 监</w:t>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b/>
          <w:bCs/>
          <w:color w:val="auto"/>
          <w:sz w:val="21"/>
          <w:szCs w:val="21"/>
          <w:highlight w:val="none"/>
        </w:rPr>
        <w:t xml:space="preserve">理人</w:t>
      </w:r>
      <w:bookmarkEnd w:id="23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   施工及保修阶段的“三控”“三管”及“组织协调”全部内容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停工、复工令、重大协调事项及有关设计变更的确认，工程价款的调整报告、工程款支付、施工进度的提前或顺延。</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提供办公场所、办公桌椅，其余自理。  </w:t>
      </w:r>
      <w:bookmarkStart w:id="303" w:name="_Toc267251418"/>
      <w:r/>
      <w:bookmarkStart w:id="304" w:name="_Toc351203637"/>
      <w:r/>
      <w:r/>
    </w:p>
    <w:p>
      <w:pPr>
        <w:ind w:firstLine="422"/>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5</w:t>
      </w:r>
      <w:bookmarkEnd w:id="303"/>
      <w:r/>
      <w:bookmarkStart w:id="305" w:name="_Toc292559367"/>
      <w:r/>
      <w:bookmarkStart w:id="306" w:name="_Toc296503163"/>
      <w:r/>
      <w:bookmarkStart w:id="307" w:name="_Toc292559872"/>
      <w:r/>
      <w:bookmarkStart w:id="308" w:name="_Toc296890991"/>
      <w:r/>
      <w:bookmarkStart w:id="309" w:name="_Toc296891203"/>
      <w:r/>
      <w:bookmarkStart w:id="310" w:name="_Toc296346664"/>
      <w:r/>
      <w:bookmarkStart w:id="311" w:name="_Toc296347162"/>
      <w:r/>
      <w:bookmarkStart w:id="312" w:name="_Toc297048349"/>
      <w:r/>
      <w:bookmarkStart w:id="313" w:name="_Toc297120463"/>
      <w:r/>
      <w:bookmarkStart w:id="314" w:name="_Toc296944502"/>
      <w:r>
        <w:rPr>
          <w:rFonts w:hint="eastAsia" w:ascii="宋体" w:hAnsi="宋体" w:eastAsia="宋体" w:cs="宋体"/>
          <w:b/>
          <w:color w:val="auto"/>
          <w:sz w:val="21"/>
          <w:szCs w:val="21"/>
          <w:highlight w:val="none"/>
        </w:rPr>
        <w:t xml:space="preserve">. 工程质量</w:t>
      </w:r>
      <w:bookmarkEnd w:id="304"/>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5.1 质量要求</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w:t>
      </w:r>
      <w:bookmarkStart w:id="315" w:name="_Toc300934949"/>
      <w:r/>
      <w:bookmarkStart w:id="316" w:name="_Toc297123496"/>
      <w:r/>
      <w:bookmarkStart w:id="317" w:name="_Toc297216155"/>
      <w:r/>
      <w:bookmarkStart w:id="318" w:name="_Toc312677997"/>
      <w:r/>
      <w:bookmarkStart w:id="319" w:name="_Toc303539106"/>
      <w:r/>
      <w:bookmarkStart w:id="320" w:name="_Toc304295527"/>
      <w:r/>
      <w:bookmarkStart w:id="321" w:name="_Toc318581164"/>
      <w:r>
        <w:rPr>
          <w:rFonts w:hint="eastAsia" w:ascii="宋体" w:hAnsi="宋体" w:eastAsia="宋体" w:cs="宋体"/>
          <w:color w:val="auto"/>
          <w:sz w:val="21"/>
          <w:szCs w:val="21"/>
          <w:highlight w:val="none"/>
        </w:rPr>
        <w:t xml:space="preserve">.1.1 特殊质量标准和要求：</w:t>
      </w:r>
      <w:r>
        <w:rPr>
          <w:rFonts w:hint="eastAsia" w:ascii="宋体" w:hAnsi="宋体" w:eastAsia="宋体" w:cs="宋体"/>
          <w:color w:val="auto"/>
          <w:sz w:val="21"/>
          <w:szCs w:val="21"/>
          <w:highlight w:val="none"/>
          <w:u w:val="single"/>
        </w:rPr>
        <w:t xml:space="preserve">工程质量必须达到《施工质量验收统一标准》的合格标准规定。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5.3 隐蔽工程检查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承包人在检查前12小时以书面形式通知监理人。通知中应载明包括隐蔽检查的内容、时间和地点，并附有自检记录和必要的检查资料。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22" w:name="_Toc351203638"/>
      <w:r>
        <w:rPr>
          <w:rFonts w:hint="eastAsia" w:ascii="宋体" w:hAnsi="宋体" w:eastAsia="宋体" w:cs="宋体"/>
          <w:b w:val="0"/>
          <w:color w:val="auto"/>
          <w:sz w:val="21"/>
          <w:szCs w:val="21"/>
          <w:highlight w:val="none"/>
        </w:rPr>
        <w:t xml:space="preserve">6. 安全文明施工与环境保护</w:t>
      </w:r>
      <w:bookmarkEnd w:id="322"/>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 如发生非发包人责任的安全事故等，承包人承担一切相关责任和所产生的费用。</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实施和完成本工程过程中，承包人应充分关注和保障所有在场人员及行人的安全，承包人应在开工后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 。承包人应对其在施工场地的工作人员进行治安管理教育，制定相应管理制度，并对他们的安全负责，其余执行通用条款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工程竣工结算时一次性支付</w:t>
      </w:r>
      <w:r>
        <w:rPr>
          <w:rFonts w:hint="eastAsia" w:ascii="宋体" w:hAnsi="宋体" w:eastAsia="宋体" w:cs="宋体"/>
          <w:color w:val="auto"/>
          <w:sz w:val="21"/>
          <w:szCs w:val="21"/>
          <w:highlight w:val="none"/>
        </w:rPr>
        <w:t xml:space="preserve">。</w:t>
      </w:r>
      <w:bookmarkEnd w:id="315"/>
      <w:r/>
      <w:bookmarkEnd w:id="316"/>
      <w:r/>
      <w:bookmarkEnd w:id="317"/>
      <w:r/>
      <w:bookmarkEnd w:id="318"/>
      <w:r/>
      <w:bookmarkEnd w:id="319"/>
      <w:r/>
      <w:bookmarkEnd w:id="320"/>
      <w:r/>
      <w:bookmarkEnd w:id="321"/>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23" w:name="_Toc351203639"/>
      <w:r>
        <w:rPr>
          <w:rFonts w:hint="eastAsia" w:ascii="宋体" w:hAnsi="宋体" w:eastAsia="宋体" w:cs="宋体"/>
          <w:b w:val="0"/>
          <w:color w:val="auto"/>
          <w:sz w:val="21"/>
          <w:szCs w:val="21"/>
          <w:highlight w:val="none"/>
        </w:rPr>
        <w:t xml:space="preserve">7. 工期和进度</w:t>
      </w:r>
      <w:bookmarkEnd w:id="32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7.1.1 合</w:t>
      </w:r>
      <w:r>
        <w:rPr>
          <w:rFonts w:hint="eastAsia" w:ascii="宋体" w:hAnsi="宋体" w:eastAsia="宋体" w:cs="宋体"/>
          <w:color w:val="auto"/>
          <w:sz w:val="21"/>
          <w:szCs w:val="21"/>
          <w:highlight w:val="none"/>
        </w:rPr>
        <w:t xml:space="preserve">同当事人约定的施工组织设计应包括的其他内容：</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施工组织总体设想、方案针对性及施工段划分；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充分考虑现场施工场地条件，做出合理的现场平面布置；</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施工进度计划和各阶段进度的保证措施；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分部分项工程的完整施工方案及质量保证措施；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安全文明施工及环境保护措施；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项目管理班子的人员配备、成本控制措施；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劳动力、机械设备和材料投入计划；</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关键施工技术、工艺及工程项目实施的重点、难点和解决方案；</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外部矛盾协调措施； </w:t>
      </w:r>
      <w:r/>
    </w:p>
    <w:p>
      <w:pPr>
        <w:ind w:firstLine="315"/>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冬季、雨季施工，已有设施、管线的加固、成品保护等特殊情况下的施工措施。</w:t>
      </w:r>
      <w:r/>
    </w:p>
    <w:p>
      <w:pPr>
        <w:jc w:val="left"/>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投标人应保证一旦中标，在施工组织设计中列明的人员应确保参加工程的实施，列明的机具应保证工程随时调用，否则承担违约责任。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w:t>
      </w:r>
      <w:r>
        <w:rPr>
          <w:rFonts w:hint="eastAsia" w:ascii="宋体" w:hAnsi="宋体" w:eastAsia="宋体" w:cs="宋体"/>
          <w:color w:val="auto"/>
          <w:sz w:val="21"/>
          <w:szCs w:val="21"/>
          <w:highlight w:val="none"/>
        </w:rPr>
        <w:t xml:space="preserve">施工组织设计的提交和修改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合同签订后，开工前7天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收到后7天内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24" w:name="_Toc312678005"/>
      <w:r/>
      <w:bookmarkStart w:id="325" w:name="_Toc304295541"/>
      <w:r/>
      <w:bookmarkStart w:id="326" w:name="_Toc297216173"/>
      <w:r/>
      <w:bookmarkStart w:id="327" w:name="_Toc300934966"/>
      <w:r/>
      <w:bookmarkStart w:id="328" w:name="_Toc312677479"/>
      <w:r/>
      <w:bookmarkStart w:id="329" w:name="_Toc297123514"/>
      <w:r/>
      <w:bookmarkStart w:id="330" w:name="_Toc303539123"/>
      <w:r>
        <w:rPr>
          <w:rFonts w:hint="eastAsia" w:ascii="宋体" w:hAnsi="宋体" w:eastAsia="宋体" w:cs="宋体"/>
          <w:color w:val="auto"/>
          <w:sz w:val="21"/>
          <w:szCs w:val="21"/>
          <w:highlight w:val="none"/>
        </w:rPr>
        <w:t xml:space="preserve">.2 施工进度计划</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收到后7天内完成审核和批准或提出修改意见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w:t>
      </w:r>
      <w:r>
        <w:rPr>
          <w:rFonts w:hint="eastAsia" w:ascii="宋体" w:hAnsi="宋体" w:eastAsia="宋体" w:cs="宋体"/>
          <w:color w:val="auto"/>
          <w:sz w:val="21"/>
          <w:szCs w:val="21"/>
          <w:highlight w:val="none"/>
        </w:rPr>
        <w:t xml:space="preserve">工程开工报审表的期限：</w:t>
      </w:r>
      <w:r>
        <w:rPr>
          <w:rFonts w:hint="eastAsia" w:ascii="宋体" w:hAnsi="宋体" w:eastAsia="宋体" w:cs="宋体"/>
          <w:color w:val="auto"/>
          <w:sz w:val="21"/>
          <w:szCs w:val="21"/>
          <w:highlight w:val="none"/>
          <w:u w:val="single"/>
        </w:rPr>
        <w:t xml:space="preserve">   合同签订后7日内   </w:t>
      </w:r>
      <w:r>
        <w:rPr>
          <w:rFonts w:hint="eastAsia" w:ascii="宋体" w:hAnsi="宋体" w:eastAsia="宋体" w:cs="宋体"/>
          <w:color w:val="auto"/>
          <w:sz w:val="21"/>
          <w:szCs w:val="21"/>
          <w:highlight w:val="none"/>
        </w:rPr>
        <w:t xml:space="preserve">。</w:t>
      </w:r>
      <w:r/>
    </w:p>
    <w:p>
      <w:pPr>
        <w:ind w:firstLine="64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接到开工通知后7日内完成项目部组建，施工、生活用水电接通到位；承包人施工及生活用水用电费用按表计量（加上公共分摊的部分），按供水供电部门标准收取，费用由承包人承担。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90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天内发出开工通知的，承包人有权提出价格调整要求，或者解除合同。</w:t>
      </w:r>
      <w:bookmarkEnd w:id="324"/>
      <w:r/>
      <w:bookmarkEnd w:id="325"/>
      <w:r/>
      <w:bookmarkEnd w:id="326"/>
      <w:r/>
      <w:bookmarkEnd w:id="327"/>
      <w:r/>
      <w:bookmarkEnd w:id="328"/>
      <w:r/>
      <w:bookmarkEnd w:id="329"/>
      <w:r/>
      <w:bookmarkEnd w:id="33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 开工日期前7天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1" w:name="_Toc312677484"/>
      <w:r/>
      <w:bookmarkStart w:id="332" w:name="_Toc304295546"/>
      <w:r/>
      <w:bookmarkStart w:id="333" w:name="_Toc297216175"/>
      <w:r/>
      <w:bookmarkStart w:id="334" w:name="_Toc303539125"/>
      <w:r/>
      <w:bookmarkStart w:id="335" w:name="_Toc297123516"/>
      <w:r/>
      <w:bookmarkStart w:id="336" w:name="_Toc300934968"/>
      <w:r/>
      <w:bookmarkStart w:id="337" w:name="_Toc312678010"/>
      <w:r>
        <w:rPr>
          <w:rFonts w:hint="eastAsia" w:ascii="宋体" w:hAnsi="宋体" w:eastAsia="宋体" w:cs="宋体"/>
          <w:color w:val="auto"/>
          <w:sz w:val="21"/>
          <w:szCs w:val="21"/>
          <w:highlight w:val="none"/>
        </w:rPr>
        <w:t xml:space="preserve">.5 工期延误</w:t>
      </w:r>
      <w:bookmarkEnd w:id="331"/>
      <w:r/>
      <w:bookmarkEnd w:id="332"/>
      <w:r/>
      <w:bookmarkEnd w:id="333"/>
      <w:r/>
      <w:bookmarkEnd w:id="334"/>
      <w:r/>
      <w:bookmarkEnd w:id="335"/>
      <w:r/>
      <w:bookmarkEnd w:id="336"/>
      <w:r/>
      <w:bookmarkEnd w:id="33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38" w:name="_Toc312678012"/>
      <w:r/>
      <w:bookmarkStart w:id="339" w:name="_Toc318581169"/>
      <w:r/>
      <w:bookmarkStart w:id="340" w:name="_Toc312677486"/>
      <w:r/>
      <w:bookmarkStart w:id="341" w:name="_Toc303539127"/>
      <w:r/>
      <w:bookmarkStart w:id="342" w:name="_Toc300934970"/>
      <w:r/>
      <w:bookmarkStart w:id="343" w:name="_Toc304295548"/>
      <w:r/>
      <w:bookmarkStart w:id="344" w:name="_Toc297216177"/>
      <w:r/>
      <w:bookmarkStart w:id="345" w:name="_Toc297123518"/>
      <w:r>
        <w:rPr>
          <w:rFonts w:hint="eastAsia" w:ascii="宋体" w:hAnsi="宋体" w:eastAsia="宋体" w:cs="宋体"/>
          <w:color w:val="auto"/>
          <w:sz w:val="21"/>
          <w:szCs w:val="21"/>
          <w:highlight w:val="none"/>
        </w:rPr>
        <w:t xml:space="preserve">.5.2 因承包人原因导致工期延误</w:t>
      </w:r>
      <w:bookmarkEnd w:id="338"/>
      <w:r/>
      <w:bookmarkEnd w:id="339"/>
      <w:r/>
      <w:bookmarkEnd w:id="340"/>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w:t>
      </w:r>
      <w:bookmarkStart w:id="346" w:name="_Toc312677487"/>
      <w:r/>
      <w:bookmarkStart w:id="347" w:name="_Toc312678013"/>
      <w:r/>
      <w:bookmarkStart w:id="348" w:name="_Toc318581170"/>
      <w:r>
        <w:rPr>
          <w:rFonts w:hint="eastAsia" w:ascii="宋体" w:hAnsi="宋体" w:eastAsia="宋体" w:cs="宋体"/>
          <w:color w:val="auto"/>
          <w:sz w:val="21"/>
          <w:szCs w:val="21"/>
          <w:highlight w:val="none"/>
        </w:rPr>
        <w:t xml:space="preserve">承包人原因造成工期延误，逾期竣工违约金的计算方法为：</w:t>
      </w:r>
      <w:r>
        <w:rPr>
          <w:rFonts w:hint="eastAsia" w:ascii="宋体" w:hAnsi="宋体" w:eastAsia="宋体" w:cs="宋体"/>
          <w:color w:val="auto"/>
          <w:sz w:val="21"/>
          <w:szCs w:val="21"/>
          <w:highlight w:val="none"/>
          <w:u w:val="single"/>
        </w:rPr>
        <w:t xml:space="preserve">每延误一天，承包人赔偿给发包人合同价的千分之五违约金，误期赔偿费列入竣工结算文件中，在结算款中扣除  </w:t>
      </w:r>
      <w:r>
        <w:rPr>
          <w:rFonts w:hint="eastAsia" w:ascii="宋体" w:hAnsi="宋体" w:eastAsia="宋体" w:cs="宋体"/>
          <w:color w:val="auto"/>
          <w:sz w:val="21"/>
          <w:szCs w:val="21"/>
          <w:highlight w:val="none"/>
        </w:rPr>
        <w:t xml:space="preserve">。</w:t>
      </w:r>
      <w:bookmarkEnd w:id="341"/>
      <w:r/>
      <w:bookmarkEnd w:id="342"/>
      <w:r/>
      <w:bookmarkEnd w:id="343"/>
      <w:r/>
      <w:bookmarkEnd w:id="344"/>
      <w:r/>
      <w:bookmarkEnd w:id="345"/>
      <w:r/>
      <w:bookmarkEnd w:id="346"/>
      <w:r/>
      <w:bookmarkEnd w:id="347"/>
      <w:r/>
      <w:bookmarkEnd w:id="348"/>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因承包人原因造成工期延误，逾</w:t>
      </w:r>
      <w:bookmarkStart w:id="349" w:name="_Toc318581171"/>
      <w:r/>
      <w:bookmarkStart w:id="350" w:name="_Toc312678014"/>
      <w:r>
        <w:rPr>
          <w:rFonts w:hint="eastAsia" w:ascii="宋体" w:hAnsi="宋体" w:eastAsia="宋体" w:cs="宋体"/>
          <w:color w:val="auto"/>
          <w:sz w:val="21"/>
          <w:szCs w:val="21"/>
          <w:highlight w:val="none"/>
        </w:rPr>
        <w:t xml:space="preserve">期竣工违约金的上限：</w:t>
      </w:r>
      <w:r>
        <w:rPr>
          <w:rFonts w:hint="eastAsia" w:ascii="宋体" w:hAnsi="宋体" w:eastAsia="宋体" w:cs="宋体"/>
          <w:color w:val="auto"/>
          <w:sz w:val="21"/>
          <w:szCs w:val="21"/>
          <w:highlight w:val="none"/>
          <w:u w:val="single"/>
        </w:rPr>
        <w:t xml:space="preserve">  签约合同价的3％  </w:t>
      </w:r>
      <w:r>
        <w:rPr>
          <w:rFonts w:hint="eastAsia" w:ascii="宋体" w:hAnsi="宋体" w:eastAsia="宋体" w:cs="宋体"/>
          <w:color w:val="auto"/>
          <w:sz w:val="21"/>
          <w:szCs w:val="21"/>
          <w:highlight w:val="none"/>
        </w:rPr>
        <w:t xml:space="preserve">。</w:t>
      </w:r>
      <w:bookmarkEnd w:id="349"/>
      <w:r/>
      <w:bookmarkEnd w:id="350"/>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51" w:name="_Toc312678015"/>
      <w:r/>
      <w:bookmarkStart w:id="352" w:name="_Toc303539128"/>
      <w:r/>
      <w:bookmarkStart w:id="353" w:name="_Toc300934971"/>
      <w:r/>
      <w:bookmarkStart w:id="354" w:name="_Toc297123519"/>
      <w:r/>
      <w:bookmarkStart w:id="355" w:name="_Toc297216178"/>
      <w:r/>
      <w:bookmarkStart w:id="356" w:name="_Toc304295549"/>
      <w:r>
        <w:rPr>
          <w:rFonts w:hint="eastAsia" w:ascii="宋体" w:hAnsi="宋体" w:eastAsia="宋体" w:cs="宋体"/>
          <w:color w:val="auto"/>
          <w:sz w:val="21"/>
          <w:szCs w:val="21"/>
          <w:highlight w:val="none"/>
        </w:rPr>
        <w:t xml:space="preserve">.6 不</w:t>
      </w:r>
      <w:bookmarkEnd w:id="351"/>
      <w:r/>
      <w:bookmarkEnd w:id="352"/>
      <w:r/>
      <w:bookmarkEnd w:id="353"/>
      <w:r/>
      <w:bookmarkEnd w:id="354"/>
      <w:r/>
      <w:bookmarkEnd w:id="355"/>
      <w:r/>
      <w:bookmarkEnd w:id="356"/>
      <w:r>
        <w:rPr>
          <w:rFonts w:hint="eastAsia" w:ascii="宋体" w:hAnsi="宋体" w:eastAsia="宋体" w:cs="宋体"/>
          <w:color w:val="auto"/>
          <w:sz w:val="21"/>
          <w:szCs w:val="21"/>
          <w:highlight w:val="none"/>
        </w:rPr>
        <w:t xml:space="preserve">利物质条件</w:t>
      </w:r>
      <w:r/>
    </w:p>
    <w:p>
      <w:pPr>
        <w:ind w:firstLine="420"/>
        <w:jc w:val="left"/>
        <w:pageBreakBefore w:val="0"/>
        <w:spacing w:line="360" w:lineRule="auto"/>
        <w:rPr>
          <w:rFonts w:hint="eastAsia" w:ascii="宋体" w:hAnsi="宋体" w:eastAsia="宋体" w:cs="宋体"/>
          <w:color w:val="auto"/>
          <w:sz w:val="21"/>
          <w:szCs w:val="21"/>
          <w:highlight w:val="none"/>
        </w:rPr>
      </w:pPr>
      <w:r/>
      <w:bookmarkStart w:id="357" w:name="_Toc312678016"/>
      <w:r/>
      <w:bookmarkStart w:id="358" w:name="_Toc318581172"/>
      <w:r/>
      <w:bookmarkStart w:id="359" w:name="_Toc304295550"/>
      <w:r/>
      <w:bookmarkStart w:id="360" w:name="_Toc297216179"/>
      <w:r/>
      <w:bookmarkStart w:id="361" w:name="_Toc303539129"/>
      <w:r/>
      <w:bookmarkStart w:id="362" w:name="_Toc300934972"/>
      <w:r/>
      <w:bookmarkStart w:id="363" w:name="_Toc297123520"/>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ascii="宋体" w:hAnsi="宋体" w:eastAsia="宋体" w:cs="宋体"/>
          <w:color w:val="auto"/>
          <w:sz w:val="21"/>
          <w:szCs w:val="21"/>
          <w:highlight w:val="none"/>
        </w:rPr>
        <w:t xml:space="preserve">。</w:t>
      </w:r>
      <w:bookmarkEnd w:id="357"/>
      <w:r/>
      <w:bookmarkEnd w:id="358"/>
      <w:r/>
      <w:bookmarkEnd w:id="359"/>
      <w:r/>
      <w:bookmarkEnd w:id="360"/>
      <w:r/>
      <w:bookmarkEnd w:id="361"/>
      <w:r/>
      <w:bookmarkEnd w:id="362"/>
      <w:r/>
      <w:bookmarkEnd w:id="3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364" w:name="_Toc297123521"/>
      <w:r/>
      <w:bookmarkStart w:id="365" w:name="_Toc312678017"/>
      <w:r/>
      <w:bookmarkStart w:id="366" w:name="_Toc297216180"/>
      <w:r/>
      <w:bookmarkStart w:id="367" w:name="_Toc300934973"/>
      <w:r/>
      <w:bookmarkStart w:id="368" w:name="_Toc303539130"/>
      <w:r/>
      <w:bookmarkStart w:id="369" w:name="_Toc304295551"/>
      <w:r>
        <w:rPr>
          <w:rFonts w:hint="eastAsia" w:ascii="宋体" w:hAnsi="宋体" w:eastAsia="宋体" w:cs="宋体"/>
          <w:color w:val="auto"/>
          <w:sz w:val="21"/>
          <w:szCs w:val="21"/>
          <w:highlight w:val="none"/>
        </w:rPr>
        <w:t xml:space="preserve">.7异常恶劣的气候条件</w:t>
      </w:r>
      <w:bookmarkEnd w:id="364"/>
      <w:r/>
      <w:bookmarkEnd w:id="365"/>
      <w:r/>
      <w:bookmarkEnd w:id="366"/>
      <w:r/>
      <w:bookmarkEnd w:id="367"/>
      <w:r/>
      <w:bookmarkEnd w:id="368"/>
      <w:r/>
      <w:bookmarkEnd w:id="36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(1）日降雨量大于50mm的雨日超过1天；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(2）6级以上台风灾害；</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(3）日气温超过38℃的高温大于3天；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(4）日气温低于-20℃ 的严寒大于3天；</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(5）造成工程损坏的冰雹和大雪灾害：日降雪量10mm及以上；</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370" w:name="_Toc351203640"/>
      <w:r>
        <w:rPr>
          <w:rFonts w:hint="eastAsia" w:ascii="宋体" w:hAnsi="宋体" w:eastAsia="宋体" w:cs="宋体"/>
          <w:b w:val="0"/>
          <w:color w:val="auto"/>
          <w:sz w:val="21"/>
          <w:szCs w:val="21"/>
          <w:highlight w:val="none"/>
        </w:rPr>
        <w:t xml:space="preserve">8. 材料与设备</w:t>
      </w:r>
      <w:bookmarkEnd w:id="370"/>
      <w:r/>
      <w:bookmarkEnd w:id="305"/>
      <w:r/>
      <w:bookmarkEnd w:id="306"/>
      <w:r/>
      <w:bookmarkEnd w:id="307"/>
      <w:r/>
      <w:bookmarkEnd w:id="308"/>
      <w:r/>
      <w:bookmarkEnd w:id="309"/>
      <w:r/>
      <w:bookmarkEnd w:id="310"/>
      <w:r/>
      <w:bookmarkEnd w:id="311"/>
      <w:r/>
      <w:bookmarkEnd w:id="312"/>
      <w:r/>
      <w:bookmarkEnd w:id="313"/>
      <w:r/>
      <w:bookmarkEnd w:id="31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71" w:name="_Toc280868654"/>
      <w:r/>
      <w:bookmarkStart w:id="372" w:name="_Toc296503167"/>
      <w:r/>
      <w:bookmarkStart w:id="373" w:name="_Toc297216186"/>
      <w:r/>
      <w:bookmarkStart w:id="374" w:name="_Toc296890995"/>
      <w:r/>
      <w:bookmarkStart w:id="375" w:name="_Toc296891207"/>
      <w:r/>
      <w:bookmarkStart w:id="376" w:name="_Toc312678019"/>
      <w:r/>
      <w:bookmarkStart w:id="377" w:name="_Toc292559372"/>
      <w:r/>
      <w:bookmarkStart w:id="378" w:name="_Toc292559877"/>
      <w:r/>
      <w:bookmarkStart w:id="379" w:name="_Toc297123527"/>
      <w:r/>
      <w:bookmarkStart w:id="380" w:name="_Toc300934979"/>
      <w:r/>
      <w:bookmarkStart w:id="381" w:name="_Toc303539136"/>
      <w:r/>
      <w:bookmarkStart w:id="382" w:name="_Toc296346668"/>
      <w:r/>
      <w:bookmarkStart w:id="383" w:name="_Toc296944506"/>
      <w:r/>
      <w:bookmarkStart w:id="384" w:name="_Toc297048353"/>
      <w:r/>
      <w:bookmarkStart w:id="385" w:name="_Toc312677493"/>
      <w:r/>
      <w:bookmarkStart w:id="386" w:name="_Toc296347166"/>
      <w:r/>
      <w:bookmarkStart w:id="387" w:name="_Toc304295556"/>
      <w:r/>
      <w:bookmarkStart w:id="388" w:name="_Toc297120467"/>
      <w:r/>
      <w:bookmarkStart w:id="389" w:name="_Toc280868656"/>
      <w:r/>
      <w:bookmarkStart w:id="390" w:name="_Toc267251424"/>
      <w:r/>
      <w:bookmarkStart w:id="391" w:name="_Toc280868655"/>
      <w:r>
        <w:rPr>
          <w:rFonts w:hint="eastAsia" w:ascii="宋体" w:hAnsi="宋体" w:eastAsia="宋体" w:cs="宋体"/>
          <w:color w:val="auto"/>
          <w:sz w:val="21"/>
          <w:szCs w:val="21"/>
          <w:highlight w:val="none"/>
        </w:rPr>
        <w:t xml:space="preserve">.4材料与工程设备的保管与使用</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bookmarkStart w:id="392" w:name="_Toc292559373"/>
      <w:r/>
      <w:bookmarkStart w:id="393" w:name="_Toc292559878"/>
      <w:r/>
      <w:bookmarkStart w:id="394" w:name="_Toc303539137"/>
      <w:r/>
      <w:bookmarkStart w:id="395" w:name="_Toc297216187"/>
      <w:r/>
      <w:bookmarkStart w:id="396" w:name="_Toc296346669"/>
      <w:r/>
      <w:bookmarkStart w:id="397" w:name="_Toc312677494"/>
      <w:r/>
      <w:bookmarkStart w:id="398" w:name="_Toc296944507"/>
      <w:r/>
      <w:bookmarkStart w:id="399" w:name="_Toc296503168"/>
      <w:r/>
      <w:bookmarkStart w:id="400" w:name="_Toc297123528"/>
      <w:r/>
      <w:bookmarkStart w:id="401" w:name="_Toc296891208"/>
      <w:r/>
      <w:bookmarkStart w:id="402" w:name="_Toc300934980"/>
      <w:r/>
      <w:bookmarkStart w:id="403" w:name="_Toc304295557"/>
      <w:r/>
      <w:bookmarkStart w:id="404" w:name="_Toc296890996"/>
      <w:r/>
      <w:bookmarkStart w:id="405" w:name="_Toc296347167"/>
      <w:r/>
      <w:bookmarkStart w:id="406" w:name="_Toc297120468"/>
      <w:r/>
      <w:bookmarkStart w:id="407" w:name="_Toc318581173"/>
      <w:r/>
      <w:bookmarkStart w:id="408" w:name="_Toc312678020"/>
      <w:r/>
      <w:bookmarkStart w:id="409" w:name="_Toc297048354"/>
      <w:r>
        <w:rPr>
          <w:rFonts w:hint="eastAsia" w:ascii="宋体" w:hAnsi="宋体" w:eastAsia="宋体" w:cs="宋体"/>
          <w:color w:val="auto"/>
          <w:sz w:val="21"/>
          <w:szCs w:val="21"/>
          <w:highlight w:val="none"/>
        </w:rPr>
        <w:t xml:space="preserve">.4.1发包人供应的材料设备的保管费用的承担：</w:t>
      </w:r>
      <w:r>
        <w:rPr>
          <w:rFonts w:hint="eastAsia" w:ascii="宋体" w:hAnsi="宋体" w:eastAsia="宋体" w:cs="宋体"/>
          <w:color w:val="auto"/>
          <w:sz w:val="21"/>
          <w:szCs w:val="21"/>
          <w:highlight w:val="none"/>
          <w:u w:val="single"/>
        </w:rPr>
        <w:t xml:space="preserve"> 甲供材料（如有）的堆放和保管由承包人负责，材料运到现场后的保管及安装过程中的损耗由承包人负责，相关费用已包含在签约合同价中  </w:t>
      </w:r>
      <w:r>
        <w:rPr>
          <w:rFonts w:hint="eastAsia" w:ascii="宋体" w:hAnsi="宋体" w:eastAsia="宋体" w:cs="宋体"/>
          <w:color w:val="auto"/>
          <w:sz w:val="21"/>
          <w:szCs w:val="21"/>
          <w:highlight w:val="none"/>
        </w:rPr>
        <w:t xml:space="preserve">。</w:t>
      </w:r>
      <w:bookmarkEnd w:id="392"/>
      <w:r/>
      <w:bookmarkEnd w:id="393"/>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8.6 样品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                                           按发包人需求确定，费用包含在签约合同价中</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8.8 施工设备和临时设施</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由承包人承担，承包人负责施工临时设施、环保及环卫的相关手续，由承包人办理报批手续，并承担与之相关费用。</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Start w:id="410" w:name="_Toc351203641"/>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w:t>
      </w:r>
      <w:bookmarkEnd w:id="389"/>
      <w:r/>
      <w:bookmarkEnd w:id="390"/>
      <w:r/>
      <w:bookmarkEnd w:id="391"/>
      <w:r/>
      <w:bookmarkStart w:id="411" w:name="_Toc303539139"/>
      <w:r/>
      <w:bookmarkStart w:id="412" w:name="_Toc297216192"/>
      <w:r/>
      <w:bookmarkStart w:id="413" w:name="_Toc297123533"/>
      <w:r/>
      <w:bookmarkStart w:id="414" w:name="_Toc300934982"/>
      <w:r/>
      <w:bookmarkStart w:id="415" w:name="_Toc312678021"/>
      <w:r/>
      <w:bookmarkStart w:id="416" w:name="_Toc304295559"/>
      <w:r/>
      <w:bookmarkStart w:id="417" w:name="_Toc312677495"/>
      <w:r/>
      <w:bookmarkStart w:id="418" w:name="_Toc267251428"/>
      <w:r/>
      <w:bookmarkStart w:id="419" w:name="_Toc296346674"/>
      <w:r/>
      <w:bookmarkStart w:id="420" w:name="_Toc292559378"/>
      <w:r/>
      <w:bookmarkStart w:id="421" w:name="_Toc297120473"/>
      <w:r/>
      <w:bookmarkStart w:id="422" w:name="_Toc296891213"/>
      <w:r/>
      <w:bookmarkStart w:id="423" w:name="_Toc292559883"/>
      <w:r/>
      <w:bookmarkStart w:id="424" w:name="_Toc296944512"/>
      <w:r/>
      <w:bookmarkStart w:id="425" w:name="_Toc297048359"/>
      <w:r/>
      <w:bookmarkStart w:id="426" w:name="_Toc296347172"/>
      <w:r/>
      <w:bookmarkStart w:id="427" w:name="_Toc296891001"/>
      <w:r/>
      <w:bookmarkStart w:id="428" w:name="_Toc296503173"/>
      <w:r/>
      <w:bookmarkStart w:id="429" w:name="_Toc267251427"/>
      <w:r>
        <w:rPr>
          <w:rFonts w:hint="eastAsia" w:ascii="宋体" w:hAnsi="宋体" w:eastAsia="宋体" w:cs="宋体"/>
          <w:b/>
          <w:color w:val="auto"/>
          <w:sz w:val="21"/>
          <w:szCs w:val="21"/>
          <w:highlight w:val="none"/>
        </w:rPr>
        <w:t xml:space="preserve">. 试验与检验</w:t>
      </w:r>
      <w:bookmarkEnd w:id="410"/>
      <w:r/>
      <w:bookmarkEnd w:id="411"/>
      <w:r/>
      <w:bookmarkEnd w:id="412"/>
      <w:r/>
      <w:bookmarkEnd w:id="413"/>
      <w:r/>
      <w:bookmarkEnd w:id="414"/>
      <w:r/>
      <w:bookmarkEnd w:id="415"/>
      <w:r/>
      <w:bookmarkEnd w:id="416"/>
      <w:r/>
      <w:bookmarkEnd w:id="41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0" w:name="_Toc312677496"/>
      <w:r/>
      <w:bookmarkStart w:id="431" w:name="_Toc312678022"/>
      <w:r/>
      <w:bookmarkStart w:id="432" w:name="_Toc297216193"/>
      <w:r/>
      <w:bookmarkStart w:id="433" w:name="_Toc304295560"/>
      <w:r/>
      <w:bookmarkStart w:id="434" w:name="_Toc303539140"/>
      <w:r/>
      <w:bookmarkStart w:id="435" w:name="_Toc300934983"/>
      <w:r/>
      <w:bookmarkStart w:id="436" w:name="_Toc297123534"/>
      <w:r>
        <w:rPr>
          <w:rFonts w:hint="eastAsia" w:ascii="宋体" w:hAnsi="宋体" w:eastAsia="宋体" w:cs="宋体"/>
          <w:color w:val="auto"/>
          <w:sz w:val="21"/>
          <w:szCs w:val="21"/>
          <w:highlight w:val="none"/>
        </w:rPr>
        <w:t xml:space="preserve">.1试验设备与试验人员</w:t>
      </w:r>
      <w:bookmarkEnd w:id="430"/>
      <w:r/>
      <w:bookmarkEnd w:id="431"/>
      <w:r/>
      <w:bookmarkEnd w:id="432"/>
      <w:r/>
      <w:bookmarkEnd w:id="433"/>
      <w:r/>
      <w:bookmarkEnd w:id="434"/>
      <w:r/>
      <w:bookmarkEnd w:id="435"/>
      <w:r/>
      <w:bookmarkEnd w:id="436"/>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bookmarkStart w:id="437" w:name="_Toc297123535"/>
      <w:r/>
      <w:bookmarkStart w:id="438" w:name="_Toc312677497"/>
      <w:r/>
      <w:bookmarkStart w:id="439" w:name="_Toc312678023"/>
      <w:r/>
      <w:bookmarkStart w:id="440" w:name="_Toc303539141"/>
      <w:r/>
      <w:bookmarkStart w:id="441" w:name="_Toc304295561"/>
      <w:r/>
      <w:bookmarkStart w:id="442" w:name="_Toc300934984"/>
      <w:r/>
      <w:bookmarkStart w:id="443" w:name="_Toc297216194"/>
      <w:r/>
      <w:bookmarkStart w:id="444" w:name="_Toc318581174"/>
      <w:r>
        <w:rPr>
          <w:rFonts w:hint="eastAsia" w:ascii="宋体" w:hAnsi="宋体" w:eastAsia="宋体" w:cs="宋体"/>
          <w:color w:val="auto"/>
          <w:sz w:val="21"/>
          <w:szCs w:val="21"/>
          <w:highlight w:val="none"/>
        </w:rPr>
        <w:t xml:space="preserve">.1.2 试验设备</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bookmarkEnd w:id="437"/>
      <w:r/>
      <w:bookmarkEnd w:id="438"/>
      <w:r/>
      <w:bookmarkEnd w:id="439"/>
      <w:r/>
      <w:bookmarkEnd w:id="440"/>
      <w:r/>
      <w:bookmarkEnd w:id="441"/>
      <w:r/>
      <w:bookmarkEnd w:id="442"/>
      <w:r/>
      <w:bookmarkEnd w:id="443"/>
      <w:r/>
      <w:bookmarkStart w:id="445" w:name="_Toc303539142"/>
      <w:r/>
      <w:bookmarkStart w:id="446" w:name="_Toc304295562"/>
      <w:r/>
      <w:bookmarkStart w:id="447" w:name="_Toc297123536"/>
      <w:r/>
      <w:bookmarkStart w:id="448" w:name="_Toc312677498"/>
      <w:r/>
      <w:bookmarkStart w:id="449" w:name="_Toc300934985"/>
      <w:r/>
      <w:bookmarkStart w:id="450" w:name="_Toc297216195"/>
      <w:r/>
      <w:bookmarkStart w:id="451" w:name="_Toc312678024"/>
      <w:r>
        <w:rPr>
          <w:rFonts w:hint="eastAsia" w:ascii="宋体" w:hAnsi="宋体" w:eastAsia="宋体" w:cs="宋体"/>
          <w:color w:val="auto"/>
          <w:sz w:val="21"/>
          <w:szCs w:val="21"/>
          <w:highlight w:val="none"/>
          <w:u w:val="single"/>
        </w:rPr>
        <w:t xml:space="preserve">  按照相关规定，由承包人提供。</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   由承包人提供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9.4 现场工艺试验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44"/>
      <w:r/>
      <w:bookmarkEnd w:id="445"/>
      <w:r/>
      <w:bookmarkEnd w:id="446"/>
      <w:r/>
      <w:bookmarkEnd w:id="447"/>
      <w:r/>
      <w:bookmarkEnd w:id="448"/>
      <w:r/>
      <w:bookmarkEnd w:id="449"/>
      <w:r/>
      <w:bookmarkEnd w:id="450"/>
      <w:r/>
      <w:bookmarkEnd w:id="451"/>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452" w:name="_Toc351203642"/>
      <w:r>
        <w:rPr>
          <w:rFonts w:hint="eastAsia" w:ascii="宋体" w:hAnsi="宋体" w:eastAsia="宋体" w:cs="宋体"/>
          <w:b w:val="0"/>
          <w:color w:val="auto"/>
          <w:sz w:val="21"/>
          <w:szCs w:val="21"/>
          <w:highlight w:val="none"/>
        </w:rPr>
        <w:t xml:space="preserve">1</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Start w:id="453" w:name="_Toc296346694"/>
      <w:r/>
      <w:bookmarkStart w:id="454" w:name="_Toc297216199"/>
      <w:r/>
      <w:bookmarkStart w:id="455" w:name="_Toc300934989"/>
      <w:r/>
      <w:bookmarkStart w:id="456" w:name="_Toc296944532"/>
      <w:r/>
      <w:bookmarkStart w:id="457" w:name="_Toc297048379"/>
      <w:r/>
      <w:bookmarkStart w:id="458" w:name="_Toc297123540"/>
      <w:r/>
      <w:bookmarkStart w:id="459" w:name="_Toc292559903"/>
      <w:r/>
      <w:bookmarkStart w:id="460" w:name="_Toc304295566"/>
      <w:r/>
      <w:bookmarkStart w:id="461" w:name="_Toc292559398"/>
      <w:r/>
      <w:bookmarkStart w:id="462" w:name="_Toc296503193"/>
      <w:r/>
      <w:bookmarkStart w:id="463" w:name="_Toc303539146"/>
      <w:r/>
      <w:bookmarkStart w:id="464" w:name="_Toc297120493"/>
      <w:r/>
      <w:bookmarkStart w:id="465" w:name="_Toc296347192"/>
      <w:r/>
      <w:bookmarkStart w:id="466" w:name="_Toc296891021"/>
      <w:r/>
      <w:bookmarkStart w:id="467" w:name="_Toc296891233"/>
      <w:r/>
      <w:bookmarkStart w:id="468" w:name="_Toc312677499"/>
      <w:r/>
      <w:bookmarkStart w:id="469" w:name="_Toc312678025"/>
      <w:r/>
      <w:bookmarkStart w:id="470" w:name="_Toc267251440"/>
      <w:r/>
      <w:bookmarkStart w:id="471" w:name="_Toc267251437"/>
      <w:r/>
      <w:bookmarkStart w:id="472" w:name="_Toc267251435"/>
      <w:r/>
      <w:bookmarkStart w:id="473" w:name="_Toc267251441"/>
      <w:r/>
      <w:bookmarkStart w:id="474" w:name="_Toc267251433"/>
      <w:r/>
      <w:bookmarkStart w:id="475" w:name="_Toc267251439"/>
      <w:r/>
      <w:bookmarkStart w:id="476" w:name="_Toc267251442"/>
      <w:r>
        <w:rPr>
          <w:rFonts w:hint="eastAsia" w:ascii="宋体" w:hAnsi="宋体" w:eastAsia="宋体" w:cs="宋体"/>
          <w:b w:val="0"/>
          <w:color w:val="auto"/>
          <w:sz w:val="21"/>
          <w:szCs w:val="21"/>
          <w:highlight w:val="none"/>
        </w:rPr>
        <w:t xml:space="preserve">0. 变更</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477" w:name="_Toc297123541"/>
      <w:r/>
      <w:bookmarkStart w:id="478" w:name="_Toc304295567"/>
      <w:r/>
      <w:bookmarkStart w:id="479" w:name="_Toc296347193"/>
      <w:r/>
      <w:bookmarkStart w:id="480" w:name="_Toc292559399"/>
      <w:r/>
      <w:bookmarkStart w:id="481" w:name="_Toc296503194"/>
      <w:r/>
      <w:bookmarkStart w:id="482" w:name="_Toc303539147"/>
      <w:r/>
      <w:bookmarkStart w:id="483" w:name="_Toc296346695"/>
      <w:r/>
      <w:bookmarkStart w:id="484" w:name="_Toc300934990"/>
      <w:r/>
      <w:bookmarkStart w:id="485" w:name="_Toc292559904"/>
      <w:r/>
      <w:bookmarkStart w:id="486" w:name="_Toc312677500"/>
      <w:r/>
      <w:bookmarkStart w:id="487" w:name="_Toc297120494"/>
      <w:r/>
      <w:bookmarkStart w:id="488" w:name="_Toc297216200"/>
      <w:r/>
      <w:bookmarkStart w:id="489" w:name="_Toc312678026"/>
      <w:r/>
      <w:bookmarkStart w:id="490" w:name="_Toc296891234"/>
      <w:r/>
      <w:bookmarkStart w:id="491" w:name="_Toc296944533"/>
      <w:r/>
      <w:bookmarkStart w:id="492" w:name="_Toc297048380"/>
      <w:r/>
      <w:bookmarkStart w:id="493" w:name="_Toc296891022"/>
      <w:r>
        <w:rPr>
          <w:rFonts w:hint="eastAsia" w:ascii="宋体" w:hAnsi="宋体" w:eastAsia="宋体" w:cs="宋体"/>
          <w:color w:val="auto"/>
          <w:sz w:val="21"/>
          <w:szCs w:val="21"/>
          <w:highlight w:val="none"/>
        </w:rPr>
        <w:t xml:space="preserve">0.1变更的范围</w:t>
      </w:r>
      <w:r/>
    </w:p>
    <w:p>
      <w:pPr>
        <w:ind w:firstLine="60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  按通用条款执行，施工过程中涉及的工程变更、签证单需经发包人加盖公章认可后方可执行，否则审计决算不予认可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10.4 变更估价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关于变更估价的约定: </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原则3、本工程发生的变更及现场签证等内容每十五天进行确认，其签证款项待结算时一起支付。</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相关细则</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（2）、若施工中出现施工图纸（含设计变更）与工程量清单项目特征描述不符的， 应以施工图纸（含设计变更）进行施工，并按新的项目特征确定相应工程量清单项目的综合单价。</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（3）、因分部分项工程量清单漏项或非承包人原因的工程变更，造成增加新的工程量清单项目，其对应的综合单价按下列方法确定：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,1)</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合同中已有适用的综合单价，按合同中已有的综合单价确定；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(指其采用的材料、施工工艺和方法相同，亦不因此增加关键线路上工程的施工时间）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,2)</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合同中有类似的综合单价，参照类似的综合单价确定；</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(指其采用的材料、施工工艺和方法基本相似，不因此增加关键线路上工程的施工时间，仅调整材料价差，其余不调整）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eq \o\ac(</w:instrText>
      </w:r>
      <w:r>
        <w:rPr>
          <w:rFonts w:hint="eastAsia" w:ascii="宋体" w:hAnsi="宋体" w:eastAsia="宋体" w:cs="宋体"/>
          <w:b/>
          <w:color w:val="auto"/>
          <w:position w:val="-4"/>
          <w:sz w:val="31"/>
          <w:szCs w:val="21"/>
          <w:highlight w:val="none"/>
        </w:rPr>
        <w:instrText xml:space="preserve">○</w:instrText>
      </w:r>
      <w:r>
        <w:rPr>
          <w:rFonts w:hint="eastAsia" w:ascii="宋体" w:hAnsi="宋体" w:eastAsia="宋体" w:cs="宋体"/>
          <w:b/>
          <w:color w:val="auto"/>
          <w:position w:val="0"/>
          <w:sz w:val="21"/>
          <w:szCs w:val="21"/>
          <w:highlight w:val="none"/>
        </w:rPr>
        <w:instrText xml:space="preserve">,3)</w:instrText>
      </w:r>
      <w:r>
        <w:rPr>
          <w:rFonts w:hint="eastAsia" w:ascii="宋体" w:hAnsi="宋体" w:eastAsia="宋体" w:cs="宋体"/>
          <w:b/>
          <w:color w:val="auto"/>
          <w:sz w:val="21"/>
          <w:szCs w:val="21"/>
          <w:highlight w:val="none"/>
        </w:rPr>
        <w:fldChar w:fldCharType="end"/>
      </w:r>
      <w:r>
        <w:rPr>
          <w:rFonts w:hint="eastAsia" w:ascii="宋体" w:hAnsi="宋体" w:eastAsia="宋体" w:cs="宋体"/>
          <w:b/>
          <w:color w:val="auto"/>
          <w:sz w:val="21"/>
          <w:szCs w:val="21"/>
          <w:highlight w:val="none"/>
        </w:rPr>
        <w:t xml:space="preserve">合同中没有适用或类似的综合单价，按以下方法确定综合单价：</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 一中标价/招标控制价）X100%】提出变更工程项目的单价，并应报发包人确认后调整；</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22"/>
        <w:pageBreakBefore w:val="0"/>
        <w:spacing w:line="360" w:lineRule="auto"/>
        <w:tabs>
          <w:tab w:val="left" w:pos="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（5）、承包人施工及生活用水用电费，根据其耗电用量及供水供电部门所收取的标准，加上公共分摊的部分，由发包人向承包人收取。</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Start w:id="494" w:name="_Toc297120497"/>
      <w:r/>
      <w:bookmarkStart w:id="495" w:name="_Toc297123544"/>
      <w:r/>
      <w:bookmarkStart w:id="496" w:name="_Toc296891025"/>
      <w:r/>
      <w:bookmarkStart w:id="497" w:name="_Toc297216203"/>
      <w:r/>
      <w:bookmarkStart w:id="498" w:name="_Toc296346698"/>
      <w:r/>
      <w:bookmarkStart w:id="499" w:name="_Toc296891237"/>
      <w:r/>
      <w:bookmarkStart w:id="500" w:name="_Toc303539150"/>
      <w:r/>
      <w:bookmarkStart w:id="501" w:name="_Toc296503197"/>
      <w:r/>
      <w:bookmarkStart w:id="502" w:name="_Toc297048383"/>
      <w:r/>
      <w:bookmarkStart w:id="503" w:name="_Toc296944536"/>
      <w:r/>
      <w:bookmarkStart w:id="504" w:name="_Toc300934993"/>
      <w:r/>
      <w:bookmarkStart w:id="505" w:name="_Toc296347196"/>
      <w:r/>
      <w:bookmarkStart w:id="506" w:name="_Toc292559907"/>
      <w:r/>
      <w:bookmarkStart w:id="507" w:name="_Toc292559402"/>
      <w:r/>
      <w:bookmarkStart w:id="508" w:name="_Toc312678029"/>
      <w:r/>
      <w:bookmarkStart w:id="509" w:name="_Toc304295570"/>
      <w:r/>
      <w:bookmarkStart w:id="510" w:name="_Toc312677503"/>
      <w:r>
        <w:rPr>
          <w:rFonts w:hint="eastAsia" w:ascii="宋体" w:hAnsi="宋体" w:eastAsia="宋体" w:cs="宋体"/>
          <w:color w:val="auto"/>
          <w:sz w:val="21"/>
          <w:szCs w:val="21"/>
          <w:highlight w:val="none"/>
        </w:rPr>
        <w:t xml:space="preserve">0.5承</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Start w:id="511" w:name="_Toc296346704"/>
      <w:r/>
      <w:bookmarkStart w:id="512" w:name="_Toc296347202"/>
      <w:r/>
      <w:bookmarkStart w:id="513" w:name="_Toc296891243"/>
      <w:r/>
      <w:bookmarkStart w:id="514" w:name="_Toc300934994"/>
      <w:r/>
      <w:bookmarkStart w:id="515" w:name="_Toc296891031"/>
      <w:r/>
      <w:bookmarkStart w:id="516" w:name="_Toc296944542"/>
      <w:r/>
      <w:bookmarkStart w:id="517" w:name="_Toc297123545"/>
      <w:r/>
      <w:bookmarkStart w:id="518" w:name="_Toc303539151"/>
      <w:r/>
      <w:bookmarkStart w:id="519" w:name="_Toc297048389"/>
      <w:r/>
      <w:bookmarkStart w:id="520" w:name="_Toc292559913"/>
      <w:r/>
      <w:bookmarkStart w:id="521" w:name="_Toc296503203"/>
      <w:r/>
      <w:bookmarkStart w:id="522" w:name="_Toc297120503"/>
      <w:r/>
      <w:bookmarkStart w:id="523" w:name="_Toc292559408"/>
      <w:r/>
      <w:bookmarkStart w:id="524" w:name="_Toc297216204"/>
      <w:r>
        <w:rPr>
          <w:rFonts w:hint="eastAsia" w:ascii="宋体" w:hAnsi="宋体" w:eastAsia="宋体" w:cs="宋体"/>
          <w:color w:val="auto"/>
          <w:sz w:val="21"/>
          <w:szCs w:val="21"/>
          <w:highlight w:val="none"/>
        </w:rPr>
        <w:t xml:space="preserve">包人的合理化建议</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收到承包人提交的合理化建议后7日内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收到监理人报送的合理化建议后7日内</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w:t>
      </w:r>
      <w:bookmarkStart w:id="525" w:name="_Toc296346705"/>
      <w:r/>
      <w:bookmarkStart w:id="526" w:name="_Toc292559914"/>
      <w:r/>
      <w:bookmarkStart w:id="527" w:name="_Toc304295571"/>
      <w:r/>
      <w:bookmarkStart w:id="528" w:name="_Toc303539152"/>
      <w:r/>
      <w:bookmarkStart w:id="529" w:name="_Toc297123546"/>
      <w:r/>
      <w:bookmarkStart w:id="530" w:name="_Toc296503204"/>
      <w:r/>
      <w:bookmarkStart w:id="531" w:name="_Toc297048390"/>
      <w:r/>
      <w:bookmarkStart w:id="532" w:name="_Toc297216205"/>
      <w:r/>
      <w:bookmarkStart w:id="533" w:name="_Toc300934995"/>
      <w:r/>
      <w:bookmarkStart w:id="534" w:name="_Toc312678030"/>
      <w:r/>
      <w:bookmarkStart w:id="535" w:name="_Toc296891032"/>
      <w:r/>
      <w:bookmarkStart w:id="536" w:name="_Toc312677504"/>
      <w:r/>
      <w:bookmarkStart w:id="537" w:name="_Toc296944543"/>
      <w:r/>
      <w:bookmarkStart w:id="538" w:name="_Toc318581175"/>
      <w:r/>
      <w:bookmarkStart w:id="539" w:name="_Toc296347203"/>
      <w:r/>
      <w:bookmarkStart w:id="540" w:name="_Toc292559409"/>
      <w:r/>
      <w:bookmarkStart w:id="541" w:name="_Toc296891244"/>
      <w:r/>
      <w:bookmarkStart w:id="542" w:name="_Toc297120504"/>
      <w:r>
        <w:rPr>
          <w:rFonts w:hint="eastAsia" w:ascii="宋体" w:hAnsi="宋体" w:eastAsia="宋体" w:cs="宋体"/>
          <w:color w:val="auto"/>
          <w:sz w:val="21"/>
          <w:szCs w:val="21"/>
          <w:highlight w:val="none"/>
        </w:rPr>
        <w:t xml:space="preserve">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bookmarkStart w:id="543" w:name="_Toc297216207"/>
      <w:r/>
      <w:bookmarkStart w:id="544" w:name="_Toc303539154"/>
      <w:r/>
      <w:bookmarkStart w:id="545" w:name="_Toc296503199"/>
      <w:r/>
      <w:bookmarkStart w:id="546" w:name="_Toc296347198"/>
      <w:r/>
      <w:bookmarkStart w:id="547" w:name="_Toc300934997"/>
      <w:r/>
      <w:bookmarkStart w:id="548" w:name="_Toc304295574"/>
      <w:r/>
      <w:bookmarkStart w:id="549" w:name="_Toc296891027"/>
      <w:r/>
      <w:bookmarkStart w:id="550" w:name="_Toc292559404"/>
      <w:r/>
      <w:bookmarkStart w:id="551" w:name="_Toc296346700"/>
      <w:r/>
      <w:bookmarkStart w:id="552" w:name="_Toc297048385"/>
      <w:r/>
      <w:bookmarkStart w:id="553" w:name="_Toc297123548"/>
      <w:r/>
      <w:bookmarkStart w:id="554" w:name="_Toc297120499"/>
      <w:r/>
      <w:bookmarkStart w:id="555" w:name="_Toc292559909"/>
      <w:r/>
      <w:bookmarkStart w:id="556" w:name="_Toc312678033"/>
      <w:r/>
      <w:bookmarkStart w:id="557" w:name="_Toc296944538"/>
      <w:r/>
      <w:bookmarkStart w:id="558" w:name="_Toc312677507"/>
      <w:r/>
      <w:bookmarkStart w:id="559" w:name="_Toc296891239"/>
      <w:r>
        <w:rPr>
          <w:rFonts w:hint="eastAsia" w:ascii="宋体" w:hAnsi="宋体" w:eastAsia="宋体" w:cs="宋体"/>
          <w:color w:val="auto"/>
          <w:sz w:val="21"/>
          <w:szCs w:val="21"/>
          <w:highlight w:val="none"/>
        </w:rPr>
        <w:t xml:space="preserve">0.7 暂估价</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w:t>
      </w:r>
      <w:bookmarkStart w:id="560" w:name="_Toc312677508"/>
      <w:r/>
      <w:bookmarkStart w:id="561" w:name="_Toc312678034"/>
      <w:r/>
      <w:bookmarkStart w:id="562" w:name="_Toc318581176"/>
      <w:r>
        <w:rPr>
          <w:rFonts w:hint="eastAsia" w:ascii="宋体" w:hAnsi="宋体" w:eastAsia="宋体" w:cs="宋体"/>
          <w:color w:val="auto"/>
          <w:sz w:val="21"/>
          <w:szCs w:val="21"/>
          <w:highlight w:val="none"/>
        </w:rPr>
        <w:t xml:space="preserve">估价材料和工程设备的明细详见附件11：《</w:t>
      </w:r>
      <w:r>
        <w:rPr>
          <w:rFonts w:hint="eastAsia" w:ascii="宋体" w:hAnsi="宋体" w:eastAsia="宋体" w:cs="宋体"/>
          <w:color w:val="auto"/>
          <w:sz w:val="21"/>
          <w:szCs w:val="21"/>
          <w:highlight w:val="none"/>
        </w:rPr>
        <w:t xml:space="preserve">暂估价一览表》</w:t>
      </w:r>
      <w:r>
        <w:rPr>
          <w:rFonts w:hint="eastAsia" w:ascii="宋体" w:hAnsi="宋体" w:eastAsia="宋体" w:cs="宋体"/>
          <w:color w:val="auto"/>
          <w:sz w:val="21"/>
          <w:szCs w:val="21"/>
          <w:highlight w:val="none"/>
        </w:rPr>
        <w:t xml:space="preserve">。</w:t>
      </w:r>
      <w:bookmarkEnd w:id="560"/>
      <w:r/>
      <w:bookmarkEnd w:id="561"/>
      <w:r/>
      <w:bookmarkEnd w:id="562"/>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63" w:name="_Toc318581177"/>
      <w:r/>
      <w:bookmarkStart w:id="564" w:name="_Toc312678035"/>
      <w:r/>
      <w:bookmarkStart w:id="565" w:name="_Toc312677509"/>
      <w:r>
        <w:rPr>
          <w:rFonts w:hint="eastAsia" w:ascii="宋体" w:hAnsi="宋体" w:eastAsia="宋体" w:cs="宋体"/>
          <w:color w:val="auto"/>
          <w:sz w:val="21"/>
          <w:szCs w:val="21"/>
          <w:highlight w:val="none"/>
        </w:rPr>
        <w:t xml:space="preserve">0.7.1 依法必须招标的暂估价项目</w:t>
      </w:r>
      <w:bookmarkEnd w:id="563"/>
      <w:r/>
      <w:bookmarkEnd w:id="564"/>
      <w:r/>
      <w:bookmarkEnd w:id="565"/>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由发包人依法组织招标选择暂估价的供应商或分包人。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不属于依法招标的暂估价项目，在实施过程中发包人可将部分不属于依法必须招标的暂估价项目直接委托给承包人，并由发包人确认暂估价价格。</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暂列金额应按照发包人的要求使用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566" w:name="_Toc351203643"/>
      <w:r>
        <w:rPr>
          <w:rFonts w:hint="eastAsia" w:ascii="宋体" w:hAnsi="宋体" w:eastAsia="宋体" w:cs="宋体"/>
          <w:b w:val="0"/>
          <w:color w:val="auto"/>
          <w:sz w:val="21"/>
          <w:szCs w:val="21"/>
          <w:highlight w:val="none"/>
        </w:rPr>
        <w:t xml:space="preserve">11. 价格调整</w:t>
      </w:r>
      <w:bookmarkEnd w:id="566"/>
      <w:r/>
      <w:r/>
    </w:p>
    <w:p>
      <w:pPr>
        <w:ind w:firstLine="420"/>
        <w:pageBreakBefore w:val="0"/>
        <w:spacing w:line="360" w:lineRule="auto"/>
        <w:rPr>
          <w:rFonts w:hint="eastAsia" w:ascii="宋体" w:hAnsi="宋体" w:eastAsia="宋体" w:cs="宋体"/>
          <w:color w:val="auto"/>
          <w:sz w:val="21"/>
          <w:szCs w:val="21"/>
          <w:highlight w:val="none"/>
        </w:rPr>
      </w:pPr>
      <w:r/>
      <w:bookmarkStart w:id="567" w:name="_Toc296503201"/>
      <w:r/>
      <w:bookmarkStart w:id="568" w:name="_Toc297216209"/>
      <w:r/>
      <w:bookmarkStart w:id="569" w:name="_Toc296891029"/>
      <w:r/>
      <w:bookmarkStart w:id="570" w:name="_Toc292559406"/>
      <w:r/>
      <w:bookmarkStart w:id="571" w:name="_Toc297120501"/>
      <w:r/>
      <w:bookmarkStart w:id="572" w:name="_Toc303539157"/>
      <w:r/>
      <w:bookmarkStart w:id="573" w:name="_Toc297123550"/>
      <w:r/>
      <w:bookmarkStart w:id="574" w:name="_Toc300935000"/>
      <w:r/>
      <w:bookmarkStart w:id="575" w:name="_Toc297048387"/>
      <w:r/>
      <w:bookmarkStart w:id="576" w:name="_Toc292559911"/>
      <w:r/>
      <w:bookmarkStart w:id="577" w:name="_Toc296346702"/>
      <w:r/>
      <w:bookmarkStart w:id="578" w:name="_Toc304295577"/>
      <w:r/>
      <w:bookmarkStart w:id="579" w:name="_Toc296347200"/>
      <w:r/>
      <w:bookmarkStart w:id="580" w:name="_Toc312678039"/>
      <w:r/>
      <w:bookmarkStart w:id="581" w:name="_Toc296944540"/>
      <w:r/>
      <w:bookmarkStart w:id="582" w:name="_Toc296891241"/>
      <w:r>
        <w:rPr>
          <w:rFonts w:hint="eastAsia" w:ascii="宋体" w:hAnsi="宋体" w:eastAsia="宋体" w:cs="宋体"/>
          <w:color w:val="auto"/>
          <w:sz w:val="21"/>
          <w:szCs w:val="21"/>
          <w:highlight w:val="none"/>
        </w:rPr>
        <w:t xml:space="preserve">11.1 市场价格波动引起的调整</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不调整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材料差价（风险）：</w:t>
      </w:r>
      <w:r>
        <w:rPr>
          <w:rFonts w:hint="eastAsia" w:ascii="宋体" w:hAnsi="宋体" w:eastAsia="宋体" w:cs="宋体"/>
          <w:color w:val="auto"/>
          <w:sz w:val="21"/>
          <w:szCs w:val="21"/>
          <w:highlight w:val="none"/>
          <w:u w:val="single"/>
        </w:rPr>
        <w:t xml:space="preserve">不调整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11.2政策性调整</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政策性文件是否调整合同价格的约定：</w:t>
      </w:r>
      <w:r>
        <w:rPr>
          <w:rFonts w:hint="eastAsia" w:ascii="宋体" w:hAnsi="宋体" w:eastAsia="宋体" w:cs="宋体"/>
          <w:color w:val="auto"/>
          <w:sz w:val="21"/>
          <w:szCs w:val="21"/>
          <w:highlight w:val="none"/>
          <w:u w:val="single"/>
        </w:rPr>
        <w:t xml:space="preserve">不调整。</w:t>
      </w:r>
      <w:bookmarkEnd w:id="470"/>
      <w:r/>
      <w:bookmarkEnd w:id="471"/>
      <w:r/>
      <w:bookmarkEnd w:id="472"/>
      <w:r/>
      <w:bookmarkEnd w:id="473"/>
      <w:r/>
      <w:bookmarkEnd w:id="474"/>
      <w:r/>
      <w:bookmarkEnd w:id="475"/>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583" w:name="_Toc296944544"/>
      <w:r/>
      <w:bookmarkStart w:id="584" w:name="_Toc296346706"/>
      <w:r/>
      <w:bookmarkStart w:id="585" w:name="_Toc297048391"/>
      <w:r/>
      <w:bookmarkStart w:id="586" w:name="_Toc296891033"/>
      <w:r/>
      <w:bookmarkStart w:id="587" w:name="_Toc292559915"/>
      <w:r/>
      <w:bookmarkStart w:id="588" w:name="_Toc296347204"/>
      <w:r/>
      <w:bookmarkStart w:id="589" w:name="_Toc296891245"/>
      <w:r/>
      <w:bookmarkStart w:id="590" w:name="_Toc296503205"/>
      <w:r/>
      <w:bookmarkStart w:id="591" w:name="_Toc292559410"/>
      <w:r/>
      <w:bookmarkStart w:id="592" w:name="_Toc297120505"/>
      <w:r/>
      <w:bookmarkStart w:id="593" w:name="_Toc351203644"/>
      <w:r/>
      <w:bookmarkStart w:id="594" w:name="_Toc304295579"/>
      <w:r/>
      <w:bookmarkStart w:id="595" w:name="_Toc297123552"/>
      <w:r/>
      <w:bookmarkStart w:id="596" w:name="_Toc300935002"/>
      <w:r/>
      <w:bookmarkStart w:id="597" w:name="_Toc297216211"/>
      <w:r/>
      <w:bookmarkStart w:id="598" w:name="_Toc303539159"/>
      <w:r/>
      <w:bookmarkStart w:id="599" w:name="_Toc312678040"/>
      <w:r>
        <w:rPr>
          <w:rFonts w:hint="eastAsia" w:ascii="宋体" w:hAnsi="宋体" w:eastAsia="宋体" w:cs="宋体"/>
          <w:b w:val="0"/>
          <w:color w:val="auto"/>
          <w:sz w:val="21"/>
          <w:szCs w:val="21"/>
          <w:highlight w:val="none"/>
        </w:rPr>
        <w:t xml:space="preserve">12. </w:t>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eastAsia="宋体" w:cs="宋体"/>
          <w:b w:val="0"/>
          <w:color w:val="auto"/>
          <w:sz w:val="21"/>
          <w:szCs w:val="21"/>
          <w:highlight w:val="none"/>
        </w:rPr>
        <w:t xml:space="preserve">合同价格、计量与支付</w:t>
      </w:r>
      <w:bookmarkEnd w:id="593"/>
      <w:r/>
      <w:bookmarkEnd w:id="594"/>
      <w:r/>
      <w:bookmarkEnd w:id="595"/>
      <w:r/>
      <w:bookmarkEnd w:id="596"/>
      <w:r/>
      <w:bookmarkEnd w:id="597"/>
      <w:r/>
      <w:bookmarkEnd w:id="598"/>
      <w:r/>
      <w:bookmarkEnd w:id="599"/>
      <w:r/>
      <w:r/>
    </w:p>
    <w:p>
      <w:pPr>
        <w:ind w:firstLine="420"/>
        <w:pageBreakBefore w:val="0"/>
        <w:spacing w:line="360" w:lineRule="auto"/>
        <w:rPr>
          <w:rFonts w:hint="eastAsia" w:ascii="宋体" w:hAnsi="宋体" w:eastAsia="宋体" w:cs="宋体"/>
          <w:color w:val="auto"/>
          <w:sz w:val="21"/>
          <w:szCs w:val="21"/>
          <w:highlight w:val="none"/>
        </w:rPr>
      </w:pPr>
      <w:r/>
      <w:bookmarkStart w:id="600" w:name="_Toc267251461"/>
      <w:r/>
      <w:bookmarkStart w:id="601" w:name="_Toc292559916"/>
      <w:r/>
      <w:bookmarkStart w:id="602" w:name="_Toc292559411"/>
      <w:r/>
      <w:bookmarkStart w:id="603" w:name="_Toc296944545"/>
      <w:r/>
      <w:bookmarkStart w:id="604" w:name="_Toc297048392"/>
      <w:r/>
      <w:bookmarkStart w:id="605" w:name="_Toc296891034"/>
      <w:r/>
      <w:bookmarkStart w:id="606" w:name="_Toc297120506"/>
      <w:r/>
      <w:bookmarkStart w:id="607" w:name="_Toc296347205"/>
      <w:r/>
      <w:bookmarkStart w:id="608" w:name="_Toc296503206"/>
      <w:r/>
      <w:bookmarkStart w:id="609" w:name="_Toc296891246"/>
      <w:r/>
      <w:bookmarkStart w:id="610" w:name="_Toc296346707"/>
      <w:r/>
      <w:bookmarkStart w:id="611" w:name="_Toc303539160"/>
      <w:r/>
      <w:bookmarkStart w:id="612" w:name="_Toc304295580"/>
      <w:r/>
      <w:bookmarkStart w:id="613" w:name="_Toc297216212"/>
      <w:r/>
      <w:bookmarkStart w:id="614" w:name="_Toc300935003"/>
      <w:r/>
      <w:bookmarkStart w:id="615" w:name="_Toc297123553"/>
      <w:r/>
      <w:bookmarkStart w:id="616" w:name="_Toc312678041"/>
      <w:r>
        <w:rPr>
          <w:rFonts w:hint="eastAsia" w:ascii="宋体" w:hAnsi="宋体" w:eastAsia="宋体" w:cs="宋体"/>
          <w:color w:val="auto"/>
          <w:sz w:val="21"/>
          <w:szCs w:val="21"/>
          <w:highlight w:val="none"/>
        </w:rPr>
        <w:t xml:space="preserve">12.1 合</w:t>
      </w:r>
      <w:bookmarkEnd w:id="600"/>
      <w:r/>
      <w:bookmarkEnd w:id="601"/>
      <w:r/>
      <w:bookmarkEnd w:id="602"/>
      <w:r>
        <w:rPr>
          <w:rFonts w:hint="eastAsia" w:ascii="宋体" w:hAnsi="宋体" w:eastAsia="宋体" w:cs="宋体"/>
          <w:color w:val="auto"/>
          <w:sz w:val="21"/>
          <w:szCs w:val="21"/>
          <w:highlight w:val="none"/>
        </w:rPr>
        <w:t xml:space="preserve">同价</w:t>
      </w:r>
      <w:bookmarkEnd w:id="603"/>
      <w:r/>
      <w:bookmarkEnd w:id="604"/>
      <w:r/>
      <w:bookmarkEnd w:id="605"/>
      <w:r/>
      <w:bookmarkEnd w:id="606"/>
      <w:r/>
      <w:bookmarkEnd w:id="607"/>
      <w:r/>
      <w:bookmarkEnd w:id="608"/>
      <w:r/>
      <w:bookmarkEnd w:id="609"/>
      <w:r/>
      <w:bookmarkEnd w:id="610"/>
      <w:r>
        <w:rPr>
          <w:rFonts w:hint="eastAsia" w:ascii="宋体" w:hAnsi="宋体" w:eastAsia="宋体" w:cs="宋体"/>
          <w:color w:val="auto"/>
          <w:sz w:val="21"/>
          <w:szCs w:val="21"/>
          <w:highlight w:val="none"/>
        </w:rPr>
        <w:t xml:space="preserve">格形式</w:t>
      </w:r>
      <w:bookmarkEnd w:id="611"/>
      <w:r/>
      <w:bookmarkEnd w:id="612"/>
      <w:r/>
      <w:bookmarkEnd w:id="613"/>
      <w:r/>
      <w:bookmarkEnd w:id="614"/>
      <w:r/>
      <w:bookmarkEnd w:id="615"/>
      <w:r/>
      <w:bookmarkEnd w:id="616"/>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本工程采用</w:t>
      </w:r>
      <w:r>
        <w:rPr>
          <w:rFonts w:hint="eastAsia" w:ascii="宋体" w:hAnsi="宋体" w:eastAsia="宋体" w:cs="宋体"/>
          <w:b/>
          <w:color w:val="auto"/>
          <w:sz w:val="21"/>
          <w:szCs w:val="21"/>
          <w:highlight w:val="none"/>
        </w:rPr>
        <w:t xml:space="preserve">固定单价合同</w:t>
      </w:r>
      <w:r>
        <w:rPr>
          <w:rFonts w:hint="eastAsia" w:ascii="宋体" w:hAnsi="宋体" w:eastAsia="宋体" w:cs="宋体"/>
          <w:color w:val="auto"/>
          <w:sz w:val="21"/>
          <w:szCs w:val="21"/>
          <w:highlight w:val="none"/>
        </w:rPr>
        <w:t xml:space="preserve">，固定单价为综合单价（综合单价包括人工费、材料费、机械费、管理费、利润、风险费用）。投标人在投标报价时应根据招标文件要求并踏勘施工现场，在投标报价时应充分考虑施工期间各类人工、材料(约定的除外)、机械的市场风险计入单价报价，结算时综合单价不再调整。施工期间人工费、材料费(约定的除外)及机械费等的政策性调整风险计入投标报价,工程结算时不再调整。工程量按实计算，单价按照投标单价执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   投标人投标报价时自行考虑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本工程结算时按照苏建函价〔2018〕298号（营改增）执行，采用一般计税法结算。</w:t>
      </w:r>
      <w:r/>
    </w:p>
    <w:p>
      <w:pPr>
        <w:ind w:firstLine="420"/>
        <w:jc w:val="left"/>
        <w:pageBreakBefore w:val="0"/>
        <w:spacing w:line="360" w:lineRule="auto"/>
        <w:rPr>
          <w:rFonts w:hint="eastAsia" w:ascii="宋体" w:hAnsi="宋体" w:eastAsia="宋体" w:cs="宋体"/>
          <w:color w:val="auto"/>
          <w:sz w:val="21"/>
          <w:szCs w:val="21"/>
          <w:highlight w:val="none"/>
        </w:rPr>
      </w:pPr>
      <w:r/>
      <w:bookmarkStart w:id="617" w:name="_Toc300935004"/>
      <w:r/>
      <w:bookmarkStart w:id="618" w:name="_Toc296503207"/>
      <w:r/>
      <w:bookmarkStart w:id="619" w:name="_Toc292559412"/>
      <w:r/>
      <w:bookmarkStart w:id="620" w:name="_Toc296891247"/>
      <w:r/>
      <w:bookmarkStart w:id="621" w:name="_Toc296891035"/>
      <w:r/>
      <w:bookmarkStart w:id="622" w:name="_Toc297216213"/>
      <w:r/>
      <w:bookmarkStart w:id="623" w:name="_Toc303539161"/>
      <w:r/>
      <w:bookmarkStart w:id="624" w:name="_Toc297048393"/>
      <w:r/>
      <w:bookmarkStart w:id="625" w:name="_Toc312678042"/>
      <w:r/>
      <w:bookmarkStart w:id="626" w:name="_Toc292559917"/>
      <w:r/>
      <w:bookmarkStart w:id="627" w:name="_Toc297120507"/>
      <w:r/>
      <w:bookmarkStart w:id="628" w:name="_Toc297123554"/>
      <w:r/>
      <w:bookmarkStart w:id="629" w:name="_Toc296347206"/>
      <w:r/>
      <w:bookmarkStart w:id="630" w:name="_Toc296346708"/>
      <w:r/>
      <w:bookmarkStart w:id="631" w:name="_Toc296944546"/>
      <w:r/>
      <w:bookmarkStart w:id="632" w:name="_Toc304295581"/>
      <w:r>
        <w:rPr>
          <w:rFonts w:hint="eastAsia" w:ascii="宋体" w:hAnsi="宋体" w:eastAsia="宋体" w:cs="宋体"/>
          <w:color w:val="auto"/>
          <w:sz w:val="21"/>
          <w:szCs w:val="21"/>
          <w:highlight w:val="none"/>
        </w:rPr>
        <w:t xml:space="preserve">12.2 预付款</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jc w:val="left"/>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none"/>
        </w:rPr>
        <w:t xml:space="preserve">预付款</w:t>
      </w:r>
      <w:r>
        <w:rPr>
          <w:rFonts w:hint="eastAsia" w:ascii="宋体" w:hAnsi="宋体" w:eastAsia="宋体" w:cs="宋体"/>
          <w:color w:val="auto"/>
          <w:sz w:val="21"/>
          <w:szCs w:val="21"/>
          <w:highlight w:val="white"/>
        </w:rPr>
        <w:t xml:space="preserve">支付比例或金额：</w:t>
      </w:r>
      <w:r>
        <w:rPr>
          <w:rFonts w:hint="eastAsia" w:ascii="宋体" w:hAnsi="宋体" w:eastAsia="宋体" w:cs="宋体"/>
          <w:b/>
          <w:bCs/>
          <w:color w:val="auto"/>
          <w:sz w:val="21"/>
          <w:szCs w:val="21"/>
          <w:highlight w:val="white"/>
          <w:u w:val="single"/>
        </w:rPr>
        <w:t xml:space="preserve">合同价（扣除暂列金额及专业工程暂估价）的10%</w:t>
      </w:r>
      <w:r>
        <w:rPr>
          <w:rFonts w:hint="eastAsia" w:ascii="宋体" w:hAnsi="宋体" w:eastAsia="宋体" w:cs="宋体"/>
          <w:b/>
          <w:bCs/>
          <w:color w:val="auto"/>
          <w:sz w:val="21"/>
          <w:szCs w:val="21"/>
          <w:highlight w:val="white"/>
          <w:u w:val="single"/>
          <w:lang w:eastAsia="zh-CN"/>
        </w:rPr>
        <w:t xml:space="preserve">。</w:t>
      </w:r>
      <w:r>
        <w:rPr>
          <w:highlight w:val="white"/>
        </w:rPr>
      </w:r>
      <w:r/>
    </w:p>
    <w:p>
      <w:pPr>
        <w:ind w:firstLine="420"/>
        <w:keepLines w:val="0"/>
        <w:keepNext w:val="0"/>
        <w:pageBreakBefore w:val="0"/>
        <w:spacing w:line="360" w:lineRule="auto"/>
        <w:rPr>
          <w:rFonts w:hint="eastAsia" w:ascii="宋体" w:hAnsi="宋体" w:eastAsia="宋体" w:cs="宋体"/>
          <w:b/>
          <w:bCs/>
          <w:color w:val="000000"/>
          <w:sz w:val="21"/>
          <w:szCs w:val="21"/>
          <w:highlight w:val="white"/>
          <w:u w:val="single"/>
        </w:rPr>
      </w:pPr>
      <w:r>
        <w:rPr>
          <w:rFonts w:hint="eastAsia" w:ascii="宋体" w:hAnsi="宋体" w:eastAsia="宋体" w:cs="宋体"/>
          <w:color w:val="auto"/>
          <w:sz w:val="21"/>
          <w:szCs w:val="21"/>
          <w:highlight w:val="white"/>
        </w:rPr>
        <w:t xml:space="preserve">预付款支付期限：</w:t>
      </w:r>
      <w:r>
        <w:rPr>
          <w:rFonts w:hint="eastAsia" w:ascii="宋体" w:hAnsi="宋体" w:eastAsia="宋体" w:cs="宋体"/>
          <w:b/>
          <w:bCs/>
          <w:color w:val="000000"/>
          <w:sz w:val="21"/>
          <w:szCs w:val="21"/>
          <w:highlight w:val="white"/>
          <w:u w:val="single"/>
        </w:rPr>
        <w:t xml:space="preserve">开工令发出后且承包人提供了发包人认可的等额预付款银行保函后 15 日内，发包人向承包人支付合同价款（扣除暂估价、暂列金额）的 10%的预付款。</w:t>
      </w:r>
      <w:r>
        <w:rPr>
          <w:highlight w:val="white"/>
        </w:rPr>
      </w:r>
      <w:r/>
    </w:p>
    <w:p>
      <w:pPr>
        <w:ind w:firstLine="420"/>
        <w:keepLines w:val="0"/>
        <w:keepNext w:val="0"/>
        <w:pageBreakBefore w:val="0"/>
        <w:spacing w:line="360" w:lineRule="auto"/>
        <w:rPr>
          <w:rFonts w:hint="eastAsia" w:ascii="宋体" w:hAnsi="宋体" w:eastAsia="宋体" w:cs="宋体"/>
          <w:b/>
          <w:bCs/>
          <w:color w:val="000000"/>
          <w:sz w:val="21"/>
          <w:szCs w:val="21"/>
          <w:highlight w:val="white"/>
          <w:u w:val="single"/>
        </w:rPr>
      </w:pPr>
      <w:r>
        <w:rPr>
          <w:rFonts w:hint="eastAsia" w:ascii="宋体" w:hAnsi="宋体" w:eastAsia="宋体" w:cs="宋体"/>
          <w:color w:val="auto"/>
          <w:sz w:val="21"/>
          <w:szCs w:val="21"/>
          <w:highlight w:val="white"/>
        </w:rPr>
        <w:t xml:space="preserve">预付款扣回的方式：</w:t>
      </w:r>
      <w:r>
        <w:rPr>
          <w:rFonts w:hint="eastAsia" w:ascii="宋体" w:hAnsi="宋体" w:eastAsia="宋体" w:cs="宋体"/>
          <w:b/>
          <w:bCs/>
          <w:color w:val="000000"/>
          <w:sz w:val="21"/>
          <w:szCs w:val="21"/>
          <w:highlight w:val="white"/>
          <w:u w:val="single"/>
        </w:rPr>
        <w:t xml:space="preserve">第一次支付进度款时一次性扣回预付款，若当期应付工程款不足以抵扣预付款，则不足以抵扣部分在下次支付工程款时继续抵扣，直到扣清为止，扣完后退回预付款担保。</w:t>
      </w:r>
      <w:r>
        <w:rPr>
          <w:highlight w:val="white"/>
        </w:rPr>
      </w:r>
      <w:r/>
    </w:p>
    <w:p>
      <w:pPr>
        <w:ind w:firstLine="420"/>
        <w:keepLines w:val="0"/>
        <w:keepNext w:val="0"/>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12.2.2 预付款担保</w:t>
      </w:r>
      <w:r>
        <w:rPr>
          <w:highlight w:val="white"/>
        </w:rPr>
      </w:r>
      <w:r/>
    </w:p>
    <w:p>
      <w:pPr>
        <w:ind w:firstLine="420"/>
        <w:keepLines w:val="0"/>
        <w:keepNext w:val="0"/>
        <w:pageBreakBefore w:val="0"/>
        <w:spacing w:line="360" w:lineRule="auto"/>
        <w:rPr>
          <w:rFonts w:hint="eastAsia" w:ascii="宋体" w:hAnsi="宋体" w:eastAsia="宋体" w:cs="宋体"/>
          <w:color w:val="000000"/>
          <w:sz w:val="21"/>
          <w:szCs w:val="21"/>
          <w:highlight w:val="white"/>
          <w:u w:val="single"/>
        </w:rPr>
      </w:pPr>
      <w:r>
        <w:rPr>
          <w:rFonts w:hint="eastAsia" w:ascii="宋体" w:hAnsi="宋体" w:eastAsia="宋体" w:cs="宋体"/>
          <w:color w:val="000000"/>
          <w:sz w:val="21"/>
          <w:szCs w:val="21"/>
          <w:highlight w:val="white"/>
        </w:rPr>
        <w:t xml:space="preserve">承包人提交预付款担保的期限：</w:t>
      </w:r>
      <w:r>
        <w:rPr>
          <w:rFonts w:hint="eastAsia" w:ascii="宋体" w:hAnsi="宋体" w:eastAsia="宋体" w:cs="宋体"/>
          <w:b/>
          <w:bCs/>
          <w:spacing w:val="6"/>
          <w:sz w:val="21"/>
          <w:szCs w:val="21"/>
          <w:highlight w:val="white"/>
          <w:u w:val="single"/>
        </w:rPr>
        <w:t xml:space="preserve">开工令发出后</w:t>
      </w:r>
      <w:r>
        <w:rPr>
          <w:rFonts w:hint="eastAsia" w:ascii="宋体" w:hAnsi="宋体" w:eastAsia="宋体" w:cs="宋体"/>
          <w:spacing w:val="-19"/>
          <w:sz w:val="21"/>
          <w:szCs w:val="21"/>
          <w:highlight w:val="white"/>
          <w:u w:val="single"/>
        </w:rPr>
        <w:t xml:space="preserve"> </w:t>
      </w:r>
      <w:r>
        <w:rPr>
          <w:rFonts w:hint="eastAsia" w:ascii="宋体" w:hAnsi="宋体" w:eastAsia="宋体" w:cs="宋体"/>
          <w:b/>
          <w:bCs/>
          <w:spacing w:val="6"/>
          <w:sz w:val="21"/>
          <w:szCs w:val="21"/>
          <w:highlight w:val="white"/>
          <w:u w:val="single"/>
        </w:rPr>
        <w:t xml:space="preserve">15</w:t>
      </w:r>
      <w:r>
        <w:rPr>
          <w:rFonts w:hint="eastAsia" w:ascii="宋体" w:hAnsi="宋体" w:eastAsia="宋体" w:cs="宋体"/>
          <w:spacing w:val="6"/>
          <w:sz w:val="21"/>
          <w:szCs w:val="21"/>
          <w:highlight w:val="white"/>
          <w:u w:val="single"/>
        </w:rPr>
        <w:t xml:space="preserve"> </w:t>
      </w:r>
      <w:r>
        <w:rPr>
          <w:rFonts w:hint="eastAsia" w:ascii="宋体" w:hAnsi="宋体" w:eastAsia="宋体" w:cs="宋体"/>
          <w:b/>
          <w:bCs/>
          <w:spacing w:val="6"/>
          <w:sz w:val="21"/>
          <w:szCs w:val="21"/>
          <w:highlight w:val="white"/>
          <w:u w:val="single"/>
        </w:rPr>
        <w:t xml:space="preserve">日内承包人提供发包人认可的等额预付款</w:t>
      </w:r>
      <w:r>
        <w:rPr>
          <w:rFonts w:hint="eastAsia" w:ascii="宋体" w:hAnsi="宋体" w:eastAsia="宋体" w:cs="宋体"/>
          <w:b/>
          <w:bCs/>
          <w:spacing w:val="2"/>
          <w:sz w:val="21"/>
          <w:szCs w:val="21"/>
          <w:highlight w:val="white"/>
          <w:u w:val="single"/>
        </w:rPr>
        <w:t xml:space="preserve">保函</w:t>
      </w:r>
      <w:r>
        <w:rPr>
          <w:rFonts w:hint="eastAsia" w:ascii="宋体" w:hAnsi="宋体" w:eastAsia="宋体" w:cs="宋体"/>
          <w:spacing w:val="8"/>
          <w:sz w:val="21"/>
          <w:szCs w:val="21"/>
          <w:highlight w:val="white"/>
          <w:u w:val="single"/>
          <w:lang w:eastAsia="zh-CN"/>
        </w:rPr>
        <w:t xml:space="preserve">。</w:t>
      </w:r>
      <w:r>
        <w:rPr>
          <w:highlight w:val="white"/>
        </w:rPr>
      </w:r>
      <w:r/>
    </w:p>
    <w:p>
      <w:pPr>
        <w:ind w:firstLine="420"/>
        <w:keepLines w:val="0"/>
        <w:keepNext w:val="0"/>
        <w:pageBreakBefore w:val="0"/>
        <w:spacing w:line="360" w:lineRule="auto"/>
        <w:rPr>
          <w:rFonts w:hint="eastAsia" w:ascii="宋体" w:hAnsi="宋体" w:eastAsia="宋体" w:cs="宋体"/>
          <w:b/>
          <w:color w:val="000000"/>
          <w:sz w:val="21"/>
          <w:szCs w:val="21"/>
          <w:highlight w:val="white"/>
        </w:rPr>
      </w:pPr>
      <w:r>
        <w:rPr>
          <w:rFonts w:hint="eastAsia" w:ascii="宋体" w:hAnsi="宋体" w:eastAsia="宋体" w:cs="宋体"/>
          <w:color w:val="000000"/>
          <w:sz w:val="21"/>
          <w:szCs w:val="21"/>
          <w:highlight w:val="white"/>
        </w:rPr>
        <w:t xml:space="preserve">预付款担保的形式为：</w:t>
      </w:r>
      <w:r>
        <w:rPr>
          <w:rFonts w:hint="eastAsia" w:ascii="宋体" w:hAnsi="宋体" w:eastAsia="宋体" w:cs="宋体"/>
          <w:b/>
          <w:bCs/>
          <w:spacing w:val="7"/>
          <w:sz w:val="21"/>
          <w:szCs w:val="21"/>
          <w:highlight w:val="white"/>
          <w:u w:val="single"/>
        </w:rPr>
        <w:t xml:space="preserve">银行保函</w:t>
      </w:r>
      <w:r>
        <w:rPr>
          <w:rFonts w:hint="eastAsia" w:ascii="宋体" w:hAnsi="宋体" w:eastAsia="宋体" w:cs="宋体"/>
          <w:b/>
          <w:sz w:val="21"/>
          <w:szCs w:val="21"/>
          <w:highlight w:val="white"/>
          <w:u w:val="single"/>
        </w:rPr>
        <w:t xml:space="preserve">。</w:t>
      </w:r>
      <w:r>
        <w:rPr>
          <w:highlight w:val="white"/>
        </w:rPr>
      </w:r>
      <w:r/>
    </w:p>
    <w:p>
      <w:pPr>
        <w:ind w:firstLine="420"/>
        <w:jc w:val="left"/>
        <w:pageBreakBefore w:val="0"/>
        <w:spacing w:line="360" w:lineRule="auto"/>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12.3 计量</w:t>
      </w:r>
      <w:r>
        <w:rPr>
          <w:highlight w:val="white"/>
        </w:rPr>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  执行《建设工程工程量清单计价规范》（GB50500-2013）、《江苏省建筑与装饰工程计价表》（2014）、《江苏省仿古建筑与园林工程计价表》（2007）、《江苏省建设工程费用定额》（2014年）、《江苏省安装工程计价定额》、江苏省和连云港市的有关计价文件；现行计价定额及相关图集；承包人实际完成的工程量按约定的工程量计算规则和有合同约束力的图纸进行计量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w:t>
      </w:r>
      <w:r>
        <w:rPr>
          <w:rFonts w:hint="eastAsia" w:ascii="宋体" w:hAnsi="宋体" w:eastAsia="宋体" w:cs="宋体"/>
          <w:color w:val="auto"/>
          <w:sz w:val="21"/>
          <w:szCs w:val="21"/>
          <w:highlight w:val="none"/>
        </w:rPr>
        <w:t xml:space="preserve">12.3.4 </w:t>
      </w:r>
      <w:r>
        <w:rPr>
          <w:rFonts w:hint="eastAsia" w:ascii="宋体" w:hAnsi="宋体" w:eastAsia="宋体" w:cs="宋体"/>
          <w:color w:val="auto"/>
          <w:sz w:val="21"/>
          <w:szCs w:val="21"/>
          <w:highlight w:val="none"/>
        </w:rPr>
        <w:t xml:space="preserve">项</w:t>
      </w:r>
      <w:r>
        <w:rPr>
          <w:rFonts w:hint="eastAsia" w:ascii="宋体" w:hAnsi="宋体" w:eastAsia="宋体" w:cs="宋体"/>
          <w:color w:val="auto"/>
          <w:sz w:val="21"/>
          <w:szCs w:val="21"/>
          <w:highlight w:val="none"/>
        </w:rPr>
        <w:t xml:space="preserve">〔总价合同的计量〕</w:t>
      </w:r>
      <w:r>
        <w:rPr>
          <w:rFonts w:hint="eastAsia" w:ascii="宋体" w:hAnsi="宋体" w:eastAsia="宋体" w:cs="宋体"/>
          <w:color w:val="auto"/>
          <w:sz w:val="21"/>
          <w:szCs w:val="21"/>
          <w:highlight w:val="none"/>
        </w:rPr>
        <w:t xml:space="preserve">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jc w:val="left"/>
        <w:pageBreakBefore w:val="0"/>
        <w:spacing w:line="360" w:lineRule="auto"/>
        <w:rPr>
          <w:rFonts w:hint="eastAsia" w:ascii="宋体" w:hAnsi="宋体" w:eastAsia="宋体" w:cs="宋体"/>
          <w:color w:val="auto"/>
          <w:sz w:val="21"/>
          <w:szCs w:val="21"/>
          <w:highlight w:val="none"/>
          <w:lang w:eastAsia="zh-CN"/>
        </w:rPr>
      </w:pPr>
      <w:r/>
      <w:bookmarkStart w:id="633" w:name="_Toc300935006"/>
      <w:r/>
      <w:bookmarkStart w:id="634" w:name="_Toc297048397"/>
      <w:r/>
      <w:bookmarkStart w:id="635" w:name="_Toc297216215"/>
      <w:r/>
      <w:bookmarkStart w:id="636" w:name="_Toc292559416"/>
      <w:r/>
      <w:bookmarkStart w:id="637" w:name="_Toc296346712"/>
      <w:r/>
      <w:bookmarkStart w:id="638" w:name="_Toc296891039"/>
      <w:r/>
      <w:bookmarkStart w:id="639" w:name="_Toc296347210"/>
      <w:r/>
      <w:bookmarkStart w:id="640" w:name="_Toc296503211"/>
      <w:r/>
      <w:bookmarkStart w:id="641" w:name="_Toc296891251"/>
      <w:r/>
      <w:bookmarkStart w:id="642" w:name="_Toc303539163"/>
      <w:r/>
      <w:bookmarkStart w:id="643" w:name="_Toc297123556"/>
      <w:r/>
      <w:bookmarkStart w:id="644" w:name="_Toc296944550"/>
      <w:r/>
      <w:bookmarkStart w:id="645" w:name="_Toc297120511"/>
      <w:r/>
      <w:bookmarkStart w:id="646" w:name="_Toc292559921"/>
      <w:r>
        <w:rPr>
          <w:rFonts w:hint="eastAsia" w:ascii="宋体" w:hAnsi="宋体" w:eastAsia="宋体" w:cs="宋体"/>
          <w:color w:val="auto"/>
          <w:sz w:val="21"/>
          <w:szCs w:val="21"/>
          <w:highlight w:val="none"/>
        </w:rPr>
        <w:t xml:space="preserve">12.4.1 付款周期</w:t>
      </w:r>
      <w:r/>
    </w:p>
    <w:p>
      <w:pPr>
        <w:ind w:firstLine="422"/>
        <w:pageBreakBefore w:val="0"/>
        <w:spacing w:line="360" w:lineRule="auto"/>
        <w:shd w:val="clear" w:color="auto" w:fill="ffffff"/>
        <w:widowControl/>
        <w:rPr>
          <w:rFonts w:hint="eastAsia" w:ascii="宋体" w:hAnsi="宋体" w:eastAsia="宋体" w:cs="宋体"/>
          <w:b/>
          <w:bCs/>
          <w:sz w:val="21"/>
          <w:szCs w:val="21"/>
          <w:highlight w:val="none"/>
          <w:u w:val="none"/>
        </w:rPr>
      </w:pPr>
      <w:r>
        <w:rPr>
          <w:rFonts w:hint="eastAsia" w:ascii="宋体" w:hAnsi="宋体" w:eastAsia="宋体" w:cs="宋体"/>
          <w:b/>
          <w:bCs/>
          <w:color w:val="auto"/>
          <w:sz w:val="21"/>
          <w:szCs w:val="21"/>
          <w:highlight w:val="none"/>
          <w:u w:val="none"/>
        </w:rPr>
        <w:t xml:space="preserve">工程</w:t>
      </w:r>
      <w:r>
        <w:rPr>
          <w:rFonts w:hint="eastAsia" w:ascii="宋体" w:hAnsi="宋体" w:cs="宋体"/>
          <w:b/>
          <w:bCs/>
          <w:color w:val="auto"/>
          <w:sz w:val="21"/>
          <w:szCs w:val="21"/>
          <w:highlight w:val="none"/>
          <w:u w:val="none"/>
          <w:lang w:eastAsia="zh-CN"/>
        </w:rPr>
        <w:t xml:space="preserve">完工验收合格后</w:t>
      </w:r>
      <w:r>
        <w:rPr>
          <w:rFonts w:hint="eastAsia" w:ascii="宋体" w:hAnsi="宋体" w:eastAsia="宋体" w:cs="宋体"/>
          <w:b/>
          <w:bCs/>
          <w:color w:val="auto"/>
          <w:sz w:val="21"/>
          <w:szCs w:val="21"/>
          <w:highlight w:val="none"/>
          <w:u w:val="none"/>
        </w:rPr>
        <w:t xml:space="preserve">付至已完合格工程量价款的</w:t>
      </w:r>
      <w:r>
        <w:rPr>
          <w:rFonts w:hint="eastAsia" w:ascii="宋体" w:hAnsi="宋体" w:eastAsia="宋体" w:cs="宋体"/>
          <w:b/>
          <w:bCs/>
          <w:color w:val="auto"/>
          <w:sz w:val="21"/>
          <w:szCs w:val="21"/>
          <w:highlight w:val="none"/>
          <w:u w:val="none"/>
          <w:lang w:val="en-US" w:eastAsia="zh-CN"/>
        </w:rPr>
        <w:t xml:space="preserve">8</w:t>
      </w:r>
      <w:r>
        <w:rPr>
          <w:rFonts w:hint="eastAsia" w:ascii="宋体" w:hAnsi="宋体" w:eastAsia="宋体" w:cs="宋体"/>
          <w:b/>
          <w:bCs/>
          <w:color w:val="auto"/>
          <w:sz w:val="21"/>
          <w:szCs w:val="21"/>
          <w:highlight w:val="none"/>
          <w:u w:val="none"/>
        </w:rPr>
        <w:t xml:space="preserve">0%，</w:t>
      </w:r>
      <w:r>
        <w:rPr>
          <w:rFonts w:hint="eastAsia" w:ascii="宋体" w:hAnsi="宋体" w:cs="宋体"/>
          <w:b/>
          <w:bCs/>
          <w:color w:val="auto"/>
          <w:sz w:val="21"/>
          <w:szCs w:val="21"/>
          <w:highlight w:val="none"/>
          <w:u w:val="none"/>
          <w:lang w:eastAsia="zh-CN"/>
        </w:rPr>
        <w:t xml:space="preserve">审计完成</w:t>
      </w:r>
      <w:r>
        <w:rPr>
          <w:rFonts w:hint="eastAsia" w:ascii="宋体" w:hAnsi="宋体" w:eastAsia="宋体" w:cs="宋体"/>
          <w:b/>
          <w:bCs/>
          <w:color w:val="auto"/>
          <w:sz w:val="21"/>
          <w:szCs w:val="21"/>
          <w:highlight w:val="none"/>
          <w:u w:val="none"/>
        </w:rPr>
        <w:t xml:space="preserve">后付至</w:t>
      </w:r>
      <w:r>
        <w:rPr>
          <w:rFonts w:hint="eastAsia" w:ascii="宋体" w:hAnsi="宋体" w:eastAsia="宋体" w:cs="宋体"/>
          <w:b/>
          <w:bCs/>
          <w:color w:val="auto"/>
          <w:sz w:val="21"/>
          <w:szCs w:val="21"/>
          <w:highlight w:val="none"/>
          <w:u w:val="none"/>
          <w:lang w:eastAsia="zh-CN"/>
        </w:rPr>
        <w:t xml:space="preserve">审定价</w:t>
      </w:r>
      <w:r>
        <w:rPr>
          <w:rFonts w:hint="eastAsia" w:ascii="宋体" w:hAnsi="宋体" w:eastAsia="宋体" w:cs="宋体"/>
          <w:b/>
          <w:bCs/>
          <w:color w:val="auto"/>
          <w:sz w:val="21"/>
          <w:szCs w:val="21"/>
          <w:highlight w:val="none"/>
          <w:u w:val="none"/>
        </w:rPr>
        <w:t xml:space="preserve">的97% 。留</w:t>
      </w:r>
      <w:r>
        <w:rPr>
          <w:rFonts w:hint="eastAsia" w:ascii="宋体" w:hAnsi="宋体" w:eastAsia="宋体" w:cs="宋体"/>
          <w:b/>
          <w:bCs/>
          <w:color w:val="auto"/>
          <w:sz w:val="21"/>
          <w:szCs w:val="21"/>
          <w:highlight w:val="none"/>
          <w:u w:val="none"/>
          <w:lang w:eastAsia="zh-CN"/>
        </w:rPr>
        <w:t xml:space="preserve">审定价款</w:t>
      </w:r>
      <w:r>
        <w:rPr>
          <w:rFonts w:hint="eastAsia" w:ascii="宋体" w:hAnsi="宋体" w:eastAsia="宋体" w:cs="宋体"/>
          <w:b/>
          <w:bCs/>
          <w:color w:val="auto"/>
          <w:sz w:val="21"/>
          <w:szCs w:val="21"/>
          <w:highlight w:val="none"/>
          <w:u w:val="none"/>
        </w:rPr>
        <w:t xml:space="preserve">的3％作为质量保修金，待</w:t>
      </w:r>
      <w:r>
        <w:rPr>
          <w:rFonts w:hint="eastAsia" w:ascii="宋体" w:hAnsi="宋体" w:cs="宋体"/>
          <w:b/>
          <w:bCs/>
          <w:color w:val="auto"/>
          <w:sz w:val="21"/>
          <w:szCs w:val="21"/>
          <w:highlight w:val="none"/>
          <w:u w:val="none"/>
          <w:lang w:eastAsia="zh-CN"/>
        </w:rPr>
        <w:t xml:space="preserve">缺陷责任期（</w:t>
      </w:r>
      <w:r>
        <w:rPr>
          <w:rFonts w:hint="eastAsia" w:ascii="宋体" w:hAnsi="宋体" w:cs="宋体"/>
          <w:b/>
          <w:bCs/>
          <w:color w:val="auto"/>
          <w:sz w:val="21"/>
          <w:szCs w:val="21"/>
          <w:highlight w:val="none"/>
          <w:u w:val="none"/>
          <w:lang w:val="en-US" w:eastAsia="zh-CN"/>
        </w:rPr>
        <w:t xml:space="preserve">2年</w:t>
      </w:r>
      <w:r>
        <w:rPr>
          <w:rFonts w:hint="eastAsia" w:ascii="宋体" w:hAnsi="宋体" w:cs="宋体"/>
          <w:b/>
          <w:bCs/>
          <w:color w:val="auto"/>
          <w:sz w:val="21"/>
          <w:szCs w:val="21"/>
          <w:highlight w:val="none"/>
          <w:u w:val="none"/>
          <w:lang w:eastAsia="zh-CN"/>
        </w:rPr>
        <w:t xml:space="preserve">）</w:t>
      </w:r>
      <w:r>
        <w:rPr>
          <w:rFonts w:hint="eastAsia" w:ascii="宋体" w:hAnsi="宋体" w:eastAsia="宋体" w:cs="宋体"/>
          <w:b/>
          <w:bCs/>
          <w:color w:val="auto"/>
          <w:sz w:val="21"/>
          <w:szCs w:val="21"/>
          <w:highlight w:val="none"/>
          <w:u w:val="none"/>
          <w:lang w:eastAsia="zh-CN"/>
        </w:rPr>
        <w:t xml:space="preserve">满</w:t>
      </w:r>
      <w:r>
        <w:rPr>
          <w:rFonts w:hint="eastAsia" w:ascii="宋体" w:hAnsi="宋体" w:eastAsia="宋体" w:cs="宋体"/>
          <w:b/>
          <w:bCs/>
          <w:color w:val="auto"/>
          <w:sz w:val="21"/>
          <w:szCs w:val="21"/>
          <w:highlight w:val="none"/>
          <w:u w:val="none"/>
        </w:rPr>
        <w:t xml:space="preserve">后</w:t>
      </w:r>
      <w:r>
        <w:rPr>
          <w:rFonts w:hint="eastAsia" w:ascii="宋体" w:hAnsi="宋体" w:eastAsia="宋体" w:cs="宋体"/>
          <w:b/>
          <w:bCs/>
          <w:color w:val="auto"/>
          <w:sz w:val="21"/>
          <w:szCs w:val="21"/>
          <w:highlight w:val="none"/>
          <w:u w:val="none"/>
          <w:lang w:eastAsia="zh-CN"/>
        </w:rPr>
        <w:t xml:space="preserve">付清余款</w:t>
      </w:r>
      <w:r>
        <w:rPr>
          <w:rFonts w:hint="eastAsia" w:ascii="宋体" w:hAnsi="宋体" w:eastAsia="宋体" w:cs="宋体"/>
          <w:b/>
          <w:bCs/>
          <w:color w:val="auto"/>
          <w:sz w:val="21"/>
          <w:szCs w:val="21"/>
          <w:highlight w:val="none"/>
          <w:u w:val="none"/>
        </w:rPr>
        <w:t xml:space="preserve">（不计利息）</w:t>
      </w:r>
      <w:r>
        <w:rPr>
          <w:rFonts w:hint="eastAsia" w:ascii="宋体" w:hAnsi="宋体" w:eastAsia="宋体" w:cs="宋体"/>
          <w:b/>
          <w:bCs/>
          <w:sz w:val="21"/>
          <w:szCs w:val="21"/>
          <w:highlight w:val="none"/>
          <w:u w:val="none"/>
        </w:rPr>
        <w:t xml:space="preserve">。</w:t>
      </w:r>
      <w:r/>
    </w:p>
    <w:p>
      <w:pPr>
        <w:pStyle w:val="875"/>
        <w:pageBreakBefore w:val="0"/>
        <w:spacing w:line="360" w:lineRule="auto"/>
        <w:rPr>
          <w:rFonts w:hint="default" w:eastAsia="宋体"/>
          <w:highlight w:val="none"/>
          <w:lang w:val="en-US" w:eastAsia="zh-CN"/>
        </w:rPr>
      </w:pPr>
      <w:r>
        <w:rPr>
          <w:rFonts w:hint="eastAsia" w:ascii="宋体" w:hAnsi="宋体" w:eastAsia="宋体" w:cs="宋体"/>
          <w:b/>
          <w:bCs/>
          <w:sz w:val="21"/>
          <w:szCs w:val="21"/>
          <w:highlight w:val="none"/>
          <w:u w:val="none"/>
          <w:lang w:val="en-US" w:eastAsia="zh-CN"/>
        </w:rPr>
        <w:t xml:space="preserve">    每次支付工程款时，承包人须提供符合税法的正规发票，否则迟延付款的责任由承包人自行承担。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不含工程变更、签证、索赔费用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hint="eastAsia" w:ascii="宋体" w:hAnsi="宋体" w:eastAsia="宋体" w:cs="宋体"/>
          <w:color w:val="auto"/>
          <w:sz w:val="21"/>
          <w:szCs w:val="21"/>
          <w:highlight w:val="none"/>
        </w:rPr>
        <w:t xml:space="preserve">2.4.3 进度付款申请单的提交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施工至合同约定付款节点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在收到承包人进度付款申请单以及相关资料后7日内完成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在收到监理人报送的进度付款申请单及相关资料后30日内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在进度款支付证书签发后14天内完成支付 </w:t>
      </w:r>
      <w:r>
        <w:rPr>
          <w:rFonts w:hint="eastAsia" w:ascii="宋体" w:hAnsi="宋体" w:eastAsia="宋体" w:cs="宋体"/>
          <w:color w:val="auto"/>
          <w:sz w:val="21"/>
          <w:szCs w:val="21"/>
          <w:highlight w:val="none"/>
        </w:rPr>
        <w:t xml:space="preserve">。</w:t>
      </w:r>
      <w:r/>
    </w:p>
    <w:p>
      <w:pPr>
        <w:ind w:firstLine="52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525"/>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End w:id="476"/>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47" w:name="_Toc351203645"/>
      <w:r/>
      <w:bookmarkStart w:id="648" w:name="_Toc297120519"/>
      <w:r/>
      <w:bookmarkStart w:id="649" w:name="_Toc297216223"/>
      <w:r/>
      <w:bookmarkStart w:id="650" w:name="_Toc304295593"/>
      <w:r/>
      <w:bookmarkStart w:id="651" w:name="_Toc296346720"/>
      <w:r/>
      <w:bookmarkStart w:id="652" w:name="_Toc296503219"/>
      <w:r/>
      <w:bookmarkStart w:id="653" w:name="_Toc300935015"/>
      <w:r/>
      <w:bookmarkStart w:id="654" w:name="_Toc297048405"/>
      <w:r/>
      <w:bookmarkStart w:id="655" w:name="_Toc292559424"/>
      <w:r/>
      <w:bookmarkStart w:id="656" w:name="_Toc312678053"/>
      <w:r/>
      <w:bookmarkStart w:id="657" w:name="_Toc296944558"/>
      <w:r/>
      <w:bookmarkStart w:id="658" w:name="_Toc296891259"/>
      <w:r/>
      <w:bookmarkStart w:id="659" w:name="_Toc296347218"/>
      <w:r/>
      <w:bookmarkStart w:id="660" w:name="_Toc296891047"/>
      <w:r/>
      <w:bookmarkStart w:id="661" w:name="_Toc292559929"/>
      <w:r/>
      <w:bookmarkStart w:id="662" w:name="_Toc303539172"/>
      <w:r/>
      <w:bookmarkStart w:id="663" w:name="_Toc297123564"/>
      <w:r>
        <w:rPr>
          <w:rFonts w:hint="eastAsia" w:ascii="宋体" w:hAnsi="宋体" w:eastAsia="宋体" w:cs="宋体"/>
          <w:b w:val="0"/>
          <w:color w:val="auto"/>
          <w:sz w:val="21"/>
          <w:szCs w:val="21"/>
          <w:highlight w:val="none"/>
        </w:rPr>
        <w:t xml:space="preserve">13. 验收和工程试车</w:t>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ind w:firstLine="420"/>
        <w:pageBreakBefore w:val="0"/>
        <w:spacing w:line="360" w:lineRule="auto"/>
        <w:rPr>
          <w:rFonts w:hint="eastAsia" w:ascii="宋体" w:hAnsi="宋体" w:eastAsia="宋体" w:cs="宋体"/>
          <w:color w:val="auto"/>
          <w:sz w:val="21"/>
          <w:szCs w:val="21"/>
          <w:highlight w:val="none"/>
        </w:rPr>
      </w:pPr>
      <w:r/>
      <w:bookmarkStart w:id="664" w:name="_Toc296346724"/>
      <w:r/>
      <w:bookmarkStart w:id="665" w:name="_Toc296944562"/>
      <w:r/>
      <w:bookmarkStart w:id="666" w:name="_Toc292559933"/>
      <w:r/>
      <w:bookmarkStart w:id="667" w:name="_Toc297216224"/>
      <w:r/>
      <w:bookmarkStart w:id="668" w:name="_Toc297048409"/>
      <w:r/>
      <w:bookmarkStart w:id="669" w:name="_Toc297120523"/>
      <w:r/>
      <w:bookmarkStart w:id="670" w:name="_Toc296503223"/>
      <w:r/>
      <w:bookmarkStart w:id="671" w:name="_Toc297123565"/>
      <w:r/>
      <w:bookmarkStart w:id="672" w:name="_Toc300935016"/>
      <w:r/>
      <w:bookmarkStart w:id="673" w:name="_Toc296347222"/>
      <w:r/>
      <w:bookmarkStart w:id="674" w:name="_Toc312678056"/>
      <w:r/>
      <w:bookmarkStart w:id="675" w:name="_Toc296891051"/>
      <w:r/>
      <w:bookmarkStart w:id="676" w:name="_Toc304295596"/>
      <w:r/>
      <w:bookmarkStart w:id="677" w:name="_Toc296891263"/>
      <w:r/>
      <w:bookmarkStart w:id="678" w:name="_Toc292559428"/>
      <w:r/>
      <w:bookmarkStart w:id="679" w:name="_Toc303539173"/>
      <w:r/>
      <w:bookmarkStart w:id="680" w:name="_Toc267251472"/>
      <w:r/>
      <w:bookmarkStart w:id="681" w:name="_Toc267251476"/>
      <w:r/>
      <w:bookmarkStart w:id="682" w:name="_Toc267251471"/>
      <w:r/>
      <w:bookmarkStart w:id="683" w:name="_Toc267251474"/>
      <w:r/>
      <w:bookmarkStart w:id="684" w:name="_Toc267251473"/>
      <w:r/>
      <w:bookmarkStart w:id="685" w:name="_Toc267251475"/>
      <w:r/>
      <w:bookmarkStart w:id="686" w:name="_Toc267251470"/>
      <w:r>
        <w:rPr>
          <w:rFonts w:hint="eastAsia" w:ascii="宋体" w:hAnsi="宋体" w:eastAsia="宋体" w:cs="宋体"/>
          <w:color w:val="auto"/>
          <w:sz w:val="21"/>
          <w:szCs w:val="21"/>
          <w:highlight w:val="none"/>
        </w:rPr>
        <w:t xml:space="preserve">13.2 竣工验收</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ind w:firstLine="420"/>
        <w:jc w:val="left"/>
        <w:pageBreakBefore w:val="0"/>
        <w:spacing w:line="360" w:lineRule="auto"/>
        <w:rPr>
          <w:rFonts w:hint="eastAsia" w:ascii="宋体" w:hAnsi="宋体" w:eastAsia="宋体" w:cs="宋体"/>
          <w:color w:val="auto"/>
          <w:sz w:val="21"/>
          <w:szCs w:val="21"/>
          <w:highlight w:val="none"/>
        </w:rPr>
      </w:pPr>
      <w:r/>
      <w:bookmarkStart w:id="687" w:name="_Toc280868704"/>
      <w:r/>
      <w:bookmarkStart w:id="688" w:name="_Toc280868705"/>
      <w:r/>
      <w:bookmarkStart w:id="689" w:name="_Toc280868706"/>
      <w:r/>
      <w:bookmarkStart w:id="690" w:name="_Toc280868707"/>
      <w:r/>
      <w:bookmarkStart w:id="691" w:name="_Toc280868708"/>
      <w:r/>
      <w:bookmarkStart w:id="692" w:name="_Toc280868709"/>
      <w:r>
        <w:rPr>
          <w:rFonts w:hint="eastAsia" w:ascii="宋体" w:hAnsi="宋体" w:eastAsia="宋体" w:cs="宋体"/>
          <w:color w:val="auto"/>
          <w:sz w:val="21"/>
          <w:szCs w:val="21"/>
          <w:highlight w:val="none"/>
        </w:rPr>
        <w:t xml:space="preserve">13.2.2竣工验收程序</w:t>
      </w:r>
      <w:bookmarkEnd w:id="687"/>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bookmarkEnd w:id="688"/>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bookmarkEnd w:id="689"/>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在颁发工程接收证书后7日内完成工程的移交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bookmarkEnd w:id="690"/>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  每推迟一天，承包人赔偿给发包人工程总价款5‰的违约金，违约金从工程竣工结算款中扣除</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bookmarkEnd w:id="691"/>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承担。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13.6 竣工退场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color w:val="auto"/>
          <w:sz w:val="21"/>
          <w:szCs w:val="21"/>
          <w:highlight w:val="none"/>
          <w:u w:val="single"/>
        </w:rPr>
        <w:t xml:space="preserve">   在移交结束后7日内完成竣工退场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93" w:name="_Toc351203646"/>
      <w:r>
        <w:rPr>
          <w:rFonts w:hint="eastAsia" w:ascii="宋体" w:hAnsi="宋体" w:eastAsia="宋体" w:cs="宋体"/>
          <w:b w:val="0"/>
          <w:color w:val="auto"/>
          <w:sz w:val="21"/>
          <w:szCs w:val="21"/>
          <w:highlight w:val="none"/>
        </w:rPr>
        <w:t xml:space="preserve">14. 竣工结算</w:t>
      </w:r>
      <w:bookmarkEnd w:id="693"/>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在工程竣工验收合格后28天内向发包人和监理人提交竣工结算申请单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（1）竣工结算合同价格；</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（2）发包人已支付承包人的款项；</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（3）应扣留的质量保证金；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（4）发包人应支付承包人的合同价款。 </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竣工结算审核</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发包人在收到承包人提交竣工结算申请书后6个月内完成审批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发包人应在签发竣工付款证书后，完成对承包人的竣工付款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按照第20条〔争议解决〕约定处理</w:t>
      </w:r>
      <w:r>
        <w:rPr>
          <w:rFonts w:hint="eastAsia" w:ascii="宋体" w:hAnsi="宋体" w:eastAsia="宋体" w:cs="宋体"/>
          <w:color w:val="auto"/>
          <w:sz w:val="21"/>
          <w:szCs w:val="21"/>
          <w:highlight w:val="none"/>
        </w:rPr>
        <w:t xml:space="preserve">。</w:t>
      </w:r>
      <w:r/>
    </w:p>
    <w:p>
      <w:pPr>
        <w:ind w:firstLine="422"/>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工程结算值经最终审定后，核减额5%以内的审计费由发包人支付，超过5%部分的审计费由承包人支付，从工程款中扣除。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按发包人要求执行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在缺陷责任期终止证书颁发后7日内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按发包人工作流程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  在颁发最终结清证书后完成支付</w:t>
      </w:r>
      <w:r>
        <w:rPr>
          <w:rFonts w:hint="eastAsia" w:ascii="宋体" w:hAnsi="宋体" w:eastAsia="宋体" w:cs="宋体"/>
          <w:color w:val="auto"/>
          <w:sz w:val="21"/>
          <w:szCs w:val="21"/>
          <w:highlight w:val="none"/>
        </w:rPr>
        <w:t xml:space="preserve">。     </w:t>
      </w:r>
      <w:bookmarkEnd w:id="680"/>
      <w:r/>
      <w:bookmarkEnd w:id="681"/>
      <w:r/>
      <w:bookmarkEnd w:id="682"/>
      <w:r/>
      <w:bookmarkEnd w:id="683"/>
      <w:r/>
      <w:bookmarkEnd w:id="684"/>
      <w:r/>
      <w:bookmarkEnd w:id="685"/>
      <w:r/>
      <w:bookmarkEnd w:id="686"/>
      <w:r/>
      <w:bookmarkEnd w:id="692"/>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694" w:name="_Toc351203647"/>
      <w:r/>
      <w:bookmarkStart w:id="695" w:name="_Toc267251483"/>
      <w:r/>
      <w:bookmarkStart w:id="696" w:name="_Toc267251482"/>
      <w:r/>
      <w:bookmarkStart w:id="697" w:name="_Toc267251484"/>
      <w:r/>
      <w:bookmarkStart w:id="698" w:name="_Toc267251485"/>
      <w:r/>
      <w:bookmarkStart w:id="699" w:name="_Toc267251489"/>
      <w:r/>
      <w:bookmarkStart w:id="700" w:name="_Toc267251490"/>
      <w:r/>
      <w:bookmarkStart w:id="701" w:name="_Toc267251488"/>
      <w:r/>
      <w:bookmarkStart w:id="702" w:name="_Toc267251486"/>
      <w:r/>
      <w:bookmarkStart w:id="703" w:name="_Toc267251497"/>
      <w:r/>
      <w:bookmarkStart w:id="704" w:name="_Toc267251501"/>
      <w:r/>
      <w:bookmarkStart w:id="705" w:name="_Toc267251494"/>
      <w:r/>
      <w:bookmarkStart w:id="706" w:name="_Toc267251495"/>
      <w:r/>
      <w:bookmarkStart w:id="707" w:name="_Toc267251493"/>
      <w:r/>
      <w:bookmarkStart w:id="708" w:name="_Toc267251503"/>
      <w:r/>
      <w:bookmarkStart w:id="709" w:name="_Toc267251496"/>
      <w:r/>
      <w:bookmarkStart w:id="710" w:name="_Toc267251491"/>
      <w:r/>
      <w:bookmarkStart w:id="711" w:name="_Toc267251499"/>
      <w:r/>
      <w:bookmarkStart w:id="712" w:name="_Toc267251492"/>
      <w:r/>
      <w:bookmarkStart w:id="713" w:name="_Toc267251498"/>
      <w:r/>
      <w:bookmarkStart w:id="714" w:name="_Toc267251502"/>
      <w:r/>
      <w:bookmarkStart w:id="715" w:name="_Toc267251506"/>
      <w:r/>
      <w:bookmarkStart w:id="716" w:name="_Toc267251504"/>
      <w:r/>
      <w:bookmarkStart w:id="717" w:name="_Toc267251507"/>
      <w:r/>
      <w:bookmarkStart w:id="718" w:name="_Toc267251508"/>
      <w:r/>
      <w:bookmarkStart w:id="719" w:name="_Toc267251509"/>
      <w:r/>
      <w:bookmarkStart w:id="720" w:name="_Toc267251514"/>
      <w:r/>
      <w:bookmarkStart w:id="721" w:name="_Toc267251511"/>
      <w:r/>
      <w:bookmarkStart w:id="722" w:name="_Toc267251510"/>
      <w:r/>
      <w:bookmarkStart w:id="723" w:name="_Toc267251513"/>
      <w:r/>
      <w:bookmarkStart w:id="724" w:name="_Toc267251515"/>
      <w:r>
        <w:rPr>
          <w:rFonts w:hint="eastAsia" w:ascii="宋体" w:hAnsi="宋体" w:eastAsia="宋体" w:cs="宋体"/>
          <w:b w:val="0"/>
          <w:color w:val="auto"/>
          <w:sz w:val="21"/>
          <w:szCs w:val="21"/>
          <w:highlight w:val="none"/>
        </w:rPr>
        <w:t xml:space="preserve">15. 缺陷责任期与保修</w:t>
      </w:r>
      <w:bookmarkEnd w:id="694"/>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bookmarkEnd w:id="695"/>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自实际竣工日期起</w:t>
      </w:r>
      <w:r>
        <w:rPr>
          <w:rFonts w:hint="eastAsia" w:ascii="宋体" w:hAnsi="宋体" w:eastAsia="宋体" w:cs="宋体"/>
          <w:b/>
          <w:color w:val="auto"/>
          <w:sz w:val="21"/>
          <w:szCs w:val="21"/>
          <w:highlight w:val="none"/>
          <w:u w:val="single"/>
          <w:lang w:val="en-US" w:eastAsia="zh-CN"/>
        </w:rPr>
        <w:t xml:space="preserve">24</w:t>
      </w:r>
      <w:r>
        <w:rPr>
          <w:rFonts w:hint="eastAsia" w:ascii="宋体" w:hAnsi="宋体" w:eastAsia="宋体" w:cs="宋体"/>
          <w:b/>
          <w:color w:val="auto"/>
          <w:sz w:val="21"/>
          <w:szCs w:val="21"/>
          <w:highlight w:val="none"/>
          <w:u w:val="single"/>
        </w:rPr>
        <w:t xml:space="preserve">个月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 质量保证金</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    扣留    </w:t>
      </w: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15.3.1 承包人提供质量保证金的方式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种方式：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%的工程款；</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工程结算价的3%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15.3.2 质量保证金的扣留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（2）工程竣工结算时一次性扣留质量保证金；</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在颁发最终结清证书后30日内无息退还   </w:t>
      </w:r>
      <w:r>
        <w:rPr>
          <w:rFonts w:hint="eastAsia" w:ascii="宋体" w:hAnsi="宋体" w:eastAsia="宋体" w:cs="宋体"/>
          <w:color w:val="auto"/>
          <w:sz w:val="21"/>
          <w:szCs w:val="21"/>
          <w:highlight w:val="none"/>
        </w:rPr>
        <w:t xml:space="preserve">。</w:t>
      </w:r>
      <w:bookmarkEnd w:id="696"/>
      <w:r/>
      <w:bookmarkEnd w:id="69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bookmarkEnd w:id="698"/>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2</w:t>
      </w:r>
      <w:r>
        <w:rPr>
          <w:rFonts w:hint="eastAsia" w:ascii="宋体" w:hAnsi="宋体" w:eastAsia="宋体" w:cs="宋体"/>
          <w:color w:val="auto"/>
          <w:sz w:val="21"/>
          <w:szCs w:val="21"/>
          <w:highlight w:val="none"/>
          <w:u w:val="single"/>
        </w:rPr>
        <w:t xml:space="preserve">年  </w:t>
      </w:r>
      <w:r>
        <w:rPr>
          <w:rFonts w:hint="eastAsia" w:ascii="宋体" w:hAnsi="宋体" w:eastAsia="宋体" w:cs="宋体"/>
          <w:color w:val="auto"/>
          <w:sz w:val="21"/>
          <w:szCs w:val="21"/>
          <w:highlight w:val="none"/>
        </w:rPr>
        <w:t xml:space="preserve">。</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收到保修通知或口头通知后48小时内</w:t>
      </w:r>
      <w:r>
        <w:rPr>
          <w:rFonts w:hint="eastAsia" w:ascii="宋体" w:hAnsi="宋体" w:eastAsia="宋体" w:cs="宋体"/>
          <w:color w:val="auto"/>
          <w:sz w:val="21"/>
          <w:szCs w:val="21"/>
          <w:highlight w:val="none"/>
        </w:rPr>
        <w:t xml:space="preserve">。</w:t>
      </w:r>
      <w:bookmarkEnd w:id="699"/>
      <w:r/>
      <w:bookmarkEnd w:id="700"/>
      <w:r/>
      <w:bookmarkEnd w:id="701"/>
      <w:r/>
      <w:bookmarkEnd w:id="702"/>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5" w:name="_Toc351203648"/>
      <w:r/>
      <w:bookmarkStart w:id="726" w:name="_Toc280868717"/>
      <w:r/>
      <w:bookmarkStart w:id="727" w:name="_Toc280868718"/>
      <w:r>
        <w:rPr>
          <w:rFonts w:hint="eastAsia" w:ascii="宋体" w:hAnsi="宋体" w:eastAsia="宋体" w:cs="宋体"/>
          <w:b w:val="0"/>
          <w:color w:val="auto"/>
          <w:sz w:val="21"/>
          <w:szCs w:val="21"/>
          <w:highlight w:val="none"/>
        </w:rPr>
        <w:t xml:space="preserve">16. 违约</w:t>
      </w:r>
      <w:bookmarkEnd w:id="725"/>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16.1 发包人违约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无   </w:t>
      </w:r>
      <w:r>
        <w:rPr>
          <w:rFonts w:hint="eastAsia" w:ascii="宋体" w:hAnsi="宋体" w:eastAsia="宋体" w:cs="宋体"/>
          <w:color w:val="auto"/>
          <w:sz w:val="21"/>
          <w:szCs w:val="21"/>
          <w:highlight w:val="none"/>
        </w:rPr>
        <w:t xml:space="preserve">。</w:t>
      </w:r>
      <w:r/>
    </w:p>
    <w:p>
      <w:pPr>
        <w:ind w:left="1050" w:hanging="105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发包人承担</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发包人顺延工期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30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16.2 承包人违约</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auto"/>
          <w:sz w:val="21"/>
          <w:szCs w:val="21"/>
          <w:highlight w:val="none"/>
          <w:u w:val="single"/>
        </w:rPr>
        <w:t xml:space="preserve">承包人因任何原因，未在发包人及监理同意的情况下停工或消极怠工，均视为违约，且在接到复工通知3日内不复工的，发包人有权解除合同，已完工程量按70%计量，且一切损失由承包人自负，或按每拖延一天罚合同总价的5‰，在结算时扣除。</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color w:val="auto"/>
          <w:sz w:val="21"/>
          <w:szCs w:val="21"/>
          <w:highlight w:val="none"/>
          <w:u w:val="single"/>
        </w:rPr>
        <w:t xml:space="preserve"> 承包人承担全部费用，费用工期不顺延 。工期延误每延误一天，承包人赔偿给发包人合同总价款5‰的违约金。</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  发包人没收全部履约保证金并暂停对承包人的付款 </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施工现场的材料、设备由发包人承担费用，其它费用由承包人承担  </w:t>
      </w:r>
      <w:r>
        <w:rPr>
          <w:rFonts w:hint="eastAsia" w:ascii="宋体" w:hAnsi="宋体" w:eastAsia="宋体" w:cs="宋体"/>
          <w:color w:val="auto"/>
          <w:sz w:val="21"/>
          <w:szCs w:val="21"/>
          <w:highlight w:val="none"/>
        </w:rPr>
        <w:t xml:space="preserve">。</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8" w:name="_Toc351203649"/>
      <w:r>
        <w:rPr>
          <w:rFonts w:hint="eastAsia" w:ascii="宋体" w:hAnsi="宋体" w:eastAsia="宋体" w:cs="宋体"/>
          <w:b w:val="0"/>
          <w:color w:val="auto"/>
          <w:sz w:val="21"/>
          <w:szCs w:val="21"/>
          <w:highlight w:val="none"/>
        </w:rPr>
        <w:t xml:space="preserve">17. 不可抗力</w:t>
      </w:r>
      <w:bookmarkEnd w:id="728"/>
      <w:r>
        <w:rPr>
          <w:rFonts w:hint="eastAsia" w:ascii="宋体" w:hAnsi="宋体" w:eastAsia="宋体" w:cs="宋体"/>
          <w:b w:val="0"/>
          <w:color w:val="auto"/>
          <w:sz w:val="21"/>
          <w:szCs w:val="21"/>
          <w:highlight w:val="none"/>
        </w:rPr>
        <w:t xml:space="preserve"> </w:t>
      </w:r>
      <w:bookmarkEnd w:id="726"/>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战争、动乱、空中飞行物体坠落以及洪水、地震、重大疫情等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17.4 因不可抗力解除合同</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28 </w:t>
      </w:r>
      <w:r>
        <w:rPr>
          <w:rFonts w:hint="eastAsia" w:ascii="宋体" w:hAnsi="宋体" w:eastAsia="宋体" w:cs="宋体"/>
          <w:color w:val="auto"/>
          <w:sz w:val="21"/>
          <w:szCs w:val="21"/>
          <w:highlight w:val="none"/>
        </w:rPr>
        <w:t xml:space="preserve">天内完成款项的支付。</w:t>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29" w:name="_Toc351203650"/>
      <w:r>
        <w:rPr>
          <w:rFonts w:hint="eastAsia" w:ascii="宋体" w:hAnsi="宋体" w:eastAsia="宋体" w:cs="宋体"/>
          <w:b w:val="0"/>
          <w:color w:val="auto"/>
          <w:sz w:val="21"/>
          <w:szCs w:val="21"/>
          <w:highlight w:val="none"/>
        </w:rPr>
        <w:t xml:space="preserve">18. 保险</w:t>
      </w:r>
      <w:bookmarkEnd w:id="729"/>
      <w:r/>
      <w:bookmarkEnd w:id="727"/>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为工程购买建筑工程一切险，保险费用由承包人支付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18.3 其他保险</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承包人为施工现场的全部人员办理意外伤害保险、工程事故保险。一切事故均与发包方无关。 </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承包人为其施工设备等办理财产保险</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变更前应事先征得对方同意并通知监理人</w:t>
      </w:r>
      <w:r>
        <w:rPr>
          <w:rFonts w:hint="eastAsia" w:ascii="宋体" w:hAnsi="宋体" w:eastAsia="宋体" w:cs="宋体"/>
          <w:color w:val="auto"/>
          <w:sz w:val="21"/>
          <w:szCs w:val="21"/>
          <w:highlight w:val="none"/>
        </w:rPr>
        <w:t xml:space="preserve">。</w:t>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
    </w:p>
    <w:p>
      <w:pPr>
        <w:pStyle w:val="811"/>
        <w:pageBreakBefore w:val="0"/>
        <w:spacing w:before="0" w:after="0" w:line="360" w:lineRule="auto"/>
        <w:rPr>
          <w:rFonts w:hint="eastAsia" w:ascii="宋体" w:hAnsi="宋体" w:eastAsia="宋体" w:cs="宋体"/>
          <w:b w:val="0"/>
          <w:color w:val="auto"/>
          <w:sz w:val="21"/>
          <w:szCs w:val="21"/>
          <w:highlight w:val="none"/>
        </w:rPr>
      </w:pPr>
      <w:r/>
      <w:bookmarkStart w:id="730" w:name="_Toc351203651"/>
      <w:r>
        <w:rPr>
          <w:rFonts w:hint="eastAsia" w:ascii="宋体" w:hAnsi="宋体" w:eastAsia="宋体" w:cs="宋体"/>
          <w:b w:val="0"/>
          <w:color w:val="auto"/>
          <w:sz w:val="21"/>
          <w:szCs w:val="21"/>
          <w:highlight w:val="none"/>
        </w:rPr>
        <w:t xml:space="preserve">20. 争议解决</w:t>
      </w:r>
      <w:bookmarkEnd w:id="730"/>
      <w:r/>
      <w:bookmarkEnd w:id="715"/>
      <w:r/>
      <w:bookmarkEnd w:id="716"/>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 争</w:t>
      </w:r>
      <w:bookmarkEnd w:id="717"/>
      <w:r>
        <w:rPr>
          <w:rFonts w:hint="eastAsia" w:ascii="宋体" w:hAnsi="宋体" w:eastAsia="宋体" w:cs="宋体"/>
          <w:color w:val="auto"/>
          <w:sz w:val="21"/>
          <w:szCs w:val="21"/>
          <w:highlight w:val="none"/>
        </w:rPr>
        <w:t xml:space="preserve">议评审</w:t>
      </w:r>
      <w:r/>
    </w:p>
    <w:p>
      <w:pPr>
        <w:ind w:left="149" w:firstLine="315"/>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20.3.1 争议评审小组的确定</w:t>
      </w:r>
      <w:r/>
    </w:p>
    <w:p>
      <w:pPr>
        <w:ind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jc w:val="left"/>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20.3.2 争议评审小组的决定</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20.4仲裁或诉讼</w:t>
      </w:r>
      <w:bookmarkEnd w:id="718"/>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工程所在地有管辖权   </w:t>
      </w:r>
      <w:r>
        <w:rPr>
          <w:rFonts w:hint="eastAsia" w:ascii="宋体" w:hAnsi="宋体" w:eastAsia="宋体" w:cs="宋体"/>
          <w:color w:val="auto"/>
          <w:sz w:val="21"/>
          <w:szCs w:val="21"/>
          <w:highlight w:val="none"/>
        </w:rPr>
        <w:t xml:space="preserve">人民法院起诉。</w:t>
      </w:r>
      <w:bookmarkEnd w:id="719"/>
      <w:r/>
      <w:bookmarkEnd w:id="720"/>
      <w:r/>
      <w:bookmarkEnd w:id="721"/>
      <w:r/>
      <w:bookmarkEnd w:id="722"/>
      <w:r/>
      <w:bookmarkEnd w:id="723"/>
      <w:r/>
      <w:bookmarkEnd w:id="724"/>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21、补充条款：</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rPr>
        <w:t xml:space="preserve">结算时，以</w:t>
      </w:r>
      <w:r>
        <w:rPr>
          <w:rFonts w:hint="eastAsia" w:ascii="宋体" w:hAnsi="宋体" w:eastAsia="宋体" w:cs="宋体"/>
          <w:color w:val="000000"/>
          <w:sz w:val="21"/>
          <w:szCs w:val="21"/>
          <w:highlight w:val="none"/>
          <w:lang w:val="en-US" w:eastAsia="zh-CN"/>
        </w:rPr>
        <w:t xml:space="preserve">成交价</w:t>
      </w:r>
      <w:r>
        <w:rPr>
          <w:rFonts w:hint="eastAsia" w:ascii="宋体" w:hAnsi="宋体" w:eastAsia="宋体" w:cs="宋体"/>
          <w:color w:val="000000"/>
          <w:sz w:val="21"/>
          <w:szCs w:val="21"/>
          <w:highlight w:val="none"/>
        </w:rPr>
        <w:t xml:space="preserve">及本合同中明确的调整因素、办法为依据进行调整。</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rPr>
        <w:t xml:space="preserve">为了确保工程顺利完成，施工期间若承包人有违背</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含合同条件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有关规定之行为，承包人无条件接受</w:t>
      </w:r>
      <w:r>
        <w:rPr>
          <w:rFonts w:hint="eastAsia" w:ascii="宋体" w:hAnsi="宋体" w:eastAsia="宋体" w:cs="宋体"/>
          <w:color w:val="000000"/>
          <w:sz w:val="21"/>
          <w:szCs w:val="21"/>
          <w:highlight w:val="none"/>
          <w:lang w:eastAsia="zh-CN"/>
        </w:rPr>
        <w:t xml:space="preserve">发包</w:t>
      </w:r>
      <w:r>
        <w:rPr>
          <w:rFonts w:hint="eastAsia" w:ascii="宋体" w:hAnsi="宋体" w:eastAsia="宋体" w:cs="宋体"/>
          <w:color w:val="000000"/>
          <w:sz w:val="21"/>
          <w:szCs w:val="21"/>
          <w:highlight w:val="none"/>
        </w:rPr>
        <w:t xml:space="preserve">人的一切处罚并赔偿所造成的一切损失，在</w:t>
      </w:r>
      <w:r>
        <w:rPr>
          <w:rFonts w:hint="eastAsia" w:ascii="宋体" w:hAnsi="宋体" w:eastAsia="宋体" w:cs="宋体"/>
          <w:color w:val="000000"/>
          <w:sz w:val="21"/>
          <w:szCs w:val="21"/>
          <w:highlight w:val="none"/>
          <w:lang w:val="en-US" w:eastAsia="zh-CN"/>
        </w:rPr>
        <w:t xml:space="preserve">发包人</w:t>
      </w:r>
      <w:r>
        <w:rPr>
          <w:rFonts w:hint="eastAsia" w:ascii="宋体" w:hAnsi="宋体" w:eastAsia="宋体" w:cs="宋体"/>
          <w:color w:val="000000"/>
          <w:sz w:val="21"/>
          <w:szCs w:val="21"/>
          <w:highlight w:val="none"/>
        </w:rPr>
        <w:t xml:space="preserve">规定的时间内无条件撤出施工现场。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施工期间承包人必须按文明施工规定的具体内容进行实施，若未全部实施，结算时将扣除相应费用。</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w:t>
      </w:r>
      <w:r>
        <w:rPr>
          <w:rFonts w:hint="eastAsia" w:ascii="宋体" w:hAnsi="宋体" w:eastAsia="宋体" w:cs="宋体"/>
          <w:color w:val="000000"/>
          <w:sz w:val="21"/>
          <w:szCs w:val="21"/>
          <w:highlight w:val="none"/>
        </w:rPr>
        <w:t xml:space="preserve">承包人必须保证施工期间的民工工资发放，向有关部门足额缴纳该项保证金。若出现拖欠民工工资，视同承包人违约，发包人</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含拖欠的民工工资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的10%违约金，直至扣完为止。</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21.5</w:t>
      </w:r>
      <w:r>
        <w:rPr>
          <w:rFonts w:hint="eastAsia" w:ascii="宋体" w:hAnsi="宋体" w:eastAsia="宋体" w:cs="宋体"/>
          <w:color w:val="000000"/>
          <w:sz w:val="21"/>
          <w:szCs w:val="21"/>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特别申明：承包人未按施工进度计划要求完成施工内容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视同承包人违约，发包方有权没收承包人的合同质保金并终止合同，同时进行强制性清场，承包人须无条件撤离施工现场。</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21.6</w:t>
      </w:r>
      <w:r>
        <w:rPr>
          <w:rFonts w:hint="eastAsia" w:ascii="宋体" w:hAnsi="宋体" w:eastAsia="宋体" w:cs="宋体"/>
          <w:color w:val="000000"/>
          <w:sz w:val="21"/>
          <w:szCs w:val="21"/>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21.7</w:t>
      </w:r>
      <w:r>
        <w:rPr>
          <w:rFonts w:hint="eastAsia" w:ascii="宋体" w:hAnsi="宋体" w:eastAsia="宋体" w:cs="宋体"/>
          <w:color w:val="000000"/>
          <w:sz w:val="21"/>
          <w:szCs w:val="21"/>
          <w:highlight w:val="none"/>
        </w:rPr>
        <w:t xml:space="preserve">施工过程中，如发生扰民及正常施工过程民扰的现象，所产生的费用均由承包单位承担。</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21.8</w:t>
      </w:r>
      <w:r>
        <w:rPr>
          <w:rFonts w:hint="eastAsia" w:ascii="宋体" w:hAnsi="宋体" w:eastAsia="宋体" w:cs="宋体"/>
          <w:color w:val="000000"/>
          <w:sz w:val="21"/>
          <w:szCs w:val="21"/>
          <w:highlight w:val="none"/>
        </w:rPr>
        <w:t xml:space="preserve">因承包人自身原因造成的人员伤害及伤亡，由承包人承担相应责任及经济赔偿。</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21.9</w:t>
      </w:r>
      <w:r>
        <w:rPr>
          <w:rFonts w:hint="eastAsia" w:ascii="宋体" w:hAnsi="宋体" w:eastAsia="宋体" w:cs="宋体"/>
          <w:color w:val="000000"/>
          <w:sz w:val="21"/>
          <w:szCs w:val="21"/>
          <w:highlight w:val="none"/>
        </w:rPr>
        <w:t xml:space="preserve">因承包人自身原因造成的工期延长，除按照合同要求进行经济处罚以外，还应赔偿监理单位延期产生的监理费。</w:t>
      </w:r>
      <w:r/>
    </w:p>
    <w:p>
      <w:pPr>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21.10</w:t>
      </w:r>
      <w:r>
        <w:rPr>
          <w:rFonts w:hint="eastAsia" w:ascii="宋体" w:hAnsi="宋体" w:eastAsia="宋体" w:cs="宋体"/>
          <w:color w:val="000000"/>
          <w:sz w:val="21"/>
          <w:szCs w:val="21"/>
          <w:highlight w:val="none"/>
        </w:rPr>
        <w:t xml:space="preserve">承包范围内的建筑材料及构配件，按规范必须进行检测，送检及检测费用均由承包单位承担，保证检测结果符合环保要求；相关检测证明由专业检测机构提供，费用包含在投标报价中。</w:t>
      </w:r>
      <w:r/>
    </w:p>
    <w:p>
      <w:pPr>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ageBreakBefore w:val="0"/>
        <w:spacing w:line="360" w:lineRule="auto"/>
        <w:rPr>
          <w:rFonts w:hint="eastAsia" w:ascii="宋体" w:hAnsi="宋体" w:eastAsia="宋体" w:cs="宋体"/>
          <w:b/>
          <w:color w:val="000000"/>
          <w:sz w:val="21"/>
          <w:szCs w:val="21"/>
        </w:rPr>
        <w:sectPr>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s="宋体"/>
          <w:b/>
          <w:color w:val="000000"/>
          <w:sz w:val="21"/>
          <w:szCs w:val="21"/>
        </w:rPr>
      </w:r>
      <w:r/>
    </w:p>
    <w:p>
      <w:pPr>
        <w:pStyle w:val="112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40" w:lineRule="exact"/>
        <w:rPr>
          <w:rFonts w:ascii="宋体" w:hAnsi="宋体"/>
          <w:b/>
          <w:color w:val="000000"/>
          <w:sz w:val="21"/>
          <w:szCs w:val="21"/>
          <w:highlight w:val="none"/>
        </w:rPr>
      </w:pPr>
      <w:r>
        <w:rPr>
          <w:rFonts w:ascii="宋体" w:hAnsi="宋体"/>
          <w:b/>
          <w:color w:val="000000"/>
          <w:sz w:val="21"/>
          <w:szCs w:val="21"/>
          <w:highlight w:val="none"/>
        </w:rPr>
        <w:t xml:space="preserve">附件</w:t>
      </w:r>
      <w:r>
        <w:rPr>
          <w:rFonts w:hint="eastAsia" w:ascii="宋体" w:hAnsi="宋体"/>
          <w:b/>
          <w:color w:val="000000"/>
          <w:sz w:val="21"/>
          <w:szCs w:val="21"/>
          <w:highlight w:val="none"/>
        </w:rPr>
        <w:t xml:space="preserve">1</w:t>
      </w:r>
      <w:r>
        <w:rPr>
          <w:rFonts w:ascii="宋体" w:hAnsi="宋体"/>
          <w:b/>
          <w:color w:val="000000"/>
          <w:sz w:val="21"/>
          <w:szCs w:val="21"/>
          <w:highlight w:val="none"/>
        </w:rPr>
        <w:t xml:space="preserve">：</w:t>
      </w:r>
      <w:r/>
    </w:p>
    <w:p>
      <w:pPr>
        <w:jc w:val="center"/>
        <w:spacing w:line="520" w:lineRule="exact"/>
        <w:rPr>
          <w:rFonts w:ascii="宋体" w:hAnsi="宋体"/>
          <w:b/>
          <w:bCs/>
          <w:sz w:val="21"/>
          <w:szCs w:val="21"/>
          <w:highlight w:val="none"/>
        </w:rPr>
      </w:pPr>
      <w:r>
        <w:rPr>
          <w:rFonts w:ascii="宋体" w:hAnsi="宋体"/>
          <w:b/>
          <w:bCs/>
          <w:sz w:val="21"/>
          <w:szCs w:val="21"/>
          <w:highlight w:val="none"/>
        </w:rPr>
        <w:t xml:space="preserve">工程质量保修书</w:t>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采购人和供应商根据《中华人民共和国建筑法》和《建设工程质量管理条例》，经协商一致就</w:t>
      </w:r>
      <w:r>
        <w:rPr>
          <w:rFonts w:hint="eastAsia" w:ascii="宋体" w:hAnsi="宋体" w:cs="宋体"/>
          <w:b/>
          <w:bCs/>
          <w:color w:val="000000"/>
          <w:sz w:val="21"/>
          <w:szCs w:val="21"/>
          <w:highlight w:val="none"/>
          <w:u w:val="single"/>
          <w:lang w:eastAsia="zh-CN"/>
        </w:rPr>
        <w:t xml:space="preserve">海州公安分局关爱人员服务中心装修改造项目</w:t>
      </w:r>
      <w:r>
        <w:rPr>
          <w:rFonts w:ascii="宋体" w:hAnsi="宋体"/>
          <w:color w:val="000000"/>
          <w:sz w:val="21"/>
          <w:szCs w:val="21"/>
          <w:highlight w:val="none"/>
        </w:rPr>
        <w:t xml:space="preserve">签订工程质量保修书。</w:t>
      </w:r>
      <w:r/>
    </w:p>
    <w:p>
      <w:pPr>
        <w:ind w:firstLine="420"/>
        <w:spacing w:line="520" w:lineRule="exact"/>
        <w:rPr>
          <w:rFonts w:hint="eastAsia" w:ascii="宋体" w:hAnsi="宋体"/>
          <w:color w:val="000000"/>
          <w:sz w:val="21"/>
          <w:szCs w:val="21"/>
          <w:highlight w:val="none"/>
          <w:u w:val="none"/>
        </w:rPr>
      </w:pPr>
      <w:r>
        <w:rPr>
          <w:rFonts w:hint="eastAsia" w:ascii="宋体" w:hAnsi="宋体"/>
          <w:color w:val="000000"/>
          <w:sz w:val="21"/>
          <w:szCs w:val="21"/>
          <w:highlight w:val="none"/>
          <w:u w:val="none"/>
        </w:rPr>
        <w:t xml:space="preserve">一、工程质量保修范围和内容</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供应商在质量保修期内，按照有关法律规定和合同约定，承担工程质量保修责任。</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质量保修范围，双方约定如下：供应商施工范围内的全部内容。</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二、质量保修期</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质量保修期从工程实际竣工之日算起。分单项竣工验收的工程，按单项工程分别计算质量保修期。</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双方根据国家有关规定，结合具体工程约定质量保修期如下：</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土建工程为   2  年，屋面防水工程为   </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rPr>
        <w:t xml:space="preserve">  年；</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电气管线、上下水管线安装工程为   2  年；</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供热及供冷为   2  个采暖期及供冷期；</w:t>
      </w:r>
      <w:r/>
    </w:p>
    <w:p>
      <w:pPr>
        <w:ind w:firstLine="420"/>
        <w:spacing w:line="52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4</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室外的上下水和小区道路等市政公用工程为   2  年</w:t>
      </w:r>
      <w:r>
        <w:rPr>
          <w:rFonts w:hint="eastAsia" w:ascii="宋体" w:hAnsi="宋体" w:eastAsia="宋体" w:cs="Times New Roman"/>
          <w:color w:val="000000"/>
          <w:sz w:val="21"/>
          <w:szCs w:val="21"/>
          <w:highlight w:val="none"/>
          <w:lang w:eastAsia="zh-CN"/>
        </w:rPr>
        <w:t xml:space="preserve">；</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5</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其他约定</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 本项目质保期2年   。</w:t>
      </w:r>
      <w:r>
        <w:rPr>
          <w:rFonts w:hint="eastAsia" w:ascii="宋体" w:hAnsi="宋体" w:eastAsia="宋体" w:cs="Times New Roman"/>
          <w:color w:val="000000"/>
          <w:sz w:val="21"/>
          <w:szCs w:val="21"/>
          <w:highlight w:val="none"/>
        </w:rPr>
        <w:t xml:space="preserve">          </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质量保修期自工程竣工验收合格之日起计算。</w:t>
      </w:r>
      <w:r/>
    </w:p>
    <w:p>
      <w:pPr>
        <w:ind w:firstLine="420"/>
        <w:spacing w:line="52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三、缺陷责任期</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t xml:space="preserve">工程缺陷责任期为</w:t>
      </w:r>
      <w:r>
        <w:rPr>
          <w:rFonts w:hint="eastAsia" w:ascii="宋体" w:hAnsi="宋体"/>
          <w:color w:val="000000"/>
          <w:sz w:val="21"/>
          <w:szCs w:val="21"/>
          <w:highlight w:val="none"/>
          <w:u w:val="single"/>
        </w:rPr>
        <w:t xml:space="preserve">2年</w:t>
      </w:r>
      <w:r>
        <w:rPr>
          <w:rFonts w:ascii="宋体" w:hAnsi="宋体"/>
          <w:color w:val="000000"/>
          <w:sz w:val="21"/>
          <w:szCs w:val="21"/>
          <w:highlight w:val="none"/>
        </w:rPr>
        <w:t xml:space="preserve">，缺陷责任期自工程竣工验收合格之日起计算。单位工程先于全部工程进行验收，单位工程缺陷责任期自单位工程验收合格之日起算。</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四、质量保修责任</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1.属于保修范围和内容的项目，供应商应在接到修理通知之日后2天内派人修理。供应商不在约定期限内派人修理，采购人可委托其他人员修理，保修费用从质量保修金内扣除。</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2.发生须紧急抢修事故，供应商接到事故通知后，应立即到达事故现场抢修。非供应商施工质量引起的事故，抢修费用由采购人承担。</w:t>
      </w:r>
      <w:r/>
    </w:p>
    <w:p>
      <w:pPr>
        <w:ind w:firstLine="56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3.在国家规定的工程合理使用期限内，供应商确保承包工程和质量。因供应商原因致使工程在合理使用期限内造成人身和财产损害的，供应商应承担损害赔偿责任。</w:t>
      </w:r>
      <w:r/>
    </w:p>
    <w:p>
      <w:pPr>
        <w:ind w:left="105" w:firstLine="430"/>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05"/>
        <w:spacing w:line="52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质量保修完成后，由采购人组织验收。</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五、保修费用</w:t>
      </w:r>
      <w:r/>
    </w:p>
    <w:p>
      <w:pPr>
        <w:spacing w:line="520" w:lineRule="exact"/>
        <w:rPr>
          <w:rFonts w:ascii="宋体" w:hAnsi="宋体"/>
          <w:color w:val="000000"/>
          <w:sz w:val="21"/>
          <w:szCs w:val="21"/>
          <w:highlight w:val="none"/>
        </w:rPr>
      </w:pPr>
      <w:r>
        <w:rPr>
          <w:rFonts w:ascii="宋体" w:hAnsi="宋体"/>
          <w:color w:val="000000"/>
          <w:sz w:val="21"/>
          <w:szCs w:val="21"/>
          <w:highlight w:val="none"/>
        </w:rPr>
        <w:t xml:space="preserve">　　保修费用由造成质量缺陷的责任方承担。</w:t>
      </w:r>
      <w:r/>
    </w:p>
    <w:p>
      <w:pPr>
        <w:ind w:firstLine="422"/>
        <w:jc w:val="left"/>
        <w:spacing w:line="520" w:lineRule="exact"/>
        <w:rPr>
          <w:rFonts w:ascii="宋体" w:hAnsi="宋体"/>
          <w:color w:val="000000"/>
          <w:sz w:val="21"/>
          <w:szCs w:val="21"/>
          <w:highlight w:val="none"/>
          <w:u w:val="single"/>
        </w:rPr>
      </w:pPr>
      <w:r>
        <w:rPr>
          <w:rFonts w:ascii="宋体" w:hAnsi="宋体"/>
          <w:b/>
          <w:color w:val="000000"/>
          <w:sz w:val="21"/>
          <w:szCs w:val="21"/>
          <w:highlight w:val="none"/>
        </w:rPr>
        <w:t xml:space="preserve">六</w:t>
      </w:r>
      <w:r>
        <w:rPr>
          <w:rFonts w:ascii="宋体" w:hAnsi="宋体"/>
          <w:color w:val="000000"/>
          <w:sz w:val="21"/>
          <w:szCs w:val="21"/>
          <w:highlight w:val="none"/>
        </w:rPr>
        <w:t xml:space="preserve">、双方约定的其他工程质量保修事项：</w:t>
      </w:r>
      <w:r/>
    </w:p>
    <w:p>
      <w:pPr>
        <w:ind w:firstLine="420"/>
        <w:jc w:val="left"/>
        <w:spacing w:line="520" w:lineRule="exact"/>
        <w:rPr>
          <w:rFonts w:ascii="宋体" w:hAnsi="宋体"/>
          <w:color w:val="000000"/>
          <w:sz w:val="21"/>
          <w:szCs w:val="21"/>
          <w:highlight w:val="none"/>
        </w:rPr>
      </w:pPr>
      <w:r>
        <w:rPr>
          <w:rFonts w:ascii="宋体" w:hAnsi="宋体"/>
          <w:color w:val="000000"/>
          <w:sz w:val="21"/>
          <w:szCs w:val="21"/>
          <w:highlight w:val="none"/>
        </w:rPr>
        <w:t xml:space="preserve">工程质量保修书由采购人、供应商在工程竣工验收前共同签署，作为施工合同附件，其有效期限至保修期满。</w:t>
      </w:r>
      <w:r/>
    </w:p>
    <w:p>
      <w:pPr>
        <w:ind w:firstLine="420"/>
        <w:spacing w:line="52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520" w:lineRule="exact"/>
        <w:rPr>
          <w:rFonts w:ascii="宋体" w:hAnsi="宋体"/>
          <w:sz w:val="21"/>
          <w:szCs w:val="21"/>
          <w:highlight w:val="none"/>
        </w:rPr>
      </w:pPr>
      <w:r>
        <w:rPr>
          <w:rFonts w:hint="eastAsia" w:ascii="宋体" w:hAnsi="宋体"/>
          <w:sz w:val="21"/>
          <w:szCs w:val="21"/>
          <w:highlight w:val="none"/>
        </w:rPr>
        <w:t xml:space="preserve">采 购</w:t>
      </w:r>
      <w:r>
        <w:rPr>
          <w:rFonts w:ascii="宋体" w:hAnsi="宋体"/>
          <w:sz w:val="21"/>
          <w:szCs w:val="21"/>
          <w:highlight w:val="none"/>
        </w:rPr>
        <w:t xml:space="preserve"> 人：（盖章）                  供应商：（盖章）</w:t>
      </w:r>
      <w:r/>
    </w:p>
    <w:p>
      <w:pPr>
        <w:ind w:firstLine="420"/>
        <w:spacing w:line="520" w:lineRule="exact"/>
        <w:rPr>
          <w:rFonts w:ascii="宋体" w:hAnsi="宋体"/>
          <w:sz w:val="21"/>
          <w:szCs w:val="21"/>
          <w:highlight w:val="none"/>
        </w:rPr>
      </w:pPr>
      <w:r>
        <w:rPr>
          <w:rFonts w:ascii="宋体" w:hAnsi="宋体"/>
          <w:sz w:val="21"/>
          <w:szCs w:val="21"/>
          <w:highlight w:val="none"/>
        </w:rPr>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法定代表人（签章）：                法定代表人（签章）：</w:t>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委托代理人</w:t>
      </w:r>
      <w:r>
        <w:rPr>
          <w:rFonts w:hint="eastAsia" w:ascii="宋体" w:hAnsi="宋体"/>
          <w:sz w:val="21"/>
          <w:szCs w:val="21"/>
          <w:highlight w:val="none"/>
        </w:rPr>
        <w:t xml:space="preserve">（签字）</w:t>
      </w:r>
      <w:r>
        <w:rPr>
          <w:rFonts w:ascii="宋体" w:hAnsi="宋体"/>
          <w:sz w:val="21"/>
          <w:szCs w:val="21"/>
          <w:highlight w:val="none"/>
        </w:rPr>
        <w:t xml:space="preserve">：                委托代理人</w:t>
      </w:r>
      <w:r>
        <w:rPr>
          <w:rFonts w:hint="eastAsia" w:ascii="宋体" w:hAnsi="宋体"/>
          <w:sz w:val="21"/>
          <w:szCs w:val="21"/>
          <w:highlight w:val="none"/>
        </w:rPr>
        <w:t xml:space="preserve">（签字）</w:t>
      </w:r>
      <w:r>
        <w:rPr>
          <w:rFonts w:ascii="宋体" w:hAnsi="宋体"/>
          <w:sz w:val="21"/>
          <w:szCs w:val="21"/>
          <w:highlight w:val="none"/>
        </w:rPr>
        <w:t xml:space="preserve">：</w:t>
      </w:r>
      <w:r/>
    </w:p>
    <w:p>
      <w:pPr>
        <w:pStyle w:val="1104"/>
        <w:ind w:left="359" w:right="23"/>
        <w:spacing w:before="20" w:after="20" w:line="500" w:lineRule="exact"/>
        <w:widowControl/>
        <w:rPr>
          <w:rFonts w:ascii="宋体" w:hAnsi="宋体"/>
          <w:sz w:val="21"/>
          <w:szCs w:val="21"/>
          <w:highlight w:val="none"/>
        </w:rPr>
      </w:pPr>
      <w:r>
        <w:rPr>
          <w:rFonts w:ascii="宋体" w:hAnsi="宋体"/>
          <w:sz w:val="21"/>
          <w:szCs w:val="21"/>
          <w:highlight w:val="none"/>
        </w:rPr>
      </w:r>
      <w:r/>
    </w:p>
    <w:p>
      <w:pPr>
        <w:ind w:firstLine="420"/>
        <w:spacing w:line="520" w:lineRule="exact"/>
        <w:rPr>
          <w:rFonts w:ascii="宋体" w:hAnsi="宋体"/>
          <w:sz w:val="21"/>
          <w:szCs w:val="21"/>
          <w:highlight w:val="none"/>
        </w:rPr>
      </w:pPr>
      <w:r>
        <w:rPr>
          <w:rFonts w:ascii="宋体" w:hAnsi="宋体"/>
          <w:sz w:val="21"/>
          <w:szCs w:val="21"/>
          <w:highlight w:val="none"/>
        </w:rPr>
        <w:t xml:space="preserve">住      所：                        住      所：</w:t>
      </w:r>
      <w:r/>
    </w:p>
    <w:p>
      <w:pPr>
        <w:ind w:firstLine="420"/>
        <w:spacing w:line="520" w:lineRule="exact"/>
        <w:rPr>
          <w:rFonts w:ascii="宋体" w:hAnsi="宋体"/>
          <w:sz w:val="21"/>
          <w:szCs w:val="21"/>
          <w:highlight w:val="none"/>
        </w:rPr>
      </w:pPr>
      <w:r>
        <w:rPr>
          <w:rFonts w:ascii="宋体" w:hAnsi="宋体"/>
          <w:sz w:val="21"/>
          <w:szCs w:val="21"/>
          <w:highlight w:val="none"/>
        </w:rPr>
        <w:t xml:space="preserve">电      话：                        电      话：</w:t>
      </w:r>
      <w:r/>
    </w:p>
    <w:p>
      <w:pPr>
        <w:ind w:firstLine="420"/>
        <w:spacing w:line="520" w:lineRule="exact"/>
        <w:rPr>
          <w:rFonts w:ascii="宋体" w:hAnsi="宋体"/>
          <w:sz w:val="21"/>
          <w:szCs w:val="21"/>
          <w:highlight w:val="none"/>
        </w:rPr>
      </w:pPr>
      <w:r>
        <w:rPr>
          <w:rFonts w:ascii="宋体" w:hAnsi="宋体"/>
          <w:sz w:val="21"/>
          <w:szCs w:val="21"/>
          <w:highlight w:val="none"/>
        </w:rPr>
        <w:t xml:space="preserve">传      真：                        传      真：</w:t>
      </w:r>
      <w:r/>
    </w:p>
    <w:p>
      <w:pPr>
        <w:ind w:firstLine="420"/>
        <w:spacing w:line="520" w:lineRule="exact"/>
        <w:rPr>
          <w:rFonts w:ascii="宋体" w:hAnsi="宋体"/>
          <w:sz w:val="21"/>
          <w:szCs w:val="21"/>
          <w:highlight w:val="none"/>
        </w:rPr>
      </w:pPr>
      <w:r>
        <w:rPr>
          <w:rFonts w:ascii="宋体" w:hAnsi="宋体"/>
          <w:sz w:val="21"/>
          <w:szCs w:val="21"/>
          <w:highlight w:val="none"/>
        </w:rPr>
        <w:t xml:space="preserve">邮 政 编 码：                       邮 政 编 码：</w:t>
      </w:r>
      <w:r/>
    </w:p>
    <w:p>
      <w:pPr>
        <w:pStyle w:val="1121"/>
        <w:ind w:left="0" w:right="0"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121"/>
        <w:ind w:left="0" w:firstLine="0"/>
        <w:keepLines w:val="0"/>
        <w:keepNext w:val="0"/>
        <w:pageBreakBefore w:val="0"/>
        <w:spacing w:line="440" w:lineRule="exact"/>
        <w:widowControl w:val="off"/>
        <w:rPr>
          <w:rFonts w:ascii="宋体" w:hAnsi="宋体" w:cs="宋体"/>
          <w:bCs/>
          <w:color w:val="auto"/>
          <w:spacing w:val="-20"/>
          <w:szCs w:val="20"/>
          <w:highlight w:val="none"/>
        </w:rPr>
      </w:pPr>
      <w:r>
        <w:rPr>
          <w:rFonts w:ascii="宋体" w:hAnsi="宋体" w:cs="宋体"/>
          <w:bCs/>
          <w:color w:val="auto"/>
          <w:spacing w:val="-20"/>
          <w:szCs w:val="20"/>
          <w:highlight w:val="none"/>
        </w:rPr>
      </w:r>
      <w:r/>
    </w:p>
    <w:p>
      <w:pPr>
        <w:pStyle w:val="87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75"/>
        <w:rPr>
          <w:rFonts w:hint="eastAsia" w:ascii="宋体" w:hAnsi="宋体" w:eastAsia="宋体"/>
          <w:color w:val="auto"/>
          <w:sz w:val="21"/>
          <w:szCs w:val="21"/>
          <w:highlight w:val="none"/>
        </w:rPr>
        <w:sectPr>
          <w:headerReference w:type="default" r:id="rId11"/>
          <w:footerReference w:type="default" r:id="rId16"/>
          <w:footnotePr/>
          <w:endnotePr/>
          <w:type w:val="nextPage"/>
          <w:pgSz w:w="11906" w:h="16838" w:orient="portrait"/>
          <w:pgMar w:top="1134" w:right="1134" w:bottom="1134" w:left="1134" w:header="851" w:footer="828" w:gutter="0"/>
          <w:cols w:num="1" w:sep="0" w:space="720" w:equalWidth="1"/>
          <w:docGrid w:linePitch="360"/>
        </w:sectPr>
      </w:pPr>
      <w:r>
        <w:rPr>
          <w:rFonts w:hint="eastAsia" w:ascii="宋体" w:hAnsi="宋体" w:eastAsia="宋体"/>
          <w:color w:val="auto"/>
          <w:sz w:val="21"/>
          <w:szCs w:val="21"/>
          <w:highlight w:val="none"/>
        </w:rPr>
      </w:r>
      <w:r/>
    </w:p>
    <w:p>
      <w:pPr>
        <w:pStyle w:val="875"/>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left"/>
        <w:spacing w:line="480" w:lineRule="exact"/>
        <w:rPr>
          <w:rFonts w:ascii="宋体" w:hAnsi="宋体"/>
          <w:b/>
          <w:bCs/>
          <w:szCs w:val="21"/>
          <w:highlight w:val="none"/>
        </w:rPr>
      </w:pPr>
      <w:r>
        <w:rPr>
          <w:rFonts w:hint="eastAsia" w:ascii="宋体" w:hAnsi="宋体"/>
          <w:b/>
          <w:bCs/>
          <w:szCs w:val="21"/>
          <w:highlight w:val="none"/>
        </w:rPr>
        <w:t xml:space="preserve">附件</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                     </w:t>
      </w:r>
      <w:r/>
    </w:p>
    <w:p>
      <w:pPr>
        <w:ind w:firstLine="3331"/>
        <w:jc w:val="left"/>
        <w:spacing w:line="480" w:lineRule="exact"/>
        <w:rPr>
          <w:rFonts w:ascii="宋体" w:hAnsi="宋体"/>
          <w:b/>
          <w:szCs w:val="21"/>
          <w:highlight w:val="none"/>
        </w:rPr>
      </w:pPr>
      <w:r>
        <w:rPr>
          <w:rFonts w:hint="eastAsia" w:ascii="宋体" w:hAnsi="宋体"/>
          <w:b/>
          <w:szCs w:val="21"/>
          <w:highlight w:val="none"/>
        </w:rPr>
        <w:t xml:space="preserve">工程安全环境管理协议</w:t>
      </w:r>
      <w:r/>
    </w:p>
    <w:p>
      <w:pPr>
        <w:ind w:firstLine="2699"/>
        <w:jc w:val="left"/>
        <w:spacing w:line="240" w:lineRule="exact"/>
        <w:rPr>
          <w:rFonts w:ascii="宋体" w:hAnsi="宋体"/>
          <w:b/>
          <w:szCs w:val="21"/>
          <w:highlight w:val="none"/>
        </w:rPr>
      </w:pPr>
      <w:r>
        <w:rPr>
          <w:rFonts w:ascii="宋体" w:hAnsi="宋体"/>
          <w:b/>
          <w:szCs w:val="21"/>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安全文明施工管理目标</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杜绝重伤及以上事故；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杜绝重大机械设备事故；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杜绝重大火灾事故；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杜绝负主要责任的重大交通事故；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杜绝重复发生相同性质的事故；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创建安全文明施工样板工程；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杜绝重大设备损坏事故。</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安全文明施工和环境管理执行标准：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以下标准双方均应认真执行：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《建设工程安全</w:t>
      </w:r>
      <w:r>
        <w:rPr>
          <w:rFonts w:hint="eastAsia" w:ascii="宋体" w:hAnsi="宋体" w:eastAsia="宋体" w:cs="宋体"/>
          <w:color w:val="auto"/>
          <w:sz w:val="21"/>
          <w:szCs w:val="21"/>
          <w:highlight w:val="none"/>
          <w:lang w:eastAsia="zh-CN"/>
        </w:rPr>
        <w:t xml:space="preserve">生产</w:t>
      </w:r>
      <w:r>
        <w:rPr>
          <w:rFonts w:hint="eastAsia" w:ascii="宋体" w:hAnsi="宋体" w:eastAsia="宋体" w:cs="宋体"/>
          <w:color w:val="auto"/>
          <w:sz w:val="21"/>
          <w:szCs w:val="21"/>
          <w:highlight w:val="none"/>
        </w:rPr>
        <w:t xml:space="preserve">管理条例》；</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国家有关部、委、各级政府部门和上级主管部门颁发的有关安全生产和环境保护工作的法令、法规、规定、制度；  </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发包人有关安全文明施工及环境保护的规定、制度。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发包人的权利和义务：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发包人按有关规定对承包人的资质进行审查，确认承包人承包的工程与其资质相符合；</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发包人在施工前负责审核承包人的施工组织设计；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对承包人在施工中新增的施工人员，发包人有权按以上要求进行检查；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施工前发包人有权对承包人的电动工器具、仪表等进行抽样检查；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施工期间，发包人设专职安监人员负责联系、检查、督促承包人执行有关安全、防火规定，并协助检查和处理工程施工中有关的安全、防火工作、预防事故发生；</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发包人不得要求承包人违反安全管理规定进行施工。因发包人原因导致事故由发包人承担责任；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由发包人提供的机械设备、安全设施，在安装完毕提交使用前，发包人应配合承包人共同按规定验收，并做好验收及交付使用的书面手续。</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承包人的权利和义务：</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承包人需根据现场的实际开工情况，找出危险源，列出《风险源清单》，根据风险的大小，编制《施工现场工作风险评估》；</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承包人必须建立安全管理制度，各级安全生产岗位责任制和定期安全检查、安全教育制度，包括各工种的安全操作规程、特种作业人员的考核制度等；</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承包人在项目施工开始前要根据《施工组织设计》或《安全施工方案（措施）》向施工人员进行安全技术交底；</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 承包人施工人员应经安规考试合格后上岗；</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 承包人施工人员应对所在的施工区域、作业环境、操作设施设备、工器具等进行认真检查，发现隐患立即处理，落实整改措施；</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4．9承包人在施工期间由于施工机械、工器具原因或使用操作不当</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而造成伤亡事故，由承包人负责并承担全部</w:t>
      </w:r>
      <w:r>
        <w:rPr>
          <w:rFonts w:hint="eastAsia" w:ascii="宋体" w:hAnsi="宋体" w:eastAsia="宋体" w:cs="宋体"/>
          <w:color w:val="auto"/>
          <w:sz w:val="21"/>
          <w:szCs w:val="21"/>
          <w:highlight w:val="none"/>
          <w:lang w:val="en-US" w:eastAsia="zh-CN"/>
        </w:rPr>
        <w:t xml:space="preserve">责任和</w:t>
      </w:r>
      <w:r>
        <w:rPr>
          <w:rFonts w:hint="eastAsia" w:ascii="宋体" w:hAnsi="宋体" w:eastAsia="宋体" w:cs="宋体"/>
          <w:color w:val="auto"/>
          <w:sz w:val="21"/>
          <w:szCs w:val="21"/>
          <w:highlight w:val="none"/>
        </w:rPr>
        <w:t xml:space="preserve">费用；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4．10承包人对施工现场安全设施（如脚手架等）每天开工前必须检查，发现隐患及时整改；</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 承包人必须按规定为作业人员配备应有的劳动保护用品、用具。承包人所属人员的身体健康状况必须能满足所从事工作的要求；</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其他</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承包人工程施工方案中必须包括安全、健康、环保等措施，并贯彻落实到具体工作中区，确保施工安全及当地环境不受工程施工破坏；</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施工过程中产生的废弃物、噪音等排放必须符合相关规定标准；</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由于承包人施工破坏周围环境，造成恶劣影响印发纠纷和社会矛盾等由承包人承担全部责任；</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承包人按月（年）向发包人报送企业职工伤亡事故月（年）报告；</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对发包人组织的安全环境大检查、安全工作会议，承包人应及时派员参加，认真贯彻落实；</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本协议执行过程中如遇有与国家、交通部和地方政府的有关规定不一致时，按国家、交通部和地方政府的有关规定执行；</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本协议经甲乙双方签字、盖章后生效，作为工程合同的附件与合同具有同等的法律效力；</w:t>
      </w:r>
      <w:r/>
    </w:p>
    <w:p>
      <w:pPr>
        <w:ind w:firstLine="5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甲乙双方必须严格执行本协议，因违反本协议而造成设备、伤亡事故，由违约方承担一切经济损失。</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发包人：  (公章)                      承包人：  (公章)</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rPr>
        <w:t xml:space="preserve">                                 </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法定代表人或其委托代理人：           法定代表人或其委托代理人：</w:t>
      </w:r>
      <w:r/>
    </w:p>
    <w:p>
      <w:pPr>
        <w:spacing w:line="360" w:lineRule="auto"/>
        <w:rPr>
          <w:rFonts w:hint="eastAsia" w:ascii="宋体" w:hAnsi="宋体" w:eastAsia="宋体" w:cs="宋体"/>
          <w:color w:val="auto"/>
          <w:sz w:val="21"/>
          <w:szCs w:val="30"/>
          <w:highlight w:val="none"/>
        </w:rPr>
      </w:pPr>
      <w:r>
        <w:rPr>
          <w:rFonts w:hint="eastAsia" w:ascii="宋体" w:hAnsi="宋体" w:eastAsia="宋体" w:cs="宋体"/>
          <w:color w:val="auto"/>
          <w:sz w:val="21"/>
          <w:szCs w:val="30"/>
          <w:highlight w:val="none"/>
        </w:rPr>
        <w:t xml:space="preserve">（签字）                              （签字）</w:t>
      </w:r>
      <w:r/>
    </w:p>
    <w:p>
      <w:pPr>
        <w:spacing w:line="360" w:lineRule="auto"/>
        <w:rPr>
          <w:rFonts w:hint="eastAsia" w:ascii="宋体" w:hAnsi="宋体" w:eastAsia="宋体" w:cs="宋体"/>
          <w:color w:val="auto"/>
          <w:sz w:val="21"/>
          <w:szCs w:val="30"/>
          <w:highlight w:val="none"/>
          <w:u w:val="single"/>
        </w:rPr>
      </w:pPr>
      <w:r>
        <w:rPr>
          <w:rFonts w:hint="eastAsia" w:ascii="宋体" w:hAnsi="宋体" w:eastAsia="宋体" w:cs="宋体"/>
          <w:color w:val="auto"/>
          <w:sz w:val="21"/>
          <w:szCs w:val="30"/>
          <w:highlight w:val="none"/>
          <w:u w:val="single"/>
        </w:rPr>
      </w:r>
      <w:r/>
    </w:p>
    <w:p>
      <w:pPr>
        <w:spacing w:line="360" w:lineRule="auto"/>
        <w:rPr>
          <w:rFonts w:hint="eastAsia" w:ascii="宋体" w:hAnsi="宋体" w:cs="宋体"/>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highlight w:val="none"/>
        </w:rPr>
      </w:r>
      <w:r/>
    </w:p>
    <w:p>
      <w:pPr>
        <w:ind w:firstLine="21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ind w:firstLine="561"/>
        <w:jc w:val="center"/>
        <w:spacing w:line="460" w:lineRule="exact"/>
        <w:rPr>
          <w:rFonts w:ascii="宋体" w:hAnsi="宋体" w:cs="宋体"/>
          <w:b/>
          <w:highlight w:val="none"/>
        </w:rPr>
      </w:pPr>
      <w:r>
        <w:rPr>
          <w:rFonts w:hint="eastAsia" w:ascii="宋体" w:hAnsi="宋体" w:cs="宋体"/>
          <w:b/>
          <w:highlight w:val="none"/>
        </w:rPr>
        <w:t xml:space="preserve">工程建设廉政合同</w:t>
      </w:r>
      <w:r/>
    </w:p>
    <w:p>
      <w:pPr>
        <w:jc w:val="center"/>
        <w:spacing w:line="300" w:lineRule="auto"/>
        <w:rPr>
          <w:rFonts w:ascii="宋体" w:hAnsi="宋体" w:cs="宋体"/>
          <w:b/>
          <w:highlight w:val="none"/>
        </w:rPr>
      </w:pPr>
      <w:r>
        <w:rPr>
          <w:rFonts w:ascii="宋体" w:hAnsi="宋体" w:cs="宋体"/>
          <w:b/>
          <w:highlight w:val="none"/>
        </w:rPr>
      </w:r>
      <w:r/>
    </w:p>
    <w:p>
      <w:pPr>
        <w:ind w:firstLine="422"/>
        <w:spacing w:line="360" w:lineRule="auto"/>
        <w:rPr>
          <w:rFonts w:hint="eastAsia" w:ascii="Times New Roman" w:hAnsi="Times New Roman"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采购人</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发包人</w:t>
      </w:r>
      <w:r>
        <w:rPr>
          <w:rFonts w:hint="eastAsia" w:ascii="Times New Roman" w:hAnsi="Times New Roman" w:eastAsia="宋体" w:cs="Times New Roman"/>
          <w:b/>
          <w:color w:val="000000"/>
          <w:sz w:val="21"/>
          <w:szCs w:val="21"/>
          <w:highlight w:val="none"/>
          <w:lang w:val="en-US" w:eastAsia="zh-CN"/>
        </w:rPr>
        <w:t xml:space="preserve">/甲方</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cs="Times New Roman"/>
          <w:b/>
          <w:color w:val="000000"/>
          <w:sz w:val="21"/>
          <w:szCs w:val="21"/>
          <w:highlight w:val="none"/>
          <w:lang w:val="en-US" w:eastAsia="zh-CN"/>
        </w:rPr>
        <w:t xml:space="preserve"> </w:t>
      </w:r>
      <w:r/>
    </w:p>
    <w:p>
      <w:pPr>
        <w:ind w:firstLine="422"/>
        <w:spacing w:line="360" w:lineRule="auto"/>
        <w:rPr>
          <w:rFonts w:hint="eastAsia"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eastAsia="zh-CN"/>
        </w:rPr>
        <w:t xml:space="preserve">供应商</w:t>
      </w:r>
      <w:r>
        <w:rPr>
          <w:rFonts w:hint="eastAsia" w:ascii="Times New Roman" w:hAnsi="Times New Roman" w:eastAsia="宋体" w:cs="Times New Roman"/>
          <w:b/>
          <w:color w:val="000000"/>
          <w:sz w:val="21"/>
          <w:szCs w:val="21"/>
          <w:highlight w:val="none"/>
        </w:rPr>
        <w:t xml:space="preserve">（</w:t>
      </w:r>
      <w:r>
        <w:rPr>
          <w:rFonts w:hint="eastAsia" w:ascii="Times New Roman" w:hAnsi="Times New Roman" w:eastAsia="宋体" w:cs="Times New Roman"/>
          <w:b/>
          <w:color w:val="000000"/>
          <w:sz w:val="21"/>
          <w:szCs w:val="21"/>
          <w:highlight w:val="none"/>
          <w:lang w:eastAsia="zh-CN"/>
        </w:rPr>
        <w:t xml:space="preserve">承包人</w:t>
      </w:r>
      <w:r>
        <w:rPr>
          <w:rFonts w:hint="eastAsia" w:ascii="Times New Roman" w:hAnsi="Times New Roman" w:eastAsia="宋体" w:cs="Times New Roman"/>
          <w:b/>
          <w:color w:val="000000"/>
          <w:sz w:val="21"/>
          <w:szCs w:val="21"/>
          <w:highlight w:val="none"/>
          <w:lang w:val="en-US" w:eastAsia="zh-CN"/>
        </w:rPr>
        <w:t xml:space="preserve">/</w:t>
      </w:r>
      <w:r>
        <w:rPr>
          <w:rFonts w:hint="eastAsia" w:ascii="Times New Roman" w:hAnsi="Times New Roman" w:eastAsia="宋体" w:cs="Times New Roman"/>
          <w:b/>
          <w:color w:val="000000"/>
          <w:sz w:val="21"/>
          <w:szCs w:val="21"/>
          <w:highlight w:val="none"/>
          <w:lang w:eastAsia="zh-CN"/>
        </w:rPr>
        <w:t xml:space="preserve">乙方</w:t>
      </w:r>
      <w:r>
        <w:rPr>
          <w:rFonts w:hint="eastAsia" w:ascii="Times New Roman" w:hAnsi="Times New Roman" w:eastAsia="宋体" w:cs="Times New Roman"/>
          <w:b/>
          <w:color w:val="000000"/>
          <w:sz w:val="21"/>
          <w:szCs w:val="21"/>
          <w:highlight w:val="none"/>
        </w:rPr>
        <w:t xml:space="preserve">）：</w:t>
      </w:r>
      <w:r/>
    </w:p>
    <w:p>
      <w:pPr>
        <w:ind w:firstLine="420"/>
        <w:spacing w:line="360" w:lineRule="auto"/>
        <w:rPr>
          <w:rFonts w:ascii="宋体" w:hAnsi="宋体"/>
          <w:szCs w:val="21"/>
          <w:highlight w:val="none"/>
        </w:rPr>
      </w:pPr>
      <w:r>
        <w:rPr>
          <w:rFonts w:ascii="宋体" w:hAnsi="宋体"/>
          <w:szCs w:val="21"/>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甲乙双方特签订工程建设廉政合同，以共同遵守：</w:t>
      </w:r>
      <w:r/>
    </w:p>
    <w:p>
      <w:pPr>
        <w:ind w:firstLine="420"/>
        <w:spacing w:line="360" w:lineRule="auto"/>
        <w:rPr>
          <w:rFonts w:ascii="宋体" w:hAnsi="宋体"/>
          <w:szCs w:val="21"/>
          <w:highlight w:val="none"/>
        </w:rPr>
      </w:pPr>
      <w:r>
        <w:rPr>
          <w:rFonts w:ascii="宋体" w:hAnsi="宋体"/>
          <w:szCs w:val="21"/>
          <w:highlight w:val="none"/>
        </w:rPr>
        <w:t xml:space="preserve">第一条 甲乙双方权利和义务 </w:t>
      </w:r>
      <w:r/>
    </w:p>
    <w:p>
      <w:pPr>
        <w:ind w:firstLine="420"/>
        <w:spacing w:line="360" w:lineRule="auto"/>
        <w:rPr>
          <w:rFonts w:ascii="宋体" w:hAnsi="宋体"/>
          <w:szCs w:val="21"/>
          <w:highlight w:val="none"/>
        </w:rPr>
      </w:pPr>
      <w:r>
        <w:rPr>
          <w:rFonts w:ascii="宋体" w:hAnsi="宋体"/>
          <w:szCs w:val="21"/>
          <w:highlight w:val="none"/>
        </w:rPr>
        <w:t xml:space="preserve">（一）严格遵守国家关于市场准入、项目招标投标、工程建设、施工安装和市场活动等有关法律、法规，相关政策以及廉政建设的各项规定。 </w:t>
      </w:r>
      <w:r/>
    </w:p>
    <w:p>
      <w:pPr>
        <w:ind w:firstLine="420"/>
        <w:spacing w:line="360" w:lineRule="auto"/>
        <w:rPr>
          <w:rFonts w:ascii="宋体" w:hAnsi="宋体"/>
          <w:szCs w:val="21"/>
          <w:highlight w:val="none"/>
        </w:rPr>
      </w:pPr>
      <w:r>
        <w:rPr>
          <w:rFonts w:ascii="宋体" w:hAnsi="宋体"/>
          <w:szCs w:val="21"/>
          <w:highlight w:val="none"/>
        </w:rPr>
        <w:t xml:space="preserve">（二）严格执行建设工程项目承发包合同文件，自觉按合同办事。 </w:t>
      </w:r>
      <w:r/>
    </w:p>
    <w:p>
      <w:pPr>
        <w:ind w:firstLine="420"/>
        <w:spacing w:line="360" w:lineRule="auto"/>
        <w:rPr>
          <w:rFonts w:ascii="宋体" w:hAnsi="宋体"/>
          <w:szCs w:val="21"/>
          <w:highlight w:val="none"/>
        </w:rPr>
      </w:pPr>
      <w:r>
        <w:rPr>
          <w:rFonts w:ascii="宋体" w:hAnsi="宋体"/>
          <w:szCs w:val="21"/>
          <w:highlight w:val="none"/>
        </w:rPr>
        <w:t xml:space="preserve">（三）双方的业务活动必须坚持公开、公平、公正、诚信、透明的原则（除法律法规另有规定者外），不得为获取不正当的利益，损害国家、集体和对方利益，不得违反工程建设管理、施工安装的规章制度。 </w:t>
      </w:r>
      <w:r/>
    </w:p>
    <w:p>
      <w:pPr>
        <w:ind w:firstLine="420"/>
        <w:spacing w:line="360" w:lineRule="auto"/>
        <w:rPr>
          <w:rFonts w:ascii="宋体" w:hAnsi="宋体"/>
          <w:szCs w:val="21"/>
          <w:highlight w:val="none"/>
        </w:rPr>
      </w:pPr>
      <w:r>
        <w:rPr>
          <w:rFonts w:ascii="宋体" w:hAnsi="宋体"/>
          <w:szCs w:val="21"/>
          <w:highlight w:val="none"/>
        </w:rPr>
        <w:t xml:space="preserve">（四）发现对方在业务活动中有违规、违纪、违法行为的，应及时提醒对方，情节严重的，应向其上级主管部门或纪检监察、司法等有关机关举报。 </w:t>
      </w:r>
      <w:r/>
    </w:p>
    <w:p>
      <w:pPr>
        <w:ind w:firstLine="420"/>
        <w:spacing w:line="360" w:lineRule="auto"/>
        <w:rPr>
          <w:rFonts w:ascii="宋体" w:hAnsi="宋体"/>
          <w:szCs w:val="21"/>
          <w:highlight w:val="none"/>
        </w:rPr>
      </w:pPr>
      <w:r>
        <w:rPr>
          <w:rFonts w:ascii="宋体" w:hAnsi="宋体"/>
          <w:szCs w:val="21"/>
          <w:highlight w:val="none"/>
        </w:rPr>
        <w:t xml:space="preserve">第二条 甲方义务</w:t>
      </w:r>
      <w:r/>
    </w:p>
    <w:p>
      <w:pPr>
        <w:ind w:firstLine="420"/>
        <w:spacing w:line="360" w:lineRule="auto"/>
        <w:rPr>
          <w:rFonts w:ascii="宋体" w:hAnsi="宋体"/>
          <w:szCs w:val="21"/>
          <w:highlight w:val="none"/>
        </w:rPr>
      </w:pPr>
      <w:r>
        <w:rPr>
          <w:rFonts w:ascii="宋体" w:hAnsi="宋体"/>
          <w:szCs w:val="21"/>
          <w:highlight w:val="none"/>
        </w:rPr>
        <w:t xml:space="preserve">甲方及其工作人员在工程建设的事前、事中、事后应遵守以下规定：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（一）不准向乙方和相关单位索要或接受回扣、礼金、有价证券、贵重物品和好处费、感谢费等。</w:t>
      </w:r>
      <w:r/>
    </w:p>
    <w:p>
      <w:pPr>
        <w:ind w:firstLine="420"/>
        <w:spacing w:line="360" w:lineRule="auto"/>
        <w:rPr>
          <w:rFonts w:ascii="宋体" w:hAnsi="宋体"/>
          <w:szCs w:val="21"/>
          <w:highlight w:val="none"/>
        </w:rPr>
      </w:pPr>
      <w:r>
        <w:rPr>
          <w:rFonts w:ascii="宋体" w:hAnsi="宋体"/>
          <w:szCs w:val="21"/>
          <w:highlight w:val="none"/>
        </w:rPr>
        <w:t xml:space="preserve">（二）不准在乙方和相关单位报销任何应由甲方或个人支付的费用。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（三）不准要求、暗示或接受乙方和相关单位为个人装修住房、婚丧嫁娶、配偶子女的工作安排以及出国（境）、旅游等提供方便。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（四）不准参加有可能影响公正执行公务的乙方和相关单位的宴请和健身、娱乐等活动。 </w:t>
      </w:r>
      <w:r/>
    </w:p>
    <w:p>
      <w:pPr>
        <w:ind w:firstLine="420"/>
        <w:spacing w:line="360" w:lineRule="auto"/>
        <w:rPr>
          <w:rFonts w:ascii="宋体" w:hAnsi="宋体"/>
          <w:szCs w:val="21"/>
          <w:highlight w:val="none"/>
        </w:rPr>
      </w:pPr>
      <w:r>
        <w:rPr>
          <w:rFonts w:ascii="宋体" w:hAnsi="宋体"/>
          <w:szCs w:val="21"/>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20"/>
        <w:spacing w:line="360" w:lineRule="auto"/>
        <w:rPr>
          <w:rFonts w:ascii="宋体" w:hAnsi="宋体"/>
          <w:szCs w:val="21"/>
          <w:highlight w:val="none"/>
        </w:rPr>
      </w:pPr>
      <w:r>
        <w:rPr>
          <w:rFonts w:ascii="宋体" w:hAnsi="宋体"/>
          <w:szCs w:val="21"/>
          <w:highlight w:val="none"/>
        </w:rPr>
        <w:t xml:space="preserve">第三条 乙方义务 </w:t>
      </w:r>
      <w:r/>
    </w:p>
    <w:p>
      <w:pPr>
        <w:ind w:firstLine="420"/>
        <w:spacing w:line="360" w:lineRule="auto"/>
        <w:rPr>
          <w:rFonts w:ascii="宋体" w:hAnsi="宋体"/>
          <w:szCs w:val="21"/>
          <w:highlight w:val="none"/>
        </w:rPr>
      </w:pPr>
      <w:r>
        <w:rPr>
          <w:rFonts w:ascii="宋体" w:hAnsi="宋体"/>
          <w:szCs w:val="21"/>
          <w:highlight w:val="none"/>
        </w:rPr>
        <w:t xml:space="preserve">应与甲方保持正常的业务交往，按照有关法律法规和程序开展业务工作，严格执行工程建设的有关方针、政策，尤其是有关建筑施工安装的强制性标准和规范，并遵守以下规定： </w:t>
      </w:r>
      <w:r/>
    </w:p>
    <w:p>
      <w:pPr>
        <w:ind w:firstLine="420"/>
        <w:spacing w:line="360" w:lineRule="auto"/>
        <w:rPr>
          <w:rFonts w:ascii="宋体" w:hAnsi="宋体"/>
          <w:szCs w:val="21"/>
          <w:highlight w:val="none"/>
        </w:rPr>
      </w:pPr>
      <w:r>
        <w:rPr>
          <w:rFonts w:ascii="宋体" w:hAnsi="宋体"/>
          <w:szCs w:val="21"/>
          <w:highlight w:val="none"/>
        </w:rPr>
        <w:t xml:space="preserve">（一）不准以任何理由向甲方、相关单位及其工作人员行贿或馈赠礼金、有价证券、贵重物品和回扣、好处费、感谢费等。 </w:t>
      </w:r>
      <w:r/>
    </w:p>
    <w:p>
      <w:pPr>
        <w:ind w:firstLine="420"/>
        <w:spacing w:line="360" w:lineRule="auto"/>
        <w:rPr>
          <w:rFonts w:ascii="宋体" w:hAnsi="宋体"/>
          <w:szCs w:val="21"/>
          <w:highlight w:val="none"/>
        </w:rPr>
      </w:pPr>
      <w:r>
        <w:rPr>
          <w:rFonts w:ascii="宋体" w:hAnsi="宋体"/>
          <w:szCs w:val="21"/>
          <w:highlight w:val="none"/>
        </w:rPr>
        <w:t xml:space="preserve">（二）不准以任何理由为甲方和相关单位报销应由对方或个人支付的费用。 </w:t>
      </w:r>
      <w:r/>
    </w:p>
    <w:p>
      <w:pPr>
        <w:ind w:firstLine="420"/>
        <w:spacing w:line="360" w:lineRule="auto"/>
        <w:rPr>
          <w:rFonts w:ascii="宋体" w:hAnsi="宋体"/>
          <w:szCs w:val="21"/>
          <w:highlight w:val="none"/>
        </w:rPr>
      </w:pPr>
      <w:r>
        <w:rPr>
          <w:rFonts w:ascii="宋体" w:hAnsi="宋体"/>
          <w:szCs w:val="21"/>
          <w:highlight w:val="none"/>
        </w:rPr>
        <w:t xml:space="preserve">（三）不准接受或暗示为甲方、相关单位或个人装修住房、婚丧嫁娶、配偶子女的工作安排以及出国（境）、旅游等提供方便。 </w:t>
      </w:r>
      <w:r/>
    </w:p>
    <w:p>
      <w:pPr>
        <w:ind w:firstLine="420"/>
        <w:spacing w:line="360" w:lineRule="auto"/>
        <w:rPr>
          <w:rFonts w:ascii="宋体" w:hAnsi="宋体"/>
          <w:szCs w:val="21"/>
          <w:highlight w:val="none"/>
        </w:rPr>
      </w:pPr>
      <w:r>
        <w:rPr>
          <w:rFonts w:ascii="宋体" w:hAnsi="宋体"/>
          <w:szCs w:val="21"/>
          <w:highlight w:val="none"/>
        </w:rPr>
        <w:t xml:space="preserve">（四）不准以任何理由为甲方、相关单位或个人组织有可能影响公正执行公务的宴请、健身、娱乐等活动。 </w:t>
      </w:r>
      <w:r/>
    </w:p>
    <w:p>
      <w:pPr>
        <w:ind w:firstLine="420"/>
        <w:spacing w:line="360" w:lineRule="auto"/>
        <w:rPr>
          <w:rFonts w:ascii="宋体" w:hAnsi="宋体"/>
          <w:szCs w:val="21"/>
          <w:highlight w:val="none"/>
        </w:rPr>
      </w:pPr>
      <w:r>
        <w:rPr>
          <w:rFonts w:ascii="宋体" w:hAnsi="宋体"/>
          <w:szCs w:val="21"/>
          <w:highlight w:val="none"/>
        </w:rPr>
        <w:t xml:space="preserve">第四条 违约责任 </w:t>
      </w:r>
      <w:r/>
    </w:p>
    <w:p>
      <w:pPr>
        <w:ind w:firstLine="420"/>
        <w:spacing w:line="360" w:lineRule="auto"/>
        <w:rPr>
          <w:rFonts w:ascii="宋体" w:hAnsi="宋体"/>
          <w:szCs w:val="21"/>
          <w:highlight w:val="none"/>
        </w:rPr>
      </w:pPr>
      <w:r>
        <w:rPr>
          <w:rFonts w:ascii="宋体" w:hAnsi="宋体"/>
          <w:szCs w:val="21"/>
          <w:highlight w:val="none"/>
        </w:rPr>
        <w:t xml:space="preserve">（一）甲方及其工作人员有违反本合同第一、二条，按照管理权限，依据有关法律法规和规定给予党纪、政纪处分或组织处理；涉嫌犯罪的，移交司法机关追究刑事责任；给乙方单位造成经济损失的应予以补偿。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（二）乙方及其工作人员有违反本合同第一、三条，按照管理权限，依据有关法律法规和规定给予党纪、政纪处分或组织处理；涉嫌犯罪的，移交司法机关追究刑事责任；给甲方单位造成经济损失的应予以补偿。 </w:t>
      </w:r>
      <w:r/>
    </w:p>
    <w:p>
      <w:pPr>
        <w:ind w:firstLine="420"/>
        <w:spacing w:line="360" w:lineRule="auto"/>
        <w:rPr>
          <w:rFonts w:ascii="宋体" w:hAnsi="宋体"/>
          <w:szCs w:val="21"/>
          <w:highlight w:val="none"/>
        </w:rPr>
      </w:pPr>
      <w:r>
        <w:rPr>
          <w:rFonts w:ascii="宋体" w:hAnsi="宋体"/>
          <w:szCs w:val="21"/>
          <w:highlight w:val="none"/>
        </w:rPr>
        <w:t xml:space="preserve">第五条 本合同作为工程施工合同的附件，与工程施工合同具有同等法律效力。经双方签署后立即生效。 </w:t>
      </w:r>
      <w:r/>
    </w:p>
    <w:p>
      <w:pPr>
        <w:ind w:firstLine="420"/>
        <w:spacing w:line="360" w:lineRule="auto"/>
        <w:rPr>
          <w:rFonts w:ascii="宋体" w:hAnsi="宋体"/>
          <w:szCs w:val="21"/>
          <w:highlight w:val="none"/>
        </w:rPr>
      </w:pPr>
      <w:r>
        <w:rPr>
          <w:rFonts w:ascii="宋体" w:hAnsi="宋体"/>
          <w:szCs w:val="21"/>
          <w:highlight w:val="none"/>
        </w:rPr>
        <w:t xml:space="preserve">第六条 本合同的有效期为双方签署之日起至该工程项目竣工验收合格时止。 </w:t>
      </w:r>
      <w:r/>
    </w:p>
    <w:p>
      <w:pPr>
        <w:ind w:firstLine="420"/>
        <w:spacing w:line="360" w:lineRule="auto"/>
        <w:rPr>
          <w:rFonts w:ascii="宋体" w:hAnsi="宋体"/>
          <w:szCs w:val="21"/>
          <w:highlight w:val="none"/>
        </w:rPr>
      </w:pPr>
      <w:r>
        <w:rPr>
          <w:rFonts w:ascii="宋体" w:hAnsi="宋体"/>
          <w:szCs w:val="21"/>
          <w:highlight w:val="none"/>
        </w:rPr>
        <w:t xml:space="preserve">第七条 本合同一式三份，由甲乙双方各执一份，送交甲乙双方的监督单位一份。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甲方：（盖章）                    乙方：（盖章）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签约代表：                       签约代表： </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t xml:space="preserve">联系电话：                       联系电话（必填）：</w:t>
      </w:r>
      <w:r/>
    </w:p>
    <w:p>
      <w:pPr>
        <w:spacing w:line="360" w:lineRule="auto"/>
        <w:tabs>
          <w:tab w:val="left" w:pos="120" w:leader="none"/>
        </w:tabs>
        <w:rPr>
          <w:rFonts w:ascii="宋体" w:hAnsi="宋体" w:cs="宋体"/>
          <w:highlight w:val="none"/>
        </w:rPr>
      </w:pPr>
      <w:r>
        <w:rPr>
          <w:rFonts w:ascii="宋体" w:hAnsi="宋体" w:cs="宋体"/>
          <w:highlight w:val="none"/>
        </w:rPr>
      </w:r>
      <w:r/>
    </w:p>
    <w:p>
      <w:pPr>
        <w:pStyle w:val="1104"/>
        <w:ind w:left="0" w:right="-6" w:firstLine="1365"/>
        <w:spacing w:line="360" w:lineRule="auto"/>
        <w:rPr>
          <w:rFonts w:ascii="宋体" w:hAnsi="宋体"/>
          <w:sz w:val="21"/>
          <w:szCs w:val="21"/>
          <w:highlight w:val="none"/>
        </w:rPr>
      </w:pPr>
      <w:r>
        <w:rPr>
          <w:rFonts w:ascii="宋体" w:hAnsi="宋体"/>
          <w:sz w:val="21"/>
          <w:szCs w:val="21"/>
          <w:highlight w:val="none"/>
        </w:rPr>
        <w:t xml:space="preserve">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　　　        </w:t>
      </w:r>
      <w:r>
        <w:rPr>
          <w:rFonts w:hint="eastAsia" w:ascii="宋体" w:hAnsi="宋体"/>
          <w:sz w:val="21"/>
          <w:szCs w:val="21"/>
          <w:highlight w:val="none"/>
          <w:lang w:val="en-US" w:eastAsia="zh-CN"/>
        </w:rPr>
        <w:t xml:space="preserve">  </w:t>
      </w:r>
      <w:r>
        <w:rPr>
          <w:rFonts w:ascii="宋体" w:hAnsi="宋体"/>
          <w:sz w:val="21"/>
          <w:szCs w:val="21"/>
          <w:highlight w:val="none"/>
        </w:rPr>
        <w:t xml:space="preserve">  年</w:t>
      </w:r>
      <w:r>
        <w:rPr>
          <w:rFonts w:hint="eastAsia" w:ascii="宋体" w:hAnsi="宋体"/>
          <w:sz w:val="21"/>
          <w:szCs w:val="21"/>
          <w:highlight w:val="none"/>
          <w:lang w:val="en-US" w:eastAsia="zh-CN"/>
        </w:rPr>
        <w:t xml:space="preserve">  </w:t>
      </w:r>
      <w:r>
        <w:rPr>
          <w:rFonts w:ascii="宋体" w:hAnsi="宋体"/>
          <w:sz w:val="21"/>
          <w:szCs w:val="21"/>
          <w:highlight w:val="none"/>
        </w:rPr>
        <w:t xml:space="preserve">月</w:t>
      </w:r>
      <w:r>
        <w:rPr>
          <w:rFonts w:hint="eastAsia" w:ascii="宋体" w:hAnsi="宋体"/>
          <w:sz w:val="21"/>
          <w:szCs w:val="21"/>
          <w:highlight w:val="none"/>
          <w:lang w:val="en-US" w:eastAsia="zh-CN"/>
        </w:rPr>
        <w:t xml:space="preserve">  </w:t>
      </w:r>
      <w:r>
        <w:rPr>
          <w:rFonts w:ascii="宋体" w:hAnsi="宋体"/>
          <w:sz w:val="21"/>
          <w:szCs w:val="21"/>
          <w:highlight w:val="none"/>
        </w:rPr>
        <w:t xml:space="preserve">日</w:t>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ind w:firstLine="0"/>
        <w:rPr>
          <w:rFonts w:hint="eastAsia" w:ascii="宋体" w:hAnsi="宋体" w:cs="宋体"/>
          <w:color w:val="auto"/>
          <w:highlight w:val="none"/>
        </w:rPr>
      </w:pPr>
      <w:r>
        <w:rPr>
          <w:rFonts w:hint="eastAsia" w:ascii="宋体" w:hAnsi="宋体" w:cs="宋体"/>
          <w:color w:val="auto"/>
          <w:highlight w:val="none"/>
        </w:rPr>
      </w:r>
      <w:r/>
    </w:p>
    <w:p>
      <w:pPr>
        <w:spacing w:line="620" w:lineRule="atLeast"/>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4</w:t>
      </w:r>
      <w:r>
        <w:rPr>
          <w:rFonts w:hint="eastAsia" w:ascii="宋体" w:hAnsi="宋体" w:cs="宋体"/>
          <w:b/>
          <w:bCs/>
          <w:highlight w:val="none"/>
        </w:rPr>
        <w:t xml:space="preserve">：                         </w:t>
      </w:r>
      <w:r/>
    </w:p>
    <w:p>
      <w:pPr>
        <w:jc w:val="center"/>
        <w:spacing w:line="620" w:lineRule="atLeast"/>
        <w:rPr>
          <w:rFonts w:ascii="宋体" w:hAnsi="宋体" w:cs="宋体"/>
          <w:highlight w:val="none"/>
        </w:rPr>
      </w:pPr>
      <w:r>
        <w:rPr>
          <w:rFonts w:hint="eastAsia" w:ascii="宋体" w:hAnsi="宋体" w:cs="宋体"/>
          <w:b/>
          <w:highlight w:val="none"/>
        </w:rPr>
        <w:t xml:space="preserve">中标人诚信承诺书</w:t>
      </w:r>
      <w:r/>
    </w:p>
    <w:p>
      <w:pPr>
        <w:ind w:firstLine="1050"/>
        <w:rPr>
          <w:rFonts w:ascii="宋体" w:hAnsi="宋体" w:cs="宋体"/>
          <w:highlight w:val="none"/>
        </w:rPr>
      </w:pPr>
      <w:r>
        <w:rPr>
          <w:rFonts w:ascii="宋体" w:hAnsi="宋体" w:cs="宋体"/>
          <w:highlight w:val="none"/>
        </w:rPr>
      </w:r>
      <w:r/>
    </w:p>
    <w:p>
      <w:pPr>
        <w:ind w:firstLine="420"/>
        <w:spacing w:line="460" w:lineRule="exact"/>
        <w:rPr>
          <w:rFonts w:ascii="宋体" w:hAnsi="宋体" w:cs="宋体"/>
          <w:highlight w:val="none"/>
          <w:u w:val="single"/>
        </w:rPr>
      </w:pPr>
      <w:r>
        <w:rPr>
          <w:rFonts w:hint="eastAsia" w:ascii="宋体" w:hAnsi="宋体" w:cs="宋体"/>
          <w:highlight w:val="none"/>
        </w:rPr>
        <w:t xml:space="preserve">我单位系作为</w:t>
      </w:r>
      <w:r>
        <w:rPr>
          <w:rFonts w:hint="eastAsia"/>
          <w:color w:val="000000"/>
          <w:szCs w:val="21"/>
          <w:highlight w:val="none"/>
          <w:u w:val="single"/>
          <w:lang w:eastAsia="zh-CN"/>
        </w:rPr>
        <w:t xml:space="preserve">海州公安分局关爱人员服务中心装修改造项目</w:t>
      </w:r>
      <w:r>
        <w:rPr>
          <w:rFonts w:hint="eastAsia" w:ascii="宋体" w:hAnsi="宋体" w:cs="宋体"/>
          <w:highlight w:val="none"/>
        </w:rPr>
        <w:t xml:space="preserve">的中标人，我单位郑重承诺，我单位在该项目标段的投标工作中所出具的所有文件（如单位资质证书、建造师证书、单位及建造师业绩证明等）均是真实有效的，我单位对该中标标段派遣</w:t>
      </w:r>
      <w:r>
        <w:rPr>
          <w:rFonts w:hint="eastAsia" w:ascii="宋体" w:hAnsi="宋体" w:cs="宋体"/>
          <w:highlight w:val="none"/>
          <w:u w:val="single"/>
          <w:lang w:val="en-US" w:eastAsia="zh-CN"/>
        </w:rPr>
        <w:t xml:space="preserve">      </w:t>
      </w:r>
      <w:r>
        <w:rPr>
          <w:rFonts w:hint="eastAsia" w:ascii="宋体" w:hAnsi="宋体" w:cs="宋体"/>
          <w:highlight w:val="none"/>
        </w:rPr>
        <w:t xml:space="preserve">建造师将严格按照报价文件及合同约定的内容、期限等积极到场开展工作，若我单位投标过程中提供的资审资料及报价文件有伪造事实以及建造师未按合同约定开展现场工作，经查实后，我单位愿意接受相关法律法规处罚，并承担作为不良行为公示所产生的一切后果。</w:t>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rPr>
      </w:pPr>
      <w:r>
        <w:rPr>
          <w:rFonts w:ascii="宋体" w:hAnsi="宋体" w:cs="宋体"/>
          <w:highlight w:val="none"/>
        </w:rPr>
      </w:r>
      <w:r/>
    </w:p>
    <w:p>
      <w:pPr>
        <w:ind w:left="210" w:hanging="210"/>
        <w:spacing w:line="460" w:lineRule="exact"/>
        <w:rPr>
          <w:rFonts w:ascii="宋体" w:hAnsi="宋体" w:cs="宋体"/>
          <w:highlight w:val="none"/>
          <w:u w:val="single"/>
        </w:rPr>
      </w:pPr>
      <w:r>
        <w:rPr>
          <w:rFonts w:hint="eastAsia" w:ascii="宋体" w:hAnsi="宋体" w:cs="宋体"/>
          <w:highlight w:val="none"/>
        </w:rPr>
        <w:t xml:space="preserve">                                            建造师签字：</w:t>
      </w:r>
      <w:r/>
    </w:p>
    <w:p>
      <w:pPr>
        <w:ind w:left="210" w:hanging="210"/>
        <w:spacing w:line="460" w:lineRule="exact"/>
        <w:rPr>
          <w:rFonts w:ascii="宋体" w:hAnsi="宋体" w:cs="宋体"/>
          <w:highlight w:val="none"/>
          <w:u w:val="single"/>
        </w:rPr>
      </w:pPr>
      <w:r>
        <w:rPr>
          <w:rFonts w:ascii="宋体" w:hAnsi="宋体" w:cs="宋体"/>
          <w:highlight w:val="none"/>
          <w:u w:val="single"/>
        </w:rPr>
      </w:r>
      <w:r/>
    </w:p>
    <w:p>
      <w:pPr>
        <w:ind w:left="319" w:firstLine="3045"/>
        <w:spacing w:line="460" w:lineRule="exact"/>
        <w:rPr>
          <w:rFonts w:ascii="宋体" w:hAnsi="宋体" w:cs="宋体"/>
          <w:highlight w:val="none"/>
        </w:rPr>
      </w:pPr>
      <w:r>
        <w:rPr>
          <w:rFonts w:hint="eastAsia" w:ascii="宋体" w:hAnsi="宋体" w:cs="宋体"/>
          <w:highlight w:val="none"/>
        </w:rPr>
        <w:t xml:space="preserve">中标人法人代表或授权委托人签字：</w:t>
      </w:r>
      <w:r/>
    </w:p>
    <w:p>
      <w:pPr>
        <w:spacing w:line="460" w:lineRule="exact"/>
        <w:rPr>
          <w:rFonts w:ascii="宋体" w:hAnsi="宋体" w:cs="宋体"/>
          <w:highlight w:val="none"/>
        </w:rPr>
      </w:pPr>
      <w:r>
        <w:rPr>
          <w:rFonts w:ascii="宋体" w:hAnsi="宋体" w:cs="宋体"/>
          <w:highlight w:val="none"/>
        </w:rPr>
      </w:r>
      <w:r/>
    </w:p>
    <w:p>
      <w:pPr>
        <w:spacing w:line="460" w:lineRule="exact"/>
        <w:rPr>
          <w:rFonts w:ascii="宋体" w:hAnsi="宋体" w:cs="宋体"/>
          <w:highlight w:val="none"/>
        </w:rPr>
      </w:pPr>
      <w:r>
        <w:rPr>
          <w:rFonts w:hint="eastAsia" w:ascii="宋体" w:hAnsi="宋体" w:cs="宋体"/>
          <w:highlight w:val="none"/>
        </w:rPr>
        <w:t xml:space="preserve">                                            承包人（盖章）：</w:t>
      </w:r>
      <w:r/>
    </w:p>
    <w:p>
      <w:pPr>
        <w:spacing w:line="460" w:lineRule="exact"/>
        <w:rPr>
          <w:rFonts w:ascii="宋体" w:hAnsi="宋体" w:cs="宋体"/>
          <w:highlight w:val="none"/>
        </w:rPr>
      </w:pPr>
      <w:r>
        <w:rPr>
          <w:rFonts w:ascii="宋体" w:hAnsi="宋体" w:cs="宋体"/>
          <w:highlight w:val="none"/>
        </w:rPr>
      </w:r>
      <w:r/>
    </w:p>
    <w:p>
      <w:pPr>
        <w:ind w:firstLine="4620"/>
        <w:spacing w:line="460" w:lineRule="exact"/>
        <w:rPr>
          <w:rFonts w:ascii="宋体" w:hAnsi="宋体" w:cs="宋体"/>
          <w:highlight w:val="none"/>
        </w:rPr>
      </w:pPr>
      <w:r>
        <w:rPr>
          <w:rFonts w:hint="eastAsia" w:ascii="宋体" w:hAnsi="宋体" w:cs="宋体"/>
          <w:highlight w:val="none"/>
        </w:rPr>
        <w:t xml:space="preserve">年  月   日</w:t>
      </w:r>
      <w:r/>
    </w:p>
    <w:p>
      <w:pPr>
        <w:ind w:firstLine="422"/>
        <w:spacing w:line="440" w:lineRule="exact"/>
        <w:rPr>
          <w:rFonts w:ascii="宋体" w:hAnsi="宋体" w:cs="宋体"/>
          <w:b/>
          <w:bCs/>
          <w:highlight w:val="none"/>
        </w:rPr>
      </w:pPr>
      <w:r>
        <w:rPr>
          <w:rFonts w:ascii="宋体" w:hAnsi="宋体" w:cs="宋体"/>
          <w:b/>
          <w:bCs/>
          <w:highlight w:val="none"/>
        </w:rPr>
      </w:r>
      <w:r/>
    </w:p>
    <w:p>
      <w:pPr>
        <w:keepLines w:val="0"/>
        <w:keepNext w:val="0"/>
        <w:pageBreakBefore w:val="0"/>
        <w:spacing w:line="520" w:lineRule="exact"/>
        <w:widowControl w:val="off"/>
        <w:rPr>
          <w:rFonts w:ascii="宋体" w:hAnsi="宋体" w:cs="宋体"/>
          <w:color w:val="auto"/>
          <w:highlight w:val="none"/>
        </w:rPr>
      </w:pPr>
      <w:r>
        <w:rPr>
          <w:rFonts w:hint="eastAsia" w:ascii="宋体" w:hAnsi="宋体" w:cs="宋体"/>
          <w:color w:val="auto"/>
          <w:highlight w:val="none"/>
        </w:rPr>
        <w:br w:type="page" w:clear="all"/>
      </w:r>
      <w:r/>
    </w:p>
    <w:p>
      <w:pPr>
        <w:ind w:firstLine="0"/>
        <w:rPr>
          <w:rFonts w:hint="eastAsia" w:ascii="宋体" w:hAnsi="宋体" w:cs="宋体"/>
          <w:b w:val="0"/>
          <w:bCs w:val="0"/>
          <w:color w:val="auto"/>
          <w:highlight w:val="none"/>
        </w:rPr>
      </w:pPr>
      <w:r>
        <w:rPr>
          <w:rFonts w:hint="eastAsia" w:ascii="宋体" w:hAnsi="宋体" w:cs="宋体"/>
          <w:b w:val="0"/>
          <w:bCs w:val="0"/>
          <w:color w:val="auto"/>
          <w:highlight w:val="none"/>
        </w:rPr>
      </w:r>
      <w:r/>
    </w:p>
    <w:p>
      <w:pPr>
        <w:spacing w:line="360" w:lineRule="auto"/>
        <w:rPr>
          <w:rFonts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5</w:t>
      </w:r>
      <w:r>
        <w:rPr>
          <w:rFonts w:hint="eastAsia" w:ascii="宋体" w:hAnsi="宋体" w:cs="宋体"/>
          <w:b/>
          <w:bCs/>
          <w:highlight w:val="none"/>
        </w:rPr>
        <w:t xml:space="preserve">：</w:t>
      </w:r>
      <w:r/>
    </w:p>
    <w:p>
      <w:pPr>
        <w:jc w:val="center"/>
        <w:spacing w:line="300" w:lineRule="auto"/>
        <w:rPr>
          <w:rFonts w:ascii="宋体" w:hAnsi="宋体" w:cs="宋体"/>
          <w:b/>
          <w:highlight w:val="none"/>
        </w:rPr>
      </w:pPr>
      <w:r>
        <w:rPr>
          <w:rFonts w:hint="eastAsia" w:ascii="宋体" w:hAnsi="宋体" w:cs="宋体"/>
          <w:b/>
          <w:bCs/>
          <w:highlight w:val="none"/>
        </w:rPr>
        <w:t xml:space="preserve"> 安全生产责任承诺书</w:t>
      </w:r>
      <w:r/>
    </w:p>
    <w:p>
      <w:pPr>
        <w:rPr>
          <w:rFonts w:ascii="宋体" w:hAnsi="宋体" w:cs="宋体"/>
          <w:highlight w:val="none"/>
        </w:rPr>
      </w:pPr>
      <w:r>
        <w:rPr>
          <w:rFonts w:ascii="宋体" w:hAnsi="宋体" w:cs="宋体"/>
          <w:highlight w:val="none"/>
        </w:rPr>
      </w:r>
      <w:r/>
    </w:p>
    <w:p>
      <w:pPr>
        <w:ind w:firstLine="420"/>
        <w:spacing w:line="520" w:lineRule="exact"/>
        <w:rPr>
          <w:rFonts w:ascii="宋体" w:hAnsi="宋体" w:cs="宋体"/>
          <w:highlight w:val="none"/>
        </w:rPr>
      </w:pPr>
      <w:r>
        <w:rPr>
          <w:rFonts w:hint="eastAsia" w:ascii="宋体" w:hAnsi="宋体" w:cs="宋体"/>
          <w:highlight w:val="none"/>
        </w:rPr>
        <w:t xml:space="preserve">我单位在</w:t>
      </w:r>
      <w:r>
        <w:rPr>
          <w:rFonts w:hint="eastAsia"/>
          <w:color w:val="000000"/>
          <w:szCs w:val="21"/>
          <w:highlight w:val="none"/>
          <w:u w:val="single"/>
          <w:lang w:eastAsia="zh-CN"/>
        </w:rPr>
        <w:t xml:space="preserve">海州公安分局关爱人员服务中心装修改造项目</w:t>
      </w:r>
      <w:r>
        <w:rPr>
          <w:rFonts w:hint="eastAsia" w:ascii="宋体" w:hAnsi="宋体" w:cs="宋体"/>
          <w:highlight w:val="none"/>
        </w:rPr>
        <w:t xml:space="preserve">投标中有幸中标，承诺现场安全文明施工措施费必须全部用于本工程中，保证不发生重大人员伤亡事故，不损坏公共设施、电力燃气通信给排水等市政管网，如因施工开挖造成的设施管网损坏，我单位自行修复或赔偿，在此工程施工过程中所发生的一切工伤、交通等安全事故以及造成的经济损失，均由我单位承担一切责任。</w:t>
      </w:r>
      <w:r/>
    </w:p>
    <w:p>
      <w:pPr>
        <w:ind w:firstLine="420"/>
        <w:spacing w:line="700" w:lineRule="exact"/>
        <w:rPr>
          <w:rFonts w:ascii="宋体" w:hAnsi="宋体" w:cs="宋体"/>
          <w:highlight w:val="none"/>
        </w:rPr>
      </w:pPr>
      <w:r>
        <w:rPr>
          <w:rFonts w:ascii="宋体" w:hAnsi="宋体" w:cs="宋体"/>
          <w:highlight w:val="none"/>
        </w:rPr>
      </w:r>
      <w:r/>
    </w:p>
    <w:p>
      <w:pPr>
        <w:ind w:firstLine="420"/>
        <w:spacing w:line="700" w:lineRule="exact"/>
        <w:rPr>
          <w:rFonts w:ascii="宋体" w:hAnsi="宋体" w:cs="宋体"/>
          <w:highlight w:val="none"/>
        </w:rPr>
      </w:pPr>
      <w:r>
        <w:rPr>
          <w:rFonts w:hint="eastAsia" w:ascii="宋体" w:hAnsi="宋体" w:cs="宋体"/>
          <w:highlight w:val="none"/>
        </w:rPr>
        <w:tab/>
      </w:r>
      <w:r/>
    </w:p>
    <w:p>
      <w:pPr>
        <w:ind w:firstLine="420"/>
        <w:spacing w:line="700" w:lineRule="exact"/>
        <w:rPr>
          <w:rFonts w:ascii="宋体" w:hAnsi="宋体" w:cs="宋体"/>
          <w:highlight w:val="none"/>
        </w:rPr>
      </w:pPr>
      <w:r>
        <w:rPr>
          <w:rFonts w:ascii="宋体" w:hAnsi="宋体" w:cs="宋体"/>
          <w:highlight w:val="none"/>
        </w:rPr>
      </w:r>
      <w:r/>
    </w:p>
    <w:p>
      <w:pPr>
        <w:ind w:firstLine="3448"/>
        <w:spacing w:line="700" w:lineRule="exact"/>
        <w:rPr>
          <w:rFonts w:ascii="宋体" w:hAnsi="宋体" w:cs="宋体"/>
          <w:highlight w:val="none"/>
        </w:rPr>
      </w:pPr>
      <w:r>
        <w:rPr>
          <w:rFonts w:hint="eastAsia" w:ascii="宋体" w:hAnsi="宋体" w:cs="宋体"/>
          <w:highlight w:val="none"/>
        </w:rPr>
        <w:t xml:space="preserve">承诺单位（盖章）：</w:t>
      </w:r>
      <w:r/>
    </w:p>
    <w:p>
      <w:pPr>
        <w:ind w:firstLine="510"/>
        <w:spacing w:line="700" w:lineRule="exact"/>
        <w:rPr>
          <w:rFonts w:ascii="宋体" w:hAnsi="宋体" w:cs="宋体"/>
          <w:highlight w:val="none"/>
        </w:rPr>
      </w:pPr>
      <w:r>
        <w:rPr>
          <w:rFonts w:hint="eastAsia" w:ascii="宋体" w:hAnsi="宋体" w:cs="宋体"/>
          <w:highlight w:val="none"/>
        </w:rPr>
        <w:t xml:space="preserve">                            法定代表人（签字）：</w:t>
      </w:r>
      <w:r/>
    </w:p>
    <w:p>
      <w:pPr>
        <w:ind w:firstLine="3448"/>
        <w:spacing w:line="700" w:lineRule="exact"/>
        <w:rPr>
          <w:rFonts w:ascii="宋体" w:hAnsi="宋体" w:cs="宋体"/>
          <w:highlight w:val="none"/>
        </w:rPr>
      </w:pPr>
      <w:r>
        <w:rPr>
          <w:rFonts w:hint="eastAsia" w:ascii="宋体" w:hAnsi="宋体" w:cs="宋体"/>
          <w:highlight w:val="none"/>
        </w:rPr>
        <w:t xml:space="preserve">年  月   日</w:t>
      </w:r>
      <w:r/>
    </w:p>
    <w:p>
      <w:pPr>
        <w:pStyle w:val="875"/>
        <w:rPr>
          <w:rFonts w:ascii="宋体" w:hAnsi="宋体"/>
          <w:highlight w:val="none"/>
        </w:rPr>
      </w:pPr>
      <w:r>
        <w:rPr>
          <w:rFonts w:ascii="宋体" w:hAnsi="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keepLines w:val="0"/>
        <w:keepNext w:val="0"/>
        <w:pageBreakBefore w:val="0"/>
        <w:spacing w:line="240" w:lineRule="exact"/>
        <w:widowControl w:val="off"/>
        <w:rPr>
          <w:rFonts w:hint="eastAsia" w:ascii="宋体" w:hAnsi="宋体" w:cs="宋体"/>
          <w:b/>
          <w:bCs/>
          <w:highlight w:val="none"/>
        </w:rPr>
      </w:pPr>
      <w:r>
        <w:rPr>
          <w:rFonts w:hint="eastAsia" w:ascii="宋体" w:hAnsi="宋体" w:cs="宋体"/>
          <w:b/>
          <w:bCs/>
          <w:highlight w:val="none"/>
        </w:rPr>
      </w:r>
      <w:r/>
    </w:p>
    <w:p>
      <w:pPr>
        <w:spacing w:line="360" w:lineRule="auto"/>
        <w:rPr>
          <w:rFonts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t xml:space="preserve">附件</w:t>
      </w:r>
      <w:r>
        <w:rPr>
          <w:rFonts w:hint="eastAsia" w:ascii="宋体" w:hAnsi="宋体" w:cs="宋体"/>
          <w:b/>
          <w:bCs/>
          <w:highlight w:val="none"/>
          <w:lang w:val="en-US" w:eastAsia="zh-CN"/>
        </w:rPr>
        <w:t xml:space="preserve">6</w:t>
      </w:r>
      <w:r>
        <w:rPr>
          <w:rFonts w:hint="eastAsia" w:ascii="宋体" w:hAnsi="宋体" w:cs="宋体"/>
          <w:b/>
          <w:bCs/>
          <w:highlight w:val="none"/>
        </w:rPr>
        <w:t xml:space="preserve">：</w:t>
      </w:r>
      <w:r/>
    </w:p>
    <w:p>
      <w:pPr>
        <w:ind w:left="1" w:firstLine="422"/>
        <w:jc w:val="center"/>
        <w:spacing w:line="360" w:lineRule="auto"/>
        <w:rPr>
          <w:rFonts w:ascii="宋体" w:hAnsi="宋体" w:cs="宋体"/>
          <w:b/>
          <w:bCs/>
          <w:highlight w:val="none"/>
          <w:lang w:bidi="en-US"/>
        </w:rPr>
      </w:pPr>
      <w:r>
        <w:rPr>
          <w:rFonts w:hint="eastAsia" w:ascii="宋体" w:hAnsi="宋体" w:cs="宋体"/>
          <w:b/>
          <w:bCs/>
          <w:highlight w:val="none"/>
          <w:lang w:bidi="en-US"/>
        </w:rPr>
        <w:t xml:space="preserve">不拖欠农民工工资承诺书</w:t>
      </w:r>
      <w:r/>
    </w:p>
    <w:p>
      <w:pPr>
        <w:ind w:left="1334" w:hanging="1334"/>
        <w:spacing w:line="360" w:lineRule="auto"/>
        <w:rPr>
          <w:rFonts w:ascii="宋体" w:hAnsi="宋体" w:cs="宋体"/>
          <w:b/>
          <w:highlight w:val="none"/>
        </w:rPr>
      </w:pPr>
      <w:r>
        <w:rPr>
          <w:rFonts w:ascii="宋体" w:hAnsi="宋体" w:cs="宋体"/>
          <w:b/>
          <w:highlight w:val="none"/>
        </w:rPr>
      </w:r>
      <w:r/>
    </w:p>
    <w:p>
      <w:pPr>
        <w:pStyle w:val="110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0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本单位承建</w:t>
      </w:r>
      <w:r>
        <w:rPr>
          <w:rFonts w:hint="eastAsia" w:ascii="宋体" w:hAnsi="宋体" w:cs="宋体"/>
          <w:sz w:val="21"/>
          <w:szCs w:val="21"/>
          <w:highlight w:val="none"/>
          <w:lang w:eastAsia="zh-CN"/>
        </w:rPr>
        <w:t xml:space="preserve">海州公安分局关爱人员服务中心装修改造项目</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0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ind w:left="1205" w:hanging="1205"/>
        <w:rPr>
          <w:rFonts w:hint="eastAsia" w:ascii="宋体" w:hAnsi="宋体" w:cs="宋体"/>
          <w:b/>
          <w:bCs/>
          <w:color w:val="auto"/>
          <w:highlight w:val="none"/>
        </w:rPr>
      </w:pPr>
      <w:r>
        <w:rPr>
          <w:rFonts w:hint="eastAsia" w:ascii="宋体" w:hAnsi="宋体" w:cs="宋体"/>
          <w:b/>
          <w:bCs/>
          <w:color w:val="auto"/>
          <w:highlight w:val="none"/>
        </w:rPr>
      </w:r>
      <w:r/>
    </w:p>
    <w:p>
      <w:pPr>
        <w:pStyle w:val="875"/>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keepNext/>
        <w:spacing w:line="360" w:lineRule="auto"/>
        <w:rPr>
          <w:rFonts w:hint="eastAsia"/>
          <w:b/>
          <w:color w:val="auto"/>
          <w:sz w:val="36"/>
          <w:szCs w:val="36"/>
          <w:highlight w:val="none"/>
        </w:rPr>
        <w:outlineLvl w:val="0"/>
      </w:pPr>
      <w:r/>
      <w:bookmarkStart w:id="731" w:name="_Toc28833"/>
      <w:r>
        <w:rPr>
          <w:rFonts w:hint="eastAsia"/>
          <w:b/>
          <w:color w:val="auto"/>
          <w:sz w:val="36"/>
          <w:szCs w:val="36"/>
          <w:highlight w:val="none"/>
        </w:rPr>
        <w:t xml:space="preserve">第四章</w:t>
      </w:r>
      <w:r>
        <w:rPr>
          <w:rFonts w:hint="eastAsia"/>
          <w:b/>
          <w:color w:val="auto"/>
          <w:sz w:val="36"/>
          <w:szCs w:val="36"/>
          <w:highlight w:val="none"/>
          <w:lang w:val="en-US" w:eastAsia="zh-CN"/>
        </w:rPr>
        <w:t xml:space="preserve"> </w:t>
      </w:r>
      <w:r>
        <w:rPr>
          <w:rFonts w:hint="eastAsia"/>
          <w:b/>
          <w:color w:val="auto"/>
          <w:sz w:val="36"/>
          <w:szCs w:val="36"/>
          <w:highlight w:val="none"/>
        </w:rPr>
        <w:t xml:space="preserve">项目需求</w:t>
      </w:r>
      <w:bookmarkEnd w:id="731"/>
      <w:r/>
      <w:r/>
    </w:p>
    <w:p>
      <w:pPr>
        <w:ind w:firstLine="517"/>
        <w:jc w:val="left"/>
        <w:keepLines w:val="0"/>
        <w:keepNext w:val="0"/>
        <w:pageBreakBefore w:val="0"/>
        <w:spacing w:line="360" w:lineRule="auto"/>
        <w:rPr>
          <w:rFonts w:hint="eastAsia" w:ascii="宋体" w:hAnsi="宋体" w:eastAsia="宋体" w:cs="宋体"/>
          <w:b/>
          <w:bCs/>
          <w:color w:val="auto"/>
          <w:sz w:val="21"/>
          <w:szCs w:val="21"/>
          <w:highlight w:val="none"/>
        </w:rPr>
      </w:pPr>
      <w:r/>
      <w:bookmarkStart w:id="732" w:name="_Toc26554097"/>
      <w:r/>
      <w:bookmarkStart w:id="733" w:name="_Toc61149622"/>
      <w:r/>
      <w:bookmarkStart w:id="734" w:name="_Toc23828480"/>
      <w:r>
        <w:rPr>
          <w:rFonts w:hint="eastAsia" w:ascii="宋体" w:hAnsi="宋体" w:eastAsia="宋体" w:cs="宋体"/>
          <w:b/>
          <w:bCs/>
          <w:color w:val="auto"/>
          <w:sz w:val="21"/>
          <w:szCs w:val="21"/>
          <w:highlight w:val="none"/>
        </w:rPr>
        <w:t xml:space="preserve">说明：项目采购方式为竞争性磋商，项目属性为</w:t>
      </w:r>
      <w:r>
        <w:rPr>
          <w:rFonts w:hint="eastAsia" w:ascii="宋体" w:hAnsi="宋体" w:cs="宋体"/>
          <w:b/>
          <w:bCs/>
          <w:color w:val="auto"/>
          <w:sz w:val="21"/>
          <w:szCs w:val="21"/>
          <w:highlight w:val="none"/>
          <w:lang w:eastAsia="zh-CN"/>
        </w:rPr>
        <w:t xml:space="preserve">工程</w:t>
      </w:r>
      <w:r>
        <w:rPr>
          <w:rFonts w:hint="eastAsia" w:ascii="宋体" w:hAnsi="宋体" w:eastAsia="宋体" w:cs="宋体"/>
          <w:b/>
          <w:bCs/>
          <w:color w:val="auto"/>
          <w:sz w:val="21"/>
          <w:szCs w:val="21"/>
          <w:highlight w:val="none"/>
        </w:rPr>
        <w:t xml:space="preserve">，采购标的对应的中小企业划分标准所属行业为</w:t>
      </w:r>
      <w:r>
        <w:rPr>
          <w:rFonts w:hint="eastAsia" w:ascii="宋体" w:hAnsi="宋体" w:eastAsia="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eastAsia="zh-CN"/>
        </w:rPr>
        <w:t xml:space="preserve">建筑业</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jc w:val="left"/>
        <w:keepLines w:val="0"/>
        <w:keepNext w:val="0"/>
        <w:pageBreakBefore w:val="0"/>
        <w:spacing w:line="360" w:lineRule="auto"/>
        <w:rPr>
          <w:rFonts w:hint="eastAsia"/>
          <w:b/>
          <w:bCs/>
          <w:color w:val="auto"/>
          <w:sz w:val="21"/>
          <w:szCs w:val="21"/>
          <w:highlight w:val="none"/>
        </w:rPr>
      </w:pPr>
      <w:r>
        <w:rPr>
          <w:rFonts w:hint="eastAsia"/>
          <w:b/>
          <w:color w:val="auto"/>
          <w:sz w:val="21"/>
          <w:szCs w:val="21"/>
          <w:highlight w:val="none"/>
        </w:rPr>
        <w:t xml:space="preserve">本磋商文件中</w:t>
      </w:r>
      <w:r>
        <w:rPr>
          <w:rFonts w:hint="eastAsia"/>
          <w:b/>
          <w:i/>
          <w:color w:val="auto"/>
          <w:sz w:val="21"/>
          <w:szCs w:val="21"/>
          <w:highlight w:val="none"/>
          <w:u w:val="single"/>
        </w:rPr>
        <w:t xml:space="preserve">斜体且有下划线部分</w:t>
      </w:r>
      <w:r>
        <w:rPr>
          <w:rFonts w:hint="eastAsia"/>
          <w:b/>
          <w:color w:val="auto"/>
          <w:sz w:val="21"/>
          <w:szCs w:val="21"/>
          <w:highlight w:val="none"/>
        </w:rPr>
        <w:t xml:space="preserve">为实质性要求和条件</w:t>
      </w:r>
      <w:r>
        <w:rPr>
          <w:rFonts w:hint="eastAsia"/>
          <w:color w:val="auto"/>
          <w:sz w:val="21"/>
          <w:szCs w:val="21"/>
          <w:highlight w:val="none"/>
        </w:rPr>
        <w:t xml:space="preserve">，由采购人根据实际情况设置，</w:t>
      </w:r>
      <w:r>
        <w:rPr>
          <w:rFonts w:hint="eastAsia"/>
          <w:b/>
          <w:bCs/>
          <w:color w:val="auto"/>
          <w:sz w:val="21"/>
          <w:szCs w:val="21"/>
          <w:highlight w:val="none"/>
        </w:rPr>
        <w:t xml:space="preserve">供应商须逐条明确作出满足实质性要求和条件的响应，否则将按无效响应处理。</w:t>
      </w:r>
      <w:r/>
    </w:p>
    <w:p>
      <w:pPr>
        <w:ind w:firstLine="422"/>
        <w:jc w:val="left"/>
        <w:keepLines w:val="0"/>
        <w:keepNext w:val="0"/>
        <w:pageBreakBefore w:val="0"/>
        <w:spacing w:line="360" w:lineRule="auto"/>
        <w:rPr>
          <w:rFonts w:hint="eastAsia" w:ascii="宋体" w:hAnsi="宋体" w:eastAsia="宋体" w:cs="宋体"/>
          <w:color w:val="auto"/>
          <w:szCs w:val="21"/>
          <w:highlight w:val="none"/>
          <w:lang w:eastAsia="zh-CN"/>
        </w:rPr>
      </w:pPr>
      <w:r>
        <w:rPr>
          <w:rFonts w:hint="eastAsia" w:cs="Times New Roman"/>
          <w:b/>
          <w:bCs/>
          <w:color w:val="auto"/>
          <w:sz w:val="21"/>
          <w:szCs w:val="21"/>
          <w:highlight w:val="none"/>
          <w:lang w:val="en-US" w:eastAsia="zh-CN"/>
        </w:rPr>
        <w:t xml:space="preserve">一</w:t>
      </w:r>
      <w:r>
        <w:rPr>
          <w:rFonts w:hint="eastAsia" w:ascii="Times New Roman" w:hAnsi="Times New Roman" w:eastAsia="宋体" w:cs="Times New Roman"/>
          <w:b/>
          <w:bCs/>
          <w:color w:val="auto"/>
          <w:sz w:val="21"/>
          <w:szCs w:val="21"/>
          <w:highlight w:val="none"/>
          <w:lang w:val="en-US" w:eastAsia="zh-CN"/>
        </w:rPr>
        <w:t xml:space="preserve">、</w:t>
      </w:r>
      <w:r>
        <w:rPr>
          <w:rFonts w:hint="eastAsia" w:ascii="Times New Roman"/>
          <w:b/>
          <w:bCs/>
          <w:color w:val="auto"/>
          <w:sz w:val="21"/>
          <w:szCs w:val="21"/>
          <w:highlight w:val="none"/>
        </w:rPr>
        <w:t xml:space="preserve">采购范围：</w:t>
      </w:r>
      <w:r>
        <w:rPr>
          <w:rFonts w:hint="eastAsia" w:cs="Times New Roman"/>
          <w:color w:val="auto"/>
          <w:sz w:val="21"/>
          <w:szCs w:val="21"/>
          <w:highlight w:val="none"/>
          <w:lang w:val="zh-CN" w:eastAsia="zh-CN"/>
        </w:rPr>
        <w:t xml:space="preserve">海州公安分局关爱人员服务中心装修改造项目</w:t>
      </w:r>
      <w:r>
        <w:rPr>
          <w:rFonts w:hint="eastAsia" w:ascii="Times New Roman" w:hAnsi="Times New Roman" w:eastAsia="宋体" w:cs="Times New Roman"/>
          <w:color w:val="auto"/>
          <w:sz w:val="21"/>
          <w:szCs w:val="21"/>
          <w:highlight w:val="none"/>
          <w:lang w:val="zh-CN" w:eastAsia="zh-CN"/>
        </w:rPr>
        <w:t xml:space="preserve">施工；具体详见工程量清单及</w:t>
      </w:r>
      <w:r>
        <w:rPr>
          <w:rFonts w:hint="eastAsia" w:cs="Times New Roman"/>
          <w:color w:val="auto"/>
          <w:sz w:val="21"/>
          <w:szCs w:val="21"/>
          <w:highlight w:val="none"/>
          <w:lang w:val="zh-CN" w:eastAsia="zh-CN"/>
        </w:rPr>
        <w:t xml:space="preserve">本工程</w:t>
      </w:r>
      <w:r>
        <w:rPr>
          <w:rFonts w:hint="eastAsia" w:ascii="Times New Roman" w:hAnsi="Times New Roman" w:eastAsia="宋体" w:cs="Times New Roman"/>
          <w:color w:val="auto"/>
          <w:sz w:val="21"/>
          <w:szCs w:val="21"/>
          <w:highlight w:val="none"/>
          <w:lang w:val="zh-CN" w:eastAsia="zh-CN"/>
        </w:rPr>
        <w:t xml:space="preserve">施工图纸。</w:t>
      </w:r>
      <w:r>
        <w:rPr>
          <w:rFonts w:hint="eastAsia" w:ascii="Times New Roman"/>
          <w:b/>
          <w:bCs/>
          <w:color w:val="auto"/>
          <w:sz w:val="21"/>
          <w:szCs w:val="21"/>
          <w:highlight w:val="none"/>
        </w:rPr>
        <w:t xml:space="preserve">工程量清单</w:t>
      </w:r>
      <w:r>
        <w:rPr>
          <w:rFonts w:hint="eastAsia" w:ascii="Times New Roman"/>
          <w:b/>
          <w:bCs/>
          <w:color w:val="auto"/>
          <w:sz w:val="21"/>
          <w:szCs w:val="21"/>
          <w:highlight w:val="none"/>
          <w:lang w:eastAsia="zh-CN"/>
        </w:rPr>
        <w:t xml:space="preserve">及图纸</w:t>
      </w:r>
      <w:r>
        <w:rPr>
          <w:rFonts w:hint="eastAsia" w:ascii="Times New Roman"/>
          <w:b/>
          <w:bCs/>
          <w:color w:val="auto"/>
          <w:sz w:val="21"/>
          <w:szCs w:val="21"/>
          <w:highlight w:val="none"/>
        </w:rPr>
        <w:t xml:space="preserve">：另附（上传至苏采云系统新增附件处）。</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技术条款</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（一）本工程采用的计价规范</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《建设工程工程量清单计价规范》（GB50500—2013）、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《房屋建筑与装饰工程工程量计算规范》（GB50854-2013）、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《通用安装工程工程量计算规范》（GB50856-2013）、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《建筑工程建筑面积计算规范》（GB/T 50353 -2013）、</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《建筑安装工程工期定额》（TY01-89-2016）、</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2014年《江苏省建筑与装饰工程计价定额》、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2014年《江苏省安装工程计价定额》、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2014年《江苏省市政工程计价定额》、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2016年《江苏省绿色建筑工程计价定额》、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2014年《江苏省建设工程费用定额》</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《省住房城乡建设厅关于建筑业实施营改增后江苏省建设工程计价依据调整的通知》（苏建价[2016]154号文）以及相关上述标准、规范、定额等的最新解释执行文件、政策性文件等。</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en-US" w:eastAsia="zh-CN"/>
        </w:rPr>
        <w:t xml:space="preserve">现行的有关标准、规范、法律、法规、规章制</w:t>
      </w:r>
      <w:r>
        <w:rPr>
          <w:rFonts w:hint="eastAsia" w:ascii="宋体" w:hAnsi="宋体" w:eastAsia="宋体" w:cs="宋体"/>
          <w:color w:val="auto"/>
          <w:sz w:val="24"/>
          <w:szCs w:val="24"/>
          <w:highlight w:val="none"/>
          <w:lang w:val="en-US" w:eastAsia="zh-CN"/>
        </w:rPr>
        <w:t xml:space="preserve">度等。</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（二）本工程采用的技术规范</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建筑工程施工及验收技术规范</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本工程施工图纸。</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其他详见施工图说明以及国家有关的工程建设标准强制性条文。</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1、同类标准中若国家有新颁布实施的，按新标准执行。</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2、若没有国颁标准的，按相应的行业标准执行。</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、商务条款</w:t>
      </w:r>
      <w:r/>
    </w:p>
    <w:p>
      <w:pPr>
        <w:ind w:firstLine="422"/>
        <w:keepLines w:val="0"/>
        <w:keepNext w:val="0"/>
        <w:pageBreakBefore w:val="0"/>
        <w:spacing w:line="360" w:lineRule="auto"/>
        <w:shd w:val="clear" w:color="auto" w:fill="ffffff"/>
        <w:widowControl/>
        <w:rPr>
          <w:rFonts w:hint="eastAsia" w:ascii="宋体" w:hAnsi="宋体" w:eastAsia="宋体" w:cs="宋体"/>
          <w:b/>
          <w:bCs/>
          <w:i/>
          <w:iCs/>
          <w:color w:val="auto"/>
          <w:sz w:val="21"/>
          <w:szCs w:val="21"/>
          <w:highlight w:val="none"/>
          <w:u w:val="single"/>
          <w:lang w:val="en-US" w:eastAsia="zh-CN" w:bidi="ar-SA"/>
        </w:rPr>
      </w:pPr>
      <w:r>
        <w:rPr>
          <w:rFonts w:hint="eastAsia" w:ascii="宋体" w:hAnsi="宋体" w:eastAsia="宋体" w:cs="宋体"/>
          <w:b/>
          <w:bCs/>
          <w:i/>
          <w:iCs/>
          <w:color w:val="auto"/>
          <w:sz w:val="21"/>
          <w:szCs w:val="21"/>
          <w:highlight w:val="none"/>
          <w:u w:val="single"/>
          <w:lang w:val="en-US" w:eastAsia="zh-CN" w:bidi="ar-SA"/>
        </w:rPr>
        <w:t xml:space="preserve">1、付款方式：工程完工验收合格后付至已完合格工程量价款的80%，审计完成后付至审定价的97% 。留审定价款的3％作为质量保修金，待缺陷责任期（2年）满后付清余款（不计利息）。</w:t>
      </w:r>
      <w:r/>
    </w:p>
    <w:p>
      <w:pPr>
        <w:pStyle w:val="832"/>
        <w:ind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2、工期要求：</w:t>
      </w:r>
      <w:r>
        <w:rPr>
          <w:rFonts w:hint="eastAsia" w:hAnsi="宋体" w:cs="宋体"/>
          <w:b/>
          <w:bCs/>
          <w:i/>
          <w:iCs/>
          <w:color w:val="auto"/>
          <w:sz w:val="21"/>
          <w:szCs w:val="21"/>
          <w:highlight w:val="none"/>
          <w:u w:val="single"/>
          <w:lang w:val="en-US" w:eastAsia="zh-CN"/>
        </w:rPr>
        <w:t xml:space="preserve">60</w:t>
      </w:r>
      <w:r>
        <w:rPr>
          <w:rFonts w:hint="eastAsia" w:ascii="宋体" w:hAnsi="宋体" w:eastAsia="宋体" w:cs="宋体"/>
          <w:b/>
          <w:bCs/>
          <w:i/>
          <w:iCs/>
          <w:color w:val="auto"/>
          <w:sz w:val="21"/>
          <w:szCs w:val="21"/>
          <w:highlight w:val="none"/>
          <w:u w:val="single"/>
          <w:lang w:val="en-US" w:eastAsia="zh-CN"/>
        </w:rPr>
        <w:t xml:space="preserve">日历天</w:t>
      </w:r>
      <w:r>
        <w:rPr>
          <w:rFonts w:hint="eastAsia" w:ascii="宋体" w:hAnsi="宋体" w:eastAsia="宋体" w:cs="宋体"/>
          <w:b/>
          <w:bCs/>
          <w:i/>
          <w:iCs/>
          <w:color w:val="auto"/>
          <w:sz w:val="21"/>
          <w:szCs w:val="21"/>
          <w:highlight w:val="none"/>
          <w:u w:val="single"/>
        </w:rPr>
        <w:t xml:space="preserve">（以实际开工日起计算）。</w:t>
      </w:r>
      <w:r/>
    </w:p>
    <w:p>
      <w:pPr>
        <w:ind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3、质量标准：合格。</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履约保证金：本项目不收取履约保证金。</w:t>
      </w:r>
      <w:r/>
    </w:p>
    <w:p>
      <w:pPr>
        <w:ind w:firstLine="482"/>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现场施工要求</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1"/>
          <w:szCs w:val="21"/>
          <w:highlight w:val="none"/>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成交供应商必须承诺所购买材料严格按照施工图纸、磋商文件要求采购。成交供应商不得购买伪劣产品或以旧充新、以次充好、掺杂使假。所有材料及其他配件均须确保为国标合格、环保、成熟、安全可靠的知名品牌的全新优等产品，以确保结构安全环保。</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、成交供应商负责工程验收及交付使用前的工程卫生清理工作，该费用包含在报价中。</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、本工程技术规范高于国家标准的，按相应的规范执行；低于国家标准的，按国家标准执行。</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、本工程工期紧，如需赶工施工，以保证项目顺利完成，报价时包含赶工、雨季施工、反季节施工等措施费用。</w:t>
      </w:r>
      <w:r/>
    </w:p>
    <w:p>
      <w:pPr>
        <w:ind w:firstLine="482"/>
        <w:keepLines w:val="0"/>
        <w:keepNext w:val="0"/>
        <w:pageBreakBefore w:val="0"/>
        <w:spacing w:line="360" w:lineRule="auto"/>
        <w:rPr>
          <w:rFonts w:ascii="宋体" w:hAnsi="宋体" w:cs="宋体"/>
          <w:b/>
          <w:bCs/>
          <w:color w:val="auto"/>
          <w:sz w:val="21"/>
          <w:szCs w:val="21"/>
          <w:highlight w:val="none"/>
        </w:rPr>
      </w:pPr>
      <w:r/>
      <w:bookmarkStart w:id="735" w:name="_Toc9279"/>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、报价及其他要求</w:t>
      </w:r>
      <w:bookmarkEnd w:id="735"/>
      <w:r/>
      <w:r/>
    </w:p>
    <w:p>
      <w:pPr>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1、报价要求：</w:t>
      </w:r>
      <w:r/>
    </w:p>
    <w:p>
      <w:pPr>
        <w:ind w:firstLine="480"/>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firstLine="480"/>
        <w:keepLines w:val="0"/>
        <w:keepNext w:val="0"/>
        <w:pageBreakBefore w:val="0"/>
        <w:spacing w:line="360" w:lineRule="auto"/>
        <w:rPr>
          <w:rFonts w:hint="default"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评审委员会启动异常低价投标（响应）审查的情形和具体要求，包括：</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本工程合同形式为固定</w:t>
      </w:r>
      <w:r>
        <w:rPr>
          <w:rFonts w:hint="eastAsia" w:ascii="宋体" w:hAnsi="宋体" w:cs="宋体"/>
          <w:sz w:val="21"/>
          <w:szCs w:val="21"/>
          <w:highlight w:val="none"/>
        </w:rPr>
        <w:t xml:space="preserve">综合</w:t>
      </w:r>
      <w:r>
        <w:rPr>
          <w:rFonts w:hint="eastAsia" w:ascii="宋体" w:hAnsi="宋体" w:cs="宋体"/>
          <w:color w:val="000000"/>
          <w:sz w:val="21"/>
          <w:szCs w:val="21"/>
          <w:highlight w:val="none"/>
        </w:rPr>
        <w:t xml:space="preserve">单价合同。合同价款应包括</w:t>
      </w:r>
      <w:r>
        <w:rPr>
          <w:rFonts w:hint="eastAsia" w:ascii="宋体" w:hAnsi="宋体" w:cs="宋体"/>
          <w:color w:val="000000"/>
          <w:sz w:val="21"/>
          <w:szCs w:val="21"/>
          <w:highlight w:val="none"/>
          <w:lang w:eastAsia="zh-CN"/>
        </w:rPr>
        <w:t xml:space="preserve">谈判文件</w:t>
      </w:r>
      <w:r>
        <w:rPr>
          <w:rFonts w:hint="eastAsia" w:ascii="宋体" w:hAnsi="宋体" w:cs="宋体"/>
          <w:color w:val="000000"/>
          <w:sz w:val="21"/>
          <w:szCs w:val="21"/>
          <w:highlight w:val="none"/>
        </w:rPr>
        <w:t xml:space="preserve">所确定的招标范围内相应图纸的全部内容（如图纸和清单不符以清单为准），和为完成上述内容所必须的附属工程和临时工程的全部费用，即包括工程项目的成本、利润、税金、开办费、招标代理所需费用、技术措施费、大型机械进出场费、风险费（包括气候变化引起的）和政策性文件规定费用</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报价中还应充分考虑工程及材料涉及的相关试验、测试费用（试验应在国家认可的权威机构进行，对确需到其它实验室进行的试验，应报采购人认可；未经认可的，采购人有权要求重新检测、试验）。报价如有优惠，须在单价中反映。在合同执行期内，合同单价不变。</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2、工作中涉及的敏感资料、电子数据等相关信息，成交供应商应严格执行保密的相关规定，不得以任何方式向任何第三人披露、泄露或许可第三人使用，否则追究其相应法律责任。</w:t>
      </w:r>
      <w:r/>
    </w:p>
    <w:p>
      <w:pPr>
        <w:ind w:firstLine="48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3、保密要求：从磋商时起到成交公告发布时止，有关响应文件的审查、澄清、评估和比较以及有关授予合同的意向的一切情况都不得透露给供应商或与上述评审工作无关的人员。</w:t>
      </w:r>
      <w:r/>
    </w:p>
    <w:p>
      <w:pPr>
        <w:ind w:firstLine="442"/>
        <w:jc w:val="left"/>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ind w:firstLine="442"/>
        <w:jc w:val="left"/>
        <w:keepLines w:val="0"/>
        <w:keepNext w:val="0"/>
        <w:pageBreakBefore w:val="0"/>
        <w:spacing w:line="480" w:lineRule="exact"/>
        <w:widowControl w:val="off"/>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highlight w:val="none"/>
        </w:rPr>
        <w:sectPr>
          <w:footerReference w:type="default" r:id="rId17"/>
          <w:footnotePr/>
          <w:endnotePr/>
          <w:type w:val="nextPage"/>
          <w:pgSz w:w="11906" w:h="16838" w:orient="portrait"/>
          <w:pgMar w:top="1134" w:right="1134" w:bottom="1134" w:left="1622" w:header="851" w:footer="992" w:gutter="0"/>
          <w:cols w:num="1" w:sep="0" w:space="720" w:equalWidth="1"/>
          <w:docGrid w:linePitch="360"/>
        </w:sectPr>
      </w:pPr>
      <w:r/>
      <w:bookmarkStart w:id="736" w:name="_Toc20093"/>
      <w:r/>
      <w:r/>
    </w:p>
    <w:p>
      <w:pPr>
        <w:rPr>
          <w:highlight w:val="none"/>
        </w:rPr>
      </w:pPr>
      <w:r>
        <w:rPr>
          <w:highlight w:val="none"/>
        </w:rPr>
      </w:r>
      <w:r/>
    </w:p>
    <w:p>
      <w:pPr>
        <w:pStyle w:val="80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第五章 评审方法和评审标准</w:t>
      </w:r>
      <w:bookmarkEnd w:id="736"/>
      <w:r/>
      <w:r/>
    </w:p>
    <w:p>
      <w:pPr>
        <w:rPr>
          <w:color w:val="auto"/>
          <w:highlight w:val="none"/>
        </w:rPr>
      </w:pPr>
      <w:r>
        <w:rPr>
          <w:color w:val="auto"/>
          <w:highlight w:val="none"/>
        </w:rPr>
      </w:r>
      <w:r/>
    </w:p>
    <w:p>
      <w:pPr>
        <w:rPr>
          <w:color w:val="auto"/>
          <w:highlight w:val="none"/>
        </w:rPr>
      </w:pPr>
      <w:r>
        <w:rPr>
          <w:color w:val="auto"/>
          <w:highlight w:val="none"/>
        </w:rPr>
      </w:r>
      <w:r/>
    </w:p>
    <w:p>
      <w:pPr>
        <w:pStyle w:val="1075"/>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一、</w:t>
      </w:r>
      <w:r>
        <w:rPr>
          <w:rFonts w:ascii="Times New Roman" w:hAnsi="Times New Roman"/>
          <w:color w:val="auto"/>
          <w:sz w:val="21"/>
          <w:szCs w:val="21"/>
          <w:highlight w:val="none"/>
        </w:rPr>
        <w:t xml:space="preserve">磋商小组</w:t>
      </w:r>
      <w:r/>
    </w:p>
    <w:p>
      <w:pPr>
        <w:pStyle w:val="1075"/>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本项目磋商小组由采购人代表和评审专家组成</w:t>
      </w:r>
      <w:r>
        <w:rPr>
          <w:rFonts w:hint="eastAsia" w:ascii="Times New Roman" w:hAnsi="Times New Roman"/>
          <w:bCs/>
          <w:color w:val="auto"/>
          <w:sz w:val="21"/>
          <w:szCs w:val="21"/>
          <w:highlight w:val="none"/>
        </w:rPr>
        <w:t xml:space="preserve">，</w:t>
      </w:r>
      <w:r>
        <w:rPr>
          <w:rFonts w:ascii="Times New Roman" w:hAnsi="Times New Roman"/>
          <w:bCs/>
          <w:color w:val="auto"/>
          <w:sz w:val="21"/>
          <w:szCs w:val="21"/>
          <w:highlight w:val="none"/>
        </w:rPr>
        <w:t xml:space="preserve">从江苏省政府采购评审专家库中随机抽取评审专家。</w:t>
      </w:r>
      <w:r/>
    </w:p>
    <w:p>
      <w:pPr>
        <w:pStyle w:val="1075"/>
        <w:ind w:firstLine="420"/>
        <w:keepLines w:val="0"/>
        <w:keepNext w:val="0"/>
        <w:pageBreakBefore w:val="0"/>
        <w:spacing w:before="0" w:after="0" w:line="360" w:lineRule="auto"/>
        <w:widowControl w:val="off"/>
        <w:rPr>
          <w:rFonts w:ascii="Times New Roman" w:hAnsi="Times New Roman"/>
          <w:b/>
          <w:color w:val="auto"/>
          <w:sz w:val="21"/>
          <w:szCs w:val="21"/>
          <w:highlight w:val="none"/>
        </w:rPr>
      </w:pPr>
      <w:r>
        <w:rPr>
          <w:rFonts w:ascii="Times New Roman" w:hAnsi="Times New Roman"/>
          <w:bCs/>
          <w:color w:val="auto"/>
          <w:sz w:val="21"/>
          <w:szCs w:val="21"/>
          <w:highlight w:val="none"/>
        </w:rPr>
        <w:t xml:space="preserve">二</w:t>
      </w:r>
      <w:r>
        <w:rPr>
          <w:rFonts w:ascii="Times New Roman" w:hAnsi="Times New Roman"/>
          <w:color w:val="auto"/>
          <w:sz w:val="21"/>
          <w:szCs w:val="21"/>
          <w:highlight w:val="none"/>
        </w:rPr>
        <w:t xml:space="preserve">、评审方法：</w:t>
      </w:r>
      <w:r>
        <w:rPr>
          <w:rFonts w:ascii="Times New Roman" w:hAnsi="Times New Roman"/>
          <w:b/>
          <w:color w:val="auto"/>
          <w:sz w:val="21"/>
          <w:szCs w:val="21"/>
          <w:highlight w:val="none"/>
        </w:rPr>
        <w:t xml:space="preserve">综合评分法</w:t>
      </w:r>
      <w:r>
        <w:rPr>
          <w:rFonts w:hint="eastAsia" w:ascii="Times New Roman" w:hAnsi="Times New Roman"/>
          <w:b/>
          <w:color w:val="auto"/>
          <w:sz w:val="21"/>
          <w:szCs w:val="21"/>
          <w:highlight w:val="none"/>
        </w:rPr>
        <w:t xml:space="preserve">。</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Cs w:val="21"/>
          <w:highlight w:val="none"/>
        </w:rPr>
        <w:t xml:space="preserve">供应商</w:t>
      </w:r>
      <w:r>
        <w:rPr>
          <w:bCs/>
          <w:color w:val="auto"/>
          <w:szCs w:val="21"/>
          <w:highlight w:val="none"/>
        </w:rPr>
        <w:t xml:space="preserve">为排名第一的中标候选人。</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经磋商确定最终采购需求和提交最后报价的</w:t>
      </w:r>
      <w:r>
        <w:rPr>
          <w:rFonts w:hint="eastAsia"/>
          <w:bCs/>
          <w:color w:val="auto"/>
          <w:szCs w:val="21"/>
          <w:highlight w:val="none"/>
        </w:rPr>
        <w:t xml:space="preserve">供应商</w:t>
      </w:r>
      <w:r>
        <w:rPr>
          <w:bCs/>
          <w:color w:val="auto"/>
          <w:szCs w:val="21"/>
          <w:highlight w:val="none"/>
        </w:rPr>
        <w:t xml:space="preserve">后，由磋商小组采用综合评分法对提交最后报价的</w:t>
      </w:r>
      <w:r>
        <w:rPr>
          <w:rFonts w:hint="eastAsia"/>
          <w:bCs/>
          <w:color w:val="auto"/>
          <w:szCs w:val="21"/>
          <w:highlight w:val="none"/>
        </w:rPr>
        <w:t xml:space="preserve">供应商</w:t>
      </w:r>
      <w:r>
        <w:rPr>
          <w:bCs/>
          <w:color w:val="auto"/>
          <w:szCs w:val="21"/>
          <w:highlight w:val="none"/>
        </w:rPr>
        <w:t xml:space="preserve">的响应文件和最后报价进行综合评分。</w:t>
      </w:r>
      <w:r/>
    </w:p>
    <w:p>
      <w:pPr>
        <w:ind w:firstLine="420"/>
        <w:keepLines w:val="0"/>
        <w:keepNext w:val="0"/>
        <w:pageBreakBefore w:val="0"/>
        <w:spacing w:line="360" w:lineRule="auto"/>
        <w:widowControl w:val="off"/>
        <w:rPr>
          <w:bCs/>
          <w:color w:val="auto"/>
          <w:szCs w:val="21"/>
          <w:highlight w:val="none"/>
        </w:rPr>
      </w:pPr>
      <w:r>
        <w:rPr>
          <w:bCs/>
          <w:color w:val="auto"/>
          <w:szCs w:val="21"/>
          <w:highlight w:val="none"/>
        </w:rPr>
        <w:t xml:space="preserve">综合评分法，是指响应文件满足磋商文件全部实质性要求且按评审因素的量化指标评审得分最高的</w:t>
      </w:r>
      <w:r>
        <w:rPr>
          <w:rFonts w:hint="eastAsia"/>
          <w:bCs/>
          <w:color w:val="auto"/>
          <w:szCs w:val="21"/>
          <w:highlight w:val="none"/>
        </w:rPr>
        <w:t xml:space="preserve">供应商</w:t>
      </w:r>
      <w:r>
        <w:rPr>
          <w:bCs/>
          <w:color w:val="auto"/>
          <w:szCs w:val="21"/>
          <w:highlight w:val="none"/>
        </w:rPr>
        <w:t xml:space="preserve">为成交候选</w:t>
      </w:r>
      <w:r>
        <w:rPr>
          <w:rFonts w:hint="eastAsia"/>
          <w:bCs/>
          <w:color w:val="auto"/>
          <w:szCs w:val="21"/>
          <w:highlight w:val="none"/>
        </w:rPr>
        <w:t xml:space="preserve">供应商</w:t>
      </w:r>
      <w:r>
        <w:rPr>
          <w:bCs/>
          <w:color w:val="auto"/>
          <w:szCs w:val="21"/>
          <w:highlight w:val="none"/>
        </w:rPr>
        <w:t xml:space="preserve">的评审方法。</w:t>
      </w:r>
      <w:r/>
    </w:p>
    <w:p>
      <w:pPr>
        <w:pStyle w:val="1075"/>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bCs/>
          <w:color w:val="auto"/>
          <w:sz w:val="21"/>
          <w:szCs w:val="21"/>
          <w:highlight w:val="none"/>
        </w:rPr>
        <w:t xml:space="preserve">三、</w:t>
      </w:r>
      <w:r>
        <w:rPr>
          <w:rFonts w:ascii="Times New Roman" w:hAnsi="Times New Roman"/>
          <w:color w:val="auto"/>
          <w:sz w:val="21"/>
          <w:szCs w:val="21"/>
          <w:highlight w:val="none"/>
        </w:rPr>
        <w:t xml:space="preserve">评审</w:t>
      </w:r>
      <w:r>
        <w:rPr>
          <w:rFonts w:ascii="Times New Roman" w:hAnsi="Times New Roman"/>
          <w:bCs/>
          <w:color w:val="auto"/>
          <w:sz w:val="21"/>
          <w:szCs w:val="21"/>
          <w:highlight w:val="none"/>
        </w:rPr>
        <w:t xml:space="preserve">原则</w:t>
      </w:r>
      <w:r/>
    </w:p>
    <w:p>
      <w:pPr>
        <w:pStyle w:val="1075"/>
        <w:ind w:firstLine="420"/>
        <w:keepLines w:val="0"/>
        <w:keepNext w:val="0"/>
        <w:pageBreakBefore w:val="0"/>
        <w:spacing w:before="0" w:after="0" w:line="360" w:lineRule="auto"/>
        <w:widowControl w:val="off"/>
        <w:rPr>
          <w:rFonts w:ascii="Times New Roman" w:hAnsi="Times New Roman"/>
          <w:bCs/>
          <w:color w:val="auto"/>
          <w:sz w:val="21"/>
          <w:szCs w:val="21"/>
          <w:highlight w:val="none"/>
        </w:rPr>
      </w:pPr>
      <w:r>
        <w:rPr>
          <w:rFonts w:ascii="Times New Roman" w:hAnsi="Times New Roman"/>
          <w:color w:val="auto"/>
          <w:sz w:val="21"/>
          <w:szCs w:val="21"/>
          <w:highlight w:val="none"/>
        </w:rPr>
        <w:t xml:space="preserve">磋商小组</w:t>
      </w:r>
      <w:r>
        <w:rPr>
          <w:rFonts w:ascii="Times New Roman" w:hAnsi="Times New Roman"/>
          <w:bCs/>
          <w:color w:val="auto"/>
          <w:sz w:val="21"/>
          <w:szCs w:val="21"/>
          <w:highlight w:val="none"/>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bCs/>
          <w:color w:val="auto"/>
          <w:sz w:val="21"/>
          <w:szCs w:val="21"/>
          <w:highlight w:val="none"/>
        </w:rPr>
        <w:t xml:space="preserve">供应商</w:t>
      </w:r>
      <w:r>
        <w:rPr>
          <w:rFonts w:ascii="Times New Roman" w:hAnsi="Times New Roman"/>
          <w:bCs/>
          <w:color w:val="auto"/>
          <w:sz w:val="21"/>
          <w:szCs w:val="21"/>
          <w:highlight w:val="none"/>
        </w:rPr>
        <w:t xml:space="preserve">接触。</w:t>
      </w:r>
      <w:r/>
    </w:p>
    <w:p>
      <w:pPr>
        <w:pStyle w:val="832"/>
        <w:ind w:firstLine="420"/>
        <w:jc w:val="left"/>
        <w:keepLines w:val="0"/>
        <w:keepNext w:val="0"/>
        <w:pageBreakBefore w:val="0"/>
        <w:spacing w:line="360" w:lineRule="auto"/>
        <w:widowControl w:val="off"/>
        <w:rPr>
          <w:rFonts w:hAnsi="宋体"/>
          <w:color w:val="auto"/>
          <w:szCs w:val="21"/>
          <w:highlight w:val="none"/>
        </w:rPr>
      </w:pPr>
      <w:r>
        <w:rPr>
          <w:rFonts w:hint="eastAsia" w:hAnsi="宋体"/>
          <w:color w:val="auto"/>
          <w:szCs w:val="21"/>
          <w:highlight w:val="none"/>
        </w:rPr>
        <w:t xml:space="preserve">四、评审标准： </w:t>
      </w:r>
      <w:r/>
    </w:p>
    <w:p>
      <w:pPr>
        <w:pStyle w:val="832"/>
        <w:ind w:firstLine="420"/>
        <w:jc w:val="left"/>
        <w:keepLines w:val="0"/>
        <w:keepNext w:val="0"/>
        <w:pageBreakBefore w:val="0"/>
        <w:spacing w:line="360" w:lineRule="auto"/>
        <w:widowControl w:val="off"/>
        <w:rPr>
          <w:rFonts w:hAnsi="宋体"/>
          <w:color w:val="auto"/>
          <w:szCs w:val="21"/>
          <w:highlight w:val="none"/>
        </w:rPr>
      </w:pPr>
      <w:r>
        <w:rPr>
          <w:rFonts w:hint="eastAsia" w:hAnsi="宋体"/>
          <w:color w:val="auto"/>
          <w:szCs w:val="21"/>
          <w:highlight w:val="none"/>
        </w:rPr>
        <w:t xml:space="preserve">（一）评审时，磋商小组以磋商文件为评审依据，磋商小组各成员独立对每个有效响应的文件进行评价、打分，然后汇总每个供应商每项评分因素的得分。</w:t>
      </w:r>
      <w:r/>
    </w:p>
    <w:p>
      <w:pPr>
        <w:pStyle w:val="832"/>
        <w:ind w:firstLine="420"/>
        <w:jc w:val="left"/>
        <w:keepLines w:val="0"/>
        <w:keepNext w:val="0"/>
        <w:pageBreakBefore w:val="0"/>
        <w:spacing w:line="360" w:lineRule="auto"/>
        <w:widowControl w:val="off"/>
        <w:rPr>
          <w:rFonts w:hint="eastAsia" w:hAnsi="宋体"/>
          <w:color w:val="auto"/>
          <w:szCs w:val="21"/>
          <w:highlight w:val="none"/>
        </w:rPr>
      </w:pPr>
      <w:r>
        <w:rPr>
          <w:rFonts w:hint="eastAsia" w:hAnsi="宋体"/>
          <w:color w:val="auto"/>
          <w:szCs w:val="21"/>
          <w:highlight w:val="none"/>
        </w:rPr>
        <w:t xml:space="preserve">（二）本项目评分总分为100分，按四舍五入取至小数点后两位。</w:t>
      </w:r>
      <w:r/>
    </w:p>
    <w:p>
      <w:pPr>
        <w:pStyle w:val="832"/>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政府采购异常低价审查</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相关内容如下：</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1</w:t>
      </w:r>
      <w:r>
        <w:rPr>
          <w:rFonts w:ascii="宋体" w:hAnsi="宋体" w:eastAsia="宋体" w:cs="宋体"/>
          <w:b/>
          <w:color w:val="000000"/>
          <w:sz w:val="21"/>
          <w:highlight w:val="none"/>
        </w:rPr>
        <w:t xml:space="preserve">）评审过程中出现下列情形之一的，评委会应当启动异常低价投标（响应）审查程序：</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1.投标(响应)报价低于全部通过符合性审查供应商投标(响应)报价平均值50%的，即投标(响应)报价&lt;全部通过符合性审查供应商投标(响应)报价平均值×50%；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2.投标(响应)报价低于通过符合性审查的次低报价供应商投标(响应)报价50%的，即投标(响应)报价&lt;通过符合性审查的次低报价供应商投标(响应)报价×50%；</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3.投标(响应)报价低于采购项目最高限价45%的，即投标(响应)报价&lt;采购项目最高限价×45%；</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4.评委会基于专业判断，认为供应商报价过低，有可能影响产品质量或者不能诚信履约的其他情形。</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w:t>
      </w:r>
      <w:r>
        <w:rPr>
          <w:rFonts w:hint="eastAsia" w:ascii="宋体" w:hAnsi="宋体" w:eastAsia="宋体" w:cs="宋体"/>
          <w:b/>
          <w:color w:val="000000"/>
          <w:sz w:val="21"/>
          <w:highlight w:val="none"/>
          <w:lang w:val="en-US" w:eastAsia="zh-CN"/>
        </w:rPr>
        <w:t xml:space="preserve">2</w:t>
      </w:r>
      <w:r>
        <w:rPr>
          <w:rFonts w:ascii="宋体" w:hAnsi="宋体" w:eastAsia="宋体" w:cs="宋体"/>
          <w:b/>
          <w:color w:val="000000"/>
          <w:sz w:val="21"/>
          <w:highlight w:val="none"/>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left="0" w:right="0" w:firstLine="482"/>
        <w:keepLines w:val="0"/>
        <w:keepNext w:val="0"/>
        <w:pageBreakBefore w:val="0"/>
        <w:spacing w:before="0" w:after="0"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异常低价投标（响应）审查的启动原因、审查意见和审查结果应当在评审报告中记录，并随供应商提供的相关书面说明及证明材料，以及评委会有关互联网浏览、查询历史一并归档。</w:t>
      </w: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b/>
          <w:color w:val="000000"/>
          <w:sz w:val="21"/>
          <w:highlight w:val="none"/>
        </w:rPr>
        <w:t xml:space="preserve">投标人可在投标（响应）文件中提供项目具体成本测算等与报价合理性相关的书面说明及必要的证明材料，包括但不限于原材料成本、人工成本、制造费用等，对投标（响应）价格作出解释，便于评审。</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综合评分法</w:t>
      </w:r>
      <w:r/>
    </w:p>
    <w:p>
      <w:pPr>
        <w:ind w:left="648" w:hanging="257"/>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818"/>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5"/>
        <w:gridCol w:w="735"/>
        <w:gridCol w:w="8100"/>
      </w:tblGrid>
      <w:tr>
        <w:trPr>
          <w:jc w:val="center"/>
          <w:trHeight w:val="531"/>
        </w:trPr>
        <w:tc>
          <w:tcPr>
            <w:tcW w:w="1115"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评议内容</w:t>
            </w:r>
            <w:r/>
          </w:p>
        </w:tc>
        <w:tc>
          <w:tcPr>
            <w:tcW w:w="735" w:type="dxa"/>
            <w:vAlign w:val="center"/>
            <w:textDirection w:val="lrTb"/>
            <w:noWrap/>
          </w:tcPr>
          <w:p>
            <w:pPr>
              <w:jc w:val="both"/>
              <w:keepLines w:val="0"/>
              <w:keepNext w:val="0"/>
              <w:pageBreakBefore w:val="0"/>
              <w:spacing w:line="360" w:lineRule="auto"/>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分值</w:t>
            </w:r>
            <w:r/>
          </w:p>
        </w:tc>
        <w:tc>
          <w:tcPr>
            <w:tcW w:w="8100" w:type="dxa"/>
            <w:vAlign w:val="center"/>
            <w:textDirection w:val="lrTb"/>
            <w:noWrap/>
          </w:tcPr>
          <w:p>
            <w:pPr>
              <w:jc w:val="both"/>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评分细则</w:t>
            </w:r>
            <w:r/>
          </w:p>
        </w:tc>
      </w:tr>
      <w:tr>
        <w:trPr>
          <w:jc w:val="center"/>
          <w:trHeight w:val="90"/>
        </w:trPr>
        <w:tc>
          <w:tcPr>
            <w:tcBorders>
              <w:left w:val="single" w:color="auto" w:sz="4" w:space="0"/>
              <w:bottom w:val="single" w:color="auto" w:sz="4" w:space="0"/>
              <w:right w:val="single" w:color="auto" w:sz="4" w:space="0"/>
            </w:tcBorders>
            <w:tcW w:w="1115" w:type="dxa"/>
            <w:vAlign w:val="center"/>
            <w:textDirection w:val="lrTb"/>
            <w:noWrap/>
          </w:tcPr>
          <w:p>
            <w:pPr>
              <w:ind w:firstLine="211"/>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报价分</w:t>
            </w:r>
            <w:r/>
          </w:p>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left w:val="single" w:color="auto" w:sz="4" w:space="0"/>
              <w:bottom w:val="single" w:color="auto" w:sz="4" w:space="0"/>
              <w:right w:val="single" w:color="auto" w:sz="4" w:space="0"/>
            </w:tcBorders>
            <w:tcW w:w="735" w:type="dxa"/>
            <w:vAlign w:val="center"/>
            <w:textDirection w:val="lrTb"/>
            <w:noWrap/>
          </w:tcPr>
          <w:p>
            <w:pPr>
              <w:ind w:left="210" w:hanging="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c>
          <w:tcPr>
            <w:tcBorders>
              <w:left w:val="single" w:color="auto" w:sz="4" w:space="0"/>
            </w:tcBorders>
            <w:tcW w:w="8100" w:type="dxa"/>
            <w:vAlign w:val="center"/>
            <w:textDirection w:val="lrTb"/>
            <w:noWrap/>
          </w:tcPr>
          <w:p>
            <w:pPr>
              <w:ind w:firstLine="21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p>
            <w:pPr>
              <w:jc w:val="both"/>
              <w:keepLines w:val="0"/>
              <w:keepNext w:val="0"/>
              <w:pageBreakBefore w:val="0"/>
              <w:spacing w:line="360" w:lineRule="auto"/>
              <w:rPr>
                <w:rFonts w:hint="eastAsia"/>
                <w:highlight w:val="none"/>
              </w:rPr>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jc w:val="center"/>
          <w:trHeight w:val="101"/>
        </w:trPr>
        <w:tc>
          <w:tcPr>
            <w:tcBorders>
              <w:top w:val="single" w:color="auto" w:sz="4" w:space="0"/>
            </w:tcBorders>
            <w:tcW w:w="1115" w:type="dxa"/>
            <w:vAlign w:val="center"/>
            <w:textDirection w:val="lrTb"/>
            <w:noWrap/>
          </w:tcPr>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0"/>
              <w:jc w:val="both"/>
              <w:keepLines w:val="0"/>
              <w:keepNext w:val="0"/>
              <w:pageBreakBefore w:val="0"/>
              <w:spacing w:line="360" w:lineRule="auto"/>
              <w:tabs>
                <w:tab w:val="left" w:pos="1160" w:leader="none"/>
                <w:tab w:val="left" w:pos="2423" w:leader="none"/>
              </w:tabs>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技术</w:t>
            </w:r>
            <w:r/>
          </w:p>
          <w:p>
            <w:pPr>
              <w:ind w:firstLine="211"/>
              <w:jc w:val="both"/>
              <w:keepLines w:val="0"/>
              <w:keepNext w:val="0"/>
              <w:pageBreakBefore w:val="0"/>
              <w:spacing w:line="360" w:lineRule="auto"/>
              <w:tabs>
                <w:tab w:val="left" w:pos="1160" w:leader="none"/>
                <w:tab w:val="left" w:pos="2423" w:leader="none"/>
              </w:tabs>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部分</w:t>
            </w:r>
            <w:r/>
          </w:p>
          <w:p>
            <w:pPr>
              <w:ind w:firstLine="211"/>
              <w:jc w:val="both"/>
              <w:keepLines w:val="0"/>
              <w:keepNext w:val="0"/>
              <w:pageBreakBefore w:val="0"/>
              <w:spacing w:line="360" w:lineRule="auto"/>
              <w:tabs>
                <w:tab w:val="left" w:pos="1160" w:leader="none"/>
                <w:tab w:val="left" w:pos="2423" w:leader="none"/>
              </w:tabs>
              <w:rPr>
                <w:rFonts w:hint="eastAsia" w:ascii="宋体" w:hAnsi="宋体" w:eastAsia="宋体" w:cs="宋体"/>
                <w:bCs/>
                <w:color w:val="auto"/>
                <w:sz w:val="21"/>
                <w:szCs w:val="21"/>
                <w:highlight w:val="none"/>
              </w:rPr>
            </w:pPr>
            <w:r>
              <w:rPr>
                <w:rFonts w:hint="eastAsia" w:ascii="宋体" w:hAnsi="宋体" w:cs="宋体"/>
                <w:b/>
                <w:bCs w:val="0"/>
                <w:color w:val="auto"/>
                <w:sz w:val="21"/>
                <w:szCs w:val="21"/>
                <w:highlight w:val="none"/>
                <w:lang w:val="en-US" w:eastAsia="zh-CN"/>
              </w:rPr>
              <w:t xml:space="preserve">得分</w:t>
            </w:r>
            <w:r/>
          </w:p>
        </w:tc>
        <w:tc>
          <w:tcPr>
            <w:tcBorders>
              <w:top w:val="single" w:color="auto" w:sz="4" w:space="0"/>
            </w:tcBorders>
            <w:tcW w:w="735" w:type="dxa"/>
            <w:vAlign w:val="center"/>
            <w:textDirection w:val="lrTb"/>
            <w:noWrap/>
          </w:tcPr>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p>
            <w:pPr>
              <w:jc w:val="both"/>
              <w:keepLines w:val="0"/>
              <w:keepNext w:val="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38分</w:t>
            </w:r>
            <w:r/>
          </w:p>
        </w:tc>
        <w:tc>
          <w:tcPr>
            <w:tcW w:w="8100" w:type="dxa"/>
            <w:vAlign w:val="center"/>
            <w:textDirection w:val="lrTb"/>
            <w:noWrap/>
          </w:tcPr>
          <w:p>
            <w:pPr>
              <w:ind w:left="0" w:right="0" w:firstLine="0"/>
              <w:jc w:val="both"/>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val="en-US" w:eastAsia="zh-CN"/>
              </w:rPr>
              <w:t xml:space="preserve">1、</w:t>
            </w:r>
            <w:r>
              <w:rPr>
                <w:rFonts w:ascii="宋体" w:hAnsi="宋体" w:eastAsia="宋体" w:cs="宋体"/>
                <w:b/>
                <w:color w:val="000000"/>
                <w:sz w:val="21"/>
                <w:highlight w:val="none"/>
              </w:rPr>
              <w:t xml:space="preserve">施工组织总体设想</w:t>
            </w:r>
            <w:r>
              <w:rPr>
                <w:rFonts w:hint="eastAsia" w:ascii="宋体" w:hAnsi="宋体" w:cs="宋体"/>
                <w:b/>
                <w:color w:val="000000"/>
                <w:sz w:val="21"/>
                <w:highlight w:val="none"/>
                <w:lang w:val="en-US" w:eastAsia="zh-CN"/>
              </w:rPr>
              <w:t xml:space="preserve">及实施方案</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总体方案详细，施工安排</w:t>
            </w:r>
            <w:r>
              <w:rPr>
                <w:rFonts w:hint="eastAsia" w:ascii="Times New Roman" w:hAnsi="Times New Roman" w:eastAsia="宋体" w:cs="Times New Roman"/>
                <w:color w:val="auto"/>
                <w:sz w:val="21"/>
                <w:szCs w:val="21"/>
                <w:highlight w:val="none"/>
                <w:lang w:val="en-US" w:eastAsia="zh-CN"/>
              </w:rPr>
              <w:t xml:space="preserve">科学</w:t>
            </w:r>
            <w:r>
              <w:rPr>
                <w:rFonts w:hint="eastAsia" w:ascii="Times New Roman" w:hAnsi="Times New Roman" w:eastAsia="宋体" w:cs="Times New Roman"/>
                <w:color w:val="auto"/>
                <w:sz w:val="21"/>
                <w:szCs w:val="21"/>
                <w:highlight w:val="none"/>
              </w:rPr>
              <w:t xml:space="preserve">合理，方案针对性，操作性强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总体方案较强，施工安排合理，方案针对性、操作性较强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总体方案</w:t>
            </w:r>
            <w:r>
              <w:rPr>
                <w:rFonts w:hint="eastAsia" w:ascii="Times New Roman" w:hAnsi="Times New Roman" w:eastAsia="宋体" w:cs="Times New Roman"/>
                <w:color w:val="auto"/>
                <w:sz w:val="21"/>
                <w:szCs w:val="21"/>
                <w:highlight w:val="none"/>
                <w:lang w:val="en-US" w:eastAsia="zh-CN"/>
              </w:rPr>
              <w:t xml:space="preserve">一般</w:t>
            </w:r>
            <w:r>
              <w:rPr>
                <w:rFonts w:hint="eastAsia" w:ascii="Times New Roman" w:hAnsi="Times New Roman" w:eastAsia="宋体" w:cs="Times New Roman"/>
                <w:color w:val="auto"/>
                <w:sz w:val="21"/>
                <w:szCs w:val="21"/>
                <w:highlight w:val="none"/>
              </w:rPr>
              <w:t xml:space="preserve">，施工安排</w:t>
            </w:r>
            <w:r>
              <w:rPr>
                <w:rFonts w:hint="eastAsia" w:ascii="Times New Roman" w:hAnsi="Times New Roman" w:eastAsia="宋体" w:cs="Times New Roman"/>
                <w:color w:val="auto"/>
                <w:sz w:val="21"/>
                <w:szCs w:val="21"/>
                <w:highlight w:val="none"/>
                <w:lang w:val="en-US" w:eastAsia="zh-CN"/>
              </w:rPr>
              <w:t xml:space="preserve">基本</w:t>
            </w:r>
            <w:r>
              <w:rPr>
                <w:rFonts w:hint="eastAsia" w:ascii="Times New Roman" w:hAnsi="Times New Roman" w:eastAsia="宋体" w:cs="Times New Roman"/>
                <w:color w:val="auto"/>
                <w:sz w:val="21"/>
                <w:szCs w:val="21"/>
                <w:highlight w:val="none"/>
              </w:rPr>
              <w:t xml:space="preserve">合理，方案针对性、操作性</w:t>
            </w:r>
            <w:r>
              <w:rPr>
                <w:rFonts w:hint="eastAsia" w:ascii="Times New Roman" w:hAnsi="Times New Roman" w:eastAsia="宋体" w:cs="Times New Roman"/>
                <w:color w:val="auto"/>
                <w:sz w:val="21"/>
                <w:szCs w:val="21"/>
                <w:highlight w:val="none"/>
                <w:lang w:val="en-US" w:eastAsia="zh-CN"/>
              </w:rPr>
              <w:t xml:space="preserve">一般的，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总体方案简单，施工安排不合理，方案针对性，操作性</w:t>
            </w:r>
            <w:r>
              <w:rPr>
                <w:rFonts w:hint="eastAsia" w:ascii="Times New Roman" w:hAnsi="Times New Roman" w:eastAsia="宋体" w:cs="Times New Roman"/>
                <w:color w:val="auto"/>
                <w:sz w:val="21"/>
                <w:szCs w:val="21"/>
                <w:highlight w:val="none"/>
                <w:lang w:val="en-US" w:eastAsia="zh-CN"/>
              </w:rPr>
              <w:t xml:space="preserve">较差的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Times New Roman" w:hAnsi="Times New Roman" w:eastAsia="宋体" w:cs="Times New Roman"/>
                <w:b/>
                <w:bCs/>
                <w:color w:val="auto"/>
                <w:sz w:val="21"/>
                <w:szCs w:val="21"/>
                <w:highlight w:val="none"/>
                <w:lang w:eastAsia="zh-CN"/>
              </w:rPr>
              <w:t xml:space="preserve">分</w:t>
            </w:r>
            <w:r>
              <w:rPr>
                <w:rFonts w:hint="eastAsia" w:ascii="Times New Roman" w:hAnsi="Times New Roman" w:eastAsia="宋体" w:cs="Times New Roman"/>
                <w:color w:val="auto"/>
                <w:sz w:val="21"/>
                <w:szCs w:val="21"/>
                <w:highlight w:val="none"/>
              </w:rPr>
              <w:t xml:space="preserve">；</w:t>
            </w:r>
            <w:r/>
          </w:p>
          <w:p>
            <w:pPr>
              <w:ind w:left="0" w:right="0" w:firstLine="422"/>
              <w:keepLines w:val="0"/>
              <w:keepNext w:val="0"/>
              <w:pageBreakBefore w:val="0"/>
              <w:spacing w:line="360" w:lineRule="auto"/>
              <w:widowControl w:val="off"/>
              <w:rPr>
                <w:rFonts w:hint="eastAsia"/>
                <w:b/>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2、</w:t>
            </w:r>
            <w:r>
              <w:rPr>
                <w:rFonts w:hint="eastAsia"/>
                <w:b/>
                <w:bCs/>
                <w:color w:val="auto"/>
                <w:highlight w:val="none"/>
              </w:rPr>
              <w:t xml:space="preserve">施工进度计划和各阶段进度的保证措施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进度计划合理、保证措施有力的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进度计划较合理、保证措施较有力的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进度计划一般、保证措施一般的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（4）进度计划、保证措施较差的，</w:t>
            </w:r>
            <w:r>
              <w:rPr>
                <w:rFonts w:hint="eastAsia" w:ascii="Times New Roman" w:hAnsi="Times New Roman" w:eastAsia="宋体" w:cs="Times New Roman"/>
                <w:b/>
                <w:bCs/>
                <w:color w:val="auto"/>
                <w:sz w:val="21"/>
                <w:szCs w:val="21"/>
                <w:highlight w:val="none"/>
                <w:lang w:val="en-US" w:eastAsia="zh-CN"/>
              </w:rPr>
              <w:t xml:space="preserve">的1分</w:t>
            </w:r>
            <w:r>
              <w:rPr>
                <w:rFonts w:hint="eastAsia" w:ascii="Times New Roman" w:hAnsi="Times New Roman" w:eastAsia="宋体" w:cs="Times New Roman"/>
                <w:color w:val="auto"/>
                <w:sz w:val="21"/>
                <w:szCs w:val="21"/>
                <w:highlight w:val="none"/>
                <w:lang w:val="en-US" w:eastAsia="zh-CN"/>
              </w:rPr>
              <w:t xml:space="preserve">；</w:t>
            </w:r>
            <w:r/>
          </w:p>
          <w:p>
            <w:pPr>
              <w:ind w:firstLine="422"/>
              <w:jc w:val="both"/>
              <w:keepLines w:val="0"/>
              <w:keepNext w:val="0"/>
              <w:pageBreakBefore w:val="0"/>
              <w:spacing w:line="360" w:lineRule="auto"/>
              <w:widowControl w:val="off"/>
              <w:rPr>
                <w:rFonts w:hint="eastAsia"/>
                <w:b/>
                <w:bCs/>
                <w:color w:val="auto"/>
                <w:highlight w:val="none"/>
                <w:lang w:val="en-US"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3、</w:t>
            </w:r>
            <w:r>
              <w:rPr>
                <w:rFonts w:hint="eastAsia"/>
                <w:b/>
                <w:bCs/>
                <w:color w:val="auto"/>
                <w:highlight w:val="none"/>
              </w:rPr>
              <w:t xml:space="preserve">各分部分项工程的施工方案及质量保证措施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施工方案内容详实可靠、保证措施有力的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7</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施工方案内容较详实可靠、保证措施较有力的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5</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施工方案内容一般、保证措施一般的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施工方案内容、保证措施</w:t>
            </w:r>
            <w:r>
              <w:rPr>
                <w:rFonts w:hint="eastAsia" w:ascii="Times New Roman" w:hAnsi="Times New Roman" w:eastAsia="宋体" w:cs="Times New Roman"/>
                <w:color w:val="auto"/>
                <w:sz w:val="21"/>
                <w:szCs w:val="21"/>
                <w:highlight w:val="none"/>
                <w:lang w:val="en-US" w:eastAsia="zh-CN"/>
              </w:rPr>
              <w:t xml:space="preserve">较差</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rPr>
              <w:t xml:space="preserve">得</w:t>
            </w:r>
            <w:r>
              <w:rPr>
                <w:rFonts w:hint="eastAsia" w:ascii="Times New Roman" w:hAnsi="Times New Roman" w:eastAsia="宋体"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lang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b/>
                <w:bCs/>
                <w:color w:val="auto"/>
                <w:highlight w:val="none"/>
              </w:rPr>
            </w:pPr>
            <w:r>
              <w:rPr>
                <w:rFonts w:hint="eastAsia"/>
                <w:b/>
                <w:bCs/>
                <w:color w:val="auto"/>
                <w:highlight w:val="none"/>
                <w:lang w:val="en-US" w:eastAsia="zh-CN"/>
              </w:rPr>
              <w:t xml:space="preserve">4、</w:t>
            </w:r>
            <w:r>
              <w:rPr>
                <w:rFonts w:hint="eastAsia" w:hAnsi="宋体" w:cs="宋体"/>
                <w:b/>
                <w:bCs/>
                <w:color w:val="000000"/>
                <w:szCs w:val="21"/>
                <w:highlight w:val="none"/>
              </w:rPr>
              <w:t xml:space="preserve">安全文明</w:t>
            </w:r>
            <w:r>
              <w:rPr>
                <w:rFonts w:hint="eastAsia" w:hAnsi="宋体" w:cs="宋体"/>
                <w:b/>
                <w:bCs/>
                <w:color w:val="000000"/>
                <w:szCs w:val="21"/>
                <w:highlight w:val="none"/>
                <w:lang w:val="en-US" w:eastAsia="zh-CN"/>
              </w:rPr>
              <w:t xml:space="preserve">及环境保护</w:t>
            </w:r>
            <w:r>
              <w:rPr>
                <w:rFonts w:hint="eastAsia" w:hAnsi="宋体" w:cs="宋体"/>
                <w:b/>
                <w:bCs/>
                <w:color w:val="000000"/>
                <w:szCs w:val="21"/>
                <w:highlight w:val="none"/>
              </w:rPr>
              <w:t xml:space="preserve">组织管理措施</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管理措施科学合理，内容详细完整，全面性、针对性、可实施性强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得6</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管理措施较为科学合理，内容较为详细完整，较为全面、针对性、可实施性较强</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得4</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管理措施基本合理，内容不太详细、不完整，可实施性一般</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得2</w:t>
            </w:r>
            <w:r>
              <w:rPr>
                <w:rFonts w:hint="eastAsia" w:ascii="Times New Roman" w:hAnsi="Times New Roman" w:eastAsia="宋体" w:cs="Times New Roman"/>
                <w:b/>
                <w:bCs/>
                <w:color w:val="auto"/>
                <w:sz w:val="21"/>
                <w:szCs w:val="21"/>
                <w:highlight w:val="none"/>
              </w:rPr>
              <w:t xml:space="preserve">分</w:t>
            </w:r>
            <w:r>
              <w:rPr>
                <w:rFonts w:hint="eastAsia" w:ascii="Times New Roman" w:hAnsi="Times New Roman" w:eastAsia="宋体" w:cs="Times New Roman"/>
                <w:color w:val="auto"/>
                <w:sz w:val="21"/>
                <w:szCs w:val="21"/>
                <w:highlight w:val="none"/>
              </w:rPr>
              <w:t xml:space="preserve">；</w:t>
            </w:r>
            <w:r/>
          </w:p>
          <w:p>
            <w:pPr>
              <w:ind w:firstLine="210"/>
              <w:keepLines w:val="0"/>
              <w:keepNext w:val="0"/>
              <w:pageBreakBefore w:val="0"/>
              <w:spacing w:line="360" w:lineRule="auto"/>
              <w:widowControl w:val="off"/>
              <w:rPr>
                <w:rFonts w:ascii="宋体" w:hAnsi="宋体" w:cs="宋体"/>
                <w:color w:val="000000"/>
                <w:szCs w:val="21"/>
                <w:highlight w:val="none"/>
              </w:rPr>
            </w:pP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管理措施合理性，完整性、针对性、可行性较差，内容不详细</w:t>
            </w:r>
            <w:r>
              <w:rPr>
                <w:rFonts w:hint="eastAsia" w:ascii="Times New Roman" w:hAnsi="Times New Roman" w:eastAsia="宋体" w:cs="Times New Roman"/>
                <w:color w:val="auto"/>
                <w:sz w:val="21"/>
                <w:szCs w:val="21"/>
                <w:highlight w:val="none"/>
                <w:lang w:val="en-US" w:eastAsia="zh-CN"/>
              </w:rPr>
              <w:t xml:space="preserve">的，</w:t>
            </w:r>
            <w:r>
              <w:rPr>
                <w:rFonts w:hint="eastAsia" w:ascii="Times New Roman" w:hAnsi="Times New Roman" w:eastAsia="宋体" w:cs="Times New Roman"/>
                <w:b/>
                <w:bCs/>
                <w:color w:val="auto"/>
                <w:sz w:val="21"/>
                <w:szCs w:val="21"/>
                <w:highlight w:val="none"/>
                <w:lang w:val="en-US" w:eastAsia="zh-CN"/>
              </w:rPr>
              <w:t xml:space="preserve">得1</w:t>
            </w:r>
            <w:r>
              <w:rPr>
                <w:rFonts w:hint="eastAsia" w:ascii="宋体" w:hAnsi="宋体" w:cs="宋体"/>
                <w:b/>
                <w:bCs/>
                <w:color w:val="000000"/>
                <w:szCs w:val="21"/>
                <w:highlight w:val="none"/>
              </w:rPr>
              <w:t xml:space="preserve">分</w:t>
            </w:r>
            <w:r>
              <w:rPr>
                <w:rFonts w:hint="eastAsia" w:ascii="宋体" w:hAnsi="宋体" w:cs="宋体"/>
                <w:color w:val="000000"/>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5、</w:t>
            </w:r>
            <w:r>
              <w:rPr>
                <w:rFonts w:ascii="宋体" w:hAnsi="宋体" w:eastAsia="宋体" w:cs="宋体"/>
                <w:b/>
                <w:bCs/>
                <w:color w:val="000000"/>
                <w:sz w:val="21"/>
                <w:highlight w:val="none"/>
              </w:rPr>
              <w:t xml:space="preserve">施工机具设备及劳动力配置方案</w:t>
            </w:r>
            <w:r/>
          </w:p>
          <w:p>
            <w:pPr>
              <w:pStyle w:val="107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6</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2</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实施性较强的，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4</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实施性一般的，</w:t>
            </w:r>
            <w:r>
              <w:rPr>
                <w:rFonts w:hint="eastAsia" w:ascii="Times New Roman" w:hAnsi="Times New Roman" w:eastAsia="宋体" w:cs="Times New Roman"/>
                <w:b/>
                <w:bCs/>
                <w:color w:val="auto"/>
                <w:szCs w:val="21"/>
                <w:highlight w:val="none"/>
                <w:lang w:val="en-US" w:eastAsia="zh-CN"/>
              </w:rPr>
              <w:t xml:space="preserve">得</w:t>
            </w:r>
            <w:r>
              <w:rPr>
                <w:rFonts w:hint="eastAsia" w:ascii="Times New Roman" w:hAnsi="Times New Roman" w:cs="Times New Roman"/>
                <w:b/>
                <w:bCs/>
                <w:color w:val="auto"/>
                <w:szCs w:val="21"/>
                <w:highlight w:val="none"/>
                <w:lang w:val="en-US" w:eastAsia="zh-CN"/>
              </w:rPr>
              <w:t xml:space="preserve">2</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pStyle w:val="1077"/>
              <w:ind w:firstLine="210"/>
              <w:jc w:val="left"/>
              <w:keepLines w:val="0"/>
              <w:keepNext w:val="0"/>
              <w:pageBreakBefore w:val="0"/>
              <w:spacing w:line="360" w:lineRule="auto"/>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lang w:eastAsia="zh-CN"/>
              </w:rPr>
              <w:t xml:space="preserve">）</w:t>
            </w:r>
            <w:r>
              <w:rPr>
                <w:rFonts w:ascii="Times New Roman" w:hAnsi="Times New Roman" w:eastAsia="宋体" w:cs="Times New Roman"/>
                <w:color w:val="auto"/>
                <w:szCs w:val="21"/>
                <w:highlight w:val="none"/>
              </w:rPr>
              <w:t xml:space="preserve">施工机具配置、劳动力配置合理，方案及措施</w:t>
            </w:r>
            <w:r>
              <w:rPr>
                <w:rFonts w:hint="eastAsia" w:ascii="Times New Roman" w:hAnsi="Times New Roman" w:eastAsia="宋体" w:cs="Times New Roman"/>
                <w:color w:val="auto"/>
                <w:szCs w:val="21"/>
                <w:highlight w:val="none"/>
                <w:lang w:val="en-US" w:eastAsia="zh-CN"/>
              </w:rPr>
              <w:t xml:space="preserve">实施性较差的，</w:t>
            </w:r>
            <w:r>
              <w:rPr>
                <w:rFonts w:hint="eastAsia" w:ascii="Times New Roman" w:hAnsi="Times New Roman" w:eastAsia="宋体" w:cs="Times New Roman"/>
                <w:b/>
                <w:bCs/>
                <w:color w:val="auto"/>
                <w:szCs w:val="21"/>
                <w:highlight w:val="none"/>
                <w:lang w:val="en-US" w:eastAsia="zh-CN"/>
              </w:rPr>
              <w:t xml:space="preserve">得1</w:t>
            </w:r>
            <w:r>
              <w:rPr>
                <w:rFonts w:hint="eastAsia" w:ascii="Times New Roman" w:hAnsi="Times New Roman" w:eastAsia="宋体" w:cs="Times New Roman"/>
                <w:b/>
                <w:bCs/>
                <w:color w:val="auto"/>
                <w:szCs w:val="21"/>
                <w:highlight w:val="none"/>
                <w:lang w:eastAsia="zh-CN"/>
              </w:rPr>
              <w:t xml:space="preserve">分</w:t>
            </w:r>
            <w:r>
              <w:rPr>
                <w:rFonts w:ascii="Times New Roman" w:hAnsi="Times New Roman" w:eastAsia="宋体" w:cs="Times New Roman"/>
                <w:color w:val="auto"/>
                <w:szCs w:val="21"/>
                <w:highlight w:val="none"/>
              </w:rPr>
              <w:t xml:space="preserve">；</w:t>
            </w:r>
            <w:r/>
          </w:p>
          <w:p>
            <w:pPr>
              <w:ind w:firstLine="422"/>
              <w:jc w:val="both"/>
              <w:keepLines w:val="0"/>
              <w:keepNext w:val="0"/>
              <w:pageBreakBefore w:val="0"/>
              <w:spacing w:line="360" w:lineRule="auto"/>
              <w:widowControl w:val="off"/>
              <w:rPr>
                <w:rFonts w:hint="eastAsia"/>
                <w:color w:val="auto"/>
                <w:highlight w:val="none"/>
                <w:lang w:eastAsia="zh-CN"/>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p>
            <w:pPr>
              <w:jc w:val="left"/>
              <w:keepLines w:val="0"/>
              <w:keepNext w:val="0"/>
              <w:pageBreakBefore w:val="0"/>
              <w:spacing w:line="360" w:lineRule="auto"/>
              <w:widowControl w:val="off"/>
              <w:rPr>
                <w:rFonts w:hint="eastAsia"/>
                <w:b/>
                <w:bCs/>
                <w:color w:val="auto"/>
                <w:highlight w:val="none"/>
              </w:rPr>
            </w:pPr>
            <w:r>
              <w:rPr>
                <w:rFonts w:hint="eastAsia"/>
                <w:b/>
                <w:bCs/>
                <w:color w:val="auto"/>
                <w:highlight w:val="none"/>
                <w:lang w:val="en-US" w:eastAsia="zh-CN"/>
              </w:rPr>
              <w:t xml:space="preserve">6、</w:t>
            </w:r>
            <w:r>
              <w:rPr>
                <w:rFonts w:hint="eastAsia" w:ascii="宋体" w:hAnsi="宋体" w:eastAsia="宋体" w:cs="宋体"/>
                <w:b/>
                <w:bCs/>
                <w:color w:val="auto"/>
                <w:sz w:val="21"/>
                <w:szCs w:val="21"/>
                <w:highlight w:val="none"/>
              </w:rPr>
              <w:t xml:space="preserve">关键施工技术、工艺及工程项目实施的重点、难点和解决方案</w:t>
            </w:r>
            <w:r/>
          </w:p>
          <w:p>
            <w:pPr>
              <w:pStyle w:val="1077"/>
              <w:ind w:firstLine="210"/>
              <w:jc w:val="left"/>
              <w:keepLines w:val="0"/>
              <w:keepNext w:val="0"/>
              <w:pageBreakBefore w:val="0"/>
              <w:spacing w:line="360" w:lineRule="auto"/>
              <w:widowControl w:val="off"/>
              <w:rPr>
                <w:rFonts w:ascii="Times New Roman" w:hAnsi="Times New Roman"/>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非常合理得当、</w:t>
            </w:r>
            <w:r>
              <w:rPr>
                <w:rFonts w:hint="eastAsia" w:ascii="Times New Roman" w:hAnsi="Times New Roman"/>
                <w:color w:val="auto"/>
                <w:szCs w:val="21"/>
                <w:highlight w:val="none"/>
                <w:lang w:eastAsia="zh-CN"/>
              </w:rPr>
              <w:t xml:space="preserve">先进性强、</w:t>
            </w:r>
            <w:r>
              <w:rPr>
                <w:rFonts w:ascii="Times New Roman" w:hAnsi="Times New Roman"/>
                <w:color w:val="auto"/>
                <w:szCs w:val="21"/>
                <w:highlight w:val="none"/>
              </w:rPr>
              <w:t xml:space="preserve">针对性强、</w:t>
            </w:r>
            <w:r>
              <w:rPr>
                <w:rFonts w:hint="eastAsia" w:ascii="Times New Roman" w:hAnsi="Times New Roman"/>
                <w:color w:val="auto"/>
                <w:szCs w:val="21"/>
                <w:highlight w:val="none"/>
                <w:lang w:eastAsia="zh-CN"/>
              </w:rPr>
              <w:t xml:space="preserve">可操作性强的，</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6</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360" w:lineRule="auto"/>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较为合理得当、</w:t>
            </w:r>
            <w:r>
              <w:rPr>
                <w:rFonts w:hint="eastAsia" w:ascii="Times New Roman" w:hAnsi="Times New Roman"/>
                <w:color w:val="auto"/>
                <w:szCs w:val="21"/>
                <w:highlight w:val="none"/>
                <w:lang w:eastAsia="zh-CN"/>
              </w:rPr>
              <w:t xml:space="preserve">先进性较强、</w:t>
            </w:r>
            <w:r>
              <w:rPr>
                <w:rFonts w:ascii="Times New Roman" w:hAnsi="Times New Roman"/>
                <w:color w:val="auto"/>
                <w:szCs w:val="21"/>
                <w:highlight w:val="none"/>
              </w:rPr>
              <w:t xml:space="preserve">针对性较强、</w:t>
            </w:r>
            <w:r>
              <w:rPr>
                <w:rFonts w:hint="eastAsia" w:ascii="Times New Roman" w:hAnsi="Times New Roman"/>
                <w:color w:val="auto"/>
                <w:szCs w:val="21"/>
                <w:highlight w:val="none"/>
                <w:lang w:eastAsia="zh-CN"/>
              </w:rPr>
              <w:t xml:space="preserve">可操作性</w:t>
            </w:r>
            <w:r>
              <w:rPr>
                <w:rFonts w:ascii="Times New Roman" w:hAnsi="Times New Roman"/>
                <w:color w:val="auto"/>
                <w:szCs w:val="21"/>
                <w:highlight w:val="none"/>
              </w:rPr>
              <w:t xml:space="preserve">较</w:t>
            </w:r>
            <w:r>
              <w:rPr>
                <w:rFonts w:hint="eastAsia" w:ascii="Times New Roman" w:hAnsi="Times New Roman"/>
                <w:color w:val="auto"/>
                <w:szCs w:val="21"/>
                <w:highlight w:val="none"/>
                <w:lang w:eastAsia="zh-CN"/>
              </w:rPr>
              <w:t xml:space="preserve">强，</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4</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360" w:lineRule="auto"/>
              <w:widowControl w:val="off"/>
              <w:rPr>
                <w:rFonts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基本合理得当、</w:t>
            </w:r>
            <w:r>
              <w:rPr>
                <w:rFonts w:hint="eastAsia" w:ascii="Times New Roman" w:hAnsi="Times New Roman"/>
                <w:color w:val="auto"/>
                <w:szCs w:val="21"/>
                <w:highlight w:val="none"/>
                <w:lang w:eastAsia="zh-CN"/>
              </w:rPr>
              <w:t xml:space="preserve">先进性一般、</w:t>
            </w:r>
            <w:r>
              <w:rPr>
                <w:rFonts w:ascii="Times New Roman" w:hAnsi="Times New Roman"/>
                <w:color w:val="auto"/>
                <w:szCs w:val="21"/>
                <w:highlight w:val="none"/>
              </w:rPr>
              <w:t xml:space="preserve">针对性一般、基本符合实际需求的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2</w:t>
            </w:r>
            <w:r>
              <w:rPr>
                <w:rFonts w:ascii="Times New Roman" w:hAnsi="Times New Roman"/>
                <w:b/>
                <w:bCs/>
                <w:color w:val="auto"/>
                <w:szCs w:val="21"/>
                <w:highlight w:val="none"/>
              </w:rPr>
              <w:t xml:space="preserve">分。</w:t>
            </w:r>
            <w:r/>
          </w:p>
          <w:p>
            <w:pPr>
              <w:pStyle w:val="1077"/>
              <w:ind w:firstLine="210"/>
              <w:jc w:val="left"/>
              <w:keepLines w:val="0"/>
              <w:keepNext w:val="0"/>
              <w:pageBreakBefore w:val="0"/>
              <w:spacing w:line="360" w:lineRule="auto"/>
              <w:widowControl w:val="off"/>
              <w:rPr>
                <w:rFonts w:hint="eastAsia" w:ascii="Times New Roman" w:hAnsi="Times New Roman"/>
                <w:b/>
                <w:bCs/>
                <w:color w:val="auto"/>
                <w:szCs w:val="21"/>
                <w:highlight w:val="none"/>
              </w:rPr>
            </w:pP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lang w:eastAsia="zh-CN"/>
              </w:rPr>
              <w:t xml:space="preserve">）</w:t>
            </w:r>
            <w:r>
              <w:rPr>
                <w:rFonts w:ascii="Times New Roman" w:hAnsi="Times New Roman"/>
                <w:color w:val="auto"/>
                <w:szCs w:val="21"/>
                <w:highlight w:val="none"/>
              </w:rPr>
              <w:t xml:space="preserve">合理</w:t>
            </w:r>
            <w:r>
              <w:rPr>
                <w:rFonts w:hint="eastAsia" w:ascii="Times New Roman" w:hAnsi="Times New Roman"/>
                <w:color w:val="auto"/>
                <w:szCs w:val="21"/>
                <w:highlight w:val="none"/>
                <w:lang w:val="en-US" w:eastAsia="zh-CN"/>
              </w:rPr>
              <w:t xml:space="preserve">性</w:t>
            </w:r>
            <w:r>
              <w:rPr>
                <w:rFonts w:ascii="Times New Roman" w:hAnsi="Times New Roman"/>
                <w:color w:val="auto"/>
                <w:szCs w:val="21"/>
                <w:highlight w:val="none"/>
              </w:rPr>
              <w:t xml:space="preserve">、</w:t>
            </w:r>
            <w:r>
              <w:rPr>
                <w:rFonts w:hint="eastAsia" w:ascii="Times New Roman" w:hAnsi="Times New Roman"/>
                <w:color w:val="auto"/>
                <w:szCs w:val="21"/>
                <w:highlight w:val="none"/>
                <w:lang w:eastAsia="zh-CN"/>
              </w:rPr>
              <w:t xml:space="preserve">先进性、</w:t>
            </w:r>
            <w:r>
              <w:rPr>
                <w:rFonts w:ascii="Times New Roman" w:hAnsi="Times New Roman"/>
                <w:color w:val="auto"/>
                <w:szCs w:val="21"/>
                <w:highlight w:val="none"/>
              </w:rPr>
              <w:t xml:space="preserve">针对性</w:t>
            </w:r>
            <w:r>
              <w:rPr>
                <w:rFonts w:hint="eastAsia" w:ascii="Times New Roman" w:hAnsi="Times New Roman"/>
                <w:color w:val="auto"/>
                <w:szCs w:val="21"/>
                <w:highlight w:val="none"/>
                <w:lang w:val="en-US" w:eastAsia="zh-CN"/>
              </w:rPr>
              <w:t xml:space="preserve">较差，不太</w:t>
            </w:r>
            <w:r>
              <w:rPr>
                <w:rFonts w:ascii="Times New Roman" w:hAnsi="Times New Roman"/>
                <w:color w:val="auto"/>
                <w:szCs w:val="21"/>
                <w:highlight w:val="none"/>
              </w:rPr>
              <w:t xml:space="preserve">符合实际需求的</w:t>
            </w:r>
            <w:r>
              <w:rPr>
                <w:rFonts w:hint="eastAsia" w:ascii="Times New Roman" w:hAnsi="Times New Roman"/>
                <w:color w:val="auto"/>
                <w:szCs w:val="21"/>
                <w:highlight w:val="none"/>
                <w:lang w:eastAsia="zh-CN"/>
              </w:rPr>
              <w:t xml:space="preserve">，</w:t>
            </w:r>
            <w:r>
              <w:rPr>
                <w:rFonts w:ascii="Times New Roman" w:hAnsi="Times New Roman"/>
                <w:b/>
                <w:bCs/>
                <w:color w:val="auto"/>
                <w:szCs w:val="21"/>
                <w:highlight w:val="none"/>
              </w:rPr>
              <w:t xml:space="preserve">得</w:t>
            </w:r>
            <w:r>
              <w:rPr>
                <w:rFonts w:hint="eastAsia" w:ascii="Times New Roman" w:hAnsi="Times New Roman"/>
                <w:b/>
                <w:bCs/>
                <w:color w:val="auto"/>
                <w:szCs w:val="21"/>
                <w:highlight w:val="none"/>
                <w:lang w:val="en-US" w:eastAsia="zh-CN"/>
              </w:rPr>
              <w:t xml:space="preserve">1</w:t>
            </w:r>
            <w:r>
              <w:rPr>
                <w:rFonts w:ascii="Times New Roman" w:hAnsi="Times New Roman"/>
                <w:b/>
                <w:bCs/>
                <w:color w:val="auto"/>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sz w:val="21"/>
                <w:szCs w:val="21"/>
                <w:highlight w:val="none"/>
              </w:rPr>
              <w:t xml:space="preserve">满分</w:t>
            </w:r>
            <w:r>
              <w:rPr>
                <w:rFonts w:hint="eastAsia"/>
                <w:b/>
                <w:bCs/>
                <w:color w:val="auto"/>
                <w:sz w:val="21"/>
                <w:szCs w:val="21"/>
                <w:highlight w:val="none"/>
                <w:lang w:val="en-US" w:eastAsia="zh-CN"/>
              </w:rPr>
              <w:t xml:space="preserve">6</w:t>
            </w:r>
            <w:r>
              <w:rPr>
                <w:rFonts w:hint="eastAsia"/>
                <w:b/>
                <w:bCs/>
                <w:color w:val="auto"/>
                <w:sz w:val="21"/>
                <w:szCs w:val="21"/>
                <w:highlight w:val="none"/>
              </w:rPr>
              <w:t xml:space="preserve">分，</w:t>
            </w:r>
            <w:r>
              <w:rPr>
                <w:b/>
                <w:bCs/>
                <w:color w:val="auto"/>
                <w:sz w:val="21"/>
                <w:szCs w:val="21"/>
                <w:highlight w:val="none"/>
              </w:rPr>
              <w:t xml:space="preserve">未见阐述</w:t>
            </w:r>
            <w:r>
              <w:rPr>
                <w:rFonts w:hint="eastAsia"/>
                <w:b/>
                <w:bCs/>
                <w:color w:val="auto"/>
                <w:sz w:val="21"/>
                <w:szCs w:val="21"/>
                <w:highlight w:val="none"/>
                <w:lang w:eastAsia="zh-CN"/>
              </w:rPr>
              <w:t xml:space="preserve">此项</w:t>
            </w:r>
            <w:r>
              <w:rPr>
                <w:b/>
                <w:bCs/>
                <w:color w:val="auto"/>
                <w:sz w:val="21"/>
                <w:szCs w:val="21"/>
                <w:highlight w:val="none"/>
              </w:rPr>
              <w:t xml:space="preserve">不得分。</w:t>
            </w:r>
            <w:r/>
          </w:p>
        </w:tc>
      </w:tr>
      <w:tr>
        <w:trPr>
          <w:jc w:val="center"/>
          <w:trHeight w:val="1749"/>
        </w:trPr>
        <w:tc>
          <w:tcPr>
            <w:tcW w:w="1115" w:type="dxa"/>
            <w:vAlign w:val="center"/>
            <w:vMerge w:val="restart"/>
            <w:textDirection w:val="lrTb"/>
            <w:noWrap/>
          </w:tcPr>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商务分</w:t>
            </w:r>
            <w:r/>
          </w:p>
        </w:tc>
        <w:tc>
          <w:tcPr>
            <w:tcW w:w="735" w:type="dxa"/>
            <w:vAlign w:val="center"/>
            <w:vMerge w:val="restart"/>
            <w:textDirection w:val="lrTb"/>
            <w:noWrap/>
          </w:tcPr>
          <w:p>
            <w:pPr>
              <w:jc w:val="both"/>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32分</w:t>
            </w:r>
            <w:r/>
          </w:p>
        </w:tc>
        <w:tc>
          <w:tcPr>
            <w:tcW w:w="8100" w:type="dxa"/>
            <w:vAlign w:val="center"/>
            <w:textDirection w:val="lrTb"/>
            <w:noWrap/>
          </w:tcPr>
          <w:p>
            <w:pPr>
              <w:keepLines w:val="0"/>
              <w:keepNext w:val="0"/>
              <w:pageBreakBefore w:val="0"/>
              <w:spacing w:line="360" w:lineRule="auto"/>
              <w:widowControl w:val="off"/>
              <w:rPr>
                <w:rFonts w:hint="default" w:hAnsi="宋体" w:cs="宋体"/>
                <w:b/>
                <w:bCs/>
                <w:color w:val="000000"/>
                <w:sz w:val="21"/>
                <w:szCs w:val="21"/>
                <w:highlight w:val="none"/>
                <w:lang w:val="en-US" w:eastAsia="zh-CN"/>
              </w:rPr>
            </w:pPr>
            <w:r>
              <w:rPr>
                <w:rFonts w:hint="eastAsia" w:hAnsi="宋体" w:cs="宋体"/>
                <w:b/>
                <w:bCs/>
                <w:color w:val="000000"/>
                <w:sz w:val="21"/>
                <w:szCs w:val="21"/>
                <w:highlight w:val="none"/>
                <w:lang w:val="en-US" w:eastAsia="zh-CN"/>
              </w:rPr>
              <w:t xml:space="preserve">1、认证体系 （满分6分）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供应商具有有效的质量管理体系认证、环境管理体系认证、职业健康安全管理体系认证，有一个得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bCs/>
                <w:color w:val="000000"/>
                <w:sz w:val="21"/>
                <w:szCs w:val="21"/>
                <w:highlight w:val="none"/>
                <w:lang w:val="en-US" w:eastAsia="zh-CN"/>
              </w:rPr>
              <w:t xml:space="preserve">；</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000000"/>
                <w:sz w:val="21"/>
                <w:szCs w:val="21"/>
                <w:highlight w:val="none"/>
                <w:lang w:val="en-US" w:eastAsia="zh-CN" w:bidi="ar-SA"/>
              </w:rPr>
              <w:t xml:space="preserve">注：证明材料提供证书原件彩色扫描件及证书查询网站截图（国家市场监督总局，网址http://cx.cnca.cn/CertECloud/index/index/page），未提供或未按要求提供此项不得分。</w:t>
            </w:r>
            <w:r/>
          </w:p>
        </w:tc>
      </w:tr>
      <w:tr>
        <w:trPr>
          <w:jc w:val="center"/>
          <w:trHeight w:val="1749"/>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c>
        <w:tc>
          <w:tcPr>
            <w:tcW w:w="8100" w:type="dxa"/>
            <w:vAlign w:val="center"/>
            <w:textDirection w:val="lrTb"/>
            <w:noWrap/>
          </w:tcPr>
          <w:p>
            <w:pPr>
              <w:numPr>
                <w:ilvl w:val="0"/>
                <w:numId w:val="0"/>
              </w:numPr>
              <w:ind w:firstLine="211"/>
              <w:keepLines w:val="0"/>
              <w:keepNext w:val="0"/>
              <w:pageBreakBefore w:val="0"/>
              <w:spacing w:line="360" w:lineRule="auto"/>
              <w:widowControl w:val="off"/>
              <w:rPr>
                <w:rFonts w:hint="eastAsia" w:hAnsi="宋体" w:cs="宋体"/>
                <w:b/>
                <w:bCs/>
                <w:color w:val="000000"/>
                <w:sz w:val="21"/>
                <w:szCs w:val="21"/>
                <w:lang w:val="en-US" w:eastAsia="zh-CN"/>
              </w:rPr>
            </w:pPr>
            <w:r>
              <w:rPr>
                <w:rFonts w:hint="eastAsia" w:hAnsi="宋体" w:cs="宋体"/>
                <w:b/>
                <w:bCs/>
                <w:color w:val="000000"/>
                <w:sz w:val="21"/>
                <w:szCs w:val="21"/>
                <w:lang w:val="en-US" w:eastAsia="zh-CN"/>
              </w:rPr>
              <w:t xml:space="preserve">2、获奖情况  （满分6分）</w:t>
            </w:r>
            <w:r/>
          </w:p>
          <w:p>
            <w:pPr>
              <w:numPr>
                <w:ilvl w:val="0"/>
                <w:numId w:val="0"/>
              </w:numPr>
              <w:ind w:firstLine="420"/>
              <w:keepLines w:val="0"/>
              <w:keepNext w:val="0"/>
              <w:pageBreakBefore w:val="0"/>
              <w:spacing w:line="360" w:lineRule="auto"/>
              <w:widowControl w:val="off"/>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202</w:t>
            </w:r>
            <w:r>
              <w:rPr>
                <w:rFonts w:hint="eastAsia"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lang w:val="en-US" w:eastAsia="zh-CN"/>
              </w:rPr>
              <w:t xml:space="preserve">年以来供应商承担过的工程获得过市级及以上优质工程类奖的，每提供一个得</w:t>
            </w:r>
            <w:r>
              <w:rPr>
                <w:rFonts w:hint="eastAsia" w:eastAsia="宋体"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lang w:val="en-US" w:eastAsia="zh-CN"/>
              </w:rPr>
              <w:t xml:space="preserve">分，最高得</w:t>
            </w:r>
            <w:r>
              <w:rPr>
                <w:rFonts w:hint="eastAsia" w:cs="Times New Roman"/>
                <w:color w:val="auto"/>
                <w:szCs w:val="21"/>
                <w:highlight w:val="none"/>
                <w:lang w:val="en-US" w:eastAsia="zh-CN"/>
              </w:rPr>
              <w:t xml:space="preserve">6</w:t>
            </w:r>
            <w:r>
              <w:rPr>
                <w:rFonts w:hint="eastAsia" w:ascii="Times New Roman" w:hAnsi="Times New Roman" w:eastAsia="宋体" w:cs="Times New Roman"/>
                <w:color w:val="auto"/>
                <w:szCs w:val="21"/>
                <w:highlight w:val="none"/>
                <w:lang w:val="en-US" w:eastAsia="zh-CN"/>
              </w:rPr>
              <w:t xml:space="preserve">分；</w:t>
            </w:r>
            <w:r/>
          </w:p>
          <w:p>
            <w:p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i w:val="0"/>
                <w:iCs w:val="0"/>
                <w:color w:val="auto"/>
                <w:sz w:val="21"/>
                <w:szCs w:val="21"/>
                <w:highlight w:val="none"/>
                <w:lang w:val="en-US" w:eastAsia="zh-CN"/>
              </w:rPr>
              <w:t xml:space="preserve">注：证明材料提供证书原件彩色扫描件并加盖供应商公章（时间以</w:t>
            </w:r>
            <w:r>
              <w:rPr>
                <w:rFonts w:hint="eastAsia" w:ascii="宋体" w:hAnsi="宋体" w:cs="宋体"/>
                <w:b/>
                <w:bCs/>
                <w:i w:val="0"/>
                <w:iCs w:val="0"/>
                <w:color w:val="auto"/>
                <w:sz w:val="21"/>
                <w:szCs w:val="21"/>
                <w:highlight w:val="none"/>
                <w:lang w:val="en-US" w:eastAsia="zh-CN"/>
              </w:rPr>
              <w:t xml:space="preserve">证书颁发时间</w:t>
            </w:r>
            <w:r>
              <w:rPr>
                <w:rFonts w:hint="eastAsia" w:ascii="宋体" w:hAnsi="宋体" w:eastAsia="宋体" w:cs="宋体"/>
                <w:b/>
                <w:bCs/>
                <w:i w:val="0"/>
                <w:iCs w:val="0"/>
                <w:color w:val="auto"/>
                <w:sz w:val="21"/>
                <w:szCs w:val="21"/>
                <w:highlight w:val="none"/>
                <w:lang w:val="en-US" w:eastAsia="zh-CN"/>
              </w:rPr>
              <w:t xml:space="preserve">显示为准），未提供或未按要求提供此项不得分。</w:t>
            </w:r>
            <w:r/>
          </w:p>
        </w:tc>
      </w:tr>
      <w:tr>
        <w:trPr>
          <w:jc w:val="center"/>
          <w:trHeight w:val="584"/>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422"/>
              <w:jc w:val="both"/>
              <w:keepLines w:val="0"/>
              <w:keepNext w:val="0"/>
              <w:pageBreakBefore w:val="0"/>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3、业绩 （满分9分）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年至今(以竣工验收时间为准）</w:t>
            </w:r>
            <w:r>
              <w:rPr>
                <w:rFonts w:hint="eastAsia" w:ascii="宋体" w:hAnsi="宋体" w:cs="宋体"/>
                <w:color w:val="auto"/>
                <w:sz w:val="21"/>
                <w:szCs w:val="21"/>
                <w:highlight w:val="none"/>
                <w:lang w:eastAsia="zh-CN"/>
              </w:rPr>
              <w:t xml:space="preserve">承担</w:t>
            </w:r>
            <w:r>
              <w:rPr>
                <w:rFonts w:hint="eastAsia" w:ascii="宋体" w:hAnsi="宋体" w:cs="宋体"/>
                <w:color w:val="auto"/>
                <w:sz w:val="21"/>
                <w:szCs w:val="21"/>
                <w:highlight w:val="none"/>
                <w:lang w:val="en-US" w:eastAsia="zh-CN"/>
              </w:rPr>
              <w:t xml:space="preserve">过类似建筑工程</w:t>
            </w:r>
            <w:r>
              <w:rPr>
                <w:rFonts w:hint="eastAsia" w:ascii="宋体" w:hAnsi="宋体" w:eastAsia="宋体" w:cs="宋体"/>
                <w:color w:val="auto"/>
                <w:sz w:val="21"/>
                <w:szCs w:val="21"/>
                <w:highlight w:val="none"/>
                <w:lang w:val="en-US" w:eastAsia="zh-CN"/>
              </w:rPr>
              <w:t xml:space="preserve">施工业绩的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eastAsia="zh-CN"/>
              </w:rPr>
              <w:t xml:space="preserve">个</w:t>
            </w:r>
            <w:r>
              <w:rPr>
                <w:rFonts w:hint="eastAsia" w:ascii="宋体" w:hAnsi="宋体" w:eastAsia="宋体" w:cs="宋体"/>
                <w:color w:val="auto"/>
                <w:sz w:val="21"/>
                <w:szCs w:val="21"/>
                <w:highlight w:val="none"/>
              </w:rPr>
              <w:t xml:space="preserve">业绩得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sz w:val="21"/>
                <w:szCs w:val="21"/>
                <w:lang w:val="en-US" w:eastAsia="zh-CN" w:bidi="ar-SA"/>
              </w:rPr>
              <w:t xml:space="preserve">注：证明材料须</w:t>
            </w:r>
            <w:r>
              <w:rPr>
                <w:rFonts w:hint="eastAsia" w:ascii="宋体" w:hAnsi="宋体" w:eastAsia="宋体" w:cs="宋体"/>
                <w:b/>
                <w:bCs/>
                <w:color w:val="000000"/>
                <w:sz w:val="24"/>
                <w:szCs w:val="24"/>
                <w:lang w:val="en-US" w:eastAsia="zh-CN" w:bidi="ar-SA"/>
              </w:rPr>
              <w:t xml:space="preserve">同时</w:t>
            </w:r>
            <w:r>
              <w:rPr>
                <w:rFonts w:hint="eastAsia" w:ascii="宋体" w:hAnsi="宋体" w:eastAsia="宋体" w:cs="宋体"/>
                <w:b/>
                <w:bCs/>
                <w:color w:val="000000"/>
                <w:sz w:val="21"/>
                <w:szCs w:val="21"/>
                <w:lang w:val="en-US" w:eastAsia="zh-CN" w:bidi="ar-SA"/>
              </w:rPr>
              <w:t xml:space="preserve">提供①中标（成交结果）通知书 ②合同 ③竣工验收证明</w:t>
            </w:r>
            <w:r>
              <w:rPr>
                <w:rFonts w:hint="eastAsia" w:ascii="宋体" w:hAnsi="宋体" w:cs="宋体"/>
                <w:b/>
                <w:bCs/>
                <w:color w:val="000000"/>
                <w:sz w:val="21"/>
                <w:szCs w:val="21"/>
                <w:lang w:val="en-US" w:eastAsia="zh-CN" w:bidi="ar-SA"/>
              </w:rPr>
              <w:t xml:space="preserve">（</w:t>
            </w:r>
            <w:r>
              <w:rPr>
                <w:rFonts w:hint="eastAsia" w:ascii="宋体" w:hAnsi="宋体" w:cs="宋体"/>
                <w:b/>
                <w:bCs/>
                <w:color w:val="auto"/>
                <w:szCs w:val="21"/>
                <w:highlight w:val="none"/>
              </w:rPr>
              <w:t xml:space="preserve">竣工验收证明须由建设单位、监理单位、施工单位</w:t>
            </w:r>
            <w:r>
              <w:rPr>
                <w:rFonts w:hint="eastAsia" w:ascii="宋体" w:hAnsi="宋体" w:cs="宋体"/>
                <w:b/>
                <w:bCs/>
                <w:color w:val="auto"/>
                <w:szCs w:val="21"/>
                <w:highlight w:val="none"/>
                <w:lang w:eastAsia="zh-CN"/>
              </w:rPr>
              <w:t xml:space="preserve">、设计单位</w:t>
            </w:r>
            <w:r>
              <w:rPr>
                <w:rFonts w:hint="eastAsia" w:ascii="宋体" w:hAnsi="宋体" w:cs="宋体"/>
                <w:b/>
                <w:bCs/>
                <w:color w:val="auto"/>
                <w:szCs w:val="21"/>
                <w:highlight w:val="none"/>
              </w:rPr>
              <w:t xml:space="preserve">共同</w:t>
            </w:r>
            <w:r>
              <w:rPr>
                <w:rFonts w:hint="eastAsia" w:ascii="宋体" w:hAnsi="宋体" w:cs="宋体"/>
                <w:b/>
                <w:bCs/>
                <w:color w:val="auto"/>
                <w:szCs w:val="21"/>
                <w:highlight w:val="none"/>
                <w:lang w:eastAsia="zh-CN"/>
              </w:rPr>
              <w:t xml:space="preserve">签字盖章</w:t>
            </w:r>
            <w:r>
              <w:rPr>
                <w:rFonts w:hint="eastAsia" w:ascii="宋体" w:hAnsi="宋体" w:cs="宋体"/>
                <w:b/>
                <w:bCs/>
                <w:color w:val="auto"/>
                <w:szCs w:val="21"/>
                <w:highlight w:val="none"/>
              </w:rPr>
              <w:t xml:space="preserve">，否则不予认可</w:t>
            </w:r>
            <w:r>
              <w:rPr>
                <w:rFonts w:hint="eastAsia" w:ascii="宋体" w:hAnsi="宋体" w:cs="宋体"/>
                <w:b/>
                <w:bCs/>
                <w:color w:val="000000"/>
                <w:sz w:val="21"/>
                <w:szCs w:val="21"/>
                <w:lang w:val="en-US" w:eastAsia="zh-CN" w:bidi="ar-SA"/>
              </w:rPr>
              <w:t xml:space="preserve">）</w:t>
            </w:r>
            <w:r>
              <w:rPr>
                <w:rFonts w:hint="eastAsia" w:ascii="宋体" w:hAnsi="宋体" w:eastAsia="宋体" w:cs="宋体"/>
                <w:b/>
                <w:bCs/>
                <w:color w:val="000000"/>
                <w:sz w:val="21"/>
                <w:szCs w:val="21"/>
                <w:lang w:val="en-US" w:eastAsia="zh-CN" w:bidi="ar-SA"/>
              </w:rPr>
              <w:t xml:space="preserve">，以上3个证明材料扫描件</w:t>
            </w:r>
            <w:r>
              <w:rPr>
                <w:rFonts w:hint="eastAsia" w:ascii="宋体" w:hAnsi="宋体" w:cs="宋体"/>
                <w:b/>
                <w:bCs/>
                <w:color w:val="000000"/>
                <w:sz w:val="21"/>
                <w:szCs w:val="21"/>
                <w:lang w:val="en-US" w:eastAsia="zh-CN" w:bidi="ar-SA"/>
              </w:rPr>
              <w:t xml:space="preserve">，</w:t>
            </w:r>
            <w:r>
              <w:rPr>
                <w:rFonts w:hint="eastAsia" w:ascii="宋体" w:hAnsi="宋体" w:eastAsia="宋体" w:cs="宋体"/>
                <w:b/>
                <w:bCs/>
                <w:color w:val="000000"/>
                <w:sz w:val="21"/>
                <w:szCs w:val="21"/>
                <w:lang w:val="en-US" w:eastAsia="zh-CN" w:bidi="ar-SA"/>
              </w:rPr>
              <w:t xml:space="preserve">未提供或未按要求提供，此项不得分。</w:t>
            </w:r>
            <w:r>
              <w:rPr>
                <w:rFonts w:hint="eastAsia" w:ascii="宋体" w:hAnsi="宋体" w:cs="宋体"/>
                <w:b/>
                <w:bCs/>
                <w:color w:val="000000"/>
                <w:szCs w:val="21"/>
                <w:lang w:val="zh-CN"/>
              </w:rPr>
              <w:t xml:space="preserve">合同</w:t>
            </w:r>
            <w:r>
              <w:rPr>
                <w:rFonts w:hint="eastAsia" w:ascii="宋体" w:hAnsi="宋体" w:cs="宋体"/>
                <w:b/>
                <w:bCs/>
                <w:color w:val="000000"/>
                <w:szCs w:val="21"/>
                <w:lang w:val="en-US" w:eastAsia="zh-CN"/>
              </w:rPr>
              <w:t xml:space="preserve">类似或是否符合要求</w:t>
            </w:r>
            <w:r>
              <w:rPr>
                <w:rFonts w:hint="eastAsia" w:ascii="宋体" w:hAnsi="宋体" w:cs="宋体"/>
                <w:b/>
                <w:bCs/>
                <w:color w:val="000000"/>
                <w:szCs w:val="21"/>
              </w:rPr>
              <w:t xml:space="preserve">，由评审委员会统一认定后给予得分。</w:t>
            </w:r>
            <w:r/>
          </w:p>
        </w:tc>
      </w:tr>
      <w:tr>
        <w:trPr>
          <w:jc w:val="center"/>
          <w:trHeight w:val="705"/>
        </w:trPr>
        <w:tc>
          <w:tcPr>
            <w:tcW w:w="111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5" w:type="dxa"/>
            <w:vAlign w:val="center"/>
            <w:vMerge w:val="continue"/>
            <w:textDirection w:val="lrTb"/>
            <w:noWrap/>
          </w:tcPr>
          <w:p>
            <w:pPr>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00" w:type="dxa"/>
            <w:vAlign w:val="center"/>
            <w:textDirection w:val="lrTb"/>
            <w:noWrap/>
          </w:tcPr>
          <w:p>
            <w:pPr>
              <w:numPr>
                <w:ilvl w:val="0"/>
                <w:numId w:val="0"/>
              </w:numPr>
              <w:ind w:firstLine="211"/>
              <w:jc w:val="both"/>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4、人员配备 （满分11分）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负责人具有工程类中级工程师职称的得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分，具有工程类高级及以上职称的得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(同一人员有2个证书只计取一次)</w:t>
            </w:r>
            <w:r>
              <w:rPr>
                <w:rFonts w:hint="eastAsia" w:ascii="宋体" w:hAnsi="宋体" w:eastAsia="宋体" w:cs="宋体"/>
                <w:color w:val="auto"/>
                <w:sz w:val="21"/>
                <w:szCs w:val="21"/>
                <w:highlight w:val="none"/>
                <w:lang w:val="en-US" w:eastAsia="zh-CN"/>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（2）项目组其他成员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 （</w:t>
            </w:r>
            <w:r>
              <w:rPr>
                <w:rFonts w:hint="eastAsia" w:ascii="宋体" w:hAnsi="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lang w:val="en-US" w:eastAsia="zh-CN"/>
              </w:rPr>
              <w:t xml:space="preserve">负责人除外）</w:t>
            </w:r>
            <w:r/>
          </w:p>
          <w:p>
            <w:pPr>
              <w:numPr>
                <w:ilvl w:val="0"/>
                <w:numId w:val="0"/>
              </w:numPr>
              <w:ind w:firstLine="63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 项目组成员中具有注册建造师贰级及以上证书（有效期内）或者具有工程建设类中级及以上职称证书的，每有一人得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(同一人员有2个证书只计取一次)</w:t>
            </w:r>
            <w:r>
              <w:rPr>
                <w:rFonts w:hint="eastAsia" w:ascii="宋体" w:hAnsi="宋体" w:eastAsia="宋体" w:cs="宋体"/>
                <w:color w:val="auto"/>
                <w:sz w:val="21"/>
                <w:szCs w:val="21"/>
                <w:highlight w:val="none"/>
                <w:lang w:val="en-US" w:eastAsia="zh-CN"/>
              </w:rPr>
              <w:t xml:space="preserve">。</w:t>
            </w:r>
            <w:r/>
          </w:p>
          <w:p>
            <w:pPr>
              <w:pStyle w:val="87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注：上述（1）、（2）人员需在项目组成员一览表“本项目拟担任职务”一栏中明示。证明材料须同时提供① 供应商针对本工程的拟派项目组成员一览表（见响应文件格式，盖章签字有效）② 项目组人员有效的相关证书原件彩色扫描件 ③ 上述得分人员磋商供应商为其缴纳的2026年01月至今任意一个月社保证明，以上3个证明材料扫描件。未提供或未按要求提供，此项不得分。</w:t>
            </w:r>
            <w:r/>
          </w:p>
        </w:tc>
      </w:tr>
    </w:tbl>
    <w:p>
      <w:pPr>
        <w:ind w:firstLine="422"/>
        <w:spacing w:line="360" w:lineRule="auto"/>
        <w:tabs>
          <w:tab w:val="left" w:pos="360" w:leader="none"/>
        </w:tabs>
        <w:rPr>
          <w:rFonts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r>
      <w:r/>
    </w:p>
    <w:p>
      <w:pPr>
        <w:ind w:firstLine="422"/>
        <w:spacing w:line="360" w:lineRule="auto"/>
        <w:tabs>
          <w:tab w:val="left" w:pos="360" w:leader="none"/>
        </w:tabs>
        <w:rPr>
          <w:rFonts w:hint="eastAsia" w:ascii="Times New Roman" w:hAnsi="宋体" w:eastAsia="宋体" w:cs="Times New Roman"/>
          <w:b/>
          <w:bCs/>
          <w:color w:val="auto"/>
          <w:szCs w:val="21"/>
          <w:highlight w:val="none"/>
        </w:rPr>
      </w:pPr>
      <w:r>
        <w:rPr>
          <w:rFonts w:ascii="Times New Roman" w:hAnsi="宋体" w:eastAsia="宋体" w:cs="Times New Roman"/>
          <w:b/>
          <w:bCs/>
          <w:color w:val="auto"/>
          <w:szCs w:val="21"/>
          <w:highlight w:val="none"/>
        </w:rPr>
        <w:t xml:space="preserve">注：</w:t>
      </w:r>
      <w:r>
        <w:rPr>
          <w:rFonts w:hint="eastAsia" w:ascii="Times New Roman" w:hAnsi="宋体" w:eastAsia="宋体" w:cs="Times New Roman"/>
          <w:b/>
          <w:bCs/>
          <w:color w:val="auto"/>
          <w:szCs w:val="21"/>
          <w:highlight w:val="none"/>
          <w:lang w:eastAsia="zh-CN"/>
        </w:rPr>
        <w:t xml:space="preserve">响应</w:t>
      </w:r>
      <w:r>
        <w:rPr>
          <w:rFonts w:hint="eastAsia" w:ascii="Times New Roman" w:hAnsi="宋体" w:eastAsia="宋体" w:cs="Times New Roman"/>
          <w:b/>
          <w:bCs/>
          <w:color w:val="auto"/>
          <w:szCs w:val="21"/>
          <w:highlight w:val="none"/>
        </w:rPr>
        <w:t xml:space="preserve">文件中所提供的全部证明材料，评审结束后采购人有权进行核实，如有不实，将按照相关法律法规规定进行处理。</w:t>
      </w:r>
      <w:r/>
    </w:p>
    <w:p>
      <w:pPr>
        <w:pStyle w:val="850"/>
        <w:ind w:firstLine="420"/>
        <w:spacing w:line="360" w:lineRule="auto"/>
        <w:tabs>
          <w:tab w:val="left" w:pos="720" w:leader="none"/>
          <w:tab w:val="clear" w:pos="916" w:leader="none"/>
        </w:tabs>
        <w:rPr>
          <w:rFonts w:ascii="Times New Roman" w:eastAsia="宋体"/>
          <w:bCs/>
          <w:color w:val="auto"/>
          <w:sz w:val="21"/>
          <w:szCs w:val="21"/>
          <w:highlight w:val="none"/>
        </w:rPr>
      </w:pPr>
      <w:r>
        <w:rPr>
          <w:rFonts w:ascii="Times New Roman" w:eastAsia="宋体"/>
          <w:bCs/>
          <w:color w:val="auto"/>
          <w:sz w:val="21"/>
          <w:szCs w:val="21"/>
          <w:highlight w:val="none"/>
        </w:rPr>
        <w:t xml:space="preserve">五、成交标准：</w:t>
      </w:r>
      <w:r/>
    </w:p>
    <w:p>
      <w:pPr>
        <w:ind w:firstLine="420"/>
        <w:spacing w:line="360" w:lineRule="auto"/>
        <w:tabs>
          <w:tab w:val="left" w:pos="900" w:leader="none"/>
        </w:tabs>
        <w:rPr>
          <w:rFonts w:hint="eastAsia" w:ascii="宋体"/>
          <w:bCs/>
          <w:color w:val="auto"/>
          <w:szCs w:val="21"/>
          <w:highlight w:val="none"/>
        </w:rPr>
      </w:pPr>
      <w:r>
        <w:rPr>
          <w:rFonts w:hint="eastAsia" w:ascii="宋体"/>
          <w:bCs/>
          <w:color w:val="auto"/>
          <w:szCs w:val="21"/>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08"/>
        <w:jc w:val="center"/>
        <w:spacing w:line="500" w:lineRule="exact"/>
        <w:rPr>
          <w:rFonts w:ascii="Times New Roman" w:eastAsia="宋体"/>
          <w:b/>
          <w:color w:val="auto"/>
          <w:sz w:val="36"/>
          <w:szCs w:val="36"/>
          <w:highlight w:val="none"/>
        </w:rPr>
        <w:sectPr>
          <w:footnotePr/>
          <w:endnotePr/>
          <w:type w:val="nextPage"/>
          <w:pgSz w:w="11906" w:h="16838" w:orient="portrait"/>
          <w:pgMar w:top="1134" w:right="1134" w:bottom="1134" w:left="1622" w:header="851" w:footer="992" w:gutter="0"/>
          <w:cols w:num="1" w:sep="0" w:space="720" w:equalWidth="1"/>
          <w:docGrid w:linePitch="360"/>
        </w:sectPr>
      </w:pPr>
      <w:r/>
      <w:bookmarkStart w:id="737" w:name="_Toc2747"/>
      <w:r/>
      <w:r/>
    </w:p>
    <w:p>
      <w:pPr>
        <w:rPr>
          <w:highlight w:val="none"/>
        </w:rPr>
      </w:pPr>
      <w:r>
        <w:rPr>
          <w:highlight w:val="none"/>
        </w:rPr>
      </w:r>
      <w:r/>
    </w:p>
    <w:p>
      <w:pPr>
        <w:pStyle w:val="808"/>
        <w:jc w:val="center"/>
        <w:spacing w:line="500" w:lineRule="exact"/>
        <w:rPr>
          <w:rFonts w:ascii="Times New Roman" w:eastAsia="宋体"/>
          <w:b/>
          <w:color w:val="auto"/>
          <w:sz w:val="36"/>
          <w:szCs w:val="36"/>
          <w:highlight w:val="none"/>
        </w:rPr>
      </w:pPr>
      <w:r>
        <w:rPr>
          <w:rFonts w:ascii="Times New Roman" w:eastAsia="宋体"/>
          <w:b/>
          <w:color w:val="auto"/>
          <w:sz w:val="36"/>
          <w:szCs w:val="36"/>
          <w:highlight w:val="none"/>
        </w:rPr>
        <w:t xml:space="preserve">第六章  竞争性磋商响应文件格式</w:t>
      </w:r>
      <w:bookmarkEnd w:id="737"/>
      <w:r/>
      <w:r/>
    </w:p>
    <w:p>
      <w:pPr>
        <w:jc w:val="center"/>
        <w:spacing w:line="500" w:lineRule="exact"/>
        <w:rPr>
          <w:color w:val="auto"/>
          <w:sz w:val="72"/>
          <w:szCs w:val="21"/>
          <w:highlight w:val="none"/>
        </w:rPr>
      </w:pPr>
      <w:r>
        <w:rPr>
          <w:color w:val="auto"/>
          <w:sz w:val="72"/>
          <w:szCs w:val="21"/>
          <w:highlight w:val="none"/>
        </w:rPr>
      </w:r>
      <w:r/>
    </w:p>
    <w:p>
      <w:pPr>
        <w:jc w:val="center"/>
        <w:spacing w:line="500" w:lineRule="exact"/>
        <w:rPr>
          <w:color w:val="auto"/>
          <w:sz w:val="72"/>
          <w:szCs w:val="21"/>
          <w:highlight w:val="none"/>
        </w:rPr>
      </w:pPr>
      <w:r>
        <w:rPr>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响  应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spacing w:line="500" w:lineRule="exact"/>
        <w:rPr>
          <w:color w:val="auto"/>
          <w:sz w:val="36"/>
          <w:highlight w:val="none"/>
        </w:rPr>
      </w:pPr>
      <w:r>
        <w:rPr>
          <w:color w:val="auto"/>
          <w:sz w:val="36"/>
          <w:highlight w:val="none"/>
        </w:rPr>
      </w:r>
      <w:r/>
    </w:p>
    <w:p>
      <w:pPr>
        <w:spacing w:line="500" w:lineRule="exact"/>
        <w:rPr>
          <w:color w:val="auto"/>
          <w:sz w:val="36"/>
          <w:highlight w:val="none"/>
        </w:rPr>
      </w:pPr>
      <w:r>
        <w:rPr>
          <w:color w:val="auto"/>
          <w:sz w:val="36"/>
          <w:highlight w:val="none"/>
        </w:rPr>
      </w:r>
      <w:r/>
    </w:p>
    <w:p>
      <w:pPr>
        <w:pStyle w:val="1075"/>
        <w:ind w:firstLine="2464"/>
        <w:spacing w:line="500" w:lineRule="exact"/>
        <w:rPr>
          <w:rFonts w:ascii="Times New Roman" w:hAnsi="Times New Roman"/>
          <w:bCs/>
          <w:color w:val="auto"/>
          <w:sz w:val="32"/>
          <w:szCs w:val="32"/>
          <w:highlight w:val="none"/>
        </w:rPr>
      </w:pPr>
      <w:r>
        <w:rPr>
          <w:rFonts w:ascii="Times New Roman" w:hAnsi="Times New Roman"/>
          <w:bCs/>
          <w:color w:val="auto"/>
          <w:sz w:val="32"/>
          <w:szCs w:val="32"/>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bookmarkEnd w:id="732"/>
      <w:r/>
      <w:bookmarkEnd w:id="733"/>
      <w:r/>
      <w:bookmarkEnd w:id="734"/>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pStyle w:val="1075"/>
        <w:ind w:firstLine="0"/>
        <w:spacing w:before="0" w:after="0"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38" w:name="_Toc2818"/>
      <w:r/>
      <w:bookmarkStart w:id="739" w:name="_Toc26554103"/>
      <w:r/>
      <w:bookmarkStart w:id="740" w:name="_Toc120614284"/>
      <w:r/>
      <w:bookmarkStart w:id="741" w:name="_Toc49090582"/>
      <w:r/>
      <w:bookmarkStart w:id="742" w:name="_Toc22356583"/>
      <w:r/>
      <w:bookmarkStart w:id="743" w:name="_Toc23828483"/>
      <w:r/>
      <w:bookmarkStart w:id="744" w:name="_Toc513029281"/>
      <w:r/>
      <w:bookmarkStart w:id="745" w:name="_Toc24878535"/>
      <w:r/>
      <w:bookmarkStart w:id="746" w:name="_Toc120614291"/>
      <w:r/>
      <w:r/>
    </w:p>
    <w:p>
      <w:pPr>
        <w:jc w:val="left"/>
        <w:keepLines/>
        <w:keepNext/>
        <w:spacing w:before="360" w:after="200" w:line="360" w:lineRule="auto"/>
        <w:rPr>
          <w:rFonts w:hint="eastAsia" w:ascii="宋体" w:hAnsi="宋体" w:eastAsia="宋体" w:cs="宋体"/>
          <w:b/>
          <w:bCs/>
          <w:i/>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color w:val="auto"/>
          <w:sz w:val="24"/>
          <w:szCs w:val="24"/>
          <w:highlight w:val="none"/>
          <w:u w:val="singl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rPr>
          <w:rFonts w:hint="eastAsia" w:ascii="宋体" w:hAnsi="宋体" w:eastAsia="宋体" w:cs="宋体"/>
          <w:b/>
          <w:bCs/>
          <w:i/>
          <w:color w:val="auto"/>
          <w:sz w:val="24"/>
          <w:szCs w:val="24"/>
          <w:highlight w:val="none"/>
          <w:u w:val="single"/>
        </w:rPr>
        <w:t xml:space="preserve">一、法人或者其他组织的营业执照等证明文件，自然人的身份证明</w:t>
      </w:r>
      <w:bookmarkEnd w:id="73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color w:val="auto"/>
          <w:sz w:val="24"/>
          <w:szCs w:val="24"/>
          <w:highlight w:val="none"/>
          <w:u w:val="single"/>
        </w:rPr>
        <w:outlineLvl w:val="1"/>
      </w:pPr>
      <w:r/>
      <w:bookmarkStart w:id="747" w:name="_Toc6743"/>
      <w:r>
        <w:rPr>
          <w:rFonts w:hint="eastAsia" w:ascii="宋体" w:hAnsi="宋体" w:eastAsia="宋体" w:cs="宋体"/>
          <w:b/>
          <w:bCs/>
          <w:i/>
          <w:color w:val="auto"/>
          <w:sz w:val="24"/>
          <w:szCs w:val="24"/>
          <w:highlight w:val="none"/>
          <w:u w:val="single"/>
        </w:rPr>
        <w:t xml:space="preserve">二、上一年度的财务状况报告</w:t>
      </w:r>
      <w:bookmarkEnd w:id="747"/>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（成立不满一年无需提供）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8" w:name="_Toc28234"/>
      <w:r>
        <w:rPr>
          <w:rFonts w:hint="eastAsia" w:ascii="宋体" w:hAnsi="宋体" w:eastAsia="宋体" w:cs="宋体"/>
          <w:b/>
          <w:bCs/>
          <w:i/>
          <w:iCs/>
          <w:color w:val="auto"/>
          <w:sz w:val="24"/>
          <w:szCs w:val="24"/>
          <w:highlight w:val="none"/>
          <w:u w:val="single"/>
        </w:rPr>
        <w:t xml:space="preserve">三、依法缴纳税收和社会保障资金的相关材料</w:t>
      </w:r>
      <w:bookmarkEnd w:id="748"/>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财务状况报告及税收、社会保障资金缴纳情况承诺函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采购人名称</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项目编号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法定代表人（单位负责人）或委托代理人（签名或签章）：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49" w:name="_Toc5450"/>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t xml:space="preserve">四、具备履行合同所必需的设备和专业技术能力的声明及证明材料</w:t>
      </w:r>
      <w:bookmarkEnd w:id="749"/>
      <w:r/>
      <w:r/>
    </w:p>
    <w:p>
      <w:pPr>
        <w:ind w:firstLine="1680"/>
        <w:jc w:val="both"/>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具备履行合同所必需的设备和专业技术能力的声明及证明材料</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360" w:after="20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0" w:name="_Toc32177"/>
      <w:r>
        <w:rPr>
          <w:rFonts w:hint="eastAsia" w:ascii="宋体" w:hAnsi="宋体" w:eastAsia="宋体" w:cs="宋体"/>
          <w:b/>
          <w:bCs/>
          <w:i/>
          <w:iCs/>
          <w:color w:val="auto"/>
          <w:sz w:val="24"/>
          <w:szCs w:val="24"/>
          <w:highlight w:val="none"/>
          <w:u w:val="single"/>
        </w:rPr>
        <w:t xml:space="preserve">五、参加政府采购活动前3年内在经营活动中没有重大违法记录的书面声明</w:t>
      </w:r>
      <w:bookmarkEnd w:id="750"/>
      <w:r/>
      <w:r/>
    </w:p>
    <w:p>
      <w:pPr>
        <w:jc w:val="center"/>
        <w:spacing w:line="46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声  明</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1" w:name="_Toc6779"/>
      <w:r>
        <w:rPr>
          <w:rFonts w:hint="eastAsia" w:ascii="宋体" w:hAnsi="宋体" w:eastAsia="宋体" w:cs="宋体"/>
          <w:b/>
          <w:bCs/>
          <w:i/>
          <w:iCs/>
          <w:color w:val="auto"/>
          <w:sz w:val="24"/>
          <w:szCs w:val="24"/>
          <w:highlight w:val="none"/>
          <w:u w:val="single"/>
        </w:rPr>
        <w:t xml:space="preserve">六、法律、行政法规规定的其他条件的证明文件</w:t>
      </w:r>
      <w:bookmarkEnd w:id="751"/>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2" w:name="_Toc14225"/>
      <w:r>
        <w:rPr>
          <w:rFonts w:hint="eastAsia" w:ascii="宋体" w:hAnsi="宋体" w:eastAsia="宋体" w:cs="宋体"/>
          <w:b/>
          <w:bCs/>
          <w:i/>
          <w:iCs/>
          <w:color w:val="auto"/>
          <w:sz w:val="24"/>
          <w:szCs w:val="24"/>
          <w:highlight w:val="none"/>
          <w:u w:val="single"/>
        </w:rPr>
        <w:t xml:space="preserve">七、落实政府采购政策需满足的资格要求的证明文件</w:t>
      </w:r>
      <w:bookmarkEnd w:id="752"/>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3" w:name="_Toc26018"/>
      <w:r>
        <w:rPr>
          <w:rFonts w:hint="eastAsia" w:ascii="宋体" w:hAnsi="宋体" w:eastAsia="宋体" w:cs="宋体"/>
          <w:b/>
          <w:bCs/>
          <w:i/>
          <w:iCs/>
          <w:color w:val="auto"/>
          <w:sz w:val="24"/>
          <w:szCs w:val="24"/>
          <w:highlight w:val="none"/>
          <w:u w:val="single"/>
        </w:rPr>
        <w:t xml:space="preserve">八、特定资格要求的证明文件</w:t>
      </w:r>
      <w:bookmarkEnd w:id="753"/>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（如有，请按要求提供）</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rPr>
        <w:outlineLvl w:val="1"/>
      </w:pPr>
      <w:r/>
      <w:bookmarkStart w:id="754" w:name="_Toc27747"/>
      <w:r>
        <w:rPr>
          <w:rFonts w:hint="eastAsia" w:ascii="宋体" w:hAnsi="宋体" w:eastAsia="宋体" w:cs="宋体"/>
          <w:b/>
          <w:bCs/>
          <w:i/>
          <w:iCs/>
          <w:color w:val="auto"/>
          <w:sz w:val="24"/>
          <w:szCs w:val="24"/>
          <w:highlight w:val="none"/>
          <w:u w:val="single"/>
        </w:rPr>
        <w:t xml:space="preserve">九、授权委托书与法定代表人（单位负责人）身份证明</w:t>
      </w:r>
      <w:bookmarkEnd w:id="754"/>
      <w:r/>
      <w:r/>
    </w:p>
    <w:p>
      <w:pPr>
        <w:jc w:val="center"/>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采购单位</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的法定代表人（单位负责人），现委托</w:t>
      </w:r>
      <w:r>
        <w:rPr>
          <w:rFonts w:hint="eastAsia" w:ascii="宋体" w:hAnsi="宋体" w:eastAsia="宋体" w:cs="宋体"/>
          <w:color w:val="auto"/>
          <w:sz w:val="21"/>
          <w:szCs w:val="21"/>
          <w:highlight w:val="none"/>
          <w:u w:val="single"/>
        </w:rPr>
        <w:t xml:space="preserve"> （姓名） </w:t>
      </w:r>
      <w:r>
        <w:rPr>
          <w:rFonts w:hint="eastAsia" w:ascii="宋体" w:hAnsi="宋体" w:eastAsia="宋体" w:cs="宋体"/>
          <w:color w:val="auto"/>
          <w:sz w:val="21"/>
          <w:szCs w:val="21"/>
          <w:highlight w:val="none"/>
        </w:rPr>
        <w:t xml:space="preserve">为我方代理人。代理人根据授权，以我方名义签署、澄清确认、提交、撤回、修改</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项目（项目编号：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）响应文件和处理有关事宜，其法律后果由我方承担。</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w:t>
      </w:r>
      <w:r>
        <w:rPr>
          <w:rFonts w:hint="eastAsia" w:ascii="宋体" w:hAnsi="宋体" w:eastAsia="宋体" w:cs="宋体"/>
          <w:color w:val="auto"/>
          <w:sz w:val="21"/>
          <w:szCs w:val="21"/>
          <w:highlight w:val="none"/>
        </w:rPr>
        <w:b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2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填报说明：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3、供应商为自然人的情形，可不提供本《授权委托书》。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sectPr>
          <w:footnotePr/>
          <w:endnotePr/>
          <w:type w:val="nextPage"/>
          <w:pgSz w:w="11906" w:h="16838" w:orient="portrait"/>
          <w:pgMar w:top="1134" w:right="1134" w:bottom="1134" w:left="1622"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法定代表人（单位负责人）身份证明</w:t>
      </w:r>
      <w:r/>
    </w:p>
    <w:p>
      <w:pPr>
        <w:spacing w:line="2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职务：</w:t>
      </w:r>
      <w:r>
        <w:rPr>
          <w:rFonts w:hint="eastAsia" w:ascii="宋体" w:hAnsi="宋体" w:eastAsia="宋体" w:cs="宋体"/>
          <w:color w:val="auto"/>
          <w:sz w:val="21"/>
          <w:szCs w:val="21"/>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 xml:space="preserve"> （供应商名称） </w:t>
      </w:r>
      <w:r>
        <w:rPr>
          <w:rFonts w:hint="eastAsia" w:ascii="宋体" w:hAnsi="宋体" w:eastAsia="宋体" w:cs="宋体"/>
          <w:color w:val="auto"/>
          <w:sz w:val="21"/>
          <w:szCs w:val="21"/>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81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260" w:after="260" w:line="416" w:lineRule="auto"/>
        <w:rPr>
          <w:rFonts w:hint="eastAsia" w:ascii="宋体" w:hAnsi="宋体" w:eastAsia="宋体" w:cs="宋体"/>
          <w:b/>
          <w:bCs/>
          <w:i/>
          <w:iCs/>
          <w:color w:val="auto"/>
          <w:sz w:val="24"/>
          <w:szCs w:val="24"/>
          <w:highlight w:val="none"/>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
          <w:bCs/>
          <w:i/>
          <w:iCs/>
          <w:color w:val="auto"/>
          <w:sz w:val="24"/>
          <w:szCs w:val="24"/>
          <w:highlight w:val="none"/>
          <w:u w:val="single"/>
        </w:rPr>
      </w:r>
      <w:r/>
    </w:p>
    <w:p>
      <w:pPr>
        <w:jc w:val="left"/>
        <w:keepLines/>
        <w:keepNext/>
        <w:pageBreakBefore w:val="0"/>
        <w:spacing w:before="260" w:after="260" w:line="240" w:lineRule="exact"/>
        <w:widowControl w:val="off"/>
        <w:rPr>
          <w:rFonts w:hint="eastAsia" w:ascii="宋体" w:hAnsi="宋体" w:eastAsia="宋体" w:cs="宋体"/>
          <w:b/>
          <w:bCs/>
          <w:i/>
          <w:iCs/>
          <w:color w:val="auto"/>
          <w:sz w:val="24"/>
          <w:szCs w:val="24"/>
          <w:highlight w:val="none"/>
          <w:u w:val="single"/>
        </w:rPr>
        <w:outlineLvl w:val="1"/>
      </w:pPr>
      <w:r>
        <w:rPr>
          <w:rFonts w:hint="eastAsia" w:ascii="宋体" w:hAnsi="宋体" w:eastAsia="宋体" w:cs="宋体"/>
          <w:b/>
          <w:bCs/>
          <w:i/>
          <w:iCs/>
          <w:color w:val="auto"/>
          <w:sz w:val="24"/>
          <w:szCs w:val="24"/>
          <w:highlight w:val="none"/>
          <w:u w:val="single"/>
        </w:rPr>
      </w:r>
      <w:r/>
    </w:p>
    <w:p>
      <w:pPr>
        <w:jc w:val="left"/>
        <w:keepLines/>
        <w:keepNext/>
        <w:spacing w:before="260" w:after="260" w:line="416" w:lineRule="auto"/>
        <w:rPr>
          <w:rFonts w:hint="eastAsia" w:ascii="宋体" w:hAnsi="宋体" w:eastAsia="宋体" w:cs="宋体"/>
          <w:b/>
          <w:bCs/>
          <w:i/>
          <w:color w:val="auto"/>
          <w:sz w:val="24"/>
          <w:szCs w:val="24"/>
          <w:highlight w:val="none"/>
          <w:u w:val="single"/>
        </w:rPr>
        <w:outlineLvl w:val="1"/>
      </w:pPr>
      <w:r/>
      <w:bookmarkStart w:id="755" w:name="_Toc625"/>
      <w:r>
        <w:rPr>
          <w:rFonts w:hint="eastAsia" w:ascii="宋体" w:hAnsi="宋体" w:eastAsia="宋体" w:cs="宋体"/>
          <w:b/>
          <w:bCs/>
          <w:i/>
          <w:iCs/>
          <w:color w:val="auto"/>
          <w:sz w:val="24"/>
          <w:szCs w:val="24"/>
          <w:highlight w:val="none"/>
          <w:u w:val="single"/>
        </w:rPr>
        <w:t xml:space="preserve">十、磋商响应函</w:t>
      </w:r>
      <w:bookmarkEnd w:id="755"/>
      <w:r/>
      <w:r/>
    </w:p>
    <w:p>
      <w:pPr>
        <w:jc w:val="center"/>
        <w:spacing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磋商响应函</w:t>
      </w:r>
      <w:r/>
    </w:p>
    <w:p>
      <w:pPr>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lang w:eastAsia="zh-CN"/>
        </w:rPr>
        <w:t xml:space="preserve">采购人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_________________磋商文件，正式授权下述签字人_________________(姓名)代表我方______________（供应商的名称），全权处理本次项目磋商采购的有关事宜。</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1.按磋商文件规定的各项要求，向买方提供所需</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（包含与</w:t>
      </w:r>
      <w:r>
        <w:rPr>
          <w:rFonts w:hint="eastAsia" w:ascii="宋体" w:hAnsi="宋体" w:eastAsia="宋体" w:cs="宋体"/>
          <w:color w:val="auto"/>
          <w:sz w:val="21"/>
          <w:szCs w:val="21"/>
          <w:highlight w:val="none"/>
          <w:lang w:val="en-US" w:eastAsia="zh-CN"/>
        </w:rPr>
        <w:t xml:space="preserve">服务有关的货物等</w:t>
      </w:r>
      <w:r>
        <w:rPr>
          <w:rFonts w:hint="eastAsia" w:ascii="宋体" w:hAnsi="宋体" w:eastAsia="宋体" w:cs="宋体"/>
          <w:color w:val="auto"/>
          <w:sz w:val="21"/>
          <w:szCs w:val="21"/>
          <w:highlight w:val="none"/>
        </w:rPr>
        <w:t xml:space="preserve">）。</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2.我们完全理解贵方不一定将合同授予最低报价的供应商。</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3.我们已详细审核全部磋商文件及其有效补充文件，我们知道必须放弃提出含糊不清或误解问题的权利。</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4.我们同意从规定的开启日期起遵循本响应文件，并在规定的磋商有效期期满之前均具有约束力。</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6.一旦我方成交,我方将根据磋商文件的规定，严格履行合同的责任和义务,并保证在磋商文件规定的时间完成项目，交付买方验收、使用。</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7.与本磋商有关的正式通讯地址为：</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w:t>
      </w:r>
      <w:r/>
    </w:p>
    <w:p>
      <w:pPr>
        <w:ind w:firstLine="42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cs="宋体"/>
          <w:b/>
          <w:bCs/>
          <w:color w:val="auto"/>
          <w:szCs w:val="21"/>
          <w:highlight w:val="none"/>
        </w:rPr>
      </w:pPr>
      <w:r>
        <w:rPr>
          <w:rFonts w:ascii="宋体" w:hAnsi="宋体" w:cs="宋体"/>
          <w:b/>
          <w:bCs/>
          <w:color w:val="auto"/>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pageBreakBefore w:val="0"/>
        <w:spacing w:before="120" w:after="120" w:line="240" w:lineRule="exact"/>
        <w:widowControl w:val="off"/>
        <w:rPr>
          <w:rFonts w:hint="eastAsia" w:ascii="黑体" w:hAnsi="黑体" w:eastAsia="黑体" w:cs="宋体"/>
          <w:bCs/>
          <w:color w:val="auto"/>
          <w:sz w:val="24"/>
          <w:szCs w:val="28"/>
          <w:highlight w:val="none"/>
        </w:r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ascii="黑体" w:hAnsi="黑体" w:eastAsia="黑体" w:cs="宋体"/>
          <w:bCs/>
          <w:color w:val="auto"/>
          <w:sz w:val="24"/>
          <w:szCs w:val="28"/>
          <w:highlight w:val="none"/>
        </w:rPr>
        <w:outlineLvl w:val="1"/>
      </w:pPr>
      <w:r/>
      <w:bookmarkStart w:id="756" w:name="_Toc27079"/>
      <w:r>
        <w:rPr>
          <w:rFonts w:hint="eastAsia" w:ascii="宋体" w:hAnsi="宋体" w:eastAsia="宋体" w:cs="宋体"/>
          <w:color w:val="auto"/>
          <w:sz w:val="24"/>
          <w:szCs w:val="24"/>
          <w:highlight w:val="none"/>
        </w:rPr>
        <w:t xml:space="preserve">十一、</w:t>
      </w:r>
      <w:r>
        <w:rPr>
          <w:rFonts w:hint="eastAsia" w:ascii="黑体" w:hAnsi="黑体" w:eastAsia="黑体" w:cs="宋体"/>
          <w:bCs/>
          <w:color w:val="auto"/>
          <w:sz w:val="24"/>
          <w:szCs w:val="28"/>
          <w:highlight w:val="none"/>
        </w:rPr>
        <w:t xml:space="preserve">中小企业声明函（服务）</w:t>
      </w:r>
      <w:bookmarkEnd w:id="756"/>
      <w:r/>
      <w:r/>
    </w:p>
    <w:p>
      <w:pPr>
        <w:jc w:val="center"/>
        <w:spacing w:line="360" w:lineRule="auto"/>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中小企业声明函</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本公司郑重声明，根据《政府采购促进中小企业发展管理办法》（财库﹝2020﹞46号）的规定，本公司参加</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采购活动，服务全部由符合政策要求的中小企业承接。</w:t>
      </w:r>
      <w:r/>
    </w:p>
    <w:p>
      <w:pPr>
        <w:ind w:firstLine="420"/>
        <w:spacing w:line="360" w:lineRule="auto"/>
        <w:rPr>
          <w:rFonts w:ascii="宋体" w:hAnsi="宋体"/>
          <w:color w:val="auto"/>
          <w:szCs w:val="21"/>
          <w:highlight w:val="none"/>
        </w:rPr>
      </w:pPr>
      <w:r>
        <w:rPr>
          <w:rFonts w:ascii="宋体" w:hAnsi="宋体"/>
          <w:color w:val="auto"/>
          <w:szCs w:val="21"/>
          <w:highlight w:val="none"/>
          <w:u w:val="single"/>
        </w:rPr>
        <w:t xml:space="preserve">（标的名称） </w:t>
      </w:r>
      <w:r>
        <w:rPr>
          <w:rFonts w:ascii="宋体" w:hAnsi="宋体"/>
          <w:color w:val="auto"/>
          <w:szCs w:val="21"/>
          <w:highlight w:val="none"/>
        </w:rPr>
        <w:t xml:space="preserve">，属于</w:t>
      </w:r>
      <w:r>
        <w:rPr>
          <w:rFonts w:ascii="宋体" w:hAnsi="宋体"/>
          <w:color w:val="auto"/>
          <w:szCs w:val="21"/>
          <w:highlight w:val="none"/>
          <w:u w:val="single"/>
        </w:rPr>
        <w:t xml:space="preserve">（采购文件中明确的所属行业） </w:t>
      </w:r>
      <w:r>
        <w:rPr>
          <w:rFonts w:ascii="宋体" w:hAnsi="宋体"/>
          <w:color w:val="auto"/>
          <w:szCs w:val="21"/>
          <w:highlight w:val="none"/>
        </w:rPr>
        <w:t xml:space="preserve">行业；</w:t>
      </w:r>
      <w:r>
        <w:rPr>
          <w:rFonts w:hint="eastAsia" w:ascii="宋体" w:hAnsi="宋体"/>
          <w:color w:val="auto"/>
          <w:szCs w:val="21"/>
          <w:highlight w:val="none"/>
        </w:rPr>
        <w:t xml:space="preserve">承接企业</w:t>
      </w:r>
      <w:r>
        <w:rPr>
          <w:rFonts w:ascii="宋体" w:hAnsi="宋体"/>
          <w:color w:val="auto"/>
          <w:szCs w:val="21"/>
          <w:highlight w:val="none"/>
        </w:rPr>
        <w:t xml:space="preserve">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，从业人员人，营业收入为万元，资产总额为万元，属于</w:t>
      </w:r>
      <w:r>
        <w:rPr>
          <w:rFonts w:ascii="宋体" w:hAnsi="宋体"/>
          <w:color w:val="auto"/>
          <w:szCs w:val="21"/>
          <w:highlight w:val="none"/>
          <w:u w:val="single"/>
        </w:rPr>
        <w:t xml:space="preserve">（小型企业、微型企业</w:t>
      </w:r>
      <w:r>
        <w:rPr>
          <w:rFonts w:hint="eastAsia" w:ascii="宋体" w:hAnsi="宋体"/>
          <w:color w:val="auto"/>
          <w:szCs w:val="21"/>
          <w:highlight w:val="none"/>
          <w:u w:val="single"/>
          <w:lang w:eastAsia="zh-CN"/>
        </w:rPr>
        <w:t xml:space="preserve">、中型企业</w:t>
      </w:r>
      <w:r>
        <w:rPr>
          <w:rFonts w:ascii="宋体" w:hAnsi="宋体"/>
          <w:color w:val="auto"/>
          <w:szCs w:val="21"/>
          <w:highlight w:val="none"/>
          <w:u w:val="single"/>
        </w:rPr>
        <w:t xml:space="preserve">）</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本企业对上述声明内容的真实性负责。如有虚假，将依法承担相应责任。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企业名称（盖章）： </w:t>
      </w:r>
      <w:r/>
    </w:p>
    <w:p>
      <w:pPr>
        <w:ind w:right="480" w:firstLine="4305"/>
        <w:spacing w:line="360" w:lineRule="auto"/>
        <w:rPr>
          <w:rFonts w:ascii="宋体" w:hAnsi="宋体"/>
          <w:color w:val="auto"/>
          <w:szCs w:val="21"/>
          <w:highlight w:val="none"/>
        </w:rPr>
      </w:pPr>
      <w:r>
        <w:rPr>
          <w:rFonts w:ascii="宋体" w:hAnsi="宋体"/>
          <w:color w:val="auto"/>
          <w:szCs w:val="21"/>
          <w:highlight w:val="none"/>
        </w:rPr>
        <w:t xml:space="preserve">日 期：</w:t>
      </w:r>
      <w:r>
        <w:rPr>
          <w:rFonts w:hint="eastAsia" w:ascii="宋体" w:hAnsi="宋体"/>
          <w:color w:val="auto"/>
          <w:szCs w:val="21"/>
          <w:highlight w:val="none"/>
        </w:rPr>
        <w:t xml:space="preserve">   年   月   日</w:t>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spacing w:line="360" w:lineRule="auto"/>
        <w:rPr>
          <w:rFonts w:ascii="宋体" w:hAnsi="宋体"/>
          <w:b/>
          <w:color w:val="auto"/>
          <w:szCs w:val="21"/>
          <w:highlight w:val="none"/>
        </w:rPr>
      </w:pPr>
      <w:r>
        <w:rPr>
          <w:rFonts w:ascii="宋体" w:hAnsi="宋体"/>
          <w:b/>
          <w:color w:val="auto"/>
          <w:szCs w:val="21"/>
          <w:highlight w:val="none"/>
        </w:rPr>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填报说明：</w:t>
      </w:r>
      <w:r/>
    </w:p>
    <w:p>
      <w:pPr>
        <w:ind w:right="480"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从业人员、营业收入、资产总额填报上一年度数据，无上一年度数据的新成立企业可不填报。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2、请供应商如实填写，所填内容将作为评审的依据。如填写不完整，将不享受扶持政策。</w:t>
      </w:r>
      <w:r/>
    </w:p>
    <w:p>
      <w:pPr>
        <w:ind w:firstLine="480"/>
        <w:rPr>
          <w:b/>
          <w:color w:val="auto"/>
          <w:szCs w:val="21"/>
          <w:highlight w:val="none"/>
        </w:rPr>
      </w:pPr>
      <w:r>
        <w:rPr>
          <w:rFonts w:hint="eastAsia" w:ascii="宋体" w:hAnsi="宋体"/>
          <w:color w:val="auto"/>
          <w:szCs w:val="21"/>
          <w:highlight w:val="none"/>
        </w:rPr>
        <w:t xml:space="preserve">3、成交供应商的《中小企业声明函》随成交结果公开。</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120" w:after="120" w:line="560" w:lineRule="exact"/>
        <w:rPr>
          <w:rFonts w:hint="eastAsia"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黑体" w:hAnsi="黑体" w:eastAsia="黑体" w:cs="宋体"/>
          <w:bCs/>
          <w:color w:val="auto"/>
          <w:sz w:val="24"/>
          <w:szCs w:val="28"/>
          <w:highlight w:val="none"/>
        </w:rPr>
      </w:r>
      <w:r/>
    </w:p>
    <w:p>
      <w:pPr>
        <w:jc w:val="left"/>
        <w:keepLines/>
        <w:keepNext/>
        <w:spacing w:before="120" w:after="120" w:line="560" w:lineRule="exact"/>
        <w:rPr>
          <w:rFonts w:hint="eastAsia" w:ascii="宋体" w:hAnsi="宋体" w:eastAsia="宋体" w:cs="宋体"/>
          <w:color w:val="auto"/>
          <w:sz w:val="24"/>
          <w:szCs w:val="24"/>
          <w:highlight w:val="none"/>
          <w:lang w:eastAsia="zh-CN"/>
        </w:rPr>
        <w:outlineLvl w:val="1"/>
      </w:pPr>
      <w:r/>
      <w:bookmarkStart w:id="757" w:name="_Toc32240"/>
      <w:r>
        <w:rPr>
          <w:rFonts w:hint="eastAsia" w:ascii="宋体" w:hAnsi="宋体" w:eastAsia="宋体" w:cs="宋体"/>
          <w:color w:val="auto"/>
          <w:sz w:val="24"/>
          <w:szCs w:val="24"/>
          <w:highlight w:val="none"/>
        </w:rPr>
        <w:t xml:space="preserve">十二、残疾人福利性单位声明函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eastAsia="zh-CN"/>
        </w:rPr>
        <w:t xml:space="preserve">）</w:t>
      </w:r>
      <w:bookmarkEnd w:id="757"/>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Cs w:val="21"/>
          <w:highlight w:val="none"/>
        </w:rPr>
      </w:pPr>
      <w:r>
        <w:rPr>
          <w:rFonts w:hint="eastAsia" w:ascii="黑体" w:hAnsi="黑体" w:eastAsia="黑体" w:cs="宋体"/>
          <w:bCs/>
          <w:color w:val="auto"/>
          <w:szCs w:val="21"/>
          <w:highlight w:val="none"/>
        </w:rPr>
        <w:t xml:space="preserve">残疾人福利性单位声明函</w:t>
      </w:r>
      <w:r/>
    </w:p>
    <w:p>
      <w:pPr>
        <w:ind w:firstLine="420"/>
        <w:spacing w:line="560" w:lineRule="exact"/>
        <w:rPr>
          <w:color w:val="auto"/>
          <w:szCs w:val="21"/>
          <w:highlight w:val="none"/>
        </w:rPr>
      </w:pPr>
      <w:r>
        <w:rPr>
          <w:rFonts w:hint="eastAsia"/>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20"/>
        <w:spacing w:line="588" w:lineRule="exact"/>
        <w:rPr>
          <w:color w:val="auto"/>
          <w:szCs w:val="21"/>
          <w:highlight w:val="none"/>
        </w:rPr>
      </w:pPr>
      <w:r>
        <w:rPr>
          <w:rFonts w:hint="eastAsia"/>
          <w:color w:val="auto"/>
          <w:szCs w:val="21"/>
          <w:highlight w:val="none"/>
        </w:rPr>
        <w:t xml:space="preserve">本单位对上述声明的真实性负责。如有虚假，将依法承担相应责任。</w:t>
      </w:r>
      <w:r/>
    </w:p>
    <w:p>
      <w:pPr>
        <w:ind w:firstLine="420"/>
        <w:spacing w:line="560" w:lineRule="exact"/>
        <w:rPr>
          <w:color w:val="auto"/>
          <w:szCs w:val="21"/>
          <w:highlight w:val="none"/>
        </w:rPr>
      </w:pPr>
      <w:r>
        <w:rPr>
          <w:color w:val="auto"/>
          <w:szCs w:val="21"/>
          <w:highlight w:val="none"/>
        </w:rPr>
      </w:r>
      <w:r/>
    </w:p>
    <w:p>
      <w:pPr>
        <w:ind w:firstLine="42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rFonts w:hint="eastAsia" w:ascii="宋体" w:hAnsi="宋体"/>
          <w:bCs/>
          <w:color w:val="auto"/>
          <w:szCs w:val="21"/>
          <w:highlight w:val="none"/>
        </w:rPr>
        <w:t xml:space="preserve">磋商供应商（盖章）</w:t>
      </w:r>
      <w:r>
        <w:rPr>
          <w:rFonts w:hint="eastAsia"/>
          <w:color w:val="auto"/>
          <w:szCs w:val="21"/>
          <w:highlight w:val="none"/>
        </w:rPr>
        <w:t xml:space="preserve">：</w:t>
      </w:r>
      <w:r/>
    </w:p>
    <w:p>
      <w:pPr>
        <w:ind w:firstLine="4410"/>
        <w:spacing w:line="560" w:lineRule="exact"/>
        <w:rPr>
          <w:color w:val="auto"/>
          <w:szCs w:val="21"/>
          <w:highlight w:val="none"/>
        </w:rPr>
      </w:pPr>
      <w:r>
        <w:rPr>
          <w:rFonts w:hint="eastAsia"/>
          <w:color w:val="auto"/>
          <w:szCs w:val="21"/>
          <w:highlight w:val="none"/>
        </w:rPr>
        <w:t xml:space="preserve">日期：   年   月   日</w:t>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410"/>
        <w:spacing w:line="560" w:lineRule="exact"/>
        <w:rPr>
          <w:color w:val="auto"/>
          <w:szCs w:val="21"/>
          <w:highlight w:val="none"/>
        </w:rPr>
      </w:pPr>
      <w:r>
        <w:rPr>
          <w:color w:val="auto"/>
          <w:szCs w:val="21"/>
          <w:highlight w:val="none"/>
        </w:rPr>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填报说明：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1、请供应商如实填写，所填内容将作为评审的依据。</w:t>
      </w:r>
      <w:r>
        <w:rPr>
          <w:rFonts w:hint="eastAsia" w:ascii="宋体" w:hAnsi="宋体"/>
          <w:color w:val="auto"/>
          <w:szCs w:val="21"/>
          <w:highlight w:val="none"/>
        </w:rPr>
        <w:t xml:space="preserve">如填写不完整，将不享受扶</w:t>
      </w:r>
      <w:r>
        <w:rPr>
          <w:rFonts w:hint="eastAsia" w:ascii="宋体" w:hAnsi="宋体"/>
          <w:bCs/>
          <w:color w:val="auto"/>
          <w:szCs w:val="21"/>
          <w:highlight w:val="none"/>
        </w:rPr>
        <w:t xml:space="preserve">持政策。</w:t>
      </w:r>
      <w:r/>
    </w:p>
    <w:p>
      <w:pPr>
        <w:ind w:firstLine="420"/>
        <w:spacing w:line="360" w:lineRule="auto"/>
        <w:rPr>
          <w:b/>
          <w:color w:val="auto"/>
          <w:szCs w:val="21"/>
          <w:highlight w:val="none"/>
        </w:rPr>
      </w:pPr>
      <w:r>
        <w:rPr>
          <w:rFonts w:hint="eastAsia" w:ascii="宋体" w:hAnsi="宋体"/>
          <w:bCs/>
          <w:color w:val="auto"/>
          <w:szCs w:val="21"/>
          <w:highlight w:val="none"/>
        </w:rPr>
        <w:t xml:space="preserve">2、成交供应商的《残疾人福利性单位声明函》随成交结果公开。</w:t>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rPr>
          <w:color w:val="auto"/>
          <w:sz w:val="24"/>
          <w:szCs w:val="21"/>
          <w:highlight w:val="none"/>
        </w:rPr>
        <w:br w:type="page" w:clear="all"/>
      </w:r>
      <w:bookmarkStart w:id="758" w:name="_Toc20198"/>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三</w:t>
      </w:r>
      <w:r>
        <w:rPr>
          <w:rFonts w:hint="eastAsia" w:ascii="宋体" w:hAnsi="宋体" w:eastAsia="宋体" w:cs="宋体"/>
          <w:i w:val="0"/>
          <w:iCs w:val="0"/>
          <w:color w:val="auto"/>
          <w:sz w:val="24"/>
          <w:szCs w:val="24"/>
          <w:highlight w:val="none"/>
          <w:u w:val="none"/>
        </w:rPr>
        <w:t xml:space="preserve">、报价表</w:t>
      </w:r>
      <w:bookmarkEnd w:id="758"/>
      <w:r/>
      <w:r/>
    </w:p>
    <w:p>
      <w:pPr>
        <w:jc w:val="center"/>
        <w:rPr>
          <w:rFonts w:hint="default" w:ascii="黑体" w:hAnsi="黑体" w:eastAsia="黑体" w:cs="宋体"/>
          <w:bCs/>
          <w:color w:val="auto"/>
          <w:szCs w:val="21"/>
          <w:highlight w:val="none"/>
        </w:rPr>
      </w:pPr>
      <w:r>
        <w:rPr>
          <w:rFonts w:hint="eastAsia" w:ascii="黑体" w:hAnsi="黑体" w:eastAsia="黑体" w:cs="宋体"/>
          <w:bCs/>
          <w:color w:val="auto"/>
          <w:szCs w:val="21"/>
          <w:highlight w:val="none"/>
          <w:lang w:eastAsia="zh-CN"/>
        </w:rPr>
        <w:t xml:space="preserve">响应</w:t>
      </w:r>
      <w:r>
        <w:rPr>
          <w:rFonts w:hint="default" w:ascii="黑体" w:hAnsi="黑体" w:eastAsia="黑体" w:cs="宋体"/>
          <w:bCs/>
          <w:color w:val="auto"/>
          <w:szCs w:val="21"/>
          <w:highlight w:val="none"/>
        </w:rPr>
        <w:t xml:space="preserve">报价表</w:t>
      </w:r>
      <w:r/>
    </w:p>
    <w:p>
      <w:pPr>
        <w:jc w:val="left"/>
        <w:spacing w:line="360" w:lineRule="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                               （按已提供的工程量清单报价）</w:t>
      </w:r>
      <w:r/>
    </w:p>
    <w:p>
      <w:pPr>
        <w:ind w:firstLine="42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r>
      <w:r/>
    </w:p>
    <w:p>
      <w:pPr>
        <w:ind w:firstLine="480"/>
        <w:spacing w:line="360" w:lineRule="auto"/>
        <w:rPr>
          <w:rFonts w:hint="default"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供应商</w:t>
      </w:r>
      <w:r>
        <w:rPr>
          <w:rFonts w:hint="default" w:ascii="Times New Roman" w:hAnsi="Times New Roman" w:cs="Times New Roman"/>
          <w:color w:val="auto"/>
          <w:sz w:val="21"/>
          <w:szCs w:val="21"/>
          <w:highlight w:val="none"/>
        </w:rPr>
        <w:t xml:space="preserve">（盖章）：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法定代表人（单位负责人）或委托代理人（签字或盖章）：</w:t>
      </w:r>
      <w:r/>
    </w:p>
    <w:p>
      <w:pPr>
        <w:ind w:firstLine="480"/>
        <w:spacing w:line="360" w:lineRule="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 xml:space="preserve">日期：    年     月     日</w:t>
      </w:r>
      <w:r/>
    </w:p>
    <w:p>
      <w:pPr>
        <w:jc w:val="left"/>
        <w:keepLines/>
        <w:keepNext/>
        <w:spacing w:before="120" w:after="120" w:line="560" w:lineRule="exact"/>
        <w:rPr>
          <w:rFonts w:ascii="黑体" w:hAnsi="黑体" w:eastAsia="黑体" w:cs="宋体"/>
          <w:bCs/>
          <w:color w:val="auto"/>
          <w:sz w:val="24"/>
          <w:szCs w:val="28"/>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color w:val="auto"/>
          <w:sz w:val="24"/>
          <w:szCs w:val="28"/>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59" w:name="_Toc12257"/>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四</w:t>
      </w:r>
      <w:r>
        <w:rPr>
          <w:rFonts w:hint="eastAsia" w:ascii="宋体" w:hAnsi="宋体" w:eastAsia="宋体" w:cs="宋体"/>
          <w:i w:val="0"/>
          <w:iCs w:val="0"/>
          <w:color w:val="auto"/>
          <w:sz w:val="24"/>
          <w:szCs w:val="24"/>
          <w:highlight w:val="none"/>
          <w:u w:val="none"/>
        </w:rPr>
        <w:t xml:space="preserve">、技术要求响应及偏离表</w:t>
      </w:r>
      <w:bookmarkEnd w:id="759"/>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keepLines/>
        <w:keepNext/>
        <w:spacing w:before="360" w:after="200" w:line="360" w:lineRule="auto"/>
        <w:rPr>
          <w:rFonts w:hint="eastAsia" w:ascii="宋体" w:hAnsi="宋体" w:eastAsia="宋体" w:cs="宋体"/>
          <w:i w:val="0"/>
          <w:iCs w:val="0"/>
          <w:color w:val="auto"/>
          <w:sz w:val="24"/>
          <w:szCs w:val="24"/>
          <w:highlight w:val="none"/>
          <w:u w:val="none"/>
        </w:rPr>
        <w:outlineLvl w:val="1"/>
      </w:pPr>
      <w:r/>
      <w:bookmarkStart w:id="760" w:name="_Hlt26955054"/>
      <w:r/>
      <w:bookmarkEnd w:id="760"/>
      <w:r/>
      <w:bookmarkStart w:id="761" w:name="_Toc23756"/>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eastAsia="zh-CN"/>
        </w:rPr>
        <w:t xml:space="preserve">五</w:t>
      </w:r>
      <w:r>
        <w:rPr>
          <w:rFonts w:hint="eastAsia" w:ascii="宋体" w:hAnsi="宋体" w:eastAsia="宋体" w:cs="宋体"/>
          <w:i w:val="0"/>
          <w:iCs w:val="0"/>
          <w:color w:val="auto"/>
          <w:sz w:val="24"/>
          <w:szCs w:val="24"/>
          <w:highlight w:val="none"/>
          <w:u w:val="none"/>
        </w:rPr>
        <w:t xml:space="preserve">、商务要求响应及偏离表</w:t>
      </w:r>
      <w:bookmarkEnd w:id="76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商务要求响应及偏离表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1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bookmarkStart w:id="762" w:name="_Hlt26580838"/>
            <w:r/>
            <w:bookmarkEnd w:id="762"/>
            <w:r/>
            <w:bookmarkStart w:id="763" w:name="_Hlt26671372"/>
            <w:r/>
            <w:bookmarkEnd w:id="763"/>
            <w:r/>
            <w:bookmarkStart w:id="764" w:name="_Hlt26955064"/>
            <w:r/>
            <w:bookmarkEnd w:id="764"/>
            <w:r/>
            <w:bookmarkStart w:id="765" w:name="_Hlt26671343"/>
            <w:r/>
            <w:bookmarkEnd w:id="765"/>
            <w:r/>
            <w:bookmarkStart w:id="766" w:name="_Hlt24879081"/>
            <w:r/>
            <w:bookmarkEnd w:id="766"/>
            <w:r/>
            <w:bookmarkStart w:id="767" w:name="_Hlt26782999"/>
            <w:r/>
            <w:bookmarkEnd w:id="767"/>
            <w:r/>
            <w:bookmarkStart w:id="768" w:name="_Hlt26955056"/>
            <w:r/>
            <w:bookmarkEnd w:id="768"/>
            <w:r/>
            <w:bookmarkStart w:id="769" w:name="_Hlt26609391"/>
            <w:r/>
            <w:bookmarkEnd w:id="769"/>
            <w:r>
              <w:rPr>
                <w:rFonts w:hint="eastAsia" w:ascii="宋体" w:hAnsi="宋体" w:eastAsia="宋体" w:cs="宋体"/>
                <w:color w:val="auto"/>
                <w:sz w:val="21"/>
                <w:szCs w:val="21"/>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响应情况</w:t>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pageBreakBefore w:val="0"/>
        <w:spacing w:before="360" w:after="200" w:line="240" w:lineRule="exact"/>
        <w:widowControl w:val="off"/>
        <w:rPr>
          <w:rFonts w:hint="eastAsia" w:ascii="宋体" w:hAnsi="宋体" w:eastAsia="宋体" w:cs="宋体"/>
          <w:iCs/>
          <w:color w:val="auto"/>
          <w:sz w:val="24"/>
          <w:szCs w:val="24"/>
          <w:highlight w:val="none"/>
        </w:rPr>
        <w:outlineLvl w:val="1"/>
      </w:pPr>
      <w:r/>
      <w:bookmarkStart w:id="770" w:name="_Toc17449"/>
      <w:r/>
      <w:r/>
    </w:p>
    <w:p>
      <w:pPr>
        <w:jc w:val="left"/>
        <w:keepLines/>
        <w:keepNext/>
        <w:spacing w:before="360" w:after="200" w:line="360" w:lineRule="auto"/>
        <w:rPr>
          <w:rFonts w:hint="eastAsia" w:ascii="宋体" w:hAnsi="宋体" w:eastAsia="宋体" w:cs="宋体"/>
          <w:iCs/>
          <w:color w:val="auto"/>
          <w:sz w:val="24"/>
          <w:szCs w:val="24"/>
          <w:highlight w:val="none"/>
          <w:lang w:eastAsia="zh-CN"/>
        </w:rPr>
        <w:outlineLvl w:val="1"/>
      </w:pPr>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六</w:t>
      </w:r>
      <w:r>
        <w:rPr>
          <w:rFonts w:hint="eastAsia" w:ascii="宋体" w:hAnsi="宋体" w:eastAsia="宋体" w:cs="宋体"/>
          <w:iCs/>
          <w:color w:val="auto"/>
          <w:sz w:val="24"/>
          <w:szCs w:val="24"/>
          <w:highlight w:val="none"/>
        </w:rPr>
        <w:t xml:space="preserve">、类似项目业绩一览表</w:t>
      </w:r>
      <w:bookmarkEnd w:id="770"/>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类似项目业绩一览表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rPr>
          <w:rFonts w:hint="eastAsia" w:ascii="宋体" w:hAnsi="宋体" w:eastAsia="宋体" w:cs="宋体"/>
          <w:bCs/>
          <w:color w:val="auto"/>
          <w:sz w:val="21"/>
          <w:szCs w:val="21"/>
          <w:highlight w:val="none"/>
        </w:rPr>
        <w:t xml:space="preserve"> </w:t>
      </w:r>
      <w:r/>
    </w:p>
    <w:tbl>
      <w:tblPr>
        <w:tblStyle w:val="81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keepLines/>
        <w:keepNext/>
        <w:spacing w:before="360" w:after="200" w:line="360" w:lineRule="auto"/>
        <w:rPr>
          <w:rFonts w:hint="eastAsia" w:ascii="宋体" w:hAnsi="宋体" w:eastAsia="宋体" w:cs="宋体"/>
          <w:iCs/>
          <w:color w:val="auto"/>
          <w:sz w:val="24"/>
          <w:szCs w:val="24"/>
          <w:highlight w:val="none"/>
        </w:rPr>
        <w:outlineLvl w:val="1"/>
      </w:pPr>
      <w:r/>
      <w:bookmarkStart w:id="771" w:name="_Toc27306"/>
      <w:r>
        <w:rPr>
          <w:rFonts w:hint="eastAsia" w:ascii="宋体" w:hAnsi="宋体" w:eastAsia="宋体" w:cs="宋体"/>
          <w:iCs/>
          <w:color w:val="auto"/>
          <w:sz w:val="24"/>
          <w:szCs w:val="24"/>
          <w:highlight w:val="none"/>
        </w:rPr>
        <w:t xml:space="preserve">十</w:t>
      </w:r>
      <w:r>
        <w:rPr>
          <w:rFonts w:hint="eastAsia" w:ascii="宋体" w:hAnsi="宋体" w:eastAsia="宋体" w:cs="宋体"/>
          <w:iCs/>
          <w:color w:val="auto"/>
          <w:sz w:val="24"/>
          <w:szCs w:val="24"/>
          <w:highlight w:val="none"/>
          <w:lang w:eastAsia="zh-CN"/>
        </w:rPr>
        <w:t xml:space="preserve">七</w:t>
      </w:r>
      <w:r>
        <w:rPr>
          <w:rFonts w:hint="eastAsia" w:ascii="宋体" w:hAnsi="宋体" w:eastAsia="宋体" w:cs="宋体"/>
          <w:iCs/>
          <w:color w:val="auto"/>
          <w:sz w:val="24"/>
          <w:szCs w:val="24"/>
          <w:highlight w:val="none"/>
        </w:rPr>
        <w:t xml:space="preserve">、项目</w:t>
      </w:r>
      <w:r>
        <w:rPr>
          <w:rFonts w:hint="eastAsia" w:ascii="宋体" w:hAnsi="宋体" w:cs="宋体"/>
          <w:iCs/>
          <w:color w:val="auto"/>
          <w:sz w:val="24"/>
          <w:szCs w:val="24"/>
          <w:highlight w:val="none"/>
          <w:lang w:eastAsia="zh-CN"/>
        </w:rPr>
        <w:t xml:space="preserve">组成员</w:t>
      </w:r>
      <w:r>
        <w:rPr>
          <w:rFonts w:hint="eastAsia" w:ascii="宋体" w:hAnsi="宋体" w:eastAsia="宋体" w:cs="宋体"/>
          <w:iCs/>
          <w:color w:val="auto"/>
          <w:sz w:val="24"/>
          <w:szCs w:val="24"/>
          <w:highlight w:val="none"/>
        </w:rPr>
        <w:t xml:space="preserve">一览表</w:t>
      </w:r>
      <w:bookmarkEnd w:id="771"/>
      <w:r/>
      <w:r/>
    </w:p>
    <w:p>
      <w:pPr>
        <w:jc w:val="center"/>
        <w:spacing w:line="360" w:lineRule="auto"/>
        <w:tabs>
          <w:tab w:val="left" w:pos="360" w:leader="none"/>
        </w:tabs>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项目组成员</w:t>
      </w:r>
      <w:r>
        <w:rPr>
          <w:rFonts w:hint="eastAsia" w:ascii="宋体" w:hAnsi="宋体" w:eastAsia="宋体" w:cs="宋体"/>
          <w:bCs/>
          <w:color w:val="auto"/>
          <w:sz w:val="21"/>
          <w:szCs w:val="21"/>
          <w:highlight w:val="none"/>
        </w:rPr>
        <w:t xml:space="preserve">一览表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      项目编号：      </w:t>
      </w:r>
      <w:r/>
    </w:p>
    <w:tbl>
      <w:tblPr>
        <w:tblStyle w:val="818"/>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2172"/>
        <w:gridCol w:w="3361"/>
        <w:gridCol w:w="2404"/>
      </w:tblGrid>
      <w:tr>
        <w:trPr>
          <w:cantSplit/>
          <w:jc w:val="center"/>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15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本项目拟担任职务</w:t>
            </w:r>
            <w:r/>
          </w:p>
        </w:tc>
        <w:tc>
          <w:tcPr>
            <w:tcW w:w="1794"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技术职称、专业资质</w:t>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主要资历及担任过的职务</w:t>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59" w:type="pct"/>
            <w:vAlign w:val="center"/>
            <w:textDirection w:val="lrTb"/>
            <w:noWrap w:val="false"/>
          </w:tcPr>
          <w:p>
            <w:pPr>
              <w:jc w:val="both"/>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40"/>
        </w:trPr>
        <w:tc>
          <w:tcPr>
            <w:tcW w:w="762"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w:t>
            </w:r>
            <w:r/>
          </w:p>
        </w:tc>
        <w:tc>
          <w:tcPr>
            <w:tcW w:w="1159" w:type="pct"/>
            <w:vAlign w:val="center"/>
            <w:textDirection w:val="lrTb"/>
            <w:noWrap w:val="false"/>
          </w:tcPr>
          <w:p>
            <w:pPr>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r>
            <w:r/>
          </w:p>
        </w:tc>
        <w:tc>
          <w:tcPr>
            <w:tcW w:w="1794"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8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法定代表人（单位负责人）或委托代理人（签字或盖章）：</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r>
      <w:r/>
    </w:p>
    <w:p>
      <w:pPr>
        <w:jc w:val="left"/>
        <w:rPr>
          <w:rFonts w:hint="eastAsia" w:ascii="宋体" w:hAnsi="宋体" w:eastAsia="宋体" w:cs="宋体"/>
          <w:b/>
          <w:bCs w:val="0"/>
          <w:color w:val="auto"/>
          <w:sz w:val="24"/>
          <w:szCs w:val="24"/>
          <w:highlight w:val="none"/>
        </w:rPr>
      </w:pPr>
      <w:r>
        <w:rPr>
          <w:rFonts w:hint="eastAsia" w:ascii="宋体" w:hAnsi="宋体" w:eastAsia="宋体" w:cs="宋体"/>
          <w:b/>
          <w:bCs w:val="0"/>
          <w:i/>
          <w:color w:val="auto"/>
          <w:sz w:val="24"/>
          <w:szCs w:val="24"/>
          <w:highlight w:val="none"/>
          <w:u w:val="single"/>
          <w:lang w:eastAsia="zh-CN"/>
        </w:rPr>
        <w:t xml:space="preserve">十八</w:t>
      </w:r>
      <w:r>
        <w:rPr>
          <w:rFonts w:hint="eastAsia" w:ascii="宋体" w:hAnsi="宋体" w:eastAsia="宋体" w:cs="宋体"/>
          <w:b/>
          <w:bCs w:val="0"/>
          <w:i/>
          <w:color w:val="auto"/>
          <w:sz w:val="24"/>
          <w:szCs w:val="24"/>
          <w:highlight w:val="none"/>
          <w:u w:val="single"/>
        </w:rPr>
        <w:t xml:space="preserve">、财务状况报告及税收、社会保障资金缴纳情况承诺函</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5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财务状况报告及税收、社会保障资金缴纳情况承诺函</w:t>
      </w:r>
      <w:r/>
    </w:p>
    <w:p>
      <w:pPr>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i/>
          <w:color w:val="auto"/>
          <w:sz w:val="21"/>
          <w:szCs w:val="21"/>
          <w:highlight w:val="none"/>
          <w:u w:val="single"/>
        </w:rPr>
        <w:t xml:space="preserve">【</w:t>
      </w:r>
      <w:r>
        <w:rPr>
          <w:sz w:val="21"/>
          <w:szCs w:val="21"/>
          <w:highlight w:val="none"/>
          <w:u w:val="single"/>
        </w:rPr>
        <w:t xml:space="preserve">采购人名称</w:t>
      </w:r>
      <w:r>
        <w:rPr>
          <w:rFonts w:hint="eastAsia" w:ascii="宋体" w:hAnsi="宋体" w:eastAsia="宋体" w:cs="宋体"/>
          <w:i/>
          <w:color w:val="auto"/>
          <w:sz w:val="21"/>
          <w:szCs w:val="21"/>
          <w:highlight w:val="none"/>
          <w:u w:val="single"/>
        </w:rPr>
        <w:t xml:space="preserve">】</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w:t>
      </w:r>
      <w:r>
        <w:rPr>
          <w:rFonts w:hint="eastAsia" w:ascii="宋体" w:hAnsi="宋体" w:eastAsia="宋体" w:cs="宋体"/>
          <w:i/>
          <w:color w:val="auto"/>
          <w:sz w:val="21"/>
          <w:szCs w:val="21"/>
          <w:highlight w:val="none"/>
          <w:u w:val="single"/>
        </w:rPr>
        <w:t xml:space="preserve">供应商名称 </w:t>
      </w:r>
      <w:r>
        <w:rPr>
          <w:rFonts w:hint="eastAsia" w:ascii="宋体" w:hAnsi="宋体" w:eastAsia="宋体" w:cs="宋体"/>
          <w:color w:val="auto"/>
          <w:sz w:val="21"/>
          <w:szCs w:val="21"/>
          <w:highlight w:val="none"/>
        </w:rPr>
        <w:t xml:space="preserve">参加</w:t>
      </w:r>
      <w:r>
        <w:rPr>
          <w:rFonts w:hint="eastAsia" w:ascii="宋体" w:hAnsi="宋体" w:eastAsia="宋体" w:cs="宋体"/>
          <w:i/>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（项目编号：</w:t>
      </w:r>
      <w:r>
        <w:rPr>
          <w:rFonts w:hint="eastAsia" w:ascii="宋体" w:hAnsi="宋体" w:eastAsia="宋体" w:cs="宋体"/>
          <w:i/>
          <w:color w:val="auto"/>
          <w:sz w:val="21"/>
          <w:szCs w:val="21"/>
          <w:highlight w:val="none"/>
          <w:u w:val="single"/>
        </w:rPr>
        <w:t xml:space="preserve">【标段编号】</w:t>
      </w:r>
      <w:r>
        <w:rPr>
          <w:rFonts w:hint="eastAsia" w:ascii="宋体" w:hAnsi="宋体" w:eastAsia="宋体" w:cs="宋体"/>
          <w:color w:val="auto"/>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（1）具有良好的商业信誉和健全的财务会计制度（财务状况报告）；</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（2）有依法缴纳税收和社会保障资金的良好记录。</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p>
      <w:pPr>
        <w:pStyle w:val="810"/>
        <w:rPr>
          <w:rFonts w:ascii="宋体" w:hAnsi="宋体"/>
          <w:color w:val="auto"/>
          <w:sz w:val="24"/>
          <w:szCs w:val="24"/>
          <w:highlight w:val="none"/>
        </w:rPr>
      </w:pPr>
      <w:r>
        <w:rPr>
          <w:rFonts w:ascii="宋体" w:hAnsi="宋体"/>
          <w:color w:val="auto"/>
          <w:sz w:val="24"/>
          <w:szCs w:val="24"/>
          <w:highlight w:val="none"/>
        </w:rPr>
      </w:r>
      <w:r/>
    </w:p>
    <w:p>
      <w:pPr>
        <w:rPr>
          <w:color w:val="auto"/>
          <w:highlight w:val="none"/>
        </w:rPr>
      </w:pPr>
      <w:r>
        <w:rPr>
          <w:color w:val="auto"/>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Arial" w:hAnsi="Arial" w:eastAsia="黑体"/>
          <w:b/>
          <w:bCs/>
          <w:color w:val="auto"/>
          <w:sz w:val="24"/>
          <w:szCs w:val="32"/>
          <w:highlight w:val="none"/>
        </w:rPr>
      </w:r>
      <w:r/>
    </w:p>
    <w:p>
      <w:pPr>
        <w:keepLines/>
        <w:keepNext/>
        <w:rPr>
          <w:rFonts w:ascii="Arial" w:hAnsi="Arial" w:eastAsia="黑体"/>
          <w:b/>
          <w:bCs/>
          <w:color w:val="auto"/>
          <w:sz w:val="24"/>
          <w:szCs w:val="32"/>
          <w:highlight w:val="none"/>
        </w:rPr>
        <w:outlineLvl w:val="1"/>
      </w:pPr>
      <w:r>
        <w:rPr>
          <w:rFonts w:ascii="Arial" w:hAnsi="Arial" w:eastAsia="黑体"/>
          <w:b/>
          <w:bCs/>
          <w:color w:val="auto"/>
          <w:sz w:val="24"/>
          <w:szCs w:val="32"/>
          <w:highlight w:val="none"/>
        </w:rPr>
      </w:r>
      <w:bookmarkEnd w:id="739"/>
      <w:r/>
      <w:bookmarkEnd w:id="740"/>
      <w:r/>
      <w:bookmarkEnd w:id="741"/>
      <w:r/>
      <w:bookmarkEnd w:id="742"/>
      <w:r/>
      <w:bookmarkEnd w:id="743"/>
      <w:r/>
      <w:bookmarkEnd w:id="744"/>
      <w:r/>
      <w:bookmarkEnd w:id="745"/>
      <w:r/>
      <w:bookmarkEnd w:id="746"/>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eastAsia="zh-CN"/>
        </w:rPr>
        <w:t xml:space="preserve">十九、法人及项目负责人无行贿、无</w:t>
      </w:r>
      <w:r>
        <w:rPr>
          <w:rFonts w:hint="eastAsia" w:ascii="宋体" w:hAnsi="宋体" w:cs="宋体"/>
          <w:b/>
          <w:bCs w:val="0"/>
          <w:i/>
          <w:color w:val="auto"/>
          <w:sz w:val="24"/>
          <w:szCs w:val="24"/>
          <w:highlight w:val="none"/>
          <w:u w:val="single"/>
          <w:lang w:eastAsia="zh-CN"/>
        </w:rPr>
        <w:t xml:space="preserve">不良</w:t>
      </w:r>
      <w:r>
        <w:rPr>
          <w:rFonts w:hint="eastAsia" w:ascii="宋体" w:hAnsi="宋体" w:eastAsia="宋体" w:cs="宋体"/>
          <w:b/>
          <w:bCs w:val="0"/>
          <w:i/>
          <w:color w:val="auto"/>
          <w:sz w:val="24"/>
          <w:szCs w:val="24"/>
          <w:highlight w:val="none"/>
          <w:u w:val="single"/>
          <w:lang w:eastAsia="zh-CN"/>
        </w:rPr>
        <w:t xml:space="preserve">行为承诺函</w:t>
      </w:r>
      <w:r/>
    </w:p>
    <w:p>
      <w:pPr>
        <w:ind w:firstLine="2650"/>
        <w:spacing w:line="560" w:lineRule="exact"/>
        <w:rPr>
          <w:szCs w:val="21"/>
          <w:highlight w:val="none"/>
          <w:u w:val="none"/>
        </w:rPr>
      </w:pPr>
      <w:r>
        <w:rPr>
          <w:rFonts w:hint="eastAsia" w:ascii="宋体" w:hAnsi="宋体" w:eastAsia="宋体" w:cs="宋体"/>
          <w:b/>
          <w:bCs w:val="0"/>
          <w:i/>
          <w:color w:val="auto"/>
          <w:sz w:val="24"/>
          <w:szCs w:val="24"/>
          <w:highlight w:val="none"/>
          <w:u w:val="none"/>
          <w:lang w:eastAsia="zh-CN"/>
        </w:rPr>
        <w:t xml:space="preserve">法人及项目负责人无行贿、无</w:t>
      </w:r>
      <w:r>
        <w:rPr>
          <w:rFonts w:hint="eastAsia" w:ascii="宋体" w:hAnsi="宋体" w:cs="宋体"/>
          <w:b/>
          <w:bCs w:val="0"/>
          <w:i/>
          <w:color w:val="auto"/>
          <w:sz w:val="24"/>
          <w:szCs w:val="24"/>
          <w:highlight w:val="none"/>
          <w:u w:val="none"/>
          <w:lang w:eastAsia="zh-CN"/>
        </w:rPr>
        <w:t xml:space="preserve">不良</w:t>
      </w:r>
      <w:r>
        <w:rPr>
          <w:rFonts w:hint="eastAsia" w:ascii="宋体" w:hAnsi="宋体" w:eastAsia="宋体" w:cs="宋体"/>
          <w:b/>
          <w:bCs w:val="0"/>
          <w:i/>
          <w:color w:val="auto"/>
          <w:sz w:val="24"/>
          <w:szCs w:val="24"/>
          <w:highlight w:val="none"/>
          <w:u w:val="none"/>
          <w:lang w:eastAsia="zh-CN"/>
        </w:rPr>
        <w:t xml:space="preserve">行为承诺函</w:t>
      </w:r>
      <w:r/>
    </w:p>
    <w:p>
      <w:pPr>
        <w:spacing w:line="600" w:lineRule="exact"/>
        <w:rPr>
          <w:sz w:val="21"/>
          <w:szCs w:val="21"/>
          <w:highlight w:val="none"/>
        </w:rPr>
      </w:pPr>
      <w:r>
        <w:rPr>
          <w:sz w:val="21"/>
          <w:szCs w:val="21"/>
          <w:highlight w:val="none"/>
          <w:u w:val="single"/>
        </w:rPr>
        <w:t xml:space="preserve">致：（采购人名称）：</w:t>
      </w:r>
      <w:r/>
    </w:p>
    <w:p>
      <w:pPr>
        <w:ind w:firstLine="420"/>
        <w:spacing w:line="360" w:lineRule="auto"/>
        <w:rPr>
          <w:sz w:val="21"/>
          <w:szCs w:val="21"/>
          <w:highlight w:val="none"/>
        </w:rPr>
      </w:pPr>
      <w:r>
        <w:rPr>
          <w:sz w:val="21"/>
          <w:szCs w:val="21"/>
          <w:highlight w:val="none"/>
        </w:rPr>
      </w:r>
      <w:r/>
    </w:p>
    <w:p>
      <w:pPr>
        <w:ind w:firstLine="420"/>
        <w:spacing w:line="360" w:lineRule="auto"/>
        <w:rPr>
          <w:sz w:val="21"/>
          <w:szCs w:val="21"/>
          <w:highlight w:val="none"/>
        </w:rPr>
      </w:pPr>
      <w:r>
        <w:rPr>
          <w:sz w:val="21"/>
          <w:szCs w:val="21"/>
          <w:highlight w:val="none"/>
        </w:rPr>
        <w:t xml:space="preserve">我方对</w:t>
      </w:r>
      <w:r>
        <w:rPr>
          <w:rFonts w:hint="eastAsia"/>
          <w:sz w:val="21"/>
          <w:szCs w:val="21"/>
          <w:highlight w:val="none"/>
          <w:lang w:eastAsia="zh-CN"/>
        </w:rPr>
        <w:t xml:space="preserve">本工程</w:t>
      </w:r>
      <w:r>
        <w:rPr>
          <w:sz w:val="21"/>
          <w:szCs w:val="21"/>
          <w:highlight w:val="none"/>
        </w:rPr>
        <w:t xml:space="preserve">进行磋商。我方承诺：</w:t>
      </w:r>
      <w:r/>
    </w:p>
    <w:p>
      <w:pPr>
        <w:ind w:firstLine="420"/>
        <w:spacing w:line="360" w:lineRule="auto"/>
        <w:rPr>
          <w:rFonts w:hAnsi="宋体"/>
          <w:sz w:val="21"/>
          <w:szCs w:val="21"/>
          <w:highlight w:val="none"/>
        </w:rPr>
      </w:pPr>
      <w:r>
        <w:rPr>
          <w:rFonts w:hAnsi="宋体"/>
          <w:sz w:val="21"/>
          <w:szCs w:val="21"/>
          <w:highlight w:val="none"/>
        </w:rPr>
        <w:t xml:space="preserve">1、绝不出借挂靠，无借牌挂靠行为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rFonts w:hAnsi="宋体"/>
          <w:sz w:val="21"/>
          <w:szCs w:val="21"/>
          <w:highlight w:val="none"/>
        </w:rPr>
      </w:pPr>
      <w:r>
        <w:rPr>
          <w:rFonts w:hint="eastAsia" w:hAnsi="宋体"/>
          <w:sz w:val="21"/>
          <w:szCs w:val="21"/>
          <w:highlight w:val="none"/>
          <w:lang w:val="en-US" w:eastAsia="zh-CN"/>
        </w:rPr>
        <w:t xml:space="preserve">2、项目负责</w:t>
      </w:r>
      <w:r>
        <w:rPr>
          <w:rFonts w:hAnsi="宋体"/>
          <w:sz w:val="21"/>
          <w:szCs w:val="21"/>
          <w:highlight w:val="none"/>
        </w:rPr>
        <w:t xml:space="preserve">无借牌挂靠行为</w:t>
      </w:r>
      <w:r>
        <w:rPr>
          <w:rFonts w:hint="eastAsia" w:hAnsi="宋体"/>
          <w:sz w:val="21"/>
          <w:szCs w:val="21"/>
          <w:highlight w:val="none"/>
          <w:lang w:eastAsia="zh-CN"/>
        </w:rPr>
        <w:t xml:space="preserve">、无不良行为</w:t>
      </w:r>
      <w:r>
        <w:rPr>
          <w:rFonts w:hAnsi="宋体"/>
          <w:sz w:val="21"/>
          <w:szCs w:val="21"/>
          <w:highlight w:val="none"/>
        </w:rPr>
        <w:t xml:space="preserve">；</w:t>
      </w:r>
      <w:r/>
    </w:p>
    <w:p>
      <w:pPr>
        <w:ind w:firstLine="420"/>
        <w:spacing w:line="360" w:lineRule="auto"/>
        <w:rPr>
          <w:sz w:val="21"/>
          <w:szCs w:val="21"/>
          <w:highlight w:val="none"/>
        </w:rPr>
      </w:pPr>
      <w:r>
        <w:rPr>
          <w:rFonts w:hint="eastAsia"/>
          <w:sz w:val="21"/>
          <w:szCs w:val="21"/>
          <w:highlight w:val="none"/>
          <w:lang w:val="en-US" w:eastAsia="zh-CN"/>
        </w:rPr>
        <w:t xml:space="preserve">3</w:t>
      </w:r>
      <w:r>
        <w:rPr>
          <w:sz w:val="21"/>
          <w:szCs w:val="21"/>
          <w:highlight w:val="none"/>
        </w:rPr>
        <w:t xml:space="preserve">、我单位近</w:t>
      </w:r>
      <w:r>
        <w:rPr>
          <w:sz w:val="21"/>
          <w:szCs w:val="21"/>
          <w:highlight w:val="none"/>
          <w:u w:val="single"/>
        </w:rPr>
        <w:t xml:space="preserve"> 3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4</w:t>
      </w:r>
      <w:r>
        <w:rPr>
          <w:sz w:val="21"/>
          <w:szCs w:val="21"/>
          <w:highlight w:val="none"/>
        </w:rPr>
        <w:t xml:space="preserve">、我单位法定代表人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 </w:t>
      </w:r>
      <w:r>
        <w:rPr>
          <w:sz w:val="21"/>
          <w:szCs w:val="21"/>
          <w:highlight w:val="none"/>
        </w:rPr>
        <w:t xml:space="preserve">年以来无行贿行为；</w:t>
      </w:r>
      <w:r/>
    </w:p>
    <w:p>
      <w:pPr>
        <w:ind w:firstLine="420"/>
        <w:spacing w:line="360" w:lineRule="auto"/>
        <w:rPr>
          <w:sz w:val="21"/>
          <w:szCs w:val="21"/>
          <w:highlight w:val="none"/>
        </w:rPr>
      </w:pPr>
      <w:r>
        <w:rPr>
          <w:rFonts w:hint="eastAsia"/>
          <w:sz w:val="21"/>
          <w:szCs w:val="21"/>
          <w:highlight w:val="none"/>
          <w:lang w:val="en-US" w:eastAsia="zh-CN"/>
        </w:rPr>
        <w:t xml:space="preserve">5</w:t>
      </w:r>
      <w:r>
        <w:rPr>
          <w:sz w:val="21"/>
          <w:szCs w:val="21"/>
          <w:highlight w:val="none"/>
        </w:rPr>
        <w:t xml:space="preserve">、我单位所报项目负责人</w:t>
      </w:r>
      <w:r>
        <w:rPr>
          <w:rFonts w:hint="eastAsia"/>
          <w:sz w:val="21"/>
          <w:szCs w:val="21"/>
          <w:highlight w:val="none"/>
          <w:u w:val="single"/>
          <w:lang w:val="en-US" w:eastAsia="zh-CN"/>
        </w:rPr>
        <w:t xml:space="preserve">       </w:t>
      </w:r>
      <w:r>
        <w:rPr>
          <w:sz w:val="21"/>
          <w:szCs w:val="21"/>
          <w:highlight w:val="none"/>
        </w:rPr>
        <w:t xml:space="preserve">同志近</w:t>
      </w:r>
      <w:r>
        <w:rPr>
          <w:sz w:val="21"/>
          <w:szCs w:val="21"/>
          <w:highlight w:val="none"/>
          <w:u w:val="single"/>
        </w:rPr>
        <w:t xml:space="preserve"> 5</w:t>
      </w:r>
      <w:r>
        <w:rPr>
          <w:sz w:val="21"/>
          <w:szCs w:val="21"/>
          <w:highlight w:val="none"/>
        </w:rPr>
        <w:t xml:space="preserve">年以来以来无行贿行为；</w:t>
      </w:r>
      <w:r/>
    </w:p>
    <w:p>
      <w:pPr>
        <w:ind w:firstLine="420"/>
        <w:spacing w:line="360" w:lineRule="auto"/>
        <w:rPr>
          <w:sz w:val="21"/>
          <w:szCs w:val="21"/>
          <w:highlight w:val="none"/>
        </w:rPr>
      </w:pPr>
      <w:r>
        <w:rPr>
          <w:sz w:val="21"/>
          <w:szCs w:val="21"/>
          <w:highlight w:val="none"/>
        </w:rPr>
        <w:t xml:space="preserve">如在后续工作中因虚假承诺被查实，取消我单位</w:t>
      </w:r>
      <w:r>
        <w:rPr>
          <w:rFonts w:hint="eastAsia"/>
          <w:sz w:val="21"/>
          <w:szCs w:val="21"/>
          <w:highlight w:val="none"/>
          <w:lang w:eastAsia="zh-CN"/>
        </w:rPr>
        <w:t xml:space="preserve">成交</w:t>
      </w:r>
      <w:r>
        <w:rPr>
          <w:sz w:val="21"/>
          <w:szCs w:val="21"/>
          <w:highlight w:val="none"/>
        </w:rPr>
        <w:t xml:space="preserve">资格，并愿意接受相关处罚，特此承诺！</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供应商：                    （盖章）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t xml:space="preserve">法定代表人：                （签字或盖章）</w:t>
      </w:r>
      <w:r/>
    </w:p>
    <w:p>
      <w:pPr>
        <w:ind w:firstLine="420"/>
        <w:spacing w:line="520" w:lineRule="exact"/>
        <w:rPr>
          <w:sz w:val="21"/>
          <w:szCs w:val="21"/>
          <w:highlight w:val="none"/>
        </w:rPr>
      </w:pPr>
      <w:r>
        <w:rPr>
          <w:sz w:val="21"/>
          <w:szCs w:val="21"/>
          <w:highlight w:val="none"/>
        </w:rPr>
      </w:r>
      <w:r/>
    </w:p>
    <w:p>
      <w:pPr>
        <w:ind w:firstLine="420"/>
        <w:spacing w:line="520" w:lineRule="exact"/>
        <w:rPr>
          <w:sz w:val="21"/>
          <w:szCs w:val="21"/>
          <w:highlight w:val="none"/>
        </w:rPr>
      </w:pPr>
      <w:r>
        <w:rPr>
          <w:sz w:val="21"/>
          <w:szCs w:val="21"/>
          <w:highlight w:val="none"/>
        </w:rPr>
      </w:r>
      <w:r/>
    </w:p>
    <w:p>
      <w:pPr>
        <w:jc w:val="center"/>
        <w:spacing w:line="480" w:lineRule="auto"/>
        <w:rPr>
          <w:rFonts w:eastAsia="黑体"/>
          <w:bCs/>
          <w:color w:val="000000"/>
          <w:sz w:val="21"/>
          <w:szCs w:val="21"/>
          <w:highlight w:val="none"/>
        </w:rPr>
      </w:pPr>
      <w:r>
        <w:rPr>
          <w:sz w:val="21"/>
          <w:szCs w:val="21"/>
          <w:highlight w:val="none"/>
        </w:rPr>
        <w:t xml:space="preserve">    年    月  日</w:t>
      </w:r>
      <w:r/>
    </w:p>
    <w:p>
      <w:pPr>
        <w:ind w:firstLine="310"/>
        <w:jc w:val="left"/>
        <w:spacing w:line="480" w:lineRule="auto"/>
        <w:rPr>
          <w:rFonts w:eastAsia="黑体"/>
          <w:bCs/>
          <w:color w:val="000000"/>
          <w:sz w:val="21"/>
          <w:szCs w:val="21"/>
          <w:highlight w:val="none"/>
        </w:rPr>
      </w:pPr>
      <w:r>
        <w:rPr>
          <w:b/>
          <w:sz w:val="21"/>
          <w:szCs w:val="21"/>
          <w:highlight w:val="none"/>
        </w:rPr>
        <w:t xml:space="preserve">注:供应商未盖章、法定代表人未签字或盖章此承诺书无效。</w:t>
      </w:r>
      <w:r/>
    </w:p>
    <w:p>
      <w:pPr>
        <w:pStyle w:val="875"/>
        <w:rPr>
          <w:color w:val="auto"/>
          <w:highlight w:val="none"/>
        </w:rPr>
      </w:pPr>
      <w:r>
        <w:rPr>
          <w:color w:val="auto"/>
          <w:highlight w:val="none"/>
        </w:rPr>
      </w:r>
      <w:r/>
    </w:p>
    <w:p>
      <w:pPr>
        <w:jc w:val="left"/>
        <w:rPr>
          <w:rFonts w:hint="eastAsia" w:ascii="宋体" w:hAnsi="宋体" w:eastAsia="宋体" w:cs="宋体"/>
          <w:b/>
          <w:bCs w:val="0"/>
          <w:i/>
          <w:color w:val="auto"/>
          <w:sz w:val="24"/>
          <w:szCs w:val="24"/>
          <w:highlight w:val="none"/>
          <w:u w:val="single"/>
          <w:lang w:val="en-US" w:eastAsia="zh-CN"/>
        </w:rPr>
        <w:sectPr>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val="en-US" w:eastAsia="zh-CN"/>
        </w:rPr>
      </w:pPr>
      <w:r>
        <w:rPr>
          <w:rFonts w:hint="eastAsia" w:ascii="宋体" w:hAnsi="宋体" w:eastAsia="宋体" w:cs="宋体"/>
          <w:b/>
          <w:bCs w:val="0"/>
          <w:i/>
          <w:color w:val="auto"/>
          <w:sz w:val="24"/>
          <w:szCs w:val="24"/>
          <w:highlight w:val="none"/>
          <w:u w:val="single"/>
          <w:lang w:val="en-US" w:eastAsia="zh-CN"/>
        </w:rPr>
      </w:r>
      <w:r/>
    </w:p>
    <w:p>
      <w:pPr>
        <w:jc w:val="left"/>
        <w:rPr>
          <w:rFonts w:hint="eastAsia" w:ascii="宋体" w:hAnsi="宋体" w:eastAsia="宋体" w:cs="宋体"/>
          <w:b/>
          <w:bCs w:val="0"/>
          <w:i/>
          <w:color w:val="auto"/>
          <w:sz w:val="24"/>
          <w:szCs w:val="24"/>
          <w:highlight w:val="none"/>
          <w:u w:val="single"/>
          <w:lang w:eastAsia="zh-CN"/>
        </w:rPr>
      </w:pPr>
      <w:r>
        <w:rPr>
          <w:rFonts w:hint="eastAsia" w:ascii="宋体" w:hAnsi="宋体" w:eastAsia="宋体" w:cs="宋体"/>
          <w:b/>
          <w:bCs w:val="0"/>
          <w:i/>
          <w:color w:val="auto"/>
          <w:sz w:val="24"/>
          <w:szCs w:val="24"/>
          <w:highlight w:val="none"/>
          <w:u w:val="single"/>
          <w:lang w:val="en-US" w:eastAsia="zh-CN"/>
        </w:rPr>
        <w:t xml:space="preserve">二十</w:t>
      </w:r>
      <w:r>
        <w:rPr>
          <w:rFonts w:hint="eastAsia" w:ascii="宋体" w:hAnsi="宋体" w:eastAsia="宋体" w:cs="宋体"/>
          <w:b/>
          <w:bCs w:val="0"/>
          <w:i/>
          <w:color w:val="auto"/>
          <w:sz w:val="24"/>
          <w:szCs w:val="24"/>
          <w:highlight w:val="none"/>
          <w:u w:val="single"/>
          <w:lang w:eastAsia="zh-CN"/>
        </w:rPr>
        <w:t xml:space="preserve">、</w:t>
      </w:r>
      <w:r>
        <w:rPr>
          <w:rFonts w:hint="eastAsia" w:ascii="宋体" w:hAnsi="宋体" w:eastAsia="宋体" w:cs="宋体"/>
          <w:b/>
          <w:bCs w:val="0"/>
          <w:i/>
          <w:color w:val="auto"/>
          <w:sz w:val="24"/>
          <w:szCs w:val="24"/>
          <w:highlight w:val="none"/>
          <w:u w:val="single"/>
          <w:lang w:val="en-US" w:eastAsia="zh-CN"/>
        </w:rPr>
        <w:t xml:space="preserve">不拖欠农民工工资</w:t>
      </w:r>
      <w:r>
        <w:rPr>
          <w:rFonts w:hint="eastAsia" w:ascii="宋体" w:hAnsi="宋体" w:eastAsia="宋体" w:cs="宋体"/>
          <w:b/>
          <w:bCs w:val="0"/>
          <w:i/>
          <w:color w:val="auto"/>
          <w:sz w:val="24"/>
          <w:szCs w:val="24"/>
          <w:highlight w:val="none"/>
          <w:u w:val="single"/>
          <w:lang w:eastAsia="zh-CN"/>
        </w:rPr>
        <w:t xml:space="preserve">承诺函</w:t>
      </w:r>
      <w:r/>
    </w:p>
    <w:p>
      <w:pPr>
        <w:ind w:left="1" w:firstLine="422"/>
        <w:jc w:val="center"/>
        <w:spacing w:line="360" w:lineRule="auto"/>
        <w:rPr>
          <w:rFonts w:hint="eastAsia" w:ascii="宋体" w:hAnsi="宋体" w:cs="宋体"/>
          <w:b/>
          <w:bCs/>
          <w:i/>
          <w:iCs/>
          <w:highlight w:val="none"/>
          <w:lang w:bidi="en-US"/>
        </w:rPr>
      </w:pPr>
      <w:r>
        <w:rPr>
          <w:rFonts w:hint="eastAsia" w:ascii="宋体" w:hAnsi="宋体" w:cs="宋体"/>
          <w:b/>
          <w:bCs/>
          <w:i/>
          <w:iCs/>
          <w:highlight w:val="none"/>
          <w:lang w:bidi="en-US"/>
        </w:rPr>
      </w:r>
      <w:r/>
    </w:p>
    <w:p>
      <w:pPr>
        <w:ind w:left="1" w:firstLine="422"/>
        <w:jc w:val="center"/>
        <w:spacing w:line="360" w:lineRule="auto"/>
        <w:rPr>
          <w:rFonts w:hint="eastAsia" w:ascii="宋体" w:hAnsi="宋体" w:eastAsia="宋体" w:cs="宋体"/>
          <w:b/>
          <w:bCs/>
          <w:i/>
          <w:iCs/>
          <w:highlight w:val="none"/>
          <w:lang w:eastAsia="zh-CN" w:bidi="en-US"/>
        </w:rPr>
      </w:pPr>
      <w:r>
        <w:rPr>
          <w:rFonts w:hint="eastAsia" w:ascii="宋体" w:hAnsi="宋体" w:cs="宋体"/>
          <w:b/>
          <w:bCs/>
          <w:i/>
          <w:iCs/>
          <w:highlight w:val="none"/>
          <w:lang w:bidi="en-US"/>
        </w:rPr>
        <w:t xml:space="preserve">不拖欠农民工工资承诺</w:t>
      </w:r>
      <w:r>
        <w:rPr>
          <w:rFonts w:hint="eastAsia" w:ascii="宋体" w:hAnsi="宋体" w:cs="宋体"/>
          <w:b/>
          <w:bCs/>
          <w:i/>
          <w:iCs/>
          <w:highlight w:val="none"/>
          <w:lang w:val="en-US" w:eastAsia="zh-CN" w:bidi="en-US"/>
        </w:rPr>
        <w:t xml:space="preserve">函</w:t>
      </w:r>
      <w:r/>
    </w:p>
    <w:p>
      <w:pPr>
        <w:ind w:left="1334" w:hanging="1334"/>
        <w:spacing w:line="360" w:lineRule="auto"/>
        <w:rPr>
          <w:rFonts w:ascii="宋体" w:hAnsi="宋体" w:cs="宋体"/>
          <w:b/>
          <w:highlight w:val="none"/>
        </w:rPr>
      </w:pPr>
      <w:r>
        <w:rPr>
          <w:rFonts w:ascii="宋体" w:hAnsi="宋体" w:cs="宋体"/>
          <w:b/>
          <w:highlight w:val="none"/>
        </w:rPr>
      </w:r>
      <w:r/>
    </w:p>
    <w:p>
      <w:pPr>
        <w:spacing w:line="600" w:lineRule="exact"/>
        <w:rPr>
          <w:sz w:val="21"/>
          <w:szCs w:val="21"/>
          <w:highlight w:val="none"/>
        </w:rPr>
      </w:pPr>
      <w:r>
        <w:rPr>
          <w:sz w:val="21"/>
          <w:szCs w:val="21"/>
          <w:highlight w:val="none"/>
          <w:u w:val="single"/>
        </w:rPr>
        <w:t xml:space="preserve">致：（采购人名称）：</w:t>
      </w:r>
      <w:r/>
    </w:p>
    <w:p>
      <w:pPr>
        <w:pStyle w:val="1104"/>
        <w:ind w:left="504" w:right="0" w:firstLine="210"/>
        <w:keepLines w:val="0"/>
        <w:keepNext w:val="0"/>
        <w:pageBreakBefore w:val="0"/>
        <w:spacing w:before="0" w:after="0" w:line="240" w:lineRule="exact"/>
        <w:widowControl w:val="off"/>
        <w:rPr>
          <w:rFonts w:hint="eastAsia" w:ascii="宋体" w:hAnsi="宋体" w:cs="宋体"/>
          <w:sz w:val="21"/>
          <w:szCs w:val="21"/>
          <w:highlight w:val="none"/>
        </w:rPr>
      </w:pPr>
      <w:r>
        <w:rPr>
          <w:rFonts w:hint="eastAsia" w:ascii="宋体" w:hAnsi="宋体" w:cs="宋体"/>
          <w:sz w:val="21"/>
          <w:szCs w:val="21"/>
          <w:highlight w:val="none"/>
        </w:rPr>
      </w:r>
      <w:r/>
    </w:p>
    <w:p>
      <w:pPr>
        <w:pStyle w:val="1104"/>
        <w:ind w:left="504" w:right="0" w:firstLine="2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为保护农民工的合法权益，不拖欠农民工工资，本人以法定代表人的资格，郑重承诺：</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eastAsia="宋体" w:cs="宋体"/>
          <w:sz w:val="21"/>
          <w:szCs w:val="21"/>
          <w:highlight w:val="none"/>
        </w:rPr>
        <w:t xml:space="preserve">本单位如果中标承建</w:t>
      </w:r>
      <w:r>
        <w:rPr>
          <w:rFonts w:hint="eastAsia" w:ascii="宋体" w:hAnsi="宋体" w:cs="宋体"/>
          <w:sz w:val="21"/>
          <w:szCs w:val="21"/>
          <w:highlight w:val="none"/>
          <w:lang w:eastAsia="zh-CN"/>
        </w:rPr>
        <w:t xml:space="preserve">海州公安分局关爱人员服务中心装修改造项目</w:t>
      </w:r>
      <w:r>
        <w:rPr>
          <w:rFonts w:hint="eastAsia" w:ascii="宋体" w:hAnsi="宋体" w:eastAsia="宋体" w:cs="宋体"/>
          <w:sz w:val="21"/>
          <w:szCs w:val="21"/>
          <w:highlight w:val="none"/>
        </w:rPr>
        <w:t xml:space="preserve">需要使</w:t>
      </w:r>
      <w:r>
        <w:rPr>
          <w:rFonts w:hint="eastAsia" w:ascii="宋体" w:hAnsi="宋体" w:cs="宋体"/>
          <w:sz w:val="21"/>
          <w:szCs w:val="21"/>
          <w:highlight w:val="none"/>
        </w:rPr>
        <w:t xml:space="preserve">用农民工时，将保证做到：</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1．按照《劳动法》规定雇用和使用农民工，工资将直接发给农民工本人，严禁发放给“包工头”。</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3．严格遵守国家和地方关于农民工工资的其他有关规定。</w:t>
      </w:r>
      <w:r/>
    </w:p>
    <w:p>
      <w:pPr>
        <w:pStyle w:val="1104"/>
        <w:ind w:left="0" w:right="0" w:firstLine="42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20"/>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5145"/>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承包人（盖章）：</w:t>
      </w:r>
      <w:r/>
    </w:p>
    <w:p>
      <w:pPr>
        <w:pStyle w:val="1104"/>
        <w:ind w:left="0" w:right="0" w:firstLine="5145"/>
        <w:spacing w:before="0" w:after="0" w:line="440" w:lineRule="exact"/>
        <w:rPr>
          <w:rFonts w:ascii="宋体" w:hAnsi="宋体" w:cs="宋体"/>
          <w:sz w:val="21"/>
          <w:szCs w:val="21"/>
          <w:highlight w:val="none"/>
        </w:rPr>
      </w:pPr>
      <w:r>
        <w:rPr>
          <w:rFonts w:ascii="宋体" w:hAnsi="宋体" w:cs="宋体"/>
          <w:sz w:val="21"/>
          <w:szCs w:val="21"/>
          <w:highlight w:val="none"/>
        </w:rPr>
      </w:r>
      <w:r/>
    </w:p>
    <w:p>
      <w:pPr>
        <w:pStyle w:val="1104"/>
        <w:ind w:left="0" w:right="0" w:firstLine="4410"/>
        <w:spacing w:before="0" w:after="0" w:line="440" w:lineRule="exact"/>
        <w:rPr>
          <w:rFonts w:ascii="宋体" w:hAnsi="宋体" w:cs="宋体"/>
          <w:sz w:val="21"/>
          <w:szCs w:val="21"/>
          <w:highlight w:val="none"/>
        </w:rPr>
      </w:pPr>
      <w:r>
        <w:rPr>
          <w:rFonts w:hint="eastAsia" w:ascii="宋体" w:hAnsi="宋体" w:cs="宋体"/>
          <w:sz w:val="21"/>
          <w:szCs w:val="21"/>
          <w:highlight w:val="none"/>
        </w:rPr>
        <w:t xml:space="preserve">承包人法定代表人（签字）：</w:t>
      </w:r>
      <w:r/>
    </w:p>
    <w:p>
      <w:pPr>
        <w:ind w:right="500"/>
        <w:jc w:val="center"/>
        <w:spacing w:line="620" w:lineRule="atLeast"/>
        <w:rPr>
          <w:rFonts w:ascii="宋体" w:hAnsi="宋体" w:cs="宋体"/>
          <w:highlight w:val="none"/>
        </w:rPr>
      </w:pPr>
      <w:r>
        <w:rPr>
          <w:rFonts w:hint="eastAsia" w:ascii="宋体" w:hAnsi="宋体" w:cs="宋体"/>
          <w:highlight w:val="none"/>
          <w:lang w:val="en-US" w:eastAsia="zh-CN"/>
        </w:rPr>
        <w:t xml:space="preserve">                                  </w:t>
      </w:r>
      <w:r>
        <w:rPr>
          <w:rFonts w:hint="eastAsia" w:ascii="宋体" w:hAnsi="宋体" w:cs="宋体"/>
          <w:highlight w:val="none"/>
        </w:rPr>
        <w:t xml:space="preserve">年  月   日</w:t>
      </w:r>
      <w:r/>
    </w:p>
    <w:p>
      <w:pPr>
        <w:jc w:val="center"/>
        <w:keepLines/>
        <w:keepNext/>
        <w:spacing w:line="360" w:lineRule="auto"/>
        <w:rPr>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一、质疑供应商基本信息</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质疑供应商：</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授权代表：</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邮编：</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二、质疑项目基本情况</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质疑项目的编号：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包号：</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采购人名称：</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采购文件获取日期：</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三、质疑事项具体内容</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质疑事项1：</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事实依据：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法律依据：</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质疑事项2</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spacing w:line="5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四、与质疑事项相关的质疑请求</w:t>
      </w:r>
      <w:r/>
    </w:p>
    <w:p>
      <w:pPr>
        <w:spacing w:line="5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请求：</w:t>
      </w:r>
      <w:r>
        <w:rPr>
          <w:rFonts w:hint="eastAsia" w:ascii="宋体" w:hAnsi="宋体" w:eastAsia="宋体" w:cs="宋体"/>
          <w:color w:val="auto"/>
          <w:sz w:val="21"/>
          <w:szCs w:val="21"/>
          <w:highlight w:val="none"/>
          <w:u w:val="single"/>
        </w:rPr>
        <w:t xml:space="preserve">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签字（签章）：                   公章：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spacing w:line="5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质疑函制作说明：</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ascii="宋体" w:hAnsi="宋体"/>
          <w:color w:val="auto"/>
          <w:szCs w:val="21"/>
          <w:highlight w:val="none"/>
        </w:rPr>
      </w:pPr>
      <w:r>
        <w:rPr>
          <w:rFonts w:ascii="宋体" w:hAnsi="宋体"/>
          <w:color w:val="auto"/>
          <w:szCs w:val="21"/>
          <w:highlight w:val="none"/>
        </w:rPr>
      </w:r>
      <w:r/>
    </w:p>
    <w:sectPr>
      <w:headerReference w:type="default" r:id="rId12"/>
      <w:footerReference w:type="default" r:id="rId18"/>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中隶简">
    <w:panose1 w:val="020B0503020202020204"/>
  </w:font>
  <w:font w:name="华康简楷">
    <w:panose1 w:val="020B0503020202020204"/>
  </w:font>
  <w:font w:name="Symbol">
    <w:panose1 w:val="05050102010706020507"/>
  </w:font>
  <w:font w:name="Wingdings">
    <w:panose1 w:val="05000000000000000000"/>
  </w:font>
  <w:font w:name="Courier New">
    <w:panose1 w:val="02070309020205020404"/>
  </w:font>
  <w:font w:name="方正小标宋_GBK">
    <w:panose1 w:val="020B0503020202020204"/>
  </w:font>
  <w:font w:name="仿宋">
    <w:panose1 w:val="02010609060101010101"/>
  </w:font>
  <w:font w:name="方正楷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方正黑体_GBK">
    <w:panose1 w:val="020B0503020202020204"/>
  </w:font>
  <w:font w:name="Cambria">
    <w:panose1 w:val="02040503050406030204"/>
  </w:font>
  <w:font w:name="华康简魏碑">
    <w:panose1 w:val="020B0503020202020204"/>
  </w:font>
  <w:font w:name="仿宋_GB2312">
    <w:panose1 w:val="02010609060101010101"/>
  </w:font>
  <w:font w:name="方正姚体">
    <w:panose1 w:val="02010601030101010101"/>
  </w:font>
  <w:font w:name="幼圆">
    <w:panose1 w:val="0201050906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140"/>
      <w:tabs>
        <w:tab w:val="left" w:pos="765" w:leader="none"/>
        <w:tab w:val="clear" w:pos="4153" w:leader="none"/>
        <w:tab w:val="clear" w:pos="8306" w:leader="none"/>
      </w:tabs>
      <w:rPr>
        <w:rFonts w:ascii="仿宋_GB2312" w:eastAsia="仿宋_GB2312"/>
        <w:szCs w:val="18"/>
      </w:rPr>
    </w:pPr>
    <w:r>
      <w:rPr>
        <w:rFonts w:ascii="仿宋_GB2312" w:eastAsia="仿宋_GB2312"/>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716280</wp:posOffset>
              </wp:positionH>
              <wp:positionV relativeFrom="paragraph">
                <wp:posOffset>3378200</wp:posOffset>
              </wp:positionV>
              <wp:extent cx="9372600" cy="0"/>
              <wp:effectExtent l="0" t="5080" r="0" b="4445"/>
              <wp:wrapNone/>
              <wp:docPr id="1" name="直线 2"/>
              <wp:cNvGraphicFramePr/>
              <a:graphic xmlns:a="http://schemas.openxmlformats.org/drawingml/2006/main">
                <a:graphicData uri="http://schemas.microsoft.com/office/word/2010/wordprocessingShape">
                  <wps:wsp>
                    <wps:cNvPr id="0" name=""/>
                    <wps:cNvSpPr/>
                    <wps:spPr bwMode="auto">
                      <a:xfrm>
                        <a:off x="0" y="0"/>
                        <a:ext cx="937260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56.4pt,266.0pt" to="794.4pt,266.0pt" filled="f" strokecolor="#000000" strokeweight="0.75pt">
              <v:stroke dashstyle="solid"/>
            </v:line>
          </w:pict>
        </mc:Fallback>
      </mc:AlternateContent>
    </w:r>
    <w:r>
      <w:rPr>
        <w:rFonts w:ascii="仿宋_GB2312" w:eastAsia="仿宋_GB2312"/>
        <w:szCs w:val="18"/>
      </w:rPr>
      <w:fldChar w:fldCharType="begin"/>
    </w:r>
    <w:r>
      <w:rPr>
        <w:rFonts w:ascii="仿宋_GB2312" w:eastAsia="仿宋_GB2312"/>
        <w:szCs w:val="18"/>
      </w:rPr>
      <w:instrText xml:space="preserve"> PAGE   \* MERGEFORMAT </w:instrText>
    </w:r>
    <w:r>
      <w:rPr>
        <w:rFonts w:ascii="仿宋_GB2312" w:eastAsia="仿宋_GB2312"/>
        <w:szCs w:val="18"/>
      </w:rPr>
      <w:fldChar w:fldCharType="separate"/>
    </w:r>
    <w:r>
      <w:rPr>
        <w:rFonts w:ascii="仿宋_GB2312" w:eastAsia="仿宋_GB2312"/>
        <w:szCs w:val="18"/>
        <w:lang w:val="zh-CN"/>
      </w:rPr>
      <w:t xml:space="preserve">54</w:t>
    </w:r>
    <w:r>
      <w:rPr>
        <w:rFonts w:ascii="仿宋_GB2312" w:eastAsia="仿宋_GB2312"/>
        <w:szCs w:val="1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860"/>
    </w:pPr>
    <w:r>
      <w:fldChar w:fldCharType="begin"/>
    </w:r>
    <w:r>
      <w:instrText xml:space="preserve"> PAGE   \* MERGEFORMAT </w:instrText>
    </w:r>
    <w:r>
      <w:fldChar w:fldCharType="separate"/>
    </w:r>
    <w:r>
      <w:rPr>
        <w:lang w:val="zh-CN"/>
      </w:rPr>
      <w:t xml:space="preserve">53</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4860"/>
    </w:pPr>
    <w:r>
      <w:fldChar w:fldCharType="begin"/>
    </w:r>
    <w:r>
      <w:instrText xml:space="preserve"> PAGE   \* MERGEFORMAT </w:instrText>
    </w:r>
    <w:r>
      <w:fldChar w:fldCharType="separate"/>
    </w:r>
    <w:r>
      <w:rPr>
        <w:lang w:val="zh-CN"/>
      </w:rPr>
      <w:t xml:space="preserve">22</w:t>
    </w:r>
    <w:r>
      <w:rPr>
        <w:lang w:val="zh-C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60"/>
      </w:rPr>
      <w:framePr w:wrap="around" w:vAnchor="text" w:hAnchor="margin" w:xAlign="center" w:y="1"/>
    </w:pPr>
    <w:r>
      <w:fldChar w:fldCharType="begin"/>
    </w:r>
    <w:r>
      <w:rPr>
        <w:rStyle w:val="860"/>
      </w:rPr>
      <w:instrText xml:space="preserve"> PAGE   \* MERGEFORMAT </w:instrText>
    </w:r>
    <w:r>
      <w:fldChar w:fldCharType="separate"/>
    </w:r>
    <w:r>
      <w:rPr>
        <w:rStyle w:val="860"/>
        <w:lang w:val="zh-CN"/>
      </w:rPr>
      <w:t xml:space="preserve">55</w:t>
    </w:r>
    <w:r>
      <w:fldChar w:fldCharType="end"/>
    </w:r>
    <w:r/>
  </w:p>
  <w:p>
    <w:pPr>
      <w:pStyle w:val="8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firstLine="360"/>
      <w:jc w:val="both"/>
      <w:rPr>
        <w:rFonts w:hint="default"/>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8"/>
                            <w:shd w:val="nil" w:color="auto"/>
                            <w:tabs>
                              <w:tab w:val="clear" w:pos="4153" w:leader="none"/>
                              <w:tab w:val="clear" w:pos="8306" w:leader="none"/>
                            </w:tabs>
                            <w:rPr>
                              <w14:ligatures w14:val="none"/>
                            </w:rPr>
                          </w:pPr>
                          <w:r>
                            <w:t xml:space="preserve"> </w:t>
                          </w:r>
                          <w:r>
                            <w:fldChar w:fldCharType="begin"/>
                          </w:r>
                          <w:r>
                            <w:instrText xml:space="preserve"> PAGE  \* MERGEFORMAT </w:instrText>
                          </w:r>
                          <w:r>
                            <w:fldChar w:fldCharType="separate"/>
                          </w:r>
                          <w:r>
                            <w:t xml:space="preserve">25</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8"/>
                      <w:shd w:val="nil" w:color="auto"/>
                      <w:tabs>
                        <w:tab w:val="clear" w:pos="4153" w:leader="none"/>
                        <w:tab w:val="clear" w:pos="8306" w:leader="none"/>
                      </w:tabs>
                      <w:rPr>
                        <w14:ligatures w14:val="none"/>
                      </w:rPr>
                    </w:pPr>
                    <w:r>
                      <w:t xml:space="preserve"> </w:t>
                    </w:r>
                    <w:r>
                      <w:fldChar w:fldCharType="begin"/>
                    </w:r>
                    <w:r>
                      <w:instrText xml:space="preserve"> PAGE  \* MERGEFORMAT </w:instrText>
                    </w:r>
                    <w:r>
                      <w:fldChar w:fldCharType="separate"/>
                    </w:r>
                    <w:r>
                      <w:t xml:space="preserve">25</w:t>
                    </w:r>
                    <w:r>
                      <w:fldChar w:fldCharType="end"/>
                    </w:r>
                    <w:r>
                      <w:t xml:space="preserve"> </w:t>
                    </w:r>
                    <w:r/>
                  </w:p>
                </w:txbxContent>
              </v:textbox>
            </v:shape>
          </w:pict>
        </mc:Fallback>
      </mc:AlternateContent>
    </w:r>
    <w:r>
      <w:rPr>
        <w:rFonts w:hint="eastAsia"/>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60"/>
      </w:rPr>
      <w:framePr w:wrap="around" w:vAnchor="text" w:hAnchor="margin" w:xAlign="center" w:y="1"/>
    </w:pPr>
    <w:r>
      <w:fldChar w:fldCharType="begin"/>
    </w:r>
    <w:r>
      <w:rPr>
        <w:rStyle w:val="860"/>
      </w:rPr>
      <w:instrText xml:space="preserve"> PAGE   \* MERGEFORMAT </w:instrText>
    </w:r>
    <w:r>
      <w:fldChar w:fldCharType="separate"/>
    </w:r>
    <w:r>
      <w:rPr>
        <w:rStyle w:val="860"/>
        <w:lang w:val="zh-CN"/>
      </w:rPr>
      <w:t xml:space="preserve">55</w:t>
    </w:r>
    <w:r>
      <w:fldChar w:fldCharType="end"/>
    </w:r>
    <w:r/>
  </w:p>
  <w:p>
    <w:pPr>
      <w:pStyle w:val="8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pPr>
    <w:r>
      <w:rPr>
        <w:rFonts w:hint="eastAsia"/>
        <w:i/>
        <w:color w:val="000000"/>
        <w:lang w:eastAsia="zh-CN"/>
      </w:rPr>
      <w:t xml:space="preserve">海州公安分局关爱人员服务中心装修改造项目</w:t>
    </w:r>
    <w:r>
      <w:rPr>
        <w:rFonts w:hint="eastAsia"/>
        <w:i/>
        <w:color w:val="000000"/>
      </w:rPr>
      <w:t xml:space="preserve">竞争性磋商采购文件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both"/>
    </w:pPr>
    <w:r>
      <w:rPr>
        <w:rFonts w:hint="eastAsia"/>
        <w:i/>
        <w:color w:val="000000"/>
        <w:lang w:eastAsia="zh-CN"/>
      </w:rPr>
      <w:t xml:space="preserve">海州公安分局关爱人员服务中心装修改造项目</w:t>
    </w:r>
    <w:r>
      <w:rPr>
        <w:rFonts w:hint="eastAsia"/>
        <w:i/>
        <w:color w:val="000000"/>
      </w:rPr>
      <w:t xml:space="preserve">竞争性磋商采购文件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left" w:pos="3480" w:leader="none"/>
        <w:tab w:val="clear" w:pos="4153" w:leader="none"/>
        <w:tab w:val="clear" w:pos="8306" w:leader="none"/>
      </w:tabs>
      <w:rPr>
        <w:i/>
        <w:color w:val="000000"/>
      </w:rPr>
    </w:pPr>
    <w:r>
      <w:rPr>
        <w:rFonts w:hint="eastAsia"/>
        <w:i/>
        <w:color w:val="000000"/>
        <w:lang w:eastAsia="zh-CN"/>
      </w:rPr>
      <w:t xml:space="preserve">海州公安分局关爱人员服务中心装修改造项目竞争性磋商文件</w:t>
    </w:r>
    <w:r>
      <w:rPr>
        <w:rFonts w:hint="eastAsia"/>
        <w:i/>
        <w:color w:val="000000"/>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left"/>
      <w:tabs>
        <w:tab w:val="left" w:pos="3480" w:leader="none"/>
        <w:tab w:val="clear" w:pos="4153" w:leader="none"/>
        <w:tab w:val="clear" w:pos="8306" w:leader="none"/>
      </w:tabs>
      <w:rPr>
        <w:i/>
        <w:color w:val="000000"/>
      </w:rPr>
    </w:pPr>
    <w:r>
      <w:rPr>
        <w:rFonts w:hint="eastAsia"/>
        <w:i/>
        <w:color w:val="000000"/>
        <w:lang w:eastAsia="zh-CN"/>
      </w:rPr>
      <w:t xml:space="preserve">海州公安分局关爱人员服务中心装修改造项目</w:t>
    </w:r>
    <w:r>
      <w:rPr>
        <w:rFonts w:hint="eastAsia"/>
        <w:i/>
        <w:color w:val="000000"/>
      </w:rPr>
      <w:t xml:space="preserve">竞争性磋商采购文件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name w:val="Heading 1"/>
    <w:basedOn w:val="807"/>
    <w:next w:val="807"/>
    <w:link w:val="877"/>
    <w:uiPriority w:val="0"/>
    <w:qFormat/>
    <w:pPr>
      <w:keepNext/>
      <w:outlineLvl w:val="0"/>
    </w:pPr>
    <w:rPr>
      <w:rFonts w:ascii="楷体_GB2312" w:eastAsia="楷体_GB2312"/>
      <w:sz w:val="28"/>
      <w:szCs w:val="20"/>
    </w:rPr>
  </w:style>
  <w:style w:type="paragraph" w:styleId="809">
    <w:name w:val="Heading 2"/>
    <w:basedOn w:val="807"/>
    <w:next w:val="807"/>
    <w:link w:val="876"/>
    <w:uiPriority w:val="0"/>
    <w:qFormat/>
    <w:pPr>
      <w:jc w:val="center"/>
      <w:keepLines/>
      <w:keepNext/>
      <w:spacing w:before="260" w:after="260" w:line="415" w:lineRule="auto"/>
      <w:outlineLvl w:val="1"/>
    </w:pPr>
    <w:rPr>
      <w:rFonts w:ascii="Arial" w:hAnsi="Arial" w:eastAsia="幼圆"/>
      <w:b/>
      <w:sz w:val="44"/>
      <w:szCs w:val="20"/>
    </w:rPr>
  </w:style>
  <w:style w:type="paragraph" w:styleId="810">
    <w:name w:val="Heading 3"/>
    <w:basedOn w:val="807"/>
    <w:next w:val="807"/>
    <w:link w:val="1039"/>
    <w:uiPriority w:val="0"/>
    <w:qFormat/>
    <w:pPr>
      <w:keepLines/>
      <w:keepNext/>
      <w:spacing w:before="260" w:after="260" w:line="415" w:lineRule="auto"/>
      <w:outlineLvl w:val="2"/>
    </w:pPr>
    <w:rPr>
      <w:b/>
      <w:sz w:val="32"/>
      <w:szCs w:val="20"/>
    </w:rPr>
  </w:style>
  <w:style w:type="paragraph" w:styleId="811">
    <w:name w:val="Heading 4"/>
    <w:basedOn w:val="807"/>
    <w:next w:val="807"/>
    <w:link w:val="1037"/>
    <w:uiPriority w:val="0"/>
    <w:qFormat/>
    <w:pPr>
      <w:keepLines/>
      <w:keepNext/>
      <w:spacing w:before="280" w:after="290" w:line="376" w:lineRule="auto"/>
      <w:outlineLvl w:val="3"/>
    </w:pPr>
    <w:rPr>
      <w:rFonts w:ascii="Arial" w:hAnsi="Arial" w:eastAsia="黑体"/>
      <w:b/>
      <w:bCs/>
      <w:sz w:val="28"/>
      <w:szCs w:val="28"/>
    </w:rPr>
  </w:style>
  <w:style w:type="paragraph" w:styleId="812">
    <w:name w:val="Heading 5"/>
    <w:basedOn w:val="807"/>
    <w:next w:val="807"/>
    <w:link w:val="1034"/>
    <w:uiPriority w:val="0"/>
    <w:qFormat/>
    <w:pPr>
      <w:keepNext/>
      <w:outlineLvl w:val="4"/>
    </w:pPr>
    <w:rPr>
      <w:rFonts w:ascii="宋体"/>
      <w:b/>
      <w:bCs/>
    </w:rPr>
  </w:style>
  <w:style w:type="paragraph" w:styleId="813">
    <w:name w:val="Heading 6"/>
    <w:basedOn w:val="807"/>
    <w:next w:val="807"/>
    <w:link w:val="883"/>
    <w:uiPriority w:val="9"/>
    <w:unhideWhenUsed/>
    <w:qFormat/>
    <w:pPr>
      <w:keepLines/>
      <w:keepNext/>
      <w:spacing w:before="320" w:after="200"/>
      <w:outlineLvl w:val="5"/>
    </w:pPr>
    <w:rPr>
      <w:rFonts w:ascii="Arial" w:hAnsi="Arial" w:eastAsia="Arial" w:cs="Arial"/>
      <w:b/>
      <w:bCs/>
      <w:sz w:val="22"/>
      <w:szCs w:val="22"/>
    </w:rPr>
  </w:style>
  <w:style w:type="paragraph" w:styleId="814">
    <w:name w:val="Heading 7"/>
    <w:basedOn w:val="807"/>
    <w:next w:val="807"/>
    <w:link w:val="884"/>
    <w:uiPriority w:val="9"/>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885"/>
    <w:uiPriority w:val="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886"/>
    <w:uiPriority w:val="9"/>
    <w:unhideWhenUsed/>
    <w:qFormat/>
    <w:pPr>
      <w:keepLines/>
      <w:keepNext/>
      <w:spacing w:before="320" w:after="200"/>
      <w:outlineLvl w:val="8"/>
    </w:pPr>
    <w:rPr>
      <w:rFonts w:ascii="Arial" w:hAnsi="Arial" w:eastAsia="Arial" w:cs="Arial"/>
      <w:i/>
      <w:iCs/>
      <w:sz w:val="21"/>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tblPr>
      <w:tblCellMar>
        <w:left w:w="108" w:type="dxa"/>
        <w:top w:w="0" w:type="dxa"/>
        <w:right w:w="108" w:type="dxa"/>
        <w:bottom w:w="0" w:type="dxa"/>
      </w:tblCellMar>
    </w:tblPr>
  </w:style>
  <w:style w:type="paragraph" w:styleId="819">
    <w:name w:val="toc 7"/>
    <w:basedOn w:val="807"/>
    <w:next w:val="807"/>
    <w:uiPriority w:val="0"/>
    <w:qFormat/>
    <w:pPr>
      <w:ind w:left="1200"/>
    </w:pPr>
  </w:style>
  <w:style w:type="paragraph" w:styleId="820">
    <w:name w:val="Normal Indent"/>
    <w:basedOn w:val="807"/>
    <w:next w:val="807"/>
    <w:uiPriority w:val="0"/>
    <w:qFormat/>
    <w:pPr>
      <w:ind w:firstLine="420"/>
    </w:pPr>
    <w:rPr>
      <w:szCs w:val="20"/>
    </w:rPr>
  </w:style>
  <w:style w:type="paragraph" w:styleId="821">
    <w:name w:val="Caption"/>
    <w:basedOn w:val="807"/>
    <w:next w:val="8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Document Map"/>
    <w:basedOn w:val="807"/>
    <w:link w:val="1040"/>
    <w:uiPriority w:val="0"/>
    <w:qFormat/>
    <w:pPr>
      <w:shd w:val="clear" w:color="auto" w:fill="000080"/>
    </w:pPr>
  </w:style>
  <w:style w:type="paragraph" w:styleId="823">
    <w:name w:val="annotation text"/>
    <w:basedOn w:val="807"/>
    <w:link w:val="1032"/>
    <w:uiPriority w:val="0"/>
    <w:qFormat/>
    <w:pPr>
      <w:jc w:val="left"/>
    </w:pPr>
  </w:style>
  <w:style w:type="paragraph" w:styleId="824">
    <w:name w:val="Body Text 3"/>
    <w:basedOn w:val="807"/>
    <w:link w:val="1048"/>
    <w:uiPriority w:val="0"/>
    <w:qFormat/>
    <w:rPr>
      <w:rFonts w:ascii="仿宋_GB2312" w:eastAsia="仿宋_GB2312"/>
      <w:sz w:val="32"/>
      <w:szCs w:val="20"/>
    </w:rPr>
  </w:style>
  <w:style w:type="paragraph" w:styleId="825">
    <w:name w:val="Body Text"/>
    <w:basedOn w:val="807"/>
    <w:link w:val="1050"/>
    <w:uiPriority w:val="0"/>
    <w:qFormat/>
    <w:rPr>
      <w:rFonts w:ascii="楷体_GB2312" w:eastAsia="楷体_GB2312"/>
      <w:sz w:val="28"/>
      <w:szCs w:val="20"/>
    </w:rPr>
  </w:style>
  <w:style w:type="paragraph" w:styleId="826">
    <w:name w:val="Body Text Indent"/>
    <w:basedOn w:val="807"/>
    <w:next w:val="827"/>
    <w:link w:val="1044"/>
    <w:uiPriority w:val="0"/>
    <w:qFormat/>
    <w:pPr>
      <w:ind w:firstLine="645"/>
    </w:pPr>
    <w:rPr>
      <w:rFonts w:ascii="楷体_GB2312" w:eastAsia="楷体_GB2312"/>
      <w:sz w:val="32"/>
      <w:szCs w:val="20"/>
    </w:rPr>
  </w:style>
  <w:style w:type="paragraph" w:styleId="827">
    <w:name w:val="envelope return"/>
    <w:basedOn w:val="807"/>
    <w:uiPriority w:val="99"/>
    <w:unhideWhenUsed/>
    <w:qFormat/>
    <w:rPr>
      <w:rFonts w:ascii="Arial" w:hAnsi="Arial" w:cs="Arial"/>
    </w:rPr>
  </w:style>
  <w:style w:type="paragraph" w:styleId="828">
    <w:name w:val="Block Text"/>
    <w:basedOn w:val="807"/>
    <w:next w:val="807"/>
    <w:uiPriority w:val="0"/>
    <w:unhideWhenUsed/>
    <w:qFormat/>
    <w:pPr>
      <w:ind w:left="420" w:right="33"/>
    </w:pPr>
    <w:rPr>
      <w:sz w:val="24"/>
    </w:rPr>
  </w:style>
  <w:style w:type="paragraph" w:styleId="829">
    <w:name w:val="index 4"/>
    <w:basedOn w:val="807"/>
    <w:next w:val="807"/>
    <w:uiPriority w:val="0"/>
    <w:semiHidden/>
    <w:qFormat/>
    <w:pPr>
      <w:ind w:left="600" w:firstLine="480"/>
      <w:spacing w:line="288" w:lineRule="auto"/>
      <w:tabs>
        <w:tab w:val="left" w:pos="1440" w:leader="none"/>
        <w:tab w:val="right" w:pos="8505" w:leader="dot"/>
      </w:tabs>
    </w:pPr>
  </w:style>
  <w:style w:type="paragraph" w:styleId="830">
    <w:name w:val="toc 5"/>
    <w:basedOn w:val="807"/>
    <w:next w:val="807"/>
    <w:uiPriority w:val="0"/>
    <w:qFormat/>
    <w:pPr>
      <w:ind w:left="800"/>
    </w:pPr>
  </w:style>
  <w:style w:type="paragraph" w:styleId="831">
    <w:name w:val="toc 3"/>
    <w:basedOn w:val="807"/>
    <w:next w:val="807"/>
    <w:uiPriority w:val="0"/>
    <w:qFormat/>
    <w:pPr>
      <w:ind w:left="539"/>
      <w:jc w:val="left"/>
      <w:spacing w:line="240" w:lineRule="exact"/>
      <w:tabs>
        <w:tab w:val="right" w:pos="9440" w:leader="dot"/>
      </w:tabs>
    </w:pPr>
    <w:rPr>
      <w:rFonts w:ascii="黑体" w:eastAsia="黑体"/>
      <w:bCs/>
      <w:iCs/>
      <w:sz w:val="18"/>
      <w:szCs w:val="32"/>
    </w:rPr>
  </w:style>
  <w:style w:type="paragraph" w:styleId="832">
    <w:name w:val="Plain Text"/>
    <w:basedOn w:val="807"/>
    <w:link w:val="1051"/>
    <w:uiPriority w:val="0"/>
    <w:qFormat/>
    <w:rPr>
      <w:rFonts w:ascii="宋体"/>
      <w:szCs w:val="20"/>
    </w:rPr>
  </w:style>
  <w:style w:type="paragraph" w:styleId="833">
    <w:name w:val="toc 8"/>
    <w:basedOn w:val="807"/>
    <w:next w:val="807"/>
    <w:uiPriority w:val="0"/>
    <w:qFormat/>
    <w:pPr>
      <w:ind w:left="1400"/>
    </w:pPr>
  </w:style>
  <w:style w:type="paragraph" w:styleId="834">
    <w:name w:val="Date"/>
    <w:basedOn w:val="807"/>
    <w:next w:val="807"/>
    <w:link w:val="1046"/>
    <w:uiPriority w:val="0"/>
    <w:qFormat/>
    <w:rPr>
      <w:sz w:val="24"/>
      <w:szCs w:val="20"/>
    </w:rPr>
  </w:style>
  <w:style w:type="paragraph" w:styleId="835">
    <w:name w:val="Body Text Indent 2"/>
    <w:basedOn w:val="807"/>
    <w:link w:val="1045"/>
    <w:uiPriority w:val="0"/>
    <w:qFormat/>
    <w:pPr>
      <w:ind w:firstLine="200"/>
    </w:pPr>
    <w:rPr>
      <w:rFonts w:ascii="宋体"/>
      <w:sz w:val="28"/>
    </w:rPr>
  </w:style>
  <w:style w:type="paragraph" w:styleId="836">
    <w:name w:val="endnote text"/>
    <w:basedOn w:val="807"/>
    <w:link w:val="1023"/>
    <w:uiPriority w:val="99"/>
    <w:semiHidden/>
    <w:unhideWhenUsed/>
    <w:qFormat/>
    <w:pPr>
      <w:spacing w:after="0" w:line="240" w:lineRule="auto"/>
    </w:pPr>
    <w:rPr>
      <w:sz w:val="20"/>
    </w:rPr>
  </w:style>
  <w:style w:type="paragraph" w:styleId="837">
    <w:name w:val="Balloon Text"/>
    <w:basedOn w:val="807"/>
    <w:link w:val="1036"/>
    <w:uiPriority w:val="0"/>
    <w:qFormat/>
    <w:rPr>
      <w:sz w:val="18"/>
      <w:szCs w:val="18"/>
    </w:rPr>
  </w:style>
  <w:style w:type="paragraph" w:styleId="838">
    <w:name w:val="Footer"/>
    <w:basedOn w:val="807"/>
    <w:link w:val="1035"/>
    <w:uiPriority w:val="0"/>
    <w:qFormat/>
    <w:pPr>
      <w:jc w:val="left"/>
      <w:tabs>
        <w:tab w:val="center" w:pos="4153" w:leader="none"/>
        <w:tab w:val="right" w:pos="8306" w:leader="none"/>
      </w:tabs>
    </w:pPr>
    <w:rPr>
      <w:sz w:val="18"/>
      <w:szCs w:val="20"/>
    </w:rPr>
  </w:style>
  <w:style w:type="paragraph" w:styleId="839">
    <w:name w:val="Header"/>
    <w:basedOn w:val="807"/>
    <w:link w:val="1049"/>
    <w:uiPriority w:val="99"/>
    <w:qFormat/>
    <w:pPr>
      <w:jc w:val="center"/>
      <w:tabs>
        <w:tab w:val="center" w:pos="4153" w:leader="none"/>
        <w:tab w:val="right" w:pos="8306" w:leader="none"/>
      </w:tabs>
      <w:pBdr>
        <w:bottom w:val="single" w:color="auto" w:sz="6" w:space="1"/>
      </w:pBdr>
    </w:pPr>
    <w:rPr>
      <w:sz w:val="18"/>
      <w:szCs w:val="18"/>
    </w:rPr>
  </w:style>
  <w:style w:type="paragraph" w:styleId="840">
    <w:name w:val="toc 1"/>
    <w:basedOn w:val="807"/>
    <w:next w:val="807"/>
    <w:uiPriority w:val="39"/>
    <w:qFormat/>
    <w:pPr>
      <w:jc w:val="left"/>
      <w:spacing w:before="120" w:after="120" w:line="300" w:lineRule="exact"/>
      <w:tabs>
        <w:tab w:val="right" w:pos="9440" w:leader="dot"/>
      </w:tabs>
    </w:pPr>
    <w:rPr>
      <w:rFonts w:ascii="黑体" w:eastAsia="黑体"/>
      <w:b/>
      <w:caps/>
      <w:sz w:val="18"/>
      <w:szCs w:val="28"/>
    </w:rPr>
  </w:style>
  <w:style w:type="paragraph" w:styleId="841">
    <w:name w:val="toc 4"/>
    <w:basedOn w:val="807"/>
    <w:next w:val="807"/>
    <w:uiPriority w:val="0"/>
    <w:qFormat/>
    <w:pPr>
      <w:ind w:left="600"/>
    </w:pPr>
  </w:style>
  <w:style w:type="paragraph" w:styleId="842">
    <w:name w:val="Subtitle"/>
    <w:basedOn w:val="807"/>
    <w:next w:val="807"/>
    <w:link w:val="1041"/>
    <w:uiPriority w:val="0"/>
    <w:qFormat/>
    <w:pPr>
      <w:jc w:val="center"/>
      <w:spacing w:before="240" w:after="60" w:line="312" w:lineRule="auto"/>
      <w:outlineLvl w:val="1"/>
    </w:pPr>
    <w:rPr>
      <w:rFonts w:ascii="Cambria" w:hAnsi="Cambria"/>
      <w:b/>
      <w:bCs/>
      <w:sz w:val="32"/>
      <w:szCs w:val="32"/>
    </w:rPr>
  </w:style>
  <w:style w:type="paragraph" w:styleId="843">
    <w:name w:val="footnote text"/>
    <w:basedOn w:val="807"/>
    <w:link w:val="1022"/>
    <w:uiPriority w:val="99"/>
    <w:semiHidden/>
    <w:unhideWhenUsed/>
    <w:qFormat/>
    <w:pPr>
      <w:spacing w:after="40" w:line="240" w:lineRule="auto"/>
    </w:pPr>
    <w:rPr>
      <w:sz w:val="18"/>
    </w:rPr>
  </w:style>
  <w:style w:type="paragraph" w:styleId="844">
    <w:name w:val="toc 6"/>
    <w:basedOn w:val="807"/>
    <w:next w:val="807"/>
    <w:uiPriority w:val="0"/>
    <w:qFormat/>
    <w:pPr>
      <w:ind w:left="1000"/>
    </w:pPr>
  </w:style>
  <w:style w:type="paragraph" w:styleId="845">
    <w:name w:val="Body Text Indent 3"/>
    <w:basedOn w:val="807"/>
    <w:link w:val="1043"/>
    <w:uiPriority w:val="0"/>
    <w:qFormat/>
    <w:pPr>
      <w:ind w:firstLine="523"/>
    </w:pPr>
    <w:rPr>
      <w:rFonts w:ascii="仿宋_GB2312" w:eastAsia="仿宋_GB2312"/>
      <w:sz w:val="24"/>
    </w:rPr>
  </w:style>
  <w:style w:type="paragraph" w:styleId="846">
    <w:name w:val="table of figures"/>
    <w:basedOn w:val="807"/>
    <w:next w:val="807"/>
    <w:uiPriority w:val="99"/>
    <w:unhideWhenUsed/>
    <w:qFormat/>
    <w:pPr>
      <w:spacing w:after="0" w:afterAutospacing="0"/>
    </w:pPr>
  </w:style>
  <w:style w:type="paragraph" w:styleId="847">
    <w:name w:val="toc 2"/>
    <w:basedOn w:val="807"/>
    <w:next w:val="807"/>
    <w:uiPriority w:val="39"/>
    <w:qFormat/>
    <w:pPr>
      <w:jc w:val="left"/>
      <w:spacing w:line="260" w:lineRule="exact"/>
      <w:tabs>
        <w:tab w:val="right" w:pos="9440" w:leader="dot"/>
      </w:tabs>
    </w:pPr>
    <w:rPr>
      <w:rFonts w:ascii="黑体" w:eastAsia="黑体"/>
      <w:b/>
      <w:bCs/>
      <w:smallCaps/>
      <w:sz w:val="18"/>
      <w:szCs w:val="44"/>
    </w:rPr>
  </w:style>
  <w:style w:type="paragraph" w:styleId="848">
    <w:name w:val="toc 9"/>
    <w:basedOn w:val="807"/>
    <w:next w:val="807"/>
    <w:uiPriority w:val="0"/>
    <w:qFormat/>
    <w:pPr>
      <w:ind w:left="1600"/>
    </w:pPr>
  </w:style>
  <w:style w:type="paragraph" w:styleId="849">
    <w:name w:val="Body Text 2"/>
    <w:basedOn w:val="807"/>
    <w:link w:val="1038"/>
    <w:uiPriority w:val="0"/>
    <w:qFormat/>
    <w:pPr>
      <w:jc w:val="center"/>
    </w:pPr>
    <w:rPr>
      <w:rFonts w:ascii="仿宋_GB2312" w:eastAsia="仿宋_GB2312"/>
      <w:sz w:val="44"/>
    </w:rPr>
  </w:style>
  <w:style w:type="paragraph" w:styleId="850">
    <w:name w:val="HTML Preformatted"/>
    <w:basedOn w:val="807"/>
    <w:link w:val="10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51">
    <w:name w:val="Normal (Web)"/>
    <w:basedOn w:val="807"/>
    <w:uiPriority w:val="99"/>
    <w:qFormat/>
    <w:pPr>
      <w:jc w:val="left"/>
      <w:spacing w:before="100" w:beforeAutospacing="1" w:after="100" w:afterAutospacing="1"/>
      <w:widowControl/>
    </w:pPr>
    <w:rPr>
      <w:rFonts w:ascii="宋体" w:cs="宋体"/>
      <w:sz w:val="24"/>
    </w:rPr>
  </w:style>
  <w:style w:type="paragraph" w:styleId="852">
    <w:name w:val="index 1"/>
    <w:basedOn w:val="807"/>
    <w:next w:val="807"/>
    <w:uiPriority w:val="0"/>
    <w:qFormat/>
    <w:rPr>
      <w:rFonts w:ascii="宋体"/>
      <w:szCs w:val="18"/>
    </w:rPr>
  </w:style>
  <w:style w:type="paragraph" w:styleId="853">
    <w:name w:val="Title"/>
    <w:basedOn w:val="807"/>
    <w:next w:val="807"/>
    <w:link w:val="888"/>
    <w:uiPriority w:val="10"/>
    <w:qFormat/>
    <w:pPr>
      <w:contextualSpacing/>
      <w:spacing w:before="300" w:after="200"/>
    </w:pPr>
    <w:rPr>
      <w:sz w:val="48"/>
      <w:szCs w:val="48"/>
    </w:rPr>
  </w:style>
  <w:style w:type="paragraph" w:styleId="854">
    <w:name w:val="annotation subject"/>
    <w:basedOn w:val="823"/>
    <w:next w:val="823"/>
    <w:link w:val="1031"/>
    <w:uiPriority w:val="0"/>
    <w:qFormat/>
    <w:rPr>
      <w:b/>
      <w:bCs/>
    </w:rPr>
  </w:style>
  <w:style w:type="paragraph" w:styleId="855">
    <w:name w:val="Body Text First Indent"/>
    <w:basedOn w:val="825"/>
    <w:uiPriority w:val="0"/>
    <w:qFormat/>
    <w:pPr>
      <w:ind w:firstLine="420"/>
      <w:spacing w:after="120"/>
    </w:pPr>
    <w:rPr>
      <w:rFonts w:ascii="Times New Roman" w:hAnsi="Times New Roman" w:eastAsia="宋体"/>
      <w:spacing w:val="0"/>
      <w:sz w:val="21"/>
      <w:szCs w:val="24"/>
    </w:rPr>
  </w:style>
  <w:style w:type="paragraph" w:styleId="856">
    <w:name w:val="Body Text First Indent 2"/>
    <w:basedOn w:val="826"/>
    <w:uiPriority w:val="99"/>
    <w:unhideWhenUsed/>
    <w:qFormat/>
    <w:pPr>
      <w:ind w:firstLine="420"/>
    </w:pPr>
  </w:style>
  <w:style w:type="table" w:styleId="857">
    <w:name w:val="Table Grid"/>
    <w:basedOn w:val="8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Strong"/>
    <w:uiPriority w:val="0"/>
    <w:qFormat/>
    <w:rPr>
      <w:b/>
      <w:bCs/>
    </w:rPr>
  </w:style>
  <w:style w:type="character" w:styleId="859">
    <w:name w:val="endnote reference"/>
    <w:basedOn w:val="817"/>
    <w:uiPriority w:val="99"/>
    <w:semiHidden/>
    <w:unhideWhenUsed/>
    <w:qFormat/>
    <w:rPr>
      <w:vertAlign w:val="superscript"/>
    </w:rPr>
  </w:style>
  <w:style w:type="character" w:styleId="860">
    <w:name w:val="page number"/>
    <w:basedOn w:val="817"/>
    <w:uiPriority w:val="0"/>
    <w:qFormat/>
  </w:style>
  <w:style w:type="character" w:styleId="861">
    <w:name w:val="FollowedHyperlink"/>
    <w:basedOn w:val="817"/>
    <w:uiPriority w:val="99"/>
    <w:qFormat/>
    <w:rPr>
      <w:color w:val="800080"/>
      <w:u w:val="none"/>
    </w:rPr>
  </w:style>
  <w:style w:type="character" w:styleId="862">
    <w:name w:val="Emphasis"/>
    <w:basedOn w:val="817"/>
    <w:uiPriority w:val="20"/>
    <w:qFormat/>
    <w:rPr>
      <w:b/>
      <w:bCs/>
    </w:rPr>
  </w:style>
  <w:style w:type="character" w:styleId="863">
    <w:name w:val="HTML Definition"/>
    <w:basedOn w:val="817"/>
    <w:uiPriority w:val="99"/>
    <w:semiHidden/>
    <w:unhideWhenUsed/>
    <w:qFormat/>
  </w:style>
  <w:style w:type="character" w:styleId="864">
    <w:name w:val="HTML Typewriter"/>
    <w:basedOn w:val="817"/>
    <w:uiPriority w:val="99"/>
    <w:semiHidden/>
    <w:unhideWhenUsed/>
    <w:qFormat/>
    <w:rPr>
      <w:rFonts w:hint="default" w:ascii="monospace" w:hAnsi="monospace" w:eastAsia="monospace" w:cs="monospace"/>
      <w:sz w:val="20"/>
    </w:rPr>
  </w:style>
  <w:style w:type="character" w:styleId="865">
    <w:name w:val="HTML Acronym"/>
    <w:basedOn w:val="817"/>
    <w:uiPriority w:val="99"/>
    <w:semiHidden/>
    <w:unhideWhenUsed/>
    <w:qFormat/>
  </w:style>
  <w:style w:type="character" w:styleId="866">
    <w:name w:val="HTML Variable"/>
    <w:basedOn w:val="817"/>
    <w:uiPriority w:val="99"/>
    <w:semiHidden/>
    <w:unhideWhenUsed/>
    <w:qFormat/>
  </w:style>
  <w:style w:type="character" w:styleId="867">
    <w:name w:val="Hyperlink"/>
    <w:basedOn w:val="817"/>
    <w:uiPriority w:val="99"/>
    <w:qFormat/>
    <w:rPr>
      <w:color w:val="0000ff"/>
      <w:u w:val="none"/>
    </w:rPr>
  </w:style>
  <w:style w:type="character" w:styleId="868">
    <w:name w:val="HTML Code"/>
    <w:basedOn w:val="817"/>
    <w:uiPriority w:val="99"/>
    <w:semiHidden/>
    <w:unhideWhenUsed/>
    <w:qFormat/>
    <w:rPr>
      <w:rFonts w:hint="default" w:ascii="monospace" w:hAnsi="monospace" w:eastAsia="monospace" w:cs="monospace"/>
      <w:sz w:val="20"/>
    </w:rPr>
  </w:style>
  <w:style w:type="character" w:styleId="869">
    <w:name w:val="annotation reference"/>
    <w:uiPriority w:val="0"/>
    <w:qFormat/>
    <w:rPr>
      <w:sz w:val="21"/>
      <w:szCs w:val="21"/>
    </w:rPr>
  </w:style>
  <w:style w:type="character" w:styleId="870">
    <w:name w:val="HTML Cite"/>
    <w:basedOn w:val="817"/>
    <w:uiPriority w:val="99"/>
    <w:semiHidden/>
    <w:unhideWhenUsed/>
    <w:qFormat/>
  </w:style>
  <w:style w:type="character" w:styleId="871">
    <w:name w:val="footnote reference"/>
    <w:basedOn w:val="817"/>
    <w:uiPriority w:val="99"/>
    <w:unhideWhenUsed/>
    <w:qFormat/>
    <w:rPr>
      <w:vertAlign w:val="superscript"/>
    </w:rPr>
  </w:style>
  <w:style w:type="character" w:styleId="872">
    <w:name w:val="HTML Keyboard"/>
    <w:basedOn w:val="817"/>
    <w:uiPriority w:val="99"/>
    <w:semiHidden/>
    <w:unhideWhenUsed/>
    <w:qFormat/>
    <w:rPr>
      <w:rFonts w:hint="default" w:ascii="monospace" w:hAnsi="monospace" w:eastAsia="monospace" w:cs="monospace"/>
      <w:sz w:val="20"/>
    </w:rPr>
  </w:style>
  <w:style w:type="character" w:styleId="873">
    <w:name w:val="HTML Sample"/>
    <w:basedOn w:val="817"/>
    <w:uiPriority w:val="99"/>
    <w:semiHidden/>
    <w:unhideWhenUsed/>
    <w:qFormat/>
    <w:rPr>
      <w:rFonts w:ascii="monospace" w:hAnsi="monospace" w:eastAsia="monospace" w:cs="monospace"/>
      <w:u w:val="none"/>
      <w:shd w:val="clear" w:color="auto" w:fill="ffffff"/>
    </w:rPr>
  </w:style>
  <w:style w:type="paragraph" w:styleId="874" w:customStyle="1">
    <w:name w:val="首行缩进"/>
    <w:basedOn w:val="807"/>
    <w:uiPriority w:val="0"/>
    <w:qFormat/>
    <w:pPr>
      <w:ind w:firstLine="480"/>
    </w:pPr>
    <w:rPr>
      <w:lang w:val="zh-CN"/>
    </w:rPr>
  </w:style>
  <w:style w:type="paragraph" w:styleId="875"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876" w:customStyle="1">
    <w:name w:val="标题 2 Char"/>
    <w:basedOn w:val="817"/>
    <w:link w:val="809"/>
    <w:uiPriority w:val="0"/>
    <w:qFormat/>
    <w:rPr>
      <w:rFonts w:ascii="Arial" w:hAnsi="Arial" w:eastAsia="幼圆"/>
      <w:b/>
      <w:sz w:val="44"/>
    </w:rPr>
  </w:style>
  <w:style w:type="character" w:styleId="877" w:customStyle="1">
    <w:name w:val="标题 1 Char"/>
    <w:basedOn w:val="817"/>
    <w:link w:val="808"/>
    <w:uiPriority w:val="0"/>
    <w:qFormat/>
    <w:rPr>
      <w:rFonts w:ascii="楷体_GB2312" w:eastAsia="楷体_GB2312"/>
      <w:sz w:val="28"/>
    </w:rPr>
  </w:style>
  <w:style w:type="character" w:styleId="878" w:customStyle="1">
    <w:name w:val="Heading 1 Char"/>
    <w:basedOn w:val="817"/>
    <w:uiPriority w:val="9"/>
    <w:qFormat/>
    <w:rPr>
      <w:rFonts w:ascii="Arial" w:hAnsi="Arial" w:eastAsia="Arial" w:cs="Arial"/>
      <w:sz w:val="40"/>
      <w:szCs w:val="40"/>
    </w:rPr>
  </w:style>
  <w:style w:type="character" w:styleId="879" w:customStyle="1">
    <w:name w:val="Heading 2 Char"/>
    <w:basedOn w:val="817"/>
    <w:uiPriority w:val="9"/>
    <w:qFormat/>
    <w:rPr>
      <w:rFonts w:ascii="Arial" w:hAnsi="Arial" w:eastAsia="Arial" w:cs="Arial"/>
      <w:sz w:val="34"/>
    </w:rPr>
  </w:style>
  <w:style w:type="character" w:styleId="880" w:customStyle="1">
    <w:name w:val="Heading 3 Char"/>
    <w:basedOn w:val="817"/>
    <w:uiPriority w:val="9"/>
    <w:qFormat/>
    <w:rPr>
      <w:rFonts w:ascii="Arial" w:hAnsi="Arial" w:eastAsia="Arial" w:cs="Arial"/>
      <w:sz w:val="30"/>
      <w:szCs w:val="30"/>
    </w:rPr>
  </w:style>
  <w:style w:type="character" w:styleId="881" w:customStyle="1">
    <w:name w:val="Heading 4 Char"/>
    <w:basedOn w:val="817"/>
    <w:uiPriority w:val="9"/>
    <w:qFormat/>
    <w:rPr>
      <w:rFonts w:ascii="Arial" w:hAnsi="Arial" w:eastAsia="Arial" w:cs="Arial"/>
      <w:b/>
      <w:bCs/>
      <w:sz w:val="26"/>
      <w:szCs w:val="26"/>
    </w:rPr>
  </w:style>
  <w:style w:type="character" w:styleId="882" w:customStyle="1">
    <w:name w:val="Heading 5 Char"/>
    <w:basedOn w:val="817"/>
    <w:uiPriority w:val="9"/>
    <w:qFormat/>
    <w:rPr>
      <w:rFonts w:ascii="Arial" w:hAnsi="Arial" w:eastAsia="Arial" w:cs="Arial"/>
      <w:b/>
      <w:bCs/>
      <w:sz w:val="24"/>
      <w:szCs w:val="24"/>
    </w:rPr>
  </w:style>
  <w:style w:type="character" w:styleId="883" w:customStyle="1">
    <w:name w:val="Heading 6 Char"/>
    <w:basedOn w:val="817"/>
    <w:link w:val="813"/>
    <w:uiPriority w:val="9"/>
    <w:qFormat/>
    <w:rPr>
      <w:rFonts w:ascii="Arial" w:hAnsi="Arial" w:eastAsia="Arial" w:cs="Arial"/>
      <w:b/>
      <w:bCs/>
      <w:sz w:val="22"/>
      <w:szCs w:val="22"/>
    </w:rPr>
  </w:style>
  <w:style w:type="character" w:styleId="884" w:customStyle="1">
    <w:name w:val="Heading 7 Char"/>
    <w:basedOn w:val="817"/>
    <w:link w:val="814"/>
    <w:uiPriority w:val="9"/>
    <w:qFormat/>
    <w:rPr>
      <w:rFonts w:ascii="Arial" w:hAnsi="Arial" w:eastAsia="Arial" w:cs="Arial"/>
      <w:b/>
      <w:bCs/>
      <w:i/>
      <w:iCs/>
      <w:sz w:val="22"/>
      <w:szCs w:val="22"/>
    </w:rPr>
  </w:style>
  <w:style w:type="character" w:styleId="885" w:customStyle="1">
    <w:name w:val="Heading 8 Char"/>
    <w:basedOn w:val="817"/>
    <w:link w:val="815"/>
    <w:uiPriority w:val="9"/>
    <w:qFormat/>
    <w:rPr>
      <w:rFonts w:ascii="Arial" w:hAnsi="Arial" w:eastAsia="Arial" w:cs="Arial"/>
      <w:i/>
      <w:iCs/>
      <w:sz w:val="22"/>
      <w:szCs w:val="22"/>
    </w:rPr>
  </w:style>
  <w:style w:type="character" w:styleId="886" w:customStyle="1">
    <w:name w:val="Heading 9 Char"/>
    <w:basedOn w:val="817"/>
    <w:link w:val="816"/>
    <w:uiPriority w:val="9"/>
    <w:qFormat/>
    <w:rPr>
      <w:rFonts w:ascii="Arial" w:hAnsi="Arial" w:eastAsia="Arial" w:cs="Arial"/>
      <w:i/>
      <w:iCs/>
      <w:sz w:val="21"/>
      <w:szCs w:val="21"/>
    </w:rPr>
  </w:style>
  <w:style w:type="paragraph" w:styleId="887">
    <w:name w:val="No Spacing"/>
    <w:uiPriority w:val="1"/>
    <w:qFormat/>
    <w:pPr>
      <w:spacing w:before="0" w:after="0" w:line="240" w:lineRule="auto"/>
    </w:pPr>
    <w:rPr>
      <w:rFonts w:hint="default" w:ascii="Times New Roman" w:hAnsi="Times New Roman" w:eastAsia="宋体" w:cs="Times New Roman"/>
    </w:rPr>
  </w:style>
  <w:style w:type="character" w:styleId="888" w:customStyle="1">
    <w:name w:val="Title Char"/>
    <w:basedOn w:val="817"/>
    <w:link w:val="853"/>
    <w:uiPriority w:val="10"/>
    <w:qFormat/>
    <w:rPr>
      <w:sz w:val="48"/>
      <w:szCs w:val="48"/>
    </w:rPr>
  </w:style>
  <w:style w:type="character" w:styleId="889" w:customStyle="1">
    <w:name w:val="Subtitle Char"/>
    <w:basedOn w:val="817"/>
    <w:uiPriority w:val="11"/>
    <w:qFormat/>
    <w:rPr>
      <w:sz w:val="24"/>
      <w:szCs w:val="24"/>
    </w:rPr>
  </w:style>
  <w:style w:type="paragraph" w:styleId="890">
    <w:name w:val="Quote"/>
    <w:basedOn w:val="807"/>
    <w:next w:val="807"/>
    <w:link w:val="891"/>
    <w:uiPriority w:val="29"/>
    <w:qFormat/>
    <w:pPr>
      <w:ind w:left="720" w:right="720"/>
    </w:pPr>
    <w:rPr>
      <w:i/>
    </w:rPr>
  </w:style>
  <w:style w:type="character" w:styleId="891" w:customStyle="1">
    <w:name w:val="Quote Char"/>
    <w:link w:val="890"/>
    <w:uiPriority w:val="29"/>
    <w:qFormat/>
    <w:rPr>
      <w:i/>
    </w:rPr>
  </w:style>
  <w:style w:type="paragraph" w:styleId="892">
    <w:name w:val="Intense Quote"/>
    <w:basedOn w:val="807"/>
    <w:next w:val="807"/>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customStyle="1">
    <w:name w:val="Intense Quote Char"/>
    <w:link w:val="892"/>
    <w:uiPriority w:val="30"/>
    <w:qFormat/>
    <w:rPr>
      <w:i/>
    </w:rPr>
  </w:style>
  <w:style w:type="character" w:styleId="894" w:customStyle="1">
    <w:name w:val="Header Char"/>
    <w:basedOn w:val="817"/>
    <w:uiPriority w:val="99"/>
    <w:qFormat/>
  </w:style>
  <w:style w:type="character" w:styleId="895" w:customStyle="1">
    <w:name w:val="Footer Char"/>
    <w:basedOn w:val="817"/>
    <w:uiPriority w:val="99"/>
    <w:qFormat/>
  </w:style>
  <w:style w:type="character" w:styleId="896" w:customStyle="1">
    <w:name w:val="Caption Char"/>
    <w:uiPriority w:val="99"/>
    <w:qFormat/>
  </w:style>
  <w:style w:type="table" w:styleId="897" w:customStyle="1">
    <w:name w:val="Table Grid Light"/>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8"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0"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1"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2"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3"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0" w:customStyle="1">
    <w:name w:val="Grid Table 2"/>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Grid Table 2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2" w:customStyle="1">
    <w:name w:val="Grid Table 2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2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2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2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Grid Table 2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1"/>
    <w:basedOn w:val="81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81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81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81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81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81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Grid Table 4 - Accent 1"/>
    <w:basedOn w:val="81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6" w:customStyle="1">
    <w:name w:val="Grid Table 4 - Accent 2"/>
    <w:basedOn w:val="81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7" w:customStyle="1">
    <w:name w:val="Grid Table 4 - Accent 3"/>
    <w:basedOn w:val="81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8" w:customStyle="1">
    <w:name w:val="Grid Table 4 - Accent 4"/>
    <w:basedOn w:val="81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9" w:customStyle="1">
    <w:name w:val="Grid Table 4 - Accent 5"/>
    <w:basedOn w:val="81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0" w:customStyle="1">
    <w:name w:val="Grid Table 4 - Accent 6"/>
    <w:basedOn w:val="81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1"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2" w:customStyle="1">
    <w:name w:val="Grid Table 5 Dark- Accent 1"/>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3" w:customStyle="1">
    <w:name w:val="Grid Table 5 Dark - Accent 2"/>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4" w:customStyle="1">
    <w:name w:val="Grid Table 5 Dark - Accent 3"/>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5" w:customStyle="1">
    <w:name w:val="Grid Table 5 Dark- Accent 4"/>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6" w:customStyle="1">
    <w:name w:val="Grid Table 5 Dark - Accent 5"/>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7" w:customStyle="1">
    <w:name w:val="Grid Table 5 Dark - Accent 6"/>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8"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Grid Table 6 Colorful - Accent 1"/>
    <w:basedOn w:val="81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0" w:customStyle="1">
    <w:name w:val="Grid Table 6 Colorful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1" w:customStyle="1">
    <w:name w:val="Grid Table 6 Colorful - Accent 3"/>
    <w:basedOn w:val="81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2" w:customStyle="1">
    <w:name w:val="Grid Table 6 Colorful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3" w:customStyle="1">
    <w:name w:val="Grid Table 6 Colorful - Accent 5"/>
    <w:basedOn w:val="81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6 Colorful - Accent 6"/>
    <w:basedOn w:val="81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Grid Table 7 Colorful - Accent 1"/>
    <w:basedOn w:val="81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basedOn w:val="81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basedOn w:val="81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basedOn w:val="81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basedOn w:val="81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basedOn w:val="81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w:basedOn w:val="8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customStyle="1">
    <w:name w:val="List Table 1 Light - Accent 1"/>
    <w:basedOn w:val="81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1 Light - Accent 2"/>
    <w:basedOn w:val="81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5" w:customStyle="1">
    <w:name w:val="List Table 1 Light - Accent 3"/>
    <w:basedOn w:val="81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6" w:customStyle="1">
    <w:name w:val="List Table 1 Light - Accent 4"/>
    <w:basedOn w:val="81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7" w:customStyle="1">
    <w:name w:val="List Table 1 Light - Accent 5"/>
    <w:basedOn w:val="81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8" w:customStyle="1">
    <w:name w:val="List Table 1 Light - Accent 6"/>
    <w:basedOn w:val="81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9"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0" w:customStyle="1">
    <w:name w:val="List Table 2 - Accent 1"/>
    <w:basedOn w:val="81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1" w:customStyle="1">
    <w:name w:val="List Table 2 - Accent 2"/>
    <w:basedOn w:val="81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2" w:customStyle="1">
    <w:name w:val="List Table 2 - Accent 3"/>
    <w:basedOn w:val="81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3" w:customStyle="1">
    <w:name w:val="List Table 2 - Accent 4"/>
    <w:basedOn w:val="81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4" w:customStyle="1">
    <w:name w:val="List Table 2 - Accent 5"/>
    <w:basedOn w:val="81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5" w:customStyle="1">
    <w:name w:val="List Table 2 - Accent 6"/>
    <w:basedOn w:val="81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6"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3 - Accent 1"/>
    <w:basedOn w:val="81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3 - Accent 2"/>
    <w:basedOn w:val="81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9" w:customStyle="1">
    <w:name w:val="List Table 3 - Accent 3"/>
    <w:basedOn w:val="81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0" w:customStyle="1">
    <w:name w:val="List Table 3 - Accent 4"/>
    <w:basedOn w:val="81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1" w:customStyle="1">
    <w:name w:val="List Table 3 - Accent 5"/>
    <w:basedOn w:val="81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2" w:customStyle="1">
    <w:name w:val="List Table 3 - Accent 6"/>
    <w:basedOn w:val="81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3"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4 - Accent 1"/>
    <w:basedOn w:val="81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4 - Accent 2"/>
    <w:basedOn w:val="81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6" w:customStyle="1">
    <w:name w:val="List Table 4 - Accent 3"/>
    <w:basedOn w:val="81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7" w:customStyle="1">
    <w:name w:val="List Table 4 - Accent 4"/>
    <w:basedOn w:val="81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8" w:customStyle="1">
    <w:name w:val="List Table 4 - Accent 5"/>
    <w:basedOn w:val="81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9" w:customStyle="1">
    <w:name w:val="List Table 4 - Accent 6"/>
    <w:basedOn w:val="81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0" w:customStyle="1">
    <w:name w:val="List Table 5 Dark"/>
    <w:basedOn w:val="8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1"/>
    <w:basedOn w:val="81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2"/>
    <w:basedOn w:val="81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3"/>
    <w:basedOn w:val="81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4"/>
    <w:basedOn w:val="81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5"/>
    <w:basedOn w:val="81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5 Dark - Accent 6"/>
    <w:basedOn w:val="81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8" w:customStyle="1">
    <w:name w:val="List Table 6 Colorful - Accent 1"/>
    <w:basedOn w:val="81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9" w:customStyle="1">
    <w:name w:val="List Table 6 Colorful - Accent 2"/>
    <w:basedOn w:val="81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0" w:customStyle="1">
    <w:name w:val="List Table 6 Colorful - Accent 3"/>
    <w:basedOn w:val="81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1" w:customStyle="1">
    <w:name w:val="List Table 6 Colorful - Accent 4"/>
    <w:basedOn w:val="81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2" w:customStyle="1">
    <w:name w:val="List Table 6 Colorful - Accent 5"/>
    <w:basedOn w:val="81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3" w:customStyle="1">
    <w:name w:val="List Table 6 Colorful - Accent 6"/>
    <w:basedOn w:val="81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4"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List Table 7 Colorful - Accent 1"/>
    <w:basedOn w:val="81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6" w:customStyle="1">
    <w:name w:val="List Table 7 Colorful - Accent 2"/>
    <w:basedOn w:val="81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List Table 7 Colorful - Accent 3"/>
    <w:basedOn w:val="81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8" w:customStyle="1">
    <w:name w:val="List Table 7 Colorful - Accent 4"/>
    <w:basedOn w:val="81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List Table 7 Colorful - Accent 5"/>
    <w:basedOn w:val="81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0" w:customStyle="1">
    <w:name w:val="List Table 7 Colorful - Accent 6"/>
    <w:basedOn w:val="81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1" w:customStyle="1">
    <w:name w:val="Lined - Accent"/>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Lined - Accent 1"/>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Lined - Accent 2"/>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Lined - Accent 3"/>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Lined - Accent 4"/>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Lined - Accent 5"/>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Lined - Accent 6"/>
    <w:basedOn w:val="81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amp; Lined - Accent"/>
    <w:basedOn w:val="81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Bordered &amp; Lined - Accent 1"/>
    <w:basedOn w:val="81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Bordered &amp; Lined - Accent 2"/>
    <w:basedOn w:val="81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Bordered &amp; Lined - Accent 3"/>
    <w:basedOn w:val="81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Bordered &amp; Lined - Accent 4"/>
    <w:basedOn w:val="81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Bordered &amp; Lined - Accent 5"/>
    <w:basedOn w:val="81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Bordered &amp; Lined - Accent 6"/>
    <w:basedOn w:val="81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w:basedOn w:val="81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6" w:customStyle="1">
    <w:name w:val="Bordered - Accent 1"/>
    <w:basedOn w:val="81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7" w:customStyle="1">
    <w:name w:val="Bordered - Accent 2"/>
    <w:basedOn w:val="81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8" w:customStyle="1">
    <w:name w:val="Bordered - Accent 3"/>
    <w:basedOn w:val="81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9" w:customStyle="1">
    <w:name w:val="Bordered - Accent 4"/>
    <w:basedOn w:val="81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0" w:customStyle="1">
    <w:name w:val="Bordered - Accent 5"/>
    <w:basedOn w:val="81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1" w:customStyle="1">
    <w:name w:val="Bordered - Accent 6"/>
    <w:basedOn w:val="81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2" w:customStyle="1">
    <w:name w:val="Footnote Text Char"/>
    <w:link w:val="843"/>
    <w:uiPriority w:val="99"/>
    <w:qFormat/>
    <w:rPr>
      <w:sz w:val="18"/>
    </w:rPr>
  </w:style>
  <w:style w:type="character" w:styleId="1023" w:customStyle="1">
    <w:name w:val="Endnote Text Char"/>
    <w:link w:val="836"/>
    <w:uiPriority w:val="99"/>
    <w:qFormat/>
    <w:rPr>
      <w:sz w:val="20"/>
    </w:rPr>
  </w:style>
  <w:style w:type="paragraph" w:styleId="1024" w:customStyle="1">
    <w:name w:val="TOC Heading"/>
    <w:uiPriority w:val="39"/>
    <w:unhideWhenUsed/>
    <w:qFormat/>
    <w:rPr>
      <w:rFonts w:hint="default" w:ascii="Times New Roman" w:hAnsi="Times New Roman" w:eastAsia="宋体" w:cs="Times New Roman"/>
    </w:rPr>
  </w:style>
  <w:style w:type="paragraph" w:styleId="1025" w:customStyle="1">
    <w:name w:val="正文首行缩进11"/>
    <w:basedOn w:val="1026"/>
    <w:next w:val="807"/>
    <w:uiPriority w:val="99"/>
    <w:unhideWhenUsed/>
    <w:qFormat/>
    <w:pPr>
      <w:ind w:firstLine="420"/>
    </w:pPr>
    <w:rPr>
      <w:szCs w:val="24"/>
    </w:rPr>
  </w:style>
  <w:style w:type="paragraph" w:styleId="1026" w:customStyle="1">
    <w:name w:val="正文文本111"/>
    <w:basedOn w:val="807"/>
    <w:next w:val="807"/>
    <w:uiPriority w:val="0"/>
    <w:qFormat/>
    <w:rPr>
      <w:rFonts w:eastAsia="楷体_GB2312"/>
      <w:b/>
      <w:bCs/>
      <w:color w:val="ff0000"/>
      <w:sz w:val="32"/>
      <w:szCs w:val="32"/>
      <w:lang w:val="zh-CN"/>
    </w:rPr>
  </w:style>
  <w:style w:type="paragraph" w:styleId="1027" w:customStyle="1">
    <w:name w:val="段"/>
    <w:next w:val="807"/>
    <w:uiPriority w:val="0"/>
    <w:qFormat/>
    <w:pPr>
      <w:ind w:firstLine="200"/>
      <w:jc w:val="both"/>
    </w:pPr>
    <w:rPr>
      <w:rFonts w:hint="default" w:ascii="宋体" w:hAnsi="Times New Roman" w:eastAsia="宋体" w:cs="Times New Roman"/>
      <w:sz w:val="21"/>
      <w:lang w:val="en-US" w:eastAsia="zh-CN" w:bidi="ar-SA"/>
    </w:rPr>
  </w:style>
  <w:style w:type="paragraph" w:styleId="1028" w:customStyle="1">
    <w:name w:val="Heading 4"/>
    <w:basedOn w:val="807"/>
    <w:next w:val="807"/>
    <w:uiPriority w:val="0"/>
    <w:qFormat/>
    <w:pPr>
      <w:keepLines/>
      <w:keepNext/>
      <w:spacing w:before="280" w:after="290" w:line="376" w:lineRule="auto"/>
    </w:pPr>
    <w:rPr>
      <w:rFonts w:ascii="Arial" w:hAnsi="Arial" w:eastAsia="黑体"/>
      <w:b/>
      <w:bCs/>
      <w:sz w:val="28"/>
      <w:szCs w:val="28"/>
    </w:rPr>
  </w:style>
  <w:style w:type="paragraph" w:styleId="1029" w:customStyle="1">
    <w:name w:val="正文1"/>
    <w:uiPriority w:val="99"/>
    <w:qFormat/>
    <w:pPr>
      <w:jc w:val="both"/>
    </w:pPr>
    <w:rPr>
      <w:rFonts w:hint="default" w:ascii="Calibri" w:hAnsi="Calibri" w:eastAsia="宋体" w:cs="Times New Roman"/>
      <w:sz w:val="21"/>
      <w:szCs w:val="21"/>
      <w:lang w:val="en-US" w:eastAsia="zh-CN" w:bidi="ar-SA"/>
    </w:rPr>
  </w:style>
  <w:style w:type="character" w:styleId="1030" w:customStyle="1">
    <w:name w:val="HTML 预设格式 Char"/>
    <w:link w:val="850"/>
    <w:uiPriority w:val="0"/>
    <w:qFormat/>
    <w:rPr>
      <w:rFonts w:ascii="黑体" w:eastAsia="黑体"/>
    </w:rPr>
  </w:style>
  <w:style w:type="character" w:styleId="1031" w:customStyle="1">
    <w:name w:val="批注主题 Char"/>
    <w:basedOn w:val="1032"/>
    <w:link w:val="854"/>
    <w:uiPriority w:val="0"/>
    <w:qFormat/>
    <w:rPr>
      <w:b/>
      <w:bCs/>
      <w:sz w:val="21"/>
      <w:szCs w:val="24"/>
    </w:rPr>
  </w:style>
  <w:style w:type="character" w:styleId="1032" w:customStyle="1">
    <w:name w:val="批注文字 Char"/>
    <w:basedOn w:val="817"/>
    <w:link w:val="823"/>
    <w:uiPriority w:val="0"/>
    <w:qFormat/>
    <w:rPr>
      <w:sz w:val="21"/>
      <w:szCs w:val="24"/>
    </w:rPr>
  </w:style>
  <w:style w:type="character" w:styleId="1033" w:customStyle="1">
    <w:name w:val="标题2 Char"/>
    <w:uiPriority w:val="0"/>
    <w:qFormat/>
    <w:rPr>
      <w:rFonts w:ascii="方正楷体_GBK" w:eastAsia="方正楷体_GBK"/>
      <w:sz w:val="32"/>
      <w:lang w:val="en-US" w:eastAsia="zh-CN" w:bidi="ar-SA"/>
    </w:rPr>
  </w:style>
  <w:style w:type="character" w:styleId="1034" w:customStyle="1">
    <w:name w:val="标题 5 Char"/>
    <w:basedOn w:val="817"/>
    <w:link w:val="812"/>
    <w:uiPriority w:val="0"/>
    <w:qFormat/>
    <w:rPr>
      <w:rFonts w:ascii="宋体"/>
      <w:b/>
      <w:bCs/>
      <w:sz w:val="21"/>
      <w:szCs w:val="24"/>
    </w:rPr>
  </w:style>
  <w:style w:type="character" w:styleId="1035" w:customStyle="1">
    <w:name w:val="页脚 Char"/>
    <w:link w:val="838"/>
    <w:uiPriority w:val="0"/>
    <w:qFormat/>
    <w:rPr>
      <w:sz w:val="18"/>
    </w:rPr>
  </w:style>
  <w:style w:type="character" w:styleId="1036" w:customStyle="1">
    <w:name w:val="批注框文本 Char"/>
    <w:link w:val="837"/>
    <w:uiPriority w:val="0"/>
    <w:qFormat/>
    <w:rPr>
      <w:sz w:val="18"/>
      <w:szCs w:val="18"/>
    </w:rPr>
  </w:style>
  <w:style w:type="character" w:styleId="1037" w:customStyle="1">
    <w:name w:val="标题 4 Char"/>
    <w:basedOn w:val="817"/>
    <w:link w:val="811"/>
    <w:uiPriority w:val="0"/>
    <w:qFormat/>
    <w:rPr>
      <w:rFonts w:ascii="Arial" w:hAnsi="Arial" w:eastAsia="黑体"/>
      <w:b/>
      <w:bCs/>
      <w:sz w:val="28"/>
      <w:szCs w:val="28"/>
    </w:rPr>
  </w:style>
  <w:style w:type="character" w:styleId="1038" w:customStyle="1">
    <w:name w:val="正文文本 2 Char"/>
    <w:basedOn w:val="817"/>
    <w:link w:val="849"/>
    <w:uiPriority w:val="0"/>
    <w:qFormat/>
    <w:rPr>
      <w:rFonts w:ascii="仿宋_GB2312" w:eastAsia="仿宋_GB2312"/>
      <w:sz w:val="44"/>
      <w:szCs w:val="24"/>
    </w:rPr>
  </w:style>
  <w:style w:type="character" w:styleId="1039" w:customStyle="1">
    <w:name w:val="标题 3 Char"/>
    <w:basedOn w:val="817"/>
    <w:link w:val="810"/>
    <w:uiPriority w:val="0"/>
    <w:qFormat/>
    <w:rPr>
      <w:b/>
      <w:sz w:val="32"/>
    </w:rPr>
  </w:style>
  <w:style w:type="character" w:styleId="1040" w:customStyle="1">
    <w:name w:val="文档结构图 Char"/>
    <w:basedOn w:val="817"/>
    <w:link w:val="822"/>
    <w:uiPriority w:val="0"/>
    <w:qFormat/>
    <w:rPr>
      <w:sz w:val="21"/>
      <w:szCs w:val="24"/>
      <w:shd w:val="clear" w:color="auto" w:fill="000080"/>
    </w:rPr>
  </w:style>
  <w:style w:type="character" w:styleId="1041" w:customStyle="1">
    <w:name w:val="副标题 Char"/>
    <w:basedOn w:val="817"/>
    <w:link w:val="842"/>
    <w:uiPriority w:val="0"/>
    <w:qFormat/>
    <w:rPr>
      <w:rFonts w:ascii="Cambria" w:hAnsi="Cambria"/>
      <w:b/>
      <w:bCs/>
      <w:sz w:val="32"/>
      <w:szCs w:val="32"/>
    </w:rPr>
  </w:style>
  <w:style w:type="character" w:styleId="1042" w:customStyle="1">
    <w:name w:val="副标题 Char1"/>
    <w:basedOn w:val="817"/>
    <w:uiPriority w:val="11"/>
    <w:qFormat/>
    <w:rPr>
      <w:rFonts w:ascii="Cambria" w:hAnsi="Cambria" w:cs="Times New Roman"/>
      <w:b/>
      <w:bCs/>
      <w:sz w:val="32"/>
      <w:szCs w:val="32"/>
    </w:rPr>
  </w:style>
  <w:style w:type="character" w:styleId="1043" w:customStyle="1">
    <w:name w:val="正文文本缩进 3 Char"/>
    <w:basedOn w:val="817"/>
    <w:link w:val="845"/>
    <w:uiPriority w:val="0"/>
    <w:qFormat/>
    <w:rPr>
      <w:rFonts w:ascii="仿宋_GB2312" w:eastAsia="仿宋_GB2312"/>
      <w:sz w:val="24"/>
      <w:szCs w:val="24"/>
    </w:rPr>
  </w:style>
  <w:style w:type="character" w:styleId="1044" w:customStyle="1">
    <w:name w:val="正文文本缩进 Char"/>
    <w:basedOn w:val="817"/>
    <w:link w:val="826"/>
    <w:uiPriority w:val="0"/>
    <w:qFormat/>
    <w:rPr>
      <w:rFonts w:ascii="楷体_GB2312" w:eastAsia="楷体_GB2312"/>
      <w:sz w:val="32"/>
    </w:rPr>
  </w:style>
  <w:style w:type="character" w:styleId="1045" w:customStyle="1">
    <w:name w:val="正文文本缩进 2 Char"/>
    <w:basedOn w:val="817"/>
    <w:link w:val="835"/>
    <w:uiPriority w:val="0"/>
    <w:qFormat/>
    <w:rPr>
      <w:rFonts w:ascii="宋体"/>
      <w:sz w:val="28"/>
      <w:szCs w:val="24"/>
    </w:rPr>
  </w:style>
  <w:style w:type="character" w:styleId="1046" w:customStyle="1">
    <w:name w:val="日期 Char"/>
    <w:basedOn w:val="817"/>
    <w:link w:val="834"/>
    <w:uiPriority w:val="0"/>
    <w:qFormat/>
    <w:rPr>
      <w:sz w:val="24"/>
    </w:rPr>
  </w:style>
  <w:style w:type="character" w:styleId="1047" w:customStyle="1">
    <w:name w:val="jj1"/>
    <w:uiPriority w:val="0"/>
    <w:qFormat/>
    <w:rPr>
      <w:sz w:val="20"/>
      <w:szCs w:val="20"/>
      <w:u w:val="none"/>
    </w:rPr>
  </w:style>
  <w:style w:type="character" w:styleId="1048" w:customStyle="1">
    <w:name w:val="正文文本 3 Char"/>
    <w:basedOn w:val="817"/>
    <w:link w:val="824"/>
    <w:uiPriority w:val="0"/>
    <w:qFormat/>
    <w:rPr>
      <w:rFonts w:ascii="仿宋_GB2312" w:eastAsia="仿宋_GB2312"/>
      <w:sz w:val="32"/>
    </w:rPr>
  </w:style>
  <w:style w:type="character" w:styleId="1049" w:customStyle="1">
    <w:name w:val="页眉 Char"/>
    <w:basedOn w:val="817"/>
    <w:link w:val="839"/>
    <w:uiPriority w:val="99"/>
    <w:qFormat/>
    <w:rPr>
      <w:sz w:val="18"/>
      <w:szCs w:val="18"/>
    </w:rPr>
  </w:style>
  <w:style w:type="character" w:styleId="1050" w:customStyle="1">
    <w:name w:val="正文文本 Char"/>
    <w:basedOn w:val="817"/>
    <w:link w:val="825"/>
    <w:uiPriority w:val="0"/>
    <w:qFormat/>
    <w:rPr>
      <w:rFonts w:ascii="楷体_GB2312" w:eastAsia="楷体_GB2312"/>
      <w:sz w:val="28"/>
    </w:rPr>
  </w:style>
  <w:style w:type="character" w:styleId="1051" w:customStyle="1">
    <w:name w:val="纯文本 Char"/>
    <w:basedOn w:val="817"/>
    <w:link w:val="832"/>
    <w:uiPriority w:val="0"/>
    <w:qFormat/>
    <w:rPr>
      <w:rFonts w:ascii="宋体"/>
      <w:sz w:val="21"/>
    </w:rPr>
  </w:style>
  <w:style w:type="paragraph" w:styleId="1052" w:customStyle="1">
    <w:name w:val="标题3"/>
    <w:basedOn w:val="807"/>
    <w:next w:val="807"/>
    <w:uiPriority w:val="0"/>
    <w:qFormat/>
    <w:rPr>
      <w:rFonts w:eastAsia="方正黑体_GBK"/>
    </w:rPr>
  </w:style>
  <w:style w:type="paragraph" w:styleId="1053" w:customStyle="1">
    <w:name w:val="xl83"/>
    <w:basedOn w:val="807"/>
    <w:uiPriority w:val="0"/>
    <w:qFormat/>
    <w:pPr>
      <w:jc w:val="left"/>
      <w:spacing w:before="100" w:beforeAutospacing="1" w:after="100" w:afterAutospacing="1"/>
      <w:shd w:val="clear" w:color="ffffff" w:fill="ffffff"/>
      <w:widowControl/>
    </w:pPr>
    <w:rPr>
      <w:rFonts w:ascii="宋体" w:hAnsi="宋体" w:cs="宋体"/>
      <w:sz w:val="24"/>
      <w:u w:val="single"/>
    </w:rPr>
  </w:style>
  <w:style w:type="paragraph" w:styleId="1054"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55" w:customStyle="1">
    <w:name w:val="TOC 标题1"/>
    <w:basedOn w:val="808"/>
    <w:next w:val="807"/>
    <w:uiPriority w:val="0"/>
    <w:qFormat/>
    <w:pPr>
      <w:jc w:val="left"/>
      <w:keepLines/>
      <w:spacing w:before="480" w:line="276" w:lineRule="auto"/>
      <w:widowControl/>
      <w:outlineLvl w:val="9"/>
    </w:pPr>
    <w:rPr>
      <w:rFonts w:ascii="Cambria" w:hAnsi="Cambria" w:eastAsia="宋体"/>
      <w:b/>
      <w:bCs/>
      <w:color w:val="365f91"/>
      <w:szCs w:val="28"/>
    </w:rPr>
  </w:style>
  <w:style w:type="paragraph" w:styleId="1056" w:customStyle="1">
    <w:name w:val="第四级"/>
    <w:basedOn w:val="807"/>
    <w:next w:val="807"/>
    <w:uiPriority w:val="0"/>
    <w:qFormat/>
    <w:pPr>
      <w:spacing w:line="360" w:lineRule="auto"/>
      <w:tabs>
        <w:tab w:val="left" w:pos="1134" w:leader="none"/>
      </w:tabs>
    </w:pPr>
    <w:rPr>
      <w:rFonts w:ascii="宋体" w:hAnsi="宋体" w:eastAsia="仿宋"/>
      <w:sz w:val="28"/>
      <w:szCs w:val="21"/>
    </w:rPr>
  </w:style>
  <w:style w:type="paragraph" w:styleId="1057" w:customStyle="1">
    <w:name w:val="Char Char Char Char1 Char Char Char"/>
    <w:basedOn w:val="822"/>
    <w:uiPriority w:val="0"/>
    <w:qFormat/>
    <w:pPr>
      <w:spacing w:line="360" w:lineRule="auto"/>
    </w:pPr>
    <w:rPr>
      <w:rFonts w:ascii="Tahoma" w:hAnsi="Tahoma"/>
      <w:sz w:val="24"/>
    </w:rPr>
  </w:style>
  <w:style w:type="paragraph" w:styleId="1058" w:customStyle="1">
    <w:name w:val="xl77"/>
    <w:basedOn w:val="80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宋体" w:hAnsi="宋体" w:cs="宋体"/>
      <w:sz w:val="20"/>
      <w:szCs w:val="20"/>
    </w:rPr>
  </w:style>
  <w:style w:type="paragraph" w:styleId="1059" w:customStyle="1">
    <w:name w:val="xl47"/>
    <w:basedOn w:val="807"/>
    <w:uiPriority w:val="0"/>
    <w:qFormat/>
    <w:pPr>
      <w:jc w:val="center"/>
      <w:spacing w:before="100" w:beforeAutospacing="1" w:after="100" w:afterAutospacing="1"/>
      <w:widowControl/>
    </w:pPr>
    <w:rPr>
      <w:rFonts w:ascii="方正姚体" w:eastAsia="方正姚体"/>
      <w:b/>
      <w:bCs/>
      <w:sz w:val="36"/>
      <w:szCs w:val="36"/>
    </w:rPr>
  </w:style>
  <w:style w:type="paragraph" w:styleId="1060" w:customStyle="1">
    <w:name w:val="标题2"/>
    <w:basedOn w:val="807"/>
    <w:next w:val="807"/>
    <w:uiPriority w:val="0"/>
    <w:qFormat/>
    <w:pPr>
      <w:jc w:val="center"/>
    </w:pPr>
    <w:rPr>
      <w:rFonts w:eastAsia="方正楷体_GBK"/>
    </w:rPr>
  </w:style>
  <w:style w:type="paragraph" w:styleId="1061" w:customStyle="1">
    <w:name w:val="HTML 预先格式化"/>
    <w:basedOn w:val="8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1062" w:customStyle="1">
    <w:name w:val="正文 1.1.1"/>
    <w:basedOn w:val="807"/>
    <w:next w:val="807"/>
    <w:uiPriority w:val="0"/>
    <w:qFormat/>
    <w:pPr>
      <w:spacing w:line="360" w:lineRule="auto"/>
      <w:tabs>
        <w:tab w:val="left" w:pos="851" w:leader="none"/>
      </w:tabs>
      <w:outlineLvl w:val="2"/>
    </w:pPr>
    <w:rPr>
      <w:rFonts w:ascii="宋体"/>
      <w:color w:val="000000"/>
      <w:sz w:val="28"/>
      <w:szCs w:val="21"/>
    </w:rPr>
  </w:style>
  <w:style w:type="paragraph" w:styleId="1063" w:customStyle="1">
    <w:name w:val="默认段落字体 Para Char Char Char Char Char Char Char Char Char1 Char Char Char Char Char Char Char"/>
    <w:basedOn w:val="822"/>
    <w:uiPriority w:val="0"/>
    <w:qFormat/>
    <w:rPr>
      <w:rFonts w:ascii="Tahoma" w:hAnsi="Tahoma"/>
      <w:sz w:val="24"/>
    </w:rPr>
  </w:style>
  <w:style w:type="paragraph" w:styleId="1064" w:customStyle="1">
    <w:name w:val="xl79"/>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黑体" w:hAnsi="黑体" w:eastAsia="黑体" w:cs="宋体"/>
      <w:sz w:val="20"/>
      <w:szCs w:val="20"/>
    </w:rPr>
  </w:style>
  <w:style w:type="paragraph" w:styleId="1065" w:customStyle="1">
    <w:name w:val="xl86"/>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6" w:customStyle="1">
    <w:name w:val="xl69"/>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067" w:customStyle="1">
    <w:name w:val="标题1"/>
    <w:basedOn w:val="807"/>
    <w:next w:val="807"/>
    <w:uiPriority w:val="0"/>
    <w:qFormat/>
    <w:pPr>
      <w:jc w:val="center"/>
      <w:spacing w:line="700" w:lineRule="atLeast"/>
      <w:tabs>
        <w:tab w:val="left" w:pos="9193" w:leader="none"/>
        <w:tab w:val="left" w:pos="9827" w:leader="none"/>
      </w:tabs>
    </w:pPr>
    <w:rPr>
      <w:rFonts w:eastAsia="方正小标宋_GBK"/>
      <w:sz w:val="44"/>
    </w:rPr>
  </w:style>
  <w:style w:type="paragraph" w:styleId="1068" w:customStyle="1">
    <w:name w:val="正文 第一章"/>
    <w:basedOn w:val="807"/>
    <w:next w:val="1069"/>
    <w:uiPriority w:val="0"/>
    <w:qFormat/>
    <w:pPr>
      <w:ind w:left="9351" w:hanging="420"/>
      <w:jc w:val="center"/>
      <w:pageBreakBefore/>
      <w:spacing w:before="240" w:after="240" w:line="480" w:lineRule="auto"/>
      <w:tabs>
        <w:tab w:val="left" w:pos="0" w:leader="none"/>
      </w:tabs>
      <w:outlineLvl w:val="0"/>
    </w:pPr>
    <w:rPr>
      <w:rFonts w:ascii="黑体" w:eastAsia="黑体"/>
      <w:sz w:val="36"/>
      <w:szCs w:val="21"/>
    </w:rPr>
  </w:style>
  <w:style w:type="paragraph" w:styleId="1069" w:customStyle="1">
    <w:name w:val="正文 1.1"/>
    <w:basedOn w:val="807"/>
    <w:next w:val="1062"/>
    <w:uiPriority w:val="0"/>
    <w:qFormat/>
    <w:pPr>
      <w:ind w:left="350" w:hanging="350"/>
      <w:spacing w:line="360" w:lineRule="auto"/>
      <w:outlineLvl w:val="1"/>
    </w:pPr>
    <w:rPr>
      <w:rFonts w:ascii="仿宋" w:eastAsia="仿宋"/>
      <w:b/>
      <w:sz w:val="28"/>
      <w:szCs w:val="21"/>
    </w:rPr>
  </w:style>
  <w:style w:type="paragraph" w:styleId="1070" w:customStyle="1">
    <w:name w:val="Char1"/>
    <w:basedOn w:val="807"/>
    <w:uiPriority w:val="0"/>
    <w:qFormat/>
    <w:pPr>
      <w:tabs>
        <w:tab w:val="left" w:pos="360" w:leader="none"/>
      </w:tabs>
    </w:pPr>
    <w:rPr>
      <w:sz w:val="24"/>
    </w:rPr>
  </w:style>
  <w:style w:type="paragraph" w:styleId="1071" w:customStyle="1">
    <w:name w:val="xl43"/>
    <w:basedOn w:val="80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072" w:customStyle="1">
    <w:name w:val="xl74"/>
    <w:basedOn w:val="807"/>
    <w:uiPriority w:val="0"/>
    <w:qFormat/>
    <w:pPr>
      <w:jc w:val="right"/>
      <w:spacing w:before="100" w:beforeAutospacing="1" w:after="100" w:afterAutospacing="1"/>
      <w:shd w:val="clear" w:color="ffffff" w:fill="ffffff"/>
      <w:widowControl/>
    </w:pPr>
    <w:rPr>
      <w:rFonts w:ascii="宋体" w:hAnsi="宋体" w:cs="宋体"/>
      <w:sz w:val="20"/>
      <w:szCs w:val="20"/>
    </w:rPr>
  </w:style>
  <w:style w:type="paragraph" w:styleId="1073" w:customStyle="1">
    <w:name w:val="xl67"/>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4" w:customStyle="1">
    <w:name w:val="列出段落3"/>
    <w:basedOn w:val="807"/>
    <w:uiPriority w:val="0"/>
    <w:qFormat/>
    <w:pPr>
      <w:ind w:firstLine="420"/>
    </w:pPr>
    <w:rPr>
      <w:rFonts w:ascii="Calibri" w:hAnsi="Calibri"/>
      <w:szCs w:val="22"/>
    </w:rPr>
  </w:style>
  <w:style w:type="paragraph" w:styleId="1075" w:customStyle="1">
    <w:name w:val="普通正文"/>
    <w:basedOn w:val="807"/>
    <w:uiPriority w:val="0"/>
    <w:qFormat/>
    <w:pPr>
      <w:ind w:firstLine="480"/>
      <w:jc w:val="left"/>
      <w:spacing w:before="120" w:after="120" w:line="360" w:lineRule="auto"/>
    </w:pPr>
    <w:rPr>
      <w:rFonts w:ascii="Arial" w:hAnsi="Arial"/>
      <w:sz w:val="24"/>
    </w:rPr>
  </w:style>
  <w:style w:type="paragraph" w:styleId="1076">
    <w:name w:val="List Paragraph"/>
    <w:basedOn w:val="807"/>
    <w:uiPriority w:val="0"/>
    <w:qFormat/>
    <w:pPr>
      <w:ind w:firstLine="200"/>
    </w:pPr>
    <w:rPr>
      <w:rFonts w:ascii="Calibri" w:hAnsi="Calibri"/>
      <w:szCs w:val="22"/>
    </w:rPr>
  </w:style>
  <w:style w:type="paragraph" w:styleId="1077" w:customStyle="1">
    <w:name w:val="列出段落2"/>
    <w:basedOn w:val="807"/>
    <w:uiPriority w:val="0"/>
    <w:qFormat/>
    <w:pPr>
      <w:ind w:firstLine="420"/>
    </w:pPr>
    <w:rPr>
      <w:rFonts w:ascii="Calibri" w:hAnsi="Calibri"/>
      <w:szCs w:val="22"/>
    </w:rPr>
  </w:style>
  <w:style w:type="paragraph" w:styleId="1078" w:customStyle="1">
    <w:name w:val="xl71"/>
    <w:basedOn w:val="807"/>
    <w:uiPriority w:val="0"/>
    <w:qFormat/>
    <w:pPr>
      <w:jc w:val="center"/>
      <w:spacing w:before="100" w:beforeAutospacing="1" w:after="100" w:afterAutospacing="1"/>
      <w:shd w:val="clear" w:color="ffffff" w:fill="ffffff"/>
      <w:widowControl/>
    </w:pPr>
    <w:rPr>
      <w:rFonts w:ascii="宋体" w:hAnsi="宋体" w:cs="宋体"/>
      <w:b/>
      <w:bCs/>
      <w:sz w:val="40"/>
      <w:szCs w:val="40"/>
    </w:rPr>
  </w:style>
  <w:style w:type="paragraph" w:styleId="1079" w:customStyle="1">
    <w:name w:val="xl81"/>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80" w:customStyle="1">
    <w:name w:val="xl80"/>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4" w:space="0"/>
      </w:pBdr>
    </w:pPr>
    <w:rPr>
      <w:rFonts w:ascii="宋体" w:hAnsi="宋体" w:cs="宋体"/>
      <w:sz w:val="20"/>
      <w:szCs w:val="20"/>
    </w:rPr>
  </w:style>
  <w:style w:type="paragraph" w:styleId="1081" w:customStyle="1">
    <w:name w:val="xl73"/>
    <w:basedOn w:val="807"/>
    <w:uiPriority w:val="0"/>
    <w:qFormat/>
    <w:pPr>
      <w:jc w:val="left"/>
      <w:spacing w:before="100" w:beforeAutospacing="1" w:after="100" w:afterAutospacing="1"/>
      <w:shd w:val="clear" w:color="ffffff" w:fill="ffffff"/>
      <w:widowControl/>
    </w:pPr>
    <w:rPr>
      <w:rFonts w:ascii="宋体" w:hAnsi="宋体" w:cs="宋体"/>
      <w:sz w:val="20"/>
      <w:szCs w:val="20"/>
    </w:rPr>
  </w:style>
  <w:style w:type="paragraph" w:styleId="1082" w:customStyle="1">
    <w:name w:val="BioQuote Tekst"/>
    <w:basedOn w:val="807"/>
    <w:uiPriority w:val="0"/>
    <w:qFormat/>
    <w:pPr>
      <w:ind w:right="-1"/>
    </w:pPr>
    <w:rPr>
      <w:rFonts w:ascii="Arial" w:hAnsi="Arial"/>
      <w:sz w:val="22"/>
      <w:szCs w:val="20"/>
      <w:lang w:eastAsia="en-US"/>
    </w:rPr>
  </w:style>
  <w:style w:type="paragraph" w:styleId="1083" w:customStyle="1">
    <w:name w:val="xl65"/>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75"/>
    <w:basedOn w:val="807"/>
    <w:uiPriority w:val="0"/>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宋体" w:hAnsi="宋体" w:cs="宋体"/>
      <w:sz w:val="20"/>
      <w:szCs w:val="20"/>
    </w:rPr>
  </w:style>
  <w:style w:type="paragraph" w:styleId="1085" w:customStyle="1">
    <w:name w:val="xl87"/>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086" w:customStyle="1">
    <w:name w:val="xl78"/>
    <w:basedOn w:val="80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8" w:space="0"/>
        <w:right w:val="single" w:color="000000" w:sz="4" w:space="0"/>
      </w:pBdr>
    </w:pPr>
    <w:rPr>
      <w:rFonts w:ascii="宋体" w:hAnsi="宋体" w:cs="宋体"/>
      <w:sz w:val="20"/>
      <w:szCs w:val="20"/>
    </w:rPr>
  </w:style>
  <w:style w:type="paragraph" w:styleId="1087" w:customStyle="1">
    <w:name w:val="正文格式"/>
    <w:basedOn w:val="831"/>
    <w:uiPriority w:val="0"/>
    <w:qFormat/>
    <w:pPr>
      <w:ind w:left="0" w:firstLine="200"/>
      <w:jc w:val="both"/>
      <w:spacing w:line="360" w:lineRule="auto"/>
      <w:tabs>
        <w:tab w:val="right" w:pos="8296" w:leader="dot"/>
        <w:tab w:val="clear" w:pos="9440" w:leader="none"/>
      </w:tabs>
    </w:pPr>
    <w:rPr>
      <w:rFonts w:ascii="微软雅黑" w:hAnsi="微软雅黑" w:eastAsia="微软雅黑"/>
      <w:iCs w:val="0"/>
      <w:szCs w:val="22"/>
    </w:rPr>
  </w:style>
  <w:style w:type="paragraph" w:styleId="1088" w:customStyle="1">
    <w:name w:val="Char"/>
    <w:basedOn w:val="807"/>
    <w:uiPriority w:val="0"/>
    <w:qFormat/>
    <w:rPr>
      <w:rFonts w:ascii="Tahoma" w:hAnsi="Tahoma"/>
      <w:sz w:val="24"/>
      <w:szCs w:val="20"/>
    </w:rPr>
  </w:style>
  <w:style w:type="paragraph" w:styleId="1089" w:customStyle="1">
    <w:name w:val="Table Text"/>
    <w:uiPriority w:val="0"/>
    <w:qFormat/>
    <w:pPr>
      <w:jc w:val="center"/>
      <w:spacing w:after="80"/>
    </w:pPr>
    <w:rPr>
      <w:rFonts w:hint="default" w:ascii="仿宋_GB2312" w:hAnsi="Times New Roman" w:eastAsia="仿宋_GB2312" w:cs="Times New Roman"/>
      <w:sz w:val="24"/>
      <w:lang w:val="en-US" w:eastAsia="zh-CN" w:bidi="ar-SA"/>
    </w:rPr>
  </w:style>
  <w:style w:type="paragraph" w:styleId="1090" w:customStyle="1">
    <w:name w:val="列出段落1"/>
    <w:basedOn w:val="807"/>
    <w:uiPriority w:val="0"/>
    <w:qFormat/>
    <w:pPr>
      <w:contextualSpacing/>
      <w:ind w:left="720"/>
      <w:jc w:val="left"/>
      <w:widowControl/>
    </w:pPr>
    <w:rPr>
      <w:rFonts w:ascii="Calibri" w:hAnsi="Calibri"/>
      <w:sz w:val="24"/>
      <w:lang w:eastAsia="en-US" w:bidi="en-US"/>
    </w:rPr>
  </w:style>
  <w:style w:type="paragraph" w:styleId="1091" w:customStyle="1">
    <w:name w:val="xl88"/>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2" w:customStyle="1">
    <w:name w:val="xl72"/>
    <w:basedOn w:val="807"/>
    <w:uiPriority w:val="0"/>
    <w:qFormat/>
    <w:pPr>
      <w:jc w:val="right"/>
      <w:spacing w:before="100" w:beforeAutospacing="1" w:after="100" w:afterAutospacing="1"/>
      <w:shd w:val="clear" w:color="ffffff" w:fill="ffffff"/>
      <w:widowControl/>
    </w:pPr>
    <w:rPr>
      <w:rFonts w:ascii="宋体" w:hAnsi="宋体" w:cs="宋体"/>
      <w:b/>
      <w:bCs/>
      <w:sz w:val="40"/>
      <w:szCs w:val="40"/>
    </w:rPr>
  </w:style>
  <w:style w:type="paragraph" w:styleId="1093" w:customStyle="1">
    <w:name w:val="正文空2格  1."/>
    <w:basedOn w:val="807"/>
    <w:uiPriority w:val="0"/>
    <w:qFormat/>
    <w:pPr>
      <w:ind w:firstLine="200"/>
      <w:spacing w:line="360" w:lineRule="auto"/>
    </w:pPr>
    <w:rPr>
      <w:rFonts w:ascii="宋体" w:hAnsi="宋体" w:eastAsia="仿宋" w:cs="宋体"/>
      <w:sz w:val="28"/>
      <w:szCs w:val="20"/>
    </w:rPr>
  </w:style>
  <w:style w:type="paragraph" w:styleId="109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95" w:customStyle="1">
    <w:name w:val="Coms Alinea"/>
    <w:uiPriority w:val="0"/>
    <w:qFormat/>
    <w:pPr>
      <w:widowControl w:val="off"/>
    </w:pPr>
    <w:rPr>
      <w:rFonts w:hint="default" w:ascii="Arial" w:hAnsi="Arial" w:eastAsia="宋体" w:cs="Arial"/>
      <w:lang w:val="en-US" w:eastAsia="zh-CN" w:bidi="ar-SA"/>
    </w:rPr>
  </w:style>
  <w:style w:type="paragraph" w:styleId="1096" w:customStyle="1">
    <w:name w:val="xl70"/>
    <w:basedOn w:val="807"/>
    <w:uiPriority w:val="0"/>
    <w:qFormat/>
    <w:pPr>
      <w:jc w:val="right"/>
      <w:spacing w:before="100" w:beforeAutospacing="1" w:after="100" w:afterAutospacing="1"/>
      <w:shd w:val="clear" w:color="ffffff" w:fill="ffffff"/>
      <w:widowControl/>
      <w:pBdr>
        <w:top w:val="single" w:color="000000" w:sz="4" w:space="0"/>
        <w:left w:val="single" w:color="000000" w:sz="4" w:space="0"/>
        <w:bottom w:val="single" w:color="000000" w:sz="8" w:space="0"/>
        <w:right w:val="single" w:color="000000" w:sz="8" w:space="0"/>
      </w:pBdr>
    </w:pPr>
    <w:rPr>
      <w:rFonts w:ascii="宋体" w:hAnsi="宋体" w:cs="宋体"/>
      <w:sz w:val="20"/>
      <w:szCs w:val="20"/>
    </w:rPr>
  </w:style>
  <w:style w:type="paragraph" w:styleId="1097" w:customStyle="1">
    <w:name w:val="xl66"/>
    <w:basedOn w:val="807"/>
    <w:uiPriority w:val="0"/>
    <w:qFormat/>
    <w:pPr>
      <w:jc w:val="left"/>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8" w:customStyle="1">
    <w:name w:val="xl64"/>
    <w:basedOn w:val="807"/>
    <w:uiPriority w:val="0"/>
    <w:qFormat/>
    <w:pPr>
      <w:jc w:val="center"/>
      <w:spacing w:before="100" w:beforeAutospacing="1" w:after="100" w:afterAutospacing="1"/>
      <w:shd w:val="clear" w:color="ffffff" w:fill="ffffff"/>
      <w:widowControl/>
      <w:pBdr>
        <w:top w:val="single" w:color="000000" w:sz="4" w:space="0"/>
        <w:left w:val="single" w:color="000000" w:sz="8" w:space="0"/>
        <w:bottom w:val="single" w:color="000000" w:sz="4" w:space="0"/>
        <w:right w:val="single" w:color="000000" w:sz="4" w:space="0"/>
      </w:pBdr>
    </w:pPr>
    <w:rPr>
      <w:rFonts w:ascii="宋体" w:hAnsi="宋体" w:cs="宋体"/>
      <w:sz w:val="20"/>
      <w:szCs w:val="20"/>
    </w:rPr>
  </w:style>
  <w:style w:type="paragraph" w:styleId="1099" w:customStyle="1">
    <w:name w:val="xl85"/>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sz w:val="20"/>
      <w:szCs w:val="20"/>
    </w:rPr>
  </w:style>
  <w:style w:type="paragraph" w:styleId="1100" w:customStyle="1">
    <w:name w:val="xl68"/>
    <w:basedOn w:val="807"/>
    <w:uiPriority w:val="0"/>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8" w:space="0"/>
      </w:pBdr>
    </w:pPr>
    <w:rPr>
      <w:rFonts w:ascii="宋体" w:hAnsi="宋体" w:cs="宋体"/>
      <w:sz w:val="20"/>
      <w:szCs w:val="20"/>
    </w:rPr>
  </w:style>
  <w:style w:type="paragraph" w:styleId="1101" w:customStyle="1">
    <w:name w:val="xl84"/>
    <w:basedOn w:val="807"/>
    <w:uiPriority w:val="0"/>
    <w:qFormat/>
    <w:pPr>
      <w:jc w:val="right"/>
      <w:spacing w:before="100" w:beforeAutospacing="1" w:after="100" w:afterAutospacing="1"/>
      <w:shd w:val="clear" w:color="ffffff" w:fill="ffffff"/>
      <w:widowControl/>
    </w:pPr>
    <w:rPr>
      <w:rFonts w:ascii="宋体" w:hAnsi="宋体" w:cs="宋体"/>
      <w:sz w:val="24"/>
    </w:rPr>
  </w:style>
  <w:style w:type="paragraph" w:styleId="1102" w:customStyle="1">
    <w:name w:val="Char Char Char Char"/>
    <w:basedOn w:val="822"/>
    <w:uiPriority w:val="0"/>
    <w:qFormat/>
    <w:pPr>
      <w:spacing w:line="360" w:lineRule="auto"/>
    </w:pPr>
    <w:rPr>
      <w:rFonts w:ascii="Tahoma" w:hAnsi="Tahoma"/>
      <w:sz w:val="24"/>
    </w:rPr>
  </w:style>
  <w:style w:type="paragraph" w:styleId="1103" w:customStyle="1">
    <w:name w:val="xl82"/>
    <w:basedOn w:val="807"/>
    <w:uiPriority w:val="0"/>
    <w:qFormat/>
    <w:pPr>
      <w:jc w:val="left"/>
      <w:spacing w:before="100" w:beforeAutospacing="1" w:after="100" w:afterAutospacing="1"/>
      <w:shd w:val="clear" w:color="ffffff" w:fill="ffffff"/>
      <w:widowControl/>
    </w:pPr>
    <w:rPr>
      <w:rFonts w:ascii="宋体" w:hAnsi="宋体" w:cs="宋体"/>
      <w:sz w:val="24"/>
    </w:rPr>
  </w:style>
  <w:style w:type="paragraph" w:styleId="1104" w:customStyle="1">
    <w:name w:val="Blockquote"/>
    <w:basedOn w:val="807"/>
    <w:uiPriority w:val="0"/>
    <w:qFormat/>
    <w:pPr>
      <w:ind w:left="360" w:right="360"/>
      <w:jc w:val="left"/>
      <w:spacing w:before="100" w:after="100"/>
    </w:pPr>
    <w:rPr>
      <w:sz w:val="24"/>
      <w:szCs w:val="20"/>
    </w:rPr>
  </w:style>
  <w:style w:type="paragraph" w:styleId="1105" w:customStyle="1">
    <w:name w:val="xl33"/>
    <w:basedOn w:val="80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eastAsia="楷体_GB2312"/>
      <w:sz w:val="24"/>
    </w:rPr>
  </w:style>
  <w:style w:type="paragraph" w:styleId="1106" w:customStyle="1">
    <w:name w:val="xl76"/>
    <w:basedOn w:val="807"/>
    <w:uiPriority w:val="0"/>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宋体" w:hAnsi="宋体" w:cs="宋体"/>
      <w:sz w:val="20"/>
      <w:szCs w:val="20"/>
    </w:rPr>
  </w:style>
  <w:style w:type="paragraph" w:styleId="110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Char Char Char Char1 Char Char"/>
    <w:basedOn w:val="807"/>
    <w:uiPriority w:val="0"/>
    <w:qFormat/>
    <w:pPr>
      <w:tabs>
        <w:tab w:val="left" w:pos="360" w:leader="none"/>
      </w:tabs>
    </w:pPr>
    <w:rPr>
      <w:sz w:val="24"/>
    </w:rPr>
  </w:style>
  <w:style w:type="paragraph" w:styleId="1109" w:customStyle="1">
    <w:name w:val="样式 标题 2 + 黑色 行距: 1.5 倍行距"/>
    <w:basedOn w:val="809"/>
    <w:uiPriority w:val="0"/>
    <w:qFormat/>
    <w:pPr>
      <w:spacing w:line="360" w:lineRule="auto"/>
    </w:pPr>
    <w:rPr>
      <w:rFonts w:eastAsia="宋体"/>
      <w:color w:val="000000"/>
    </w:rPr>
  </w:style>
  <w:style w:type="character" w:styleId="1110" w:customStyle="1">
    <w:name w:val="hover"/>
    <w:basedOn w:val="817"/>
    <w:uiPriority w:val="0"/>
    <w:qFormat/>
    <w:rPr>
      <w:color w:val="5fb878"/>
    </w:rPr>
  </w:style>
  <w:style w:type="character" w:styleId="1111" w:customStyle="1">
    <w:name w:val="hover1"/>
    <w:basedOn w:val="817"/>
    <w:uiPriority w:val="0"/>
    <w:qFormat/>
    <w:rPr>
      <w:color w:val="ffffff"/>
    </w:rPr>
  </w:style>
  <w:style w:type="character" w:styleId="1112" w:customStyle="1">
    <w:name w:val="hover2"/>
    <w:basedOn w:val="817"/>
    <w:uiPriority w:val="0"/>
    <w:qFormat/>
    <w:rPr>
      <w:color w:val="5fb878"/>
    </w:rPr>
  </w:style>
  <w:style w:type="paragraph" w:styleId="1113" w:customStyle="1">
    <w:name w:val="Table Paragraph"/>
    <w:basedOn w:val="807"/>
    <w:uiPriority w:val="1"/>
    <w:qFormat/>
  </w:style>
  <w:style w:type="character" w:styleId="1114" w:customStyle="1">
    <w:name w:val="NormalCharacter"/>
    <w:uiPriority w:val="0"/>
    <w:semiHidden/>
    <w:qFormat/>
    <w:rPr>
      <w:sz w:val="21"/>
      <w:szCs w:val="24"/>
      <w:lang w:val="en-US" w:eastAsia="zh-CN" w:bidi="ar-SA"/>
    </w:rPr>
  </w:style>
  <w:style w:type="character" w:styleId="1115" w:customStyle="1">
    <w:name w:val="font11"/>
    <w:basedOn w:val="817"/>
    <w:uiPriority w:val="0"/>
    <w:qFormat/>
    <w:rPr>
      <w:rFonts w:hint="eastAsia" w:ascii="宋体" w:hAnsi="宋体" w:eastAsia="宋体" w:cs="宋体"/>
      <w:color w:val="000000"/>
      <w:sz w:val="20"/>
      <w:szCs w:val="20"/>
      <w:u w:val="none"/>
    </w:rPr>
  </w:style>
  <w:style w:type="paragraph" w:styleId="1116" w:customStyle="1">
    <w:name w:val="Normal_18"/>
    <w:uiPriority w:val="0"/>
    <w:qFormat/>
    <w:pPr>
      <w:jc w:val="both"/>
      <w:spacing w:before="120" w:after="240"/>
    </w:pPr>
    <w:rPr>
      <w:rFonts w:hint="default" w:ascii="Calibri" w:hAnsi="Calibri" w:eastAsia="Calibri" w:cs="Times New Roman"/>
      <w:sz w:val="22"/>
      <w:szCs w:val="22"/>
      <w:lang w:val="ru-RU" w:eastAsia="en-US" w:bidi="ar-SA"/>
    </w:rPr>
  </w:style>
  <w:style w:type="paragraph" w:styleId="1117" w:customStyle="1">
    <w:name w:val="纯文本1"/>
    <w:basedOn w:val="807"/>
    <w:uiPriority w:val="0"/>
    <w:qFormat/>
    <w:rPr>
      <w:rFonts w:ascii="宋体" w:hAnsi="Courier New" w:eastAsia="宋体" w:cs="Times New Roman"/>
      <w:szCs w:val="20"/>
    </w:rPr>
  </w:style>
  <w:style w:type="paragraph" w:styleId="1118" w:customStyle="1">
    <w:name w:val="标题 31"/>
    <w:basedOn w:val="807"/>
    <w:next w:val="807"/>
    <w:uiPriority w:val="9"/>
    <w:qFormat/>
    <w:pPr>
      <w:keepLines/>
      <w:keepNext/>
      <w:spacing w:before="260" w:after="260" w:line="416" w:lineRule="auto"/>
      <w:outlineLvl w:val="2"/>
    </w:pPr>
    <w:rPr>
      <w:b/>
      <w:bCs/>
      <w:sz w:val="32"/>
      <w:szCs w:val="32"/>
    </w:rPr>
  </w:style>
  <w:style w:type="paragraph" w:styleId="1119" w:customStyle="1">
    <w:name w:val="纯文本11"/>
    <w:basedOn w:val="807"/>
    <w:next w:val="1120"/>
    <w:uiPriority w:val="0"/>
    <w:qFormat/>
    <w:rPr>
      <w:rFonts w:ascii="宋体" w:hAnsi="Courier New"/>
      <w:sz w:val="21"/>
      <w:szCs w:val="20"/>
    </w:rPr>
  </w:style>
  <w:style w:type="paragraph" w:styleId="1120" w:customStyle="1">
    <w:name w:val="正文缩进11"/>
    <w:basedOn w:val="807"/>
    <w:uiPriority w:val="0"/>
    <w:qFormat/>
    <w:pPr>
      <w:ind w:firstLine="420"/>
      <w:spacing w:line="360" w:lineRule="atLeast"/>
    </w:pPr>
    <w:rPr>
      <w:sz w:val="21"/>
      <w:szCs w:val="20"/>
    </w:rPr>
  </w:style>
  <w:style w:type="paragraph" w:styleId="1121" w:customStyle="1">
    <w:name w:val="正文文本缩进 31"/>
    <w:basedOn w:val="807"/>
    <w:uiPriority w:val="0"/>
    <w:qFormat/>
    <w:pPr>
      <w:ind w:left="360"/>
      <w:spacing w:line="400" w:lineRule="exact"/>
    </w:pPr>
  </w:style>
  <w:style w:type="paragraph" w:styleId="1122" w:customStyle="1">
    <w:name w:val="目录 31"/>
    <w:basedOn w:val="807"/>
    <w:next w:val="807"/>
    <w:uiPriority w:val="39"/>
    <w:qFormat/>
    <w:pPr>
      <w:ind w:left="840"/>
    </w:pPr>
    <w:rPr>
      <w:rFonts w:ascii="Calibri" w:hAnsi="Calibri"/>
      <w:szCs w:val="22"/>
    </w:rPr>
  </w:style>
  <w:style w:type="paragraph" w:styleId="1123" w:customStyle="1">
    <w:name w:val="页脚1"/>
    <w:basedOn w:val="807"/>
    <w:uiPriority w:val="0"/>
    <w:qFormat/>
    <w:pPr>
      <w:jc w:val="left"/>
      <w:tabs>
        <w:tab w:val="center" w:pos="4153" w:leader="none"/>
        <w:tab w:val="right" w:pos="8306" w:leader="none"/>
      </w:tabs>
    </w:pPr>
    <w:rPr>
      <w:sz w:val="18"/>
      <w:szCs w:val="18"/>
    </w:rPr>
  </w:style>
  <w:style w:type="paragraph" w:styleId="1124" w:customStyle="1">
    <w:name w:val="列表接续 21"/>
    <w:basedOn w:val="807"/>
    <w:next w:val="807"/>
    <w:uiPriority w:val="0"/>
    <w:qFormat/>
    <w:pPr>
      <w:ind w:left="840"/>
      <w:spacing w:after="120"/>
    </w:pPr>
  </w:style>
  <w:style w:type="paragraph" w:styleId="1125" w:customStyle="1">
    <w:name w:val="批注文字1"/>
    <w:basedOn w:val="807"/>
    <w:uiPriority w:val="0"/>
    <w:qFormat/>
    <w:pPr>
      <w:jc w:val="left"/>
    </w:pPr>
    <w:rPr>
      <w:sz w:val="21"/>
    </w:rPr>
  </w:style>
  <w:style w:type="paragraph" w:styleId="1126" w:customStyle="1">
    <w:name w:val="正文首行缩进1"/>
    <w:basedOn w:val="1127"/>
    <w:uiPriority w:val="99"/>
    <w:unhideWhenUsed/>
    <w:qFormat/>
    <w:pPr>
      <w:ind w:firstLine="420"/>
    </w:pPr>
  </w:style>
  <w:style w:type="paragraph" w:styleId="1127" w:customStyle="1">
    <w:name w:val="正文文本1"/>
    <w:basedOn w:val="807"/>
    <w:uiPriority w:val="0"/>
    <w:qFormat/>
    <w:pPr>
      <w:jc w:val="center"/>
    </w:pPr>
    <w:rPr>
      <w:sz w:val="21"/>
    </w:rPr>
  </w:style>
  <w:style w:type="paragraph" w:styleId="1128" w:customStyle="1">
    <w:name w:val="正文文本缩进1"/>
    <w:basedOn w:val="807"/>
    <w:next w:val="1129"/>
    <w:uiPriority w:val="0"/>
    <w:qFormat/>
    <w:pPr>
      <w:ind w:firstLine="645"/>
    </w:pPr>
    <w:rPr>
      <w:rFonts w:ascii="楷体_GB2312" w:eastAsia="楷体_GB2312"/>
      <w:sz w:val="32"/>
      <w:szCs w:val="20"/>
    </w:rPr>
  </w:style>
  <w:style w:type="paragraph" w:styleId="1129" w:customStyle="1">
    <w:name w:val="寄信人地址1"/>
    <w:basedOn w:val="807"/>
    <w:uiPriority w:val="99"/>
    <w:qFormat/>
    <w:rPr>
      <w:rFonts w:ascii="Arial" w:hAnsi="Arial"/>
    </w:rPr>
  </w:style>
  <w:style w:type="table" w:styleId="1130" w:customStyle="1">
    <w:name w:val="Table Normal"/>
    <w:uiPriority w:val="0"/>
    <w:unhideWhenUsed/>
    <w:qFormat/>
    <w:tblPr>
      <w:tblCellMar>
        <w:left w:w="0" w:type="dxa"/>
        <w:top w:w="0" w:type="dxa"/>
        <w:right w:w="0" w:type="dxa"/>
        <w:bottom w:w="0" w:type="dxa"/>
      </w:tblCellMar>
    </w:tbl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1A84670-A931-453E-B301-8CC9758998A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http://www.deepbbs.org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宋亚强</cp:lastModifiedBy>
  <cp:revision>11</cp:revision>
  <dcterms:created xsi:type="dcterms:W3CDTF">2024-03-07T06:53:00Z</dcterms:created>
  <dcterms:modified xsi:type="dcterms:W3CDTF">2026-06-01T07:36:59Z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462357053_btnclosed</vt:lpwstr>
  </property>
  <property fmtid="{D5CDD505-2E9C-101B-9397-08002B2CF9AE}" pid="4" name="ICV">
    <vt:lpwstr>0599B97CE2E641E39FC722E134DD00AB_13</vt:lpwstr>
  </property>
  <property fmtid="{D5CDD505-2E9C-101B-9397-08002B2CF9AE}" pid="5" name="KSOTemplateDocerSaveRecord">
    <vt:lpwstr>eyJoZGlkIjoiZDlhNmZjOWU3NzdjZWM4OGUxODUyMDk1ODJlMTE3MDgiLCJ1c2VySWQiOiIxMjQ3NDQwNDk1In0=</vt:lpwstr>
  </property>
</Properties>
</file>