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694"/>
        <w:rPr>
          <w:rFonts w:hint="eastAsia"/>
        </w:rPr>
      </w:pPr>
      <w:r>
        <w:rPr>
          <w:rFonts w:hint="eastAsia"/>
        </w:rPr>
      </w:r>
      <w:r/>
    </w:p>
    <w:p>
      <w:pPr>
        <w:jc w:val="left"/>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color w:val="5b9bd5" w:themeColor="accent5"/>
          <w:sz w:val="36"/>
          <w:szCs w:val="36"/>
        </w:rPr>
        <w:t xml:space="preserve">JSZC-</w:t>
      </w:r>
      <w:r>
        <w:rPr>
          <w:rFonts w:ascii="楷体" w:hAnsi="楷体" w:eastAsia="楷体"/>
          <w:b/>
          <w:color w:val="5b9bd5" w:themeColor="accent5"/>
          <w:sz w:val="36"/>
          <w:szCs w:val="36"/>
        </w:rPr>
        <w:t xml:space="preserve">321183-JZCG-G2026-00</w:t>
      </w:r>
      <w:r>
        <w:rPr>
          <w:rFonts w:hint="eastAsia" w:ascii="楷体" w:hAnsi="楷体" w:eastAsia="楷体"/>
          <w:b/>
          <w:color w:val="5b9bd5" w:themeColor="accent5"/>
          <w:sz w:val="36"/>
          <w:szCs w:val="36"/>
        </w:rPr>
        <w:t xml:space="preserve">12</w:t>
      </w:r>
      <w:r/>
    </w:p>
    <w:p>
      <w:pPr>
        <w:spacing w:line="360" w:lineRule="auto"/>
        <w:rPr>
          <w:rFonts w:hint="eastAsia" w:ascii="楷体" w:hAnsi="楷体" w:eastAsia="楷体"/>
          <w:sz w:val="32"/>
        </w:rPr>
      </w:pPr>
      <w:r>
        <w:rPr>
          <w:rFonts w:hint="eastAsia" w:ascii="楷体" w:hAnsi="楷体" w:eastAsia="楷体"/>
          <w:sz w:val="32"/>
        </w:rPr>
      </w:r>
      <w:r/>
    </w:p>
    <w:p>
      <w:pPr>
        <w:jc w:val="left"/>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rPr>
        <w:t xml:space="preserve">2026年度“数字句容”网络资源和安全服务项目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694"/>
        <w:rPr>
          <w:rFonts w:hint="eastAsia"/>
        </w:rPr>
      </w:pPr>
      <w:r>
        <w:rPr>
          <w:rFonts w:hint="eastAsia"/>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句容市公共资源交易中心</w:t>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2026年</w:t>
      </w:r>
      <w:r>
        <w:rPr>
          <w:rFonts w:hint="eastAsia" w:ascii="楷体" w:hAnsi="楷体" w:eastAsia="楷体"/>
          <w:b/>
          <w:color w:val="5b9bd5" w:themeColor="accent5"/>
          <w:sz w:val="36"/>
          <w:szCs w:val="36"/>
        </w:rPr>
        <w:t xml:space="preserve">6</w:t>
      </w:r>
      <w:r>
        <w:rPr>
          <w:rFonts w:hint="eastAsia" w:ascii="楷体" w:hAnsi="楷体" w:eastAsia="楷体"/>
          <w:b/>
          <w:color w:val="5b9bd5" w:themeColor="accent5"/>
          <w:sz w:val="36"/>
          <w:szCs w:val="36"/>
        </w:rPr>
        <w:t xml:space="preserve">月</w:t>
      </w:r>
      <w:r>
        <w:rPr>
          <w:rFonts w:hint="eastAsia" w:ascii="楷体" w:hAnsi="楷体" w:eastAsia="楷体"/>
          <w:b/>
          <w:color w:val="5b9bd5" w:themeColor="accent5"/>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695"/>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20732978"/>
      <w:r/>
      <w:bookmarkStart w:id="4" w:name="_Toc98669699"/>
      <w:r/>
      <w:bookmarkStart w:id="5" w:name="_Toc100386044"/>
      <w:r/>
      <w:bookmarkStart w:id="6" w:name="_Toc98669341"/>
      <w:r/>
      <w:bookmarkStart w:id="7" w:name="_Toc92168010"/>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2026年度“数字句容”网络资源和安全服务</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color w:val="4472c4"/>
          <w:sz w:val="24"/>
          <w:szCs w:val="28"/>
          <w:u w:val="single"/>
        </w:rPr>
        <w:t xml:space="preserve">2026年</w:t>
      </w:r>
      <w:r>
        <w:rPr>
          <w:rFonts w:hint="eastAsia" w:ascii="楷体" w:hAnsi="楷体" w:eastAsia="楷体"/>
          <w:color w:val="4472c4"/>
          <w:sz w:val="24"/>
          <w:szCs w:val="28"/>
          <w:u w:val="single"/>
        </w:rPr>
        <w:t xml:space="preserve">6</w:t>
      </w:r>
      <w:r>
        <w:rPr>
          <w:rFonts w:hint="eastAsia" w:ascii="楷体" w:hAnsi="楷体" w:eastAsia="楷体"/>
          <w:color w:val="4472c4"/>
          <w:sz w:val="24"/>
          <w:szCs w:val="28"/>
          <w:u w:val="single"/>
        </w:rPr>
        <w:t xml:space="preserve">月</w:t>
      </w:r>
      <w:r>
        <w:rPr>
          <w:rFonts w:hint="eastAsia" w:ascii="楷体" w:hAnsi="楷体" w:eastAsia="楷体"/>
          <w:color w:val="4472c4"/>
          <w:sz w:val="24"/>
          <w:szCs w:val="28"/>
          <w:u w:val="single"/>
        </w:rPr>
        <w:t xml:space="preserve">26</w:t>
      </w:r>
      <w:r>
        <w:rPr>
          <w:rFonts w:hint="eastAsia" w:ascii="楷体" w:hAnsi="楷体" w:eastAsia="楷体"/>
          <w:color w:val="4472c4"/>
          <w:sz w:val="24"/>
          <w:szCs w:val="28"/>
          <w:u w:val="single"/>
        </w:rPr>
        <w:t xml:space="preserve">日</w:t>
      </w:r>
      <w:r>
        <w:rPr>
          <w:rFonts w:hint="eastAsia" w:ascii="楷体" w:hAnsi="楷体" w:eastAsia="楷体"/>
          <w:color w:val="4472c4"/>
          <w:sz w:val="24"/>
          <w:szCs w:val="28"/>
          <w:u w:val="single"/>
        </w:rPr>
        <w:t xml:space="preserve">9</w:t>
      </w:r>
      <w:r>
        <w:rPr>
          <w:rFonts w:hint="eastAsia" w:ascii="楷体" w:hAnsi="楷体" w:eastAsia="楷体"/>
          <w:color w:val="4472c4"/>
          <w:sz w:val="24"/>
          <w:szCs w:val="28"/>
          <w:u w:val="single"/>
        </w:rPr>
        <w:t xml:space="preserve">点</w:t>
      </w:r>
      <w:r>
        <w:rPr>
          <w:rFonts w:hint="eastAsia" w:ascii="楷体" w:hAnsi="楷体" w:eastAsia="楷体"/>
          <w:color w:val="4472c4"/>
          <w:sz w:val="24"/>
          <w:szCs w:val="28"/>
          <w:u w:val="single"/>
        </w:rPr>
        <w:t xml:space="preserve">3</w:t>
      </w:r>
      <w:r>
        <w:rPr>
          <w:rFonts w:hint="eastAsia" w:ascii="楷体" w:hAnsi="楷体" w:eastAsia="楷体"/>
          <w:color w:val="4472c4"/>
          <w:sz w:val="24"/>
          <w:szCs w:val="28"/>
          <w:u w:val="single"/>
        </w:rPr>
        <w:t xml:space="preserve">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94"/>
        <w:ind w:left="-142"/>
        <w:spacing w:line="360" w:lineRule="auto"/>
        <w:rPr>
          <w:rFonts w:hint="eastAsia" w:ascii="楷体" w:hAnsi="楷体" w:eastAsia="楷体" w:cs="宋体"/>
          <w:b/>
          <w:sz w:val="24"/>
          <w:szCs w:val="28"/>
        </w:rPr>
      </w:pPr>
      <w:r/>
      <w:bookmarkStart w:id="8" w:name="_Toc28359002"/>
      <w:r/>
      <w:bookmarkStart w:id="9" w:name="_Toc35393621"/>
      <w:r/>
      <w:bookmarkStart w:id="10" w:name="_Toc35393790"/>
      <w:r/>
      <w:bookmarkStart w:id="11" w:name="_Toc28359079"/>
      <w:r/>
      <w:bookmarkStart w:id="12" w:name="_Hlk24379207"/>
      <w:r>
        <w:rPr>
          <w:rFonts w:hint="eastAsia" w:ascii="楷体" w:hAnsi="楷体" w:eastAsia="楷体" w:cs="宋体"/>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ff0000"/>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w:t>
      </w:r>
      <w:r>
        <w:rPr>
          <w:rFonts w:ascii="楷体" w:hAnsi="楷体" w:eastAsia="楷体"/>
          <w:color w:val="4472c4"/>
          <w:sz w:val="24"/>
          <w:szCs w:val="28"/>
        </w:rPr>
        <w:t xml:space="preserve">321183-JZCG-G2026-00</w:t>
      </w:r>
      <w:r>
        <w:rPr>
          <w:rFonts w:hint="eastAsia" w:ascii="楷体" w:hAnsi="楷体" w:eastAsia="楷体"/>
          <w:color w:val="4472c4"/>
          <w:sz w:val="24"/>
          <w:szCs w:val="28"/>
        </w:rPr>
        <w:t xml:space="preserve">12</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项目名称：</w:t>
      </w:r>
      <w:bookmarkEnd w:id="12"/>
      <w:r>
        <w:rPr>
          <w:rFonts w:hint="eastAsia" w:ascii="楷体" w:hAnsi="楷体" w:eastAsia="楷体"/>
          <w:color w:val="4472c4"/>
          <w:sz w:val="24"/>
          <w:szCs w:val="28"/>
        </w:rPr>
        <w:t xml:space="preserve">2026年度“数字句容”网络资源和安全服务项目</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sz w:val="24"/>
          <w:szCs w:val="28"/>
        </w:rPr>
        <w:t xml:space="preserve">预算金额</w:t>
      </w:r>
      <w:bookmarkStart w:id="13" w:name="OLE_LINK4"/>
      <w:r>
        <w:rPr>
          <w:rFonts w:hint="eastAsia" w:ascii="楷体" w:hAnsi="楷体" w:eastAsia="楷体"/>
          <w:sz w:val="24"/>
          <w:szCs w:val="28"/>
        </w:rPr>
        <w:t xml:space="preserve">：</w:t>
      </w:r>
      <w:r>
        <w:rPr>
          <w:rFonts w:hint="eastAsia" w:ascii="楷体" w:hAnsi="楷体" w:eastAsia="楷体"/>
          <w:color w:val="4472c4" w:themeColor="accent1"/>
          <w:sz w:val="24"/>
          <w:szCs w:val="28"/>
        </w:rPr>
        <w:t xml:space="preserve">386.40万元</w:t>
      </w:r>
      <w:bookmarkEnd w:id="13"/>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详细内容及要求见采购需求。</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w:t>
      </w:r>
      <w:r>
        <w:rPr>
          <w:rFonts w:hint="eastAsia" w:ascii="楷体" w:hAnsi="楷体" w:eastAsia="楷体"/>
          <w:color w:val="4472c4" w:themeColor="accent1"/>
          <w:sz w:val="24"/>
          <w:szCs w:val="28"/>
        </w:rPr>
        <w:t xml:space="preserve">接受。</w:t>
      </w:r>
      <w:r/>
    </w:p>
    <w:p>
      <w:pPr>
        <w:pStyle w:val="694"/>
        <w:ind w:left="-142"/>
        <w:spacing w:line="360" w:lineRule="auto"/>
        <w:rPr>
          <w:rFonts w:hint="eastAsia" w:ascii="楷体" w:hAnsi="楷体" w:eastAsia="楷体" w:cs="宋体"/>
          <w:b/>
          <w:sz w:val="24"/>
          <w:szCs w:val="28"/>
        </w:rPr>
      </w:pPr>
      <w:r/>
      <w:bookmarkStart w:id="14" w:name="_Toc28359003"/>
      <w:r/>
      <w:bookmarkStart w:id="15" w:name="_Toc28359080"/>
      <w:r/>
      <w:bookmarkStart w:id="16" w:name="_Toc35393791"/>
      <w:r/>
      <w:bookmarkStart w:id="17" w:name="_Toc35393622"/>
      <w:r>
        <w:rPr>
          <w:rFonts w:hint="eastAsia" w:ascii="楷体" w:hAnsi="楷体" w:eastAsia="楷体" w:cs="宋体"/>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color w:val="4472c4" w:themeColor="accent1"/>
          <w:sz w:val="24"/>
          <w:szCs w:val="28"/>
        </w:rPr>
      </w:pPr>
      <w:r/>
      <w:bookmarkStart w:id="18" w:name="_Toc28359081"/>
      <w:r/>
      <w:bookmarkStart w:id="19" w:name="_Toc35393792"/>
      <w:r/>
      <w:bookmarkStart w:id="20" w:name="_Toc35393623"/>
      <w:r/>
      <w:bookmarkStart w:id="21" w:name="_Toc28359004"/>
      <w:r>
        <w:rPr>
          <w:rFonts w:hint="eastAsia" w:ascii="楷体" w:hAnsi="楷体" w:eastAsia="楷体"/>
          <w:color w:val="4472c4" w:themeColor="accent1"/>
          <w:sz w:val="24"/>
          <w:szCs w:val="28"/>
        </w:rPr>
        <w:t xml:space="preserve">1.满足《中华人民共和国政府采购法》第二十二条规定：</w:t>
      </w:r>
      <w:r>
        <w:rPr>
          <w:rFonts w:ascii="楷体" w:hAnsi="楷体" w:eastAsia="楷体"/>
          <w:color w:val="4472c4" w:themeColor="accent1"/>
          <w:sz w:val="24"/>
          <w:szCs w:val="28"/>
        </w:rPr>
        <w:t xml:space="preserve"> </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2.落实政府采购政策需满足的资格要求：本项目不属于专门面向中小微企业采购的项目。</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3.本项目的特定资格要求：投标人须具备中华人民共和国基础电信业务经营许可证（若为联合体，一方具有即可）。</w:t>
      </w:r>
      <w:r/>
    </w:p>
    <w:p>
      <w:pPr>
        <w:pStyle w:val="694"/>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三、获取招标文件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：2026年</w:t>
      </w:r>
      <w:r>
        <w:rPr>
          <w:rFonts w:hint="eastAsia" w:ascii="楷体" w:hAnsi="楷体" w:eastAsia="楷体"/>
          <w:color w:val="4472c4"/>
          <w:sz w:val="24"/>
          <w:szCs w:val="28"/>
        </w:rPr>
        <w:t xml:space="preserve">6</w:t>
      </w:r>
      <w:r>
        <w:rPr>
          <w:rFonts w:hint="eastAsia" w:ascii="楷体" w:hAnsi="楷体" w:eastAsia="楷体"/>
          <w:color w:val="4472c4"/>
          <w:sz w:val="24"/>
          <w:szCs w:val="28"/>
        </w:rPr>
        <w:t xml:space="preserve">月</w:t>
      </w:r>
      <w:r>
        <w:rPr>
          <w:rFonts w:hint="eastAsia" w:ascii="楷体" w:hAnsi="楷体" w:eastAsia="楷体"/>
          <w:color w:val="4472c4"/>
          <w:sz w:val="24"/>
          <w:szCs w:val="28"/>
        </w:rPr>
        <w:t xml:space="preserve">5</w:t>
      </w:r>
      <w:r>
        <w:rPr>
          <w:rFonts w:hint="eastAsia" w:ascii="楷体" w:hAnsi="楷体" w:eastAsia="楷体"/>
          <w:color w:val="4472c4"/>
          <w:sz w:val="24"/>
          <w:szCs w:val="28"/>
        </w:rPr>
        <w:t xml:space="preserve">日8:30至2026年</w:t>
      </w:r>
      <w:r>
        <w:rPr>
          <w:rFonts w:hint="eastAsia" w:ascii="楷体" w:hAnsi="楷体" w:eastAsia="楷体"/>
          <w:color w:val="4472c4"/>
          <w:sz w:val="24"/>
          <w:szCs w:val="28"/>
        </w:rPr>
        <w:t xml:space="preserve">6</w:t>
      </w:r>
      <w:r>
        <w:rPr>
          <w:rFonts w:hint="eastAsia" w:ascii="楷体" w:hAnsi="楷体" w:eastAsia="楷体"/>
          <w:color w:val="4472c4"/>
          <w:sz w:val="24"/>
          <w:szCs w:val="28"/>
        </w:rPr>
        <w:t xml:space="preserve">月1</w:t>
      </w:r>
      <w:r>
        <w:rPr>
          <w:rFonts w:hint="eastAsia" w:ascii="楷体" w:hAnsi="楷体" w:eastAsia="楷体"/>
          <w:color w:val="4472c4"/>
          <w:sz w:val="24"/>
          <w:szCs w:val="28"/>
        </w:rPr>
        <w:t xml:space="preserve">2</w:t>
      </w:r>
      <w:r>
        <w:rPr>
          <w:rFonts w:hint="eastAsia" w:ascii="楷体" w:hAnsi="楷体" w:eastAsia="楷体"/>
          <w:color w:val="4472c4"/>
          <w:sz w:val="24"/>
          <w:szCs w:val="28"/>
        </w:rPr>
        <w:t xml:space="preserve">日23:59</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w:t>
      </w:r>
      <w:r>
        <w:rPr>
          <w:rFonts w:hint="eastAsia" w:ascii="楷体" w:hAnsi="楷体" w:eastAsia="楷体" w:cs="楷体"/>
          <w:sz w:val="24"/>
          <w:szCs w:val="28"/>
          <w:highlight w:val="white"/>
        </w:rPr>
        <w:t xml:space="preserve">“苏采云”</w:t>
      </w:r>
      <w:r>
        <w:rPr>
          <w:rFonts w:hint="eastAsia" w:ascii="楷体" w:hAnsi="楷体" w:eastAsia="楷体" w:cs="楷体"/>
          <w:sz w:val="24"/>
          <w:szCs w:val="28"/>
          <w:highlight w:val="white"/>
          <w:u w:val="single"/>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694"/>
        <w:ind w:left="-142"/>
        <w:spacing w:line="360" w:lineRule="auto"/>
        <w:rPr>
          <w:rFonts w:hint="eastAsia" w:ascii="楷体" w:hAnsi="楷体" w:eastAsia="楷体" w:cs="宋体"/>
          <w:b/>
          <w:sz w:val="24"/>
          <w:szCs w:val="28"/>
        </w:rPr>
      </w:pPr>
      <w:r/>
      <w:bookmarkStart w:id="22" w:name="_Toc35393624"/>
      <w:r/>
      <w:bookmarkStart w:id="23" w:name="_Toc35393793"/>
      <w:r/>
      <w:bookmarkStart w:id="24" w:name="_Toc28359082"/>
      <w:r/>
      <w:bookmarkStart w:id="25" w:name="_Toc28359005"/>
      <w:r>
        <w:rPr>
          <w:rFonts w:hint="eastAsia" w:ascii="楷体" w:hAnsi="楷体" w:eastAsia="楷体" w:cs="宋体"/>
          <w:sz w:val="24"/>
          <w:szCs w:val="28"/>
        </w:rPr>
        <w:t xml:space="preserve">四、</w:t>
      </w:r>
      <w:bookmarkEnd w:id="22"/>
      <w:r/>
      <w:bookmarkEnd w:id="23"/>
      <w:r/>
      <w:bookmarkEnd w:id="24"/>
      <w:r/>
      <w:bookmarkEnd w:id="25"/>
      <w:r>
        <w:rPr>
          <w:rFonts w:hint="eastAsia" w:ascii="楷体" w:hAnsi="楷体" w:eastAsia="楷体" w:cs="宋体"/>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w:t>
      </w:r>
      <w:r>
        <w:rPr>
          <w:rFonts w:hint="eastAsia" w:ascii="楷体" w:hAnsi="楷体" w:eastAsia="楷体"/>
          <w:bCs/>
          <w:color w:val="4472c4"/>
          <w:sz w:val="24"/>
          <w:szCs w:val="28"/>
          <w:u w:val="single"/>
        </w:rPr>
        <w:t xml:space="preserve">6</w:t>
      </w:r>
      <w:r>
        <w:rPr>
          <w:rFonts w:hint="eastAsia" w:ascii="楷体" w:hAnsi="楷体" w:eastAsia="楷体"/>
          <w:bCs/>
          <w:color w:val="4472c4"/>
          <w:sz w:val="24"/>
          <w:szCs w:val="28"/>
          <w:u w:val="single"/>
        </w:rPr>
        <w:t xml:space="preserve">月2</w:t>
      </w:r>
      <w:r>
        <w:rPr>
          <w:rFonts w:hint="eastAsia" w:ascii="楷体" w:hAnsi="楷体" w:eastAsia="楷体"/>
          <w:bCs/>
          <w:color w:val="4472c4"/>
          <w:sz w:val="24"/>
          <w:szCs w:val="28"/>
          <w:u w:val="single"/>
        </w:rPr>
        <w:t xml:space="preserve">6</w:t>
      </w:r>
      <w:r>
        <w:rPr>
          <w:rFonts w:hint="eastAsia" w:ascii="楷体" w:hAnsi="楷体" w:eastAsia="楷体"/>
          <w:bCs/>
          <w:color w:val="4472c4"/>
          <w:sz w:val="24"/>
          <w:szCs w:val="28"/>
          <w:u w:val="single"/>
        </w:rPr>
        <w:t xml:space="preserve">日</w:t>
      </w:r>
      <w:r>
        <w:rPr>
          <w:rFonts w:hint="eastAsia" w:ascii="楷体" w:hAnsi="楷体" w:eastAsia="楷体"/>
          <w:bCs/>
          <w:color w:val="4472c4"/>
          <w:sz w:val="24"/>
          <w:szCs w:val="28"/>
          <w:u w:val="single"/>
        </w:rPr>
        <w:t xml:space="preserve">9</w:t>
      </w:r>
      <w:r>
        <w:rPr>
          <w:rFonts w:hint="eastAsia" w:ascii="楷体" w:hAnsi="楷体" w:eastAsia="楷体"/>
          <w:bCs/>
          <w:color w:val="4472c4"/>
          <w:sz w:val="24"/>
          <w:szCs w:val="28"/>
          <w:u w:val="single"/>
        </w:rPr>
        <w:t xml:space="preserve">点</w:t>
      </w:r>
      <w:r>
        <w:rPr>
          <w:rFonts w:hint="eastAsia" w:ascii="楷体" w:hAnsi="楷体" w:eastAsia="楷体"/>
          <w:bCs/>
          <w:color w:val="4472c4"/>
          <w:sz w:val="24"/>
          <w:szCs w:val="28"/>
          <w:u w:val="single"/>
        </w:rPr>
        <w:t xml:space="preserve">3</w:t>
      </w:r>
      <w:r>
        <w:rPr>
          <w:rFonts w:hint="eastAsia" w:ascii="楷体" w:hAnsi="楷体" w:eastAsia="楷体"/>
          <w:bCs/>
          <w:color w:val="4472c4"/>
          <w:sz w:val="24"/>
          <w:szCs w:val="28"/>
          <w:u w:val="single"/>
        </w:rPr>
        <w:t xml:space="preserve">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35393794"/>
      <w:r/>
      <w:bookmarkStart w:id="27" w:name="_Toc35393625"/>
      <w:r/>
      <w:bookmarkStart w:id="28" w:name="_Toc28359007"/>
      <w:r/>
      <w:bookmarkStart w:id="29" w:name="_Toc28359084"/>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“苏采云”</w:t>
      </w:r>
      <w:r>
        <w:rPr>
          <w:rFonts w:hint="eastAsia" w:ascii="楷体" w:hAnsi="楷体" w:eastAsia="楷体"/>
          <w:sz w:val="24"/>
          <w:szCs w:val="28"/>
        </w:rPr>
        <w:t xml:space="preserve">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694"/>
        <w:ind w:left="-142"/>
        <w:spacing w:line="360" w:lineRule="auto"/>
        <w:rPr>
          <w:rFonts w:hint="eastAsia" w:ascii="楷体" w:hAnsi="楷体" w:eastAsia="楷体" w:cs="宋体"/>
          <w:b/>
          <w:bCs/>
          <w:sz w:val="24"/>
          <w:szCs w:val="28"/>
        </w:rPr>
      </w:pPr>
      <w:r>
        <w:rPr>
          <w:rFonts w:hint="eastAsia" w:ascii="楷体" w:hAnsi="楷体" w:eastAsia="楷体" w:cs="宋体"/>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94"/>
        <w:ind w:left="-142"/>
        <w:spacing w:line="360" w:lineRule="auto"/>
        <w:rPr>
          <w:rFonts w:hint="eastAsia" w:ascii="楷体" w:hAnsi="楷体" w:eastAsia="楷体" w:cs="宋体"/>
          <w:b/>
          <w:sz w:val="24"/>
          <w:szCs w:val="28"/>
        </w:rPr>
      </w:pPr>
      <w:r/>
      <w:bookmarkStart w:id="30" w:name="_Toc35393626"/>
      <w:r/>
      <w:bookmarkStart w:id="31" w:name="_Toc35393795"/>
      <w:r>
        <w:rPr>
          <w:rFonts w:hint="eastAsia" w:ascii="楷体" w:hAnsi="楷体" w:eastAsia="楷体" w:cs="宋体"/>
          <w:sz w:val="24"/>
          <w:szCs w:val="28"/>
        </w:rPr>
        <w:t xml:space="preserve">六、其他补充事宜</w:t>
      </w:r>
      <w:bookmarkEnd w:id="30"/>
      <w:r/>
      <w:bookmarkEnd w:id="31"/>
      <w:r/>
      <w:r/>
    </w:p>
    <w:p>
      <w:pPr>
        <w:pStyle w:val="1522"/>
        <w:ind w:firstLine="480"/>
        <w:jc w:val="left"/>
        <w:spacing w:line="360" w:lineRule="auto"/>
        <w:widowControl/>
        <w:rPr>
          <w:rFonts w:hint="eastAsia" w:ascii="楷体" w:hAnsi="楷体" w:eastAsia="楷体" w:cs="宋体"/>
          <w:sz w:val="24"/>
          <w:szCs w:val="28"/>
        </w:rPr>
      </w:pPr>
      <w:r/>
      <w:bookmarkStart w:id="32" w:name="_Toc28359085"/>
      <w:r/>
      <w:bookmarkStart w:id="33" w:name="_Toc35393796"/>
      <w:r/>
      <w:bookmarkStart w:id="34" w:name="_Toc28359008"/>
      <w:r/>
      <w:bookmarkStart w:id="35" w:name="_Toc35393627"/>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22"/>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w:t>
      </w:r>
      <w:hyperlink r:id="rId12" w:tooltip="http://jsxcmm.com/help/gys.html" w:history="1">
        <w:r>
          <w:rPr>
            <w:rStyle w:val="774"/>
            <w:rFonts w:hint="eastAsia" w:ascii="楷体" w:hAnsi="楷体" w:eastAsia="楷体" w:cs="楷体"/>
            <w:sz w:val="24"/>
          </w:rPr>
          <w:t xml:space="preserve">http://jsxcmm.com/help/gys.html</w:t>
        </w:r>
      </w:hyperlink>
      <w:r>
        <w:rPr>
          <w:rFonts w:hint="eastAsia" w:ascii="楷体" w:hAnsi="楷体" w:eastAsia="楷体" w:cs="楷体"/>
          <w:sz w:val="24"/>
        </w:rPr>
        <w:t xml:space="preserve">。</w:t>
      </w:r>
      <w:r/>
    </w:p>
    <w:p>
      <w:pPr>
        <w:pStyle w:val="694"/>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句容市数据局</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句容市隆昌路300号政务服务中心1号楼</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rPr>
        <w:t xml:space="preserve">徐洪刚</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联系方式：</w:t>
      </w:r>
      <w:bookmarkStart w:id="36" w:name="_Toc28359009"/>
      <w:r/>
      <w:bookmarkStart w:id="37" w:name="_Toc28359086"/>
      <w:r>
        <w:rPr>
          <w:rFonts w:hint="eastAsia" w:ascii="楷体" w:hAnsi="楷体" w:eastAsia="楷体" w:cs="宋体"/>
          <w:color w:val="4472c4" w:themeColor="accent1"/>
          <w:sz w:val="24"/>
          <w:szCs w:val="28"/>
        </w:rPr>
        <w:t xml:space="preserve">15051139660</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句容市隆昌路300号政务服务中心1号楼616室</w:t>
      </w:r>
      <w:r/>
    </w:p>
    <w:p>
      <w:pPr>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color w:val="4472c4" w:themeColor="accent1"/>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color w:val="4472c4" w:themeColor="accent1"/>
          <w:sz w:val="24"/>
          <w:szCs w:val="28"/>
        </w:rPr>
        <w:t xml:space="preserve">0511-87322017</w:t>
      </w:r>
      <w:r/>
    </w:p>
    <w:p>
      <w:pPr>
        <w:ind w:left="-142"/>
        <w:keepLines/>
        <w:keepNext/>
        <w:spacing w:before="260" w:after="260" w:line="360" w:lineRule="auto"/>
        <w:rPr>
          <w:rFonts w:hint="eastAsia" w:ascii="楷体" w:hAnsi="楷体" w:eastAsia="楷体" w:cs="宋体"/>
          <w:sz w:val="24"/>
          <w:szCs w:val="28"/>
        </w:rPr>
        <w:outlineLvl w:val="1"/>
      </w:pPr>
      <w:r/>
      <w:bookmarkStart w:id="40" w:name="_Toc92168000"/>
      <w:r/>
      <w:bookmarkStart w:id="41" w:name="_Toc100386034"/>
      <w:r/>
      <w:bookmarkEnd w:id="3"/>
      <w:r/>
      <w:bookmarkEnd w:id="4"/>
      <w:r/>
      <w:bookmarkEnd w:id="5"/>
      <w:r/>
      <w:bookmarkEnd w:id="6"/>
      <w:r/>
      <w:bookmarkEnd w:id="7"/>
      <w:r>
        <w:rPr>
          <w:rFonts w:hint="eastAsia" w:ascii="楷体" w:hAnsi="楷体" w:eastAsia="楷体" w:cs="宋体"/>
          <w:sz w:val="24"/>
          <w:szCs w:val="28"/>
        </w:rPr>
        <w:t xml:space="preserve">八、联合体投标。</w:t>
      </w:r>
      <w:r/>
    </w:p>
    <w:p>
      <w:pPr>
        <w:ind w:firstLine="480"/>
        <w:spacing w:line="360" w:lineRule="auto"/>
        <w:rPr>
          <w:rFonts w:hint="eastAsia" w:ascii="楷体" w:hAnsi="楷体" w:eastAsia="楷体"/>
          <w:sz w:val="24"/>
        </w:rPr>
      </w:pPr>
      <w:r/>
      <w:bookmarkStart w:id="42" w:name="_Hlk228353808"/>
      <w:r>
        <w:rPr>
          <w:rFonts w:hint="eastAsia" w:ascii="楷体" w:hAnsi="楷体" w:eastAsia="楷体"/>
          <w:sz w:val="24"/>
        </w:rPr>
        <w:t xml:space="preserve">（1）</w:t>
      </w:r>
      <w:r>
        <w:rPr>
          <w:rFonts w:ascii="楷体" w:hAnsi="楷体" w:eastAsia="楷体"/>
          <w:sz w:val="24"/>
        </w:rPr>
        <w:t xml:space="preserve">以联合体形式进行政府采购的，参加联合体的供应商均应当具备</w:t>
      </w:r>
      <w:r>
        <w:rPr>
          <w:rFonts w:hint="eastAsia" w:ascii="楷体" w:hAnsi="楷体" w:eastAsia="楷体"/>
          <w:sz w:val="24"/>
        </w:rPr>
        <w:t xml:space="preserve">《政府采购</w:t>
      </w:r>
      <w:r>
        <w:rPr>
          <w:rFonts w:ascii="楷体" w:hAnsi="楷体" w:eastAsia="楷体"/>
          <w:sz w:val="24"/>
        </w:rPr>
        <w:t xml:space="preserve">法</w:t>
      </w:r>
      <w:r>
        <w:rPr>
          <w:rFonts w:hint="eastAsia" w:ascii="楷体" w:hAnsi="楷体" w:eastAsia="楷体"/>
          <w:sz w:val="24"/>
        </w:rPr>
        <w:t xml:space="preserve">》</w:t>
      </w:r>
      <w:r>
        <w:rPr>
          <w:rFonts w:ascii="楷体" w:hAnsi="楷体" w:eastAsia="楷体"/>
          <w:sz w:val="24"/>
        </w:rPr>
        <w:t xml:space="preserve">第二十二条规定的条件，并应当向采购人提交联合协议，载明联合体各方承担的工作和义务。联合体各方应当共同与采购人签订采购合同，就采购合同约定的事项对采购人承担连带责任。</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2</w:t>
      </w:r>
      <w:r>
        <w:rPr>
          <w:rFonts w:hint="eastAsia" w:ascii="楷体" w:hAnsi="楷体" w:eastAsia="楷体"/>
          <w:sz w:val="24"/>
        </w:rPr>
        <w:t xml:space="preserve">）</w:t>
      </w:r>
      <w:r>
        <w:rPr>
          <w:rFonts w:ascii="楷体" w:hAnsi="楷体" w:eastAsia="楷体"/>
          <w:sz w:val="24"/>
        </w:rPr>
        <w:t xml:space="preserve">联合体中有同类资质的供应商按照联合体分工承担相同工作的，应当按照资质等级较低的供应商确定资质等级。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3</w:t>
      </w:r>
      <w:r>
        <w:rPr>
          <w:rFonts w:hint="eastAsia" w:ascii="楷体" w:hAnsi="楷体" w:eastAsia="楷体"/>
          <w:sz w:val="24"/>
        </w:rPr>
        <w:t xml:space="preserve">）</w:t>
      </w:r>
      <w:r>
        <w:rPr>
          <w:rFonts w:ascii="楷体" w:hAnsi="楷体" w:eastAsia="楷体"/>
          <w:sz w:val="24"/>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szCs w:val="28"/>
        </w:rPr>
        <w:t xml:space="preserve">联合体各方之间应当签订联合协议，明确约定联合体各方承担的工作和相应的责任，并确定牵头人，将联合协议编制在投标文件中一并提交。</w:t>
      </w:r>
      <w:r>
        <w:rPr>
          <w:rFonts w:hint="eastAsia" w:ascii="楷体" w:hAnsi="楷体" w:eastAsia="楷体"/>
          <w:sz w:val="24"/>
        </w:rPr>
        <w:t xml:space="preserve">其余证明材料供应商根据联合体协议分工情况及招标文件要求提供。联合体各方提供的本单位证明材料需各自盖章或者签章，其他如招标文件无特殊要求的，联合体牵头人盖章或签章即可。</w:t>
      </w:r>
      <w:r/>
    </w:p>
    <w:p>
      <w:pPr>
        <w:ind w:firstLine="480"/>
        <w:spacing w:line="360" w:lineRule="auto"/>
        <w:rPr>
          <w:rFonts w:hint="eastAsia" w:ascii="楷体" w:hAnsi="楷体" w:eastAsia="楷体"/>
          <w:sz w:val="24"/>
        </w:rPr>
      </w:pPr>
      <w:r>
        <w:rPr>
          <w:rFonts w:hint="eastAsia" w:ascii="楷体" w:hAnsi="楷体" w:eastAsia="楷体"/>
          <w:sz w:val="24"/>
        </w:rPr>
        <w:t xml:space="preserve">（5）以联合体名义参加投标的，只</w:t>
      </w:r>
      <w:r>
        <w:rPr>
          <w:rFonts w:hint="eastAsia" w:ascii="楷体" w:hAnsi="楷体" w:eastAsia="楷体"/>
          <w:sz w:val="24"/>
        </w:rPr>
        <w:t xml:space="preserve">需</w:t>
      </w:r>
      <w:r>
        <w:rPr>
          <w:rFonts w:hint="eastAsia" w:ascii="楷体" w:hAnsi="楷体" w:eastAsia="楷体"/>
          <w:sz w:val="24"/>
        </w:rPr>
        <w:t xml:space="preserve">联合体牵头人进行报名并获取招标文件。</w:t>
      </w:r>
      <w:bookmarkEnd w:id="42"/>
      <w:r/>
      <w:r/>
    </w:p>
    <w:p>
      <w:pPr>
        <w:jc w:val="left"/>
        <w:widowControl/>
        <w:rPr>
          <w:rFonts w:hint="eastAsia" w:ascii="楷体" w:hAnsi="楷体" w:eastAsia="楷体"/>
          <w:b/>
          <w:sz w:val="32"/>
          <w:szCs w:val="32"/>
        </w:rPr>
      </w:pPr>
      <w:r>
        <w:rPr>
          <w:rFonts w:ascii="楷体" w:hAnsi="楷体" w:eastAsia="楷体"/>
          <w:szCs w:val="32"/>
        </w:rPr>
        <w:br w:type="page" w:clear="all"/>
      </w:r>
      <w:r/>
    </w:p>
    <w:p>
      <w:pPr>
        <w:pStyle w:val="695"/>
        <w:jc w:val="center"/>
        <w:keepLines w:val="0"/>
        <w:keepNext w:val="0"/>
        <w:spacing w:before="0" w:after="0" w:line="360" w:lineRule="auto"/>
        <w:rPr>
          <w:rFonts w:hint="eastAsia" w:ascii="楷体" w:hAnsi="楷体" w:eastAsia="楷体"/>
        </w:rPr>
      </w:pPr>
      <w:r>
        <w:rPr>
          <w:rFonts w:hint="eastAsia" w:ascii="楷体" w:hAnsi="楷体" w:eastAsia="楷体"/>
        </w:rPr>
        <w:t xml:space="preserve">第二部分    投标人须知</w:t>
      </w:r>
      <w:r/>
    </w:p>
    <w:p>
      <w:pPr>
        <w:pStyle w:val="695"/>
        <w:jc w:val="center"/>
        <w:keepLines w:val="0"/>
        <w:keepNext w:val="0"/>
        <w:spacing w:before="0" w:after="0" w:line="360" w:lineRule="auto"/>
        <w:rPr>
          <w:rFonts w:hint="eastAsia" w:ascii="楷体" w:hAnsi="楷体" w:eastAsia="楷体"/>
        </w:rPr>
      </w:pPr>
      <w:r>
        <w:rPr>
          <w:rFonts w:hint="eastAsia" w:ascii="楷体" w:hAnsi="楷体" w:eastAsia="楷体"/>
        </w:rPr>
        <w:t xml:space="preserve">前附表</w:t>
      </w:r>
      <w:r/>
    </w:p>
    <w:tbl>
      <w:tblPr>
        <w:tblStyle w:val="76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序号</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事项</w:t>
            </w:r>
            <w:r/>
          </w:p>
        </w:tc>
        <w:tc>
          <w:tcPr>
            <w:tcW w:w="3540"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本项目规定</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1</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报价要求</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本次投标报价的币种为人民币。</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投标人应按招标文件所提供的各报价表格式报价。</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投标人应对本项目报出最具有竞争力的价格，应包括本次招标要求提供的货物（服务）已支付或将支付的所有费用（含税费）。</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最低投标报价不能作为中标的保证。</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中标价即为合同签约价。</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2</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转包及分包</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项目依法不得转包</w:t>
            </w:r>
            <w:r/>
          </w:p>
          <w:p>
            <w:pPr>
              <w:pStyle w:val="711"/>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A本项目不同意分包。</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□B同意将非主体、非关键性的</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工作分包。投标人应当在投标文件中载明分包承担主体，分包承担主体应当具备相应资质条件且不得再次分包。</w:t>
            </w:r>
            <w:r>
              <w:rPr>
                <w:rFonts w:hint="eastAsia" w:ascii="楷体" w:hAnsi="楷体" w:eastAsia="楷体"/>
                <w:sz w:val="24"/>
                <w:szCs w:val="20"/>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szCs w:val="20"/>
              </w:rPr>
              <w:t xml:space="preserve">（</w:t>
            </w:r>
            <w:r>
              <w:rPr>
                <w:rFonts w:hint="eastAsia" w:ascii="楷体" w:hAnsi="楷体" w:eastAsia="楷体" w:cs="楷体"/>
                <w:i/>
                <w:iCs/>
                <w:sz w:val="24"/>
                <w:szCs w:val="20"/>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szCs w:val="20"/>
              </w:rPr>
              <w:t xml:space="preserve">）</w:t>
            </w:r>
            <w:r/>
          </w:p>
        </w:tc>
      </w:tr>
      <w:tr>
        <w:trPr>
          <w:trHeight w:val="1366"/>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3</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开标前答疑会</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A不组织</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□B组织</w:t>
            </w:r>
            <w:r/>
          </w:p>
          <w:p>
            <w:pPr>
              <w:pStyle w:val="711"/>
              <w:ind w:firstLine="0"/>
              <w:rPr>
                <w:rFonts w:hint="eastAsia" w:ascii="楷体" w:hAnsi="楷体" w:eastAsia="楷体" w:cs="楷体"/>
                <w:sz w:val="24"/>
                <w:szCs w:val="20"/>
                <w:u w:val="single"/>
              </w:rPr>
            </w:pPr>
            <w:r>
              <w:rPr>
                <w:rFonts w:hint="eastAsia" w:ascii="楷体" w:hAnsi="楷体" w:eastAsia="楷体" w:cs="楷体"/>
                <w:sz w:val="24"/>
                <w:szCs w:val="20"/>
              </w:rPr>
              <w:t xml:space="preserve">时间：</w:t>
            </w:r>
            <w:r>
              <w:rPr>
                <w:rFonts w:hint="eastAsia" w:ascii="楷体" w:hAnsi="楷体" w:eastAsia="楷体" w:cs="楷体"/>
                <w:sz w:val="24"/>
                <w:szCs w:val="20"/>
                <w:u w:val="single"/>
              </w:rPr>
              <w:t xml:space="preserve">            </w:t>
            </w:r>
            <w:r/>
          </w:p>
          <w:p>
            <w:pPr>
              <w:pStyle w:val="711"/>
              <w:ind w:firstLine="0"/>
              <w:rPr>
                <w:rFonts w:hint="eastAsia" w:ascii="楷体" w:hAnsi="楷体" w:eastAsia="楷体" w:cs="楷体"/>
                <w:sz w:val="24"/>
                <w:szCs w:val="20"/>
                <w:u w:val="single"/>
              </w:rPr>
            </w:pP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p>
          <w:p>
            <w:pPr>
              <w:pStyle w:val="711"/>
              <w:ind w:firstLine="0"/>
              <w:rPr>
                <w:rFonts w:hint="eastAsia" w:ascii="仿宋_GB2312" w:hAnsi="仿宋" w:eastAsia="仿宋_GB2312" w:cs="仿宋_GB2312"/>
                <w:b/>
                <w:sz w:val="24"/>
                <w:szCs w:val="20"/>
              </w:rPr>
            </w:pP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联系方式：</w:t>
            </w:r>
            <w:r>
              <w:rPr>
                <w:rFonts w:hint="eastAsia" w:ascii="楷体" w:hAnsi="楷体" w:eastAsia="楷体" w:cs="楷体"/>
                <w:sz w:val="24"/>
                <w:szCs w:val="20"/>
                <w:u w:val="single"/>
              </w:rPr>
              <w:t xml:space="preserve">        </w:t>
            </w:r>
            <w:r/>
          </w:p>
        </w:tc>
      </w:tr>
      <w:tr>
        <w:trPr>
          <w:trHeight w:val="1366"/>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4</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现场踏勘</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A不统一组织</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□B统一组织</w:t>
            </w:r>
            <w:r/>
          </w:p>
          <w:p>
            <w:pPr>
              <w:pStyle w:val="711"/>
              <w:ind w:firstLine="0"/>
              <w:rPr>
                <w:rFonts w:hint="eastAsia" w:ascii="楷体" w:hAnsi="楷体" w:eastAsia="楷体" w:cs="楷体"/>
                <w:sz w:val="24"/>
                <w:szCs w:val="20"/>
                <w:u w:val="single"/>
              </w:rPr>
            </w:pPr>
            <w:r>
              <w:rPr>
                <w:rFonts w:hint="eastAsia" w:ascii="楷体" w:hAnsi="楷体" w:eastAsia="楷体" w:cs="楷体"/>
                <w:sz w:val="24"/>
                <w:szCs w:val="20"/>
              </w:rPr>
              <w:t xml:space="preserve">时间：</w:t>
            </w:r>
            <w:r>
              <w:rPr>
                <w:rFonts w:hint="eastAsia" w:ascii="楷体" w:hAnsi="楷体" w:eastAsia="楷体" w:cs="楷体"/>
                <w:sz w:val="24"/>
                <w:szCs w:val="20"/>
                <w:u w:val="single"/>
              </w:rPr>
              <w:t xml:space="preserve">            </w:t>
            </w:r>
            <w:r/>
          </w:p>
          <w:p>
            <w:pPr>
              <w:pStyle w:val="711"/>
              <w:ind w:firstLine="0"/>
              <w:rPr>
                <w:rFonts w:hint="eastAsia" w:ascii="楷体" w:hAnsi="楷体" w:eastAsia="楷体" w:cs="楷体"/>
                <w:sz w:val="24"/>
                <w:szCs w:val="20"/>
                <w:u w:val="single"/>
              </w:rPr>
            </w:pP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联系方式：</w:t>
            </w:r>
            <w:r>
              <w:rPr>
                <w:rFonts w:hint="eastAsia" w:ascii="楷体" w:hAnsi="楷体" w:eastAsia="楷体" w:cs="楷体"/>
                <w:sz w:val="24"/>
                <w:szCs w:val="20"/>
                <w:u w:val="single"/>
              </w:rPr>
              <w:t xml:space="preserve">        </w:t>
            </w:r>
            <w:r/>
          </w:p>
        </w:tc>
      </w:tr>
      <w:tr>
        <w:trPr>
          <w:trHeight w:val="1366"/>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5</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演示</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MS Gothic" w:hAnsi="MS Gothic" w:cs="MS Gothic"/>
                <w:sz w:val="24"/>
                <w:szCs w:val="20"/>
              </w:rPr>
              <w:t xml:space="preserve">☑</w:t>
            </w:r>
            <w:r>
              <w:rPr>
                <w:rFonts w:hint="eastAsia" w:ascii="楷体" w:hAnsi="楷体" w:eastAsia="楷体" w:cs="楷体"/>
                <w:sz w:val="24"/>
                <w:szCs w:val="20"/>
              </w:rPr>
              <w:t xml:space="preserve">A无</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6</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样品</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A不要求提供。</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□B要求提供（</w:t>
            </w:r>
            <w:r>
              <w:rPr>
                <w:rFonts w:hint="eastAsia" w:ascii="楷体" w:hAnsi="楷体" w:eastAsia="楷体" w:cs="楷体"/>
                <w:i/>
                <w:iCs/>
                <w:sz w:val="24"/>
                <w:szCs w:val="20"/>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szCs w:val="20"/>
              </w:rPr>
              <w:t xml:space="preserve">）</w:t>
            </w:r>
            <w:r/>
          </w:p>
          <w:p>
            <w:pPr>
              <w:pStyle w:val="711"/>
              <w:ind w:firstLine="0"/>
              <w:rPr>
                <w:rFonts w:hint="eastAsia" w:ascii="楷体" w:hAnsi="楷体" w:eastAsia="楷体" w:cs="楷体"/>
                <w:sz w:val="24"/>
                <w:szCs w:val="20"/>
                <w:u w:val="single"/>
              </w:rPr>
            </w:pPr>
            <w:r>
              <w:rPr>
                <w:rFonts w:hint="eastAsia" w:ascii="楷体" w:hAnsi="楷体" w:eastAsia="楷体" w:cs="楷体"/>
                <w:sz w:val="24"/>
                <w:szCs w:val="20"/>
              </w:rPr>
              <w:t xml:space="preserve">（1）样品：</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11"/>
              <w:ind w:firstLine="0"/>
              <w:rPr>
                <w:rFonts w:hint="eastAsia" w:ascii="楷体" w:hAnsi="楷体" w:eastAsia="楷体" w:cs="楷体"/>
                <w:sz w:val="24"/>
                <w:szCs w:val="20"/>
                <w:u w:val="single"/>
              </w:rPr>
            </w:pPr>
            <w:r>
              <w:rPr>
                <w:rFonts w:hint="eastAsia" w:ascii="楷体" w:hAnsi="楷体" w:eastAsia="楷体" w:cs="楷体"/>
                <w:sz w:val="24"/>
                <w:szCs w:val="20"/>
              </w:rPr>
              <w:t xml:space="preserve">（2）样品制作的标准和要求：</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（3）样品的评审方法以及评审标准：详见评标办法；</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（4）是否需要随样品提交检测报告：</w:t>
            </w:r>
            <w:r>
              <w:rPr>
                <w:rFonts w:ascii="Wingdings 2" w:hAnsi="Wingdings 2" w:eastAsia="Wingdings 2" w:cs="Wingdings 2"/>
                <w:sz w:val="24"/>
                <w:szCs w:val="20"/>
              </w:rPr>
              <w:t xml:space="preserve">£</w:t>
            </w:r>
            <w:r>
              <w:rPr>
                <w:rFonts w:hint="eastAsia" w:ascii="楷体" w:hAnsi="楷体" w:eastAsia="楷体" w:cs="楷体"/>
                <w:sz w:val="24"/>
                <w:szCs w:val="20"/>
              </w:rPr>
              <w:t xml:space="preserve">否；</w:t>
            </w:r>
            <w:r>
              <w:rPr>
                <w:rFonts w:ascii="Wingdings 2" w:hAnsi="Wingdings 2" w:eastAsia="Wingdings 2" w:cs="Wingdings 2"/>
                <w:sz w:val="24"/>
                <w:szCs w:val="20"/>
              </w:rPr>
              <w:t xml:space="preserve">£</w:t>
            </w:r>
            <w:r>
              <w:rPr>
                <w:rFonts w:hint="eastAsia" w:ascii="楷体" w:hAnsi="楷体" w:eastAsia="楷体" w:cs="楷体"/>
                <w:sz w:val="24"/>
                <w:szCs w:val="20"/>
              </w:rPr>
              <w:t xml:space="preserve">是，检测机构的</w:t>
            </w:r>
            <w:r>
              <w:rPr>
                <w:rFonts w:hint="eastAsia" w:ascii="楷体" w:hAnsi="楷体" w:eastAsia="楷体" w:cs="楷体"/>
                <w:sz w:val="24"/>
                <w:szCs w:val="20"/>
              </w:rPr>
              <w:t xml:space="preserve">要求：</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；检测内容：</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（5）提供样品的时间：</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，联系电话：</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 。请投标人在上述时间内提供样品并按规定位置安装完毕。超过截止时间的，采购人或采购代理机构将不予接收及安装，并将清场并封闭样品现场。</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（7）制作、运输、安装和保管样品所发生的一切费用由投标人自理。</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7</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是否允许采购进口产品</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A本项目不允许采购进口产品。</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8</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项目属性与核心产品</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□A货物类。</w:t>
            </w:r>
            <w:r/>
          </w:p>
          <w:p>
            <w:pPr>
              <w:pStyle w:val="711"/>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B服务类。</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本项目核心产品为：</w:t>
            </w:r>
            <w:r/>
          </w:p>
          <w:p>
            <w:pPr>
              <w:pStyle w:val="711"/>
              <w:ind w:firstLine="0"/>
              <w:rPr>
                <w:rFonts w:hint="eastAsia" w:ascii="楷体" w:hAnsi="楷体" w:eastAsia="楷体" w:cs="楷体"/>
                <w:sz w:val="24"/>
                <w:szCs w:val="20"/>
              </w:rPr>
            </w:pPr>
            <w:r>
              <w:rPr>
                <w:rFonts w:hint="eastAsia" w:ascii="楷体" w:hAnsi="楷体" w:eastAsia="楷体" w:cs="楷体"/>
                <w:color w:val="0000ff"/>
                <w:sz w:val="24"/>
                <w:szCs w:val="20"/>
                <w:u w:val="single"/>
              </w:rPr>
              <w:t xml:space="preserve">2026年度“数字句容”网络资源和安全服务  </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9</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采购标的对应的中小企业划分标准所属行业</w:t>
            </w:r>
            <w:r/>
          </w:p>
        </w:tc>
        <w:tc>
          <w:tcPr>
            <w:tcW w:w="3540" w:type="pct"/>
            <w:vAlign w:val="center"/>
            <w:textDirection w:val="lrTb"/>
            <w:noWrap w:val="false"/>
          </w:tcPr>
          <w:p>
            <w:pPr>
              <w:pStyle w:val="711"/>
              <w:ind w:firstLine="0"/>
              <w:rPr>
                <w:rFonts w:hint="eastAsia" w:ascii="楷体" w:hAnsi="楷体" w:eastAsia="楷体" w:cs="楷体"/>
                <w:color w:val="0000ff"/>
                <w:sz w:val="24"/>
                <w:szCs w:val="20"/>
                <w:u w:val="single"/>
              </w:rPr>
            </w:pPr>
            <w:r>
              <w:rPr>
                <w:rFonts w:hint="eastAsia" w:ascii="楷体" w:hAnsi="楷体" w:eastAsia="楷体" w:cs="楷体"/>
                <w:sz w:val="24"/>
                <w:szCs w:val="20"/>
              </w:rPr>
              <w:t xml:space="preserve">标的：</w:t>
            </w:r>
            <w:r>
              <w:rPr>
                <w:rFonts w:hint="eastAsia" w:ascii="楷体" w:hAnsi="楷体" w:eastAsia="楷体" w:cs="楷体"/>
                <w:color w:val="0000ff"/>
                <w:sz w:val="24"/>
                <w:szCs w:val="20"/>
                <w:u w:val="single"/>
              </w:rPr>
              <w:t xml:space="preserve">2026年度“数字句容”网络资源和安全服务</w:t>
            </w:r>
            <w:r/>
          </w:p>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属于</w:t>
            </w:r>
            <w:r>
              <w:rPr>
                <w:rFonts w:hint="eastAsia" w:ascii="楷体" w:hAnsi="楷体" w:eastAsia="楷体" w:cs="楷体"/>
                <w:sz w:val="24"/>
                <w:szCs w:val="20"/>
                <w:u w:val="single"/>
              </w:rPr>
              <w:t xml:space="preserve">  </w:t>
            </w:r>
            <w:r>
              <w:rPr>
                <w:rFonts w:hint="eastAsia" w:ascii="楷体" w:hAnsi="楷体" w:eastAsia="楷体" w:cs="楷体"/>
                <w:color w:val="0000ff"/>
                <w:sz w:val="24"/>
                <w:szCs w:val="20"/>
                <w:u w:val="single"/>
              </w:rPr>
              <w:t xml:space="preserve">其他未列明行业</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行业。</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10</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节能产品、环境标志产品</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楷体" w:hAnsi="楷体" w:eastAsia="楷体"/>
                <w:sz w:val="24"/>
                <w:szCs w:val="20"/>
              </w:rPr>
              <w:t xml:space="preserve">供应商所投产品属于政府采购节能产品、环境标志产品品目清单范围的，</w:t>
            </w:r>
            <w:r>
              <w:rPr>
                <w:rFonts w:hint="eastAsia" w:ascii="楷体" w:hAnsi="楷体" w:eastAsia="楷体" w:cs="楷体"/>
                <w:sz w:val="24"/>
                <w:szCs w:val="20"/>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11</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中小企业信用融资</w:t>
            </w:r>
            <w:r/>
          </w:p>
        </w:tc>
        <w:tc>
          <w:tcPr>
            <w:tcW w:w="3540" w:type="pct"/>
            <w:vAlign w:val="center"/>
            <w:textDirection w:val="lrTb"/>
            <w:noWrap w:val="false"/>
          </w:tcPr>
          <w:p>
            <w:pPr>
              <w:pStyle w:val="711"/>
              <w:ind w:firstLine="0"/>
              <w:rPr>
                <w:rFonts w:hint="eastAsia" w:ascii="楷体" w:hAnsi="楷体" w:eastAsia="楷体" w:cs="楷体"/>
                <w:sz w:val="24"/>
                <w:szCs w:val="20"/>
              </w:rPr>
            </w:pPr>
            <w:r>
              <w:rPr>
                <w:rFonts w:hint="eastAsia" w:ascii="楷体" w:hAnsi="楷体" w:eastAsia="楷体" w:cs="楷体"/>
                <w:sz w:val="24"/>
                <w:szCs w:val="20"/>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szCs w:val="20"/>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szCs w:val="20"/>
              </w:rPr>
              <w:t xml:space="preserve">，</w:t>
            </w:r>
            <w:bookmarkStart w:id="44" w:name="_Hlk136444446"/>
            <w:r>
              <w:rPr>
                <w:rFonts w:hint="eastAsia" w:ascii="楷体" w:hAnsi="楷体" w:eastAsia="楷体" w:cs="楷体"/>
                <w:sz w:val="24"/>
                <w:szCs w:val="20"/>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szCs w:val="20"/>
              </w:rPr>
              <w:t xml:space="preserve">办理流程详见江苏政府采购网“政采贷”栏目，网址：</w:t>
            </w:r>
            <w:r>
              <w:rPr>
                <w:rFonts w:ascii="楷体" w:hAnsi="楷体" w:eastAsia="楷体" w:cs="楷体"/>
                <w:sz w:val="24"/>
                <w:szCs w:val="20"/>
              </w:rPr>
              <w:t xml:space="preserve">http://www.ccgp-jiangsu.gov.cn/jiangsu/paying.html</w:t>
            </w:r>
            <w:r>
              <w:rPr>
                <w:rFonts w:hint="eastAsia" w:ascii="楷体" w:hAnsi="楷体" w:eastAsia="楷体" w:cs="楷体"/>
                <w:sz w:val="24"/>
                <w:szCs w:val="20"/>
              </w:rPr>
              <w:t xml:space="preserve">咨询电话：镇江市财政局政府采购处0</w:t>
            </w:r>
            <w:r>
              <w:rPr>
                <w:rFonts w:ascii="楷体" w:hAnsi="楷体" w:eastAsia="楷体" w:cs="楷体"/>
                <w:sz w:val="24"/>
                <w:szCs w:val="20"/>
              </w:rPr>
              <w:t xml:space="preserve">511-80909958</w:t>
            </w:r>
            <w:r>
              <w:rPr>
                <w:rFonts w:hint="eastAsia" w:ascii="楷体" w:hAnsi="楷体" w:eastAsia="楷体" w:cs="楷体"/>
                <w:sz w:val="24"/>
                <w:szCs w:val="20"/>
              </w:rPr>
              <w:t xml:space="preserve">。</w:t>
            </w:r>
            <w:r/>
          </w:p>
        </w:tc>
      </w:tr>
      <w:tr>
        <w:trPr/>
        <w:tc>
          <w:tcPr>
            <w:tcW w:w="423"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12</w:t>
            </w:r>
            <w:r/>
          </w:p>
        </w:tc>
        <w:tc>
          <w:tcPr>
            <w:tcW w:w="1035" w:type="pct"/>
            <w:vAlign w:val="center"/>
            <w:textDirection w:val="lrTb"/>
            <w:noWrap w:val="false"/>
          </w:tcPr>
          <w:p>
            <w:pPr>
              <w:pStyle w:val="711"/>
              <w:ind w:firstLine="0"/>
              <w:jc w:val="center"/>
              <w:rPr>
                <w:rFonts w:hint="eastAsia" w:ascii="楷体" w:hAnsi="楷体" w:eastAsia="楷体" w:cs="楷体"/>
                <w:sz w:val="24"/>
                <w:szCs w:val="20"/>
              </w:rPr>
            </w:pPr>
            <w:r>
              <w:rPr>
                <w:rFonts w:hint="eastAsia" w:ascii="楷体" w:hAnsi="楷体" w:eastAsia="楷体" w:cs="楷体"/>
                <w:sz w:val="24"/>
                <w:szCs w:val="20"/>
              </w:rPr>
              <w:t xml:space="preserve">特别说明</w:t>
            </w:r>
            <w:r/>
          </w:p>
        </w:tc>
        <w:tc>
          <w:tcPr>
            <w:tcW w:w="3540" w:type="pct"/>
            <w:vAlign w:val="center"/>
            <w:textDirection w:val="lrTb"/>
            <w:noWrap w:val="false"/>
          </w:tcPr>
          <w:p>
            <w:pPr>
              <w:pStyle w:val="711"/>
              <w:ind w:firstLine="0"/>
              <w:rPr>
                <w:rFonts w:hint="eastAsia" w:ascii="楷体" w:hAnsi="楷体" w:eastAsia="楷体" w:cs="楷体"/>
                <w:i/>
                <w:iCs/>
                <w:sz w:val="24"/>
                <w:szCs w:val="20"/>
              </w:rPr>
            </w:pPr>
            <w:r>
              <w:rPr>
                <w:rFonts w:hint="eastAsia" w:ascii="楷体" w:hAnsi="楷体" w:eastAsia="楷体" w:cs="隶书"/>
                <w:i/>
                <w:iCs/>
                <w:sz w:val="24"/>
                <w:szCs w:val="20"/>
              </w:rPr>
              <w:t xml:space="preserve">无。</w:t>
            </w:r>
            <w:r/>
          </w:p>
        </w:tc>
      </w:tr>
    </w:tbl>
    <w:p>
      <w:pPr>
        <w:pStyle w:val="711"/>
      </w:pPr>
      <w:r>
        <w:br w:type="page" w:clear="all"/>
      </w:r>
      <w:r/>
    </w:p>
    <w:p>
      <w:pPr>
        <w:pStyle w:val="695"/>
        <w:jc w:val="center"/>
        <w:keepLines w:val="0"/>
        <w:keepNext w:val="0"/>
        <w:spacing w:before="0" w:after="0" w:line="360" w:lineRule="auto"/>
        <w:rPr>
          <w:rFonts w:hint="eastAsia" w:ascii="楷体" w:hAnsi="楷体" w:eastAsia="楷体"/>
        </w:rPr>
      </w:pPr>
      <w:r>
        <w:rPr>
          <w:rFonts w:hint="eastAsia" w:ascii="楷体" w:hAnsi="楷体" w:eastAsia="楷体"/>
        </w:rPr>
        <w:t xml:space="preserve">一、总  则</w:t>
      </w:r>
      <w:bookmarkEnd w:id="40"/>
      <w:r/>
      <w:bookmarkEnd w:id="41"/>
      <w:r/>
      <w:r/>
    </w:p>
    <w:p>
      <w:pPr>
        <w:pStyle w:val="695"/>
        <w:ind w:firstLine="446"/>
        <w:keepLines w:val="0"/>
        <w:keepNext w:val="0"/>
        <w:spacing w:before="0" w:after="0" w:line="360" w:lineRule="auto"/>
        <w:rPr>
          <w:rFonts w:hint="eastAsia"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olor w:val="4472c4"/>
          <w:sz w:val="24"/>
          <w:szCs w:val="28"/>
        </w:rPr>
        <w:t xml:space="preserve">2026年度“数字句容”网络资源和安全服务项目。</w:t>
      </w:r>
      <w:r/>
    </w:p>
    <w:p>
      <w:pPr>
        <w:pStyle w:val="695"/>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98669335"/>
      <w:r/>
      <w:bookmarkStart w:id="50" w:name="_Toc100386038"/>
      <w:r/>
      <w:bookmarkStart w:id="51" w:name="_Toc20732971"/>
      <w:r/>
      <w:bookmarkStart w:id="52" w:name="_Toc92168004"/>
      <w:r/>
      <w:bookmarkStart w:id="53"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olor w:val="4472c4"/>
          <w:sz w:val="24"/>
          <w:szCs w:val="28"/>
        </w:rPr>
        <w:t xml:space="preserve">句容市数据局</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详见采购需求</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w:t>
      </w:r>
      <w:r>
        <w:rPr>
          <w:rFonts w:hint="eastAsia" w:ascii="楷体" w:hAnsi="楷体" w:eastAsia="楷体"/>
          <w:color w:val="4472c4"/>
          <w:sz w:val="24"/>
          <w:szCs w:val="28"/>
        </w:rPr>
        <w:t xml:space="preserve">网络资源和安全服务</w:t>
      </w:r>
      <w:r>
        <w:rPr>
          <w:rFonts w:hint="eastAsia" w:ascii="楷体" w:hAnsi="楷体" w:eastAsia="楷体"/>
          <w:color w:val="4472c4" w:themeColor="accent1"/>
          <w:sz w:val="24"/>
        </w:rPr>
        <w:t xml:space="preserve">等。</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9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69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95"/>
        <w:ind w:firstLine="446"/>
        <w:keepLines w:val="0"/>
        <w:keepNext w:val="0"/>
        <w:spacing w:before="200" w:after="200" w:line="360" w:lineRule="auto"/>
        <w:rPr>
          <w:rFonts w:hint="eastAsia" w:ascii="楷体" w:hAnsi="楷体" w:eastAsia="楷体"/>
          <w:sz w:val="30"/>
        </w:rPr>
      </w:pPr>
      <w:r/>
      <w:bookmarkStart w:id="54" w:name="_Toc92168005"/>
      <w:r/>
      <w:bookmarkStart w:id="55" w:name="_Toc100386039"/>
      <w:r/>
      <w:bookmarkStart w:id="56" w:name="_Toc98669694"/>
      <w:r/>
      <w:bookmarkStart w:id="57" w:name="_Toc98669336"/>
      <w:r/>
      <w:bookmarkStart w:id="58" w:name="_Toc20732973"/>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w:t>
      </w:r>
      <w:r>
        <w:rPr>
          <w:rFonts w:hint="eastAsia" w:ascii="楷体" w:hAnsi="楷体" w:eastAsia="楷体"/>
          <w:sz w:val="24"/>
        </w:rPr>
        <w:t xml:space="preserve">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w:t>
      </w:r>
      <w:r>
        <w:rPr>
          <w:rFonts w:hint="eastAsia" w:ascii="楷体" w:hAnsi="楷体" w:eastAsia="楷体"/>
          <w:bCs/>
          <w:sz w:val="24"/>
        </w:rPr>
        <w:t xml:space="preserve">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w:t>
      </w:r>
      <w:r>
        <w:rPr>
          <w:rFonts w:hint="eastAsia" w:ascii="楷体" w:hAnsi="楷体" w:eastAsia="楷体"/>
          <w:sz w:val="24"/>
        </w:rPr>
        <w:t xml:space="preserve">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bookmarkStart w:id="62" w:name="OLE_LINK3"/>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w:t>
      </w:r>
      <w:bookmarkEnd w:id="54"/>
      <w:r/>
      <w:bookmarkEnd w:id="55"/>
      <w:r/>
      <w:bookmarkEnd w:id="56"/>
      <w:r/>
      <w:bookmarkEnd w:id="57"/>
      <w:r/>
      <w:bookmarkEnd w:id="58"/>
      <w:r/>
      <w:bookmarkEnd w:id="62"/>
      <w:r>
        <w:rPr>
          <w:rFonts w:hint="eastAsia" w:ascii="楷体" w:hAnsi="楷体" w:eastAsia="楷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11"/>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11"/>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11"/>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11"/>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11"/>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ind w:firstLine="478"/>
        <w:spacing w:line="460" w:lineRule="exact"/>
        <w:rPr>
          <w:rFonts w:hint="eastAsia" w:ascii="楷体" w:hAnsi="楷体" w:eastAsia="楷体"/>
          <w:sz w:val="24"/>
        </w:rPr>
      </w:pPr>
      <w:r>
        <w:rPr>
          <w:rFonts w:hint="eastAsia" w:ascii="楷体" w:hAnsi="楷体" w:eastAsia="楷体"/>
          <w:sz w:val="24"/>
        </w:rPr>
      </w:r>
      <w:r/>
    </w:p>
    <w:p>
      <w:pPr>
        <w:pStyle w:val="695"/>
        <w:jc w:val="center"/>
        <w:keepLines w:val="0"/>
        <w:keepNext w:val="0"/>
        <w:spacing w:before="0" w:after="0" w:line="360" w:lineRule="auto"/>
        <w:rPr>
          <w:rFonts w:hint="eastAsia" w:ascii="楷体" w:hAnsi="楷体" w:eastAsia="楷体"/>
        </w:rPr>
      </w:pPr>
      <w:r>
        <w:rPr>
          <w:rFonts w:hint="eastAsia" w:ascii="楷体" w:hAnsi="楷体" w:eastAsia="楷体"/>
        </w:rPr>
        <w:t xml:space="preserve">二、招标文件</w:t>
      </w:r>
      <w:r/>
    </w:p>
    <w:p>
      <w:pPr>
        <w:pStyle w:val="695"/>
        <w:ind w:firstLine="446"/>
        <w:keepLines w:val="0"/>
        <w:keepNext w:val="0"/>
        <w:spacing w:before="200" w:after="200" w:line="360" w:lineRule="auto"/>
        <w:rPr>
          <w:rFonts w:hint="eastAsia" w:ascii="楷体" w:hAnsi="楷体" w:eastAsia="楷体"/>
          <w:sz w:val="30"/>
        </w:rPr>
      </w:pPr>
      <w:r/>
      <w:bookmarkStart w:id="63" w:name="_Toc92168008"/>
      <w:r/>
      <w:bookmarkStart w:id="64" w:name="_Toc100386042"/>
      <w:r/>
      <w:bookmarkStart w:id="65" w:name="_Toc98669339"/>
      <w:r/>
      <w:bookmarkStart w:id="66" w:name="_Toc98669697"/>
      <w:r/>
      <w:bookmarkStart w:id="67"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8" w:name="_Toc100386043"/>
      <w:r/>
      <w:bookmarkStart w:id="69" w:name="_Toc98669698"/>
      <w:r/>
      <w:bookmarkStart w:id="70" w:name="_Toc92168009"/>
      <w:r/>
      <w:bookmarkStart w:id="71" w:name="_Toc20732977"/>
      <w:r/>
      <w:bookmarkStart w:id="72" w:name="_Toc98669340"/>
      <w:r/>
      <w:bookmarkEnd w:id="63"/>
      <w:r/>
      <w:bookmarkEnd w:id="64"/>
      <w:r/>
      <w:bookmarkEnd w:id="65"/>
      <w:r/>
      <w:bookmarkEnd w:id="66"/>
      <w:r/>
      <w:bookmarkEnd w:id="67"/>
      <w:r>
        <w:rPr>
          <w:rFonts w:hint="eastAsia" w:ascii="楷体" w:hAnsi="楷体" w:eastAsia="楷体"/>
          <w:sz w:val="30"/>
        </w:rPr>
        <w:t xml:space="preserve">和修改</w:t>
      </w:r>
      <w:bookmarkEnd w:id="68"/>
      <w:r/>
      <w:bookmarkEnd w:id="69"/>
      <w:r/>
      <w:bookmarkEnd w:id="70"/>
      <w:r/>
      <w:bookmarkEnd w:id="71"/>
      <w:r/>
      <w:bookmarkEnd w:id="72"/>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695"/>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sz w:val="24"/>
          <w:szCs w:val="24"/>
        </w:rPr>
        <w:t xml:space="preserve">7.5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695"/>
        <w:jc w:val="center"/>
        <w:keepLines w:val="0"/>
        <w:keepNext w:val="0"/>
        <w:spacing w:before="200" w:after="200" w:line="360" w:lineRule="auto"/>
        <w:rPr>
          <w:rFonts w:hint="eastAsia" w:ascii="楷体" w:hAnsi="楷体" w:eastAsia="楷体"/>
        </w:rPr>
      </w:pPr>
      <w:r>
        <w:rPr>
          <w:rFonts w:hint="eastAsia" w:ascii="楷体" w:hAnsi="楷体" w:eastAsia="楷体"/>
        </w:rPr>
        <w:t xml:space="preserve">三、投标文件</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w:t>
      </w:r>
      <w:r>
        <w:rPr>
          <w:rFonts w:hint="eastAsia" w:ascii="楷体" w:hAnsi="楷体" w:eastAsia="楷体"/>
          <w:sz w:val="24"/>
        </w:rPr>
        <w:t xml:space="preserve">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5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5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5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5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5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w:t>
      </w:r>
      <w:r>
        <w:rPr>
          <w:rFonts w:hint="eastAsia" w:ascii="楷体" w:hAnsi="楷体" w:eastAsia="楷体"/>
          <w:sz w:val="24"/>
        </w:rPr>
        <w:t xml:space="preserve">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95"/>
        <w:ind w:firstLine="480"/>
        <w:jc w:val="left"/>
        <w:keepLines w:val="0"/>
        <w:keepNext w:val="0"/>
        <w:spacing w:before="0" w:after="0" w:line="360" w:lineRule="auto"/>
        <w:rPr>
          <w:rFonts w:hint="eastAsia" w:ascii="楷体" w:hAnsi="楷体" w:eastAsia="楷体"/>
          <w:b/>
          <w:color w:val="000000"/>
          <w:sz w:val="24"/>
          <w:szCs w:val="24"/>
        </w:rPr>
      </w:pPr>
      <w:r>
        <w:rPr>
          <w:rFonts w:hint="eastAsia" w:ascii="楷体" w:hAnsi="楷体" w:eastAsia="楷体"/>
          <w:color w:val="000000"/>
          <w:sz w:val="24"/>
          <w:szCs w:val="24"/>
        </w:rPr>
        <w:t xml:space="preserve">17.4 在提交截止时间至招标文件中规定的投标有效期满之间，投标人不得撤回其投标。</w:t>
      </w:r>
      <w:r/>
    </w:p>
    <w:p>
      <w:pPr>
        <w:pStyle w:val="695"/>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五、开标及评标</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采购中心将在招标公告中规定的时间和地点组织公开开标。投标人应当按照《操作手册》规定，参加开标活动和在苏采云系统规定的时间内对投标文件进行解密。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11"/>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11"/>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95"/>
        <w:ind w:firstLine="480"/>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11"/>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95"/>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3" w:name="_Hlk132702541"/>
      <w:r/>
      <w:bookmarkStart w:id="74" w:name="_Hlk132702790"/>
      <w:r>
        <w:rPr>
          <w:rFonts w:hint="eastAsia" w:ascii="楷体" w:hAnsi="楷体" w:eastAsia="楷体"/>
          <w:sz w:val="24"/>
        </w:rPr>
        <w:t xml:space="preserve">27.</w:t>
      </w:r>
      <w:bookmarkEnd w:id="73"/>
      <w:r>
        <w:rPr>
          <w:rFonts w:hint="eastAsia" w:ascii="楷体" w:hAnsi="楷体" w:eastAsia="楷体"/>
          <w:sz w:val="24"/>
        </w:rPr>
        <w:t xml:space="preserve">2</w:t>
      </w:r>
      <w:bookmarkEnd w:id="74"/>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95"/>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七、授予合同</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695"/>
        <w:ind w:firstLine="470"/>
        <w:keepLines w:val="0"/>
        <w:keepNext w:val="0"/>
        <w:spacing w:before="0" w:after="0" w:line="360" w:lineRule="auto"/>
        <w:rPr>
          <w:rFonts w:hint="eastAsia" w:ascii="楷体" w:hAnsi="楷体" w:eastAsia="楷体"/>
          <w:b/>
          <w:sz w:val="24"/>
        </w:rPr>
      </w:pPr>
      <w:r>
        <w:rPr>
          <w:rFonts w:hint="eastAsia" w:ascii="楷体" w:hAnsi="楷体" w:eastAsia="楷体"/>
          <w:sz w:val="24"/>
        </w:rPr>
        <w:t xml:space="preserve">28.1 自中标人确定之日起2个工作日内，采购代理机构向中标人发出中标通知书，同时编制发布采购结果公告。</w:t>
      </w:r>
      <w:r/>
    </w:p>
    <w:p>
      <w:pPr>
        <w:pStyle w:val="695"/>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sz w:val="24"/>
        </w:rPr>
        <w:t xml:space="preserve">28.2中标通知书发出后，采购人不得违法改变中标结果，中标人无正当理由不得放弃中标。</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11"/>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cs="MS Gothic"/>
          <w:sz w:val="24"/>
        </w:rPr>
        <w:t xml:space="preserve">☑</w:t>
      </w:r>
      <w:r>
        <w:rPr>
          <w:rFonts w:hint="eastAsia" w:ascii="楷体" w:hAnsi="楷体" w:eastAsia="楷体"/>
          <w:sz w:val="24"/>
        </w:rPr>
        <w:t xml:space="preserve">本项目不收取履约保证金。</w:t>
      </w:r>
      <w:r/>
    </w:p>
    <w:p>
      <w:pPr>
        <w:pStyle w:val="711"/>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MS Gothic" w:hAnsi="MS Gothic" w:cs="MS Gothic"/>
          <w:sz w:val="24"/>
        </w:rPr>
        <w:t xml:space="preserve">□</w:t>
      </w:r>
      <w:r>
        <w:rPr>
          <w:rFonts w:hint="eastAsia" w:ascii="楷体" w:hAnsi="楷体" w:eastAsia="楷体"/>
          <w:sz w:val="24"/>
          <w:szCs w:val="20"/>
        </w:rPr>
        <w:t xml:space="preserve">本项目</w:t>
      </w:r>
      <w:r>
        <w:rPr>
          <w:rFonts w:hint="eastAsia" w:ascii="楷体" w:hAnsi="楷体" w:eastAsia="楷体"/>
          <w:sz w:val="24"/>
        </w:rPr>
        <w:t xml:space="preserve">中标供应商应提交履约保证金（不得超过政府采购合同金额的10%），履约保证金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w:t>
      </w:r>
      <w:r>
        <w:rPr>
          <w:rFonts w:hint="eastAsia" w:ascii="楷体" w:hAnsi="楷体" w:eastAsia="楷体"/>
          <w:sz w:val="24"/>
        </w:rPr>
        <w:t xml:space="preserve">得涉及商业秘密。</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5" w:name="_Hlk132706924"/>
      <w:r>
        <w:rPr>
          <w:rFonts w:hint="eastAsia" w:ascii="楷体" w:hAnsi="楷体" w:eastAsia="楷体"/>
          <w:sz w:val="24"/>
        </w:rPr>
        <w:t xml:space="preserve">政府采购监管部门</w:t>
      </w:r>
      <w:bookmarkEnd w:id="75"/>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695"/>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widowControl/>
        <w:rPr>
          <w:rFonts w:hint="eastAsia" w:ascii="楷体" w:hAnsi="楷体" w:eastAsia="楷体"/>
          <w:b/>
          <w:sz w:val="30"/>
        </w:rPr>
      </w:pPr>
      <w:r>
        <w:rPr>
          <w:rFonts w:hint="eastAsia" w:ascii="楷体" w:hAnsi="楷体" w:eastAsia="楷体"/>
          <w:b/>
          <w:sz w:val="30"/>
        </w:rPr>
        <w:br w:type="page" w:clear="all"/>
      </w:r>
      <w:r>
        <w:rPr>
          <w:rFonts w:hint="eastAsia" w:ascii="楷体" w:hAnsi="楷体" w:eastAsia="楷体"/>
          <w:b/>
          <w:sz w:val="30"/>
        </w:rPr>
        <w:t xml:space="preserve">第三部分  拟签订的合同文本（货物、服务类）</w:t>
      </w:r>
      <w:r/>
    </w:p>
    <w:p>
      <w:pPr>
        <w:spacing w:line="360" w:lineRule="auto"/>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（服务类）</w:t>
      </w:r>
      <w:r/>
    </w:p>
    <w:p>
      <w:pPr>
        <w:spacing w:line="360" w:lineRule="auto"/>
        <w:rPr>
          <w:rFonts w:hint="eastAsia" w:ascii="宋体" w:hAnsi="宋体" w:cs="宋体"/>
        </w:rPr>
      </w:pPr>
      <w:r>
        <w:rPr>
          <w:rFonts w:hint="eastAsia" w:ascii="宋体" w:hAnsi="宋体" w:cs="宋体"/>
        </w:rPr>
      </w:r>
      <w:r/>
    </w:p>
    <w:p>
      <w:pPr>
        <w:ind w:firstLine="420"/>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第一</w:t>
      </w:r>
      <w:bookmarkStart w:id="76" w:name="_Hlk136502621"/>
      <w:r>
        <w:rPr>
          <w:rFonts w:hint="eastAsia" w:ascii="宋体" w:hAnsi="宋体" w:cs="宋体"/>
          <w:b/>
          <w:sz w:val="36"/>
          <w:szCs w:val="36"/>
        </w:rPr>
        <w:t xml:space="preserve">部分</w:t>
      </w:r>
      <w:bookmarkEnd w:id="76"/>
      <w:r>
        <w:rPr>
          <w:rFonts w:hint="eastAsia" w:ascii="宋体" w:hAnsi="宋体" w:cs="宋体"/>
          <w:b/>
          <w:sz w:val="36"/>
          <w:szCs w:val="36"/>
        </w:rPr>
        <w:t xml:space="preserve"> 合同书</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before="120" w:line="360" w:lineRule="auto"/>
        <w:rPr>
          <w:rFonts w:hint="eastAsia" w:ascii="宋体" w:hAnsi="宋体" w:cs="宋体"/>
          <w:sz w:val="24"/>
        </w:rPr>
      </w:pPr>
      <w:r>
        <w:rPr>
          <w:rFonts w:hint="eastAsia" w:ascii="宋体" w:hAnsi="宋体" w:cs="宋体"/>
          <w:sz w:val="24"/>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 （项目编号）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7" w:name="_Toc24059"/>
      <w:r/>
      <w:bookmarkStart w:id="78" w:name="_Toc2232"/>
      <w:r/>
      <w:bookmarkStart w:id="79" w:name="_Toc3029"/>
      <w:r>
        <w:rPr>
          <w:rFonts w:hint="eastAsia" w:ascii="宋体" w:hAnsi="宋体" w:cs="宋体"/>
          <w:b/>
          <w:sz w:val="24"/>
        </w:rPr>
        <w:t xml:space="preserve">1.1合同组成部分</w:t>
      </w:r>
      <w:bookmarkEnd w:id="77"/>
      <w:r/>
      <w:bookmarkEnd w:id="78"/>
      <w:r/>
      <w:bookmarkEnd w:id="79"/>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中标或者成交通知书；</w:t>
      </w:r>
      <w:r/>
    </w:p>
    <w:p>
      <w:pPr>
        <w:ind w:firstLine="480"/>
        <w:spacing w:line="360" w:lineRule="auto"/>
        <w:rPr>
          <w:rFonts w:hint="eastAsia"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482"/>
        <w:spacing w:line="360" w:lineRule="auto"/>
        <w:rPr>
          <w:rFonts w:hint="eastAsia" w:ascii="宋体" w:hAnsi="宋体" w:cs="宋体"/>
          <w:b/>
          <w:sz w:val="24"/>
        </w:rPr>
        <w:outlineLvl w:val="0"/>
      </w:pPr>
      <w:r/>
      <w:bookmarkStart w:id="80" w:name="_Toc24300"/>
      <w:r/>
      <w:bookmarkStart w:id="81" w:name="_Toc21295"/>
      <w:r/>
      <w:bookmarkStart w:id="82" w:name="_Toc27126"/>
      <w:r>
        <w:rPr>
          <w:rFonts w:hint="eastAsia" w:ascii="宋体" w:hAnsi="宋体" w:cs="宋体"/>
          <w:b/>
          <w:sz w:val="24"/>
        </w:rPr>
        <w:t xml:space="preserve">1.2 货物</w:t>
      </w:r>
      <w:bookmarkEnd w:id="80"/>
      <w:r/>
      <w:bookmarkEnd w:id="81"/>
      <w:r/>
      <w:bookmarkEnd w:id="82"/>
      <w:r>
        <w:rPr>
          <w:rFonts w:hint="eastAsia" w:ascii="宋体" w:hAnsi="宋体" w:cs="宋体"/>
          <w:b/>
          <w:i/>
          <w:iCs/>
          <w:sz w:val="24"/>
        </w:rPr>
        <w:t xml:space="preserve">（可附货物清单）</w:t>
      </w:r>
      <w:r/>
    </w:p>
    <w:p>
      <w:pPr>
        <w:ind w:firstLine="480"/>
        <w:spacing w:line="360" w:lineRule="auto"/>
        <w:rPr>
          <w:rFonts w:hint="eastAsia"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3" w:name="_Toc21551"/>
      <w:r/>
      <w:bookmarkStart w:id="84" w:name="_Toc23292"/>
      <w:r/>
      <w:bookmarkStart w:id="85" w:name="_Toc2163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u w:val="single"/>
        </w:rPr>
      </w:pPr>
      <w:r/>
      <w:bookmarkStart w:id="86" w:name="_Hlk134193344"/>
      <w:r>
        <w:rPr>
          <w:rFonts w:hint="eastAsia" w:ascii="宋体" w:hAnsi="宋体"/>
          <w:i/>
          <w:iCs/>
          <w:sz w:val="24"/>
          <w:u w:val="single"/>
        </w:rPr>
        <w:t xml:space="preserve">提醒：详细服务要求可在合同专用条</w:t>
      </w:r>
      <w:bookmarkEnd w:id="86"/>
      <w:r>
        <w:rPr>
          <w:rFonts w:hint="eastAsia" w:ascii="宋体" w:hAnsi="宋体"/>
          <w:i/>
          <w:iCs/>
          <w:sz w:val="24"/>
          <w:u w:val="single"/>
        </w:rPr>
        <w:t xml:space="preserve">款中列出</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3"/>
      <w:r/>
      <w:bookmarkEnd w:id="84"/>
      <w:r/>
      <w:bookmarkEnd w:id="85"/>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7" w:name="_Hlk134193576"/>
      <w:r/>
      <w:bookmarkStart w:id="88" w:name="_Toc30158"/>
      <w:r/>
      <w:bookmarkStart w:id="89" w:name="_Toc26916"/>
      <w:r/>
      <w:bookmarkStart w:id="90" w:name="_Toc14993"/>
      <w:r/>
      <w:bookmarkStart w:id="91" w:name="_Toc3654"/>
      <w:r/>
      <w:bookmarkStart w:id="92" w:name="_Toc30506"/>
      <w:r/>
      <w:bookmarkStart w:id="93" w:name="_Toc10340"/>
      <w:r/>
      <w:bookmarkStart w:id="94" w:name="_Toc1814"/>
      <w:r/>
      <w:bookmarkStart w:id="95"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8"/>
      <w:r/>
      <w:bookmarkEnd w:id="89"/>
      <w:r/>
      <w:bookmarkEnd w:id="90"/>
      <w:r/>
      <w:bookmarkEnd w:id="91"/>
      <w:r/>
      <w:bookmarkEnd w:id="92"/>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bookmarkEnd w:id="93"/>
      <w:r/>
      <w:bookmarkEnd w:id="94"/>
      <w:r/>
      <w:bookmarkEnd w:id="95"/>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hint="eastAsia" w:ascii="宋体" w:hAnsi="宋体" w:cs="宋体"/>
          <w:b/>
          <w:bCs/>
          <w:sz w:val="24"/>
        </w:rPr>
      </w:pPr>
      <w:r/>
      <w:bookmarkStart w:id="96" w:name="_Toc19304"/>
      <w:r/>
      <w:bookmarkStart w:id="97" w:name="_Toc2846"/>
      <w:r/>
      <w:bookmarkStart w:id="98" w:name="_Toc32071"/>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6"/>
      <w:r/>
      <w:bookmarkEnd w:id="97"/>
      <w:r/>
      <w:bookmarkEnd w:id="98"/>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bookmarkStart w:id="99" w:name="_Toc21423"/>
      <w:r/>
      <w:bookmarkStart w:id="100" w:name="_Toc27250"/>
      <w:r/>
      <w:bookmarkStart w:id="101" w:name="_Toc19554"/>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9"/>
      <w:r/>
      <w:bookmarkEnd w:id="100"/>
      <w:r/>
      <w:bookmarkEnd w:id="101"/>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XX（可根据情况修改）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XX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bCs/>
          <w:sz w:val="24"/>
          <w:u w:val="single"/>
        </w:rPr>
        <w:t xml:space="preserve">            </w:t>
      </w:r>
      <w:r>
        <w:rPr>
          <w:rFonts w:hint="eastAsia" w:ascii="宋体" w:hAnsi="宋体" w:cs="宋体"/>
          <w:sz w:val="24"/>
        </w:rPr>
        <w:t xml:space="preserve">约定其他责任的，从其约定。</w:t>
      </w:r>
      <w:r/>
    </w:p>
    <w:p>
      <w:pPr>
        <w:ind w:firstLine="480"/>
        <w:jc w:val="left"/>
        <w:spacing w:line="360" w:lineRule="auto"/>
        <w:widowControl/>
        <w:rPr>
          <w:rFonts w:hint="eastAsia" w:ascii="宋体" w:hAnsi="宋体" w:cs="宋体"/>
          <w:b/>
          <w:bCs/>
          <w:sz w:val="24"/>
        </w:rPr>
      </w:pPr>
      <w:r/>
      <w:bookmarkStart w:id="102" w:name="_Toc16021"/>
      <w:r/>
      <w:bookmarkStart w:id="103" w:name="_Toc15583"/>
      <w:r/>
      <w:bookmarkStart w:id="104" w:name="_Toc28375"/>
      <w:r>
        <w:rPr>
          <w:rFonts w:ascii="宋体" w:hAnsi="宋体" w:cs="宋体"/>
          <w:b/>
          <w:bCs/>
          <w:sz w:val="24"/>
        </w:rPr>
        <w:t xml:space="preserve">1.10</w:t>
      </w:r>
      <w:r>
        <w:rPr>
          <w:rFonts w:hint="eastAsia" w:ascii="宋体" w:hAnsi="宋体" w:cs="宋体"/>
          <w:b/>
          <w:bCs/>
          <w:sz w:val="24"/>
        </w:rPr>
        <w:t xml:space="preserve">合同争议的解决</w:t>
      </w:r>
      <w:bookmarkEnd w:id="102"/>
      <w:r/>
      <w:bookmarkEnd w:id="103"/>
      <w:r/>
      <w:bookmarkEnd w:id="104"/>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b/>
          <w:sz w:val="24"/>
          <w:lang w:val="zh-CN"/>
        </w:rPr>
      </w:pPr>
      <w:r>
        <w:rPr>
          <w:rFonts w:hint="eastAsia" w:ascii="宋体" w:hAnsi="宋体" w:cs="宋体"/>
          <w:b/>
          <w:sz w:val="24"/>
          <w:lang w:val="zh-CN"/>
        </w:rPr>
        <w:t xml:space="preserve">乙方（盖章）：</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br w:type="page" w:clear="all"/>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5" w:name="_Toc279701240"/>
      <w:r/>
      <w:bookmarkStart w:id="106" w:name="_Ref467379101"/>
      <w:r/>
      <w:bookmarkStart w:id="107" w:name="_Ref467379195"/>
      <w:r/>
      <w:bookmarkStart w:id="108" w:name="_Ref467379214"/>
      <w:r/>
      <w:bookmarkStart w:id="109" w:name="_Ref467379094"/>
      <w:r/>
      <w:bookmarkStart w:id="110" w:name="_Toc28763"/>
      <w:r/>
      <w:bookmarkStart w:id="111" w:name="_Toc259093669"/>
      <w:r/>
      <w:bookmarkStart w:id="112" w:name="_Ref467378404"/>
      <w:r/>
      <w:bookmarkStart w:id="113" w:name="_Ref467379109"/>
      <w:r/>
      <w:bookmarkStart w:id="114" w:name="_Toc16917"/>
      <w:r/>
      <w:bookmarkStart w:id="115" w:name="_Toc487900349"/>
      <w:r/>
      <w:bookmarkStart w:id="116" w:name="_Ref467379205"/>
      <w:r/>
      <w:bookmarkStart w:id="117" w:name="_Toc19614"/>
      <w:r/>
      <w:bookmarkStart w:id="118" w:name="_Ref467379225"/>
      <w:r/>
      <w:bookmarkStart w:id="119" w:name="_Ref467378499"/>
      <w:r/>
      <w:bookmarkStart w:id="120" w:name="_Ref467378463"/>
      <w:r>
        <w:rPr>
          <w:rFonts w:hint="eastAsia" w:ascii="宋体" w:hAnsi="宋体" w:cs="宋体"/>
          <w:b/>
          <w:sz w:val="24"/>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rPr>
      </w:pPr>
      <w:r/>
      <w:bookmarkStart w:id="121" w:name="_Hlk132880551"/>
      <w:r>
        <w:rPr>
          <w:rFonts w:hint="eastAsia" w:ascii="宋体" w:hAnsi="宋体" w:cs="宋体"/>
          <w:sz w:val="24"/>
        </w:rPr>
        <w:t xml:space="preserve">2.1.3</w:t>
      </w:r>
      <w:bookmarkEnd w:id="12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4"/>
      <w:r/>
      <w:r/>
    </w:p>
    <w:p>
      <w:pPr>
        <w:ind w:firstLine="482"/>
        <w:spacing w:line="360" w:lineRule="auto"/>
        <w:rPr>
          <w:rFonts w:hint="eastAsia" w:ascii="宋体" w:hAnsi="宋体" w:cs="宋体"/>
          <w:b/>
          <w:sz w:val="24"/>
        </w:rPr>
        <w:outlineLvl w:val="0"/>
      </w:pPr>
      <w:r/>
      <w:bookmarkStart w:id="125" w:name="_Toc279701241"/>
      <w:r/>
      <w:bookmarkStart w:id="126" w:name="_Toc32504"/>
      <w:r/>
      <w:bookmarkStart w:id="127" w:name="_Toc487900350"/>
      <w:r/>
      <w:bookmarkStart w:id="128" w:name="_Toc13336"/>
      <w:r/>
      <w:bookmarkStart w:id="129" w:name="_Toc27635"/>
      <w:r/>
      <w:bookmarkStart w:id="130" w:name="_Toc259093670"/>
      <w:r>
        <w:rPr>
          <w:rFonts w:hint="eastAsia" w:ascii="宋体" w:hAnsi="宋体" w:cs="宋体"/>
          <w:b/>
          <w:sz w:val="24"/>
        </w:rPr>
        <w:t xml:space="preserve">2.2 技术规范</w:t>
      </w:r>
      <w:bookmarkEnd w:id="125"/>
      <w:r/>
      <w:bookmarkEnd w:id="126"/>
      <w:r/>
      <w:bookmarkEnd w:id="127"/>
      <w:r/>
      <w:bookmarkEnd w:id="128"/>
      <w:r/>
      <w:bookmarkEnd w:id="129"/>
      <w:r/>
      <w:bookmarkEnd w:id="130"/>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1" w:name="_Toc279701242"/>
      <w:r/>
      <w:bookmarkStart w:id="132" w:name="_Toc487900351"/>
      <w:r/>
      <w:bookmarkStart w:id="133" w:name="_Toc259093671"/>
      <w:r/>
      <w:bookmarkStart w:id="134" w:name="_Toc31634"/>
      <w:r/>
      <w:bookmarkStart w:id="135" w:name="_Toc27853"/>
      <w:r/>
      <w:bookmarkStart w:id="136" w:name="_Toc9829"/>
      <w:r>
        <w:rPr>
          <w:rFonts w:hint="eastAsia" w:ascii="宋体" w:hAnsi="宋体" w:cs="宋体"/>
          <w:b/>
          <w:sz w:val="24"/>
        </w:rPr>
        <w:t xml:space="preserve">2.3 知识产权</w:t>
      </w:r>
      <w:bookmarkEnd w:id="131"/>
      <w:r/>
      <w:bookmarkEnd w:id="132"/>
      <w:r/>
      <w:bookmarkEnd w:id="133"/>
      <w:r/>
      <w:bookmarkEnd w:id="134"/>
      <w:r/>
      <w:bookmarkEnd w:id="135"/>
      <w:r/>
      <w:bookmarkEnd w:id="136"/>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w:t>
      </w:r>
      <w:r>
        <w:rPr>
          <w:rFonts w:hint="eastAsia" w:ascii="宋体" w:hAnsi="宋体" w:cs="宋体"/>
          <w:sz w:val="24"/>
        </w:rPr>
        <w:t xml:space="preserve">见</w:t>
      </w:r>
      <w:r>
        <w:rPr>
          <w:rFonts w:hint="eastAsia" w:ascii="宋体" w:hAnsi="宋体" w:cs="宋体"/>
          <w:b/>
          <w:iCs/>
          <w:sz w:val="24"/>
          <w:u w:val="single"/>
        </w:rPr>
        <w:t xml:space="preserve">            </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7" w:name="_Toc4194"/>
      <w:r/>
      <w:bookmarkStart w:id="138" w:name="_Toc11932"/>
      <w:r/>
      <w:bookmarkStart w:id="139" w:name="_Toc29149"/>
      <w:r>
        <w:rPr>
          <w:rFonts w:hint="eastAsia" w:ascii="宋体" w:hAnsi="宋体" w:cs="宋体"/>
          <w:b/>
          <w:sz w:val="24"/>
        </w:rPr>
        <w:t xml:space="preserve">2.4 包装和装运</w:t>
      </w:r>
      <w:bookmarkEnd w:id="137"/>
      <w:r/>
      <w:bookmarkEnd w:id="138"/>
      <w:r/>
      <w:bookmarkEnd w:id="139"/>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          </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          </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0" w:name="_Toc279701245"/>
      <w:r/>
      <w:bookmarkStart w:id="141" w:name="_Toc259093674"/>
      <w:r/>
      <w:bookmarkStart w:id="142" w:name="_Ref467378541"/>
      <w:r/>
      <w:bookmarkStart w:id="143" w:name="_Ref467378591"/>
      <w:r/>
      <w:bookmarkStart w:id="144" w:name="_Ref467379527"/>
      <w:r/>
      <w:bookmarkStart w:id="145" w:name="_Ref467379542"/>
      <w:r/>
      <w:bookmarkStart w:id="146" w:name="_Toc487900354"/>
      <w:r/>
      <w:bookmarkStart w:id="147" w:name="_Ref467379536"/>
      <w:r/>
      <w:bookmarkStart w:id="148" w:name="_Toc26182"/>
      <w:r/>
      <w:bookmarkStart w:id="149" w:name="_Toc30272"/>
      <w:r/>
      <w:bookmarkStart w:id="150" w:name="_Toc19074"/>
      <w:r>
        <w:rPr>
          <w:rFonts w:hint="eastAsia" w:ascii="宋体" w:hAnsi="宋体" w:cs="宋体"/>
          <w:b/>
          <w:sz w:val="24"/>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sz w:val="24"/>
        </w:rPr>
        <w:t xml:space="preserve">5 履约检查和问题反馈</w:t>
      </w:r>
      <w:bookmarkEnd w:id="148"/>
      <w:r/>
      <w:bookmarkEnd w:id="149"/>
      <w:r/>
      <w:bookmarkEnd w:id="150"/>
      <w:r/>
      <w:r/>
    </w:p>
    <w:p>
      <w:pPr>
        <w:ind w:firstLine="480"/>
        <w:spacing w:line="360" w:lineRule="auto"/>
        <w:rPr>
          <w:rFonts w:hint="eastAsia" w:ascii="宋体" w:hAnsi="宋体" w:cs="宋体"/>
          <w:sz w:val="24"/>
        </w:rPr>
      </w:pPr>
      <w:r/>
      <w:bookmarkStart w:id="151" w:name="_Ref467379657"/>
      <w:r>
        <w:rPr>
          <w:rFonts w:hint="eastAsia" w:ascii="宋体" w:hAnsi="宋体" w:cs="宋体"/>
          <w:sz w:val="24"/>
        </w:rPr>
        <w:t xml:space="preserve">2.5.1</w:t>
      </w:r>
      <w:bookmarkStart w:id="152" w:name="_Toc186431854"/>
      <w:r/>
      <w:bookmarkStart w:id="153" w:name="_Toc259093676"/>
      <w:r/>
      <w:bookmarkStart w:id="154" w:name="_Ref467379793"/>
      <w:r/>
      <w:bookmarkStart w:id="155" w:name="_Toc487900357"/>
      <w:r/>
      <w:bookmarkStart w:id="156" w:name="_Ref467379807"/>
      <w:r/>
      <w:bookmarkStart w:id="157" w:name="_Toc279701247"/>
      <w:r/>
      <w:bookmarkEnd w:id="151"/>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8" w:name="_Toc186431855"/>
      <w:r/>
      <w:bookmarkEnd w:id="152"/>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59" w:name="_Ref467379923"/>
      <w:r/>
      <w:bookmarkStart w:id="160" w:name="_Toc487900358"/>
      <w:r/>
      <w:bookmarkStart w:id="161" w:name="_Toc279701248"/>
      <w:r/>
      <w:bookmarkStart w:id="162" w:name="_Toc259093677"/>
      <w:r/>
      <w:bookmarkStart w:id="163" w:name="_Ref467379852"/>
      <w:r/>
      <w:bookmarkStart w:id="164" w:name="_Ref467379863"/>
      <w:r/>
      <w:bookmarkStart w:id="165" w:name="_Toc16110"/>
      <w:r/>
      <w:bookmarkStart w:id="166" w:name="_Toc774"/>
      <w:r/>
      <w:bookmarkStart w:id="167" w:name="_Toc3225"/>
      <w:r/>
      <w:bookmarkEnd w:id="153"/>
      <w:r/>
      <w:bookmarkEnd w:id="154"/>
      <w:r/>
      <w:bookmarkEnd w:id="155"/>
      <w:r/>
      <w:bookmarkEnd w:id="156"/>
      <w:r/>
      <w:bookmarkEnd w:id="157"/>
      <w:r/>
      <w:bookmarkEnd w:id="158"/>
      <w:r>
        <w:rPr>
          <w:rFonts w:hint="eastAsia" w:ascii="宋体" w:hAnsi="宋体" w:cs="宋体"/>
          <w:b/>
          <w:sz w:val="24"/>
        </w:rPr>
        <w:t xml:space="preserve">2.6 技术资料</w:t>
      </w:r>
      <w:bookmarkEnd w:id="159"/>
      <w:r/>
      <w:bookmarkEnd w:id="160"/>
      <w:r/>
      <w:bookmarkEnd w:id="161"/>
      <w:r/>
      <w:bookmarkEnd w:id="162"/>
      <w:r/>
      <w:bookmarkEnd w:id="163"/>
      <w:r/>
      <w:bookmarkEnd w:id="164"/>
      <w:r>
        <w:rPr>
          <w:rFonts w:hint="eastAsia" w:ascii="宋体" w:hAnsi="宋体" w:cs="宋体"/>
          <w:b/>
          <w:sz w:val="24"/>
        </w:rPr>
        <w:t xml:space="preserve">和保密义务</w:t>
      </w:r>
      <w:bookmarkEnd w:id="165"/>
      <w:r/>
      <w:bookmarkEnd w:id="166"/>
      <w:r/>
      <w:bookmarkEnd w:id="167"/>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8" w:name="_Toc7860"/>
      <w:r>
        <w:rPr>
          <w:rFonts w:hint="eastAsia" w:ascii="宋体" w:hAnsi="宋体" w:cs="宋体"/>
          <w:b/>
          <w:sz w:val="24"/>
        </w:rPr>
        <w:t xml:space="preserve">2.7 质量保证</w:t>
      </w:r>
      <w:bookmarkEnd w:id="168"/>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w:t>
      </w:r>
      <w:r>
        <w:rPr>
          <w:rFonts w:hint="eastAsia" w:ascii="宋体" w:hAnsi="宋体" w:cs="宋体"/>
          <w:sz w:val="24"/>
        </w:rPr>
        <w:t xml:space="preserve">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69" w:name="_Toc17244"/>
      <w:r/>
      <w:bookmarkStart w:id="170" w:name="_Toc279701252"/>
      <w:r/>
      <w:bookmarkStart w:id="171" w:name="_Toc259093681"/>
      <w:r/>
      <w:bookmarkStart w:id="172" w:name="_Toc487900362"/>
      <w:r>
        <w:rPr>
          <w:rFonts w:hint="eastAsia" w:ascii="宋体" w:hAnsi="宋体" w:cs="宋体"/>
          <w:b/>
          <w:sz w:val="24"/>
        </w:rPr>
        <w:t xml:space="preserve">2.8 货物的风险负担</w:t>
      </w:r>
      <w:bookmarkEnd w:id="169"/>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3" w:name="_Toc14055"/>
      <w:r>
        <w:rPr>
          <w:rFonts w:hint="eastAsia" w:ascii="宋体" w:hAnsi="宋体" w:cs="宋体"/>
          <w:b/>
          <w:sz w:val="24"/>
        </w:rPr>
        <w:t xml:space="preserve">2.9 延迟</w:t>
      </w:r>
      <w:bookmarkEnd w:id="170"/>
      <w:r/>
      <w:bookmarkEnd w:id="171"/>
      <w:r/>
      <w:bookmarkEnd w:id="172"/>
      <w:r/>
      <w:bookmarkEnd w:id="173"/>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4" w:name="_Toc7502"/>
      <w:r/>
      <w:bookmarkStart w:id="175" w:name="_Ref467378121"/>
      <w:r/>
      <w:bookmarkStart w:id="176" w:name="_Toc487900364"/>
      <w:r/>
      <w:bookmarkStart w:id="177" w:name="_Toc279701254"/>
      <w:r/>
      <w:bookmarkStart w:id="178" w:name="_Toc259093683"/>
      <w:r>
        <w:rPr>
          <w:rFonts w:hint="eastAsia" w:ascii="宋体" w:hAnsi="宋体" w:cs="宋体"/>
          <w:b/>
          <w:sz w:val="24"/>
        </w:rPr>
        <w:t xml:space="preserve">2.10 合同变更</w:t>
      </w:r>
      <w:bookmarkEnd w:id="174"/>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9" w:name="_Toc487900369"/>
      <w:r/>
      <w:bookmarkStart w:id="180" w:name="_Toc279701259"/>
      <w:r/>
      <w:bookmarkStart w:id="181" w:name="_Toc259093688"/>
      <w:r/>
      <w:r/>
    </w:p>
    <w:p>
      <w:pPr>
        <w:ind w:firstLine="482"/>
        <w:spacing w:line="360" w:lineRule="auto"/>
        <w:rPr>
          <w:rFonts w:hint="eastAsia" w:ascii="宋体" w:hAnsi="宋体" w:cs="宋体"/>
          <w:b/>
          <w:sz w:val="24"/>
        </w:rPr>
        <w:outlineLvl w:val="0"/>
      </w:pPr>
      <w:r/>
      <w:bookmarkStart w:id="182" w:name="_Toc22955"/>
      <w:r/>
      <w:bookmarkStart w:id="183" w:name="_Toc15237"/>
      <w:r/>
      <w:bookmarkStart w:id="184" w:name="_Toc10366"/>
      <w:r>
        <w:rPr>
          <w:rFonts w:hint="eastAsia" w:ascii="宋体" w:hAnsi="宋体" w:cs="宋体"/>
          <w:b/>
          <w:sz w:val="24"/>
        </w:rPr>
        <w:t xml:space="preserve">2.11 合同转让</w:t>
      </w:r>
      <w:bookmarkEnd w:id="179"/>
      <w:r/>
      <w:bookmarkEnd w:id="180"/>
      <w:r/>
      <w:bookmarkEnd w:id="181"/>
      <w:r>
        <w:rPr>
          <w:rFonts w:hint="eastAsia" w:ascii="宋体" w:hAnsi="宋体" w:cs="宋体"/>
          <w:b/>
          <w:sz w:val="24"/>
        </w:rPr>
        <w:t xml:space="preserve">和分包</w:t>
      </w:r>
      <w:bookmarkEnd w:id="182"/>
      <w:r/>
      <w:bookmarkEnd w:id="183"/>
      <w:r/>
      <w:bookmarkEnd w:id="184"/>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5" w:name="_Toc16508"/>
      <w:r/>
      <w:bookmarkStart w:id="186" w:name="_Toc14066"/>
      <w:r/>
      <w:bookmarkStart w:id="187" w:name="_Toc13566"/>
      <w:r>
        <w:rPr>
          <w:rFonts w:hint="eastAsia" w:ascii="宋体" w:hAnsi="宋体" w:cs="宋体"/>
          <w:b/>
          <w:sz w:val="24"/>
        </w:rPr>
        <w:t xml:space="preserve">2.12 不可抗力</w:t>
      </w:r>
      <w:bookmarkEnd w:id="185"/>
      <w:r/>
      <w:bookmarkEnd w:id="186"/>
      <w:r/>
      <w:bookmarkEnd w:id="187"/>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         </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      </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       </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88" w:name="_Toc689"/>
      <w:r/>
      <w:bookmarkStart w:id="189" w:name="_Toc30676"/>
      <w:r/>
      <w:bookmarkStart w:id="190" w:name="_Toc6969"/>
      <w:r/>
      <w:bookmarkStart w:id="191" w:name="_Toc259093684"/>
      <w:r/>
      <w:bookmarkStart w:id="192" w:name="_Toc279701255"/>
      <w:r/>
      <w:bookmarkStart w:id="193" w:name="_Toc487900365"/>
      <w:r>
        <w:rPr>
          <w:rFonts w:hint="eastAsia" w:ascii="宋体" w:hAnsi="宋体" w:cs="宋体"/>
          <w:b/>
          <w:sz w:val="24"/>
        </w:rPr>
        <w:t xml:space="preserve">2.13 税费</w:t>
      </w:r>
      <w:bookmarkEnd w:id="188"/>
      <w:r/>
      <w:bookmarkEnd w:id="189"/>
      <w:r/>
      <w:bookmarkEnd w:id="190"/>
      <w:r/>
      <w:bookmarkEnd w:id="191"/>
      <w:r/>
      <w:bookmarkEnd w:id="192"/>
      <w:r/>
      <w:bookmarkEnd w:id="193"/>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4" w:name="_Toc279701258"/>
      <w:r/>
      <w:bookmarkStart w:id="195" w:name="_Toc259093687"/>
      <w:r/>
      <w:bookmarkStart w:id="196" w:name="_Toc7102"/>
      <w:r/>
      <w:bookmarkStart w:id="197" w:name="_Toc16959"/>
      <w:r/>
      <w:bookmarkStart w:id="198" w:name="_Toc8298"/>
      <w:r/>
      <w:bookmarkStart w:id="199" w:name="_Toc487900368"/>
      <w:r>
        <w:rPr>
          <w:rFonts w:hint="eastAsia" w:ascii="宋体" w:hAnsi="宋体" w:cs="宋体"/>
          <w:b/>
          <w:sz w:val="24"/>
        </w:rPr>
        <w:t xml:space="preserve">2.14乙方破产</w:t>
      </w:r>
      <w:bookmarkEnd w:id="194"/>
      <w:r/>
      <w:bookmarkEnd w:id="195"/>
      <w:r/>
      <w:bookmarkEnd w:id="196"/>
      <w:r/>
      <w:bookmarkEnd w:id="197"/>
      <w:r/>
      <w:bookmarkEnd w:id="198"/>
      <w:r/>
      <w:bookmarkEnd w:id="199"/>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0" w:name="_Toc29333"/>
      <w:r/>
      <w:bookmarkStart w:id="201" w:name="_Toc6134"/>
      <w:r/>
      <w:bookmarkStart w:id="202" w:name="_Toc15387"/>
      <w:r>
        <w:rPr>
          <w:rFonts w:hint="eastAsia" w:ascii="宋体" w:hAnsi="宋体" w:cs="宋体"/>
          <w:b/>
          <w:sz w:val="24"/>
        </w:rPr>
        <w:t xml:space="preserve">2.15 合同中止、终止</w:t>
      </w:r>
      <w:bookmarkEnd w:id="200"/>
      <w:r/>
      <w:bookmarkEnd w:id="201"/>
      <w:r/>
      <w:bookmarkEnd w:id="202"/>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3" w:name="_Toc1125"/>
      <w:r/>
      <w:bookmarkStart w:id="204" w:name="_Toc6596"/>
      <w:r/>
      <w:bookmarkStart w:id="205" w:name="_Toc14563"/>
      <w:r>
        <w:rPr>
          <w:rFonts w:hint="eastAsia" w:ascii="宋体" w:hAnsi="宋体" w:cs="宋体"/>
          <w:b/>
          <w:sz w:val="24"/>
        </w:rPr>
        <w:t xml:space="preserve">2.16检验和验收</w:t>
      </w:r>
      <w:bookmarkEnd w:id="203"/>
      <w:r/>
      <w:bookmarkEnd w:id="204"/>
      <w:r/>
      <w:bookmarkEnd w:id="205"/>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         </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   </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hint="eastAsia" w:ascii="宋体" w:hAnsi="宋体" w:cs="宋体"/>
          <w:b/>
          <w:sz w:val="24"/>
        </w:rPr>
        <w:outlineLvl w:val="0"/>
      </w:pPr>
      <w:r/>
      <w:bookmarkStart w:id="206" w:name="_Toc259093690"/>
      <w:r/>
      <w:bookmarkStart w:id="207" w:name="_Toc487900371"/>
      <w:r/>
      <w:bookmarkStart w:id="208" w:name="_Toc279701261"/>
      <w:r/>
      <w:bookmarkStart w:id="209" w:name="_Toc11284"/>
      <w:r/>
      <w:bookmarkStart w:id="210" w:name="_Toc19604"/>
      <w:r/>
      <w:bookmarkStart w:id="211" w:name="_Toc25182"/>
      <w:r/>
      <w:bookmarkEnd w:id="175"/>
      <w:r/>
      <w:bookmarkEnd w:id="176"/>
      <w:r/>
      <w:bookmarkEnd w:id="177"/>
      <w:r/>
      <w:bookmarkEnd w:id="178"/>
      <w:r>
        <w:rPr>
          <w:rFonts w:hint="eastAsia" w:ascii="宋体" w:hAnsi="宋体" w:cs="宋体"/>
          <w:b/>
          <w:sz w:val="24"/>
        </w:rPr>
        <w:t xml:space="preserve">2.17 通知</w:t>
      </w:r>
      <w:bookmarkEnd w:id="206"/>
      <w:r/>
      <w:bookmarkEnd w:id="207"/>
      <w:r/>
      <w:bookmarkEnd w:id="208"/>
      <w:r>
        <w:rPr>
          <w:rFonts w:hint="eastAsia" w:ascii="宋体" w:hAnsi="宋体" w:cs="宋体"/>
          <w:b/>
          <w:sz w:val="24"/>
        </w:rPr>
        <w:t xml:space="preserve">和送达</w:t>
      </w:r>
      <w:bookmarkEnd w:id="209"/>
      <w:r/>
      <w:bookmarkEnd w:id="210"/>
      <w:r/>
      <w:bookmarkEnd w:id="211"/>
      <w:r/>
      <w:r/>
    </w:p>
    <w:p>
      <w:pPr>
        <w:ind w:firstLine="480"/>
        <w:spacing w:line="360" w:lineRule="auto"/>
        <w:rPr>
          <w:rFonts w:hint="eastAsia" w:ascii="宋体" w:hAnsi="宋体" w:cs="宋体"/>
          <w:sz w:val="24"/>
        </w:rPr>
      </w:pPr>
      <w:r/>
      <w:bookmarkStart w:id="212" w:name="_Toc3135"/>
      <w:r/>
      <w:bookmarkStart w:id="213" w:name="_Toc6698"/>
      <w:r/>
      <w:bookmarkStart w:id="214" w:name="_Toc259093691"/>
      <w:r/>
      <w:bookmarkStart w:id="215" w:name="_Toc279701262"/>
      <w:r/>
      <w:bookmarkStart w:id="216"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2"/>
      <w:r/>
      <w:bookmarkEnd w:id="213"/>
      <w:r/>
      <w:r/>
    </w:p>
    <w:p>
      <w:pPr>
        <w:ind w:firstLine="480"/>
        <w:spacing w:line="360" w:lineRule="auto"/>
        <w:rPr>
          <w:rFonts w:hint="eastAsia" w:ascii="宋体" w:hAnsi="宋体" w:cs="宋体"/>
          <w:sz w:val="24"/>
        </w:rPr>
      </w:pPr>
      <w:r/>
      <w:bookmarkStart w:id="217" w:name="_Toc23294"/>
      <w:r/>
      <w:bookmarkStart w:id="218" w:name="_Toc23128"/>
      <w:r>
        <w:rPr>
          <w:rFonts w:hint="eastAsia" w:ascii="宋体" w:hAnsi="宋体" w:cs="宋体"/>
          <w:sz w:val="24"/>
        </w:rPr>
        <w:t xml:space="preserve">2.17.2</w:t>
      </w:r>
      <w:bookmarkEnd w:id="217"/>
      <w:r/>
      <w:bookmarkEnd w:id="218"/>
      <w:r>
        <w:rPr>
          <w:rFonts w:hint="eastAsia" w:ascii="宋体" w:hAnsi="宋体" w:cs="宋体"/>
          <w:sz w:val="24"/>
        </w:rPr>
        <w:t xml:space="preserve">以当面交付方式送达的，交付之时视为送达；以传真、电子邮件方式送达的，</w:t>
      </w:r>
      <w:r>
        <w:rPr>
          <w:rFonts w:hint="eastAsia" w:ascii="宋体" w:hAnsi="宋体" w:cs="宋体"/>
          <w:sz w:val="24"/>
        </w:rPr>
        <w:t xml:space="preserve">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19" w:name="_Toc18540"/>
      <w:r/>
      <w:bookmarkStart w:id="220" w:name="_Toc4355"/>
      <w:r/>
      <w:bookmarkStart w:id="221" w:name="_Toc30599"/>
      <w:r>
        <w:rPr>
          <w:rFonts w:hint="eastAsia" w:ascii="宋体" w:hAnsi="宋体" w:cs="宋体"/>
          <w:b/>
          <w:sz w:val="24"/>
        </w:rPr>
        <w:t xml:space="preserve">2.18 计量单位</w:t>
      </w:r>
      <w:bookmarkEnd w:id="214"/>
      <w:r/>
      <w:bookmarkEnd w:id="215"/>
      <w:r/>
      <w:bookmarkEnd w:id="216"/>
      <w:r/>
      <w:bookmarkEnd w:id="219"/>
      <w:r/>
      <w:bookmarkEnd w:id="220"/>
      <w:r/>
      <w:bookmarkEnd w:id="221"/>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2" w:name="_Toc487900373"/>
      <w:r/>
      <w:bookmarkStart w:id="223" w:name="_Toc18567"/>
      <w:r/>
      <w:bookmarkStart w:id="224" w:name="_Toc10330"/>
      <w:r/>
      <w:bookmarkStart w:id="225" w:name="_Toc259093692"/>
      <w:r/>
      <w:bookmarkStart w:id="226" w:name="_Toc12773"/>
      <w:r/>
      <w:bookmarkStart w:id="227" w:name="_Toc279701263"/>
      <w:r>
        <w:rPr>
          <w:rFonts w:hint="eastAsia" w:ascii="宋体" w:hAnsi="宋体" w:cs="宋体"/>
          <w:b/>
          <w:sz w:val="24"/>
        </w:rPr>
        <w:t xml:space="preserve">2.19 合同使用的文字和适用的法律</w:t>
      </w:r>
      <w:bookmarkEnd w:id="222"/>
      <w:r/>
      <w:bookmarkEnd w:id="223"/>
      <w:r/>
      <w:bookmarkEnd w:id="224"/>
      <w:r/>
      <w:bookmarkEnd w:id="225"/>
      <w:r/>
      <w:bookmarkEnd w:id="226"/>
      <w:r/>
      <w:bookmarkEnd w:id="227"/>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8" w:name="_Toc14001"/>
      <w:r/>
      <w:bookmarkStart w:id="229" w:name="_Toc6885"/>
      <w:r/>
      <w:bookmarkStart w:id="230" w:name="_Toc19890"/>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8"/>
      <w:r/>
      <w:bookmarkEnd w:id="229"/>
      <w:r/>
      <w:bookmarkEnd w:id="230"/>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      </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pPr>
      <w:r>
        <w:rPr>
          <w:rFonts w:hint="eastAsia" w:ascii="宋体" w:hAnsi="宋体" w:cs="宋体"/>
        </w:rPr>
        <w:br w:type="page" w:clear="all"/>
      </w:r>
      <w:r>
        <w:rPr>
          <w:rFonts w:hint="eastAsia" w:ascii="宋体" w:hAnsi="宋体" w:cs="宋体"/>
          <w:b/>
          <w:sz w:val="32"/>
          <w:szCs w:val="20"/>
        </w:rPr>
        <w:t xml:space="preserve"> </w:t>
      </w:r>
      <w:r>
        <w:rPr>
          <w:rFonts w:hint="eastAsia" w:ascii="宋体" w:hAnsi="宋体" w:cs="宋体"/>
          <w:b/>
          <w:sz w:val="28"/>
          <w:szCs w:val="28"/>
        </w:rPr>
        <w:t xml:space="preserve">第三部分  合同专用条款</w:t>
      </w:r>
      <w:r/>
    </w:p>
    <w:p>
      <w:pPr>
        <w:ind w:firstLine="480"/>
        <w:spacing w:line="360" w:lineRule="auto"/>
        <w:rPr>
          <w:rFonts w:hint="eastAsia" w:ascii="宋体" w:hAnsi="宋体" w:cs="楷体"/>
          <w:sz w:val="24"/>
        </w:rPr>
      </w:pPr>
      <w:r>
        <w:rPr>
          <w:rFonts w:hint="eastAsia" w:ascii="宋体" w:hAnsi="宋体" w:cs="楷体"/>
          <w:sz w:val="24"/>
        </w:rPr>
        <w:t xml:space="preserve">本部分是对前两</w:t>
      </w:r>
      <w:bookmarkStart w:id="231" w:name="_Hlk136502841"/>
      <w:r>
        <w:rPr>
          <w:rFonts w:hint="eastAsia" w:ascii="宋体" w:hAnsi="宋体" w:cs="楷体"/>
          <w:sz w:val="24"/>
        </w:rPr>
        <w:t xml:space="preserve">部分</w:t>
      </w:r>
      <w:bookmarkEnd w:id="23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4"/>
        <w:gridCol w:w="8519"/>
      </w:tblGrid>
      <w:tr>
        <w:trPr>
          <w:trHeight w:val="391"/>
        </w:trPr>
        <w:tc>
          <w:tcPr>
            <w:tcW w:w="46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本项目不需要履约保证金。</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（1）在签订合同后，收到中标人发票后15日内，采购人向中标人支付合同金额的50%。</w:t>
            </w:r>
            <w:r/>
          </w:p>
          <w:p>
            <w:pPr>
              <w:spacing w:line="400" w:lineRule="exact"/>
              <w:rPr>
                <w:rFonts w:hint="eastAsia" w:ascii="宋体" w:hAnsi="宋体" w:cs="宋体"/>
                <w:sz w:val="24"/>
              </w:rPr>
            </w:pPr>
            <w:r>
              <w:rPr>
                <w:rFonts w:hint="eastAsia" w:ascii="宋体" w:hAnsi="宋体" w:cs="宋体"/>
                <w:sz w:val="24"/>
              </w:rPr>
              <w:t xml:space="preserve">（2）在全部项目验收后，收到中标人发票后15日内，支付该支付合同金额的50%-考核应扣减费用。</w:t>
            </w:r>
            <w:r/>
          </w:p>
          <w:p>
            <w:pPr>
              <w:spacing w:line="400" w:lineRule="exact"/>
              <w:rPr>
                <w:rFonts w:hint="eastAsia" w:ascii="宋体" w:hAnsi="宋体" w:cs="宋体"/>
                <w:sz w:val="24"/>
              </w:rPr>
            </w:pPr>
            <w:r>
              <w:rPr>
                <w:rFonts w:hint="eastAsia" w:ascii="宋体" w:hAnsi="宋体" w:cs="宋体"/>
                <w:sz w:val="24"/>
              </w:rPr>
              <w:t xml:space="preserve">（3）付款要求：参考采购需求中“结算”要求。（有特殊要求按照特殊要求执行）</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详见采购需求。</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服务期一年。</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句容市。</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（1）采购人依法组织履约验收工作。</w:t>
            </w:r>
            <w:r/>
          </w:p>
          <w:p>
            <w:pPr>
              <w:jc w:val="left"/>
              <w:spacing w:line="400" w:lineRule="exact"/>
              <w:widowControl/>
              <w:rPr>
                <w:rFonts w:hint="eastAsia" w:ascii="宋体" w:hAnsi="宋体" w:cs="宋体"/>
                <w:sz w:val="24"/>
              </w:rPr>
            </w:pPr>
            <w:r>
              <w:rPr>
                <w:rFonts w:hint="eastAsia" w:ascii="宋体" w:hAnsi="宋体" w:cs="宋体"/>
                <w:sz w:val="24"/>
              </w:rPr>
              <w:t xml:space="preserve">（2）采购人在组织履约验收前，将根据项目特点制定验收方案，明确履约验收的时间、方式、程序等内容，并可根据项目特点对服务期内的服务实施情况进行分期考核，综合考核情况和服务效果进行验收。服务商应根据验收方案内容做好相应配合工作。</w:t>
            </w:r>
            <w:r/>
          </w:p>
          <w:p>
            <w:pPr>
              <w:jc w:val="left"/>
              <w:spacing w:line="400" w:lineRule="exact"/>
              <w:widowControl/>
              <w:rPr>
                <w:rFonts w:hint="eastAsia" w:ascii="宋体" w:hAnsi="宋体" w:cs="宋体"/>
                <w:sz w:val="24"/>
              </w:rPr>
            </w:pPr>
            <w:r>
              <w:rPr>
                <w:rFonts w:hint="eastAsia" w:ascii="宋体" w:hAnsi="宋体" w:cs="宋体"/>
                <w:sz w:val="24"/>
              </w:rPr>
              <w:t xml:space="preserve">（3）对于实际使用人和甲方分离的项目，服务商可以邀请实际使用人参与验收。</w:t>
            </w:r>
            <w:r/>
          </w:p>
          <w:p>
            <w:pPr>
              <w:jc w:val="left"/>
              <w:spacing w:line="400" w:lineRule="exact"/>
              <w:widowControl/>
              <w:rPr>
                <w:rFonts w:hint="eastAsia" w:ascii="宋体" w:hAnsi="宋体" w:cs="宋体"/>
                <w:sz w:val="24"/>
              </w:rPr>
            </w:pPr>
            <w:r>
              <w:rPr>
                <w:rFonts w:hint="eastAsia" w:ascii="宋体" w:hAnsi="宋体" w:cs="宋体"/>
                <w:sz w:val="24"/>
              </w:rPr>
              <w:t xml:space="preserve">（4）采购人将邀请第三方专业机构相关专业技术人员及专家参与验收，必要时邀请政府采购监督管理部门等相关部门共同参与验收，相关意见将作为验收书的参考资料。</w:t>
            </w:r>
            <w:r/>
          </w:p>
          <w:p>
            <w:pPr>
              <w:jc w:val="left"/>
              <w:spacing w:line="400" w:lineRule="exact"/>
              <w:widowControl/>
              <w:rPr>
                <w:rFonts w:ascii="宋体" w:hAnsi="宋体" w:eastAsia="Times New Roman" w:cs="宋体"/>
                <w:i/>
                <w:iCs/>
                <w:sz w:val="24"/>
              </w:rPr>
            </w:pPr>
            <w:r>
              <w:rPr>
                <w:rFonts w:hint="eastAsia" w:ascii="宋体" w:hAnsi="宋体" w:cs="宋体"/>
                <w:sz w:val="24"/>
              </w:rPr>
              <w:t xml:space="preserve">（5）采购人成立验收小组，按照采购合同的约定对服务商的履约情况及国家相关规定进行验收。验收结束后，验收小组出具验收报告。履约验收的各项资料存档备查。</w:t>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rPr>
              <w:outlineLvl w:val="0"/>
            </w:pPr>
            <w:r>
              <w:rPr>
                <w:rFonts w:hint="eastAsia" w:ascii="宋体" w:hAnsi="宋体" w:cs="宋体"/>
                <w:sz w:val="24"/>
              </w:rPr>
              <w:t xml:space="preserve">3.1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其他具体要求详见招标文件第四部分采购需求，如为联合体投标，需另付联合体协议，由联合体牵头人代表联合体各方负责签订合同事宜。</w:t>
            </w:r>
            <w:r/>
          </w:p>
        </w:tc>
      </w:tr>
    </w:tbl>
    <w:p>
      <w:r/>
      <w:r/>
    </w:p>
    <w:p>
      <w:r/>
      <w:r/>
    </w:p>
    <w:p>
      <w:pPr>
        <w:jc w:val="left"/>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b/>
          <w:sz w:val="30"/>
          <w:szCs w:val="30"/>
        </w:rPr>
      </w:pPr>
      <w:r>
        <w:rPr>
          <w:rFonts w:hint="eastAsia" w:ascii="楷体" w:hAnsi="楷体" w:eastAsia="楷体"/>
          <w:b/>
          <w:sz w:val="30"/>
          <w:szCs w:val="30"/>
        </w:rPr>
        <w:t xml:space="preserve">第四部分 采购需求</w:t>
      </w:r>
      <w:r/>
    </w:p>
    <w:p>
      <w:pPr>
        <w:keepNext/>
        <w:spacing w:line="360" w:lineRule="auto"/>
        <w:rPr>
          <w:rFonts w:hint="eastAsia" w:ascii="宋体" w:hAnsi="宋体" w:cs="宋体"/>
          <w:color w:val="000000"/>
          <w:sz w:val="24"/>
          <w:lang w:bidi="ar"/>
        </w:rPr>
        <w:outlineLvl w:val="1"/>
      </w:pPr>
      <w:r/>
      <w:bookmarkStart w:id="232" w:name="_Toc9889"/>
      <w:r>
        <w:rPr>
          <w:rFonts w:hint="eastAsia" w:ascii="宋体" w:hAnsi="宋体" w:cs="宋体"/>
          <w:b/>
          <w:bCs/>
          <w:color w:val="000000"/>
          <w:sz w:val="24"/>
        </w:rPr>
        <w:t xml:space="preserve">一、项目</w:t>
      </w:r>
      <w:bookmarkEnd w:id="232"/>
      <w:r>
        <w:rPr>
          <w:rFonts w:hint="eastAsia" w:ascii="宋体" w:hAnsi="宋体" w:cs="宋体"/>
          <w:b/>
          <w:bCs/>
          <w:color w:val="000000"/>
          <w:sz w:val="24"/>
        </w:rPr>
        <w:t xml:space="preserve">概况</w:t>
      </w:r>
      <w:r/>
    </w:p>
    <w:p>
      <w:pPr>
        <w:spacing w:line="360" w:lineRule="auto"/>
        <w:tabs>
          <w:tab w:val="left" w:pos="210" w:leader="none"/>
          <w:tab w:val="left" w:pos="420" w:leader="none"/>
        </w:tabs>
        <w:rPr>
          <w:rFonts w:hint="eastAsia" w:ascii="宋体" w:hAnsi="宋体" w:cs="宋体"/>
          <w:sz w:val="24"/>
          <w:lang w:bidi="ar"/>
        </w:rPr>
      </w:pPr>
      <w:r>
        <w:rPr>
          <w:rFonts w:hint="eastAsia" w:ascii="宋体" w:hAnsi="宋体" w:cs="宋体"/>
          <w:sz w:val="24"/>
        </w:rPr>
        <w:t xml:space="preserve">近年来，各级政府都在积极推动数字政府建设，以提高政府服务效率和质量，本次项目要求提供云、链路、机柜租赁、短信、通讯、以及根据行业标准对系统开展等级保护备案、测评等服务等</w:t>
      </w:r>
      <w:r>
        <w:rPr>
          <w:rFonts w:hint="eastAsia" w:ascii="宋体" w:hAnsi="宋体" w:cs="宋体"/>
          <w:sz w:val="24"/>
        </w:rPr>
        <w:t xml:space="preserve">服务，需要专业的服务团队来确保信息系统的稳定运行。其中信息安全和数据保护问题也日益突出，政府各部门政务信息系统涉及大量敏感信息和重要数据，因此需要加强服务安全保障，防止信息泄露和数据被非法获取。为进一步加强全市政务信息化项目的统筹集约建设服务、规范高效管理、持续长效运营，提高财政资金的使用效益，促进政务信息化项目建设与数字政府高质量融合发展，保障句容市公共支撑平台和相关通用软件稳定运行，根据2025年句容市第43次市长办公会议纪要精神，将开展2026年度“数字句容”(网络资源和安全服务)项目的统筹集约工作。</w:t>
      </w:r>
      <w:r/>
    </w:p>
    <w:p>
      <w:pPr>
        <w:jc w:val="left"/>
        <w:keepLines/>
        <w:keepNext/>
        <w:spacing w:line="500" w:lineRule="exact"/>
        <w:rPr>
          <w:rFonts w:hint="eastAsia" w:ascii="宋体" w:hAnsi="宋体" w:cs="宋体"/>
          <w:b/>
          <w:sz w:val="24"/>
        </w:rPr>
        <w:outlineLvl w:val="1"/>
      </w:pPr>
      <w:r/>
      <w:bookmarkStart w:id="233" w:name="_Toc21873"/>
      <w:r>
        <w:rPr>
          <w:rFonts w:hint="eastAsia" w:ascii="宋体" w:hAnsi="宋体" w:cs="宋体"/>
          <w:b/>
          <w:sz w:val="24"/>
        </w:rPr>
        <w:t xml:space="preserve">二、采购预算（最高限价）：</w:t>
      </w:r>
      <w:r>
        <w:rPr>
          <w:rFonts w:hint="eastAsia" w:ascii="宋体" w:hAnsi="宋体" w:cs="宋体"/>
          <w:b/>
          <w:color w:val="ff0000"/>
          <w:sz w:val="24"/>
          <w:u w:val="single"/>
        </w:rPr>
        <w:t xml:space="preserve"> 3864000 元  。</w:t>
      </w:r>
      <w:bookmarkEnd w:id="233"/>
      <w:r/>
      <w:r/>
    </w:p>
    <w:p>
      <w:pPr>
        <w:jc w:val="left"/>
        <w:keepLines/>
        <w:keepNext/>
        <w:spacing w:line="500" w:lineRule="exact"/>
        <w:rPr>
          <w:rFonts w:hint="eastAsia" w:ascii="宋体" w:hAnsi="宋体" w:cs="宋体"/>
          <w:b/>
          <w:sz w:val="24"/>
        </w:rPr>
        <w:outlineLvl w:val="1"/>
      </w:pPr>
      <w:r/>
      <w:bookmarkStart w:id="234" w:name="_Toc27660"/>
      <w:r>
        <w:rPr>
          <w:rFonts w:hint="eastAsia" w:ascii="宋体" w:hAnsi="宋体" w:cs="宋体"/>
          <w:b/>
          <w:sz w:val="24"/>
        </w:rPr>
        <w:t xml:space="preserve">三、采购标的汇总表</w:t>
      </w:r>
      <w:bookmarkEnd w:id="234"/>
      <w:r/>
      <w:r/>
    </w:p>
    <w:p>
      <w:pPr>
        <w:jc w:val="left"/>
        <w:spacing w:line="400" w:lineRule="exact"/>
        <w:widowControl/>
        <w:rPr>
          <w:rFonts w:hint="eastAsia" w:ascii="宋体" w:hAnsi="宋体" w:cs="宋体"/>
          <w:sz w:val="24"/>
        </w:rPr>
        <w:outlineLvl w:val="1"/>
      </w:pPr>
      <w:r/>
      <w:bookmarkStart w:id="235" w:name="_Toc28856"/>
      <w:r>
        <w:rPr>
          <w:rFonts w:hint="eastAsia" w:ascii="宋体" w:hAnsi="宋体" w:cs="宋体"/>
          <w:sz w:val="24"/>
        </w:rPr>
        <w:t xml:space="preserve">（一）服务类标的：</w:t>
      </w:r>
      <w:bookmarkEnd w:id="235"/>
      <w:r/>
      <w:r/>
    </w:p>
    <w:tbl>
      <w:tblPr>
        <w:tblW w:w="9917" w:type="dxa"/>
        <w:jc w:val="center"/>
        <w:tblLayout w:type="fixed"/>
        <w:tblLook w:val="04A0" w:firstRow="1" w:lastRow="0" w:firstColumn="1" w:lastColumn="0" w:noHBand="0" w:noVBand="1"/>
      </w:tblPr>
      <w:tblGrid>
        <w:gridCol w:w="777"/>
        <w:gridCol w:w="1997"/>
        <w:gridCol w:w="789"/>
        <w:gridCol w:w="724"/>
        <w:gridCol w:w="5122"/>
        <w:gridCol w:w="508"/>
      </w:tblGrid>
      <w:tr>
        <w:trPr>
          <w:jc w:val="center"/>
          <w:trHeight w:val="663"/>
        </w:trPr>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1997"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服务类标的名称</w:t>
            </w:r>
            <w:r/>
          </w:p>
        </w:tc>
        <w:tc>
          <w:tcPr>
            <w:tcBorders>
              <w:top w:val="single" w:color="auto" w:sz="4" w:space="0"/>
              <w:left w:val="none" w:color="000000" w:sz="4" w:space="0"/>
              <w:bottom w:val="single" w:color="auto" w:sz="4" w:space="0"/>
              <w:right w:val="single" w:color="auto" w:sz="4" w:space="0"/>
            </w:tcBorders>
            <w:tcW w:w="789"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计量单位</w:t>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数量</w:t>
            </w:r>
            <w:r/>
          </w:p>
        </w:tc>
        <w:tc>
          <w:tcPr>
            <w:tcBorders>
              <w:top w:val="single" w:color="auto" w:sz="4" w:space="0"/>
              <w:left w:val="none" w:color="000000" w:sz="4" w:space="0"/>
              <w:bottom w:val="single" w:color="auto" w:sz="4" w:space="0"/>
              <w:right w:val="single" w:color="auto" w:sz="4" w:space="0"/>
            </w:tcBorders>
            <w:tcW w:w="5122"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服务要求简述</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r>
      <w:tr>
        <w:trPr>
          <w:jc w:val="center"/>
          <w:trHeight w:val="1653"/>
        </w:trPr>
        <w:tc>
          <w:tcPr>
            <w:tcBorders>
              <w:top w:val="none" w:color="000000" w:sz="4" w:space="0"/>
              <w:left w:val="single" w:color="auto" w:sz="4" w:space="0"/>
              <w:bottom w:val="single" w:color="auto" w:sz="4" w:space="0"/>
              <w:right w:val="single" w:color="auto" w:sz="4" w:space="0"/>
            </w:tcBorders>
            <w:tcW w:w="777"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2026年度“数字句容”网络资源和安全服务</w:t>
            </w:r>
            <w:r/>
          </w:p>
        </w:tc>
        <w:tc>
          <w:tcPr>
            <w:tcBorders>
              <w:top w:val="none" w:color="000000" w:sz="4" w:space="0"/>
              <w:left w:val="none" w:color="000000" w:sz="4" w:space="0"/>
              <w:bottom w:val="single" w:color="auto" w:sz="4" w:space="0"/>
              <w:right w:val="single" w:color="auto" w:sz="4" w:space="0"/>
            </w:tcBorders>
            <w:tcW w:w="789"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724" w:type="dxa"/>
            <w:vAlign w:val="center"/>
            <w:textDirection w:val="lrTb"/>
            <w:noWrap/>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5122"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通过提供云、链路、机柜租赁、短信、通讯、以及根据行业标准对系统开展等级保护备案、测评等服务等服务，并配备专业的服务团队来保障政府部门信息系统的稳定运行。</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tcPr>
          <w:p>
            <w:pPr>
              <w:jc w:val="left"/>
              <w:spacing w:line="400" w:lineRule="exact"/>
              <w:rPr>
                <w:rFonts w:hint="eastAsia" w:ascii="宋体" w:hAnsi="宋体" w:cs="宋体"/>
                <w:sz w:val="24"/>
              </w:rPr>
            </w:pPr>
            <w:r>
              <w:rPr>
                <w:rFonts w:hint="eastAsia" w:ascii="宋体" w:hAnsi="宋体" w:cs="宋体"/>
                <w:sz w:val="24"/>
              </w:rPr>
            </w:r>
            <w:r/>
          </w:p>
        </w:tc>
      </w:tr>
    </w:tbl>
    <w:p>
      <w:pPr>
        <w:jc w:val="left"/>
        <w:spacing w:line="400" w:lineRule="exact"/>
        <w:widowControl/>
        <w:rPr>
          <w:rFonts w:hint="eastAsia" w:ascii="宋体" w:hAnsi="宋体" w:cs="宋体"/>
          <w:sz w:val="24"/>
        </w:rPr>
      </w:pPr>
      <w:r>
        <w:rPr>
          <w:rFonts w:hint="eastAsia" w:ascii="宋体" w:hAnsi="宋体" w:cs="宋体"/>
          <w:sz w:val="24"/>
        </w:rPr>
        <w:t xml:space="preserve">本项目所属行业：其他未列明行业</w:t>
      </w:r>
      <w:r/>
    </w:p>
    <w:p>
      <w:pPr>
        <w:jc w:val="left"/>
        <w:spacing w:line="400" w:lineRule="exact"/>
        <w:widowControl/>
        <w:rPr>
          <w:rFonts w:hint="eastAsia" w:ascii="宋体" w:hAnsi="宋体" w:cs="宋体"/>
          <w:sz w:val="24"/>
        </w:rPr>
      </w:pPr>
      <w:r>
        <w:rPr>
          <w:rFonts w:hint="eastAsia" w:ascii="宋体" w:hAnsi="宋体" w:cs="宋体"/>
          <w:sz w:val="24"/>
        </w:rPr>
        <w:t xml:space="preserve">本项目核心产品：2026年度“数字句容”网络资源和安全服务</w:t>
      </w:r>
      <w:r/>
    </w:p>
    <w:p>
      <w:pPr>
        <w:jc w:val="left"/>
        <w:spacing w:line="400" w:lineRule="exact"/>
        <w:widowControl/>
        <w:rPr>
          <w:rFonts w:hint="eastAsia" w:ascii="宋体" w:hAnsi="宋体" w:cs="宋体"/>
          <w:bCs/>
          <w:sz w:val="24"/>
        </w:rPr>
      </w:pPr>
      <w:r>
        <w:rPr>
          <w:rFonts w:hint="eastAsia" w:ascii="宋体" w:hAnsi="宋体" w:cs="宋体"/>
          <w:bCs/>
          <w:sz w:val="24"/>
        </w:rPr>
        <w:t xml:space="preserve">（二）具体分项采购清单明细</w:t>
      </w:r>
      <w:r/>
    </w:p>
    <w:tbl>
      <w:tblPr>
        <w:tblpPr w:horzAnchor="page" w:tblpX="1499" w:vertAnchor="text" w:tblpY="419"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812"/>
        <w:gridCol w:w="2410"/>
      </w:tblGrid>
      <w:tr>
        <w:trPr>
          <w:trHeight w:val="367"/>
        </w:trPr>
        <w:tc>
          <w:tcPr>
            <w:tcW w:w="704" w:type="dxa"/>
            <w:vAlign w:val="center"/>
            <w:textDirection w:val="lrTb"/>
            <w:noWrap w:val="false"/>
          </w:tcPr>
          <w:p>
            <w:pPr>
              <w:jc w:val="center"/>
              <w:spacing w:line="400" w:lineRule="exact"/>
              <w:rPr>
                <w:rFonts w:hint="eastAsia" w:ascii="宋体" w:hAnsi="宋体" w:cs="宋体"/>
                <w:b/>
                <w:sz w:val="24"/>
              </w:rPr>
            </w:pPr>
            <w:r/>
            <w:bookmarkStart w:id="236" w:name="_Hlk212707143"/>
            <w:r>
              <w:rPr>
                <w:rFonts w:hint="eastAsia" w:ascii="宋体" w:hAnsi="宋体" w:cs="宋体"/>
                <w:b/>
                <w:sz w:val="24"/>
              </w:rPr>
              <w:t xml:space="preserve">序号</w:t>
            </w:r>
            <w:r/>
          </w:p>
        </w:tc>
        <w:tc>
          <w:tcPr>
            <w:tcW w:w="5812" w:type="dxa"/>
            <w:vAlign w:val="center"/>
            <w:textDirection w:val="lrTb"/>
            <w:noWrap w:val="false"/>
          </w:tcPr>
          <w:p>
            <w:pPr>
              <w:spacing w:line="400" w:lineRule="exact"/>
              <w:rPr>
                <w:rFonts w:hint="eastAsia" w:ascii="宋体" w:hAnsi="宋体" w:cs="宋体"/>
                <w:b/>
                <w:sz w:val="24"/>
              </w:rPr>
            </w:pPr>
            <w:r>
              <w:rPr>
                <w:rFonts w:hint="eastAsia" w:ascii="宋体" w:hAnsi="宋体" w:cs="宋体"/>
                <w:b/>
                <w:sz w:val="24"/>
              </w:rPr>
              <w:t xml:space="preserve">项目名称</w:t>
            </w:r>
            <w:r/>
          </w:p>
        </w:tc>
        <w:tc>
          <w:tcPr>
            <w:tcW w:w="241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使用单位</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交易中心开评标专线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数据局</w:t>
            </w:r>
            <w:r/>
          </w:p>
        </w:tc>
      </w:tr>
      <w:tr>
        <w:trPr>
          <w:trHeight w:val="379"/>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交易中心办公专线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数据局</w:t>
            </w:r>
            <w:r/>
          </w:p>
        </w:tc>
      </w:tr>
      <w:tr>
        <w:trPr>
          <w:trHeight w:val="37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集团专线业务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工信局</w:t>
            </w:r>
            <w:r/>
          </w:p>
        </w:tc>
      </w:tr>
      <w:tr>
        <w:trPr>
          <w:trHeight w:val="369"/>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4</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新媒体互联网专线服务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融媒体中心</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5</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句容市自然资源和规划局电路租赁业务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自规局</w:t>
            </w:r>
            <w:r/>
          </w:p>
        </w:tc>
      </w:tr>
      <w:tr>
        <w:trPr>
          <w:trHeight w:val="379"/>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6</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通信、网络宽带等信息化费用</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机关服务中心</w:t>
            </w:r>
            <w:r/>
          </w:p>
        </w:tc>
      </w:tr>
      <w:tr>
        <w:trPr>
          <w:trHeight w:val="361"/>
        </w:trPr>
        <w:tc>
          <w:tcPr>
            <w:tcW w:w="704" w:type="dxa"/>
            <w:vAlign w:val="center"/>
            <w:textDirection w:val="lrTb"/>
            <w:noWrap/>
          </w:tcPr>
          <w:p>
            <w:pPr>
              <w:spacing w:line="400" w:lineRule="exact"/>
              <w:rPr>
                <w:rFonts w:hint="eastAsia" w:ascii="宋体" w:hAnsi="宋体" w:cs="宋体"/>
                <w:color w:val="ff0000"/>
                <w:sz w:val="24"/>
              </w:rPr>
            </w:pPr>
            <w:r>
              <w:rPr>
                <w:rFonts w:hint="eastAsia" w:ascii="宋体" w:hAnsi="宋体" w:cs="宋体"/>
                <w:color w:val="ff0000"/>
                <w:sz w:val="24"/>
              </w:rPr>
              <w:t xml:space="preserve">7</w:t>
            </w:r>
            <w:r/>
          </w:p>
        </w:tc>
        <w:tc>
          <w:tcPr>
            <w:tcW w:w="5812" w:type="dxa"/>
            <w:vAlign w:val="center"/>
            <w:textDirection w:val="lrTb"/>
            <w:noWrap w:val="false"/>
          </w:tcPr>
          <w:p>
            <w:pPr>
              <w:spacing w:line="400" w:lineRule="exact"/>
              <w:rPr>
                <w:rFonts w:hint="eastAsia" w:ascii="宋体" w:hAnsi="宋体" w:cs="宋体"/>
                <w:color w:val="ff0000"/>
                <w:sz w:val="24"/>
              </w:rPr>
            </w:pPr>
            <w:r>
              <w:rPr>
                <w:rFonts w:ascii="宋体" w:hAnsi="宋体" w:cs="宋体"/>
                <w:color w:val="ff0000"/>
                <w:sz w:val="24"/>
              </w:rPr>
              <w:t xml:space="preserve">句容市医保局</w:t>
            </w:r>
            <w:r>
              <w:rPr>
                <w:rFonts w:hint="eastAsia" w:ascii="宋体" w:hAnsi="宋体" w:cs="宋体"/>
                <w:color w:val="ff0000"/>
                <w:sz w:val="24"/>
              </w:rPr>
              <w:t xml:space="preserve">2026年信息化新增服务项目</w:t>
            </w:r>
            <w:r/>
          </w:p>
        </w:tc>
        <w:tc>
          <w:tcPr>
            <w:tcW w:w="2410" w:type="dxa"/>
            <w:vAlign w:val="center"/>
            <w:textDirection w:val="lrTb"/>
            <w:noWrap w:val="false"/>
          </w:tcPr>
          <w:p>
            <w:pPr>
              <w:jc w:val="center"/>
              <w:spacing w:line="400" w:lineRule="exact"/>
              <w:rPr>
                <w:rFonts w:hint="eastAsia" w:ascii="宋体" w:hAnsi="宋体" w:cs="宋体"/>
                <w:color w:val="ff0000"/>
                <w:sz w:val="24"/>
              </w:rPr>
            </w:pPr>
            <w:r>
              <w:rPr>
                <w:rFonts w:ascii="宋体" w:hAnsi="宋体" w:cs="宋体"/>
                <w:color w:val="ff0000"/>
                <w:sz w:val="24"/>
              </w:rPr>
              <w:t xml:space="preserve">医保局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8</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句容市统计局镇级数字电路</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统计局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9</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长江十年禁鱼执法监管电子网格围栏服务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农业农村局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10</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长江十年禁鱼执法监管监控服务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农业农村局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11</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财务云项目</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12</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市政中心通信服务费</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13</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白蚁所通信服务费（网络费用+无纸化办公专线）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14</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拆迁办通信服务费（网络费用+无纸化办公专线）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15</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房产中心电子政务外网</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454"/>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16</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住房保障中心无纸化办公专线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17</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住建局监管保障中心无纸化办公专线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18</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财政综合业务系统等保三级测评</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财政局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19</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建管处通信服务费</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20</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水利局网络费用</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水利局</w:t>
            </w:r>
            <w:r/>
          </w:p>
        </w:tc>
      </w:tr>
      <w:tr>
        <w:trPr>
          <w:trHeight w:val="379"/>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21</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句容市自然资源和规划局镇江数据云主机租用业务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自规局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22</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句容市人社局专线线路和机房租赁项目</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人社局</w:t>
            </w:r>
            <w:r/>
          </w:p>
        </w:tc>
      </w:tr>
      <w:tr>
        <w:trPr>
          <w:trHeight w:val="454"/>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23</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句容市人社局等保测评服务项目</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人社局</w:t>
            </w:r>
            <w:r/>
          </w:p>
        </w:tc>
      </w:tr>
      <w:tr>
        <w:trPr>
          <w:trHeight w:val="379"/>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24</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等保三级测评和网络安全服务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卫健委</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25</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人口计生专线网络费</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卫健委</w:t>
            </w:r>
            <w:r/>
          </w:p>
        </w:tc>
      </w:tr>
      <w:tr>
        <w:trPr>
          <w:trHeight w:val="379"/>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26</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装备中心信息服务费</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人防装备中心</w:t>
            </w:r>
            <w:r/>
          </w:p>
        </w:tc>
      </w:tr>
      <w:tr>
        <w:trPr>
          <w:trHeight w:val="397"/>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27</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局机关互联网专线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454"/>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28</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机关无纸化办公专线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29</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房产中心通信服务费</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454"/>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30</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建设工程管理处网络及网络安全维护</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31</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建设工程管理处无纸化办公专线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32</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住房保障服务中心网络及网络安全维护</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9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33</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监管保障中心通信服务费</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34</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路灯所通信服务与无纸化办公专线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35</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路灯所三遥监控及通信服务费（物联网卡业务）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住建局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36</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综合业务信息系统等级保护测评服务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自规局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37</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财政网络线路租用</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财政局</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38</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定制云托管服务</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数据局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39</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数据局互联网专线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数据局</w:t>
            </w:r>
            <w:r/>
          </w:p>
        </w:tc>
      </w:tr>
      <w:tr>
        <w:trPr>
          <w:trHeight w:val="366"/>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40</w:t>
            </w:r>
            <w:r/>
          </w:p>
        </w:tc>
        <w:tc>
          <w:tcPr>
            <w:tcW w:w="5812"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电子政务外网专线</w:t>
            </w:r>
            <w:r/>
          </w:p>
        </w:tc>
        <w:tc>
          <w:tcPr>
            <w:tcW w:w="24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数据局</w:t>
            </w:r>
            <w:r/>
          </w:p>
        </w:tc>
      </w:tr>
      <w:tr>
        <w:trPr>
          <w:trHeight w:val="497"/>
        </w:trPr>
        <w:tc>
          <w:tcPr>
            <w:tcW w:w="704" w:type="dxa"/>
            <w:vAlign w:val="center"/>
            <w:textDirection w:val="lrTb"/>
            <w:noWrap/>
          </w:tcPr>
          <w:p>
            <w:pPr>
              <w:spacing w:line="400" w:lineRule="exact"/>
              <w:rPr>
                <w:rFonts w:hint="eastAsia" w:ascii="宋体" w:hAnsi="宋体" w:cs="宋体"/>
                <w:sz w:val="24"/>
              </w:rPr>
            </w:pPr>
            <w:r/>
            <w:bookmarkStart w:id="237" w:name="_Toc22151"/>
            <w:r>
              <w:rPr>
                <w:rFonts w:hint="eastAsia" w:ascii="宋体" w:hAnsi="宋体" w:cs="宋体"/>
                <w:sz w:val="24"/>
              </w:rPr>
              <w:t xml:space="preserve">41</w:t>
            </w:r>
            <w:r/>
          </w:p>
        </w:tc>
        <w:tc>
          <w:tcPr>
            <w:tcW w:w="5812"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校园一体化监控系统升级改造</w:t>
            </w:r>
            <w:r/>
          </w:p>
        </w:tc>
        <w:tc>
          <w:tcPr>
            <w:tcW w:w="2410" w:type="dxa"/>
            <w:vAlign w:val="center"/>
            <w:textDirection w:val="lrTb"/>
            <w:noWrap w:val="false"/>
          </w:tcPr>
          <w:p>
            <w:pPr>
              <w:jc w:val="center"/>
              <w:spacing w:line="400" w:lineRule="exact"/>
              <w:rPr>
                <w:rFonts w:hint="eastAsia" w:ascii="宋体" w:hAnsi="宋体" w:cs="宋体"/>
                <w:sz w:val="24"/>
              </w:rPr>
            </w:pPr>
            <w:r>
              <w:rPr>
                <w:rFonts w:ascii="宋体" w:hAnsi="宋体" w:cs="宋体"/>
                <w:sz w:val="24"/>
              </w:rPr>
              <w:t xml:space="preserve">句容市实验高级中学</w:t>
            </w:r>
            <w:r/>
          </w:p>
        </w:tc>
      </w:tr>
      <w:tr>
        <w:trPr>
          <w:trHeight w:val="361"/>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42</w:t>
            </w:r>
            <w:r/>
          </w:p>
        </w:tc>
        <w:tc>
          <w:tcPr>
            <w:tcW w:w="5812"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句容市水利局北山水库信息化改造</w:t>
            </w:r>
            <w:r/>
          </w:p>
        </w:tc>
        <w:tc>
          <w:tcPr>
            <w:tcW w:w="2410" w:type="dxa"/>
            <w:vAlign w:val="center"/>
            <w:textDirection w:val="lrTb"/>
            <w:noWrap w:val="false"/>
          </w:tcPr>
          <w:p>
            <w:pPr>
              <w:jc w:val="center"/>
              <w:spacing w:line="400" w:lineRule="exact"/>
              <w:rPr>
                <w:rFonts w:hint="eastAsia" w:ascii="宋体" w:hAnsi="宋体" w:cs="宋体"/>
                <w:sz w:val="24"/>
              </w:rPr>
            </w:pPr>
            <w:r>
              <w:rPr>
                <w:rFonts w:ascii="宋体" w:hAnsi="宋体" w:cs="宋体"/>
                <w:sz w:val="24"/>
              </w:rPr>
              <w:t xml:space="preserve">水利局</w:t>
            </w:r>
            <w:r/>
          </w:p>
        </w:tc>
      </w:tr>
      <w:tr>
        <w:trPr>
          <w:trHeight w:val="370"/>
        </w:trPr>
        <w:tc>
          <w:tcPr>
            <w:tcW w:w="704" w:type="dxa"/>
            <w:vAlign w:val="center"/>
            <w:textDirection w:val="lrTb"/>
            <w:noWrap/>
          </w:tcPr>
          <w:p>
            <w:pPr>
              <w:spacing w:line="400" w:lineRule="exact"/>
              <w:rPr>
                <w:rFonts w:hint="eastAsia" w:ascii="宋体" w:hAnsi="宋体" w:cs="宋体"/>
                <w:sz w:val="24"/>
              </w:rPr>
            </w:pPr>
            <w:r>
              <w:rPr>
                <w:rFonts w:hint="eastAsia" w:ascii="宋体" w:hAnsi="宋体" w:cs="宋体"/>
                <w:sz w:val="24"/>
              </w:rPr>
              <w:t xml:space="preserve">43</w:t>
            </w:r>
            <w:r/>
          </w:p>
        </w:tc>
        <w:tc>
          <w:tcPr>
            <w:tcW w:w="5812"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句容市区块链线上赋强公证平台</w:t>
            </w:r>
            <w:r/>
          </w:p>
        </w:tc>
        <w:tc>
          <w:tcPr>
            <w:tcW w:w="2410" w:type="dxa"/>
            <w:vAlign w:val="center"/>
            <w:textDirection w:val="lrTb"/>
            <w:noWrap w:val="false"/>
          </w:tcPr>
          <w:p>
            <w:pPr>
              <w:jc w:val="center"/>
              <w:spacing w:line="400" w:lineRule="exact"/>
              <w:rPr>
                <w:rFonts w:hint="eastAsia" w:ascii="宋体" w:hAnsi="宋体" w:cs="宋体"/>
                <w:sz w:val="24"/>
              </w:rPr>
            </w:pPr>
            <w:r>
              <w:rPr>
                <w:rFonts w:ascii="宋体" w:hAnsi="宋体" w:cs="宋体"/>
                <w:sz w:val="24"/>
              </w:rPr>
              <w:t xml:space="preserve">司法局</w:t>
            </w:r>
            <w:bookmarkEnd w:id="236"/>
            <w:r/>
            <w:r/>
          </w:p>
        </w:tc>
      </w:tr>
    </w:tbl>
    <w:p>
      <w:pPr>
        <w:jc w:val="left"/>
        <w:keepLines/>
        <w:keepNext/>
        <w:spacing w:line="500" w:lineRule="exact"/>
        <w:rPr>
          <w:rFonts w:hint="eastAsia" w:ascii="宋体" w:hAnsi="宋体" w:cs="宋体"/>
          <w:b/>
          <w:sz w:val="24"/>
        </w:rPr>
        <w:outlineLvl w:val="1"/>
      </w:pPr>
      <w:r>
        <w:rPr>
          <w:rFonts w:hint="eastAsia" w:ascii="宋体" w:hAnsi="宋体" w:cs="宋体"/>
          <w:b/>
          <w:sz w:val="24"/>
        </w:rPr>
        <w:t xml:space="preserve">四、技术服务内容及要求</w:t>
      </w:r>
      <w:bookmarkEnd w:id="237"/>
      <w:r/>
      <w:r/>
    </w:p>
    <w:p>
      <w:pPr>
        <w:jc w:val="left"/>
        <w:spacing w:line="400" w:lineRule="exact"/>
        <w:widowControl/>
        <w:rPr>
          <w:rFonts w:hint="eastAsia" w:ascii="宋体" w:hAnsi="宋体" w:cs="宋体"/>
          <w:color w:val="0000ff"/>
        </w:rPr>
      </w:pPr>
      <w:r>
        <w:rPr>
          <w:rFonts w:hint="eastAsia" w:ascii="宋体" w:hAnsi="宋体" w:cs="宋体"/>
          <w:color w:val="0000ff"/>
        </w:rPr>
        <w:t xml:space="preserve">（一）交易中心开评标专线</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为进一步提高信息化水平，满足对通信发展的要求，提供更加高效、畅通、经济的通信服务，供句容市公共资源交易中心开评标系统使用，互联网专线业务用于办公，业务经营范围:承担工程招投标、政府采购、产权交易等各类规定领域交易活动等。</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互联网专线服务:专线宽带速率20M(上、下行最高可达速率),提供固定IP地址4个。</w:t>
      </w:r>
      <w:r/>
    </w:p>
    <w:p>
      <w:pPr>
        <w:spacing w:line="240" w:lineRule="exact"/>
        <w:rPr>
          <w:rFonts w:hint="eastAsia" w:ascii="宋体" w:hAnsi="宋体" w:cs="宋体"/>
        </w:rPr>
      </w:pPr>
      <w:r>
        <w:rPr>
          <w:rFonts w:hint="eastAsia" w:ascii="宋体" w:hAnsi="宋体" w:cs="宋体"/>
        </w:rPr>
      </w:r>
      <w:r/>
    </w:p>
    <w:p>
      <w:pPr>
        <w:spacing w:line="240" w:lineRule="exact"/>
        <w:rPr>
          <w:rFonts w:hint="eastAsia" w:ascii="宋体" w:hAnsi="宋体" w:cs="宋体"/>
          <w:color w:val="0000ff"/>
        </w:rPr>
      </w:pPr>
      <w:r>
        <w:rPr>
          <w:rFonts w:hint="eastAsia" w:ascii="宋体" w:hAnsi="宋体" w:cs="宋体"/>
          <w:b/>
          <w:bCs/>
          <w:color w:val="0000ff"/>
        </w:rPr>
        <w:t xml:space="preserve">（二）</w:t>
      </w:r>
      <w:r>
        <w:rPr>
          <w:rFonts w:hint="eastAsia" w:ascii="宋体" w:hAnsi="宋体" w:cs="宋体"/>
          <w:color w:val="0000ff"/>
        </w:rPr>
        <w:t xml:space="preserve">交易中心办公专线</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本项目供句容市公共资源交易中心办公使用。</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互联网专线服务:专线宽带速率100M(上、下行最高可达速率)，提供固定IP地址8个。</w:t>
      </w:r>
      <w:r/>
    </w:p>
    <w:p>
      <w:pPr>
        <w:spacing w:line="240" w:lineRule="exact"/>
        <w:rPr>
          <w:rFonts w:hint="eastAsia" w:ascii="宋体" w:hAnsi="宋体" w:cs="宋体"/>
        </w:rPr>
      </w:pPr>
      <w:r>
        <w:rPr>
          <w:rFonts w:hint="eastAsia" w:ascii="宋体" w:hAnsi="宋体" w:cs="宋体"/>
        </w:rPr>
      </w:r>
      <w:r/>
    </w:p>
    <w:p>
      <w:pPr>
        <w:spacing w:line="240" w:lineRule="exact"/>
        <w:rPr>
          <w:rFonts w:hint="eastAsia" w:ascii="宋体" w:hAnsi="宋体" w:cs="宋体"/>
          <w:color w:val="0000ff"/>
        </w:rPr>
      </w:pPr>
      <w:r>
        <w:rPr>
          <w:rFonts w:hint="eastAsia" w:ascii="宋体" w:hAnsi="宋体" w:cs="宋体"/>
          <w:b/>
          <w:bCs/>
          <w:color w:val="0000ff"/>
        </w:rPr>
        <w:t xml:space="preserve">（三）</w:t>
      </w:r>
      <w:r>
        <w:rPr>
          <w:rFonts w:hint="eastAsia" w:ascii="宋体" w:hAnsi="宋体" w:cs="宋体"/>
          <w:color w:val="0000ff"/>
        </w:rPr>
        <w:t xml:space="preserve">集团专线业务</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本项目服务为工信局办公使用。</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需为工信局提供互联网专线100M速率端口光纤接入，数量为1条，并提供4个IP地址;并为工信局提供政府专线。</w:t>
      </w:r>
      <w:r/>
    </w:p>
    <w:p>
      <w:pPr>
        <w:spacing w:line="320" w:lineRule="exact"/>
        <w:rPr>
          <w:rFonts w:hint="eastAsia" w:ascii="宋体" w:hAnsi="宋体" w:cs="宋体"/>
        </w:rPr>
      </w:pPr>
      <w:r>
        <w:rPr>
          <w:rFonts w:hint="eastAsia" w:ascii="宋体" w:hAnsi="宋体" w:cs="宋体"/>
        </w:rPr>
        <w:t xml:space="preserve">互联网专线50M；数量：1</w:t>
      </w:r>
      <w:r/>
    </w:p>
    <w:p>
      <w:pPr>
        <w:spacing w:line="320" w:lineRule="exact"/>
        <w:rPr>
          <w:rFonts w:hint="eastAsia" w:ascii="宋体" w:hAnsi="宋体" w:cs="宋体"/>
        </w:rPr>
      </w:pPr>
      <w:r>
        <w:rPr>
          <w:rFonts w:hint="eastAsia" w:ascii="宋体" w:hAnsi="宋体" w:cs="宋体"/>
        </w:rPr>
        <w:t xml:space="preserve">云视讯：数量：1</w:t>
      </w:r>
      <w:r/>
    </w:p>
    <w:p>
      <w:pPr>
        <w:spacing w:line="240" w:lineRule="exact"/>
        <w:rPr>
          <w:rFonts w:hint="eastAsia" w:ascii="宋体" w:hAnsi="宋体" w:cs="宋体"/>
        </w:rPr>
      </w:pPr>
      <w:r>
        <w:rPr>
          <w:rFonts w:hint="eastAsia" w:ascii="宋体" w:hAnsi="宋体" w:cs="宋体"/>
        </w:rPr>
        <w:t xml:space="preserve">数据专线：100M;数量：1；</w:t>
      </w:r>
      <w:r/>
    </w:p>
    <w:p>
      <w:pPr>
        <w:spacing w:line="240" w:lineRule="exact"/>
        <w:rPr>
          <w:rFonts w:hint="eastAsia" w:ascii="宋体" w:hAnsi="宋体" w:cs="宋体"/>
        </w:rPr>
      </w:pPr>
      <w:r>
        <w:rPr>
          <w:rFonts w:ascii="宋体" w:hAnsi="宋体" w:cs="宋体"/>
        </w:rPr>
        <w:t xml:space="preserve">语音专线</w:t>
      </w:r>
      <w:r>
        <w:rPr>
          <w:rFonts w:hint="eastAsia" w:ascii="宋体" w:hAnsi="宋体" w:cs="宋体"/>
        </w:rPr>
        <w:t xml:space="preserve">：1项</w:t>
      </w:r>
      <w:r/>
    </w:p>
    <w:p>
      <w:pPr>
        <w:spacing w:line="240" w:lineRule="exact"/>
        <w:rPr>
          <w:rFonts w:hint="eastAsia" w:ascii="宋体" w:hAnsi="宋体" w:cs="宋体"/>
        </w:rPr>
      </w:pPr>
      <w:r>
        <w:rPr>
          <w:rFonts w:hint="eastAsia" w:ascii="宋体" w:hAnsi="宋体" w:cs="宋体"/>
        </w:rPr>
      </w:r>
      <w:r/>
    </w:p>
    <w:p>
      <w:pPr>
        <w:spacing w:line="240" w:lineRule="exact"/>
        <w:rPr>
          <w:rFonts w:hint="eastAsia" w:ascii="宋体" w:hAnsi="宋体" w:cs="宋体"/>
          <w:color w:val="0000ff"/>
        </w:rPr>
      </w:pPr>
      <w:r>
        <w:rPr>
          <w:rFonts w:hint="eastAsia" w:ascii="宋体" w:hAnsi="宋体" w:cs="宋体"/>
          <w:color w:val="0000ff"/>
        </w:rPr>
        <w:t xml:space="preserve">（四）新媒体互联网专线服务</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用户单位的互联网专线主要用于“看句容”app、句广网、句容日报微信公众号等新媒体平台第一时间下载镇江网信办蓝信指令(视频、图片等)，中心编辑制作系统大量音视频的编辑，第一时间上传大量的音视频到“看句容”app、句广网等平台等等。因数据上传下载并发量很大，且涉及节目内容播出、发布的安全，故需要一个安全、稳定、快速的网络专线保障。此外，中心所属融媒业务平台也需要绑定固定的IP地址，因此开展新媒体互联网专线服务。</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需提供1条300M互联网专线、固定IP地址16个;保证7*24小时网络故障监测、维护;具有应急事件响应处置措施。</w:t>
      </w:r>
      <w:r/>
    </w:p>
    <w:p>
      <w:r/>
      <w:r/>
    </w:p>
    <w:p>
      <w:pPr>
        <w:spacing w:line="240" w:lineRule="exact"/>
        <w:rPr>
          <w:rFonts w:hint="eastAsia" w:ascii="宋体" w:hAnsi="宋体" w:cs="宋体"/>
          <w:color w:val="0000ff"/>
        </w:rPr>
      </w:pPr>
      <w:r>
        <w:rPr>
          <w:rFonts w:hint="eastAsia" w:ascii="宋体" w:hAnsi="宋体" w:cs="宋体"/>
          <w:color w:val="0000ff"/>
        </w:rPr>
        <w:t xml:space="preserve">（五）句容市自然资源和规划局电路租赁业务</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根据业务需要采用购买服务的实施方式，提供电路服务业务，保障使用单位互联网业务及内网业务正常运转;延续性服务。</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提供数字电路SDH/MSTP专线/精品专线/以太专线/DDN数字数据网/FR帧中继/ATM电路/IP-VPN/云专网</w:t>
      </w:r>
      <w:r>
        <w:rPr>
          <w:rFonts w:hint="eastAsia" w:ascii="宋体" w:hAnsi="宋体" w:cs="宋体"/>
        </w:rPr>
        <w:t xml:space="preserve">等服务。</w:t>
      </w:r>
      <w:r/>
    </w:p>
    <w:p>
      <w:pPr>
        <w:spacing w:line="320" w:lineRule="exact"/>
        <w:rPr>
          <w:rFonts w:hint="eastAsia" w:ascii="宋体" w:hAnsi="宋体" w:cs="宋体"/>
        </w:rPr>
      </w:pPr>
      <w:r>
        <w:rPr>
          <w:rFonts w:hint="eastAsia" w:ascii="宋体" w:hAnsi="宋体" w:cs="宋体"/>
        </w:rPr>
        <w:t xml:space="preserve">互联网出口：300M；数量：4；公网IP数量：16</w:t>
      </w:r>
      <w:r/>
    </w:p>
    <w:p>
      <w:pPr>
        <w:spacing w:line="320" w:lineRule="exact"/>
        <w:rPr>
          <w:rFonts w:hint="eastAsia" w:ascii="宋体" w:hAnsi="宋体" w:cs="宋体"/>
        </w:rPr>
      </w:pPr>
      <w:r>
        <w:rPr>
          <w:rFonts w:hint="eastAsia" w:ascii="宋体" w:hAnsi="宋体" w:cs="宋体"/>
        </w:rPr>
        <w:t xml:space="preserve">数据专线：50M；数量：13</w:t>
      </w:r>
      <w:r/>
    </w:p>
    <w:p>
      <w:pPr>
        <w:spacing w:line="320" w:lineRule="exact"/>
        <w:rPr>
          <w:rFonts w:hint="eastAsia" w:ascii="宋体" w:hAnsi="宋体" w:cs="宋体"/>
        </w:rPr>
      </w:pPr>
      <w:r>
        <w:rPr>
          <w:rFonts w:hint="eastAsia" w:ascii="宋体" w:hAnsi="宋体" w:cs="宋体"/>
        </w:rPr>
        <w:t xml:space="preserve">数据专线：10M，数量：3</w:t>
      </w:r>
      <w:r/>
    </w:p>
    <w:p>
      <w:pPr>
        <w:spacing w:line="320" w:lineRule="exact"/>
        <w:rPr>
          <w:rFonts w:hint="eastAsia" w:ascii="宋体" w:hAnsi="宋体" w:cs="宋体"/>
        </w:rPr>
      </w:pPr>
      <w:r>
        <w:rPr>
          <w:rFonts w:hint="eastAsia" w:ascii="宋体" w:hAnsi="宋体" w:cs="宋体"/>
        </w:rPr>
        <w:t xml:space="preserve">互联网专线：200M；数量：1；公网IP数量：4。</w:t>
      </w:r>
      <w:r/>
    </w:p>
    <w:p>
      <w:pPr>
        <w:spacing w:line="320" w:lineRule="exact"/>
        <w:rPr>
          <w:rFonts w:hint="eastAsia" w:ascii="宋体" w:hAnsi="宋体" w:cs="宋体"/>
        </w:rPr>
      </w:pPr>
      <w:r>
        <w:rPr>
          <w:rFonts w:hint="eastAsia" w:ascii="宋体" w:hAnsi="宋体" w:cs="宋体"/>
        </w:rPr>
        <w:t xml:space="preserve">VPN数据专线：200M；数量：1；</w:t>
      </w:r>
      <w:r/>
    </w:p>
    <w:p>
      <w:pPr>
        <w:spacing w:line="320" w:lineRule="exact"/>
        <w:rPr>
          <w:rFonts w:hint="eastAsia" w:ascii="宋体" w:hAnsi="宋体" w:cs="宋体"/>
        </w:rPr>
      </w:pPr>
      <w:r>
        <w:rPr>
          <w:rFonts w:hint="eastAsia" w:ascii="宋体" w:hAnsi="宋体" w:cs="宋体"/>
        </w:rPr>
        <w:t xml:space="preserve">数据专线：20M;数量：6；</w:t>
      </w:r>
      <w:r/>
    </w:p>
    <w:p>
      <w:pPr>
        <w:spacing w:line="320" w:lineRule="exact"/>
        <w:rPr>
          <w:rFonts w:hint="eastAsia" w:ascii="宋体" w:hAnsi="宋体" w:cs="宋体"/>
        </w:rPr>
      </w:pPr>
      <w:r>
        <w:rPr>
          <w:rFonts w:hint="eastAsia" w:ascii="宋体" w:hAnsi="宋体" w:cs="宋体"/>
        </w:rPr>
        <w:t xml:space="preserve">数据专线：100M；数量：2；</w:t>
      </w:r>
      <w:r/>
    </w:p>
    <w:p>
      <w:pPr>
        <w:spacing w:line="320" w:lineRule="exact"/>
        <w:rPr>
          <w:rFonts w:hint="eastAsia" w:ascii="宋体" w:hAnsi="宋体" w:cs="宋体"/>
        </w:rPr>
      </w:pPr>
      <w:r>
        <w:rPr>
          <w:rFonts w:hint="eastAsia" w:ascii="宋体" w:hAnsi="宋体" w:cs="宋体"/>
        </w:rPr>
        <w:t xml:space="preserve">裸纤：数量1；</w:t>
      </w:r>
      <w:r/>
    </w:p>
    <w:p>
      <w:r/>
      <w:r/>
    </w:p>
    <w:p>
      <w:pPr>
        <w:rPr>
          <w:rFonts w:hint="eastAsia" w:ascii="宋体" w:hAnsi="宋体" w:cs="宋体"/>
          <w:color w:val="0000ff"/>
          <w:szCs w:val="21"/>
        </w:rPr>
      </w:pPr>
      <w:r>
        <w:rPr>
          <w:rFonts w:hint="eastAsia" w:ascii="宋体" w:hAnsi="宋体" w:cs="宋体"/>
          <w:color w:val="0000ff"/>
          <w:szCs w:val="21"/>
        </w:rPr>
        <w:t xml:space="preserve">（六）通信、网络宽带等信息化费用</w:t>
      </w:r>
      <w:r/>
    </w:p>
    <w:p>
      <w:pPr>
        <w:rPr>
          <w:rFonts w:hint="eastAsia" w:ascii="宋体" w:hAnsi="宋体"/>
          <w:b/>
          <w:bCs/>
          <w:szCs w:val="22"/>
        </w:rPr>
      </w:pPr>
      <w:r>
        <w:rPr>
          <w:rFonts w:hint="eastAsia" w:ascii="宋体" w:hAnsi="宋体"/>
          <w:b/>
          <w:bCs/>
          <w:szCs w:val="22"/>
        </w:rPr>
        <w:t xml:space="preserve">1.服务内容</w:t>
      </w:r>
      <w:r/>
    </w:p>
    <w:p>
      <w:pPr>
        <w:rPr>
          <w:rFonts w:hint="eastAsia" w:ascii="宋体" w:hAnsi="宋体"/>
          <w:szCs w:val="22"/>
        </w:rPr>
      </w:pPr>
      <w:r>
        <w:rPr>
          <w:rFonts w:hint="eastAsia" w:ascii="宋体" w:hAnsi="宋体"/>
          <w:szCs w:val="22"/>
        </w:rPr>
        <w:t xml:space="preserve">本项目服务包含行政中心，政务中心，艺术中心网络专项服务。</w:t>
      </w:r>
      <w:r/>
    </w:p>
    <w:p>
      <w:pPr>
        <w:rPr>
          <w:rFonts w:hint="eastAsia" w:ascii="宋体" w:hAnsi="宋体"/>
          <w:b/>
          <w:bCs/>
          <w:szCs w:val="22"/>
        </w:rPr>
      </w:pPr>
      <w:r>
        <w:rPr>
          <w:rFonts w:hint="eastAsia" w:ascii="宋体" w:hAnsi="宋体"/>
          <w:b/>
          <w:bCs/>
          <w:szCs w:val="22"/>
        </w:rPr>
        <w:t xml:space="preserve">2.服务标准</w:t>
      </w:r>
      <w:r/>
    </w:p>
    <w:p>
      <w:pPr>
        <w:spacing w:line="240" w:lineRule="atLeast"/>
        <w:rPr>
          <w:rFonts w:hint="eastAsia" w:ascii="宋体" w:hAnsi="宋体"/>
          <w:szCs w:val="22"/>
        </w:rPr>
      </w:pPr>
      <w:r>
        <w:rPr>
          <w:rFonts w:hint="eastAsia" w:ascii="宋体" w:hAnsi="宋体"/>
          <w:szCs w:val="22"/>
        </w:rPr>
        <w:t xml:space="preserve">提供可靠高质量的网络服务，具体满足以下要求：</w:t>
      </w:r>
      <w:r/>
    </w:p>
    <w:tbl>
      <w:tblPr>
        <w:tblW w:w="789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381"/>
        <w:gridCol w:w="2214"/>
        <w:gridCol w:w="4303"/>
      </w:tblGrid>
      <w:tr>
        <w:trPr>
          <w:trHeight w:val="286"/>
        </w:trPr>
        <w:tc>
          <w:tcPr>
            <w:tcW w:w="1381" w:type="dxa"/>
            <w:vAlign w:val="center"/>
            <w:textDirection w:val="lrTb"/>
            <w:noWrap w:val="false"/>
          </w:tcPr>
          <w:p>
            <w:pPr>
              <w:jc w:val="center"/>
              <w:spacing w:line="240" w:lineRule="atLeast"/>
              <w:rPr>
                <w:rFonts w:hint="eastAsia" w:ascii="宋体" w:hAnsi="宋体" w:cs="宋体"/>
                <w:b/>
                <w:bCs/>
                <w:spacing w:val="-8"/>
                <w:szCs w:val="21"/>
              </w:rPr>
            </w:pPr>
            <w:r>
              <w:rPr>
                <w:rFonts w:hint="eastAsia" w:ascii="宋体" w:hAnsi="宋体" w:cs="宋体"/>
                <w:b/>
                <w:bCs/>
                <w:spacing w:val="-8"/>
                <w:szCs w:val="21"/>
              </w:rPr>
              <w:t xml:space="preserve">序号</w:t>
            </w:r>
            <w:r/>
          </w:p>
        </w:tc>
        <w:tc>
          <w:tcPr>
            <w:tcW w:w="2214" w:type="dxa"/>
            <w:vAlign w:val="center"/>
            <w:textDirection w:val="lrTb"/>
            <w:noWrap w:val="false"/>
          </w:tcPr>
          <w:p>
            <w:pPr>
              <w:jc w:val="center"/>
              <w:spacing w:line="240" w:lineRule="atLeast"/>
              <w:rPr>
                <w:rFonts w:hint="eastAsia" w:ascii="宋体" w:hAnsi="宋体" w:cs="宋体"/>
                <w:szCs w:val="21"/>
              </w:rPr>
            </w:pPr>
            <w:r>
              <w:rPr>
                <w:rFonts w:ascii="宋体" w:hAnsi="宋体" w:cs="宋体"/>
                <w:b/>
                <w:bCs/>
                <w:spacing w:val="-8"/>
                <w:szCs w:val="21"/>
              </w:rPr>
              <w:t xml:space="preserve">部门</w:t>
            </w:r>
            <w:r/>
          </w:p>
        </w:tc>
        <w:tc>
          <w:tcPr>
            <w:tcW w:w="4303" w:type="dxa"/>
            <w:vAlign w:val="center"/>
            <w:textDirection w:val="lrTb"/>
            <w:noWrap w:val="false"/>
          </w:tcPr>
          <w:p>
            <w:pPr>
              <w:jc w:val="center"/>
              <w:spacing w:line="240" w:lineRule="atLeast"/>
              <w:rPr>
                <w:rFonts w:hint="eastAsia" w:ascii="宋体" w:hAnsi="宋体" w:cs="宋体"/>
                <w:szCs w:val="21"/>
              </w:rPr>
            </w:pPr>
            <w:r>
              <w:rPr>
                <w:rFonts w:hint="eastAsia" w:ascii="宋体" w:hAnsi="宋体" w:cs="宋体"/>
                <w:b/>
                <w:bCs/>
                <w:spacing w:val="-4"/>
                <w:szCs w:val="21"/>
              </w:rPr>
              <w:t xml:space="preserve">服务要求</w:t>
            </w:r>
            <w:r/>
          </w:p>
        </w:tc>
      </w:tr>
      <w:tr>
        <w:trPr>
          <w:trHeight w:val="90"/>
        </w:trPr>
        <w:tc>
          <w:tcPr>
            <w:tcW w:w="1381" w:type="dxa"/>
            <w:vAlign w:val="center"/>
            <w:vMerge w:val="restart"/>
            <w:textDirection w:val="lrTb"/>
            <w:noWrap w:val="false"/>
          </w:tcPr>
          <w:p>
            <w:pPr>
              <w:jc w:val="center"/>
              <w:spacing w:line="240" w:lineRule="atLeast"/>
              <w:rPr>
                <w:rFonts w:ascii="Arial"/>
                <w:szCs w:val="21"/>
              </w:rPr>
            </w:pPr>
            <w:r>
              <w:rPr>
                <w:rFonts w:hint="eastAsia" w:ascii="Arial"/>
                <w:szCs w:val="21"/>
              </w:rPr>
              <w:t xml:space="preserve">1</w:t>
            </w:r>
            <w:r/>
          </w:p>
        </w:tc>
        <w:tc>
          <w:tcPr>
            <w:tcBorders>
              <w:bottom w:val="none" w:color="000000" w:sz="4" w:space="0"/>
            </w:tcBorders>
            <w:tcW w:w="2214" w:type="dxa"/>
            <w:vAlign w:val="center"/>
            <w:vMerge w:val="restart"/>
            <w:textDirection w:val="lrTb"/>
            <w:noWrap w:val="false"/>
          </w:tcPr>
          <w:p>
            <w:pPr>
              <w:jc w:val="center"/>
              <w:spacing w:line="240" w:lineRule="atLeast"/>
              <w:rPr>
                <w:rFonts w:hint="eastAsia" w:ascii="宋体" w:hAnsi="宋体" w:cs="宋体"/>
                <w:szCs w:val="21"/>
              </w:rPr>
            </w:pPr>
            <w:r>
              <w:rPr>
                <w:rFonts w:ascii="宋体" w:hAnsi="宋体" w:cs="宋体"/>
                <w:spacing w:val="-3"/>
                <w:szCs w:val="21"/>
              </w:rPr>
              <w:t xml:space="preserve">行政中心</w:t>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电路租用</w:t>
            </w:r>
            <w:r/>
          </w:p>
        </w:tc>
      </w:tr>
      <w:tr>
        <w:trPr>
          <w:trHeight w:val="284"/>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2214" w:type="dxa"/>
            <w:vAlign w:val="center"/>
            <w:vMerge w:val="continue"/>
            <w:textDirection w:val="lrTb"/>
            <w:noWrap w:val="false"/>
          </w:tcPr>
          <w:p>
            <w:pPr>
              <w:jc w:val="center"/>
              <w:spacing w:line="240" w:lineRule="atLeast"/>
              <w:rPr>
                <w:rFonts w:hint="eastAsia" w:ascii="宋体" w:hAnsi="宋体" w:cs="宋体"/>
                <w:spacing w:val="-3"/>
                <w:szCs w:val="21"/>
              </w:rPr>
            </w:pPr>
            <w:r>
              <w:rPr>
                <w:rFonts w:hint="eastAsia" w:ascii="宋体" w:hAnsi="宋体" w:cs="宋体"/>
                <w:spacing w:val="-3"/>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hint="eastAsia" w:ascii="宋体" w:hAnsi="宋体" w:cs="宋体"/>
                <w:spacing w:val="-6"/>
                <w:szCs w:val="21"/>
              </w:rPr>
              <w:t xml:space="preserve">固定电话费及网络费</w:t>
            </w:r>
            <w:r/>
          </w:p>
        </w:tc>
      </w:tr>
      <w:tr>
        <w:trPr>
          <w:trHeight w:val="284"/>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Borders>
              <w:top w:val="none" w:color="000000" w:sz="4" w:space="0"/>
              <w:bottom w:val="none" w:color="000000" w:sz="4" w:space="0"/>
            </w:tcBorders>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视频会议电路</w:t>
            </w:r>
            <w:r/>
          </w:p>
        </w:tc>
      </w:tr>
      <w:tr>
        <w:trPr>
          <w:trHeight w:val="315"/>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Borders>
              <w:top w:val="none" w:color="000000" w:sz="4" w:space="0"/>
              <w:bottom w:val="none" w:color="000000" w:sz="4" w:space="0"/>
            </w:tcBorders>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视频会议保障</w:t>
            </w:r>
            <w:r/>
          </w:p>
        </w:tc>
      </w:tr>
      <w:tr>
        <w:trPr>
          <w:trHeight w:val="284"/>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Borders>
              <w:top w:val="none" w:color="000000" w:sz="4" w:space="0"/>
              <w:bottom w:val="none" w:color="000000" w:sz="4" w:space="0"/>
            </w:tcBorders>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车队 GPS 服务</w:t>
            </w:r>
            <w:r/>
          </w:p>
        </w:tc>
      </w:tr>
      <w:tr>
        <w:trPr>
          <w:trHeight w:val="284"/>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Borders>
              <w:top w:val="none" w:color="000000" w:sz="4" w:space="0"/>
              <w:bottom w:val="none" w:color="000000" w:sz="4" w:space="0"/>
            </w:tcBorders>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专线租用</w:t>
            </w:r>
            <w:r/>
          </w:p>
        </w:tc>
      </w:tr>
      <w:tr>
        <w:trPr>
          <w:trHeight w:val="284"/>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Borders>
              <w:top w:val="none" w:color="000000" w:sz="4" w:space="0"/>
              <w:bottom w:val="none" w:color="000000" w:sz="4" w:space="0"/>
            </w:tcBorders>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云视讯业务合作</w:t>
            </w:r>
            <w:r/>
          </w:p>
        </w:tc>
      </w:tr>
      <w:tr>
        <w:trPr>
          <w:trHeight w:val="284"/>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Borders>
              <w:top w:val="none" w:color="000000" w:sz="4" w:space="0"/>
            </w:tcBorders>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集团专线业务</w:t>
            </w:r>
            <w:r/>
          </w:p>
        </w:tc>
      </w:tr>
      <w:tr>
        <w:trPr>
          <w:trHeight w:val="284"/>
        </w:trPr>
        <w:tc>
          <w:tcPr>
            <w:tcW w:w="1381" w:type="dxa"/>
            <w:vAlign w:val="center"/>
            <w:textDirection w:val="lrTb"/>
            <w:noWrap w:val="false"/>
          </w:tcPr>
          <w:p>
            <w:pPr>
              <w:jc w:val="center"/>
              <w:spacing w:line="240" w:lineRule="atLeast"/>
              <w:rPr>
                <w:rFonts w:hint="eastAsia" w:ascii="宋体" w:hAnsi="宋体" w:cs="宋体"/>
                <w:spacing w:val="-4"/>
                <w:szCs w:val="21"/>
              </w:rPr>
            </w:pPr>
            <w:r>
              <w:rPr>
                <w:rFonts w:hint="eastAsia" w:ascii="宋体" w:hAnsi="宋体" w:cs="宋体"/>
                <w:spacing w:val="-4"/>
                <w:szCs w:val="21"/>
              </w:rPr>
              <w:t xml:space="preserve">2</w:t>
            </w:r>
            <w:r/>
          </w:p>
        </w:tc>
        <w:tc>
          <w:tcPr>
            <w:tcW w:w="2214" w:type="dxa"/>
            <w:vAlign w:val="center"/>
            <w:textDirection w:val="lrTb"/>
            <w:noWrap w:val="false"/>
          </w:tcPr>
          <w:p>
            <w:pPr>
              <w:jc w:val="center"/>
              <w:spacing w:line="240" w:lineRule="atLeast"/>
              <w:rPr>
                <w:rFonts w:hint="eastAsia" w:ascii="宋体" w:hAnsi="宋体" w:cs="宋体"/>
                <w:szCs w:val="21"/>
              </w:rPr>
            </w:pPr>
            <w:r>
              <w:rPr>
                <w:rFonts w:ascii="宋体" w:hAnsi="宋体" w:cs="宋体"/>
                <w:spacing w:val="-4"/>
                <w:szCs w:val="21"/>
              </w:rPr>
              <w:t xml:space="preserve">艺术中心</w:t>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国内专线租用</w:t>
            </w:r>
            <w:r/>
          </w:p>
        </w:tc>
      </w:tr>
      <w:tr>
        <w:trPr>
          <w:trHeight w:val="284"/>
        </w:trPr>
        <w:tc>
          <w:tcPr>
            <w:tcW w:w="1381" w:type="dxa"/>
            <w:vAlign w:val="center"/>
            <w:vMerge w:val="restart"/>
            <w:textDirection w:val="lrTb"/>
            <w:noWrap w:val="false"/>
          </w:tcPr>
          <w:p>
            <w:pPr>
              <w:jc w:val="center"/>
              <w:spacing w:line="240" w:lineRule="atLeast"/>
              <w:rPr>
                <w:rFonts w:hint="eastAsia" w:ascii="宋体" w:hAnsi="宋体" w:cs="宋体"/>
                <w:spacing w:val="-2"/>
                <w:szCs w:val="21"/>
              </w:rPr>
            </w:pPr>
            <w:r>
              <w:rPr>
                <w:rFonts w:hint="eastAsia" w:ascii="宋体" w:hAnsi="宋体" w:cs="宋体"/>
                <w:spacing w:val="-2"/>
                <w:szCs w:val="21"/>
              </w:rPr>
              <w:t xml:space="preserve">3</w:t>
            </w:r>
            <w:r/>
          </w:p>
        </w:tc>
        <w:tc>
          <w:tcPr>
            <w:tcW w:w="2214" w:type="dxa"/>
            <w:vAlign w:val="center"/>
            <w:vMerge w:val="restart"/>
            <w:textDirection w:val="lrTb"/>
            <w:noWrap w:val="false"/>
          </w:tcPr>
          <w:p>
            <w:pPr>
              <w:jc w:val="center"/>
              <w:spacing w:line="240" w:lineRule="atLeast"/>
              <w:rPr>
                <w:rFonts w:hint="eastAsia" w:ascii="宋体" w:hAnsi="宋体" w:cs="宋体"/>
                <w:szCs w:val="21"/>
              </w:rPr>
            </w:pPr>
            <w:r>
              <w:rPr>
                <w:rFonts w:ascii="宋体" w:hAnsi="宋体" w:cs="宋体"/>
                <w:spacing w:val="-2"/>
                <w:szCs w:val="21"/>
              </w:rPr>
              <w:t xml:space="preserve">政务中心</w:t>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光纤上网</w:t>
            </w:r>
            <w:r>
              <w:rPr>
                <w:rFonts w:hint="eastAsia" w:ascii="宋体" w:hAnsi="宋体" w:cs="宋体"/>
                <w:spacing w:val="-6"/>
                <w:szCs w:val="21"/>
              </w:rPr>
              <w:t xml:space="preserve">8条</w:t>
            </w:r>
            <w:r/>
          </w:p>
        </w:tc>
      </w:tr>
      <w:tr>
        <w:trPr>
          <w:trHeight w:val="316"/>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50M区间数字电路</w:t>
            </w:r>
            <w:r/>
          </w:p>
        </w:tc>
      </w:tr>
      <w:tr>
        <w:trPr>
          <w:trHeight w:val="316"/>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电视电话系统光纤租用</w:t>
            </w:r>
            <w:r/>
          </w:p>
        </w:tc>
      </w:tr>
      <w:tr>
        <w:trPr>
          <w:trHeight w:val="297"/>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ascii="宋体" w:hAnsi="宋体" w:cs="宋体"/>
                <w:spacing w:val="-6"/>
                <w:szCs w:val="21"/>
              </w:rPr>
              <w:t xml:space="preserve">集团专线业务</w:t>
            </w:r>
            <w:r/>
          </w:p>
        </w:tc>
      </w:tr>
      <w:tr>
        <w:trPr>
          <w:trHeight w:val="297"/>
        </w:trPr>
        <w:tc>
          <w:tcPr>
            <w:tcW w:w="1381"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2214" w:type="dxa"/>
            <w:vAlign w:val="center"/>
            <w:vMerge w:val="continue"/>
            <w:textDirection w:val="lrTb"/>
            <w:noWrap w:val="false"/>
          </w:tcPr>
          <w:p>
            <w:pPr>
              <w:jc w:val="center"/>
              <w:spacing w:line="240" w:lineRule="atLeast"/>
              <w:rPr>
                <w:rFonts w:ascii="Arial"/>
                <w:szCs w:val="21"/>
              </w:rPr>
            </w:pPr>
            <w:r>
              <w:rPr>
                <w:rFonts w:ascii="Arial"/>
                <w:szCs w:val="21"/>
              </w:rPr>
            </w:r>
            <w:r/>
          </w:p>
        </w:tc>
        <w:tc>
          <w:tcPr>
            <w:tcW w:w="4303" w:type="dxa"/>
            <w:vAlign w:val="center"/>
            <w:textDirection w:val="lrTb"/>
            <w:noWrap w:val="false"/>
          </w:tcPr>
          <w:p>
            <w:pPr>
              <w:jc w:val="center"/>
              <w:spacing w:line="240" w:lineRule="atLeast"/>
              <w:rPr>
                <w:rFonts w:hint="eastAsia" w:ascii="宋体" w:hAnsi="宋体" w:cs="宋体"/>
                <w:spacing w:val="-6"/>
                <w:szCs w:val="21"/>
              </w:rPr>
            </w:pPr>
            <w:r>
              <w:rPr>
                <w:rFonts w:hint="eastAsia" w:ascii="宋体" w:hAnsi="宋体" w:cs="宋体"/>
                <w:spacing w:val="-6"/>
                <w:szCs w:val="21"/>
              </w:rPr>
              <w:t xml:space="preserve">传达室网络</w:t>
            </w:r>
            <w:r/>
          </w:p>
        </w:tc>
      </w:tr>
    </w:tbl>
    <w:p>
      <w:pPr>
        <w:spacing w:line="240" w:lineRule="atLeast"/>
        <w:rPr>
          <w:rFonts w:hint="eastAsia" w:ascii="宋体" w:hAnsi="宋体"/>
          <w:color w:val="ff0000"/>
          <w:szCs w:val="22"/>
        </w:rPr>
      </w:pPr>
      <w:r>
        <w:rPr>
          <w:rFonts w:hint="eastAsia" w:ascii="宋体" w:hAnsi="宋体"/>
          <w:color w:val="ff0000"/>
          <w:szCs w:val="22"/>
        </w:rPr>
      </w:r>
      <w:r/>
    </w:p>
    <w:p>
      <w:pPr>
        <w:spacing w:line="240" w:lineRule="atLeast"/>
        <w:rPr>
          <w:rFonts w:hint="eastAsia" w:ascii="宋体" w:hAnsi="宋体" w:cs="宋体"/>
          <w:spacing w:val="-6"/>
          <w:szCs w:val="21"/>
        </w:rPr>
      </w:pPr>
      <w:r>
        <w:rPr>
          <w:rFonts w:hint="eastAsia" w:ascii="宋体" w:hAnsi="宋体" w:cs="宋体"/>
          <w:spacing w:val="-6"/>
          <w:szCs w:val="21"/>
        </w:rPr>
        <w:t xml:space="preserve">数据专线：100M;数量：6；</w:t>
      </w:r>
      <w:r/>
    </w:p>
    <w:p>
      <w:pPr>
        <w:spacing w:line="240" w:lineRule="atLeast"/>
        <w:rPr>
          <w:rFonts w:hint="eastAsia" w:ascii="宋体" w:hAnsi="宋体" w:cs="宋体"/>
          <w:spacing w:val="-6"/>
          <w:szCs w:val="21"/>
        </w:rPr>
      </w:pPr>
      <w:r>
        <w:rPr>
          <w:rFonts w:ascii="宋体" w:hAnsi="宋体" w:cs="宋体"/>
          <w:spacing w:val="-6"/>
          <w:szCs w:val="21"/>
        </w:rPr>
        <w:t xml:space="preserve">互联网出口</w:t>
      </w:r>
      <w:r>
        <w:rPr>
          <w:rFonts w:hint="eastAsia" w:ascii="宋体" w:hAnsi="宋体" w:cs="宋体"/>
          <w:spacing w:val="-6"/>
          <w:szCs w:val="21"/>
        </w:rPr>
        <w:t xml:space="preserve">：200M;数量：3；公网IP数量：16；</w:t>
      </w:r>
      <w:r/>
    </w:p>
    <w:p>
      <w:pPr>
        <w:spacing w:line="240" w:lineRule="atLeast"/>
        <w:rPr>
          <w:rFonts w:hint="eastAsia" w:ascii="宋体" w:hAnsi="宋体" w:cs="宋体"/>
          <w:spacing w:val="-6"/>
          <w:szCs w:val="21"/>
        </w:rPr>
      </w:pPr>
      <w:r>
        <w:rPr>
          <w:rFonts w:ascii="宋体" w:hAnsi="宋体" w:cs="宋体"/>
          <w:spacing w:val="-6"/>
          <w:szCs w:val="21"/>
        </w:rPr>
        <w:t xml:space="preserve">互联网出口</w:t>
      </w:r>
      <w:r>
        <w:rPr>
          <w:rFonts w:hint="eastAsia" w:ascii="宋体" w:hAnsi="宋体" w:cs="宋体"/>
          <w:spacing w:val="-6"/>
          <w:szCs w:val="21"/>
        </w:rPr>
        <w:t xml:space="preserve">：500M;数量：2；公网IP数量：16；</w:t>
      </w:r>
      <w:r/>
    </w:p>
    <w:p>
      <w:pPr>
        <w:spacing w:line="240" w:lineRule="atLeast"/>
        <w:rPr>
          <w:rFonts w:hint="eastAsia" w:ascii="宋体" w:hAnsi="宋体" w:cs="宋体"/>
          <w:spacing w:val="-6"/>
          <w:szCs w:val="21"/>
        </w:rPr>
      </w:pPr>
      <w:r>
        <w:rPr>
          <w:rFonts w:ascii="宋体" w:hAnsi="宋体" w:cs="宋体"/>
          <w:spacing w:val="-6"/>
          <w:szCs w:val="21"/>
        </w:rPr>
        <w:t xml:space="preserve">互联网出口</w:t>
      </w:r>
      <w:r>
        <w:rPr>
          <w:rFonts w:hint="eastAsia" w:ascii="宋体" w:hAnsi="宋体" w:cs="宋体"/>
          <w:spacing w:val="-6"/>
          <w:szCs w:val="21"/>
        </w:rPr>
        <w:t xml:space="preserve">：100M;数量：1；公网IP数量：16；</w:t>
      </w:r>
      <w:r/>
    </w:p>
    <w:p>
      <w:pPr>
        <w:spacing w:line="240" w:lineRule="atLeast"/>
        <w:rPr>
          <w:rFonts w:hint="eastAsia" w:ascii="宋体" w:hAnsi="宋体" w:cs="宋体"/>
          <w:spacing w:val="-6"/>
          <w:szCs w:val="21"/>
        </w:rPr>
      </w:pPr>
      <w:r>
        <w:rPr>
          <w:rFonts w:ascii="宋体" w:hAnsi="宋体" w:cs="宋体"/>
          <w:spacing w:val="-6"/>
          <w:szCs w:val="21"/>
        </w:rPr>
        <w:t xml:space="preserve">互联网</w:t>
      </w:r>
      <w:r>
        <w:rPr>
          <w:rFonts w:hint="eastAsia" w:ascii="宋体" w:hAnsi="宋体" w:cs="宋体"/>
          <w:spacing w:val="-6"/>
          <w:szCs w:val="21"/>
        </w:rPr>
        <w:t xml:space="preserve">专线：200M;数量：8；公网IP数量：6；</w:t>
      </w:r>
      <w:r/>
    </w:p>
    <w:p>
      <w:pPr>
        <w:spacing w:line="240" w:lineRule="atLeast"/>
        <w:rPr>
          <w:rFonts w:hint="eastAsia" w:ascii="宋体" w:hAnsi="宋体" w:cs="宋体"/>
          <w:spacing w:val="-6"/>
          <w:szCs w:val="21"/>
        </w:rPr>
      </w:pPr>
      <w:r>
        <w:rPr>
          <w:rFonts w:ascii="宋体" w:hAnsi="宋体" w:cs="宋体"/>
          <w:spacing w:val="-6"/>
          <w:szCs w:val="21"/>
        </w:rPr>
        <w:t xml:space="preserve">语音专线</w:t>
      </w:r>
      <w:r>
        <w:rPr>
          <w:rFonts w:hint="eastAsia" w:ascii="宋体" w:hAnsi="宋体" w:cs="宋体"/>
          <w:spacing w:val="-6"/>
          <w:szCs w:val="21"/>
        </w:rPr>
        <w:t xml:space="preserve">：1条</w:t>
      </w:r>
      <w:r/>
    </w:p>
    <w:p>
      <w:pPr>
        <w:spacing w:line="240" w:lineRule="atLeast"/>
        <w:rPr>
          <w:rFonts w:hint="eastAsia" w:ascii="宋体" w:hAnsi="宋体" w:cs="宋体"/>
          <w:spacing w:val="-6"/>
          <w:szCs w:val="21"/>
        </w:rPr>
      </w:pPr>
      <w:r>
        <w:rPr>
          <w:rFonts w:hint="eastAsia" w:ascii="宋体" w:hAnsi="宋体" w:cs="宋体"/>
          <w:spacing w:val="-6"/>
          <w:szCs w:val="21"/>
        </w:rPr>
        <w:t xml:space="preserve">云视讯：1条</w:t>
      </w:r>
      <w:r/>
    </w:p>
    <w:p>
      <w:pPr>
        <w:rPr>
          <w:rFonts w:hint="eastAsia" w:ascii="宋体" w:hAnsi="宋体"/>
          <w:color w:val="ff0000"/>
          <w:szCs w:val="22"/>
        </w:rPr>
      </w:pPr>
      <w:r>
        <w:rPr>
          <w:rFonts w:hint="eastAsia" w:ascii="宋体" w:hAnsi="宋体"/>
          <w:color w:val="ff0000"/>
          <w:szCs w:val="22"/>
        </w:rPr>
      </w:r>
      <w:r/>
    </w:p>
    <w:p>
      <w:pPr>
        <w:rPr>
          <w:rFonts w:hint="eastAsia" w:ascii="宋体" w:hAnsi="宋体"/>
          <w:szCs w:val="22"/>
        </w:rPr>
      </w:pPr>
      <w:r>
        <w:rPr>
          <w:rFonts w:hint="eastAsia" w:ascii="宋体" w:hAnsi="宋体"/>
          <w:szCs w:val="22"/>
        </w:rPr>
        <w:t xml:space="preserve">（1）线路接入（不含内部网络）所需的基础网络硬件，包括但不限于路由器、交换机、光纤收发器等，均由中标供应商负责提供，硬件需符合国家通信行业标准及采购方业务适配要求。</w:t>
      </w:r>
      <w:r/>
    </w:p>
    <w:p>
      <w:pPr>
        <w:rPr>
          <w:rFonts w:hint="eastAsia" w:ascii="宋体" w:hAnsi="宋体"/>
          <w:szCs w:val="22"/>
        </w:rPr>
      </w:pPr>
      <w:r>
        <w:rPr>
          <w:rFonts w:hint="eastAsia" w:ascii="宋体" w:hAnsi="宋体"/>
          <w:szCs w:val="22"/>
        </w:rPr>
        <w:t xml:space="preserve">（2）网络安全服务：定期进行全方位多维度自动化的漏洞扫描，通过漏洞扫描工具结合人工确认的方式从内网和外网两个角度发现安全风险、漏洞和威胁。给出全面的安全评估报告，对可能存在的误报进行验证，详细说明存在的安全风险，对确认存在的安全风险提供对应的修复建议，并协助进行风险修复。提供安全评估报告，报告包含原因分析和解决方案。</w:t>
      </w:r>
      <w:r/>
    </w:p>
    <w:p>
      <w:pPr>
        <w:rPr>
          <w:rFonts w:hint="eastAsia" w:ascii="宋体" w:hAnsi="宋体"/>
          <w:szCs w:val="22"/>
        </w:rPr>
      </w:pPr>
      <w:r>
        <w:rPr>
          <w:rFonts w:hint="eastAsia" w:ascii="宋体" w:hAnsi="宋体"/>
          <w:szCs w:val="22"/>
        </w:rPr>
        <w:t xml:space="preserve">（3）专属开设7×24h客户服务热线，配备专职工程师提供产品技术咨询、技术培训、故障申报受理、故障维修受理、培训需求受理、以及服务政策咨询等服务内容。</w:t>
      </w:r>
      <w:r/>
    </w:p>
    <w:p>
      <w:pPr>
        <w:rPr>
          <w:rFonts w:hint="eastAsia" w:ascii="宋体" w:hAnsi="宋体"/>
          <w:szCs w:val="22"/>
        </w:rPr>
      </w:pPr>
      <w:r>
        <w:rPr>
          <w:rFonts w:hint="eastAsia" w:ascii="宋体" w:hAnsi="宋体"/>
          <w:szCs w:val="22"/>
        </w:rPr>
        <w:t xml:space="preserve">（4）针对系统故障或网络安全隐患（事件），供应商需提供全天候 7×24 小时技术服务；承诺故障响应时限≤30 分钟，重大故障（如专线中断）现场处置时限≤3 小时（市区范围）/≤6 小时（郊区范围）。</w:t>
      </w:r>
      <w:r/>
    </w:p>
    <w:p>
      <w:pPr>
        <w:rPr>
          <w:rFonts w:hint="eastAsia" w:ascii="宋体" w:hAnsi="宋体"/>
          <w:szCs w:val="22"/>
        </w:rPr>
      </w:pPr>
      <w:r>
        <w:rPr>
          <w:rFonts w:hint="eastAsia" w:ascii="宋体" w:hAnsi="宋体"/>
          <w:szCs w:val="22"/>
        </w:rPr>
        <w:t xml:space="preserve">（5）不得直接进行网络切换，需通过用户或专业第三方机构测试验证后，进行逐个业务的数据同步、一致性测试、业务割接、业务迁移、稳定性运行等工作，保证数据不丢失、业务不中断等（割接等计划性中断需提前 48 小时向采购方报备，经确认后方可实施）。</w:t>
      </w:r>
      <w:r/>
    </w:p>
    <w:p>
      <w:pPr>
        <w:rPr>
          <w:rFonts w:hint="eastAsia" w:ascii="宋体" w:hAnsi="宋体"/>
          <w:szCs w:val="22"/>
        </w:rPr>
      </w:pPr>
      <w:r>
        <w:rPr>
          <w:rFonts w:hint="eastAsia" w:ascii="宋体" w:hAnsi="宋体"/>
          <w:szCs w:val="22"/>
        </w:rPr>
        <w:t xml:space="preserve">（6）需提前完成前端链路放置及配置、传输层配置、前端与后端测试、线路割接及稳定性运行监测等工作；保障网络地址不冲突、网络服务不中断，测试及割接过程需留存操作记录，供采购方查验。</w:t>
      </w:r>
      <w:r/>
    </w:p>
    <w:p>
      <w:pPr>
        <w:rPr>
          <w:rFonts w:hint="eastAsia" w:ascii="宋体" w:hAnsi="宋体"/>
          <w:szCs w:val="22"/>
        </w:rPr>
      </w:pPr>
      <w:r>
        <w:rPr>
          <w:rFonts w:hint="eastAsia" w:ascii="宋体" w:hAnsi="宋体"/>
          <w:szCs w:val="22"/>
        </w:rPr>
        <w:t xml:space="preserve">（7）</w:t>
      </w:r>
      <w:r>
        <w:rPr>
          <w:rFonts w:ascii="宋体" w:hAnsi="宋体"/>
          <w:szCs w:val="22"/>
        </w:rPr>
        <w:t xml:space="preserve">为用户提供稳定、高清的远程视音频沟通平台。核心功能包括多方高清视频/音频通话、实时屏幕共享、在线文档协作与互动电子白板，让异地协作如临其境。会议主持人可便捷管理参会者权限，如静音、邀请和共享控制。</w:t>
      </w:r>
      <w:r/>
    </w:p>
    <w:p>
      <w:pPr>
        <w:spacing w:line="360" w:lineRule="exact"/>
        <w:rPr>
          <w:rFonts w:hint="eastAsia" w:ascii="宋体" w:hAnsi="宋体" w:cs="宋体"/>
          <w:szCs w:val="21"/>
        </w:rPr>
      </w:pPr>
      <w:r>
        <w:rPr>
          <w:rFonts w:hint="eastAsia" w:ascii="宋体" w:hAnsi="宋体"/>
          <w:szCs w:val="22"/>
        </w:rPr>
        <w:t xml:space="preserve">（8）</w:t>
      </w:r>
      <w:r>
        <w:rPr>
          <w:rFonts w:hint="eastAsia" w:ascii="宋体" w:hAnsi="宋体" w:cs="宋体"/>
          <w:szCs w:val="21"/>
        </w:rPr>
        <w:t xml:space="preserve">保障用户单位下列业务正常开展</w:t>
      </w:r>
      <w:r/>
    </w:p>
    <w:p>
      <w:pPr>
        <w:jc w:val="left"/>
        <w:widowControl/>
        <w:rPr>
          <w:rFonts w:hint="eastAsia" w:ascii="宋体" w:hAnsi="宋体"/>
          <w:szCs w:val="22"/>
        </w:rPr>
      </w:pPr>
      <w:r>
        <w:rPr>
          <w:rFonts w:ascii="宋体" w:hAnsi="宋体"/>
          <w:szCs w:val="22"/>
        </w:rPr>
        <w:t xml:space="preserve">为提升公务车辆管理效能与保障水平，本中心提供全面的GPS定位服务。该服务利用物联网技术，构建智能化管理平台，核心内容包括：</w:t>
      </w:r>
      <w:r/>
    </w:p>
    <w:p>
      <w:pPr>
        <w:jc w:val="left"/>
        <w:widowControl/>
        <w:rPr>
          <w:rFonts w:hint="eastAsia" w:ascii="宋体" w:hAnsi="宋体"/>
          <w:szCs w:val="22"/>
        </w:rPr>
      </w:pPr>
      <w:r>
        <w:rPr>
          <w:rFonts w:hint="eastAsia" w:ascii="宋体" w:hAnsi="宋体"/>
          <w:szCs w:val="22"/>
        </w:rPr>
        <w:t xml:space="preserve">1）</w:t>
      </w:r>
      <w:r>
        <w:rPr>
          <w:rFonts w:ascii="宋体" w:hAnsi="宋体"/>
          <w:szCs w:val="22"/>
        </w:rPr>
        <w:t xml:space="preserve">实时监控与调度。 在电子地图上实时显示所有车辆位置、速度及状态，实现车辆动态可视化管理，为科学调度提供依据，快速响应公务出行需求。</w:t>
      </w:r>
      <w:r/>
    </w:p>
    <w:p>
      <w:pPr>
        <w:jc w:val="left"/>
        <w:widowControl/>
        <w:rPr>
          <w:rFonts w:hint="eastAsia" w:ascii="宋体" w:hAnsi="宋体"/>
          <w:szCs w:val="22"/>
        </w:rPr>
      </w:pPr>
      <w:r>
        <w:rPr>
          <w:rFonts w:hint="eastAsia" w:ascii="宋体" w:hAnsi="宋体"/>
          <w:szCs w:val="22"/>
        </w:rPr>
        <w:t xml:space="preserve">2）</w:t>
      </w:r>
      <w:r>
        <w:rPr>
          <w:rFonts w:ascii="宋体" w:hAnsi="宋体"/>
          <w:szCs w:val="22"/>
        </w:rPr>
        <w:t xml:space="preserve">行车安全与行为监管。 系统对超速、疲劳驾驶等违规行为进行实时预警与记录，并可设置电子围栏，对非授权时段或区域的用车行为自动报警，有效规范驾驶行为，预防安全事故。</w:t>
      </w:r>
      <w:r/>
    </w:p>
    <w:p>
      <w:pPr>
        <w:jc w:val="left"/>
        <w:widowControl/>
        <w:rPr>
          <w:rFonts w:hint="eastAsia" w:ascii="宋体" w:hAnsi="宋体"/>
          <w:szCs w:val="22"/>
        </w:rPr>
      </w:pPr>
      <w:r>
        <w:rPr>
          <w:rFonts w:hint="eastAsia" w:ascii="宋体" w:hAnsi="宋体"/>
          <w:szCs w:val="22"/>
        </w:rPr>
        <w:t xml:space="preserve">3）</w:t>
      </w:r>
      <w:r>
        <w:rPr>
          <w:rFonts w:ascii="宋体" w:hAnsi="宋体"/>
          <w:szCs w:val="22"/>
        </w:rPr>
        <w:t xml:space="preserve">数据统计与分析。 自动生成车辆行驶里程、出勤时长、油耗等精准数据报表，为成本核算、绩效考核与车辆维护提供数据支持，助力降低运营成本。</w:t>
      </w:r>
      <w:r/>
    </w:p>
    <w:p>
      <w:pPr>
        <w:jc w:val="left"/>
        <w:widowControl/>
        <w:rPr>
          <w:rFonts w:hint="eastAsia" w:ascii="宋体" w:hAnsi="宋体"/>
        </w:rPr>
      </w:pPr>
      <w:r>
        <w:rPr>
          <w:rFonts w:hint="eastAsia" w:ascii="宋体" w:hAnsi="宋体"/>
          <w:szCs w:val="22"/>
        </w:rPr>
        <w:t xml:space="preserve">4）</w:t>
      </w:r>
      <w:r>
        <w:rPr>
          <w:rFonts w:ascii="宋体" w:hAnsi="宋体"/>
          <w:szCs w:val="22"/>
        </w:rPr>
        <w:t xml:space="preserve">轨迹追溯与透明管理。完整记录并存储车辆历史行驶轨迹，可根据需要随时回放查验，确保公务用车过程可追溯、透明化，强化廉政风险防控。</w:t>
      </w:r>
      <w:r/>
    </w:p>
    <w:p>
      <w:pPr>
        <w:spacing w:line="320" w:lineRule="exact"/>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color w:val="0000ff"/>
          <w:szCs w:val="21"/>
        </w:rPr>
      </w:pPr>
      <w:r>
        <w:rPr>
          <w:rFonts w:hint="eastAsia" w:ascii="宋体" w:hAnsi="宋体" w:cs="宋体"/>
          <w:color w:val="0000ff"/>
          <w:szCs w:val="21"/>
        </w:rPr>
        <w:t xml:space="preserve">（七）句容市医保局2026年信息化新增服务项目</w:t>
      </w:r>
      <w:r/>
    </w:p>
    <w:p>
      <w:pPr>
        <w:spacing w:line="320" w:lineRule="exact"/>
        <w:rPr>
          <w:rFonts w:hint="eastAsia" w:ascii="宋体" w:hAnsi="宋体" w:cs="宋体"/>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加强各方监管部门对零售药店以及诊所的数字化、智能化管理，提升零售药店和诊所服务质量和监管效率，为市民提供更加安全、便捷的医疗健康服务，按照句容市医疗保障局统一安排部署，推进句容市零售药店和诊所的医保通数据的迁移工作。同时为保障句容医保信息网络的正常运行，满足本地定点医疗机构医保线路使用需要。本项目为医保线路服务，保障全市医保网络正常使用，提升信息化质量。</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b/>
          <w:bCs/>
        </w:rPr>
      </w:pPr>
      <w:r>
        <w:rPr>
          <w:rFonts w:hint="eastAsia" w:ascii="宋体" w:hAnsi="宋体" w:cs="宋体"/>
        </w:rPr>
        <w:t xml:space="preserve">各乡镇医务室医保线路采用光纤专线接入。</w:t>
      </w:r>
      <w:r/>
    </w:p>
    <w:p>
      <w:pPr>
        <w:spacing w:line="360" w:lineRule="exact"/>
        <w:widowControl/>
        <w:rPr>
          <w:rFonts w:hint="eastAsia" w:ascii="宋体" w:hAnsi="宋体" w:cs="宋体"/>
          <w:szCs w:val="21"/>
        </w:rPr>
      </w:pPr>
      <w:r>
        <w:rPr>
          <w:rFonts w:hint="eastAsia" w:ascii="宋体" w:hAnsi="宋体" w:cs="宋体"/>
          <w:szCs w:val="21"/>
        </w:rPr>
        <w:t xml:space="preserve">数据专线：200M;数量：138。</w:t>
      </w:r>
      <w:r/>
    </w:p>
    <w:p>
      <w:pPr>
        <w:spacing w:line="360" w:lineRule="exact"/>
        <w:widowControl/>
        <w:rPr>
          <w:rFonts w:hint="eastAsia" w:ascii="宋体" w:hAnsi="宋体" w:cs="宋体"/>
          <w:szCs w:val="21"/>
        </w:rPr>
      </w:pPr>
      <w:r>
        <w:rPr>
          <w:rFonts w:hint="eastAsia" w:ascii="宋体" w:hAnsi="宋体" w:cs="宋体"/>
          <w:szCs w:val="21"/>
        </w:rPr>
        <w:t xml:space="preserve">数据专线：100M，数量：7条。</w:t>
      </w:r>
      <w:r/>
    </w:p>
    <w:p>
      <w:r/>
      <w:r/>
    </w:p>
    <w:p>
      <w:pPr>
        <w:rPr>
          <w:rFonts w:hint="eastAsia" w:ascii="宋体" w:hAnsi="宋体" w:cs="宋体"/>
          <w:color w:val="0000ff"/>
          <w:szCs w:val="21"/>
        </w:rPr>
      </w:pPr>
      <w:r>
        <w:rPr>
          <w:rFonts w:hint="eastAsia" w:ascii="宋体" w:hAnsi="宋体" w:cs="宋体"/>
          <w:color w:val="0000ff"/>
          <w:szCs w:val="21"/>
        </w:rPr>
        <w:t xml:space="preserve">（八）句容市统计局镇级数字电路</w:t>
      </w:r>
      <w:r/>
    </w:p>
    <w:p>
      <w:pPr>
        <w:spacing w:line="320" w:lineRule="exact"/>
        <w:rPr>
          <w:rFonts w:hint="eastAsia" w:ascii="宋体" w:hAnsi="宋体" w:cs="宋体"/>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根据江苏省统计局《江苏省乡镇、街道统计工作规范》第二十三条，加强以信息化为重点的乡镇、街道统计机构基础设施建设，配备必须的计算机、信息传输、数据采集的设备和通讯工具，实现与省、市、县统计网络互通互联，确保统计资料网上传输畅通、信息资源共享。与句容市所有镇级统计机构进行数字电路互联，使其接入全国统计内网进行统计业务工作操作，保障与全市镇级统计机构的专线互联互通。</w:t>
      </w:r>
      <w:r/>
    </w:p>
    <w:p>
      <w:pPr>
        <w:spacing w:line="320" w:lineRule="exact"/>
        <w:rPr>
          <w:rFonts w:hint="eastAsia" w:ascii="宋体" w:hAnsi="宋体" w:cs="宋体"/>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区内电路费用:速率为100M，数量12条，</w:t>
      </w:r>
      <w:r/>
    </w:p>
    <w:p>
      <w:r/>
      <w:r/>
    </w:p>
    <w:p>
      <w:pPr>
        <w:rPr>
          <w:rFonts w:hint="eastAsia" w:ascii="宋体" w:hAnsi="宋体" w:cs="宋体"/>
          <w:color w:val="0000ff"/>
          <w:szCs w:val="21"/>
        </w:rPr>
      </w:pPr>
      <w:r>
        <w:rPr>
          <w:rFonts w:hint="eastAsia" w:ascii="宋体" w:hAnsi="宋体" w:cs="宋体"/>
          <w:color w:val="0000ff"/>
          <w:szCs w:val="21"/>
        </w:rPr>
        <w:t xml:space="preserve">（九）长江十年禁鱼执法监管电子网格围栏服务</w:t>
      </w:r>
      <w:r/>
    </w:p>
    <w:p>
      <w:pPr>
        <w:spacing w:line="320" w:lineRule="exact"/>
        <w:rPr>
          <w:rFonts w:hint="eastAsia" w:ascii="宋体" w:hAnsi="宋体" w:cs="宋体"/>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按照国家和省市关于长江十年禁渔部署要求，自2020年7月22起，我市将长江干流3.8公里和通江河道(大道河通江河道、便民河通江河道)1公里水域纳入长江禁渔区管理范围。为加强长江长江禁捕区两端入口管理，防范偷捕和偷钓行为发生，对进入禁捕区域人员提醒警戒，根据《句容市人民政府关于印发〈句容市长江流域禁捕退捕工作实施方案&gt;的通知》(句政发[2020]70号)广泛宣传禁捕的要求，我市长江禁捕监管执法职能部门市农业农村局具体落实电子网格围栏布设事宜。</w:t>
      </w:r>
      <w:r/>
    </w:p>
    <w:p>
      <w:pPr>
        <w:spacing w:line="320" w:lineRule="exact"/>
        <w:rPr>
          <w:rFonts w:hint="eastAsia" w:ascii="宋体" w:hAnsi="宋体" w:cs="宋体"/>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购买专用网络的监控服务，在大道河通江河道和便民河通江河道1公里处水域岸边各布设1处电子网格围栏，进行全时段网络监控。</w:t>
      </w:r>
      <w:r/>
    </w:p>
    <w:p>
      <w:pPr>
        <w:spacing w:line="240" w:lineRule="exact"/>
        <w:rPr>
          <w:rFonts w:hint="eastAsia" w:ascii="宋体" w:hAnsi="宋体" w:cs="宋体"/>
        </w:rPr>
      </w:pPr>
      <w:r>
        <w:rPr>
          <w:rFonts w:hint="eastAsia" w:ascii="宋体" w:hAnsi="宋体" w:cs="宋体"/>
        </w:rPr>
        <w:t xml:space="preserve">数据专线：100M；数量：1</w:t>
      </w:r>
      <w:r/>
    </w:p>
    <w:p>
      <w:pPr>
        <w:spacing w:line="240" w:lineRule="exact"/>
        <w:rPr>
          <w:rFonts w:hint="eastAsia" w:ascii="宋体" w:hAnsi="宋体" w:cs="宋体"/>
        </w:rPr>
      </w:pPr>
      <w:r>
        <w:rPr>
          <w:rFonts w:hint="eastAsia" w:ascii="宋体" w:hAnsi="宋体" w:cs="宋体"/>
        </w:rPr>
      </w:r>
      <w:r/>
    </w:p>
    <w:p>
      <w:pPr>
        <w:rPr>
          <w:rFonts w:hint="eastAsia" w:ascii="宋体" w:hAnsi="宋体" w:cs="宋体"/>
          <w:color w:val="0000ff"/>
          <w:szCs w:val="21"/>
        </w:rPr>
      </w:pPr>
      <w:r>
        <w:rPr>
          <w:rFonts w:hint="eastAsia" w:ascii="宋体" w:hAnsi="宋体" w:cs="宋体"/>
          <w:color w:val="0000ff"/>
          <w:szCs w:val="21"/>
        </w:rPr>
        <w:t xml:space="preserve">（十）长江十年禁鱼执法监管监控服务</w:t>
      </w:r>
      <w:r/>
    </w:p>
    <w:p>
      <w:pPr>
        <w:spacing w:line="320" w:lineRule="exact"/>
        <w:rPr>
          <w:rFonts w:hint="eastAsia" w:ascii="宋体" w:hAnsi="宋体" w:cs="宋体"/>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按照国家和省市关于长江十年禁渔部署要求，自2020年7月22起，我市将长江干流3.8公里和通江河道(大道河通江河道、便民河通江河道)1公里水域纳入长江禁渔区管理范围。为提高日常监管执法效率，消除监控盲区，根据《句容市人民政府关于印发&lt;句容市长江流域禁捕退捕工作实施方案&gt;的通知》(句政发[2020]70号)加强执法能力建设的要求，我市长江禁捕监管执法职能部门市农业农村局具体落实长江禁捕监控布设事宜。</w:t>
      </w:r>
      <w:r/>
    </w:p>
    <w:p>
      <w:pPr>
        <w:spacing w:line="320" w:lineRule="exact"/>
        <w:rPr>
          <w:rFonts w:hint="eastAsia" w:ascii="宋体" w:hAnsi="宋体" w:cs="宋体"/>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购买涉水部门监控平台设备服务管理部门的监控服务，确保使用单位充分利用公安、交通、水利等涉水部门监控平台设备，在长江沿线重点部位布设6处高清探头，消除监控盲区，努力构建全水域、全时段监控网络。</w:t>
      </w:r>
      <w:r/>
    </w:p>
    <w:p>
      <w:pPr>
        <w:spacing w:line="320" w:lineRule="exact"/>
        <w:rPr>
          <w:rFonts w:hint="eastAsia" w:ascii="宋体" w:hAnsi="宋体" w:cs="宋体"/>
        </w:rPr>
      </w:pPr>
      <w:r>
        <w:rPr>
          <w:rFonts w:hint="eastAsia" w:ascii="宋体" w:hAnsi="宋体" w:cs="宋体"/>
        </w:rPr>
        <w:t xml:space="preserve">一旦发生线路故障，故障响应到达现场不超过24小时，修复时间不超过24小时(不可抗力因素除外)。</w:t>
      </w:r>
      <w:r/>
    </w:p>
    <w:p>
      <w:r/>
      <w:r/>
    </w:p>
    <w:p>
      <w:pPr>
        <w:spacing w:line="320" w:lineRule="exact"/>
        <w:rPr>
          <w:rFonts w:hint="eastAsia" w:ascii="宋体" w:hAnsi="宋体" w:cs="宋体"/>
          <w:color w:val="0000ff"/>
        </w:rPr>
      </w:pPr>
      <w:r>
        <w:rPr>
          <w:rFonts w:hint="eastAsia" w:ascii="宋体" w:hAnsi="宋体" w:cs="宋体"/>
          <w:color w:val="0000ff"/>
        </w:rPr>
        <w:t xml:space="preserve">（十一）财务云项目</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为住建局提供财务云服务器防火墙等服务，确保住建系统相关单位日常账务核算和会计记账需要，确保随时调取财务数据，防止数据丢失。</w:t>
      </w:r>
      <w:r/>
    </w:p>
    <w:p>
      <w:pPr>
        <w:spacing w:line="320" w:lineRule="exact"/>
        <w:rPr>
          <w:rFonts w:hint="eastAsia" w:ascii="宋体" w:hAnsi="宋体" w:cs="宋体"/>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云平台业务开通满足主机数量为1；CPU核数为24,虚拟主机存储500GB，带宽10M。</w:t>
      </w:r>
      <w:r/>
    </w:p>
    <w:p>
      <w:pPr>
        <w:spacing w:line="320" w:lineRule="exact"/>
        <w:rPr>
          <w:rFonts w:hint="eastAsia" w:ascii="宋体" w:hAnsi="宋体" w:cs="宋体"/>
        </w:rPr>
      </w:pPr>
      <w:r>
        <w:rPr>
          <w:rFonts w:hint="eastAsia" w:ascii="宋体" w:hAnsi="宋体" w:cs="宋体"/>
        </w:rPr>
      </w:r>
      <w:r/>
    </w:p>
    <w:p>
      <w:pPr>
        <w:spacing w:line="320" w:lineRule="exact"/>
        <w:rPr>
          <w:rFonts w:hint="eastAsia" w:ascii="宋体" w:hAnsi="宋体" w:cs="宋体"/>
          <w:color w:val="0000ff"/>
        </w:rPr>
      </w:pPr>
      <w:r>
        <w:rPr>
          <w:rFonts w:hint="eastAsia" w:ascii="宋体" w:hAnsi="宋体" w:cs="宋体"/>
          <w:color w:val="0000ff"/>
        </w:rPr>
        <w:t xml:space="preserve">（十二）市政中心通信服务费</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提供网络和无纸化办公服务，保障使用单位正常办公。</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提供1条宽带，200Mbit/s的互联网接入业务并提供2个固定IP地址，和无纸化办公专线服务。</w:t>
      </w:r>
      <w:r/>
    </w:p>
    <w:p>
      <w:pPr>
        <w:spacing w:line="240" w:lineRule="exact"/>
        <w:rPr>
          <w:rFonts w:hint="eastAsia" w:ascii="宋体" w:hAnsi="宋体" w:cs="宋体"/>
          <w:color w:val="0000ff"/>
        </w:rPr>
      </w:pPr>
      <w:r>
        <w:rPr>
          <w:rFonts w:hint="eastAsia" w:ascii="宋体" w:hAnsi="宋体" w:cs="宋体"/>
          <w:color w:val="0000ff"/>
        </w:rPr>
      </w:r>
      <w:r/>
    </w:p>
    <w:p>
      <w:pPr>
        <w:spacing w:line="240" w:lineRule="exact"/>
        <w:rPr>
          <w:rFonts w:hint="eastAsia" w:ascii="宋体" w:hAnsi="宋体" w:cs="宋体"/>
          <w:color w:val="0000ff"/>
        </w:rPr>
      </w:pPr>
      <w:r>
        <w:rPr>
          <w:rFonts w:hint="eastAsia" w:ascii="宋体" w:hAnsi="宋体" w:cs="宋体"/>
          <w:color w:val="0000ff"/>
        </w:rPr>
        <w:t xml:space="preserve">（十三）白蚁所通信服务费（网络费用+无纸化办公专线）</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提供合适的通信服务，确保职工能够随时地进行工作沟通和处理，保证日常办公通讯工作正常运作。</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提供宽带100M,IPV4数量：1个，IPV6子网数量：1个。</w:t>
      </w:r>
      <w:r/>
    </w:p>
    <w:p>
      <w:pPr>
        <w:spacing w:line="320" w:lineRule="exact"/>
        <w:rPr>
          <w:rFonts w:hint="eastAsia" w:ascii="宋体" w:hAnsi="宋体" w:cs="宋体"/>
        </w:rPr>
      </w:pPr>
      <w:r>
        <w:rPr>
          <w:rFonts w:hint="eastAsia" w:ascii="宋体" w:hAnsi="宋体" w:cs="宋体"/>
        </w:rPr>
        <w:t xml:space="preserve">互联网：100M；数量：1；公网IP数量：2；</w:t>
      </w:r>
      <w:r/>
    </w:p>
    <w:p>
      <w:pPr>
        <w:spacing w:line="320" w:lineRule="exact"/>
        <w:rPr>
          <w:rFonts w:hint="eastAsia" w:ascii="宋体" w:hAnsi="宋体" w:cs="宋体"/>
        </w:rPr>
      </w:pPr>
      <w:r>
        <w:rPr>
          <w:rFonts w:ascii="宋体" w:hAnsi="宋体" w:cs="宋体"/>
        </w:rPr>
        <w:t xml:space="preserve">数据专线</w:t>
      </w:r>
      <w:r>
        <w:rPr>
          <w:rFonts w:hint="eastAsia" w:ascii="宋体" w:hAnsi="宋体" w:cs="宋体"/>
        </w:rPr>
        <w:t xml:space="preserve">：50M；数量：1；</w:t>
      </w:r>
      <w:r/>
    </w:p>
    <w:p>
      <w:pPr>
        <w:spacing w:line="240" w:lineRule="exact"/>
        <w:rPr>
          <w:rFonts w:hint="eastAsia" w:ascii="宋体" w:hAnsi="宋体" w:cs="宋体"/>
          <w:color w:val="0000ff"/>
        </w:rPr>
      </w:pPr>
      <w:r>
        <w:rPr>
          <w:rFonts w:hint="eastAsia" w:ascii="宋体" w:hAnsi="宋体" w:cs="宋体"/>
          <w:color w:val="0000ff"/>
        </w:rPr>
      </w:r>
      <w:r/>
    </w:p>
    <w:p>
      <w:pPr>
        <w:spacing w:line="240" w:lineRule="exact"/>
        <w:rPr>
          <w:rFonts w:hint="eastAsia" w:ascii="宋体" w:hAnsi="宋体" w:cs="宋体"/>
          <w:color w:val="0000ff"/>
        </w:rPr>
      </w:pPr>
      <w:r>
        <w:rPr>
          <w:rFonts w:hint="eastAsia" w:ascii="宋体" w:hAnsi="宋体" w:cs="宋体"/>
          <w:color w:val="0000ff"/>
        </w:rPr>
        <w:t xml:space="preserve">（十四）拆迁办通信服务费（网络费用+无纸化办公专线）</w:t>
      </w:r>
      <w:r/>
    </w:p>
    <w:p>
      <w:pPr>
        <w:spacing w:line="320" w:lineRule="exact"/>
        <w:rPr>
          <w:rFonts w:hint="eastAsia" w:ascii="宋体" w:hAnsi="宋体" w:cs="宋体"/>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使用通信服务，提供合适的通讯设备，确保职工能够随时随地进行工作沟通和处理，保证日常办公通讯工作正常运作。</w:t>
      </w:r>
      <w:r/>
    </w:p>
    <w:p>
      <w:pPr>
        <w:spacing w:line="320" w:lineRule="exact"/>
        <w:rPr>
          <w:rFonts w:hint="eastAsia" w:ascii="宋体" w:hAnsi="宋体" w:cs="宋体"/>
          <w:b/>
          <w:bCs/>
        </w:rPr>
      </w:pPr>
      <w:r>
        <w:rPr>
          <w:rFonts w:hint="eastAsia" w:ascii="宋体" w:hAnsi="宋体" w:cs="宋体"/>
          <w:b/>
          <w:bCs/>
        </w:rPr>
        <w:t xml:space="preserve">2.服务标准</w:t>
      </w:r>
      <w:r/>
    </w:p>
    <w:p>
      <w:pPr>
        <w:spacing w:line="320" w:lineRule="exact"/>
        <w:rPr>
          <w:rFonts w:hint="eastAsia" w:ascii="宋体" w:hAnsi="宋体" w:cs="宋体"/>
        </w:rPr>
      </w:pPr>
      <w:r>
        <w:rPr>
          <w:rFonts w:hint="eastAsia" w:ascii="宋体" w:hAnsi="宋体" w:cs="宋体"/>
        </w:rPr>
        <w:t xml:space="preserve">数据专线服务：接入宽带50M，1条。</w:t>
      </w:r>
      <w:r/>
    </w:p>
    <w:p>
      <w:pPr>
        <w:spacing w:line="320" w:lineRule="exact"/>
        <w:rPr>
          <w:rFonts w:hint="eastAsia" w:ascii="宋体" w:hAnsi="宋体" w:cs="宋体"/>
        </w:rPr>
      </w:pPr>
      <w:r>
        <w:rPr>
          <w:rFonts w:hint="eastAsia" w:ascii="宋体" w:hAnsi="宋体" w:cs="宋体"/>
        </w:rPr>
        <w:t xml:space="preserve">互联网专线接入点：标准宽带200M;IPV4数量1个;IPV6子网数量1个。</w:t>
      </w:r>
      <w:r/>
    </w:p>
    <w:p>
      <w:pPr>
        <w:spacing w:line="320" w:lineRule="exact"/>
        <w:rPr>
          <w:rFonts w:hint="eastAsia" w:ascii="宋体" w:hAnsi="宋体" w:cs="宋体"/>
        </w:rPr>
      </w:pPr>
      <w:r>
        <w:rPr>
          <w:rFonts w:ascii="宋体" w:hAnsi="宋体" w:cs="宋体"/>
        </w:rPr>
        <w:t xml:space="preserve">互联网专线</w:t>
      </w:r>
      <w:r>
        <w:rPr>
          <w:rFonts w:hint="eastAsia" w:ascii="宋体" w:hAnsi="宋体" w:cs="宋体"/>
        </w:rPr>
        <w:t xml:space="preserve">：100M；数量：1；公网IP数量：4；</w:t>
      </w:r>
      <w:r/>
    </w:p>
    <w:p>
      <w:pPr>
        <w:spacing w:line="320" w:lineRule="exact"/>
        <w:rPr>
          <w:rFonts w:hint="eastAsia" w:ascii="宋体" w:hAnsi="宋体" w:cs="宋体"/>
        </w:rPr>
      </w:pPr>
      <w:r>
        <w:rPr>
          <w:rFonts w:ascii="宋体" w:hAnsi="宋体" w:cs="宋体"/>
        </w:rPr>
        <w:t xml:space="preserve">互联网专线</w:t>
      </w:r>
      <w:r>
        <w:rPr>
          <w:rFonts w:hint="eastAsia" w:ascii="宋体" w:hAnsi="宋体" w:cs="宋体"/>
        </w:rPr>
        <w:t xml:space="preserve">：50M；数量：1；公网IP数量：2；</w:t>
      </w:r>
      <w:r/>
    </w:p>
    <w:p>
      <w:r/>
      <w:r/>
    </w:p>
    <w:p>
      <w:pPr>
        <w:spacing w:line="240" w:lineRule="exact"/>
        <w:rPr>
          <w:rFonts w:hint="eastAsia" w:ascii="宋体" w:hAnsi="宋体" w:cs="宋体"/>
          <w:color w:val="0000ff"/>
        </w:rPr>
      </w:pPr>
      <w:r>
        <w:rPr>
          <w:rFonts w:hint="eastAsia" w:ascii="宋体" w:hAnsi="宋体" w:cs="宋体"/>
          <w:color w:val="0000ff"/>
        </w:rPr>
        <w:t xml:space="preserve">（十五）房产中心电子政务外网</w:t>
      </w:r>
      <w:r/>
    </w:p>
    <w:p>
      <w:pPr>
        <w:spacing w:line="320" w:lineRule="exact"/>
        <w:rPr>
          <w:rFonts w:hint="eastAsia" w:ascii="宋体" w:hAnsi="宋体" w:cs="宋体"/>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进行电子政务外网建设，保障用户单位正常办公。</w:t>
      </w:r>
      <w:r/>
    </w:p>
    <w:p>
      <w:pPr>
        <w:spacing w:line="240" w:lineRule="exact"/>
        <w:rPr>
          <w:rFonts w:hint="eastAsia" w:ascii="宋体" w:hAnsi="宋体" w:cs="宋体"/>
          <w:color w:val="000000"/>
        </w:rPr>
      </w:pPr>
      <w:r>
        <w:rPr>
          <w:rFonts w:hint="eastAsia" w:ascii="宋体" w:hAnsi="宋体" w:cs="宋体"/>
          <w:b/>
          <w:bCs/>
        </w:rPr>
        <w:t xml:space="preserve">2.服务标准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1609"/>
        <w:gridCol w:w="2183"/>
        <w:gridCol w:w="1732"/>
      </w:tblGrid>
      <w:tr>
        <w:trPr/>
        <w:tc>
          <w:tcPr>
            <w:tcW w:w="818"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组别</w:t>
            </w:r>
            <w:r/>
          </w:p>
        </w:tc>
        <w:tc>
          <w:tcPr>
            <w:tcW w:w="1609"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AZ端类型</w:t>
            </w:r>
            <w:r/>
          </w:p>
        </w:tc>
        <w:tc>
          <w:tcPr>
            <w:tcW w:w="2183"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接入带宽(M/G）</w:t>
            </w:r>
            <w:r/>
          </w:p>
        </w:tc>
        <w:tc>
          <w:tcPr>
            <w:tcW w:w="1732"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端口类型</w:t>
            </w:r>
            <w:r/>
          </w:p>
        </w:tc>
      </w:tr>
      <w:tr>
        <w:trPr/>
        <w:tc>
          <w:tcPr>
            <w:tcW w:w="818"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1</w:t>
            </w:r>
            <w:r/>
          </w:p>
        </w:tc>
        <w:tc>
          <w:tcPr>
            <w:tcW w:w="1609"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A端</w:t>
            </w:r>
            <w:r/>
          </w:p>
        </w:tc>
        <w:tc>
          <w:tcPr>
            <w:tcW w:w="2183"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100M</w:t>
            </w:r>
            <w:r/>
          </w:p>
        </w:tc>
        <w:tc>
          <w:tcPr>
            <w:tcW w:w="1732"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电口</w:t>
            </w:r>
            <w:r/>
          </w:p>
        </w:tc>
      </w:tr>
      <w:tr>
        <w:trPr/>
        <w:tc>
          <w:tcPr>
            <w:tcW w:w="818"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1</w:t>
            </w:r>
            <w:r/>
          </w:p>
        </w:tc>
        <w:tc>
          <w:tcPr>
            <w:tcW w:w="1609"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Z端</w:t>
            </w:r>
            <w:r/>
          </w:p>
        </w:tc>
        <w:tc>
          <w:tcPr>
            <w:tcW w:w="2183"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100M</w:t>
            </w:r>
            <w:r/>
          </w:p>
        </w:tc>
        <w:tc>
          <w:tcPr>
            <w:tcW w:w="1732" w:type="dxa"/>
            <w:textDirection w:val="lrTb"/>
            <w:noWrap w:val="false"/>
          </w:tcPr>
          <w:p>
            <w:pPr>
              <w:spacing w:line="240" w:lineRule="exact"/>
              <w:rPr>
                <w:rFonts w:hint="eastAsia" w:ascii="宋体" w:hAnsi="宋体" w:cs="宋体"/>
                <w:color w:val="000000"/>
              </w:rPr>
            </w:pPr>
            <w:r>
              <w:rPr>
                <w:rFonts w:hint="eastAsia" w:ascii="宋体" w:hAnsi="宋体" w:cs="宋体"/>
                <w:color w:val="000000"/>
              </w:rPr>
              <w:t xml:space="preserve">电口</w:t>
            </w:r>
            <w:r/>
          </w:p>
        </w:tc>
      </w:tr>
    </w:tbl>
    <w:p>
      <w:pPr>
        <w:spacing w:line="240" w:lineRule="exact"/>
        <w:rPr>
          <w:rFonts w:hint="eastAsia" w:ascii="宋体" w:hAnsi="宋体" w:cs="宋体"/>
          <w:color w:val="0000ff"/>
        </w:rPr>
      </w:pPr>
      <w:r>
        <w:rPr>
          <w:rFonts w:hint="eastAsia" w:ascii="宋体" w:hAnsi="宋体" w:cs="宋体"/>
          <w:color w:val="0000ff"/>
        </w:rPr>
      </w:r>
      <w:r/>
    </w:p>
    <w:p>
      <w:pPr>
        <w:spacing w:line="240" w:lineRule="exact"/>
        <w:rPr>
          <w:rFonts w:hint="eastAsia" w:ascii="宋体" w:hAnsi="宋体" w:cs="宋体"/>
          <w:color w:val="0000ff"/>
        </w:rPr>
      </w:pPr>
      <w:r>
        <w:rPr>
          <w:rFonts w:hint="eastAsia" w:ascii="宋体" w:hAnsi="宋体" w:cs="宋体"/>
          <w:color w:val="0000ff"/>
        </w:rPr>
        <w:t xml:space="preserve">（十六）住房保障中心无纸化办公专线</w:t>
      </w:r>
      <w:r/>
    </w:p>
    <w:p>
      <w:pPr>
        <w:spacing w:line="320" w:lineRule="exact"/>
        <w:rPr>
          <w:rFonts w:hint="eastAsia" w:ascii="宋体" w:hAnsi="宋体" w:cs="宋体"/>
          <w:b/>
          <w:bCs/>
        </w:rPr>
      </w:pPr>
      <w:r>
        <w:rPr>
          <w:rFonts w:hint="eastAsia" w:ascii="宋体" w:hAnsi="宋体" w:cs="宋体"/>
          <w:b/>
          <w:bCs/>
        </w:rPr>
        <w:t xml:space="preserve">1.服务内容</w:t>
      </w:r>
      <w:r/>
    </w:p>
    <w:p>
      <w:pPr>
        <w:jc w:val="left"/>
        <w:rPr>
          <w:rFonts w:hint="eastAsia" w:ascii="宋体" w:hAnsi="宋体" w:cs="宋体"/>
        </w:rPr>
      </w:pPr>
      <w:r>
        <w:rPr>
          <w:rFonts w:hint="eastAsia" w:ascii="宋体" w:hAnsi="宋体" w:cs="宋体"/>
        </w:rPr>
        <w:t xml:space="preserve">政务内网设计大量敏感信息，网络安全至关重要。因此，需要遵循如《信息安全技术网络安全等级保护基本要求》等相关标准，对政务内网进行安全防护，确保网络的保密性、完整性和可用性。维护电子政务内网正常运行。</w:t>
      </w:r>
      <w:r/>
    </w:p>
    <w:p>
      <w:pPr>
        <w:spacing w:line="320" w:lineRule="exact"/>
        <w:rPr>
          <w:rFonts w:hint="eastAsia" w:ascii="宋体" w:hAnsi="宋体" w:cs="宋体"/>
          <w:b/>
          <w:bCs/>
        </w:rPr>
      </w:pPr>
      <w:r>
        <w:rPr>
          <w:rFonts w:hint="eastAsia" w:ascii="宋体" w:hAnsi="宋体" w:cs="宋体"/>
          <w:b/>
          <w:bCs/>
        </w:rPr>
        <w:t xml:space="preserve">2.服务标准</w:t>
      </w:r>
      <w:r/>
    </w:p>
    <w:p>
      <w:pPr>
        <w:jc w:val="left"/>
        <w:rPr>
          <w:rFonts w:hint="eastAsia" w:ascii="宋体" w:hAnsi="宋体" w:cs="宋体"/>
        </w:rPr>
      </w:pPr>
      <w:r>
        <w:rPr>
          <w:rFonts w:ascii="宋体" w:hAnsi="宋体" w:cs="宋体"/>
        </w:rPr>
        <w:t xml:space="preserve">数据专线</w:t>
      </w:r>
      <w:r>
        <w:rPr>
          <w:rFonts w:hint="eastAsia" w:ascii="宋体" w:hAnsi="宋体" w:cs="宋体"/>
        </w:rPr>
        <w:t xml:space="preserve">：50M；数量：1；</w:t>
      </w:r>
      <w:r/>
    </w:p>
    <w:p>
      <w:pPr>
        <w:jc w:val="left"/>
        <w:rPr>
          <w:rFonts w:hint="eastAsia" w:ascii="宋体" w:hAnsi="宋体" w:cs="宋体"/>
        </w:rPr>
      </w:pPr>
      <w:r>
        <w:rPr>
          <w:rFonts w:hint="eastAsia" w:ascii="宋体" w:hAnsi="宋体" w:cs="宋体"/>
        </w:rPr>
      </w:r>
      <w:r/>
    </w:p>
    <w:p>
      <w:pPr>
        <w:spacing w:line="240" w:lineRule="exact"/>
        <w:rPr>
          <w:rFonts w:hint="eastAsia" w:ascii="宋体" w:hAnsi="宋体" w:cs="宋体"/>
          <w:color w:val="0000ff"/>
        </w:rPr>
      </w:pPr>
      <w:r>
        <w:rPr>
          <w:rFonts w:hint="eastAsia" w:ascii="宋体" w:hAnsi="宋体" w:cs="宋体"/>
          <w:color w:val="0000ff"/>
        </w:rPr>
        <w:t xml:space="preserve">（十七）住建局监管保障中心无纸化办公专线</w:t>
      </w:r>
      <w:r/>
    </w:p>
    <w:p>
      <w:pPr>
        <w:spacing w:line="320" w:lineRule="exact"/>
        <w:rPr>
          <w:rFonts w:hint="eastAsia" w:ascii="宋体" w:hAnsi="宋体" w:cs="宋体"/>
          <w:b/>
          <w:bCs/>
        </w:rPr>
      </w:pPr>
      <w:r>
        <w:rPr>
          <w:rFonts w:hint="eastAsia" w:ascii="宋体" w:hAnsi="宋体" w:cs="宋体"/>
          <w:b/>
          <w:bCs/>
        </w:rPr>
        <w:t xml:space="preserve">1.服务内容</w:t>
      </w:r>
      <w:r/>
    </w:p>
    <w:p>
      <w:pPr>
        <w:jc w:val="left"/>
        <w:rPr>
          <w:rFonts w:hint="eastAsia" w:ascii="宋体" w:hAnsi="宋体" w:cs="宋体"/>
        </w:rPr>
      </w:pPr>
      <w:r>
        <w:rPr>
          <w:rFonts w:hint="eastAsia" w:ascii="宋体" w:hAnsi="宋体" w:cs="宋体"/>
        </w:rPr>
        <w:t xml:space="preserve">确保住建局与住建监管保障中心日常办公通讯进行线上操作实现无纸化运作</w:t>
      </w:r>
      <w:r/>
    </w:p>
    <w:p>
      <w:pPr>
        <w:spacing w:line="320" w:lineRule="exact"/>
        <w:rPr>
          <w:rFonts w:hint="eastAsia" w:ascii="宋体" w:hAnsi="宋体" w:cs="宋体"/>
          <w:b/>
          <w:bCs/>
        </w:rPr>
      </w:pPr>
      <w:r>
        <w:rPr>
          <w:rFonts w:hint="eastAsia" w:ascii="宋体" w:hAnsi="宋体" w:cs="宋体"/>
          <w:b/>
          <w:bCs/>
        </w:rPr>
        <w:t xml:space="preserve">2.服务标准</w:t>
      </w:r>
      <w:r/>
    </w:p>
    <w:p>
      <w:pPr>
        <w:jc w:val="left"/>
        <w:rPr>
          <w:rFonts w:hint="eastAsia" w:ascii="宋体" w:hAnsi="宋体" w:cs="宋体"/>
        </w:rPr>
      </w:pPr>
      <w:r>
        <w:rPr>
          <w:rFonts w:ascii="宋体" w:hAnsi="宋体" w:cs="宋体"/>
        </w:rPr>
        <w:t xml:space="preserve">数据专线</w:t>
      </w:r>
      <w:r>
        <w:rPr>
          <w:rFonts w:hint="eastAsia" w:ascii="宋体" w:hAnsi="宋体" w:cs="宋体"/>
        </w:rPr>
        <w:t xml:space="preserve">：50M；数量：1；</w:t>
      </w:r>
      <w:r/>
    </w:p>
    <w:p>
      <w:pPr>
        <w:jc w:val="left"/>
        <w:rPr>
          <w:rFonts w:hint="eastAsia" w:ascii="宋体" w:hAnsi="宋体" w:cs="宋体"/>
        </w:rPr>
      </w:pPr>
      <w:r>
        <w:rPr>
          <w:rFonts w:hint="eastAsia" w:ascii="宋体" w:hAnsi="宋体" w:cs="宋体"/>
        </w:rPr>
      </w:r>
      <w:r/>
    </w:p>
    <w:p>
      <w:pPr>
        <w:spacing w:line="240" w:lineRule="exact"/>
        <w:rPr>
          <w:rFonts w:hint="eastAsia" w:ascii="宋体" w:hAnsi="宋体" w:cs="宋体"/>
          <w:color w:val="0000ff"/>
        </w:rPr>
      </w:pPr>
      <w:r>
        <w:rPr>
          <w:rFonts w:hint="eastAsia" w:ascii="宋体" w:hAnsi="宋体" w:cs="宋体"/>
          <w:color w:val="0000ff"/>
        </w:rPr>
        <w:t xml:space="preserve">（十八）财政综合业务系统等保三级测评</w:t>
      </w:r>
      <w:r/>
    </w:p>
    <w:p>
      <w:pPr>
        <w:spacing w:line="320" w:lineRule="exact"/>
        <w:rPr>
          <w:rFonts w:hint="eastAsia" w:ascii="宋体" w:hAnsi="宋体" w:cs="宋体"/>
          <w:b/>
          <w:bCs/>
        </w:rPr>
      </w:pPr>
      <w:r>
        <w:rPr>
          <w:rFonts w:hint="eastAsia" w:ascii="宋体" w:hAnsi="宋体" w:cs="宋体"/>
          <w:b/>
          <w:bCs/>
        </w:rPr>
        <w:t xml:space="preserve">1.服务内容</w:t>
      </w:r>
      <w:r/>
    </w:p>
    <w:p>
      <w:pPr>
        <w:jc w:val="left"/>
        <w:rPr>
          <w:rFonts w:hint="eastAsia" w:ascii="宋体" w:hAnsi="宋体" w:cs="宋体"/>
        </w:rPr>
      </w:pPr>
      <w:r>
        <w:rPr>
          <w:rFonts w:hint="eastAsia" w:ascii="宋体" w:hAnsi="宋体" w:cs="宋体"/>
        </w:rPr>
        <w:t xml:space="preserve">依据《中华人民共和国网络安全法》、《中华人民共和国民法典》、《信息安全等级保护管理办法》等对财政综合业务系统开展网络安全等级保护测评工作。</w:t>
      </w:r>
      <w:r/>
    </w:p>
    <w:p>
      <w:pPr>
        <w:spacing w:line="320" w:lineRule="exact"/>
        <w:rPr>
          <w:rFonts w:hint="eastAsia" w:ascii="宋体" w:hAnsi="宋体" w:cs="宋体"/>
          <w:b/>
          <w:bCs/>
        </w:rPr>
      </w:pPr>
      <w:r>
        <w:rPr>
          <w:rFonts w:hint="eastAsia" w:ascii="宋体" w:hAnsi="宋体" w:cs="宋体"/>
          <w:b/>
          <w:bCs/>
        </w:rPr>
        <w:t xml:space="preserve">2.服务内容</w:t>
      </w:r>
      <w:r/>
    </w:p>
    <w:p>
      <w:pPr>
        <w:jc w:val="left"/>
        <w:rPr>
          <w:rFonts w:hint="eastAsia" w:ascii="宋体" w:hAnsi="宋体" w:cs="宋体"/>
        </w:rPr>
      </w:pPr>
      <w:r>
        <w:rPr>
          <w:rFonts w:hint="eastAsia" w:ascii="宋体" w:hAnsi="宋体" w:cs="宋体"/>
        </w:rPr>
        <w:t xml:space="preserve">2.1测评内容</w:t>
      </w:r>
      <w:r/>
    </w:p>
    <w:p>
      <w:pPr>
        <w:jc w:val="left"/>
        <w:rPr>
          <w:rFonts w:hint="eastAsia" w:ascii="宋体" w:hAnsi="宋体" w:cs="宋体"/>
        </w:rPr>
      </w:pPr>
      <w:r>
        <w:rPr>
          <w:rFonts w:hint="eastAsia" w:ascii="宋体" w:hAnsi="宋体" w:cs="宋体"/>
        </w:rPr>
        <w:t xml:space="preserve">本项目为三级系统，具体测评内容为:</w:t>
      </w:r>
      <w:r/>
    </w:p>
    <w:p>
      <w:pPr>
        <w:jc w:val="left"/>
        <w:rPr>
          <w:rFonts w:hint="eastAsia" w:ascii="宋体" w:hAnsi="宋体" w:cs="宋体"/>
        </w:rPr>
      </w:pPr>
      <w:r>
        <w:rPr>
          <w:rFonts w:hint="eastAsia" w:ascii="宋体" w:hAnsi="宋体" w:cs="宋体"/>
        </w:rPr>
        <w:t xml:space="preserve">（1）安全物理环境(物理位置选择、物理访问控制、防盗窃和防破坏、防击、防火防水和防潮、防静电、温湿度控制、电力供应、电磁防护十个控制点);</w:t>
      </w:r>
      <w:r/>
    </w:p>
    <w:p>
      <w:pPr>
        <w:jc w:val="left"/>
        <w:rPr>
          <w:rFonts w:hint="eastAsia" w:ascii="宋体" w:hAnsi="宋体" w:cs="宋体"/>
        </w:rPr>
      </w:pPr>
      <w:r>
        <w:rPr>
          <w:rFonts w:hint="eastAsia" w:ascii="宋体" w:hAnsi="宋体" w:cs="宋体"/>
        </w:rPr>
        <w:t xml:space="preserve">（2）安全通信网络(网络架构、通信传输、可信验证三个控制点);</w:t>
      </w:r>
      <w:r/>
    </w:p>
    <w:p>
      <w:pPr>
        <w:jc w:val="left"/>
        <w:rPr>
          <w:rFonts w:hint="eastAsia" w:ascii="宋体" w:hAnsi="宋体" w:cs="宋体"/>
        </w:rPr>
      </w:pPr>
      <w:r>
        <w:rPr>
          <w:rFonts w:hint="eastAsia" w:ascii="宋体" w:hAnsi="宋体" w:cs="宋体"/>
        </w:rPr>
        <w:t xml:space="preserve">（3）安全区域边界(边界防护、访问控制、入侵防范、恶意代码防范、安全审计、可信验证六个控制点);</w:t>
      </w:r>
      <w:r/>
    </w:p>
    <w:p>
      <w:pPr>
        <w:jc w:val="left"/>
        <w:rPr>
          <w:rFonts w:hint="eastAsia" w:ascii="宋体" w:hAnsi="宋体" w:cs="宋体"/>
        </w:rPr>
      </w:pPr>
      <w:r>
        <w:rPr>
          <w:rFonts w:hint="eastAsia" w:ascii="宋体" w:hAnsi="宋体" w:cs="宋体"/>
        </w:rPr>
        <w:t xml:space="preserve">（4）安全计算环境(身份鉴别、访问控制、安全审计、入侵防范、恶意代码防范、可信验证、数据完整性、数据保密性、数据备份恢复、剩余信息保护、个人信息保护十一个控制点);</w:t>
      </w:r>
      <w:r/>
    </w:p>
    <w:p>
      <w:pPr>
        <w:jc w:val="left"/>
        <w:rPr>
          <w:rFonts w:hint="eastAsia" w:ascii="宋体" w:hAnsi="宋体" w:cs="宋体"/>
        </w:rPr>
      </w:pPr>
      <w:r>
        <w:rPr>
          <w:rFonts w:hint="eastAsia" w:ascii="宋体" w:hAnsi="宋体" w:cs="宋体"/>
        </w:rPr>
        <w:t xml:space="preserve">（5）安全管理中心(系统管理、审计管理、安全管理、集中管控四个控制点);</w:t>
      </w:r>
      <w:r/>
    </w:p>
    <w:p>
      <w:pPr>
        <w:jc w:val="left"/>
        <w:rPr>
          <w:rFonts w:hint="eastAsia" w:ascii="宋体" w:hAnsi="宋体" w:cs="宋体"/>
        </w:rPr>
      </w:pPr>
      <w:r>
        <w:rPr>
          <w:rFonts w:hint="eastAsia" w:ascii="宋体" w:hAnsi="宋体" w:cs="宋体"/>
        </w:rPr>
        <w:t xml:space="preserve">（6）安全管理制度(安全策略、管理制度、制定和发布、评审和修订);</w:t>
      </w:r>
      <w:r/>
    </w:p>
    <w:p>
      <w:pPr>
        <w:jc w:val="left"/>
        <w:rPr>
          <w:rFonts w:hint="eastAsia" w:ascii="宋体" w:hAnsi="宋体" w:cs="宋体"/>
        </w:rPr>
      </w:pPr>
      <w:r>
        <w:rPr>
          <w:rFonts w:hint="eastAsia" w:ascii="宋体" w:hAnsi="宋体" w:cs="宋体"/>
        </w:rPr>
        <w:t xml:space="preserve">（7）安全管理机构(岗位设置、人员配备、授权和审批、沟通和合作、审核和检查);</w:t>
      </w:r>
      <w:r/>
    </w:p>
    <w:p>
      <w:pPr>
        <w:jc w:val="left"/>
        <w:rPr>
          <w:rFonts w:hint="eastAsia" w:ascii="宋体" w:hAnsi="宋体" w:cs="宋体"/>
        </w:rPr>
      </w:pPr>
      <w:r>
        <w:rPr>
          <w:rFonts w:hint="eastAsia" w:ascii="宋体" w:hAnsi="宋体" w:cs="宋体"/>
        </w:rPr>
        <w:t xml:space="preserve">（8）安全管理人员(人员录用、人员离岗、安全意识教育及培训、外部人员访问管理);</w:t>
      </w:r>
      <w:r/>
    </w:p>
    <w:p>
      <w:pPr>
        <w:jc w:val="left"/>
        <w:rPr>
          <w:rFonts w:hint="eastAsia" w:ascii="宋体" w:hAnsi="宋体" w:cs="宋体"/>
        </w:rPr>
      </w:pPr>
      <w:r>
        <w:rPr>
          <w:rFonts w:hint="eastAsia" w:ascii="宋体" w:hAnsi="宋体" w:cs="宋体"/>
        </w:rPr>
        <w:t xml:space="preserve">（9）安全建设管理(定级和备案、安全方案设计、产品采购和使用、自行软件开发、外包软件开发、工程实施、测试验收、系统交付、等级测评、服务供应商管理);</w:t>
      </w:r>
      <w:r/>
    </w:p>
    <w:p>
      <w:pPr>
        <w:jc w:val="left"/>
        <w:rPr>
          <w:rFonts w:hint="eastAsia" w:ascii="宋体" w:hAnsi="宋体" w:cs="宋体"/>
        </w:rPr>
      </w:pPr>
      <w:r>
        <w:rPr>
          <w:rFonts w:hint="eastAsia" w:ascii="宋体" w:hAnsi="宋体" w:cs="宋体"/>
        </w:rPr>
        <w:t xml:space="preserve">（10）安全</w:t>
      </w:r>
      <w:r>
        <w:rPr>
          <w:rFonts w:hint="eastAsia" w:ascii="宋体" w:hAnsi="宋体" w:cs="宋体"/>
          <w:szCs w:val="21"/>
        </w:rPr>
        <w:t xml:space="preserve">服务</w:t>
      </w:r>
      <w:r>
        <w:rPr>
          <w:rFonts w:hint="eastAsia" w:ascii="宋体" w:hAnsi="宋体" w:cs="宋体"/>
        </w:rPr>
        <w:t xml:space="preserve">管理(环境管理、资产管理、介质管理、设备维护管理、漏洞和风险管理、网络与系统安全管理、恶意代码防范管理、配置管理、密码管理、变更管理、备份与恢复管理、安全事件处置、应急预案管理、外包</w:t>
      </w:r>
      <w:r>
        <w:rPr>
          <w:rFonts w:hint="eastAsia" w:ascii="宋体" w:hAnsi="宋体" w:cs="宋体"/>
          <w:szCs w:val="21"/>
        </w:rPr>
        <w:t xml:space="preserve">服务</w:t>
      </w:r>
      <w:r>
        <w:rPr>
          <w:rFonts w:hint="eastAsia" w:ascii="宋体" w:hAnsi="宋体" w:cs="宋体"/>
        </w:rPr>
        <w:t xml:space="preserve">管理)。</w:t>
      </w:r>
      <w:r/>
    </w:p>
    <w:p>
      <w:pPr>
        <w:jc w:val="left"/>
        <w:rPr>
          <w:rFonts w:hint="eastAsia" w:ascii="宋体" w:hAnsi="宋体" w:cs="宋体"/>
        </w:rPr>
      </w:pPr>
      <w:r>
        <w:rPr>
          <w:rFonts w:hint="eastAsia" w:ascii="宋体" w:hAnsi="宋体" w:cs="宋体"/>
        </w:rPr>
        <w:t xml:space="preserve">2.2测评成果</w:t>
      </w:r>
      <w:r/>
    </w:p>
    <w:p>
      <w:pPr>
        <w:jc w:val="left"/>
        <w:rPr>
          <w:rFonts w:hint="eastAsia" w:ascii="宋体" w:hAnsi="宋体" w:cs="宋体"/>
        </w:rPr>
      </w:pPr>
      <w:r>
        <w:rPr>
          <w:rFonts w:hint="eastAsia" w:ascii="宋体" w:hAnsi="宋体" w:cs="宋体"/>
        </w:rPr>
        <w:t xml:space="preserve">供应商对测评对象开展一次网络安全等级保护测评，根据实际结果出具测评报告，并以纸质或电子文件方式提交给甲方。供应商在收到甲方书面要求后可针对测评过程中存在的安全问题提供安全整改建议。</w:t>
      </w:r>
      <w:r/>
    </w:p>
    <w:p>
      <w:pPr>
        <w:jc w:val="left"/>
        <w:rPr>
          <w:rFonts w:hint="eastAsia" w:ascii="宋体" w:hAnsi="宋体" w:cs="宋体"/>
        </w:rPr>
      </w:pPr>
      <w:r>
        <w:rPr>
          <w:rFonts w:hint="eastAsia" w:ascii="宋体" w:hAnsi="宋体" w:cs="宋体"/>
        </w:rPr>
        <w:t xml:space="preserve">2.3支持服务</w:t>
      </w:r>
      <w:r/>
    </w:p>
    <w:p>
      <w:pPr>
        <w:jc w:val="left"/>
        <w:rPr>
          <w:rFonts w:hint="eastAsia" w:ascii="宋体" w:hAnsi="宋体" w:cs="宋体"/>
        </w:rPr>
      </w:pPr>
      <w:r>
        <w:rPr>
          <w:rFonts w:hint="eastAsia" w:ascii="宋体" w:hAnsi="宋体" w:cs="宋体"/>
        </w:rPr>
        <w:t xml:space="preserve">(1)根据甲方要求，供应商提供甲方信息系统管理制度方面的支持和咨询服务;</w:t>
      </w:r>
      <w:r/>
    </w:p>
    <w:p>
      <w:pPr>
        <w:jc w:val="left"/>
        <w:rPr>
          <w:rFonts w:hint="eastAsia" w:ascii="宋体" w:hAnsi="宋体" w:cs="宋体"/>
        </w:rPr>
      </w:pPr>
      <w:r>
        <w:rPr>
          <w:rFonts w:hint="eastAsia" w:ascii="宋体" w:hAnsi="宋体" w:cs="宋体"/>
        </w:rPr>
        <w:t xml:space="preserve">(2)根据甲方要求，供应商提供信息系统在等级保护方面的技术支持和咨询服务;</w:t>
      </w:r>
      <w:r/>
    </w:p>
    <w:p>
      <w:pPr>
        <w:jc w:val="left"/>
        <w:rPr>
          <w:rFonts w:hint="eastAsia" w:ascii="宋体" w:hAnsi="宋体" w:cs="宋体"/>
        </w:rPr>
      </w:pPr>
      <w:r>
        <w:rPr>
          <w:rFonts w:hint="eastAsia" w:ascii="宋体" w:hAnsi="宋体" w:cs="宋体"/>
        </w:rPr>
        <w:t xml:space="preserve">(3)服务时间:周一至周五，上午8:30至下午5:30</w:t>
      </w:r>
      <w:r/>
    </w:p>
    <w:p>
      <w:pPr>
        <w:jc w:val="left"/>
        <w:rPr>
          <w:rFonts w:hint="eastAsia" w:ascii="宋体" w:hAnsi="宋体" w:cs="宋体"/>
        </w:rPr>
      </w:pPr>
      <w:r>
        <w:rPr>
          <w:rFonts w:hint="eastAsia" w:ascii="宋体" w:hAnsi="宋体" w:cs="宋体"/>
        </w:rPr>
      </w:r>
      <w:r/>
    </w:p>
    <w:p>
      <w:pPr>
        <w:spacing w:line="240" w:lineRule="exact"/>
        <w:rPr>
          <w:rFonts w:hint="eastAsia" w:ascii="宋体" w:hAnsi="宋体" w:cs="宋体"/>
          <w:color w:val="0000ff"/>
        </w:rPr>
      </w:pPr>
      <w:r>
        <w:rPr>
          <w:rFonts w:hint="eastAsia" w:ascii="宋体" w:hAnsi="宋体" w:cs="宋体"/>
          <w:color w:val="0000ff"/>
        </w:rPr>
        <w:t xml:space="preserve">（十九）建管处通信服务费</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确保职工能够随时随地进行工作沟通和处理，保证日常办公通讯工作正常运作，满足建管处日常办公需求。</w:t>
      </w:r>
      <w:r/>
    </w:p>
    <w:p>
      <w:pPr>
        <w:spacing w:line="320" w:lineRule="exact"/>
        <w:rPr>
          <w:rFonts w:hint="eastAsia" w:ascii="宋体" w:hAnsi="宋体" w:cs="宋体"/>
          <w:b/>
          <w:bCs/>
        </w:rPr>
      </w:pPr>
      <w:r>
        <w:rPr>
          <w:rFonts w:hint="eastAsia" w:ascii="宋体" w:hAnsi="宋体" w:cs="宋体"/>
          <w:b/>
          <w:bCs/>
        </w:rPr>
        <w:t xml:space="preserve">2.服务标准</w:t>
      </w:r>
      <w:r/>
    </w:p>
    <w:p>
      <w:pPr>
        <w:ind w:right="11"/>
        <w:spacing w:line="290" w:lineRule="auto"/>
        <w:rPr>
          <w:rFonts w:hint="eastAsia" w:ascii="宋体" w:hAnsi="宋体" w:cs="宋体"/>
        </w:rPr>
      </w:pPr>
      <w:r>
        <w:rPr>
          <w:rFonts w:hint="eastAsia" w:ascii="宋体" w:hAnsi="宋体" w:cs="宋体"/>
        </w:rPr>
        <w:t xml:space="preserve">提供给建管处4条互联网专线业务以及2条数据专线:市建筑工地远程监控指挥中心监控大厅大屏专线，300M光纤;建管处大楼一至三层办公外网专线，200M光纤;城投四楼办公外网专线，200M光纤；确保建管处日常办公需求。</w:t>
      </w:r>
      <w:r/>
    </w:p>
    <w:p>
      <w:pPr>
        <w:jc w:val="left"/>
        <w:rPr>
          <w:rFonts w:hint="eastAsia" w:ascii="宋体" w:hAnsi="宋体" w:cs="宋体"/>
        </w:rPr>
      </w:pPr>
      <w:r>
        <w:rPr>
          <w:rFonts w:ascii="宋体" w:hAnsi="宋体" w:cs="宋体"/>
        </w:rPr>
        <w:t xml:space="preserve">数据专线</w:t>
      </w:r>
      <w:r>
        <w:rPr>
          <w:rFonts w:hint="eastAsia" w:ascii="宋体" w:hAnsi="宋体" w:cs="宋体"/>
        </w:rPr>
        <w:t xml:space="preserve">：50M；数量：1；</w:t>
      </w:r>
      <w:r/>
    </w:p>
    <w:p>
      <w:pPr>
        <w:ind w:right="11"/>
        <w:spacing w:line="290" w:lineRule="auto"/>
        <w:rPr>
          <w:rFonts w:hint="eastAsia" w:ascii="宋体" w:hAnsi="宋体" w:cs="宋体"/>
        </w:rPr>
      </w:pPr>
      <w:r>
        <w:rPr>
          <w:rFonts w:hint="eastAsia" w:ascii="宋体" w:hAnsi="宋体" w:cs="宋体"/>
        </w:rPr>
        <w:t xml:space="preserve">互联网专线：200M;数量：1；公网IP数量:2。</w:t>
      </w:r>
      <w:r/>
    </w:p>
    <w:p>
      <w:pPr>
        <w:ind w:right="11"/>
        <w:spacing w:line="290" w:lineRule="auto"/>
        <w:rPr>
          <w:rFonts w:hint="eastAsia" w:ascii="宋体" w:hAnsi="宋体" w:cs="宋体"/>
        </w:rPr>
      </w:pPr>
      <w:r>
        <w:rPr>
          <w:rFonts w:hint="eastAsia" w:ascii="宋体" w:hAnsi="宋体" w:cs="宋体"/>
        </w:rPr>
        <w:t xml:space="preserve">互联网出口：300M;数量：1；公网IP数量:16。</w:t>
      </w:r>
      <w:r/>
    </w:p>
    <w:p>
      <w:pPr>
        <w:ind w:right="11"/>
        <w:spacing w:line="290" w:lineRule="auto"/>
        <w:rPr>
          <w:rFonts w:hint="eastAsia" w:ascii="宋体" w:hAnsi="宋体" w:cs="宋体"/>
        </w:rPr>
      </w:pPr>
      <w:r>
        <w:rPr>
          <w:rFonts w:hint="eastAsia" w:ascii="宋体" w:hAnsi="宋体" w:cs="宋体"/>
        </w:rPr>
        <w:t xml:space="preserve">互联网出口：200M;数量：2；公网IP数量:16。</w:t>
      </w:r>
      <w:r/>
    </w:p>
    <w:p>
      <w:pPr>
        <w:ind w:right="11"/>
        <w:spacing w:line="290" w:lineRule="auto"/>
        <w:rPr>
          <w:rFonts w:hint="eastAsia" w:ascii="宋体" w:hAnsi="宋体" w:cs="宋体"/>
        </w:rPr>
      </w:pPr>
      <w:r>
        <w:rPr>
          <w:rFonts w:hint="eastAsia" w:ascii="宋体" w:hAnsi="宋体" w:cs="宋体"/>
        </w:rPr>
        <w:t xml:space="preserve">数据专线：1000M；数量：1。</w:t>
      </w:r>
      <w:r/>
    </w:p>
    <w:p>
      <w:pPr>
        <w:ind w:right="11"/>
        <w:spacing w:line="290" w:lineRule="auto"/>
        <w:rPr>
          <w:rFonts w:hint="eastAsia" w:ascii="宋体" w:hAnsi="宋体" w:cs="宋体"/>
          <w:color w:val="0000ff"/>
        </w:rPr>
      </w:pPr>
      <w:r>
        <w:rPr>
          <w:rFonts w:hint="eastAsia" w:ascii="宋体" w:hAnsi="宋体" w:cs="宋体"/>
          <w:color w:val="0000ff"/>
        </w:rPr>
      </w:r>
      <w:r/>
    </w:p>
    <w:p>
      <w:pPr>
        <w:spacing w:line="240" w:lineRule="exact"/>
        <w:rPr>
          <w:rFonts w:hint="eastAsia" w:ascii="宋体" w:hAnsi="宋体" w:cs="宋体"/>
          <w:color w:val="0000ff"/>
        </w:rPr>
      </w:pPr>
      <w:r>
        <w:rPr>
          <w:rFonts w:hint="eastAsia" w:ascii="宋体" w:hAnsi="宋体" w:cs="宋体"/>
          <w:color w:val="0000ff"/>
        </w:rPr>
        <w:t xml:space="preserve">（二十）水利局网络费用</w:t>
      </w:r>
      <w:r/>
    </w:p>
    <w:p>
      <w:pPr>
        <w:spacing w:line="400" w:lineRule="exact"/>
        <w:rPr>
          <w:rFonts w:hint="eastAsia" w:ascii="宋体" w:hAnsi="宋体"/>
          <w:b/>
          <w:szCs w:val="21"/>
        </w:rPr>
      </w:pPr>
      <w:r>
        <w:rPr>
          <w:rFonts w:hint="eastAsia" w:ascii="宋体" w:hAnsi="宋体"/>
          <w:b/>
          <w:szCs w:val="21"/>
        </w:rPr>
        <w:t xml:space="preserve">1.服务内容</w:t>
      </w:r>
      <w:r/>
    </w:p>
    <w:p>
      <w:pPr>
        <w:spacing w:line="400" w:lineRule="exact"/>
        <w:rPr>
          <w:rFonts w:hint="eastAsia" w:ascii="宋体" w:hAnsi="宋体"/>
          <w:szCs w:val="21"/>
        </w:rPr>
      </w:pPr>
      <w:r>
        <w:rPr>
          <w:rFonts w:hint="eastAsia" w:ascii="宋体" w:hAnsi="宋体"/>
          <w:szCs w:val="21"/>
        </w:rPr>
        <w:t xml:space="preserve">为甲方提供光纤接入的互联网专线服务，帮助甲方进一步提升办公能效。</w:t>
      </w:r>
      <w:r/>
    </w:p>
    <w:p>
      <w:pPr>
        <w:spacing w:line="400" w:lineRule="exact"/>
      </w:pPr>
      <w:r>
        <w:rPr>
          <w:rFonts w:hint="eastAsia" w:ascii="宋体" w:hAnsi="宋体"/>
          <w:b/>
          <w:szCs w:val="21"/>
        </w:rPr>
        <w:t xml:space="preserve">2.服务标准</w:t>
      </w:r>
      <w:r/>
    </w:p>
    <w:p>
      <w:pPr>
        <w:ind w:right="11"/>
        <w:spacing w:line="290" w:lineRule="auto"/>
        <w:rPr>
          <w:rFonts w:hint="eastAsia" w:ascii="宋体" w:hAnsi="宋体" w:cs="宋体"/>
        </w:rPr>
      </w:pPr>
      <w:r>
        <w:rPr>
          <w:rFonts w:hint="eastAsia" w:ascii="宋体" w:hAnsi="宋体" w:cs="宋体"/>
        </w:rPr>
        <w:t xml:space="preserve">互联网出口：300M;数量：1；公网IP数量:16。</w:t>
      </w:r>
      <w:r/>
    </w:p>
    <w:p>
      <w:r/>
      <w:r/>
    </w:p>
    <w:p>
      <w:pPr>
        <w:jc w:val="left"/>
        <w:spacing w:line="360" w:lineRule="exact"/>
        <w:rPr>
          <w:rFonts w:hint="eastAsia" w:ascii="宋体" w:hAnsi="宋体" w:cs="宋体"/>
          <w:color w:val="0000ff"/>
        </w:rPr>
      </w:pPr>
      <w:r>
        <w:rPr>
          <w:rFonts w:hint="eastAsia" w:ascii="宋体" w:hAnsi="宋体" w:cs="宋体"/>
          <w:color w:val="0000ff"/>
        </w:rPr>
        <w:t xml:space="preserve">（二十一）句容市自然资源和规划局镇江数据云主机租用业务</w:t>
      </w:r>
      <w:r/>
    </w:p>
    <w:p>
      <w:pPr>
        <w:spacing w:line="360" w:lineRule="exact"/>
        <w:widowControl/>
        <w:rPr>
          <w:rFonts w:hint="eastAsia" w:ascii="宋体" w:hAnsi="宋体"/>
          <w:b/>
          <w:bCs/>
          <w:szCs w:val="21"/>
        </w:rPr>
      </w:pPr>
      <w:r>
        <w:rPr>
          <w:rFonts w:hint="eastAsia" w:ascii="宋体" w:hAnsi="宋体"/>
          <w:b/>
          <w:bCs/>
          <w:szCs w:val="21"/>
        </w:rPr>
        <w:t xml:space="preserve">1.服务内容</w:t>
      </w:r>
      <w:r/>
    </w:p>
    <w:p>
      <w:pPr>
        <w:spacing w:line="360" w:lineRule="exact"/>
        <w:widowControl/>
        <w:rPr>
          <w:rFonts w:hint="eastAsia" w:ascii="宋体" w:hAnsi="宋体"/>
          <w:b/>
          <w:bCs/>
          <w:szCs w:val="21"/>
        </w:rPr>
      </w:pPr>
      <w:r>
        <w:rPr>
          <w:rFonts w:hint="eastAsia" w:ascii="宋体" w:hAnsi="宋体"/>
          <w:szCs w:val="21"/>
        </w:rPr>
        <w:t xml:space="preserve">句容不动产登记中心对外业务接口系统，为外部合作单位及金融机构提供安全、高效、稳定的数据交换与服务集成通道。系统依托政务外网可靠的网络环境，实现了不动产登记相关业务的在线申请、信息查询、证明核验等核心功能的互联互通。此举不仅打通了数据壁垒，保障了信息传输的安全性与合规性，更显著提升了跨部门协同效率，优化了企业和群众的办事体验，是“互联网+政务服务”在不动产领域的深化实践。</w:t>
      </w:r>
      <w:r/>
    </w:p>
    <w:p>
      <w:pPr>
        <w:spacing w:line="360" w:lineRule="exact"/>
        <w:widowControl/>
        <w:rPr>
          <w:rFonts w:hint="eastAsia" w:ascii="宋体" w:hAnsi="宋体"/>
          <w:szCs w:val="21"/>
        </w:rPr>
      </w:pPr>
      <w:r>
        <w:rPr>
          <w:rFonts w:hint="eastAsia" w:ascii="宋体" w:hAnsi="宋体"/>
          <w:szCs w:val="21"/>
        </w:rPr>
        <w:t xml:space="preserve">本项目包含不限于互联网服务器三台，电子政务外网服务器一台的租用及支撑服务，用于局内网、不动产业务、互联网业务。</w:t>
      </w:r>
      <w:r/>
    </w:p>
    <w:p>
      <w:pPr>
        <w:spacing w:line="360" w:lineRule="exact"/>
        <w:widowControl/>
        <w:rPr>
          <w:rFonts w:hint="eastAsia" w:ascii="宋体" w:hAnsi="宋体"/>
          <w:b/>
          <w:bCs/>
          <w:szCs w:val="21"/>
        </w:rPr>
      </w:pPr>
      <w:r>
        <w:rPr>
          <w:rFonts w:hint="eastAsia" w:ascii="宋体" w:hAnsi="宋体"/>
          <w:b/>
          <w:bCs/>
          <w:szCs w:val="21"/>
        </w:rPr>
        <w:t xml:space="preserve">2.服务标准</w:t>
      </w:r>
      <w:r/>
    </w:p>
    <w:p>
      <w:pPr>
        <w:spacing w:line="360" w:lineRule="exact"/>
        <w:rPr>
          <w:rFonts w:hint="eastAsia" w:ascii="宋体" w:hAnsi="宋体" w:cs="宋体"/>
          <w:szCs w:val="21"/>
          <w:lang w:bidi="ar"/>
        </w:rPr>
      </w:pPr>
      <w:r>
        <w:rPr>
          <w:rFonts w:hint="eastAsia" w:ascii="宋体" w:hAnsi="宋体" w:cs="宋体"/>
          <w:szCs w:val="21"/>
          <w:lang w:bidi="ar"/>
        </w:rPr>
        <w:t xml:space="preserve">系统设备要求需提供不低于系统配置及服务：</w:t>
      </w:r>
      <w:r/>
    </w:p>
    <w:tbl>
      <w:tblPr>
        <w:tblW w:w="9397" w:type="dxa"/>
        <w:tblInd w:w="96" w:type="dxa"/>
        <w:tblLayout w:type="fixed"/>
        <w:tblLook w:val="04A0" w:firstRow="1" w:lastRow="0" w:firstColumn="1" w:lastColumn="0" w:noHBand="0" w:noVBand="1"/>
      </w:tblPr>
      <w:tblGrid>
        <w:gridCol w:w="3110"/>
        <w:gridCol w:w="724"/>
        <w:gridCol w:w="829"/>
        <w:gridCol w:w="1040"/>
        <w:gridCol w:w="1455"/>
        <w:gridCol w:w="2239"/>
      </w:tblGrid>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vMerge w:val="restart"/>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产品名称</w:t>
            </w:r>
            <w:r/>
          </w:p>
        </w:tc>
        <w:tc>
          <w:tcPr>
            <w:gridSpan w:val="5"/>
            <w:tcBorders>
              <w:top w:val="single" w:color="000000" w:sz="4" w:space="0"/>
              <w:left w:val="single" w:color="000000" w:sz="4" w:space="0"/>
              <w:bottom w:val="single" w:color="000000" w:sz="4" w:space="0"/>
              <w:right w:val="single" w:color="000000" w:sz="4" w:space="0"/>
            </w:tcBorders>
            <w:tcW w:w="6287"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配置</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vCPU</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内存</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块存储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弹性IP</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操作系统</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句容不动产对外业务接口系统</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以实际需求部署</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不动产外网服务器</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以实际需求部署</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外网报建服务器</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以实际需求部署</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Serv-U服务器</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以实际需求部署</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公益林小程序服务器</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rPr>
            </w:pPr>
            <w:r>
              <w:rPr>
                <w:rFonts w:hint="eastAsia" w:ascii="宋体" w:hAnsi="宋体" w:cs="宋体"/>
                <w:szCs w:val="21"/>
                <w:lang w:bidi="ar"/>
              </w:rPr>
              <w:t xml:space="preserve">以实际需求部署</w:t>
            </w:r>
            <w:r/>
          </w:p>
        </w:tc>
      </w:tr>
      <w:tr>
        <w:trPr>
          <w:trHeight w:val="288"/>
        </w:trPr>
        <w:tc>
          <w:tcPr>
            <w:tcBorders>
              <w:top w:val="single" w:color="000000" w:sz="4" w:space="0"/>
              <w:left w:val="single" w:color="000000" w:sz="4" w:space="0"/>
              <w:bottom w:val="single" w:color="000000" w:sz="4" w:space="0"/>
              <w:right w:val="single" w:color="000000" w:sz="4" w:space="0"/>
            </w:tcBorders>
            <w:tcW w:w="3110" w:type="dxa"/>
            <w:vAlign w:val="center"/>
            <w:textDirection w:val="lrTb"/>
            <w:noWrap/>
          </w:tcPr>
          <w:p>
            <w:pPr>
              <w:spacing w:line="360" w:lineRule="exact"/>
              <w:widowControl/>
              <w:rPr>
                <w:rFonts w:hint="eastAsia" w:ascii="宋体" w:hAnsi="宋体" w:cs="宋体"/>
                <w:szCs w:val="21"/>
                <w:lang w:bidi="ar"/>
              </w:rPr>
            </w:pPr>
            <w:r>
              <w:rPr>
                <w:rFonts w:hint="eastAsia" w:ascii="宋体" w:hAnsi="宋体" w:cs="宋体"/>
                <w:szCs w:val="21"/>
                <w:lang w:bidi="ar"/>
              </w:rPr>
              <w:t xml:space="preserve">小程序配套服务</w:t>
            </w:r>
            <w:r/>
          </w:p>
        </w:tc>
        <w:tc>
          <w:tcPr>
            <w:gridSpan w:val="4"/>
            <w:tcBorders>
              <w:top w:val="single" w:color="000000" w:sz="4" w:space="0"/>
              <w:left w:val="single" w:color="000000" w:sz="4" w:space="0"/>
              <w:bottom w:val="single" w:color="000000" w:sz="4" w:space="0"/>
              <w:right w:val="single" w:color="000000" w:sz="4" w:space="0"/>
            </w:tcBorders>
            <w:tcW w:w="4048" w:type="dxa"/>
            <w:vAlign w:val="center"/>
            <w:textDirection w:val="lrTb"/>
            <w:noWrap/>
          </w:tcPr>
          <w:p>
            <w:pPr>
              <w:spacing w:line="360" w:lineRule="exact"/>
              <w:widowControl/>
              <w:rPr>
                <w:rFonts w:hint="eastAsia" w:ascii="宋体" w:hAnsi="宋体" w:cs="宋体"/>
                <w:szCs w:val="21"/>
                <w:lang w:bidi="ar"/>
              </w:rPr>
            </w:pPr>
            <w:r>
              <w:rPr>
                <w:rFonts w:hint="eastAsia" w:ascii="宋体" w:hAnsi="宋体" w:cs="宋体"/>
                <w:szCs w:val="21"/>
                <w:lang w:bidi="ar"/>
              </w:rPr>
              <w:t xml:space="preserve">提供必要的网站及服务器故障问题处理</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tcPr>
          <w:p>
            <w:pPr>
              <w:spacing w:line="360" w:lineRule="exact"/>
              <w:widowControl/>
              <w:rPr>
                <w:rFonts w:hint="eastAsia" w:ascii="宋体" w:hAnsi="宋体" w:cs="宋体"/>
                <w:szCs w:val="21"/>
                <w:lang w:bidi="ar"/>
              </w:rPr>
            </w:pPr>
            <w:r>
              <w:rPr>
                <w:rFonts w:hint="eastAsia" w:ascii="宋体" w:hAnsi="宋体" w:cs="宋体"/>
                <w:szCs w:val="21"/>
                <w:lang w:bidi="ar"/>
              </w:rPr>
            </w:r>
            <w:r/>
          </w:p>
        </w:tc>
      </w:tr>
    </w:tbl>
    <w:p>
      <w:pPr>
        <w:jc w:val="left"/>
        <w:spacing w:line="360" w:lineRule="exact"/>
        <w:rPr>
          <w:rFonts w:hint="eastAsia" w:ascii="宋体" w:hAnsi="宋体" w:cs="宋体"/>
          <w:color w:val="0000ff"/>
        </w:rPr>
      </w:pPr>
      <w:r>
        <w:rPr>
          <w:rFonts w:hint="eastAsia" w:ascii="宋体" w:hAnsi="宋体" w:cs="宋体"/>
          <w:color w:val="0000ff"/>
        </w:rPr>
      </w:r>
      <w:r/>
    </w:p>
    <w:p>
      <w:pPr>
        <w:jc w:val="left"/>
        <w:spacing w:line="360" w:lineRule="exact"/>
        <w:rPr>
          <w:rFonts w:hint="eastAsia" w:ascii="宋体" w:hAnsi="宋体"/>
          <w:b/>
          <w:color w:val="ee0000"/>
          <w:szCs w:val="21"/>
        </w:rPr>
      </w:pPr>
      <w:r>
        <w:rPr>
          <w:rFonts w:hint="eastAsia" w:ascii="宋体" w:hAnsi="宋体" w:cs="宋体"/>
          <w:color w:val="0000ff"/>
        </w:rPr>
        <w:t xml:space="preserve">（二十二）句容市人社局专线线路和机房租赁项目</w:t>
      </w:r>
      <w:r/>
    </w:p>
    <w:p>
      <w:pPr>
        <w:jc w:val="left"/>
        <w:spacing w:line="360" w:lineRule="exact"/>
        <w:rPr>
          <w:rFonts w:hint="eastAsia" w:ascii="宋体" w:hAnsi="宋体"/>
          <w:b/>
          <w:szCs w:val="21"/>
        </w:rPr>
      </w:pPr>
      <w:r>
        <w:rPr>
          <w:rFonts w:hint="eastAsia" w:ascii="宋体" w:hAnsi="宋体"/>
          <w:b/>
          <w:szCs w:val="21"/>
        </w:rPr>
        <w:t xml:space="preserve">1.服务内容</w:t>
      </w:r>
      <w:r/>
    </w:p>
    <w:p>
      <w:pPr>
        <w:spacing w:line="360" w:lineRule="exact"/>
        <w:widowControl/>
        <w:rPr>
          <w:rFonts w:hint="eastAsia" w:ascii="宋体" w:hAnsi="宋体"/>
          <w:szCs w:val="21"/>
        </w:rPr>
      </w:pPr>
      <w:r>
        <w:rPr>
          <w:rFonts w:hint="eastAsia" w:ascii="宋体" w:hAnsi="宋体"/>
          <w:szCs w:val="21"/>
        </w:rPr>
        <w:t xml:space="preserve">包含机房租赁服务1项、专线电路295条、安全巡检4次、日志审计服务1项以及边界隔离防护服务1项内容</w:t>
      </w:r>
      <w:r/>
    </w:p>
    <w:p>
      <w:pPr>
        <w:jc w:val="left"/>
        <w:spacing w:line="360" w:lineRule="exact"/>
        <w:tabs>
          <w:tab w:val="left" w:pos="312" w:leader="none"/>
        </w:tabs>
        <w:rPr>
          <w:rFonts w:hint="eastAsia" w:ascii="宋体" w:hAnsi="宋体"/>
          <w:b/>
          <w:szCs w:val="21"/>
        </w:rPr>
      </w:pPr>
      <w:r>
        <w:rPr>
          <w:rFonts w:hint="eastAsia" w:ascii="宋体" w:hAnsi="宋体"/>
          <w:b/>
          <w:szCs w:val="21"/>
        </w:rPr>
        <w:t xml:space="preserve">2.服务标准</w:t>
      </w:r>
      <w:r/>
    </w:p>
    <w:p>
      <w:pPr>
        <w:spacing w:line="360" w:lineRule="exact"/>
        <w:widowControl/>
        <w:rPr>
          <w:rFonts w:hint="eastAsia" w:ascii="宋体" w:hAnsi="宋体"/>
          <w:szCs w:val="21"/>
        </w:rPr>
      </w:pPr>
      <w:r>
        <w:rPr>
          <w:rFonts w:hint="eastAsia" w:ascii="宋体" w:hAnsi="宋体"/>
          <w:szCs w:val="21"/>
        </w:rPr>
        <w:t xml:space="preserve">提供数据专线：100M;数量：295；</w:t>
      </w:r>
      <w:r/>
    </w:p>
    <w:p>
      <w:pPr>
        <w:spacing w:line="36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1提供机房服务</w:t>
      </w:r>
      <w:r/>
    </w:p>
    <w:p>
      <w:pPr>
        <w:spacing w:line="360" w:lineRule="exact"/>
        <w:widowControl/>
        <w:rPr>
          <w:rFonts w:hint="eastAsia" w:ascii="宋体" w:hAnsi="宋体"/>
          <w:szCs w:val="21"/>
        </w:rPr>
      </w:pPr>
      <w:r>
        <w:rPr>
          <w:rFonts w:hint="eastAsia" w:ascii="宋体" w:hAnsi="宋体" w:cs="宋体"/>
          <w:color w:val="333333"/>
          <w:szCs w:val="21"/>
        </w:rPr>
        <w:t xml:space="preserve">投标人提供的机房应满足国家B级机房建设标准，特别注意的要素</w:t>
      </w:r>
      <w:r>
        <w:rPr>
          <w:rFonts w:hint="eastAsia" w:ascii="宋体" w:hAnsi="宋体"/>
          <w:szCs w:val="21"/>
        </w:rPr>
        <w:t xml:space="preserve">为：机房组成、建筑装修、供电系统、防静电系统、空调系统、照明系统、消防报警系统、安防系统、机柜服务等。</w:t>
      </w:r>
      <w:r/>
    </w:p>
    <w:p>
      <w:pPr>
        <w:spacing w:line="36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.1.1</w:t>
      </w:r>
      <w:r>
        <w:rPr>
          <w:rFonts w:hint="eastAsia" w:ascii="宋体" w:hAnsi="宋体"/>
          <w:szCs w:val="21"/>
        </w:rPr>
        <w:t xml:space="preserve">机房组成</w:t>
      </w:r>
      <w:r/>
    </w:p>
    <w:p>
      <w:pPr>
        <w:spacing w:line="360" w:lineRule="exact"/>
        <w:widowControl/>
        <w:rPr>
          <w:rFonts w:hint="eastAsia" w:ascii="宋体" w:hAnsi="宋体"/>
          <w:szCs w:val="21"/>
        </w:rPr>
      </w:pPr>
      <w:r>
        <w:rPr>
          <w:rFonts w:hint="eastAsia" w:ascii="宋体" w:hAnsi="宋体"/>
          <w:szCs w:val="21"/>
        </w:rPr>
        <w:t xml:space="preserve">机房由主机房和辅助房间组成。主机房：放置各类服务器、主要网络设备、网络配线架（机柜）等。辅助房间一般包括：UPS电源间、专用空调控制室等。主机房必须是专用房间，辅助房间可根据实际情况适当合并。</w:t>
      </w:r>
      <w:r/>
    </w:p>
    <w:p>
      <w:pPr>
        <w:spacing w:line="360" w:lineRule="exact"/>
        <w:widowControl/>
        <w:rPr>
          <w:rFonts w:hint="eastAsia" w:ascii="宋体" w:hAnsi="宋体"/>
          <w:szCs w:val="21"/>
        </w:rPr>
      </w:pPr>
      <w:r>
        <w:rPr>
          <w:rFonts w:hint="eastAsia" w:ascii="宋体" w:hAnsi="宋体"/>
          <w:szCs w:val="21"/>
        </w:rPr>
        <w:t xml:space="preserve">2.1.2.机房管理员办公室、维修室必须与主机房分离。</w:t>
      </w:r>
      <w:r/>
    </w:p>
    <w:p>
      <w:pPr>
        <w:spacing w:line="360" w:lineRule="exact"/>
        <w:widowControl/>
        <w:rPr>
          <w:rFonts w:hint="eastAsia" w:ascii="宋体" w:hAnsi="宋体"/>
          <w:szCs w:val="21"/>
        </w:rPr>
      </w:pPr>
      <w:r>
        <w:rPr>
          <w:rFonts w:hint="eastAsia" w:ascii="宋体" w:hAnsi="宋体"/>
          <w:szCs w:val="21"/>
        </w:rPr>
        <w:t xml:space="preserve">2.1.3机房物理环境清洁服务：</w:t>
      </w:r>
      <w:r/>
    </w:p>
    <w:p>
      <w:pPr>
        <w:spacing w:line="360" w:lineRule="exact"/>
        <w:widowControl/>
        <w:rPr>
          <w:rFonts w:hint="eastAsia" w:ascii="宋体" w:hAnsi="宋体"/>
          <w:szCs w:val="21"/>
        </w:rPr>
      </w:pPr>
      <w:r>
        <w:rPr>
          <w:rFonts w:hint="eastAsia" w:ascii="宋体" w:hAnsi="宋体"/>
          <w:szCs w:val="21"/>
        </w:rPr>
        <w:t xml:space="preserve">为保障网络设备的高安全性、高可靠性，机房建筑面积必须在1</w:t>
      </w:r>
      <w:r>
        <w:rPr>
          <w:rFonts w:ascii="宋体" w:hAnsi="宋体"/>
          <w:szCs w:val="21"/>
        </w:rPr>
        <w:t xml:space="preserve">00</w:t>
      </w:r>
      <w:r>
        <w:rPr>
          <w:rFonts w:hint="eastAsia" w:ascii="宋体" w:hAnsi="宋体"/>
          <w:szCs w:val="21"/>
        </w:rPr>
        <w:t xml:space="preserve">平方米以上；机房必须具备防尘、防潮、抗静电、阻燃、绝缘、隔热、降噪音的物理环境；机房功能区域分隔要清晰明了、便于识别和维护。</w:t>
      </w:r>
      <w:r/>
    </w:p>
    <w:p>
      <w:pPr>
        <w:spacing w:line="360" w:lineRule="exact"/>
        <w:widowControl/>
        <w:rPr>
          <w:rFonts w:hint="eastAsia" w:ascii="宋体" w:hAnsi="宋体"/>
          <w:szCs w:val="21"/>
        </w:rPr>
      </w:pPr>
      <w:r>
        <w:rPr>
          <w:rFonts w:hint="eastAsia" w:ascii="宋体" w:hAnsi="宋体"/>
          <w:szCs w:val="21"/>
        </w:rPr>
        <w:t xml:space="preserve">2.1.4供电系统</w:t>
      </w:r>
      <w:r/>
    </w:p>
    <w:p>
      <w:pPr>
        <w:spacing w:line="360" w:lineRule="exact"/>
        <w:widowControl/>
        <w:rPr>
          <w:rFonts w:hint="eastAsia" w:ascii="宋体" w:hAnsi="宋体"/>
          <w:szCs w:val="21"/>
        </w:rPr>
      </w:pPr>
      <w:r>
        <w:rPr>
          <w:rFonts w:hint="eastAsia" w:ascii="宋体" w:hAnsi="宋体"/>
          <w:szCs w:val="21"/>
        </w:rPr>
        <w:t xml:space="preserve">(1)保证服务器、网络设备及辅助设备安全稳定运行，计算机供电系统必须达到一类供电标准，即必须建立不间断供电系统（机房市电停电时，不间断电源系统主机电源实际输出功率宜大于后端负载1.5倍，满负荷运转时间不得小于</w:t>
      </w:r>
      <w:r>
        <w:rPr>
          <w:rFonts w:ascii="宋体" w:hAnsi="宋体"/>
          <w:szCs w:val="21"/>
        </w:rPr>
        <w:t xml:space="preserve">2</w:t>
      </w:r>
      <w:r>
        <w:rPr>
          <w:rFonts w:hint="eastAsia" w:ascii="宋体" w:hAnsi="宋体"/>
          <w:szCs w:val="21"/>
        </w:rPr>
        <w:t xml:space="preserve">小时）。</w:t>
      </w:r>
      <w:r/>
    </w:p>
    <w:p>
      <w:pPr>
        <w:spacing w:line="360" w:lineRule="exact"/>
        <w:widowControl/>
        <w:rPr>
          <w:rFonts w:hint="eastAsia" w:ascii="宋体" w:hAnsi="宋体"/>
          <w:szCs w:val="21"/>
        </w:rPr>
      </w:pPr>
      <w:r>
        <w:rPr>
          <w:rFonts w:hint="eastAsia" w:ascii="宋体" w:hAnsi="宋体"/>
          <w:szCs w:val="21"/>
        </w:rPr>
        <w:t xml:space="preserve">(2)信息系统设备供电系统必须与动力、照明系统分开。（B级机房供电系统要求：频率，50Hz；电压，380V/220V；相数，三相五线或三相四线制/单相三线制；稳态电压偏移范围220v(-10～+10%)；稳态频率偏移范围,50Hz( -0.5～+0.5%)。</w:t>
      </w:r>
      <w:r/>
    </w:p>
    <w:p>
      <w:pPr>
        <w:spacing w:line="360" w:lineRule="exact"/>
        <w:widowControl/>
        <w:rPr>
          <w:rFonts w:hint="eastAsia" w:ascii="宋体" w:hAnsi="宋体"/>
          <w:szCs w:val="21"/>
        </w:rPr>
      </w:pPr>
      <w:r>
        <w:rPr>
          <w:rFonts w:hint="eastAsia" w:ascii="宋体" w:hAnsi="宋体"/>
          <w:szCs w:val="21"/>
        </w:rPr>
        <w:t xml:space="preserve">(3)电力布线要求：机房UPS电源要采用独立双回路供电，输入电流应符合UPS输入端电流要求；将市电不稳定性对机房产生的影响降低到最低；静电地板下的供电线路置于管内，分支到各用电区域，向各个用电插座分配电力，防止外界电磁干扰系统设备；线路上要有标帖说明去向及功能，保证维修方便、操作灵活。</w:t>
      </w:r>
      <w:r/>
    </w:p>
    <w:p>
      <w:pPr>
        <w:spacing w:line="360" w:lineRule="exact"/>
        <w:widowControl/>
        <w:rPr>
          <w:rFonts w:hint="eastAsia" w:ascii="宋体" w:hAnsi="宋体"/>
          <w:szCs w:val="21"/>
        </w:rPr>
      </w:pPr>
      <w:r>
        <w:rPr>
          <w:rFonts w:hint="eastAsia" w:ascii="宋体" w:hAnsi="宋体"/>
          <w:szCs w:val="21"/>
        </w:rPr>
        <w:t xml:space="preserve">2.1.2防静电系统</w:t>
      </w:r>
      <w:r/>
    </w:p>
    <w:p>
      <w:pPr>
        <w:spacing w:line="360" w:lineRule="exact"/>
        <w:widowControl/>
        <w:rPr>
          <w:rFonts w:hint="eastAsia" w:ascii="宋体" w:hAnsi="宋体"/>
          <w:szCs w:val="21"/>
        </w:rPr>
      </w:pPr>
      <w:r>
        <w:rPr>
          <w:rFonts w:hint="eastAsia" w:ascii="宋体" w:hAnsi="宋体"/>
          <w:szCs w:val="21"/>
        </w:rPr>
        <w:t xml:space="preserve">(1)机房内各个系统都有独自的接地要求，按功能分有交流工作地、安全保护地、静电地、屏蔽地、直流地、防雷地等。</w:t>
      </w:r>
      <w:r/>
    </w:p>
    <w:p>
      <w:pPr>
        <w:spacing w:line="360" w:lineRule="exact"/>
        <w:widowControl/>
        <w:rPr>
          <w:rFonts w:hint="eastAsia" w:ascii="宋体" w:hAnsi="宋体"/>
          <w:szCs w:val="21"/>
        </w:rPr>
      </w:pPr>
      <w:r>
        <w:rPr>
          <w:rFonts w:hint="eastAsia" w:ascii="宋体" w:hAnsi="宋体"/>
          <w:szCs w:val="21"/>
        </w:rPr>
        <w:t xml:space="preserve">(2)机房的接地系统：必须安装室外的独立接地体；直流地，防静电地采用独立接地；交流工作地、安全保护地采用电力系统接地；不得共用接地线缆，所有机柜必须接地。（B级机房系统交流工作地的接地电阻不应大于4欧姆；安全保护地的接地电阻不应大于4欧姆；防雷保护地的接地电阻不应大于4欧姆；直流地，防静电地接地电阻不应大于1欧姆；实际接地要求按照计算机设备具体要求确定）。</w:t>
      </w:r>
      <w:r/>
    </w:p>
    <w:p>
      <w:pPr>
        <w:spacing w:line="360" w:lineRule="exact"/>
        <w:widowControl/>
        <w:rPr>
          <w:rFonts w:hint="eastAsia" w:ascii="宋体" w:hAnsi="宋体"/>
          <w:szCs w:val="21"/>
        </w:rPr>
      </w:pPr>
      <w:r>
        <w:rPr>
          <w:rFonts w:hint="eastAsia" w:ascii="宋体" w:hAnsi="宋体"/>
          <w:szCs w:val="21"/>
        </w:rPr>
        <w:t xml:space="preserve">(3)机房防雷体系：主要包括建筑物内、外两层防护措施和机房进出线防护措施。外部防护主要由建筑物自身防雷系统来承担；所有由室外直接接入机房金属信息线缆，必须作防浪涌处理。</w:t>
      </w:r>
      <w:r/>
    </w:p>
    <w:p>
      <w:pPr>
        <w:spacing w:line="360" w:lineRule="exact"/>
        <w:widowControl/>
        <w:rPr>
          <w:rFonts w:hint="eastAsia" w:ascii="宋体" w:hAnsi="宋体"/>
          <w:szCs w:val="21"/>
        </w:rPr>
      </w:pPr>
      <w:r>
        <w:rPr>
          <w:rFonts w:hint="eastAsia" w:ascii="宋体" w:hAnsi="宋体"/>
          <w:szCs w:val="21"/>
        </w:rPr>
        <w:t xml:space="preserve">2.1.3空调系统</w:t>
      </w:r>
      <w:r/>
    </w:p>
    <w:p>
      <w:pPr>
        <w:spacing w:line="360" w:lineRule="exact"/>
        <w:widowControl/>
        <w:rPr>
          <w:rFonts w:hint="eastAsia" w:ascii="宋体" w:hAnsi="宋体"/>
          <w:szCs w:val="21"/>
        </w:rPr>
      </w:pPr>
      <w:r>
        <w:rPr>
          <w:rFonts w:hint="eastAsia" w:ascii="宋体" w:hAnsi="宋体"/>
          <w:szCs w:val="21"/>
        </w:rPr>
        <w:t xml:space="preserve">通过该系统保持机房内相对稳定的温度和湿度，使机房内的各类设备保持良好的运行环境，确保系统可靠、稳定运行。（B级机房空调系统要求：全年温度，18～25℃；相对湿度，35～65% ；温度变化率，＜10℃/h；并不得结露）。机房必须采用专业空调，空调数量在2台以上，1台为主空调，1台为备用空调。</w:t>
      </w:r>
      <w:r/>
    </w:p>
    <w:p>
      <w:pPr>
        <w:spacing w:line="360" w:lineRule="exact"/>
        <w:widowControl/>
        <w:rPr>
          <w:rFonts w:hint="eastAsia" w:ascii="宋体" w:hAnsi="宋体"/>
          <w:szCs w:val="21"/>
        </w:rPr>
      </w:pPr>
      <w:r>
        <w:rPr>
          <w:rFonts w:hint="eastAsia" w:ascii="宋体" w:hAnsi="宋体"/>
          <w:szCs w:val="21"/>
        </w:rPr>
        <w:t xml:space="preserve">2.1.4照明系统</w:t>
      </w:r>
      <w:r/>
    </w:p>
    <w:p>
      <w:pPr>
        <w:spacing w:line="360" w:lineRule="exact"/>
        <w:widowControl/>
        <w:rPr>
          <w:rFonts w:hint="eastAsia" w:ascii="宋体" w:hAnsi="宋体"/>
          <w:szCs w:val="21"/>
        </w:rPr>
      </w:pPr>
      <w:r>
        <w:rPr>
          <w:rFonts w:hint="eastAsia" w:ascii="宋体" w:hAnsi="宋体"/>
          <w:szCs w:val="21"/>
        </w:rPr>
        <w:t xml:space="preserve">保持机房内良好的光线照度，方便机房管理员管理维护。（B级机房要求：正常照明时，计算机机房在距地面0.8m处，照度不应低于300 勒克斯，基本工作间和第一类辅助房间不低于200 勒克斯）。机房必须有应急照明系统，由专线或电池供电，应急照明灯具的完好率应保证达100%。</w:t>
      </w:r>
      <w:r/>
    </w:p>
    <w:p>
      <w:pPr>
        <w:spacing w:line="360" w:lineRule="exact"/>
        <w:widowControl/>
        <w:rPr>
          <w:rFonts w:hint="eastAsia" w:ascii="宋体" w:hAnsi="宋体"/>
          <w:szCs w:val="21"/>
        </w:rPr>
      </w:pPr>
      <w:r>
        <w:rPr>
          <w:rFonts w:hint="eastAsia" w:ascii="宋体" w:hAnsi="宋体"/>
          <w:szCs w:val="21"/>
        </w:rPr>
        <w:t xml:space="preserve">2.1.5消防报警系统</w:t>
      </w:r>
      <w:r/>
    </w:p>
    <w:p>
      <w:pPr>
        <w:spacing w:line="360" w:lineRule="exact"/>
        <w:widowControl/>
        <w:rPr>
          <w:rFonts w:hint="eastAsia" w:ascii="宋体" w:hAnsi="宋体"/>
          <w:szCs w:val="21"/>
        </w:rPr>
      </w:pPr>
      <w:r>
        <w:rPr>
          <w:rFonts w:hint="eastAsia" w:ascii="宋体" w:hAnsi="宋体"/>
          <w:szCs w:val="21"/>
        </w:rPr>
        <w:t xml:space="preserve">(1)机房的物理环境：机房的结构、材料、配置设施必须满足保温、隔热、防火等要求。</w:t>
      </w:r>
      <w:r/>
    </w:p>
    <w:p>
      <w:pPr>
        <w:spacing w:line="360" w:lineRule="exact"/>
        <w:widowControl/>
        <w:rPr>
          <w:rFonts w:hint="eastAsia" w:ascii="宋体" w:hAnsi="宋体"/>
          <w:szCs w:val="21"/>
        </w:rPr>
      </w:pPr>
      <w:r>
        <w:rPr>
          <w:rFonts w:hint="eastAsia" w:ascii="宋体" w:hAnsi="宋体"/>
          <w:szCs w:val="21"/>
        </w:rPr>
        <w:t xml:space="preserve">(2)机房要有：温感、烟感、报警器等装置和消防设备、设施（必须采用气体灭火剂，严禁使用干粉和泡沫灭火剂）。</w:t>
      </w:r>
      <w:r/>
    </w:p>
    <w:p>
      <w:pPr>
        <w:spacing w:line="360" w:lineRule="exact"/>
        <w:widowControl/>
        <w:rPr>
          <w:rFonts w:hint="eastAsia" w:ascii="宋体" w:hAnsi="宋体"/>
          <w:szCs w:val="21"/>
        </w:rPr>
      </w:pPr>
      <w:r>
        <w:rPr>
          <w:rFonts w:hint="eastAsia" w:ascii="宋体" w:hAnsi="宋体"/>
          <w:szCs w:val="21"/>
        </w:rPr>
        <w:t xml:space="preserve">(3)机房要有防水害措施，确保机房安全运行（机房一般都配备恒温湿装置，所以在一般情况下禁止使用冷、暖气系统，如已使用则必须对系统给排水管道采取严格的防漏及补救措施）。</w:t>
      </w:r>
      <w:r/>
    </w:p>
    <w:p>
      <w:pPr>
        <w:spacing w:line="360" w:lineRule="exact"/>
        <w:widowControl/>
        <w:rPr>
          <w:rFonts w:hint="eastAsia" w:ascii="宋体" w:hAnsi="宋体"/>
          <w:szCs w:val="21"/>
        </w:rPr>
      </w:pPr>
      <w:r>
        <w:rPr>
          <w:rFonts w:hint="eastAsia" w:ascii="宋体" w:hAnsi="宋体"/>
          <w:szCs w:val="21"/>
        </w:rPr>
        <w:t xml:space="preserve">2.1.6安防系统</w:t>
      </w:r>
      <w:r/>
    </w:p>
    <w:p>
      <w:pPr>
        <w:spacing w:line="360" w:lineRule="exact"/>
        <w:widowControl/>
        <w:rPr>
          <w:rFonts w:hint="eastAsia" w:ascii="宋体" w:hAnsi="宋体"/>
          <w:szCs w:val="21"/>
        </w:rPr>
      </w:pPr>
      <w:r>
        <w:rPr>
          <w:rFonts w:hint="eastAsia" w:ascii="宋体" w:hAnsi="宋体"/>
          <w:szCs w:val="21"/>
        </w:rPr>
        <w:t xml:space="preserve">由实时监视摄像系统和其它安全设施组成，全方位监控机房总体运行状况；监控日志保留6个月以上。</w:t>
      </w:r>
      <w:r/>
    </w:p>
    <w:p>
      <w:pPr>
        <w:spacing w:line="360" w:lineRule="exact"/>
        <w:widowControl/>
        <w:rPr>
          <w:rFonts w:hint="eastAsia" w:ascii="宋体" w:hAnsi="宋体"/>
          <w:szCs w:val="21"/>
        </w:rPr>
      </w:pPr>
      <w:r>
        <w:rPr>
          <w:rFonts w:hint="eastAsia" w:ascii="宋体" w:hAnsi="宋体"/>
          <w:szCs w:val="21"/>
        </w:rPr>
        <w:t xml:space="preserve">2.1.7机柜服务</w:t>
      </w:r>
      <w:r/>
    </w:p>
    <w:p>
      <w:pPr>
        <w:spacing w:line="360" w:lineRule="exact"/>
        <w:widowControl/>
        <w:rPr>
          <w:rFonts w:hint="eastAsia" w:ascii="宋体" w:hAnsi="宋体"/>
          <w:szCs w:val="21"/>
        </w:rPr>
      </w:pPr>
      <w:r>
        <w:rPr>
          <w:rFonts w:hint="eastAsia" w:ascii="宋体" w:hAnsi="宋体"/>
          <w:szCs w:val="21"/>
        </w:rPr>
        <w:t xml:space="preserve">提供不少于1</w:t>
      </w:r>
      <w:r>
        <w:rPr>
          <w:rFonts w:ascii="宋体" w:hAnsi="宋体"/>
          <w:szCs w:val="21"/>
        </w:rPr>
        <w:t xml:space="preserve">2</w:t>
      </w:r>
      <w:r>
        <w:rPr>
          <w:rFonts w:hint="eastAsia" w:ascii="宋体" w:hAnsi="宋体"/>
          <w:szCs w:val="21"/>
        </w:rPr>
        <w:t xml:space="preserve">台机柜。</w:t>
      </w:r>
      <w:r/>
    </w:p>
    <w:p>
      <w:pPr>
        <w:spacing w:line="360" w:lineRule="exact"/>
        <w:widowControl/>
        <w:rPr>
          <w:rFonts w:hint="eastAsia" w:ascii="宋体" w:hAnsi="宋体"/>
          <w:szCs w:val="21"/>
        </w:rPr>
      </w:pPr>
      <w:r>
        <w:rPr>
          <w:rFonts w:hint="eastAsia" w:ascii="宋体" w:hAnsi="宋体"/>
          <w:szCs w:val="21"/>
        </w:rPr>
        <w:t xml:space="preserve">2.2专线电路</w:t>
      </w:r>
      <w:r/>
    </w:p>
    <w:p>
      <w:pPr>
        <w:spacing w:line="360" w:lineRule="exact"/>
        <w:widowControl/>
        <w:rPr>
          <w:rFonts w:hint="eastAsia" w:ascii="宋体" w:hAnsi="宋体"/>
          <w:szCs w:val="21"/>
        </w:rPr>
      </w:pPr>
      <w:r>
        <w:rPr>
          <w:rFonts w:hint="eastAsia" w:ascii="宋体" w:hAnsi="宋体"/>
          <w:szCs w:val="21"/>
        </w:rPr>
        <w:t xml:space="preserve">确保已建成的2</w:t>
      </w:r>
      <w:r>
        <w:rPr>
          <w:rFonts w:ascii="宋体" w:hAnsi="宋体"/>
          <w:szCs w:val="21"/>
        </w:rPr>
        <w:t xml:space="preserve">95</w:t>
      </w:r>
      <w:r>
        <w:rPr>
          <w:rFonts w:hint="eastAsia" w:ascii="宋体" w:hAnsi="宋体"/>
          <w:szCs w:val="21"/>
        </w:rPr>
        <w:t xml:space="preserve">条线路,包括1</w:t>
      </w:r>
      <w:r>
        <w:rPr>
          <w:rFonts w:ascii="宋体" w:hAnsi="宋体"/>
          <w:szCs w:val="21"/>
        </w:rPr>
        <w:t xml:space="preserve">84</w:t>
      </w:r>
      <w:r>
        <w:rPr>
          <w:rFonts w:hint="eastAsia" w:ascii="宋体" w:hAnsi="宋体"/>
          <w:szCs w:val="21"/>
        </w:rPr>
        <w:t xml:space="preserve">条V</w:t>
      </w:r>
      <w:r>
        <w:rPr>
          <w:rFonts w:ascii="宋体" w:hAnsi="宋体"/>
          <w:szCs w:val="21"/>
        </w:rPr>
        <w:t xml:space="preserve">PN</w:t>
      </w:r>
      <w:r>
        <w:rPr>
          <w:rFonts w:hint="eastAsia" w:ascii="宋体" w:hAnsi="宋体"/>
          <w:szCs w:val="21"/>
        </w:rPr>
        <w:t xml:space="preserve">线路（带宽2</w:t>
      </w:r>
      <w:r>
        <w:rPr>
          <w:rFonts w:ascii="宋体" w:hAnsi="宋体"/>
          <w:szCs w:val="21"/>
        </w:rPr>
        <w:t xml:space="preserve">0M</w:t>
      </w:r>
      <w:r>
        <w:rPr>
          <w:rFonts w:hint="eastAsia" w:ascii="宋体" w:hAnsi="宋体"/>
          <w:szCs w:val="21"/>
        </w:rPr>
        <w:t xml:space="preserve">），1</w:t>
      </w:r>
      <w:r>
        <w:rPr>
          <w:rFonts w:ascii="宋体" w:hAnsi="宋体"/>
          <w:szCs w:val="21"/>
        </w:rPr>
        <w:t xml:space="preserve">08</w:t>
      </w:r>
      <w:r>
        <w:rPr>
          <w:rFonts w:hint="eastAsia" w:ascii="宋体" w:hAnsi="宋体"/>
          <w:szCs w:val="21"/>
        </w:rPr>
        <w:t xml:space="preserve">条裸纤（带宽1</w:t>
      </w:r>
      <w:r>
        <w:rPr>
          <w:rFonts w:ascii="宋体" w:hAnsi="宋体"/>
          <w:szCs w:val="21"/>
        </w:rPr>
        <w:t xml:space="preserve">00M</w:t>
      </w:r>
      <w:r>
        <w:rPr>
          <w:rFonts w:hint="eastAsia" w:ascii="宋体" w:hAnsi="宋体"/>
          <w:szCs w:val="21"/>
        </w:rPr>
        <w:t xml:space="preserve">）和数字链路畅通，无丢包等情况。</w:t>
      </w:r>
      <w:r/>
    </w:p>
    <w:p>
      <w:pPr>
        <w:spacing w:line="360" w:lineRule="exact"/>
        <w:widowControl/>
        <w:rPr>
          <w:rFonts w:hint="eastAsia" w:ascii="宋体" w:hAnsi="宋体"/>
          <w:szCs w:val="21"/>
        </w:rPr>
      </w:pPr>
      <w:r>
        <w:rPr>
          <w:rFonts w:hint="eastAsia" w:ascii="宋体" w:hAnsi="宋体"/>
          <w:szCs w:val="21"/>
        </w:rPr>
        <w:t xml:space="preserve">2.3</w:t>
      </w:r>
      <w:r>
        <w:rPr>
          <w:rFonts w:ascii="宋体" w:hAnsi="宋体"/>
          <w:szCs w:val="21"/>
        </w:rPr>
        <w:t xml:space="preserve">安全巡检</w:t>
      </w:r>
      <w:r>
        <w:rPr>
          <w:rFonts w:hint="eastAsia" w:ascii="宋体" w:hAnsi="宋体"/>
          <w:szCs w:val="21"/>
        </w:rPr>
        <w:t xml:space="preserve">服务</w:t>
      </w:r>
      <w:r/>
    </w:p>
    <w:p>
      <w:pPr>
        <w:spacing w:line="360" w:lineRule="exact"/>
        <w:widowControl/>
        <w:rPr>
          <w:rFonts w:hint="eastAsia" w:ascii="宋体" w:hAnsi="宋体"/>
          <w:szCs w:val="21"/>
        </w:rPr>
      </w:pPr>
      <w:r>
        <w:rPr>
          <w:rFonts w:hint="eastAsia" w:ascii="宋体" w:hAnsi="宋体"/>
          <w:szCs w:val="21"/>
        </w:rPr>
        <w:t xml:space="preserve">2.3.</w:t>
      </w:r>
      <w:r>
        <w:rPr>
          <w:rFonts w:ascii="宋体" w:hAnsi="宋体"/>
          <w:szCs w:val="21"/>
        </w:rPr>
        <w:t xml:space="preserve">1提供核心业务系统的漏洞扫描服务，对数据库、操作系统、中间件等进行漏洞、端口、弱口令扫描，扫描完成后由技术人员对漏洞进行确认测试，提出整改建议，协助开发人员整改，要求提供漏洞扫描攻击，并结合修复情况，针对修复后的漏洞进行复测验证。</w:t>
      </w:r>
      <w:r/>
    </w:p>
    <w:p>
      <w:pPr>
        <w:spacing w:line="360" w:lineRule="exact"/>
        <w:widowControl/>
        <w:rPr>
          <w:rFonts w:hint="eastAsia" w:ascii="宋体" w:hAnsi="宋体"/>
          <w:szCs w:val="21"/>
        </w:rPr>
      </w:pPr>
      <w:r>
        <w:rPr>
          <w:rFonts w:hint="eastAsia" w:ascii="宋体" w:hAnsi="宋体"/>
          <w:szCs w:val="21"/>
        </w:rPr>
        <w:t xml:space="preserve">2.3.</w:t>
      </w:r>
      <w:r>
        <w:rPr>
          <w:rFonts w:ascii="宋体" w:hAnsi="宋体"/>
          <w:szCs w:val="21"/>
        </w:rPr>
        <w:t xml:space="preserve">2服务次数：每季度1次，合计4次。</w:t>
      </w:r>
      <w:r/>
    </w:p>
    <w:p>
      <w:pPr>
        <w:spacing w:line="360" w:lineRule="exact"/>
        <w:widowControl/>
        <w:rPr>
          <w:rFonts w:hint="eastAsia" w:ascii="宋体" w:hAnsi="宋体"/>
          <w:szCs w:val="21"/>
        </w:rPr>
      </w:pPr>
      <w:r>
        <w:rPr>
          <w:rFonts w:hint="eastAsia" w:ascii="宋体" w:hAnsi="宋体"/>
          <w:szCs w:val="21"/>
        </w:rPr>
        <w:t xml:space="preserve">2.3.</w:t>
      </w:r>
      <w:r>
        <w:rPr>
          <w:rFonts w:ascii="宋体" w:hAnsi="宋体"/>
          <w:szCs w:val="21"/>
        </w:rPr>
        <w:t xml:space="preserve">3服务范围：整个数据中心安全架构、设备以及互联网业务系统。</w:t>
      </w:r>
      <w:r/>
    </w:p>
    <w:p>
      <w:pPr>
        <w:spacing w:line="360" w:lineRule="exact"/>
        <w:widowControl/>
        <w:rPr>
          <w:rFonts w:hint="eastAsia" w:ascii="宋体" w:hAnsi="宋体"/>
          <w:szCs w:val="21"/>
        </w:rPr>
      </w:pPr>
      <w:r>
        <w:rPr>
          <w:rFonts w:hint="eastAsia" w:ascii="宋体" w:hAnsi="宋体"/>
          <w:szCs w:val="21"/>
        </w:rPr>
        <w:t xml:space="preserve">2.4日志审计服务</w:t>
      </w:r>
      <w:r/>
    </w:p>
    <w:p>
      <w:pPr>
        <w:spacing w:line="36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.4.1</w:t>
      </w:r>
      <w:r>
        <w:rPr>
          <w:rFonts w:hint="eastAsia" w:ascii="宋体" w:hAnsi="宋体"/>
          <w:szCs w:val="21"/>
        </w:rPr>
        <w:t xml:space="preserve">详细服务要求</w:t>
      </w:r>
      <w:r/>
    </w:p>
    <w:p>
      <w:pPr>
        <w:spacing w:line="360" w:lineRule="exact"/>
        <w:widowControl/>
        <w:rPr>
          <w:rFonts w:hint="eastAsia" w:ascii="宋体" w:hAnsi="宋体"/>
          <w:szCs w:val="21"/>
        </w:rPr>
      </w:pPr>
      <w:r>
        <w:rPr>
          <w:rFonts w:hint="eastAsia" w:ascii="宋体" w:hAnsi="宋体"/>
          <w:szCs w:val="21"/>
        </w:rPr>
        <w:t xml:space="preserve">(1)日志采集：实时不间断地采集汇聚企业中不同厂商不同种类的安全设备、网络设备、主机、操作系统、用户业务系统的日志信息。通过丰富的关联分析方法、机器学习协助用户进行安全分析及合规审计。</w:t>
      </w:r>
      <w:r/>
    </w:p>
    <w:p>
      <w:pPr>
        <w:spacing w:line="360" w:lineRule="exact"/>
        <w:widowControl/>
        <w:rPr>
          <w:rFonts w:hint="eastAsia" w:ascii="宋体" w:hAnsi="宋体"/>
          <w:szCs w:val="21"/>
        </w:rPr>
      </w:pPr>
      <w:r>
        <w:rPr>
          <w:rFonts w:hint="eastAsia" w:ascii="宋体" w:hAnsi="宋体"/>
          <w:szCs w:val="21"/>
        </w:rPr>
        <w:t xml:space="preserve">(2)日志分析与审计：通过丰富的关联分析方法、机器学习协助用户进行安全分析及合规审计，及时、有效的从各类设备的海量日志中发现异常安全事件及审计违规，满足日志审计的合规要求。包含日志的采集、过滤、归并、关联分析、展现、告警监控、实施事件监控、报表、全文检索等。</w:t>
      </w:r>
      <w:r>
        <w:rPr>
          <w:rFonts w:ascii="宋体" w:hAnsi="宋体"/>
          <w:szCs w:val="21"/>
        </w:rPr>
        <w:t xml:space="preserve"> </w:t>
      </w:r>
      <w:r/>
    </w:p>
    <w:p>
      <w:pPr>
        <w:spacing w:line="360" w:lineRule="exact"/>
        <w:widowControl/>
        <w:rPr>
          <w:rFonts w:hint="eastAsia" w:ascii="宋体" w:hAnsi="宋体"/>
          <w:szCs w:val="21"/>
        </w:rPr>
      </w:pPr>
      <w:r>
        <w:rPr>
          <w:rFonts w:hint="eastAsia" w:ascii="宋体" w:hAnsi="宋体"/>
          <w:szCs w:val="21"/>
        </w:rPr>
        <w:t xml:space="preserve">(3)安全策略配置与部署：投标人需根据句容市人社局的业务需求和安全要求，提供安全策略的配置和部署服务，确保所有安全策略的有效性和实时性。</w:t>
      </w:r>
      <w:r/>
    </w:p>
    <w:p>
      <w:pPr>
        <w:spacing w:line="360" w:lineRule="exact"/>
        <w:widowControl/>
        <w:rPr>
          <w:rFonts w:hint="eastAsia" w:ascii="宋体" w:hAnsi="宋体"/>
          <w:szCs w:val="21"/>
        </w:rPr>
      </w:pPr>
      <w:r>
        <w:rPr>
          <w:rFonts w:hint="eastAsia" w:ascii="宋体" w:hAnsi="宋体"/>
          <w:szCs w:val="21"/>
        </w:rPr>
        <w:t xml:space="preserve">(4)技术支持与维护：投标人应提供专业的技术支持团队，负责服务的安装、调试、维护和升级工作。投标人需确保提供</w:t>
      </w:r>
      <w:r>
        <w:rPr>
          <w:rFonts w:ascii="宋体" w:hAnsi="宋体"/>
          <w:szCs w:val="21"/>
        </w:rPr>
        <w:t xml:space="preserve">7x24</w:t>
      </w:r>
      <w:r>
        <w:rPr>
          <w:rFonts w:hint="eastAsia" w:ascii="宋体" w:hAnsi="宋体"/>
          <w:szCs w:val="21"/>
        </w:rPr>
        <w:t xml:space="preserve">小时的技术支持服务，及时解决句容市人社局在使用过程中遇到的问题。</w:t>
      </w:r>
      <w:r/>
    </w:p>
    <w:p>
      <w:pPr>
        <w:spacing w:line="360" w:lineRule="exact"/>
        <w:widowControl/>
        <w:rPr>
          <w:rFonts w:hint="eastAsia" w:ascii="宋体" w:hAnsi="宋体"/>
          <w:szCs w:val="21"/>
        </w:rPr>
      </w:pPr>
      <w:r>
        <w:rPr>
          <w:rFonts w:hint="eastAsia" w:ascii="宋体" w:hAnsi="宋体"/>
          <w:szCs w:val="21"/>
        </w:rPr>
        <w:t xml:space="preserve">(5)安全更新与知识转移：投标人应定期提供安全更新服务，确保服务能够应对不断变化的网络安全威胁。同时，投标人需将相关的技术知识和经验转移给句容市人社局，以便于句容市人社局自主管理和维护。</w:t>
      </w:r>
      <w:r/>
    </w:p>
    <w:p>
      <w:pPr>
        <w:spacing w:line="360" w:lineRule="exact"/>
        <w:widowControl/>
        <w:rPr>
          <w:rFonts w:hint="eastAsia" w:ascii="宋体" w:hAnsi="宋体"/>
          <w:szCs w:val="21"/>
        </w:rPr>
      </w:pPr>
      <w:r>
        <w:rPr>
          <w:rFonts w:hint="eastAsia" w:ascii="宋体" w:hAnsi="宋体"/>
          <w:szCs w:val="21"/>
        </w:rPr>
        <w:t xml:space="preserve">为满足以上服务要求，投标人需提供自带设备，设备技术规格要求不低于：</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7"/>
        <w:gridCol w:w="7934"/>
      </w:tblGrid>
      <w:tr>
        <w:trPr>
          <w:trHeight w:val="340"/>
        </w:trPr>
        <w:tc>
          <w:tcPr>
            <w:tcW w:w="1417" w:type="dxa"/>
            <w:vAlign w:val="center"/>
            <w:textDirection w:val="lrTb"/>
            <w:noWrap/>
          </w:tcPr>
          <w:p>
            <w:pPr>
              <w:spacing w:line="360" w:lineRule="exact"/>
              <w:rPr>
                <w:rFonts w:hint="eastAsia" w:ascii="宋体" w:hAnsi="宋体"/>
                <w:szCs w:val="21"/>
              </w:rPr>
            </w:pPr>
            <w:r>
              <w:rPr>
                <w:rFonts w:ascii="宋体" w:hAnsi="宋体"/>
                <w:szCs w:val="21"/>
              </w:rPr>
              <w:t xml:space="preserve">指标项</w:t>
            </w:r>
            <w:r/>
          </w:p>
        </w:tc>
        <w:tc>
          <w:tcPr>
            <w:tcW w:w="7934" w:type="dxa"/>
            <w:textDirection w:val="lrTb"/>
            <w:noWrap/>
          </w:tcPr>
          <w:p>
            <w:pPr>
              <w:spacing w:line="360" w:lineRule="exact"/>
              <w:rPr>
                <w:rFonts w:hint="eastAsia" w:ascii="宋体" w:hAnsi="宋体"/>
                <w:szCs w:val="21"/>
              </w:rPr>
            </w:pPr>
            <w:r>
              <w:rPr>
                <w:rFonts w:ascii="宋体" w:hAnsi="宋体"/>
                <w:szCs w:val="21"/>
              </w:rPr>
              <w:t xml:space="preserve">规格要求</w:t>
            </w:r>
            <w:r/>
          </w:p>
        </w:tc>
      </w:tr>
      <w:tr>
        <w:trPr>
          <w:trHeight w:val="327"/>
        </w:trPr>
        <w:tc>
          <w:tcPr>
            <w:tcW w:w="1417" w:type="dxa"/>
            <w:vAlign w:val="center"/>
            <w:vMerge w:val="restart"/>
            <w:textDirection w:val="lrTb"/>
            <w:noWrap/>
          </w:tcPr>
          <w:p>
            <w:pPr>
              <w:spacing w:line="360" w:lineRule="exact"/>
              <w:rPr>
                <w:rFonts w:hint="eastAsia" w:ascii="宋体" w:hAnsi="宋体"/>
                <w:szCs w:val="21"/>
              </w:rPr>
            </w:pPr>
            <w:r>
              <w:rPr>
                <w:rFonts w:hint="eastAsia" w:ascii="宋体" w:hAnsi="宋体"/>
                <w:szCs w:val="21"/>
              </w:rPr>
              <w:t xml:space="preserve">工作模式</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独立完成审计日志采集，不依赖于设备或系统自身的日志系统</w:t>
            </w:r>
            <w:r/>
          </w:p>
        </w:tc>
      </w:tr>
      <w:tr>
        <w:trPr>
          <w:trHeight w:val="325"/>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审计工作不影响被审计对象的性能、稳定性或日常管理流程</w:t>
            </w:r>
            <w:r/>
          </w:p>
        </w:tc>
      </w:tr>
      <w:tr>
        <w:trPr>
          <w:trHeight w:val="325"/>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审计结果存储于独立存储空间;自身用户管理与设备或主机的管理、使用、权限无关联</w:t>
            </w:r>
            <w:r/>
          </w:p>
        </w:tc>
      </w:tr>
      <w:tr>
        <w:trPr>
          <w:trHeight w:val="325"/>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提供全中文 WEB管理界面，无需安装任意客户端软件或插件</w:t>
            </w:r>
            <w:r/>
          </w:p>
        </w:tc>
      </w:tr>
      <w:tr>
        <w:trPr>
          <w:trHeight w:val="1170"/>
        </w:trPr>
        <w:tc>
          <w:tcPr>
            <w:tcW w:w="1417" w:type="dxa"/>
            <w:vAlign w:val="center"/>
            <w:textDirection w:val="lrTb"/>
            <w:noWrap/>
          </w:tcPr>
          <w:p>
            <w:pPr>
              <w:spacing w:line="360" w:lineRule="exact"/>
              <w:rPr>
                <w:rFonts w:hint="eastAsia" w:ascii="宋体" w:hAnsi="宋体"/>
                <w:szCs w:val="21"/>
              </w:rPr>
            </w:pPr>
            <w:r>
              <w:rPr>
                <w:rFonts w:hint="eastAsia" w:ascii="宋体" w:hAnsi="宋体"/>
                <w:szCs w:val="21"/>
              </w:rPr>
              <w:t xml:space="preserve">硬件规格</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4个千兆电口，2个管理口，1个console口；</w:t>
            </w:r>
            <w:r/>
          </w:p>
          <w:p>
            <w:pPr>
              <w:spacing w:line="360" w:lineRule="exact"/>
              <w:widowControl/>
              <w:rPr>
                <w:rFonts w:hint="eastAsia" w:ascii="宋体" w:hAnsi="宋体"/>
                <w:szCs w:val="21"/>
              </w:rPr>
            </w:pPr>
            <w:r>
              <w:rPr>
                <w:rFonts w:hint="eastAsia" w:ascii="宋体" w:hAnsi="宋体"/>
                <w:szCs w:val="21"/>
              </w:rPr>
              <w:t xml:space="preserve">内存≥8GB，磁盘:≥2</w:t>
            </w:r>
            <w:r>
              <w:rPr>
                <w:rFonts w:ascii="宋体" w:hAnsi="宋体"/>
                <w:szCs w:val="21"/>
              </w:rPr>
              <w:t xml:space="preserve">T</w:t>
            </w:r>
            <w:r>
              <w:rPr>
                <w:rFonts w:hint="eastAsia" w:ascii="宋体" w:hAnsi="宋体"/>
                <w:szCs w:val="21"/>
              </w:rPr>
              <w:t xml:space="preserve">；</w:t>
            </w:r>
            <w:r/>
          </w:p>
          <w:p>
            <w:pPr>
              <w:spacing w:line="360" w:lineRule="exact"/>
              <w:widowControl/>
              <w:rPr>
                <w:rFonts w:hint="eastAsia" w:ascii="宋体" w:hAnsi="宋体"/>
                <w:szCs w:val="21"/>
              </w:rPr>
            </w:pPr>
            <w:r>
              <w:rPr>
                <w:rFonts w:hint="eastAsia" w:ascii="宋体" w:hAnsi="宋体"/>
                <w:szCs w:val="21"/>
              </w:rPr>
              <w:t xml:space="preserve">配置双电源；支持热插拔；标准1U机架式设备；</w:t>
            </w:r>
            <w:r/>
          </w:p>
        </w:tc>
      </w:tr>
      <w:tr>
        <w:trPr>
          <w:trHeight w:val="388"/>
        </w:trPr>
        <w:tc>
          <w:tcPr>
            <w:tcW w:w="1417" w:type="dxa"/>
            <w:vAlign w:val="center"/>
            <w:vMerge w:val="restart"/>
            <w:textDirection w:val="lrTb"/>
            <w:noWrap/>
          </w:tcPr>
          <w:p>
            <w:pPr>
              <w:spacing w:line="360" w:lineRule="exact"/>
              <w:rPr>
                <w:rFonts w:hint="eastAsia" w:ascii="宋体" w:hAnsi="宋体"/>
                <w:szCs w:val="21"/>
              </w:rPr>
            </w:pPr>
            <w:r>
              <w:rPr>
                <w:rFonts w:hint="eastAsia" w:ascii="宋体" w:hAnsi="宋体"/>
                <w:szCs w:val="21"/>
              </w:rPr>
              <w:t xml:space="preserve">处理性能</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支持审计</w:t>
            </w:r>
            <w:r>
              <w:rPr>
                <w:rFonts w:ascii="宋体" w:hAnsi="宋体"/>
                <w:szCs w:val="21"/>
              </w:rPr>
              <w:t xml:space="preserve">100</w:t>
            </w:r>
            <w:r>
              <w:rPr>
                <w:rFonts w:hint="eastAsia" w:ascii="宋体" w:hAnsi="宋体"/>
                <w:szCs w:val="21"/>
              </w:rPr>
              <w:t xml:space="preserve">个以上的日志源:</w:t>
            </w:r>
            <w:r/>
          </w:p>
        </w:tc>
      </w:tr>
      <w:tr>
        <w:trPr>
          <w:trHeight w:val="388"/>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平均处理能力(每秒日志解析能力EPS):≥</w:t>
            </w:r>
            <w:r>
              <w:rPr>
                <w:rFonts w:ascii="宋体" w:hAnsi="宋体"/>
                <w:szCs w:val="21"/>
              </w:rPr>
              <w:t xml:space="preserve">3</w:t>
            </w:r>
            <w:r>
              <w:rPr>
                <w:rFonts w:hint="eastAsia" w:ascii="宋体" w:hAnsi="宋体"/>
                <w:szCs w:val="21"/>
              </w:rPr>
              <w:t xml:space="preserve">000EPS;</w:t>
            </w:r>
            <w:r/>
          </w:p>
          <w:p>
            <w:pPr>
              <w:spacing w:line="360" w:lineRule="exact"/>
              <w:widowControl/>
              <w:rPr>
                <w:rFonts w:hint="eastAsia" w:ascii="宋体" w:hAnsi="宋体"/>
                <w:szCs w:val="21"/>
              </w:rPr>
            </w:pPr>
            <w:r>
              <w:rPr>
                <w:rFonts w:hint="eastAsia" w:ascii="宋体" w:hAnsi="宋体"/>
                <w:szCs w:val="21"/>
              </w:rPr>
              <w:t xml:space="preserve">峰值处理能力(每秒日志解析能力EPS):≥4000EPS</w:t>
            </w:r>
            <w:r/>
          </w:p>
        </w:tc>
      </w:tr>
      <w:tr>
        <w:trPr>
          <w:trHeight w:val="329"/>
        </w:trPr>
        <w:tc>
          <w:tcPr>
            <w:tcW w:w="1417" w:type="dxa"/>
            <w:vAlign w:val="center"/>
            <w:vMerge w:val="restart"/>
            <w:textDirection w:val="lrTb"/>
            <w:noWrap/>
          </w:tcPr>
          <w:p>
            <w:pPr>
              <w:spacing w:line="360" w:lineRule="exact"/>
              <w:rPr>
                <w:rFonts w:hint="eastAsia" w:ascii="宋体" w:hAnsi="宋体"/>
                <w:szCs w:val="21"/>
              </w:rPr>
            </w:pPr>
            <w:r>
              <w:rPr>
                <w:rFonts w:hint="eastAsia" w:ascii="宋体" w:hAnsi="宋体"/>
                <w:szCs w:val="21"/>
              </w:rPr>
              <w:t xml:space="preserve">日志收集</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 Syslog、SNMP Trap、</w:t>
            </w:r>
            <w:r>
              <w:rPr>
                <w:rFonts w:hint="eastAsia" w:ascii="宋体" w:hAnsi="宋体" w:cs="宋体"/>
                <w:szCs w:val="21"/>
              </w:rPr>
              <w:t xml:space="preserve">NetFlow、页面导入、SMB、插件扩展、kafka、sflow、二进制等方式</w:t>
            </w:r>
            <w:r>
              <w:rPr>
                <w:rFonts w:hint="eastAsia" w:ascii="宋体" w:hAnsi="宋体"/>
                <w:szCs w:val="21"/>
              </w:rPr>
              <w:t xml:space="preserve">日志收集；</w:t>
            </w:r>
            <w:r/>
          </w:p>
        </w:tc>
      </w:tr>
      <w:tr>
        <w:trPr>
          <w:trHeight w:val="274"/>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支持使用代理(Agent)方式提取日志并收集;</w:t>
            </w:r>
            <w:r/>
          </w:p>
        </w:tc>
      </w:tr>
      <w:tr>
        <w:trPr>
          <w:trHeight w:val="558"/>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目前主流的网络安全设备、交换设备、路由设备、操作系统、应用系统等。设备厂家包括但不限于:Cisco(思科)，Juniper，联想网御/网御神州，F5，华为，H3C，微软，绿盟，飞塔(fortinet)，Foundry，天融信，启明星辰，天网，趋势，东软，Nokia，CheckPoint，Hillstone(山石)，安恒，珠海伟思，BEA，中国电信，安氏，帕拉迪，apc，arbor，clam，戴尔(dell)，</w:t>
            </w:r>
            <w:r>
              <w:rPr>
                <w:rFonts w:hint="eastAsia" w:ascii="宋体" w:hAnsi="宋体"/>
                <w:szCs w:val="21"/>
              </w:rPr>
              <w:t xml:space="preserve">digium，东方电子，EMC，中国电力科学研究院，Eudora，google，冠群金辰，linksys，Mcafee，netapp，NAS(美国国家安全局)，永达，sonicwallvigor，天存，西岭，Symantec(赛门铁克)，Hardened-PHP，foundertech(方正)，三零盛安，allot,蓝盾，IBM,金诺网安,网威,nortel(北电),citrix(思杰)，watchguard，中兴，阿帕奇，WINDOWS系统日志，Linux/UNIXsyslog、IIS、Apache 等:</w:t>
            </w:r>
            <w:r/>
          </w:p>
        </w:tc>
      </w:tr>
      <w:tr>
        <w:trPr>
          <w:trHeight w:val="202"/>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支持常见的虚拟机环境日志收集，包括Xen、VMWare、Hyper-V等</w:t>
            </w:r>
            <w:r/>
          </w:p>
        </w:tc>
      </w:tr>
      <w:tr>
        <w:trPr>
          <w:trHeight w:val="7503"/>
        </w:trPr>
        <w:tc>
          <w:tcPr>
            <w:tcW w:w="1417" w:type="dxa"/>
            <w:vAlign w:val="center"/>
            <w:textDirection w:val="lrTb"/>
            <w:noWrap/>
          </w:tcPr>
          <w:p>
            <w:pPr>
              <w:spacing w:line="360" w:lineRule="exact"/>
              <w:rPr>
                <w:rFonts w:hint="eastAsia" w:ascii="宋体" w:hAnsi="宋体"/>
                <w:szCs w:val="21"/>
              </w:rPr>
            </w:pPr>
            <w:r>
              <w:rPr>
                <w:rFonts w:hint="eastAsia" w:ascii="宋体" w:hAnsi="宋体"/>
                <w:szCs w:val="21"/>
              </w:rPr>
              <w:t xml:space="preserve">日志分析</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可以以日志等级进行过滤；</w:t>
            </w:r>
            <w:r/>
          </w:p>
          <w:p>
            <w:pPr>
              <w:spacing w:line="360" w:lineRule="exact"/>
              <w:widowControl/>
              <w:rPr>
                <w:rFonts w:hint="eastAsia" w:ascii="宋体" w:hAnsi="宋体"/>
                <w:szCs w:val="21"/>
              </w:rPr>
            </w:pPr>
            <w:r>
              <w:rPr>
                <w:rFonts w:hint="eastAsia" w:ascii="宋体" w:hAnsi="宋体"/>
                <w:szCs w:val="21"/>
              </w:rPr>
              <w:t xml:space="preserve">可以通过自定义配置将用户不关心的日志过滤掉；</w:t>
            </w:r>
            <w:r/>
          </w:p>
          <w:p>
            <w:pPr>
              <w:spacing w:line="360" w:lineRule="exact"/>
              <w:widowControl/>
              <w:rPr>
                <w:rFonts w:hint="eastAsia" w:ascii="宋体" w:hAnsi="宋体"/>
                <w:szCs w:val="21"/>
              </w:rPr>
            </w:pPr>
            <w:r>
              <w:rPr>
                <w:rFonts w:hint="eastAsia" w:ascii="宋体" w:hAnsi="宋体"/>
                <w:szCs w:val="21"/>
              </w:rPr>
              <w:t xml:space="preserve">支持对收集到的重复的日志进行自动的聚合归并，减少日志量；</w:t>
            </w:r>
            <w:r/>
          </w:p>
          <w:p>
            <w:pPr>
              <w:spacing w:line="360" w:lineRule="exact"/>
              <w:widowControl/>
              <w:rPr>
                <w:rFonts w:hint="eastAsia" w:ascii="宋体" w:hAnsi="宋体"/>
                <w:szCs w:val="21"/>
              </w:rPr>
            </w:pPr>
            <w:r>
              <w:rPr>
                <w:rFonts w:hint="eastAsia" w:ascii="宋体" w:hAnsi="宋体"/>
                <w:szCs w:val="21"/>
              </w:rPr>
              <w:t xml:space="preserve">支持可由用户定义和修改的日志的聚合归并逻辑规则；</w:t>
            </w:r>
            <w:r/>
          </w:p>
          <w:p>
            <w:pPr>
              <w:spacing w:line="360" w:lineRule="exact"/>
              <w:widowControl/>
              <w:rPr>
                <w:rFonts w:hint="eastAsia" w:ascii="宋体" w:hAnsi="宋体"/>
                <w:szCs w:val="21"/>
              </w:rPr>
            </w:pPr>
            <w:r>
              <w:rPr>
                <w:rFonts w:hint="eastAsia" w:ascii="宋体" w:hAnsi="宋体"/>
                <w:szCs w:val="21"/>
              </w:rPr>
              <w:t xml:space="preserve">支持将收集到的日志转发，当原始日志设备无法设置多个日志服务器时，可以通过本系统的日志转发功能将日志转发到其他日志存储设备；</w:t>
            </w:r>
            <w:r/>
          </w:p>
          <w:p>
            <w:pPr>
              <w:spacing w:line="360" w:lineRule="exact"/>
              <w:widowControl/>
              <w:rPr>
                <w:rFonts w:hint="eastAsia" w:ascii="宋体" w:hAnsi="宋体"/>
                <w:szCs w:val="21"/>
              </w:rPr>
            </w:pPr>
            <w:r>
              <w:rPr>
                <w:rFonts w:hint="eastAsia" w:ascii="宋体" w:hAnsi="宋体"/>
                <w:szCs w:val="21"/>
              </w:rPr>
              <w:t xml:space="preserve">支持对收集到的日志进行解析(标准化、归一化)，解析规则可以根据客户要求定制扩展;</w:t>
            </w:r>
            <w:r/>
          </w:p>
          <w:p>
            <w:pPr>
              <w:spacing w:line="360" w:lineRule="exact"/>
              <w:widowControl/>
              <w:rPr>
                <w:rFonts w:hint="eastAsia" w:ascii="宋体" w:hAnsi="宋体"/>
                <w:szCs w:val="21"/>
              </w:rPr>
            </w:pPr>
            <w:r>
              <w:rPr>
                <w:rFonts w:hint="eastAsia" w:ascii="宋体" w:hAnsi="宋体"/>
                <w:szCs w:val="21"/>
              </w:rPr>
              <w:t xml:space="preserve">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地理信息(公网情况)；支持基于内存的实时关联分析，跨设备的多事件关联分析；</w:t>
            </w:r>
            <w:r/>
          </w:p>
          <w:p>
            <w:pPr>
              <w:spacing w:line="360" w:lineRule="exact"/>
              <w:widowControl/>
              <w:rPr>
                <w:rFonts w:hint="eastAsia" w:ascii="宋体" w:hAnsi="宋体"/>
                <w:szCs w:val="21"/>
              </w:rPr>
            </w:pPr>
            <w:r>
              <w:rPr>
                <w:rFonts w:hint="eastAsia" w:ascii="宋体" w:hAnsi="宋体"/>
                <w:szCs w:val="21"/>
              </w:rPr>
              <w:t xml:space="preserve">内置非法访问、可疑入侵、病毒爆发、设备异常、弱点针对等5大类50子类的安全分析场景；</w:t>
            </w:r>
            <w:r/>
          </w:p>
          <w:p>
            <w:pPr>
              <w:spacing w:line="360" w:lineRule="exact"/>
              <w:widowControl/>
              <w:rPr>
                <w:rFonts w:hint="eastAsia" w:ascii="宋体" w:hAnsi="宋体"/>
                <w:szCs w:val="21"/>
              </w:rPr>
            </w:pPr>
            <w:r>
              <w:rPr>
                <w:rFonts w:hint="eastAsia" w:ascii="宋体" w:hAnsi="宋体" w:cs="宋体"/>
                <w:szCs w:val="21"/>
              </w:rPr>
              <w:t xml:space="preserve">为了挖掘不同类型、来源于不同设备或系统的日志或安全事件之间可能存在的关联关系，系统提供了GUI方式的关联规则设置功能，关联的类型包括基于规则和基于统计的，支持基于因果式的状态关联分析，系统内置关联规则300条以上</w:t>
            </w:r>
            <w:r/>
          </w:p>
          <w:p>
            <w:pPr>
              <w:spacing w:line="360" w:lineRule="exact"/>
              <w:widowControl/>
              <w:rPr>
                <w:rFonts w:hint="eastAsia" w:ascii="宋体" w:hAnsi="宋体"/>
                <w:szCs w:val="21"/>
              </w:rPr>
            </w:pPr>
            <w:r>
              <w:rPr>
                <w:rFonts w:hint="eastAsia" w:ascii="宋体" w:hAnsi="宋体"/>
                <w:szCs w:val="21"/>
              </w:rPr>
              <w:t xml:space="preserve">进行关联分析的规则可定制；</w:t>
            </w:r>
            <w:r/>
          </w:p>
          <w:p>
            <w:pPr>
              <w:spacing w:line="360" w:lineRule="exact"/>
              <w:widowControl/>
              <w:rPr>
                <w:rFonts w:hint="eastAsia" w:ascii="宋体" w:hAnsi="宋体"/>
                <w:szCs w:val="21"/>
              </w:rPr>
            </w:pPr>
            <w:r>
              <w:rPr>
                <w:rFonts w:hint="eastAsia" w:ascii="宋体" w:hAnsi="宋体" w:cs="宋体"/>
                <w:szCs w:val="21"/>
              </w:rPr>
              <w:t xml:space="preserve">支持显示审计事件分类统计列表，根据审计策略名称、审计事件类型、被审计人员、目标设备地址四个维度展现；支持定义部门和人员的对应关系，支持定义人员与账号的对应关系。</w:t>
            </w:r>
            <w:r/>
          </w:p>
        </w:tc>
      </w:tr>
      <w:tr>
        <w:trPr>
          <w:trHeight w:val="340"/>
        </w:trPr>
        <w:tc>
          <w:tcPr>
            <w:tcW w:w="1417" w:type="dxa"/>
            <w:vAlign w:val="center"/>
            <w:textDirection w:val="lrTb"/>
            <w:noWrap/>
          </w:tcPr>
          <w:p>
            <w:pPr>
              <w:spacing w:line="360" w:lineRule="exact"/>
              <w:rPr>
                <w:rFonts w:hint="eastAsia" w:ascii="宋体" w:hAnsi="宋体"/>
                <w:szCs w:val="21"/>
              </w:rPr>
            </w:pPr>
            <w:r>
              <w:rPr>
                <w:rFonts w:hint="eastAsia" w:ascii="宋体" w:hAnsi="宋体"/>
                <w:szCs w:val="21"/>
              </w:rPr>
              <w:t xml:space="preserve">日志备份</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可设置日志存储备份策略。包括系统日志保存期(天)、磁盘使用率百分比;</w:t>
            </w:r>
            <w:r/>
          </w:p>
          <w:p>
            <w:pPr>
              <w:spacing w:line="360" w:lineRule="exact"/>
              <w:widowControl/>
              <w:rPr>
                <w:rFonts w:hint="eastAsia" w:ascii="宋体" w:hAnsi="宋体"/>
                <w:szCs w:val="21"/>
              </w:rPr>
            </w:pPr>
            <w:r>
              <w:rPr>
                <w:rFonts w:hint="eastAsia" w:ascii="宋体" w:hAnsi="宋体"/>
                <w:szCs w:val="21"/>
              </w:rPr>
              <w:t xml:space="preserve">支持日志备份自动传送到远程服务器:</w:t>
            </w:r>
            <w:r/>
          </w:p>
        </w:tc>
      </w:tr>
      <w:tr>
        <w:trPr>
          <w:trHeight w:val="340"/>
        </w:trPr>
        <w:tc>
          <w:tcPr>
            <w:tcW w:w="1417" w:type="dxa"/>
            <w:vAlign w:val="center"/>
            <w:vMerge w:val="restart"/>
            <w:textDirection w:val="lrTb"/>
            <w:noWrap/>
          </w:tcPr>
          <w:p>
            <w:pPr>
              <w:spacing w:line="360" w:lineRule="exact"/>
              <w:rPr>
                <w:rFonts w:hint="eastAsia" w:ascii="宋体" w:hAnsi="宋体"/>
                <w:szCs w:val="21"/>
              </w:rPr>
            </w:pPr>
            <w:r>
              <w:rPr>
                <w:rFonts w:hint="eastAsia" w:ascii="宋体" w:hAnsi="宋体"/>
                <w:szCs w:val="21"/>
              </w:rPr>
              <w:t xml:space="preserve">日志查询</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 B/S 模式管理，支持SSL加密模式访问；</w:t>
            </w:r>
            <w:r/>
          </w:p>
        </w:tc>
      </w:tr>
      <w:tr>
        <w:trPr>
          <w:trHeight w:val="585"/>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支持按日期、时间、设备类型、日志类型、日志来源、威胁值、源地址、目的地址、事件类型、时间范围、操作对象、技术方式、技术动作、技术效果攻击类型、地理城市等参数进行过滤查询；</w:t>
            </w:r>
            <w:r/>
          </w:p>
          <w:p>
            <w:pPr>
              <w:spacing w:line="360" w:lineRule="exact"/>
              <w:widowControl/>
              <w:rPr>
                <w:rFonts w:hint="eastAsia" w:ascii="宋体" w:hAnsi="宋体"/>
                <w:szCs w:val="21"/>
              </w:rPr>
            </w:pPr>
            <w:r>
              <w:rPr>
                <w:rFonts w:hint="eastAsia" w:ascii="宋体" w:hAnsi="宋体"/>
                <w:szCs w:val="21"/>
              </w:rPr>
              <w:t xml:space="preserve">支持用任意关键字对所有事件进行高性能全文检索；</w:t>
            </w:r>
            <w:r/>
          </w:p>
          <w:p>
            <w:pPr>
              <w:spacing w:line="360" w:lineRule="exact"/>
              <w:widowControl/>
              <w:rPr>
                <w:rFonts w:hint="eastAsia" w:ascii="宋体" w:hAnsi="宋体"/>
                <w:szCs w:val="21"/>
              </w:rPr>
            </w:pPr>
            <w:r>
              <w:rPr>
                <w:rFonts w:hint="eastAsia" w:ascii="宋体" w:hAnsi="宋体"/>
                <w:szCs w:val="21"/>
              </w:rPr>
              <w:t xml:space="preserve">支持可指定多个查询条件进行组合查询；</w:t>
            </w:r>
            <w:r/>
          </w:p>
          <w:p>
            <w:pPr>
              <w:spacing w:line="360" w:lineRule="exact"/>
              <w:widowControl/>
              <w:rPr>
                <w:rFonts w:hint="eastAsia" w:ascii="宋体" w:hAnsi="宋体"/>
                <w:szCs w:val="21"/>
              </w:rPr>
            </w:pPr>
            <w:r>
              <w:rPr>
                <w:rFonts w:hint="eastAsia" w:ascii="宋体" w:hAnsi="宋体"/>
                <w:szCs w:val="21"/>
              </w:rPr>
              <w:t xml:space="preserve">支持将查询的条件存储为查询模版，方便再次使用；</w:t>
            </w:r>
            <w:r/>
          </w:p>
        </w:tc>
      </w:tr>
      <w:tr>
        <w:trPr>
          <w:trHeight w:val="585"/>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极高的日志高查询性能，支持亿级的日志里根据做任意的关键字及其它的检索条件，在秒级里返回查询结果</w:t>
            </w:r>
            <w:r/>
          </w:p>
        </w:tc>
      </w:tr>
      <w:tr>
        <w:trPr>
          <w:trHeight w:val="585"/>
        </w:trPr>
        <w:tc>
          <w:tcPr>
            <w:tcW w:w="1417" w:type="dxa"/>
            <w:vAlign w:val="center"/>
            <w:textDirection w:val="lrTb"/>
            <w:noWrap/>
          </w:tcPr>
          <w:p>
            <w:pPr>
              <w:spacing w:line="360" w:lineRule="exact"/>
              <w:rPr>
                <w:rFonts w:hint="eastAsia" w:ascii="宋体" w:hAnsi="宋体"/>
                <w:szCs w:val="21"/>
              </w:rPr>
            </w:pPr>
            <w:r>
              <w:rPr>
                <w:rFonts w:hint="eastAsia" w:ascii="宋体" w:hAnsi="宋体" w:cs="宋体"/>
                <w:szCs w:val="21"/>
              </w:rPr>
              <w:t xml:space="preserve">设备状态监控</w:t>
            </w:r>
            <w:r/>
          </w:p>
        </w:tc>
        <w:tc>
          <w:tcPr>
            <w:tcW w:w="7934" w:type="dxa"/>
            <w:textDirection w:val="lrTb"/>
            <w:noWrap/>
          </w:tcPr>
          <w:p>
            <w:pPr>
              <w:spacing w:line="360" w:lineRule="exact"/>
              <w:widowControl/>
              <w:rPr>
                <w:rFonts w:hint="eastAsia" w:ascii="宋体" w:hAnsi="宋体"/>
                <w:szCs w:val="21"/>
              </w:rPr>
            </w:pPr>
            <w:r>
              <w:rPr>
                <w:rFonts w:hint="eastAsia" w:ascii="宋体" w:hAnsi="宋体" w:cs="宋体"/>
                <w:szCs w:val="21"/>
              </w:rPr>
              <w:t xml:space="preserve">支持第三方设备状态监控功能，可有效监测设备运行状态，包括设备运行时长、CPU使用率、内存占用率、磁盘使用率、网卡流入留存流量</w:t>
            </w:r>
            <w:r/>
          </w:p>
        </w:tc>
      </w:tr>
      <w:tr>
        <w:trPr>
          <w:trHeight w:val="340"/>
        </w:trPr>
        <w:tc>
          <w:tcPr>
            <w:tcW w:w="1417" w:type="dxa"/>
            <w:vAlign w:val="center"/>
            <w:textDirection w:val="lrTb"/>
            <w:noWrap/>
          </w:tcPr>
          <w:p>
            <w:pPr>
              <w:spacing w:line="360" w:lineRule="exact"/>
              <w:rPr>
                <w:rFonts w:hint="eastAsia" w:ascii="宋体" w:hAnsi="宋体"/>
                <w:szCs w:val="21"/>
              </w:rPr>
            </w:pPr>
            <w:r>
              <w:rPr>
                <w:rFonts w:hint="eastAsia" w:ascii="宋体" w:hAnsi="宋体"/>
                <w:szCs w:val="21"/>
              </w:rPr>
              <w:t xml:space="preserve">综合查询和报表管理</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内置合规性报表1000+种；</w:t>
            </w:r>
            <w:r/>
          </w:p>
          <w:p>
            <w:pPr>
              <w:spacing w:line="360" w:lineRule="exact"/>
              <w:widowControl/>
              <w:rPr>
                <w:rFonts w:hint="eastAsia" w:ascii="宋体" w:hAnsi="宋体"/>
                <w:szCs w:val="21"/>
              </w:rPr>
            </w:pPr>
            <w:r>
              <w:rPr>
                <w:rFonts w:hint="eastAsia" w:ascii="宋体" w:hAnsi="宋体"/>
                <w:szCs w:val="21"/>
              </w:rPr>
              <w:t xml:space="preserve">内置 SOX、IS027001、PCI报表模板；</w:t>
            </w:r>
            <w:r/>
          </w:p>
          <w:p>
            <w:pPr>
              <w:spacing w:line="360" w:lineRule="exact"/>
              <w:widowControl/>
              <w:rPr>
                <w:rFonts w:hint="eastAsia" w:ascii="宋体" w:hAnsi="宋体"/>
                <w:szCs w:val="21"/>
              </w:rPr>
            </w:pPr>
            <w:r>
              <w:rPr>
                <w:rFonts w:hint="eastAsia" w:ascii="宋体" w:hAnsi="宋体"/>
                <w:szCs w:val="21"/>
              </w:rPr>
              <w:t xml:space="preserve">内置完善的等级保护合规报表:内置综合性自动化审计报告;支持用户自定义报表实例；</w:t>
            </w:r>
            <w:r/>
          </w:p>
          <w:p>
            <w:pPr>
              <w:spacing w:line="360" w:lineRule="exact"/>
              <w:widowControl/>
              <w:rPr>
                <w:rFonts w:hint="eastAsia" w:ascii="宋体" w:hAnsi="宋体"/>
                <w:szCs w:val="21"/>
              </w:rPr>
            </w:pPr>
            <w:r>
              <w:rPr>
                <w:rFonts w:hint="eastAsia" w:ascii="宋体" w:hAnsi="宋体"/>
                <w:szCs w:val="21"/>
              </w:rPr>
              <w:t xml:space="preserve">自定义的报表支持多个统计维度的数据集合;支持报表导出为PDF 和Word格式文件</w:t>
            </w:r>
            <w:r/>
          </w:p>
        </w:tc>
      </w:tr>
      <w:tr>
        <w:trPr>
          <w:trHeight w:val="340"/>
        </w:trPr>
        <w:tc>
          <w:tcPr>
            <w:tcW w:w="1417" w:type="dxa"/>
            <w:vAlign w:val="center"/>
            <w:textDirection w:val="lrTb"/>
            <w:noWrap/>
          </w:tcPr>
          <w:p>
            <w:pPr>
              <w:spacing w:line="360" w:lineRule="exact"/>
              <w:rPr>
                <w:rFonts w:hint="eastAsia" w:ascii="宋体" w:hAnsi="宋体"/>
                <w:szCs w:val="21"/>
              </w:rPr>
            </w:pPr>
            <w:r>
              <w:rPr>
                <w:rFonts w:hint="eastAsia" w:ascii="宋体" w:hAnsi="宋体"/>
                <w:szCs w:val="21"/>
              </w:rPr>
              <w:t xml:space="preserve">部署方式</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支持分布式部署；</w:t>
            </w:r>
            <w:r/>
          </w:p>
          <w:p>
            <w:pPr>
              <w:spacing w:line="360" w:lineRule="exact"/>
              <w:widowControl/>
              <w:rPr>
                <w:rFonts w:hint="eastAsia" w:ascii="宋体" w:hAnsi="宋体"/>
                <w:szCs w:val="21"/>
              </w:rPr>
            </w:pPr>
            <w:r>
              <w:rPr>
                <w:rFonts w:hint="eastAsia" w:ascii="宋体" w:hAnsi="宋体"/>
                <w:szCs w:val="21"/>
              </w:rPr>
              <w:t xml:space="preserve">支持集中式管理和升级模式；</w:t>
            </w:r>
            <w:r/>
          </w:p>
          <w:p>
            <w:pPr>
              <w:spacing w:line="360" w:lineRule="exact"/>
              <w:widowControl/>
              <w:rPr>
                <w:rFonts w:hint="eastAsia" w:ascii="宋体" w:hAnsi="宋体"/>
                <w:szCs w:val="21"/>
              </w:rPr>
            </w:pPr>
            <w:r>
              <w:rPr>
                <w:rFonts w:hint="eastAsia" w:ascii="宋体" w:hAnsi="宋体"/>
                <w:szCs w:val="21"/>
              </w:rPr>
              <w:t xml:space="preserve">支持分级管理模式；</w:t>
            </w:r>
            <w:r/>
          </w:p>
          <w:p>
            <w:pPr>
              <w:spacing w:line="360" w:lineRule="exact"/>
              <w:widowControl/>
              <w:rPr>
                <w:rFonts w:hint="eastAsia" w:ascii="宋体" w:hAnsi="宋体"/>
                <w:szCs w:val="21"/>
              </w:rPr>
            </w:pPr>
            <w:r>
              <w:rPr>
                <w:rFonts w:hint="eastAsia" w:ascii="宋体" w:hAnsi="宋体"/>
                <w:szCs w:val="21"/>
              </w:rPr>
              <w:t xml:space="preserve">采用 B/S 架构操作方式，无需客户端安装:支持监控设备自身CPU、内存、磁盘等工作运行状况</w:t>
            </w:r>
            <w:r>
              <w:rPr>
                <w:rFonts w:hint="eastAsia" w:ascii="宋体" w:hAnsi="宋体"/>
                <w:color w:val="ff0000"/>
                <w:szCs w:val="21"/>
              </w:rPr>
              <w:t xml:space="preserve">。</w:t>
            </w:r>
            <w:r/>
          </w:p>
        </w:tc>
      </w:tr>
    </w:tbl>
    <w:p>
      <w:pPr>
        <w:spacing w:line="36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边界隔离防护服务</w:t>
      </w:r>
      <w:r/>
    </w:p>
    <w:p>
      <w:pPr>
        <w:spacing w:line="36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5.1</w:t>
      </w:r>
      <w:r>
        <w:rPr>
          <w:rFonts w:hint="eastAsia" w:ascii="宋体" w:hAnsi="宋体"/>
          <w:szCs w:val="21"/>
        </w:rPr>
        <w:t xml:space="preserve">详细服务要求</w:t>
      </w:r>
      <w:r/>
    </w:p>
    <w:p>
      <w:pPr>
        <w:spacing w:line="360" w:lineRule="exact"/>
        <w:widowControl/>
        <w:rPr>
          <w:rFonts w:hint="eastAsia" w:ascii="宋体" w:hAnsi="宋体"/>
          <w:szCs w:val="21"/>
        </w:rPr>
      </w:pPr>
      <w:r>
        <w:rPr>
          <w:rFonts w:hint="eastAsia" w:ascii="宋体" w:hAnsi="宋体"/>
          <w:szCs w:val="21"/>
        </w:rPr>
        <w:t xml:space="preserve">(1)网络安全性：投标人需确保提供的服务能够显著提高句容市人社局的网络安全性，有效抵御各种网络攻击和威胁，包括但不限于实时威胁检测与拦截、用户识别与控制等。</w:t>
      </w:r>
      <w:r/>
    </w:p>
    <w:p>
      <w:pPr>
        <w:spacing w:line="360" w:lineRule="exact"/>
        <w:widowControl/>
        <w:rPr>
          <w:rFonts w:hint="eastAsia" w:ascii="宋体" w:hAnsi="宋体"/>
          <w:szCs w:val="21"/>
        </w:rPr>
      </w:pPr>
      <w:r>
        <w:rPr>
          <w:rFonts w:hint="eastAsia" w:ascii="宋体" w:hAnsi="宋体"/>
          <w:szCs w:val="21"/>
        </w:rPr>
        <w:t xml:space="preserve">(2)边界隔离与访问控制：投标人需提供有效的网络边界隔离和访问控制方案，确保只有经过授权和验证的流量才能通过边界，防止未经授权的访问和数据泄露。</w:t>
      </w:r>
      <w:r/>
    </w:p>
    <w:p>
      <w:pPr>
        <w:spacing w:line="360" w:lineRule="exact"/>
        <w:widowControl/>
        <w:rPr>
          <w:rFonts w:hint="eastAsia" w:ascii="宋体" w:hAnsi="宋体"/>
          <w:szCs w:val="21"/>
        </w:rPr>
      </w:pPr>
      <w:r>
        <w:rPr>
          <w:rFonts w:hint="eastAsia" w:ascii="宋体" w:hAnsi="宋体"/>
          <w:szCs w:val="21"/>
        </w:rPr>
        <w:t xml:space="preserve">(3)安全策略配置与部署：投标人需根据句容市人社局的业务需求和安全要求，提供安全策略的配置和部署服务，确保所有安全策略的有效性和实时性。</w:t>
      </w:r>
      <w:r/>
    </w:p>
    <w:p>
      <w:pPr>
        <w:spacing w:line="360" w:lineRule="exact"/>
        <w:widowControl/>
        <w:rPr>
          <w:rFonts w:hint="eastAsia" w:ascii="宋体" w:hAnsi="宋体"/>
          <w:szCs w:val="21"/>
        </w:rPr>
      </w:pPr>
      <w:r>
        <w:rPr>
          <w:rFonts w:hint="eastAsia" w:ascii="宋体" w:hAnsi="宋体"/>
          <w:szCs w:val="21"/>
        </w:rPr>
        <w:t xml:space="preserve">(4)技术支持与维护：投标人应提供专业的技术支持团队，负责服务的安装、调试、维护和升级工作。投标人需确保提供</w:t>
      </w:r>
      <w:r>
        <w:rPr>
          <w:rFonts w:ascii="宋体" w:hAnsi="宋体"/>
          <w:szCs w:val="21"/>
        </w:rPr>
        <w:t xml:space="preserve">7x24</w:t>
      </w:r>
      <w:r>
        <w:rPr>
          <w:rFonts w:hint="eastAsia" w:ascii="宋体" w:hAnsi="宋体"/>
          <w:szCs w:val="21"/>
        </w:rPr>
        <w:t xml:space="preserve">小时的技术支持服务，及时解决句容人社在使用过程中遇到的问题。</w:t>
      </w:r>
      <w:r/>
    </w:p>
    <w:p>
      <w:pPr>
        <w:spacing w:line="360" w:lineRule="exact"/>
        <w:widowControl/>
        <w:rPr>
          <w:rFonts w:hint="eastAsia" w:ascii="宋体" w:hAnsi="宋体"/>
          <w:szCs w:val="21"/>
        </w:rPr>
      </w:pPr>
      <w:r>
        <w:rPr>
          <w:rFonts w:hint="eastAsia" w:ascii="宋体" w:hAnsi="宋体"/>
          <w:szCs w:val="21"/>
        </w:rPr>
        <w:t xml:space="preserve">(5)安全更新与知识转移：投标人应定期提供安全更新服务，确保服务能够应对不断变化的网络安全威胁。同时，投标人需将相关的技术知识和经验转移给句容人社，以便于句容人社自主管理和维护。</w:t>
      </w:r>
      <w:r/>
    </w:p>
    <w:p>
      <w:pPr>
        <w:spacing w:line="36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5.2</w:t>
      </w:r>
      <w:r>
        <w:rPr>
          <w:rFonts w:hint="eastAsia" w:ascii="宋体" w:hAnsi="宋体"/>
          <w:szCs w:val="21"/>
        </w:rPr>
        <w:t xml:space="preserve">为满足以上服务要求，投标人需提供自带设备，设备技术规格不低于：</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7"/>
        <w:gridCol w:w="7934"/>
      </w:tblGrid>
      <w:tr>
        <w:trPr>
          <w:trHeight w:val="340"/>
        </w:trPr>
        <w:tc>
          <w:tcPr>
            <w:tcW w:w="1417" w:type="dxa"/>
            <w:vAlign w:val="center"/>
            <w:textDirection w:val="lrTb"/>
            <w:noWrap/>
          </w:tcPr>
          <w:p>
            <w:pPr>
              <w:spacing w:line="360" w:lineRule="exact"/>
              <w:rPr>
                <w:rFonts w:hint="eastAsia" w:ascii="宋体" w:hAnsi="宋体"/>
                <w:szCs w:val="21"/>
              </w:rPr>
            </w:pPr>
            <w:r>
              <w:rPr>
                <w:rFonts w:ascii="宋体" w:hAnsi="宋体"/>
                <w:szCs w:val="21"/>
              </w:rPr>
              <w:t xml:space="preserve">指标项</w:t>
            </w:r>
            <w:r/>
          </w:p>
        </w:tc>
        <w:tc>
          <w:tcPr>
            <w:tcW w:w="7934" w:type="dxa"/>
            <w:textDirection w:val="lrTb"/>
            <w:noWrap/>
          </w:tcPr>
          <w:p>
            <w:pPr>
              <w:spacing w:line="360" w:lineRule="exact"/>
              <w:rPr>
                <w:rFonts w:hint="eastAsia" w:ascii="宋体" w:hAnsi="宋体"/>
                <w:szCs w:val="21"/>
              </w:rPr>
            </w:pPr>
            <w:r>
              <w:rPr>
                <w:rFonts w:ascii="宋体" w:hAnsi="宋体"/>
                <w:szCs w:val="21"/>
              </w:rPr>
              <w:t xml:space="preserve">规格要求</w:t>
            </w:r>
            <w:r/>
          </w:p>
        </w:tc>
      </w:tr>
      <w:tr>
        <w:trPr>
          <w:trHeight w:val="340"/>
        </w:trPr>
        <w:tc>
          <w:tcPr>
            <w:tcW w:w="1417" w:type="dxa"/>
            <w:vAlign w:val="center"/>
            <w:textDirection w:val="lrTb"/>
            <w:noWrap/>
          </w:tcPr>
          <w:p>
            <w:pPr>
              <w:spacing w:line="360" w:lineRule="exact"/>
              <w:rPr>
                <w:rFonts w:hint="eastAsia" w:ascii="宋体" w:hAnsi="宋体"/>
                <w:szCs w:val="21"/>
              </w:rPr>
            </w:pPr>
            <w:r>
              <w:rPr>
                <w:rFonts w:ascii="宋体" w:hAnsi="宋体"/>
                <w:szCs w:val="21"/>
              </w:rPr>
              <w:t xml:space="preserve">产品</w:t>
            </w:r>
            <w:r/>
          </w:p>
        </w:tc>
        <w:tc>
          <w:tcPr>
            <w:tcW w:w="7934" w:type="dxa"/>
            <w:textDirection w:val="lrTb"/>
            <w:noWrap w:val="false"/>
          </w:tcPr>
          <w:p>
            <w:pPr>
              <w:spacing w:line="360" w:lineRule="exact"/>
              <w:widowControl/>
              <w:rPr>
                <w:rFonts w:hint="eastAsia" w:ascii="宋体" w:hAnsi="宋体"/>
                <w:szCs w:val="21"/>
              </w:rPr>
            </w:pPr>
            <w:r>
              <w:rPr>
                <w:rFonts w:ascii="宋体" w:hAnsi="宋体"/>
                <w:szCs w:val="21"/>
              </w:rPr>
              <w:t xml:space="preserve">1U机架式，8个千兆电口，2</w:t>
            </w:r>
            <w:r>
              <w:rPr>
                <w:rFonts w:hint="eastAsia" w:ascii="宋体" w:hAnsi="宋体"/>
                <w:szCs w:val="21"/>
              </w:rPr>
              <w:t xml:space="preserve">个千兆光口，6个万兆光口，单</w:t>
            </w:r>
            <w:r>
              <w:rPr>
                <w:rFonts w:ascii="宋体" w:hAnsi="宋体"/>
                <w:szCs w:val="21"/>
              </w:rPr>
              <w:t xml:space="preserve">电源。防火墙吞吐12G，并发连接500万，每秒新建连接15万，IPSECVPN吞吐2</w:t>
            </w:r>
            <w:r>
              <w:rPr>
                <w:rFonts w:hint="eastAsia" w:ascii="宋体" w:hAnsi="宋体"/>
                <w:szCs w:val="21"/>
              </w:rPr>
              <w:t xml:space="preserve">G</w:t>
            </w:r>
            <w:r>
              <w:rPr>
                <w:rFonts w:ascii="宋体" w:hAnsi="宋体"/>
                <w:szCs w:val="21"/>
              </w:rPr>
              <w:t xml:space="preserve">，IPSECVPN隧道数2000，SSLVPN吞吐500M。默认含IPSECVPN模块。可扩展SSLVPN模块、应用识别、IPS入侵防御及AV防病毒功能。提供3年病毒升级授权服务；</w:t>
            </w:r>
            <w:r/>
          </w:p>
        </w:tc>
      </w:tr>
      <w:tr>
        <w:trPr>
          <w:trHeight w:val="340"/>
        </w:trPr>
        <w:tc>
          <w:tcPr>
            <w:tcW w:w="1417" w:type="dxa"/>
            <w:vAlign w:val="center"/>
            <w:textDirection w:val="lrTb"/>
            <w:noWrap w:val="false"/>
          </w:tcPr>
          <w:p>
            <w:pPr>
              <w:spacing w:line="360" w:lineRule="exact"/>
              <w:rPr>
                <w:rFonts w:hint="eastAsia" w:ascii="宋体" w:hAnsi="宋体"/>
                <w:szCs w:val="21"/>
              </w:rPr>
            </w:pPr>
            <w:r>
              <w:rPr>
                <w:rFonts w:ascii="宋体" w:hAnsi="宋体"/>
                <w:szCs w:val="21"/>
              </w:rPr>
              <w:t xml:space="preserve">系统</w:t>
            </w:r>
            <w:r>
              <w:rPr>
                <w:rFonts w:hint="eastAsia" w:ascii="宋体" w:hAnsi="宋体"/>
                <w:szCs w:val="21"/>
              </w:rPr>
              <w:t xml:space="preserve">架构</w:t>
            </w:r>
            <w:r/>
          </w:p>
        </w:tc>
        <w:tc>
          <w:tcPr>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采用高性能多核硬件平台和自主安全操作系统</w:t>
            </w:r>
            <w:r>
              <w:rPr>
                <w:rFonts w:ascii="宋体" w:hAnsi="宋体"/>
                <w:szCs w:val="21"/>
              </w:rPr>
              <w:t xml:space="preserve">；</w:t>
            </w:r>
            <w:r/>
          </w:p>
        </w:tc>
      </w:tr>
      <w:tr>
        <w:trPr>
          <w:trHeight w:val="340"/>
        </w:trPr>
        <w:tc>
          <w:tcPr>
            <w:tcW w:w="1417" w:type="dxa"/>
            <w:vAlign w:val="center"/>
            <w:vMerge w:val="restart"/>
            <w:textDirection w:val="lrTb"/>
            <w:noWrap w:val="false"/>
          </w:tcPr>
          <w:p>
            <w:pPr>
              <w:spacing w:line="360" w:lineRule="exact"/>
              <w:rPr>
                <w:rFonts w:hint="eastAsia" w:ascii="宋体" w:hAnsi="宋体"/>
                <w:szCs w:val="21"/>
              </w:rPr>
            </w:pPr>
            <w:r>
              <w:rPr>
                <w:rFonts w:ascii="宋体" w:hAnsi="宋体"/>
                <w:szCs w:val="21"/>
              </w:rPr>
              <w:t xml:space="preserve">网络特性</w:t>
            </w:r>
            <w:r/>
          </w:p>
        </w:tc>
        <w:tc>
          <w:tcPr>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支持基于目的地址、下一跳、出接口的静态路由协议；支持RIP、OSPF、BGP等动态路由协议；</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支持ISP路由并内置移动、联通、电信、教育网、铁通等多运营商地址列表，可通过ICMP、TCP、DNS等方式探测ISP服务商可用性，实现快速切换；</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shd w:val="clear" w:color="000000" w:fill="ffffff"/>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支持IPv6静态路由、策略路由、OSPFv3等路由协议，支持6to4、ISATAP、IPv6手工的IPv6隧道技术；</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支持镜像流量多出口，支持基于接口、源/目的地址、服务、用户、应用、时间等维度的流量镜像策略，并提供剥离VLAN、修改目的MAC等网络能力，便于第三方设备进行数据分析或转发。</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支持花生壳、阿里云、公云、freedns提供的DDNS服务，将动态获取的IP地址映射为固定的域名。</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val="false"/>
          </w:tcPr>
          <w:p>
            <w:pPr>
              <w:spacing w:line="360" w:lineRule="exact"/>
              <w:widowControl/>
              <w:rPr>
                <w:rFonts w:hint="eastAsia" w:ascii="宋体" w:hAnsi="宋体"/>
                <w:szCs w:val="21"/>
              </w:rPr>
            </w:pPr>
            <w:r>
              <w:rPr>
                <w:rFonts w:hint="eastAsia" w:ascii="宋体" w:hAnsi="宋体"/>
                <w:szCs w:val="21"/>
              </w:rPr>
              <w:t xml:space="preserve">支持基于多链路出口的DNS代理功能，可根据配置实现对不同链路的DNS服务器地址管理，避免出现跨运营商解析而导致访问变慢或中断；</w:t>
            </w:r>
            <w:r/>
          </w:p>
        </w:tc>
      </w:tr>
      <w:tr>
        <w:trPr>
          <w:trHeight w:val="340"/>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支持基于优先级、权重、流量算法进行DNS负载；</w:t>
            </w:r>
            <w:r/>
          </w:p>
        </w:tc>
      </w:tr>
      <w:tr>
        <w:trPr>
          <w:trHeight w:val="340"/>
        </w:trPr>
        <w:tc>
          <w:tcPr>
            <w:tcW w:w="1417" w:type="dxa"/>
            <w:vAlign w:val="center"/>
            <w:vMerge w:val="restart"/>
            <w:textDirection w:val="lrTb"/>
            <w:noWrap/>
          </w:tcPr>
          <w:p>
            <w:pPr>
              <w:spacing w:line="360" w:lineRule="exact"/>
              <w:rPr>
                <w:rFonts w:hint="eastAsia" w:ascii="宋体" w:hAnsi="宋体"/>
                <w:szCs w:val="21"/>
              </w:rPr>
            </w:pPr>
            <w:r>
              <w:rPr>
                <w:rFonts w:ascii="宋体" w:hAnsi="宋体"/>
                <w:szCs w:val="21"/>
              </w:rPr>
              <w:t xml:space="preserve">网络安全</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支持基于IPv4/IPv6的一体化安全策略：在一条策略中可基于设备接口/安全域、源/目的IP地址、服务、应用、用户、时间等属性，配置入侵防护、病毒防护、Web访问策略、应用控制等安全防护功能；</w:t>
            </w:r>
            <w:r/>
          </w:p>
        </w:tc>
      </w:tr>
      <w:tr>
        <w:trPr>
          <w:trHeight w:val="340"/>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支持IPv4/IPv6策略分析功能，支持检测出冗余策略、隐藏策略、冲突策略、可合并策略、空策略、过期策略，并提供优化建议及图形化分析统计。</w:t>
            </w:r>
            <w:r/>
          </w:p>
        </w:tc>
      </w:tr>
      <w:tr>
        <w:trPr>
          <w:trHeight w:val="340"/>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支持基于报文有效性检查及用户合法性检查，防止ARP欺骗，支持ARP flood攻击防御，可基于接口设置ARP报文速率；</w:t>
            </w:r>
            <w:r/>
          </w:p>
        </w:tc>
      </w:tr>
      <w:tr>
        <w:trPr>
          <w:trHeight w:val="340"/>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ascii="宋体" w:hAnsi="宋体"/>
                <w:szCs w:val="21"/>
              </w:rPr>
              <w:t xml:space="preserve">支持免客户端方式实现跨越路由（或其他三层设备）进行IP/MAC绑定功能；</w:t>
            </w:r>
            <w:r/>
          </w:p>
        </w:tc>
      </w:tr>
      <w:tr>
        <w:trPr>
          <w:trHeight w:val="340"/>
        </w:trPr>
        <w:tc>
          <w:tcPr>
            <w:tcW w:w="1417" w:type="dxa"/>
            <w:vAlign w:val="center"/>
            <w:textDirection w:val="lrTb"/>
            <w:noWrap/>
          </w:tcPr>
          <w:p>
            <w:pPr>
              <w:spacing w:line="360" w:lineRule="exact"/>
              <w:rPr>
                <w:rFonts w:hint="eastAsia" w:ascii="宋体" w:hAnsi="宋体"/>
                <w:szCs w:val="21"/>
              </w:rPr>
            </w:pPr>
            <w:r>
              <w:rPr>
                <w:rFonts w:ascii="宋体" w:hAnsi="宋体"/>
                <w:szCs w:val="21"/>
              </w:rPr>
              <w:t xml:space="preserve">系统管理</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支持双系统备份，且在系统切换中可实现配置的自动迁移；可记录不同时间点的历史配置文件。</w:t>
            </w:r>
            <w:r/>
          </w:p>
        </w:tc>
      </w:tr>
      <w:tr>
        <w:trPr>
          <w:trHeight w:val="340"/>
        </w:trPr>
        <w:tc>
          <w:tcPr>
            <w:tcW w:w="1417" w:type="dxa"/>
            <w:vAlign w:val="center"/>
            <w:vMerge w:val="restart"/>
            <w:textDirection w:val="lrTb"/>
            <w:noWrap/>
          </w:tcPr>
          <w:p>
            <w:pPr>
              <w:spacing w:line="360" w:lineRule="exact"/>
              <w:rPr>
                <w:rFonts w:hint="eastAsia" w:ascii="宋体" w:hAnsi="宋体"/>
                <w:szCs w:val="21"/>
              </w:rPr>
            </w:pPr>
            <w:r>
              <w:rPr>
                <w:rFonts w:ascii="宋体" w:hAnsi="宋体"/>
                <w:szCs w:val="21"/>
              </w:rPr>
              <w:t xml:space="preserve">高可用性</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支持VRRP、接口联动。</w:t>
            </w:r>
            <w:r/>
          </w:p>
        </w:tc>
      </w:tr>
      <w:tr>
        <w:trPr>
          <w:trHeight w:val="340"/>
        </w:trPr>
        <w:tc>
          <w:tcPr>
            <w:tcW w:w="1417" w:type="dxa"/>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支持HA主主、主备模式（抢占和非抢占模式），支持备设备可远程管理、在线升级特征库；</w:t>
            </w:r>
            <w:r/>
          </w:p>
        </w:tc>
      </w:tr>
      <w:tr>
        <w:trPr>
          <w:trHeight w:val="340"/>
        </w:trPr>
        <w:tc>
          <w:tcPr>
            <w:tcW w:w="1417" w:type="dxa"/>
            <w:vAlign w:val="center"/>
            <w:vMerge w:val="restart"/>
            <w:textDirection w:val="lrTb"/>
            <w:noWrap/>
          </w:tcPr>
          <w:p>
            <w:pPr>
              <w:spacing w:line="360" w:lineRule="exact"/>
              <w:rPr>
                <w:rFonts w:hint="eastAsia" w:ascii="宋体" w:hAnsi="宋体"/>
                <w:szCs w:val="21"/>
              </w:rPr>
            </w:pPr>
            <w:r>
              <w:rPr>
                <w:rFonts w:ascii="宋体" w:hAnsi="宋体"/>
                <w:szCs w:val="21"/>
              </w:rPr>
              <w:t xml:space="preserve">用户认证</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本地认证、Radius认证、LDAP认证、Portal认证、混合认证、远程服务器认证、短信认证、微信认证、免认证、AD域单点登录和访客二维码等用户认证功能，支持配置强制重新登录间隔，支持设置客户端超时时间，支持自定义认证重定向URL；</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支持用户资源访问控制策略，通过认证用户与业务资源绑定，设置访问时间段，精细化管控认证用户的资源访问权限。</w:t>
            </w:r>
            <w:r/>
          </w:p>
        </w:tc>
      </w:tr>
      <w:tr>
        <w:trPr>
          <w:trHeight w:val="340"/>
        </w:trPr>
        <w:tc>
          <w:tcPr>
            <w:tcW w:w="1417" w:type="dxa"/>
            <w:vAlign w:val="center"/>
            <w:vMerge w:val="restart"/>
            <w:textDirection w:val="lrTb"/>
            <w:noWrap w:val="false"/>
          </w:tcPr>
          <w:p>
            <w:pPr>
              <w:spacing w:line="360" w:lineRule="exact"/>
              <w:rPr>
                <w:rFonts w:hint="eastAsia" w:ascii="宋体" w:hAnsi="宋体"/>
                <w:szCs w:val="21"/>
              </w:rPr>
            </w:pPr>
            <w:r>
              <w:rPr>
                <w:rFonts w:ascii="宋体" w:hAnsi="宋体"/>
                <w:szCs w:val="21"/>
              </w:rPr>
              <w:t xml:space="preserve">病毒防护</w:t>
            </w:r>
            <w:r/>
          </w:p>
        </w:tc>
        <w:tc>
          <w:tcPr>
            <w:tcW w:w="7934" w:type="dxa"/>
            <w:textDirection w:val="lrTb"/>
            <w:noWrap/>
          </w:tcPr>
          <w:p>
            <w:pPr>
              <w:spacing w:line="360" w:lineRule="exact"/>
              <w:widowControl/>
              <w:rPr>
                <w:rFonts w:hint="eastAsia" w:ascii="宋体" w:hAnsi="宋体"/>
                <w:szCs w:val="21"/>
              </w:rPr>
            </w:pPr>
            <w:r>
              <w:rPr>
                <w:rFonts w:ascii="宋体" w:hAnsi="宋体"/>
                <w:szCs w:val="21"/>
              </w:rPr>
              <w:t xml:space="preserve">采用国内知名主流品牌病毒库，内置流杀毒引擎，可以针对HTTP、FTP、SMTP、POP3、IMAP等协议进行查杀；</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ascii="宋体" w:hAnsi="宋体"/>
                <w:szCs w:val="21"/>
              </w:rPr>
              <w:t xml:space="preserve">支持本地病毒库规模大于400万以上，病毒库可以定期更新或实时更新；</w:t>
            </w:r>
            <w:r/>
          </w:p>
        </w:tc>
      </w:tr>
      <w:tr>
        <w:trPr>
          <w:trHeight w:val="340"/>
        </w:trPr>
        <w:tc>
          <w:tcPr>
            <w:tcW w:w="1417" w:type="dxa"/>
            <w:vAlign w:val="center"/>
            <w:vMerge w:val="restart"/>
            <w:textDirection w:val="lrTb"/>
            <w:noWrap w:val="false"/>
          </w:tcPr>
          <w:p>
            <w:pPr>
              <w:spacing w:line="360" w:lineRule="exact"/>
              <w:widowControl/>
              <w:rPr>
                <w:rFonts w:hint="eastAsia" w:ascii="宋体" w:hAnsi="宋体"/>
                <w:szCs w:val="21"/>
              </w:rPr>
            </w:pPr>
            <w:r>
              <w:rPr>
                <w:rFonts w:hint="eastAsia" w:ascii="宋体" w:hAnsi="宋体"/>
                <w:szCs w:val="21"/>
              </w:rPr>
              <w:t xml:space="preserve">入侵防护</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内置IPS检测引擎，支持命令执行、目录遍历、缓冲溢出、安全绕过、信息泄露等10余种特征类别，特征库数量不少于11000条，兼容CVE/CNCVE，特征库可直接查阅事件名称、CVE ID、受影响的系统、事件详情、处理建议等详细信息，支持事件集自动和手动两种更新方式；</w:t>
            </w:r>
            <w:r/>
          </w:p>
        </w:tc>
      </w:tr>
      <w:tr>
        <w:trPr>
          <w:trHeight w:val="340"/>
        </w:trPr>
        <w:tc>
          <w:tcPr>
            <w:tcW w:w="1417" w:type="dxa"/>
            <w:vAlign w:val="center"/>
            <w:vMerge w:val="continue"/>
            <w:textDirection w:val="lrTb"/>
            <w:noWrap w:val="false"/>
          </w:tcPr>
          <w:p>
            <w:pPr>
              <w:spacing w:line="360" w:lineRule="exact"/>
              <w:widowControl/>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自定义IPS特征，可通过IP、UDP、TCP、ICMP、HTTP、FTP、POP3、SMTP等协议自定义入侵攻击特征；可拓展协议字段，设置数据包中的匹配内容；支持选择源目的端口、数据长度；包含、等于、不等于、大于、小于等多种匹配条件，支持设置“与”和“或”的匹配顺序；</w:t>
            </w:r>
            <w:r/>
          </w:p>
        </w:tc>
      </w:tr>
      <w:tr>
        <w:trPr>
          <w:trHeight w:val="340"/>
        </w:trPr>
        <w:tc>
          <w:tcPr>
            <w:tcW w:w="1417" w:type="dxa"/>
            <w:vAlign w:val="center"/>
            <w:vMerge w:val="restart"/>
            <w:textDirection w:val="lrTb"/>
            <w:noWrap w:val="false"/>
          </w:tcPr>
          <w:p>
            <w:pPr>
              <w:spacing w:line="360" w:lineRule="exact"/>
              <w:rPr>
                <w:rFonts w:hint="eastAsia" w:ascii="宋体" w:hAnsi="宋体"/>
                <w:szCs w:val="21"/>
              </w:rPr>
            </w:pPr>
            <w:r>
              <w:rPr>
                <w:rFonts w:ascii="宋体" w:hAnsi="宋体"/>
                <w:szCs w:val="21"/>
              </w:rPr>
              <w:t xml:space="preserve">上网行为管理</w:t>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具备对应用程序的识别和控制能力， 产品内置不少于5000种应用特征，基于覆盖平台、流行度、风险等维度内置不少于20种应用分类，如即时通讯、社交网络、电子邮件、在线视频、文件共享、P2P下载、电子商务、炒股软件、网络游戏、搜索引擎、数据库、代理翻墙等，支持在线更新或手动更新；</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支持自定义应用，可基于协议、端口、IP、域名等维度定义应用。</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支持每IP，每用户限速，支持9种Qos通道优先级调整；</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支持用户限额策略，可基于流量和时长两种限额类型、日限额和月限额两种统计维度；超过限额阈值，支持终端网页提醒，支持添加到惩罚流控通道或禁止上网的惩罚设置。</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textDirection w:val="lrTb"/>
            <w:noWrap/>
          </w:tcPr>
          <w:p>
            <w:pPr>
              <w:spacing w:line="360" w:lineRule="exact"/>
              <w:widowControl/>
              <w:rPr>
                <w:rFonts w:hint="eastAsia" w:ascii="宋体" w:hAnsi="宋体"/>
                <w:szCs w:val="21"/>
              </w:rPr>
            </w:pPr>
            <w:r>
              <w:rPr>
                <w:rFonts w:hint="eastAsia" w:ascii="宋体" w:hAnsi="宋体"/>
                <w:szCs w:val="21"/>
              </w:rPr>
              <w:t xml:space="preserve">支持常见的国内应用如微信、QQ、新浪微博等，国际应用如Google、Facebook、Twitter等，工业应用协议Modbus、IEC60870-5-101、IEC60870-5-102、IEC60870-5-103、IEC60870-5-104、S7Comm、PMU等；</w:t>
            </w:r>
            <w:r/>
          </w:p>
        </w:tc>
      </w:tr>
      <w:tr>
        <w:trPr>
          <w:trHeight w:val="340"/>
        </w:trPr>
        <w:tc>
          <w:tcPr>
            <w:tcW w:w="1417" w:type="dxa"/>
            <w:vAlign w:val="center"/>
            <w:vMerge w:val="restart"/>
            <w:textDirection w:val="lrTb"/>
            <w:noWrap w:val="false"/>
          </w:tcPr>
          <w:p>
            <w:pPr>
              <w:spacing w:line="360" w:lineRule="exact"/>
              <w:rPr>
                <w:rFonts w:hint="eastAsia" w:ascii="宋体" w:hAnsi="宋体"/>
                <w:szCs w:val="21"/>
              </w:rPr>
            </w:pPr>
            <w:r>
              <w:rPr>
                <w:rFonts w:ascii="宋体" w:hAnsi="宋体"/>
                <w:szCs w:val="21"/>
              </w:rPr>
              <w:t xml:space="preserve">VPN</w:t>
            </w:r>
            <w:r/>
          </w:p>
        </w:tc>
        <w:tc>
          <w:tcPr>
            <w:tcW w:w="7934" w:type="dxa"/>
            <w:vAlign w:val="center"/>
            <w:textDirection w:val="lrTb"/>
            <w:noWrap/>
          </w:tcPr>
          <w:p>
            <w:pPr>
              <w:spacing w:line="360" w:lineRule="exact"/>
              <w:widowControl/>
              <w:rPr>
                <w:rFonts w:hint="eastAsia" w:ascii="宋体" w:hAnsi="宋体"/>
                <w:szCs w:val="21"/>
              </w:rPr>
            </w:pPr>
            <w:r>
              <w:rPr>
                <w:rFonts w:ascii="宋体" w:hAnsi="宋体"/>
                <w:color w:val="000000"/>
                <w:szCs w:val="21"/>
              </w:rPr>
              <w:t xml:space="preserve">IPSec VPN支持主模式，野蛮、国密模式三种协商模式建立网关-网关加密隧道，支持DES、3DES、AES128\192\256、SM4等多种加密算法，支持MD5/SHA/SM3认证方式，支持DH组、密码周期设置；</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vAlign w:val="center"/>
            <w:textDirection w:val="lrTb"/>
            <w:noWrap/>
          </w:tcPr>
          <w:p>
            <w:pPr>
              <w:spacing w:line="360" w:lineRule="exact"/>
              <w:widowControl/>
              <w:rPr>
                <w:rFonts w:hint="eastAsia" w:ascii="宋体" w:hAnsi="宋体"/>
                <w:szCs w:val="21"/>
              </w:rPr>
            </w:pPr>
            <w:r>
              <w:rPr>
                <w:rFonts w:ascii="宋体" w:hAnsi="宋体"/>
                <w:color w:val="000000"/>
                <w:szCs w:val="21"/>
              </w:rPr>
              <w:t xml:space="preserve">VPN用户登录支持双因子认证，包括动态口令、硬件特征码认证手段；</w:t>
            </w:r>
            <w:r>
              <w:rPr>
                <w:rFonts w:ascii="宋体" w:hAnsi="宋体"/>
                <w:szCs w:val="21"/>
              </w:rPr>
              <w:t xml:space="preserve"> </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vAlign w:val="center"/>
            <w:textDirection w:val="lrTb"/>
            <w:noWrap/>
          </w:tcPr>
          <w:p>
            <w:pPr>
              <w:spacing w:line="360" w:lineRule="exact"/>
              <w:widowControl/>
              <w:rPr>
                <w:rFonts w:hint="eastAsia" w:ascii="宋体" w:hAnsi="宋体"/>
                <w:szCs w:val="21"/>
              </w:rPr>
            </w:pPr>
            <w:r>
              <w:rPr>
                <w:rFonts w:hint="eastAsia" w:ascii="宋体" w:hAnsi="宋体"/>
                <w:szCs w:val="21"/>
              </w:rPr>
              <w:t xml:space="preserve">支持SSL VPN登录门户页框架自定义修改，包括门户页端口、标题、logo和公告等内容；</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vAlign w:val="center"/>
            <w:textDirection w:val="lrTb"/>
            <w:noWrap/>
          </w:tcPr>
          <w:p>
            <w:pPr>
              <w:spacing w:line="360" w:lineRule="exact"/>
              <w:widowControl/>
              <w:rPr>
                <w:rFonts w:hint="eastAsia" w:ascii="宋体" w:hAnsi="宋体"/>
                <w:szCs w:val="21"/>
              </w:rPr>
            </w:pPr>
            <w:r>
              <w:rPr>
                <w:rFonts w:hint="eastAsia" w:ascii="宋体" w:hAnsi="宋体"/>
                <w:szCs w:val="21"/>
              </w:rPr>
              <w:t xml:space="preserve">具备专有SSL VPN客户端，客户端支持Windows32位/64位系统，安卓系统和IOS系统，支持开源的SSL VPN客户端系统包括IOS、安卓和linux。</w:t>
            </w:r>
            <w:r/>
          </w:p>
        </w:tc>
      </w:tr>
      <w:tr>
        <w:trPr>
          <w:trHeight w:val="340"/>
        </w:trPr>
        <w:tc>
          <w:tcPr>
            <w:tcW w:w="1417" w:type="dxa"/>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c>
          <w:tcPr>
            <w:tcW w:w="7934" w:type="dxa"/>
            <w:vAlign w:val="center"/>
            <w:textDirection w:val="lrTb"/>
            <w:noWrap/>
          </w:tcPr>
          <w:p>
            <w:pPr>
              <w:spacing w:line="360" w:lineRule="exact"/>
              <w:widowControl/>
              <w:rPr>
                <w:rFonts w:hint="eastAsia" w:ascii="宋体" w:hAnsi="宋体"/>
                <w:szCs w:val="21"/>
              </w:rPr>
            </w:pPr>
            <w:r>
              <w:rPr>
                <w:rFonts w:ascii="宋体" w:hAnsi="宋体"/>
                <w:color w:val="000000"/>
                <w:szCs w:val="21"/>
              </w:rPr>
              <w:t xml:space="preserve">VXLAN隧道支持大二层网络下的隧道转发，支持指定目的端口；</w:t>
            </w:r>
            <w:r>
              <w:rPr>
                <w:rFonts w:ascii="宋体" w:hAnsi="宋体"/>
                <w:szCs w:val="21"/>
              </w:rPr>
              <w:t xml:space="preserve"> </w:t>
            </w:r>
            <w:r/>
          </w:p>
        </w:tc>
      </w:tr>
    </w:tbl>
    <w:p>
      <w:r/>
      <w:r/>
    </w:p>
    <w:p>
      <w:pPr>
        <w:jc w:val="left"/>
        <w:spacing w:line="360" w:lineRule="exact"/>
        <w:rPr>
          <w:rFonts w:hint="eastAsia" w:ascii="宋体" w:hAnsi="宋体" w:cs="宋体"/>
          <w:color w:val="0000ff"/>
        </w:rPr>
      </w:pPr>
      <w:r>
        <w:rPr>
          <w:rFonts w:hint="eastAsia" w:ascii="宋体" w:hAnsi="宋体" w:cs="宋体"/>
          <w:color w:val="0000ff"/>
        </w:rPr>
        <w:t xml:space="preserve">（二十三）句容市人社局等保测评服务项目</w:t>
      </w:r>
      <w:r/>
    </w:p>
    <w:p>
      <w:pPr>
        <w:rPr>
          <w:rFonts w:hint="eastAsia" w:ascii="宋体" w:hAnsi="宋体"/>
          <w:b/>
          <w:bCs/>
          <w:szCs w:val="21"/>
        </w:rPr>
      </w:pPr>
      <w:r>
        <w:rPr>
          <w:rFonts w:hint="eastAsia" w:ascii="宋体" w:hAnsi="宋体"/>
          <w:b/>
          <w:bCs/>
          <w:szCs w:val="21"/>
        </w:rPr>
        <w:t xml:space="preserve">1.服务内容</w:t>
      </w:r>
      <w:r/>
    </w:p>
    <w:p>
      <w:pPr>
        <w:spacing w:line="360" w:lineRule="exact"/>
        <w:rPr>
          <w:rFonts w:hint="eastAsia" w:ascii="宋体" w:hAnsi="宋体"/>
          <w:szCs w:val="21"/>
        </w:rPr>
      </w:pPr>
      <w:r>
        <w:rPr>
          <w:rFonts w:hint="eastAsia" w:ascii="宋体" w:hAnsi="宋体"/>
          <w:szCs w:val="21"/>
        </w:rPr>
        <w:t xml:space="preserve">1.1等保保护测评服务内容</w:t>
      </w:r>
      <w:r/>
    </w:p>
    <w:p>
      <w:pPr>
        <w:rPr>
          <w:rFonts w:hint="eastAsia" w:ascii="宋体" w:hAnsi="宋体"/>
          <w:szCs w:val="21"/>
        </w:rPr>
      </w:pPr>
      <w:r>
        <w:rPr>
          <w:rFonts w:hint="eastAsia" w:ascii="宋体" w:hAnsi="宋体"/>
          <w:szCs w:val="21"/>
        </w:rPr>
        <w:t xml:space="preserve">等保测评覆盖安全物理环境、安全通信网络、安全区域边界、安全计算环境和安全管理中心等5个层面上的安全控制测评，以及安全管理制度、安全管理机构、安全管理人员、安全建设管理和安全</w:t>
      </w:r>
      <w:r>
        <w:rPr>
          <w:rFonts w:hint="eastAsia" w:ascii="宋体" w:hAnsi="宋体" w:cs="宋体"/>
          <w:szCs w:val="21"/>
        </w:rPr>
        <w:t xml:space="preserve">服务</w:t>
      </w:r>
      <w:r>
        <w:rPr>
          <w:rFonts w:hint="eastAsia" w:ascii="宋体" w:hAnsi="宋体"/>
          <w:szCs w:val="21"/>
        </w:rPr>
        <w:t xml:space="preserve">管理等5个方面的安全控制测评。</w:t>
      </w:r>
      <w:r/>
    </w:p>
    <w:p>
      <w:pPr>
        <w:rPr>
          <w:rFonts w:hint="eastAsia" w:ascii="宋体" w:hAnsi="宋体"/>
          <w:szCs w:val="21"/>
        </w:rPr>
      </w:pPr>
      <w:r>
        <w:rPr>
          <w:rFonts w:hint="eastAsia" w:ascii="宋体" w:hAnsi="宋体"/>
          <w:szCs w:val="21"/>
        </w:rPr>
        <w:t xml:space="preserve">1.2等保测评具体内容</w:t>
      </w:r>
      <w:r/>
    </w:p>
    <w:p>
      <w:pPr>
        <w:rPr>
          <w:rFonts w:hint="eastAsia" w:ascii="宋体" w:hAnsi="宋体"/>
          <w:szCs w:val="21"/>
        </w:rPr>
      </w:pPr>
      <w:r>
        <w:rPr>
          <w:rFonts w:hint="eastAsia" w:ascii="宋体" w:hAnsi="宋体"/>
          <w:szCs w:val="21"/>
        </w:rPr>
        <w:t xml:space="preserve">根据国家对网络安全等级保护工作的相关法律和技术标准要求，结合本项目的系统保护等级开展实施与之相应的检查工作，具体检查内容应包括:</w:t>
      </w:r>
      <w:r/>
    </w:p>
    <w:p>
      <w:pPr>
        <w:rPr>
          <w:rFonts w:hint="eastAsia" w:ascii="宋体" w:hAnsi="宋体"/>
          <w:szCs w:val="21"/>
        </w:rPr>
      </w:pPr>
      <w:r>
        <w:rPr>
          <w:rFonts w:hint="eastAsia" w:ascii="宋体" w:hAnsi="宋体"/>
          <w:szCs w:val="21"/>
        </w:rPr>
        <w:t xml:space="preserve">（1）安全物理环境</w:t>
      </w:r>
      <w:r/>
    </w:p>
    <w:p>
      <w:pPr>
        <w:rPr>
          <w:rFonts w:hint="eastAsia" w:ascii="宋体" w:hAnsi="宋体"/>
          <w:szCs w:val="21"/>
        </w:rPr>
      </w:pPr>
      <w:r>
        <w:rPr>
          <w:rFonts w:hint="eastAsia" w:ascii="宋体" w:hAnsi="宋体"/>
          <w:szCs w:val="21"/>
        </w:rPr>
        <w:t xml:space="preserve">测评内容主要包括:物理位置选择、物理访问控制、防盗窃和防破坏、防雷击、防火、防水和防潮、防静电、温湿度控制、电力供应、电磁防护等。</w:t>
      </w:r>
      <w:r/>
    </w:p>
    <w:p>
      <w:pPr>
        <w:rPr>
          <w:rFonts w:hint="eastAsia" w:ascii="宋体" w:hAnsi="宋体"/>
          <w:szCs w:val="21"/>
        </w:rPr>
      </w:pPr>
      <w:r>
        <w:rPr>
          <w:rFonts w:hint="eastAsia" w:ascii="宋体" w:hAnsi="宋体"/>
          <w:szCs w:val="21"/>
        </w:rPr>
        <w:t xml:space="preserve">（2）安全通信网络</w:t>
      </w:r>
      <w:r/>
    </w:p>
    <w:p>
      <w:pPr>
        <w:rPr>
          <w:rFonts w:hint="eastAsia" w:ascii="宋体" w:hAnsi="宋体"/>
          <w:szCs w:val="21"/>
        </w:rPr>
      </w:pPr>
      <w:r>
        <w:rPr>
          <w:rFonts w:hint="eastAsia" w:ascii="宋体" w:hAnsi="宋体"/>
          <w:szCs w:val="21"/>
        </w:rPr>
        <w:t xml:space="preserve">测评内容主要包括:网络架构、通信传输、可信验证等。</w:t>
      </w:r>
      <w:r/>
    </w:p>
    <w:p>
      <w:pPr>
        <w:rPr>
          <w:rFonts w:hint="eastAsia" w:ascii="宋体" w:hAnsi="宋体"/>
          <w:szCs w:val="21"/>
        </w:rPr>
      </w:pPr>
      <w:r>
        <w:rPr>
          <w:rFonts w:hint="eastAsia" w:ascii="宋体" w:hAnsi="宋体"/>
          <w:szCs w:val="21"/>
        </w:rPr>
        <w:t xml:space="preserve">（3）安全区域边界</w:t>
      </w:r>
      <w:r/>
    </w:p>
    <w:p>
      <w:pPr>
        <w:rPr>
          <w:rFonts w:hint="eastAsia" w:ascii="宋体" w:hAnsi="宋体"/>
          <w:szCs w:val="21"/>
        </w:rPr>
      </w:pPr>
      <w:r>
        <w:rPr>
          <w:rFonts w:hint="eastAsia" w:ascii="宋体" w:hAnsi="宋体"/>
          <w:szCs w:val="21"/>
        </w:rPr>
        <w:t xml:space="preserve">测评内容主要包括:边界防护、访问控制、入侵防范、恶意代码和垃圾邮件防范、安全审计、可信验证等</w:t>
      </w:r>
      <w:r/>
    </w:p>
    <w:p>
      <w:pPr>
        <w:rPr>
          <w:rFonts w:hint="eastAsia" w:ascii="宋体" w:hAnsi="宋体"/>
          <w:szCs w:val="21"/>
        </w:rPr>
      </w:pPr>
      <w:r>
        <w:rPr>
          <w:rFonts w:hint="eastAsia" w:ascii="宋体" w:hAnsi="宋体"/>
          <w:szCs w:val="21"/>
        </w:rPr>
        <w:t xml:space="preserve">（4）安全计算环境</w:t>
      </w:r>
      <w:r/>
    </w:p>
    <w:p>
      <w:pPr>
        <w:rPr>
          <w:rFonts w:hint="eastAsia" w:ascii="宋体" w:hAnsi="宋体"/>
          <w:szCs w:val="21"/>
        </w:rPr>
      </w:pPr>
      <w:r>
        <w:rPr>
          <w:rFonts w:hint="eastAsia" w:ascii="宋体" w:hAnsi="宋体"/>
          <w:szCs w:val="21"/>
        </w:rPr>
        <w:t xml:space="preserve">测评内容主要包括:身份鉴别、访问控制、安全审计、入侵防范、恶意代码防范、可信验证、数据完整性、数据保密性、数据备份恢复、剩余信息保护、个人信息保护等。</w:t>
      </w:r>
      <w:r/>
    </w:p>
    <w:p>
      <w:pPr>
        <w:rPr>
          <w:rFonts w:hint="eastAsia" w:ascii="宋体" w:hAnsi="宋体"/>
          <w:szCs w:val="21"/>
        </w:rPr>
      </w:pPr>
      <w:r>
        <w:rPr>
          <w:rFonts w:hint="eastAsia" w:ascii="宋体" w:hAnsi="宋体"/>
          <w:szCs w:val="21"/>
        </w:rPr>
        <w:t xml:space="preserve">（5）安全管理中心</w:t>
      </w:r>
      <w:r/>
    </w:p>
    <w:p>
      <w:pPr>
        <w:rPr>
          <w:rFonts w:hint="eastAsia" w:ascii="宋体" w:hAnsi="宋体"/>
          <w:szCs w:val="21"/>
        </w:rPr>
      </w:pPr>
      <w:r>
        <w:rPr>
          <w:rFonts w:hint="eastAsia" w:ascii="宋体" w:hAnsi="宋体"/>
          <w:szCs w:val="21"/>
        </w:rPr>
        <w:t xml:space="preserve">测评内容主要包括:系统管理、审计管理、安全管理、集中管控等</w:t>
      </w:r>
      <w:r/>
    </w:p>
    <w:p>
      <w:pPr>
        <w:rPr>
          <w:rFonts w:hint="eastAsia" w:ascii="宋体" w:hAnsi="宋体"/>
          <w:szCs w:val="21"/>
        </w:rPr>
      </w:pPr>
      <w:r>
        <w:rPr>
          <w:rFonts w:hint="eastAsia" w:ascii="宋体" w:hAnsi="宋体"/>
          <w:szCs w:val="21"/>
        </w:rPr>
        <w:t xml:space="preserve">（6）安全管理制度</w:t>
      </w:r>
      <w:r/>
    </w:p>
    <w:p>
      <w:pPr>
        <w:rPr>
          <w:rFonts w:hint="eastAsia" w:ascii="宋体" w:hAnsi="宋体"/>
          <w:szCs w:val="21"/>
        </w:rPr>
      </w:pPr>
      <w:r>
        <w:rPr>
          <w:rFonts w:hint="eastAsia" w:ascii="宋体" w:hAnsi="宋体"/>
          <w:szCs w:val="21"/>
        </w:rPr>
        <w:t xml:space="preserve">测评内容主要包括:安全策略、管理制度、制定和发布、评审和修订等。</w:t>
      </w:r>
      <w:r/>
    </w:p>
    <w:p>
      <w:pPr>
        <w:rPr>
          <w:rFonts w:hint="eastAsia" w:ascii="宋体" w:hAnsi="宋体"/>
          <w:szCs w:val="21"/>
        </w:rPr>
      </w:pPr>
      <w:r>
        <w:rPr>
          <w:rFonts w:hint="eastAsia" w:ascii="宋体" w:hAnsi="宋体"/>
          <w:szCs w:val="21"/>
        </w:rPr>
        <w:t xml:space="preserve">（7）安全管理机构</w:t>
      </w:r>
      <w:r/>
    </w:p>
    <w:p>
      <w:pPr>
        <w:rPr>
          <w:rFonts w:hint="eastAsia" w:ascii="宋体" w:hAnsi="宋体"/>
          <w:szCs w:val="21"/>
        </w:rPr>
      </w:pPr>
      <w:r>
        <w:rPr>
          <w:rFonts w:hint="eastAsia" w:ascii="宋体" w:hAnsi="宋体"/>
          <w:szCs w:val="21"/>
        </w:rPr>
        <w:t xml:space="preserve">测评内容主要包括:岗位设置、人员配备、授权和审批、沟通和合作、审核和检查等。</w:t>
      </w:r>
      <w:r/>
    </w:p>
    <w:p>
      <w:pPr>
        <w:rPr>
          <w:rFonts w:hint="eastAsia" w:ascii="宋体" w:hAnsi="宋体"/>
          <w:szCs w:val="21"/>
        </w:rPr>
      </w:pPr>
      <w:r>
        <w:rPr>
          <w:rFonts w:hint="eastAsia" w:ascii="宋体" w:hAnsi="宋体"/>
          <w:szCs w:val="21"/>
        </w:rPr>
        <w:t xml:space="preserve">（8）安全管理人员</w:t>
      </w:r>
      <w:r/>
    </w:p>
    <w:p>
      <w:pPr>
        <w:rPr>
          <w:rFonts w:hint="eastAsia" w:ascii="宋体" w:hAnsi="宋体"/>
          <w:szCs w:val="21"/>
        </w:rPr>
      </w:pPr>
      <w:r>
        <w:rPr>
          <w:rFonts w:hint="eastAsia" w:ascii="宋体" w:hAnsi="宋体"/>
          <w:szCs w:val="21"/>
        </w:rPr>
        <w:t xml:space="preserve">测评内容主要包括:人员录用、人员离岗、安全意识教育和培训、外部人员访问管理等</w:t>
      </w:r>
      <w:r/>
    </w:p>
    <w:p>
      <w:pPr>
        <w:rPr>
          <w:rFonts w:hint="eastAsia" w:ascii="宋体" w:hAnsi="宋体"/>
          <w:szCs w:val="21"/>
        </w:rPr>
      </w:pPr>
      <w:r>
        <w:rPr>
          <w:rFonts w:hint="eastAsia" w:ascii="宋体" w:hAnsi="宋体"/>
          <w:szCs w:val="21"/>
        </w:rPr>
        <w:t xml:space="preserve">（9）安全建设管理</w:t>
      </w:r>
      <w:r/>
    </w:p>
    <w:p>
      <w:pPr>
        <w:rPr>
          <w:rFonts w:hint="eastAsia" w:ascii="宋体" w:hAnsi="宋体"/>
          <w:szCs w:val="21"/>
        </w:rPr>
      </w:pPr>
      <w:r>
        <w:rPr>
          <w:rFonts w:hint="eastAsia" w:ascii="宋体" w:hAnsi="宋体"/>
          <w:szCs w:val="21"/>
        </w:rPr>
        <w:t xml:space="preserve">测评内容主要包括:定级和备案、安全方案设计、产品采购和使用、自行软件开发、外包软件开发、工程实施、测试验收、系统交付、等级测评、服务供应商选择等</w:t>
      </w:r>
      <w:r/>
    </w:p>
    <w:p>
      <w:pPr>
        <w:rPr>
          <w:rFonts w:hint="eastAsia" w:ascii="宋体" w:hAnsi="宋体"/>
          <w:szCs w:val="21"/>
        </w:rPr>
      </w:pPr>
      <w:r>
        <w:rPr>
          <w:rFonts w:hint="eastAsia" w:ascii="宋体" w:hAnsi="宋体"/>
          <w:szCs w:val="21"/>
        </w:rPr>
        <w:t xml:space="preserve">（10）安全</w:t>
      </w:r>
      <w:r>
        <w:rPr>
          <w:rFonts w:hint="eastAsia" w:ascii="宋体" w:hAnsi="宋体" w:cs="宋体"/>
          <w:szCs w:val="21"/>
        </w:rPr>
        <w:t xml:space="preserve">服务</w:t>
      </w:r>
      <w:r>
        <w:rPr>
          <w:rFonts w:hint="eastAsia" w:ascii="宋体" w:hAnsi="宋体"/>
          <w:szCs w:val="21"/>
        </w:rPr>
        <w:t xml:space="preserve">管理</w:t>
      </w:r>
      <w:r/>
    </w:p>
    <w:p>
      <w:pPr>
        <w:rPr>
          <w:rFonts w:hint="eastAsia" w:ascii="宋体" w:hAnsi="宋体"/>
          <w:b/>
          <w:szCs w:val="21"/>
        </w:rPr>
      </w:pPr>
      <w:r>
        <w:rPr>
          <w:rFonts w:hint="eastAsia" w:ascii="宋体" w:hAnsi="宋体"/>
          <w:szCs w:val="21"/>
        </w:rPr>
        <w:t xml:space="preserve">测评内容主要包括:环境管理、资产管理、介质管理、设备维护管理、漏洞和风险管理、网络和系统安全管理、恶意代码防范管理、配置管理、密码管理、变更管理、备份与恢复管理、安全事件处置、应急预案管理、外包</w:t>
      </w:r>
      <w:r>
        <w:rPr>
          <w:rFonts w:hint="eastAsia" w:ascii="宋体" w:hAnsi="宋体" w:cs="宋体"/>
          <w:szCs w:val="21"/>
        </w:rPr>
        <w:t xml:space="preserve">服务</w:t>
      </w:r>
      <w:r>
        <w:rPr>
          <w:rFonts w:hint="eastAsia" w:ascii="宋体" w:hAnsi="宋体"/>
          <w:szCs w:val="21"/>
        </w:rPr>
        <w:t xml:space="preserve">管理等。</w:t>
      </w:r>
      <w:r/>
    </w:p>
    <w:p>
      <w:pPr>
        <w:spacing w:line="360" w:lineRule="exact"/>
        <w:rPr>
          <w:rFonts w:hint="eastAsia" w:ascii="宋体" w:hAnsi="宋体"/>
          <w:b/>
          <w:szCs w:val="21"/>
        </w:rPr>
      </w:pPr>
      <w:r>
        <w:rPr>
          <w:rFonts w:hint="eastAsia" w:ascii="宋体" w:hAnsi="宋体"/>
          <w:b/>
          <w:szCs w:val="21"/>
        </w:rPr>
        <w:t xml:space="preserve">2.服务标准</w:t>
      </w:r>
      <w:r/>
    </w:p>
    <w:p>
      <w:pPr>
        <w:spacing w:line="360" w:lineRule="exact"/>
        <w:rPr>
          <w:rFonts w:hint="eastAsia" w:ascii="宋体" w:hAnsi="宋体"/>
          <w:bCs/>
          <w:szCs w:val="21"/>
        </w:rPr>
      </w:pPr>
      <w:r>
        <w:rPr>
          <w:rFonts w:hint="eastAsia" w:ascii="宋体" w:hAnsi="宋体"/>
          <w:bCs/>
          <w:szCs w:val="21"/>
        </w:rPr>
        <w:t xml:space="preserve">2.1.服务范围</w:t>
      </w:r>
      <w:r/>
    </w:p>
    <w:tbl>
      <w:tblPr>
        <w:tblW w:w="6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1"/>
        <w:gridCol w:w="3526"/>
        <w:gridCol w:w="1581"/>
      </w:tblGrid>
      <w:tr>
        <w:trPr>
          <w:jc w:val="center"/>
          <w:trHeight w:val="443"/>
        </w:trPr>
        <w:tc>
          <w:tcPr>
            <w:shd w:val="clear" w:color="auto" w:fill="d9d9d9"/>
            <w:tcW w:w="11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序号</w:t>
            </w:r>
            <w:r/>
          </w:p>
        </w:tc>
        <w:tc>
          <w:tcPr>
            <w:shd w:val="clear" w:color="auto" w:fill="d9d9d9"/>
            <w:tcW w:w="3526"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系统名称</w:t>
            </w:r>
            <w:r/>
          </w:p>
        </w:tc>
        <w:tc>
          <w:tcPr>
            <w:shd w:val="clear" w:color="auto" w:fill="d9d9d9"/>
            <w:tcW w:w="158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安全保护等级</w:t>
            </w:r>
            <w:r/>
          </w:p>
        </w:tc>
      </w:tr>
      <w:tr>
        <w:trPr>
          <w:jc w:val="center"/>
          <w:trHeight w:val="443"/>
        </w:trPr>
        <w:tc>
          <w:tcPr>
            <w:tcW w:w="11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1</w:t>
            </w:r>
            <w:r/>
          </w:p>
        </w:tc>
        <w:tc>
          <w:tcPr>
            <w:tcW w:w="3526"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句容市金保内网信息系统</w:t>
            </w:r>
            <w:r/>
          </w:p>
        </w:tc>
        <w:tc>
          <w:tcPr>
            <w:tcW w:w="158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三级</w:t>
            </w:r>
            <w:r/>
          </w:p>
        </w:tc>
      </w:tr>
      <w:tr>
        <w:trPr>
          <w:jc w:val="center"/>
          <w:trHeight w:val="443"/>
        </w:trPr>
        <w:tc>
          <w:tcPr>
            <w:tcW w:w="11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2</w:t>
            </w:r>
            <w:r/>
          </w:p>
        </w:tc>
        <w:tc>
          <w:tcPr>
            <w:tcW w:w="3526"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句容市金保外网信息系统</w:t>
            </w:r>
            <w:r/>
          </w:p>
        </w:tc>
        <w:tc>
          <w:tcPr>
            <w:tcW w:w="158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三级</w:t>
            </w:r>
            <w:r/>
          </w:p>
        </w:tc>
      </w:tr>
    </w:tbl>
    <w:p>
      <w:pPr>
        <w:spacing w:line="360" w:lineRule="exact"/>
        <w:rPr>
          <w:rFonts w:hint="eastAsia" w:ascii="宋体" w:hAnsi="宋体"/>
          <w:szCs w:val="21"/>
        </w:rPr>
      </w:pPr>
      <w:r>
        <w:rPr>
          <w:rFonts w:hint="eastAsia" w:ascii="宋体" w:hAnsi="宋体"/>
          <w:szCs w:val="21"/>
        </w:rPr>
        <w:t xml:space="preserve">2.2服务目标</w:t>
      </w:r>
      <w:r/>
    </w:p>
    <w:p>
      <w:pPr>
        <w:spacing w:line="360" w:lineRule="exact"/>
        <w:rPr>
          <w:rFonts w:hint="eastAsia" w:ascii="宋体" w:hAnsi="宋体"/>
          <w:szCs w:val="21"/>
        </w:rPr>
      </w:pPr>
      <w:r>
        <w:rPr>
          <w:rFonts w:hint="eastAsia" w:ascii="宋体" w:hAnsi="宋体"/>
          <w:szCs w:val="21"/>
        </w:rPr>
        <w:t xml:space="preserve">提升已备案的2个信息系统的信息安全防护水平，保障网络安全可靠稳定运行。</w:t>
      </w:r>
      <w:r/>
    </w:p>
    <w:p>
      <w:r/>
      <w:r/>
    </w:p>
    <w:p>
      <w:pPr>
        <w:spacing w:line="360" w:lineRule="exact"/>
        <w:rPr>
          <w:rFonts w:hint="eastAsia" w:ascii="宋体" w:hAnsi="宋体"/>
          <w:color w:val="000000"/>
          <w:szCs w:val="21"/>
        </w:rPr>
      </w:pPr>
      <w:r>
        <w:rPr>
          <w:rFonts w:hint="eastAsia" w:ascii="宋体" w:hAnsi="宋体" w:cs="宋体"/>
          <w:color w:val="0000ff"/>
        </w:rPr>
        <w:t xml:space="preserve">（二十四）等保三级测评和网络安全服务</w:t>
      </w:r>
      <w:r/>
    </w:p>
    <w:p>
      <w:pPr>
        <w:spacing w:line="360" w:lineRule="exact"/>
        <w:rPr>
          <w:rFonts w:hint="eastAsia" w:ascii="宋体" w:hAnsi="宋体"/>
          <w:color w:val="000000"/>
          <w:szCs w:val="21"/>
        </w:rPr>
      </w:pPr>
      <w:r>
        <w:rPr>
          <w:rFonts w:hint="eastAsia" w:ascii="宋体" w:hAnsi="宋体"/>
          <w:color w:val="000000"/>
          <w:szCs w:val="21"/>
        </w:rPr>
        <w:t xml:space="preserve">根据《中华人民共和国网络安全法》和《网络安全等级保护要求》，对句容市卫生健康委员会的“句容市卫健委区域健康信息平台系统”进行等级保护测评及网络安全工作，为切实保障系统安全，拟通过购买服务的形式委托第三方专业机构开展信息安全等级保护工作，对相关信息系统组织实施等保安全测评工作。</w:t>
      </w:r>
      <w:r/>
    </w:p>
    <w:p>
      <w:pPr>
        <w:spacing w:line="360" w:lineRule="exact"/>
        <w:rPr>
          <w:rFonts w:hint="eastAsia" w:ascii="宋体" w:hAnsi="宋体"/>
          <w:b/>
          <w:color w:val="000000"/>
          <w:szCs w:val="21"/>
        </w:rPr>
      </w:pPr>
      <w:r>
        <w:rPr>
          <w:rFonts w:hint="eastAsia" w:ascii="宋体" w:hAnsi="宋体"/>
          <w:b/>
          <w:color w:val="000000"/>
          <w:szCs w:val="21"/>
        </w:rPr>
        <w:t xml:space="preserve">1.服务内容</w:t>
      </w:r>
      <w:r/>
    </w:p>
    <w:p>
      <w:pPr>
        <w:spacing w:line="360" w:lineRule="exact"/>
        <w:rPr>
          <w:rFonts w:hint="eastAsia" w:ascii="宋体" w:hAnsi="宋体"/>
          <w:color w:val="000000"/>
          <w:szCs w:val="21"/>
        </w:rPr>
      </w:pPr>
      <w:r>
        <w:rPr>
          <w:rFonts w:hint="eastAsia" w:ascii="宋体" w:hAnsi="宋体"/>
          <w:color w:val="000000"/>
          <w:szCs w:val="21"/>
        </w:rPr>
        <w:t xml:space="preserve">等保测评覆盖安全技术测评和安全管理测评两大类10个方面。安全技术测评包括：安全物理环境、安全</w:t>
      </w:r>
      <w:r>
        <w:rPr>
          <w:rFonts w:hint="eastAsia" w:ascii="宋体" w:hAnsi="宋体"/>
          <w:szCs w:val="21"/>
        </w:rPr>
        <w:t xml:space="preserve">通信网络、安全区域边界、安全计算环境和安全管理中心等5个层面上的安全控制测评；安全管理测评包括：安全管理制度、安全管理机构、安全管理人员、安全建设管理和安全</w:t>
      </w:r>
      <w:r>
        <w:rPr>
          <w:rFonts w:hint="eastAsia" w:ascii="宋体" w:hAnsi="宋体" w:cs="宋体"/>
          <w:szCs w:val="21"/>
        </w:rPr>
        <w:t xml:space="preserve">服务</w:t>
      </w:r>
      <w:r>
        <w:rPr>
          <w:rFonts w:hint="eastAsia" w:ascii="宋体" w:hAnsi="宋体"/>
          <w:szCs w:val="21"/>
        </w:rPr>
        <w:t xml:space="preserve">管理等5个方面的安全控制测评服务。</w:t>
      </w:r>
      <w:r/>
    </w:p>
    <w:p>
      <w:pPr>
        <w:spacing w:line="360" w:lineRule="exact"/>
        <w:rPr>
          <w:rFonts w:hint="eastAsia" w:ascii="宋体" w:hAnsi="宋体"/>
          <w:b/>
          <w:bCs/>
          <w:color w:val="000000"/>
          <w:szCs w:val="21"/>
        </w:rPr>
      </w:pPr>
      <w:r>
        <w:rPr>
          <w:rFonts w:hint="eastAsia" w:ascii="宋体" w:hAnsi="宋体"/>
          <w:b/>
          <w:bCs/>
          <w:color w:val="000000"/>
          <w:szCs w:val="21"/>
        </w:rPr>
        <w:t xml:space="preserve">2.服务标准</w:t>
      </w:r>
      <w:r/>
    </w:p>
    <w:p>
      <w:pPr>
        <w:spacing w:line="360" w:lineRule="exact"/>
        <w:rPr>
          <w:rFonts w:hint="eastAsia" w:ascii="宋体" w:hAnsi="宋体"/>
          <w:color w:val="000000"/>
          <w:szCs w:val="21"/>
        </w:rPr>
      </w:pPr>
      <w:r>
        <w:rPr>
          <w:rFonts w:hint="eastAsia" w:ascii="宋体" w:hAnsi="宋体"/>
          <w:color w:val="000000"/>
          <w:szCs w:val="21"/>
        </w:rPr>
        <w:t xml:space="preserve">2.1项目对象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3686"/>
        <w:gridCol w:w="1276"/>
        <w:gridCol w:w="1180"/>
        <w:gridCol w:w="1705"/>
      </w:tblGrid>
      <w:tr>
        <w:trPr>
          <w:trHeight w:val="473"/>
        </w:trPr>
        <w:tc>
          <w:tcPr>
            <w:tcW w:w="675"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序号</w:t>
            </w:r>
            <w:r/>
          </w:p>
        </w:tc>
        <w:tc>
          <w:tcPr>
            <w:tcW w:w="3686"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系统名称</w:t>
            </w:r>
            <w:r/>
          </w:p>
        </w:tc>
        <w:tc>
          <w:tcPr>
            <w:tcW w:w="1276"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数量</w:t>
            </w:r>
            <w:r/>
          </w:p>
        </w:tc>
        <w:tc>
          <w:tcPr>
            <w:tcW w:w="1180"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单位</w:t>
            </w:r>
            <w:r/>
          </w:p>
        </w:tc>
        <w:tc>
          <w:tcPr>
            <w:tcW w:w="1705"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等级</w:t>
            </w:r>
            <w:r/>
          </w:p>
        </w:tc>
      </w:tr>
      <w:tr>
        <w:trPr/>
        <w:tc>
          <w:tcPr>
            <w:tcW w:w="675"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3686"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句容市卫健委区域健康信息平台系统</w:t>
            </w:r>
            <w:r/>
          </w:p>
        </w:tc>
        <w:tc>
          <w:tcPr>
            <w:tcW w:w="1276"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1180"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项</w:t>
            </w:r>
            <w:r/>
          </w:p>
        </w:tc>
        <w:tc>
          <w:tcPr>
            <w:tcW w:w="1705"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三级</w:t>
            </w:r>
            <w:r/>
          </w:p>
        </w:tc>
      </w:tr>
    </w:tbl>
    <w:p>
      <w:pPr>
        <w:spacing w:line="360" w:lineRule="exact"/>
        <w:rPr>
          <w:rFonts w:hint="eastAsia" w:ascii="宋体" w:hAnsi="宋体"/>
          <w:color w:val="000000"/>
          <w:szCs w:val="21"/>
        </w:rPr>
      </w:pPr>
      <w:r>
        <w:rPr>
          <w:rFonts w:hint="eastAsia" w:ascii="宋体" w:hAnsi="宋体"/>
          <w:color w:val="000000"/>
          <w:szCs w:val="21"/>
        </w:rPr>
        <w:t xml:space="preserve">2.2服务清单</w:t>
      </w:r>
      <w:r/>
    </w:p>
    <w:tbl>
      <w:tblPr>
        <w:tblW w:w="85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63"/>
        <w:gridCol w:w="4323"/>
        <w:gridCol w:w="2843"/>
      </w:tblGrid>
      <w:tr>
        <w:trPr>
          <w:trHeight w:val="419"/>
        </w:trPr>
        <w:tc>
          <w:tcPr>
            <w:tcW w:w="136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序号</w:t>
            </w:r>
            <w:r/>
          </w:p>
        </w:tc>
        <w:tc>
          <w:tcPr>
            <w:tcW w:w="432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服务名称</w:t>
            </w:r>
            <w:r/>
          </w:p>
        </w:tc>
        <w:tc>
          <w:tcPr>
            <w:tcW w:w="284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数量</w:t>
            </w:r>
            <w:r/>
          </w:p>
        </w:tc>
      </w:tr>
      <w:tr>
        <w:trPr>
          <w:trHeight w:val="387"/>
        </w:trPr>
        <w:tc>
          <w:tcPr>
            <w:tcW w:w="136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432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完成系统三级等级保护测评</w:t>
            </w:r>
            <w:r/>
          </w:p>
        </w:tc>
        <w:tc>
          <w:tcPr>
            <w:tcW w:w="284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r>
      <w:tr>
        <w:trPr>
          <w:trHeight w:val="345"/>
        </w:trPr>
        <w:tc>
          <w:tcPr>
            <w:tcW w:w="136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432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完成系统风险评估</w:t>
            </w:r>
            <w:r/>
          </w:p>
        </w:tc>
        <w:tc>
          <w:tcPr>
            <w:tcW w:w="284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r>
      <w:tr>
        <w:trPr>
          <w:trHeight w:val="345"/>
        </w:trPr>
        <w:tc>
          <w:tcPr>
            <w:tcW w:w="136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432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完成数据安全风险评估</w:t>
            </w:r>
            <w:r/>
          </w:p>
        </w:tc>
        <w:tc>
          <w:tcPr>
            <w:tcW w:w="284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r>
      <w:tr>
        <w:trPr>
          <w:trHeight w:val="330"/>
        </w:trPr>
        <w:tc>
          <w:tcPr>
            <w:tcW w:w="136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c>
          <w:tcPr>
            <w:tcW w:w="432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网络安全培训会议</w:t>
            </w:r>
            <w:r/>
          </w:p>
        </w:tc>
        <w:tc>
          <w:tcPr>
            <w:tcW w:w="284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r>
      <w:tr>
        <w:trPr>
          <w:trHeight w:val="345"/>
        </w:trPr>
        <w:tc>
          <w:tcPr>
            <w:tcW w:w="136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5</w:t>
            </w:r>
            <w:r/>
          </w:p>
        </w:tc>
        <w:tc>
          <w:tcPr>
            <w:tcW w:w="432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配合用户迎检</w:t>
            </w:r>
            <w:r/>
          </w:p>
        </w:tc>
        <w:tc>
          <w:tcPr>
            <w:tcW w:w="2843" w:type="dxa"/>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随时</w:t>
            </w:r>
            <w:r/>
          </w:p>
        </w:tc>
      </w:tr>
    </w:tbl>
    <w:p>
      <w:pPr>
        <w:spacing w:line="360" w:lineRule="exact"/>
        <w:rPr>
          <w:rFonts w:hint="eastAsia" w:ascii="宋体" w:hAnsi="宋体"/>
          <w:color w:val="000000"/>
          <w:szCs w:val="21"/>
        </w:rPr>
      </w:pPr>
      <w:r>
        <w:rPr>
          <w:rFonts w:hint="eastAsia" w:ascii="宋体" w:hAnsi="宋体"/>
          <w:color w:val="000000"/>
          <w:szCs w:val="21"/>
        </w:rPr>
        <w:t xml:space="preserve">2.3服务目标</w:t>
      </w:r>
      <w:r/>
    </w:p>
    <w:p>
      <w:pPr>
        <w:spacing w:line="360" w:lineRule="exact"/>
        <w:rPr>
          <w:rFonts w:hint="eastAsia" w:ascii="宋体" w:hAnsi="宋体"/>
          <w:color w:val="000000"/>
          <w:szCs w:val="21"/>
        </w:rPr>
      </w:pPr>
      <w:r>
        <w:rPr>
          <w:rFonts w:hint="eastAsia" w:ascii="宋体" w:hAnsi="宋体"/>
          <w:color w:val="000000"/>
          <w:szCs w:val="21"/>
        </w:rPr>
        <w:t xml:space="preserve">完成年度三级等保测评。</w:t>
      </w:r>
      <w:r/>
    </w:p>
    <w:p>
      <w:r/>
      <w:r/>
    </w:p>
    <w:p>
      <w:pPr>
        <w:spacing w:line="360" w:lineRule="exact"/>
        <w:rPr>
          <w:rFonts w:hint="eastAsia" w:ascii="宋体" w:hAnsi="宋体"/>
          <w:b/>
          <w:color w:val="ee0000"/>
          <w:szCs w:val="21"/>
        </w:rPr>
      </w:pPr>
      <w:r>
        <w:rPr>
          <w:rFonts w:hint="eastAsia" w:ascii="宋体" w:hAnsi="宋体" w:cs="宋体"/>
          <w:color w:val="0000ff"/>
        </w:rPr>
        <w:t xml:space="preserve">（二十五）人口计生专线网络费</w:t>
      </w:r>
      <w:r/>
    </w:p>
    <w:p>
      <w:pPr>
        <w:spacing w:line="360" w:lineRule="exact"/>
        <w:rPr>
          <w:rFonts w:hint="eastAsia" w:ascii="宋体" w:hAnsi="宋体"/>
          <w:b/>
          <w:bCs/>
          <w:szCs w:val="22"/>
        </w:rPr>
      </w:pPr>
      <w:r>
        <w:rPr>
          <w:rFonts w:hint="eastAsia" w:ascii="宋体" w:hAnsi="宋体"/>
          <w:b/>
          <w:bCs/>
          <w:szCs w:val="22"/>
        </w:rPr>
        <w:t xml:space="preserve">1.服务内容</w:t>
      </w:r>
      <w:r/>
    </w:p>
    <w:p>
      <w:pPr>
        <w:spacing w:line="360" w:lineRule="exact"/>
        <w:rPr>
          <w:rFonts w:hint="eastAsia" w:ascii="宋体" w:hAnsi="宋体"/>
          <w:szCs w:val="22"/>
        </w:rPr>
      </w:pPr>
      <w:r>
        <w:rPr>
          <w:rFonts w:hint="eastAsia" w:ascii="宋体" w:hAnsi="宋体"/>
          <w:szCs w:val="22"/>
        </w:rPr>
        <w:t xml:space="preserve">市卫健委2026年全年卫健大厦局域网络</w:t>
      </w:r>
      <w:r>
        <w:rPr>
          <w:rFonts w:hint="eastAsia" w:ascii="宋体" w:hAnsi="宋体" w:cs="宋体"/>
          <w:szCs w:val="21"/>
        </w:rPr>
        <w:t xml:space="preserve">服务</w:t>
      </w:r>
      <w:r>
        <w:rPr>
          <w:rFonts w:hint="eastAsia" w:ascii="宋体" w:hAnsi="宋体"/>
          <w:szCs w:val="22"/>
        </w:rPr>
        <w:t xml:space="preserve">开支，包括机关内部局域网</w:t>
      </w:r>
      <w:r>
        <w:rPr>
          <w:rFonts w:hint="eastAsia" w:ascii="宋体" w:hAnsi="宋体" w:cs="宋体"/>
          <w:szCs w:val="21"/>
        </w:rPr>
        <w:t xml:space="preserve">服务</w:t>
      </w:r>
      <w:r>
        <w:rPr>
          <w:rFonts w:hint="eastAsia" w:ascii="宋体" w:hAnsi="宋体"/>
          <w:szCs w:val="22"/>
        </w:rPr>
        <w:t xml:space="preserve">、设备维护信息化技术培训、网络安全防护措施等.</w:t>
      </w:r>
      <w:r>
        <w:rPr>
          <w:rFonts w:hint="eastAsia" w:ascii="宋体" w:hAnsi="宋体"/>
        </w:rPr>
        <w:t xml:space="preserve"> </w:t>
      </w:r>
      <w:r>
        <w:rPr>
          <w:rFonts w:hint="eastAsia" w:ascii="宋体" w:hAnsi="宋体"/>
          <w:szCs w:val="22"/>
        </w:rPr>
        <w:t xml:space="preserve">保障卫健大厦局域内、外网络安全平稳运行。</w:t>
      </w:r>
      <w:r/>
    </w:p>
    <w:p>
      <w:pPr>
        <w:spacing w:line="360" w:lineRule="exact"/>
        <w:rPr>
          <w:rFonts w:hint="eastAsia" w:ascii="宋体" w:hAnsi="宋体" w:cs="宋体"/>
          <w:szCs w:val="21"/>
        </w:rPr>
      </w:pPr>
      <w:r>
        <w:rPr>
          <w:rFonts w:hint="eastAsia" w:ascii="宋体" w:hAnsi="宋体"/>
          <w:szCs w:val="22"/>
        </w:rPr>
        <w:t xml:space="preserve">保障用户单位的各个业务间的正常通讯，</w:t>
      </w:r>
      <w:r>
        <w:rPr>
          <w:rFonts w:hint="eastAsia" w:ascii="宋体" w:hAnsi="宋体" w:cs="宋体"/>
          <w:szCs w:val="21"/>
        </w:rPr>
        <w:t xml:space="preserve">保障用户单位下列业务正常开展：</w:t>
      </w:r>
      <w:r>
        <w:rPr>
          <w:rFonts w:hint="eastAsia" w:ascii="宋体" w:hAnsi="宋体"/>
          <w:szCs w:val="21"/>
        </w:rPr>
        <w:t xml:space="preserve">面向市民的一站式综合服务平台。其主要服务内容包括：提供计划生育政策法规咨询，清晰解读生育登记、再生育审批等流程规定；</w:t>
      </w:r>
      <w:r>
        <w:rPr>
          <w:rFonts w:hint="eastAsia" w:ascii="宋体" w:hAnsi="宋体"/>
          <w:szCs w:val="21"/>
        </w:rPr>
        <w:t xml:space="preserve">高效办理《生育服务证》等相关证件，简化群众办事环节；全面开展优生优育指导，普及孕前保健、科学育儿知识，并提供免费孕前优生健康检查等服务；同时，关注家庭健康，融入婴幼儿照护、生殖健康等科普宣传。该专线旨在通过资源整合与服务集成，切实提升服务效率与群众满意度，助力构建和谐人口环境。</w:t>
      </w:r>
      <w:r/>
    </w:p>
    <w:p>
      <w:pPr>
        <w:spacing w:line="360" w:lineRule="exact"/>
        <w:rPr>
          <w:rFonts w:hint="eastAsia" w:ascii="宋体" w:hAnsi="宋体"/>
          <w:b/>
          <w:bCs/>
          <w:szCs w:val="22"/>
        </w:rPr>
      </w:pPr>
      <w:r>
        <w:rPr>
          <w:rFonts w:hint="eastAsia" w:ascii="宋体" w:hAnsi="宋体"/>
          <w:b/>
          <w:bCs/>
          <w:szCs w:val="22"/>
        </w:rPr>
        <w:t xml:space="preserve">2.服务标准</w:t>
      </w:r>
      <w:r/>
    </w:p>
    <w:p>
      <w:pPr>
        <w:spacing w:line="360" w:lineRule="exact"/>
        <w:rPr>
          <w:rFonts w:hint="eastAsia" w:ascii="宋体" w:hAnsi="宋体"/>
          <w:szCs w:val="22"/>
        </w:rPr>
      </w:pPr>
      <w:r>
        <w:rPr>
          <w:rFonts w:hint="eastAsia" w:ascii="宋体" w:hAnsi="宋体"/>
          <w:szCs w:val="22"/>
        </w:rPr>
        <w:t xml:space="preserve">2.1服务范围</w:t>
      </w:r>
      <w:r/>
    </w:p>
    <w:p>
      <w:pPr>
        <w:spacing w:line="360" w:lineRule="exact"/>
        <w:rPr>
          <w:rFonts w:hint="eastAsia" w:ascii="宋体" w:hAnsi="宋体"/>
          <w:szCs w:val="22"/>
        </w:rPr>
      </w:pPr>
      <w:r>
        <w:rPr>
          <w:rFonts w:hint="eastAsia" w:ascii="宋体" w:hAnsi="宋体"/>
          <w:szCs w:val="22"/>
        </w:rPr>
        <w:t xml:space="preserve">包含178 条计生专线的全周期维护服务管理，数据专线：20/100M;数量：178；</w:t>
      </w:r>
      <w:r/>
    </w:p>
    <w:p>
      <w:pPr>
        <w:spacing w:line="360" w:lineRule="exact"/>
        <w:rPr>
          <w:rFonts w:hint="eastAsia" w:ascii="宋体" w:hAnsi="宋体"/>
          <w:szCs w:val="22"/>
        </w:rPr>
      </w:pPr>
      <w:r>
        <w:rPr>
          <w:rFonts w:hint="eastAsia" w:ascii="宋体" w:hAnsi="宋体"/>
          <w:szCs w:val="22"/>
        </w:rPr>
        <w:t xml:space="preserve">2.2服务标准（电路维护）</w:t>
      </w:r>
      <w:r/>
    </w:p>
    <w:p>
      <w:pPr>
        <w:spacing w:line="360" w:lineRule="exact"/>
        <w:rPr>
          <w:rFonts w:hint="eastAsia" w:ascii="宋体" w:hAnsi="宋体"/>
          <w:szCs w:val="22"/>
        </w:rPr>
      </w:pPr>
      <w:r>
        <w:rPr>
          <w:rFonts w:hint="eastAsia" w:ascii="宋体" w:hAnsi="宋体"/>
          <w:szCs w:val="22"/>
        </w:rPr>
        <w:t xml:space="preserve">（1）日常巡检</w:t>
      </w:r>
      <w:r/>
    </w:p>
    <w:p>
      <w:pPr>
        <w:spacing w:line="360" w:lineRule="exact"/>
        <w:rPr>
          <w:rFonts w:hint="eastAsia" w:ascii="宋体" w:hAnsi="宋体"/>
          <w:szCs w:val="22"/>
        </w:rPr>
      </w:pPr>
      <w:r>
        <w:rPr>
          <w:rFonts w:hint="eastAsia" w:ascii="宋体" w:hAnsi="宋体"/>
          <w:szCs w:val="22"/>
        </w:rPr>
        <w:t xml:space="preserve">（2）故障处理</w:t>
      </w:r>
      <w:r/>
    </w:p>
    <w:p>
      <w:pPr>
        <w:spacing w:line="360" w:lineRule="exact"/>
        <w:rPr>
          <w:rFonts w:hint="eastAsia" w:ascii="宋体" w:hAnsi="宋体"/>
          <w:szCs w:val="22"/>
        </w:rPr>
      </w:pPr>
      <w:r>
        <w:rPr>
          <w:rFonts w:hint="eastAsia" w:ascii="宋体" w:hAnsi="宋体"/>
          <w:szCs w:val="22"/>
        </w:rPr>
        <w:t xml:space="preserve">响应时间:工作日≤2小时，非工作日≤4 小时</w:t>
      </w:r>
      <w:r/>
    </w:p>
    <w:p>
      <w:pPr>
        <w:spacing w:line="360" w:lineRule="exact"/>
        <w:rPr>
          <w:rFonts w:hint="eastAsia" w:ascii="宋体" w:hAnsi="宋体"/>
          <w:szCs w:val="22"/>
        </w:rPr>
      </w:pPr>
      <w:r>
        <w:rPr>
          <w:rFonts w:hint="eastAsia" w:ascii="宋体" w:hAnsi="宋体"/>
          <w:szCs w:val="22"/>
        </w:rPr>
        <w:t xml:space="preserve">修复时限:一般故障≤8小时，重大故障≤24 小时(需提供备用链路)</w:t>
      </w:r>
      <w:r/>
    </w:p>
    <w:p>
      <w:pPr>
        <w:spacing w:line="360" w:lineRule="exact"/>
        <w:rPr>
          <w:rFonts w:hint="eastAsia" w:ascii="宋体" w:hAnsi="宋体"/>
          <w:szCs w:val="22"/>
        </w:rPr>
      </w:pPr>
      <w:r>
        <w:rPr>
          <w:rFonts w:hint="eastAsia" w:ascii="宋体" w:hAnsi="宋体"/>
          <w:szCs w:val="22"/>
        </w:rPr>
        <w:t xml:space="preserve">2.3服务保障</w:t>
      </w:r>
      <w:r/>
    </w:p>
    <w:p>
      <w:pPr>
        <w:spacing w:line="360" w:lineRule="exact"/>
        <w:rPr>
          <w:rFonts w:hint="eastAsia" w:ascii="宋体" w:hAnsi="宋体"/>
          <w:szCs w:val="22"/>
        </w:rPr>
      </w:pPr>
      <w:r>
        <w:rPr>
          <w:rFonts w:hint="eastAsia" w:ascii="宋体" w:hAnsi="宋体"/>
          <w:szCs w:val="22"/>
        </w:rPr>
        <w:t xml:space="preserve">（1）备件支持:常备猫设备、尾纤等易损件，确保快速更换</w:t>
      </w:r>
      <w:r/>
    </w:p>
    <w:p>
      <w:pPr>
        <w:spacing w:line="360" w:lineRule="exact"/>
        <w:rPr>
          <w:rFonts w:hint="eastAsia" w:ascii="宋体" w:hAnsi="宋体"/>
          <w:szCs w:val="22"/>
        </w:rPr>
      </w:pPr>
      <w:r>
        <w:rPr>
          <w:rFonts w:hint="eastAsia" w:ascii="宋体" w:hAnsi="宋体"/>
          <w:szCs w:val="22"/>
        </w:rPr>
        <w:t xml:space="preserve">（2）服务团队:配备专职工程师及各个区域负责线路维修人员</w:t>
      </w:r>
      <w:r/>
    </w:p>
    <w:p>
      <w:pPr>
        <w:spacing w:line="360" w:lineRule="exact"/>
        <w:rPr>
          <w:rFonts w:hint="eastAsia" w:ascii="宋体" w:hAnsi="宋体"/>
          <w:szCs w:val="22"/>
        </w:rPr>
      </w:pPr>
      <w:r>
        <w:rPr>
          <w:rFonts w:hint="eastAsia" w:ascii="宋体" w:hAnsi="宋体"/>
          <w:szCs w:val="22"/>
        </w:rPr>
      </w:r>
      <w:r/>
    </w:p>
    <w:p>
      <w:pPr>
        <w:spacing w:line="360" w:lineRule="exact"/>
        <w:rPr>
          <w:rFonts w:hint="eastAsia" w:ascii="宋体" w:hAnsi="宋体" w:cs="宋体"/>
          <w:color w:val="0000ff"/>
        </w:rPr>
      </w:pPr>
      <w:r>
        <w:rPr>
          <w:rFonts w:hint="eastAsia" w:ascii="宋体" w:hAnsi="宋体" w:cs="宋体"/>
          <w:color w:val="0000ff"/>
        </w:rPr>
        <w:t xml:space="preserve">（二十六）装备中心信息服务费</w:t>
      </w:r>
      <w:bookmarkStart w:id="238" w:name="_Hlk212288453"/>
      <w:r/>
      <w:r/>
    </w:p>
    <w:p>
      <w:pPr>
        <w:spacing w:line="360" w:lineRule="exact"/>
        <w:rPr>
          <w:rFonts w:hint="eastAsia" w:ascii="宋体" w:hAnsi="宋体" w:cs="宋体"/>
          <w:bCs/>
          <w:szCs w:val="21"/>
          <w:lang w:bidi="ar"/>
        </w:rPr>
      </w:pPr>
      <w:r>
        <w:rPr>
          <w:rFonts w:hint="eastAsia" w:ascii="宋体" w:hAnsi="宋体" w:cs="宋体"/>
          <w:bCs/>
          <w:szCs w:val="21"/>
          <w:lang w:bidi="ar"/>
        </w:rPr>
        <w:t xml:space="preserve">句容市人民防空工程装备中心</w:t>
      </w:r>
      <w:bookmarkEnd w:id="238"/>
      <w:r>
        <w:rPr>
          <w:rFonts w:hint="eastAsia" w:ascii="宋体" w:hAnsi="宋体" w:cs="宋体"/>
          <w:bCs/>
          <w:szCs w:val="21"/>
          <w:lang w:bidi="ar"/>
        </w:rPr>
        <w:t xml:space="preserve">作为全市人防工作的重要技术支撑与服务保障机构，其信息服务内容体系完备、面向多元，核心目标是提升公众防空防灾意识与应急应变能力，服务城市建设与安全发展。</w:t>
      </w:r>
      <w:r/>
    </w:p>
    <w:p>
      <w:pPr>
        <w:spacing w:line="360" w:lineRule="exact"/>
        <w:rPr>
          <w:rFonts w:hint="eastAsia" w:ascii="宋体" w:hAnsi="宋体" w:cs="宋体"/>
          <w:b/>
          <w:szCs w:val="21"/>
          <w:lang w:bidi="ar"/>
        </w:rPr>
      </w:pPr>
      <w:r>
        <w:rPr>
          <w:rFonts w:hint="eastAsia" w:ascii="宋体" w:hAnsi="宋体" w:cs="宋体"/>
          <w:b/>
          <w:szCs w:val="21"/>
          <w:lang w:bidi="ar"/>
        </w:rPr>
        <w:t xml:space="preserve">1.服务内容</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包含中心无纸化办公、701网络、701网络专线安全卫士、警报信号数据专线、消防专线、指挥通信专网、工程数据专线以及党建专线，保证信息服务类正常运转。</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ind w:right="11"/>
        <w:spacing w:line="290" w:lineRule="auto"/>
        <w:rPr>
          <w:rFonts w:hint="eastAsia" w:ascii="宋体" w:hAnsi="宋体" w:cs="宋体"/>
        </w:rPr>
      </w:pPr>
      <w:r>
        <w:rPr>
          <w:rFonts w:hint="eastAsia" w:ascii="宋体" w:hAnsi="宋体" w:cs="宋体"/>
        </w:rPr>
        <w:t xml:space="preserve">数据专线：20M;数量：1；</w:t>
      </w:r>
      <w:r/>
    </w:p>
    <w:p>
      <w:pPr>
        <w:ind w:right="11"/>
        <w:spacing w:line="290" w:lineRule="auto"/>
        <w:rPr>
          <w:rFonts w:hint="eastAsia" w:ascii="宋体" w:hAnsi="宋体" w:cs="宋体"/>
        </w:rPr>
      </w:pPr>
      <w:r>
        <w:rPr>
          <w:rFonts w:hint="eastAsia" w:ascii="宋体" w:hAnsi="宋体" w:cs="宋体"/>
        </w:rPr>
        <w:t xml:space="preserve">数据专线：50M;数量：2；</w:t>
      </w:r>
      <w:r/>
    </w:p>
    <w:p>
      <w:pPr>
        <w:ind w:right="11"/>
        <w:spacing w:line="290" w:lineRule="auto"/>
        <w:rPr>
          <w:rFonts w:hint="eastAsia" w:ascii="宋体" w:hAnsi="宋体" w:cs="宋体"/>
        </w:rPr>
      </w:pPr>
      <w:r>
        <w:rPr>
          <w:rFonts w:hint="eastAsia" w:ascii="宋体" w:hAnsi="宋体" w:cs="宋体"/>
        </w:rPr>
        <w:t xml:space="preserve">互联网专线：200M;数量：1；</w:t>
      </w:r>
      <w:r/>
    </w:p>
    <w:p>
      <w:pPr>
        <w:ind w:right="11"/>
        <w:spacing w:line="290" w:lineRule="auto"/>
        <w:rPr>
          <w:rFonts w:hint="eastAsia" w:ascii="宋体" w:hAnsi="宋体" w:cs="宋体"/>
        </w:rPr>
      </w:pPr>
      <w:r>
        <w:rPr>
          <w:rFonts w:hint="eastAsia" w:ascii="宋体" w:hAnsi="宋体" w:cs="宋体"/>
        </w:rPr>
        <w:t xml:space="preserve">VPN数据专线：20M;数量：2；</w:t>
      </w:r>
      <w:r/>
    </w:p>
    <w:p>
      <w:pPr>
        <w:spacing w:line="360" w:lineRule="exact"/>
        <w:rPr>
          <w:rFonts w:hint="eastAsia" w:ascii="宋体" w:hAnsi="宋体" w:cs="宋体"/>
          <w:szCs w:val="21"/>
        </w:rPr>
      </w:pPr>
      <w:r>
        <w:rPr>
          <w:rFonts w:hint="eastAsia" w:ascii="宋体" w:hAnsi="宋体" w:cs="宋体"/>
          <w:szCs w:val="21"/>
        </w:rPr>
        <w:t xml:space="preserve">保障用户单位下列业务正常开展：</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政策法规宣贯： 系统发布与国家、省、市相关的人防（民防）法律、法规、政策及技术标准，确保信息传递的权威性与准确性，提升全社会对人防工作的认知与法制观念。</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专业知识普及： 提供人防工程（如防空地下室）的平时使用、战时功能转换、维护管理知识，以及防空袭、防灾减灾、应急避险、自救互救等专业技能科普，通过图文、视频等多种形式增强教育效果。</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动态信息发布： 及时公开本市人防工程建设规划、重要项目进展、设备设施维护状态等政务动态，并发布防空警报试鸣、人防演练活动等公告，保障公众知情权与参与权。</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便民服务指引： 提供人防工程相关业务的办理指南、咨询渠道、常见问题解答，并指明辖区内可用于应急避难的人防工程位置、设施及使用说明，方便群众平时利用与急时疏散。</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互动交流与预警： 搭建公众咨询、建议反馈的互动平台，响应社会关切。在必要时，协助发布涉及公共安全的应急预警信息和行动指引。</w:t>
      </w:r>
      <w:r/>
    </w:p>
    <w:p>
      <w:r/>
      <w:r/>
    </w:p>
    <w:p>
      <w:pPr>
        <w:spacing w:line="360" w:lineRule="exact"/>
        <w:rPr>
          <w:rFonts w:hint="eastAsia" w:ascii="宋体" w:hAnsi="宋体" w:cs="宋体"/>
          <w:color w:val="0000ff"/>
        </w:rPr>
      </w:pPr>
      <w:r>
        <w:rPr>
          <w:rFonts w:hint="eastAsia" w:ascii="宋体" w:hAnsi="宋体" w:cs="宋体"/>
          <w:color w:val="0000ff"/>
        </w:rPr>
        <w:t xml:space="preserve">（二十七）局机关互联网专线</w:t>
      </w:r>
      <w:r/>
    </w:p>
    <w:p>
      <w:pPr>
        <w:rPr>
          <w:rFonts w:hint="eastAsia" w:ascii="宋体" w:hAnsi="宋体"/>
          <w:b/>
          <w:bCs/>
        </w:rPr>
      </w:pPr>
      <w:r>
        <w:rPr>
          <w:rFonts w:hint="eastAsia" w:ascii="宋体" w:hAnsi="宋体"/>
          <w:b/>
          <w:bCs/>
        </w:rPr>
        <w:t xml:space="preserve">1.服务内容</w:t>
      </w:r>
      <w:r/>
    </w:p>
    <w:p>
      <w:pPr>
        <w:rPr>
          <w:rFonts w:hint="eastAsia" w:ascii="宋体" w:hAnsi="宋体"/>
        </w:rPr>
      </w:pPr>
      <w:r>
        <w:rPr>
          <w:rFonts w:hint="eastAsia" w:ascii="宋体" w:hAnsi="宋体"/>
        </w:rPr>
        <w:t xml:space="preserve">因工作需要，本次服务需提供三条互联网专线、五台专线卫士业务，满足除住建局机关外，还有在大楼内办公所有单位的有线网无线网上网需求及上网行为管理安全等服务，并提供大楼内所有单位网络故障维修及网线路整顿服务。</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rPr>
          <w:rFonts w:hint="eastAsia" w:ascii="宋体" w:hAnsi="宋体"/>
        </w:rPr>
      </w:pPr>
      <w:r>
        <w:rPr>
          <w:rFonts w:hint="eastAsia" w:ascii="宋体" w:hAnsi="宋体"/>
        </w:rPr>
        <w:t xml:space="preserve">满足住建局机关大楼办公需要。</w:t>
      </w:r>
      <w:r/>
    </w:p>
    <w:p>
      <w:pPr>
        <w:ind w:right="11"/>
        <w:spacing w:line="290" w:lineRule="auto"/>
        <w:rPr>
          <w:rFonts w:hint="eastAsia" w:ascii="宋体" w:hAnsi="宋体" w:cs="宋体"/>
        </w:rPr>
      </w:pPr>
      <w:r>
        <w:rPr>
          <w:rFonts w:hint="eastAsia" w:ascii="宋体" w:hAnsi="宋体" w:cs="宋体"/>
        </w:rPr>
        <w:t xml:space="preserve">互联网专线：500M;数量：1；公网IP数量:3。</w:t>
      </w:r>
      <w:r/>
    </w:p>
    <w:p>
      <w:pPr>
        <w:spacing w:line="200" w:lineRule="exact"/>
        <w:rPr>
          <w:rFonts w:hint="eastAsia" w:ascii="宋体" w:hAnsi="宋体" w:cs="宋体"/>
          <w:color w:val="0000ff"/>
        </w:rPr>
      </w:pPr>
      <w:r>
        <w:rPr>
          <w:rFonts w:hint="eastAsia" w:ascii="宋体" w:hAnsi="宋体" w:cs="宋体"/>
          <w:color w:val="0000ff"/>
        </w:rPr>
      </w:r>
      <w:r/>
    </w:p>
    <w:p>
      <w:pPr>
        <w:spacing w:line="360" w:lineRule="exact"/>
        <w:rPr>
          <w:rFonts w:hint="eastAsia" w:ascii="宋体" w:hAnsi="宋体" w:cs="宋体"/>
          <w:color w:val="0000ff"/>
        </w:rPr>
      </w:pPr>
      <w:r>
        <w:rPr>
          <w:rFonts w:hint="eastAsia" w:ascii="宋体" w:hAnsi="宋体" w:cs="宋体"/>
          <w:color w:val="0000ff"/>
        </w:rPr>
        <w:t xml:space="preserve">（二十八）机关无纸化办公专线</w:t>
      </w:r>
      <w:r/>
    </w:p>
    <w:p>
      <w:pPr>
        <w:rPr>
          <w:rFonts w:hint="eastAsia" w:ascii="宋体" w:hAnsi="宋体"/>
          <w:b/>
          <w:bCs/>
        </w:rPr>
      </w:pPr>
      <w:r>
        <w:rPr>
          <w:rFonts w:hint="eastAsia" w:ascii="宋体" w:hAnsi="宋体"/>
          <w:b/>
          <w:bCs/>
        </w:rPr>
        <w:t xml:space="preserve">1.服务内容</w:t>
      </w:r>
      <w:r/>
    </w:p>
    <w:p>
      <w:pPr>
        <w:rPr>
          <w:rFonts w:hint="eastAsia" w:ascii="宋体" w:hAnsi="宋体"/>
        </w:rPr>
      </w:pPr>
      <w:r>
        <w:rPr>
          <w:rFonts w:hint="eastAsia" w:ascii="宋体" w:hAnsi="宋体"/>
        </w:rPr>
        <w:t xml:space="preserve">满足住建局机关工作需要，收发传阅公文。</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rPr>
          <w:rFonts w:hint="eastAsia" w:ascii="宋体" w:hAnsi="宋体"/>
        </w:rPr>
      </w:pPr>
      <w:r>
        <w:rPr>
          <w:rFonts w:hint="eastAsia" w:ascii="宋体" w:hAnsi="宋体"/>
        </w:rPr>
        <w:t xml:space="preserve">提供数据专线服务，保证政务网正常运行。</w:t>
      </w:r>
      <w:r/>
    </w:p>
    <w:p>
      <w:pPr>
        <w:ind w:right="11"/>
        <w:spacing w:line="290" w:lineRule="auto"/>
        <w:rPr>
          <w:rFonts w:hint="eastAsia" w:ascii="宋体" w:hAnsi="宋体" w:cs="宋体"/>
        </w:rPr>
      </w:pPr>
      <w:r>
        <w:rPr>
          <w:rFonts w:hint="eastAsia" w:ascii="宋体" w:hAnsi="宋体" w:cs="宋体"/>
        </w:rPr>
        <w:t xml:space="preserve">数据专线：50M;数量：1；</w:t>
      </w:r>
      <w:r/>
    </w:p>
    <w:p>
      <w:pPr>
        <w:rPr>
          <w:rFonts w:hint="eastAsia" w:ascii="宋体" w:hAnsi="宋体"/>
        </w:rPr>
      </w:pPr>
      <w:r>
        <w:rPr>
          <w:rFonts w:hint="eastAsia" w:ascii="宋体" w:hAnsi="宋体"/>
        </w:rPr>
      </w:r>
      <w:r/>
    </w:p>
    <w:p>
      <w:pPr>
        <w:spacing w:line="360" w:lineRule="exact"/>
        <w:rPr>
          <w:rFonts w:hint="eastAsia" w:ascii="宋体" w:hAnsi="宋体" w:cs="宋体"/>
          <w:color w:val="0000ff"/>
        </w:rPr>
      </w:pPr>
      <w:r>
        <w:rPr>
          <w:rFonts w:hint="eastAsia" w:ascii="宋体" w:hAnsi="宋体" w:cs="宋体"/>
          <w:color w:val="0000ff"/>
        </w:rPr>
        <w:t xml:space="preserve">（二十九）房产中心通信服务费</w:t>
      </w:r>
      <w:r/>
    </w:p>
    <w:p>
      <w:pPr>
        <w:rPr>
          <w:rFonts w:hint="eastAsia" w:ascii="宋体" w:hAnsi="宋体"/>
          <w:b/>
          <w:bCs/>
        </w:rPr>
      </w:pPr>
      <w:r>
        <w:rPr>
          <w:rFonts w:hint="eastAsia" w:ascii="宋体" w:hAnsi="宋体"/>
          <w:b/>
          <w:bCs/>
        </w:rPr>
        <w:t xml:space="preserve">1.服务内容</w:t>
      </w:r>
      <w:r/>
    </w:p>
    <w:p>
      <w:pPr>
        <w:spacing w:line="360" w:lineRule="exact"/>
        <w:rPr>
          <w:rFonts w:hint="eastAsia" w:ascii="宋体" w:hAnsi="宋体" w:cs="宋体"/>
          <w:szCs w:val="21"/>
        </w:rPr>
      </w:pPr>
      <w:r>
        <w:rPr>
          <w:rFonts w:hint="eastAsia" w:ascii="宋体" w:hAnsi="宋体" w:cs="宋体"/>
          <w:szCs w:val="21"/>
        </w:rPr>
        <w:t xml:space="preserve">（1）提供无线网AP覆盖:1台企业路由器、1台AC、26个AP、4台交换机、</w:t>
      </w:r>
      <w:r/>
    </w:p>
    <w:p>
      <w:pPr>
        <w:spacing w:line="360" w:lineRule="exact"/>
        <w:rPr>
          <w:rFonts w:hint="eastAsia" w:ascii="宋体" w:hAnsi="宋体" w:cs="宋体"/>
          <w:szCs w:val="21"/>
        </w:rPr>
      </w:pPr>
      <w:r>
        <w:rPr>
          <w:rFonts w:hint="eastAsia" w:ascii="宋体" w:hAnsi="宋体" w:cs="宋体"/>
          <w:szCs w:val="21"/>
        </w:rPr>
        <w:t xml:space="preserve">（2）提借一季一次漏洞扫描，指定网站和信息系统进行全方位多维度自动化的漏洞扫描，通过漏洞扫描工具结合人工确认的方式从内网和外网两个角度发现安全风险、漏洞和威胁。给出全面的安全评估报告，对可能存在的误报进行验证，详细说明存在的安全风险，对确认存在的安全风险提供对应的修复建议，并协助进行风险修复。提供安全评估报告，报告包含原因分析和解决方案。</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spacing w:line="360" w:lineRule="exact"/>
        <w:rPr>
          <w:rFonts w:hint="eastAsia" w:ascii="宋体" w:hAnsi="宋体" w:cs="宋体"/>
          <w:szCs w:val="21"/>
        </w:rPr>
      </w:pPr>
      <w:r>
        <w:rPr>
          <w:rFonts w:hint="eastAsia" w:ascii="宋体" w:hAnsi="宋体" w:cs="宋体"/>
          <w:szCs w:val="21"/>
        </w:rPr>
        <w:t xml:space="preserve">保障办公大楼和窗口网络正常运行和数据安全，确保用户单位业务正常开展：办公内网服务、短信收发平台服务及电子政务外网服务。</w:t>
      </w:r>
      <w:r/>
    </w:p>
    <w:p>
      <w:pPr>
        <w:ind w:right="11"/>
        <w:spacing w:line="290" w:lineRule="auto"/>
        <w:rPr>
          <w:rFonts w:hint="eastAsia" w:ascii="宋体" w:hAnsi="宋体" w:cs="宋体"/>
        </w:rPr>
      </w:pPr>
      <w:r>
        <w:rPr>
          <w:rFonts w:hint="eastAsia" w:ascii="宋体" w:hAnsi="宋体" w:cs="宋体"/>
        </w:rPr>
        <w:t xml:space="preserve">数据专线：50M;数量：1；</w:t>
      </w:r>
      <w:r/>
    </w:p>
    <w:p>
      <w:pPr>
        <w:ind w:right="11"/>
        <w:spacing w:line="290" w:lineRule="auto"/>
        <w:rPr>
          <w:rFonts w:hint="eastAsia" w:ascii="宋体" w:hAnsi="宋体" w:cs="宋体"/>
        </w:rPr>
      </w:pPr>
      <w:r>
        <w:rPr>
          <w:rFonts w:hint="eastAsia" w:ascii="宋体" w:hAnsi="宋体" w:cs="宋体"/>
        </w:rPr>
        <w:t xml:space="preserve">互联网专线：200M;数量：1；</w:t>
      </w:r>
      <w:r/>
    </w:p>
    <w:p>
      <w:pPr>
        <w:spacing w:line="360" w:lineRule="exact"/>
        <w:rPr>
          <w:rFonts w:hint="eastAsia" w:ascii="宋体" w:hAnsi="宋体" w:cs="宋体"/>
          <w:szCs w:val="21"/>
        </w:rPr>
      </w:pPr>
      <w:r>
        <w:rPr>
          <w:rFonts w:hint="eastAsia" w:ascii="宋体" w:hAnsi="宋体" w:cs="宋体"/>
          <w:szCs w:val="21"/>
        </w:rPr>
        <w:t xml:space="preserve">短信收发平台：</w:t>
      </w:r>
      <w:r>
        <w:rPr>
          <w:rFonts w:hint="eastAsia" w:ascii="宋体" w:hAnsi="宋体" w:cs="宋体"/>
        </w:rPr>
        <w:t xml:space="preserve">数量：1；</w:t>
      </w:r>
      <w:r/>
    </w:p>
    <w:p>
      <w:r/>
      <w:r/>
    </w:p>
    <w:p>
      <w:pPr>
        <w:spacing w:line="360" w:lineRule="exact"/>
        <w:rPr>
          <w:rFonts w:hint="eastAsia" w:ascii="宋体" w:hAnsi="宋体" w:cs="宋体"/>
          <w:color w:val="0000ff"/>
        </w:rPr>
      </w:pPr>
      <w:r>
        <w:rPr>
          <w:rFonts w:hint="eastAsia" w:ascii="宋体" w:hAnsi="宋体" w:cs="宋体"/>
          <w:color w:val="0000ff"/>
        </w:rPr>
        <w:t xml:space="preserve">（三十）建设工程管理处网络及网络安全维护</w:t>
      </w:r>
      <w:r/>
    </w:p>
    <w:p>
      <w:pPr>
        <w:spacing w:line="360" w:lineRule="exact"/>
        <w:rPr>
          <w:rFonts w:hint="eastAsia" w:ascii="宋体" w:hAnsi="宋体"/>
          <w:b/>
          <w:bCs/>
          <w:szCs w:val="22"/>
        </w:rPr>
      </w:pPr>
      <w:r>
        <w:rPr>
          <w:rFonts w:hint="eastAsia" w:ascii="宋体" w:hAnsi="宋体"/>
          <w:b/>
          <w:bCs/>
          <w:szCs w:val="22"/>
        </w:rPr>
        <w:t xml:space="preserve">1.服务内容</w:t>
      </w:r>
      <w:r/>
    </w:p>
    <w:p>
      <w:pPr>
        <w:spacing w:line="360" w:lineRule="exact"/>
        <w:rPr>
          <w:rFonts w:hint="eastAsia" w:ascii="宋体" w:hAnsi="宋体"/>
          <w:szCs w:val="22"/>
        </w:rPr>
      </w:pPr>
      <w:r>
        <w:rPr>
          <w:rFonts w:hint="eastAsia" w:ascii="宋体" w:hAnsi="宋体"/>
          <w:szCs w:val="22"/>
        </w:rPr>
        <w:t xml:space="preserve">提供单位部分互联网专线、专线卫士、网络安全漏扫修复及网络机房整顿业务。</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spacing w:line="360" w:lineRule="exact"/>
      </w:pPr>
      <w:r>
        <w:rPr>
          <w:rFonts w:hint="eastAsia" w:ascii="宋体" w:hAnsi="宋体"/>
          <w:szCs w:val="22"/>
        </w:rPr>
        <w:t xml:space="preserve">保障用户单位的各个业务间的正常通讯：涵盖企业局域网（LAN）、无线网络（Wi-Fi）、部署与优化，确保网络高可用性与性能，VLAN划分解决方案，支撑语音、视频及关键应用服务。</w:t>
      </w:r>
      <w:r>
        <w:rPr>
          <w:rFonts w:hint="eastAsia"/>
        </w:rPr>
        <w:t xml:space="preserve">提升办公效率，借助信息化手段，实现文件审批、会议安排、任务分配等日常办公流程的自动化；搭建高效的信息共享平台，打破部门之间的信息壁垒，实现数据的实时共享和流通；建立完善的网络安全防护体系，包括防火墙、入侵检测系统、加密技术等，保障办公楼内信息系统的网络安全，防止黑客攻击、病毒感染等安全事件的发生，保护办公数据的机密性、完整性和可用性。网络安全维护，漏洞扫描，每季度一次。</w:t>
      </w:r>
      <w:r/>
    </w:p>
    <w:p>
      <w:pPr>
        <w:spacing w:line="360" w:lineRule="exact"/>
        <w:rPr>
          <w:rFonts w:hint="eastAsia" w:ascii="宋体" w:hAnsi="宋体" w:cs="宋体"/>
          <w:color w:val="0000ff"/>
        </w:rPr>
      </w:pPr>
      <w:r>
        <w:rPr>
          <w:rFonts w:hint="eastAsia" w:ascii="宋体" w:hAnsi="宋体" w:cs="宋体"/>
          <w:color w:val="0000ff"/>
        </w:rPr>
      </w:r>
      <w:r/>
    </w:p>
    <w:p>
      <w:pPr>
        <w:spacing w:line="360" w:lineRule="exact"/>
        <w:rPr>
          <w:rFonts w:hint="eastAsia" w:ascii="宋体" w:hAnsi="宋体" w:cs="宋体"/>
          <w:b/>
          <w:bCs/>
          <w:color w:val="0000ff"/>
          <w:sz w:val="24"/>
        </w:rPr>
      </w:pPr>
      <w:r>
        <w:rPr>
          <w:rFonts w:hint="eastAsia" w:ascii="宋体" w:hAnsi="宋体" w:cs="宋体"/>
          <w:color w:val="0000ff"/>
        </w:rPr>
        <w:t xml:space="preserve">（三十一）建设工程管理处无纸化办公专线</w:t>
      </w:r>
      <w:r/>
    </w:p>
    <w:p>
      <w:pPr>
        <w:spacing w:line="360" w:lineRule="exact"/>
        <w:rPr>
          <w:rFonts w:hint="eastAsia" w:ascii="宋体" w:hAnsi="宋体"/>
          <w:b/>
          <w:bCs/>
          <w:szCs w:val="22"/>
        </w:rPr>
      </w:pPr>
      <w:r>
        <w:rPr>
          <w:rFonts w:hint="eastAsia" w:ascii="宋体" w:hAnsi="宋体"/>
          <w:b/>
          <w:bCs/>
          <w:szCs w:val="22"/>
        </w:rPr>
        <w:t xml:space="preserve">1.服务内容</w:t>
      </w:r>
      <w:r/>
    </w:p>
    <w:p>
      <w:pPr>
        <w:spacing w:line="360" w:lineRule="exact"/>
        <w:rPr>
          <w:rFonts w:hint="eastAsia" w:ascii="宋体" w:hAnsi="宋体"/>
          <w:b/>
          <w:bCs/>
          <w:color w:val="ee0000"/>
          <w:szCs w:val="22"/>
        </w:rPr>
      </w:pPr>
      <w:r>
        <w:rPr>
          <w:rFonts w:hint="eastAsia" w:ascii="宋体" w:hAnsi="宋体"/>
          <w:szCs w:val="22"/>
        </w:rPr>
        <w:t xml:space="preserve">提供维护电子政务内网服务。</w:t>
      </w:r>
      <w:r/>
    </w:p>
    <w:p>
      <w:pPr>
        <w:spacing w:line="360" w:lineRule="exact"/>
        <w:rPr>
          <w:rFonts w:hint="eastAsia" w:ascii="宋体" w:hAnsi="宋体" w:cs="宋体"/>
          <w:b/>
          <w:bCs/>
          <w:color w:val="0000ff"/>
          <w:sz w:val="24"/>
        </w:rPr>
      </w:pPr>
      <w:r>
        <w:rPr>
          <w:rFonts w:hint="eastAsia" w:ascii="宋体" w:hAnsi="宋体" w:cs="宋体"/>
          <w:b/>
          <w:bCs/>
          <w:szCs w:val="21"/>
        </w:rPr>
        <w:t xml:space="preserve">2.服务标准</w:t>
      </w:r>
      <w:r/>
    </w:p>
    <w:p>
      <w:pPr>
        <w:spacing w:line="360" w:lineRule="exact"/>
        <w:rPr>
          <w:rFonts w:hint="eastAsia" w:ascii="宋体" w:hAnsi="宋体"/>
          <w:szCs w:val="22"/>
        </w:rPr>
      </w:pPr>
      <w:r>
        <w:rPr>
          <w:rFonts w:hint="eastAsia" w:ascii="宋体" w:hAnsi="宋体"/>
          <w:szCs w:val="22"/>
        </w:rPr>
        <w:t xml:space="preserve">保障用户单位的各个业务间的正常通讯，整合政府各部门分散的信息资源，消除部门之间的信息壁垒，让不同部门之间的数据可以流通和共享，从而形成一个有机的信息整体，避免了信息的重复采集和存储，提高了信息的利用率;借助政务内网，可以对政务流程进行优化和再造，减少繁琐的人工操作和纸质文件传递，实现政务处理的自动化和标准化，提高政务工作的效率和透明度。</w:t>
      </w:r>
      <w:r/>
    </w:p>
    <w:p>
      <w:pPr>
        <w:ind w:right="11"/>
        <w:spacing w:line="290" w:lineRule="auto"/>
        <w:rPr>
          <w:rFonts w:hint="eastAsia" w:ascii="宋体" w:hAnsi="宋体" w:cs="宋体"/>
        </w:rPr>
      </w:pPr>
      <w:r>
        <w:rPr>
          <w:rFonts w:hint="eastAsia" w:ascii="宋体" w:hAnsi="宋体" w:cs="宋体"/>
        </w:rPr>
        <w:t xml:space="preserve">数据专线：50M;数量：1；</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color w:val="0000ff"/>
        </w:rPr>
      </w:pPr>
      <w:r>
        <w:rPr>
          <w:rFonts w:hint="eastAsia" w:ascii="宋体" w:hAnsi="宋体" w:cs="宋体"/>
          <w:color w:val="0000ff"/>
        </w:rPr>
        <w:t xml:space="preserve">（三十二）住房保障服务中心网络及网络安全维护</w:t>
      </w:r>
      <w:r/>
    </w:p>
    <w:p>
      <w:pPr>
        <w:rPr>
          <w:rFonts w:hint="eastAsia" w:ascii="宋体" w:hAnsi="宋体"/>
          <w:b/>
          <w:bCs/>
          <w:color w:val="000000"/>
          <w:szCs w:val="21"/>
        </w:rPr>
      </w:pPr>
      <w:r>
        <w:rPr>
          <w:rFonts w:hint="eastAsia" w:ascii="宋体" w:hAnsi="宋体"/>
          <w:b/>
          <w:bCs/>
          <w:color w:val="000000"/>
          <w:szCs w:val="21"/>
        </w:rPr>
        <w:t xml:space="preserve">1.服务内容</w:t>
      </w:r>
      <w:r/>
    </w:p>
    <w:p>
      <w:pPr>
        <w:spacing w:line="360" w:lineRule="exact"/>
        <w:rPr>
          <w:rFonts w:hint="eastAsia" w:ascii="宋体" w:hAnsi="宋体"/>
          <w:szCs w:val="22"/>
        </w:rPr>
      </w:pPr>
      <w:r>
        <w:rPr>
          <w:rFonts w:hint="eastAsia" w:ascii="宋体" w:hAnsi="宋体"/>
          <w:szCs w:val="22"/>
        </w:rPr>
        <w:t xml:space="preserve">提供单位部分互联网专线、专线卫士、网络安全漏扫修复及网络机房整顿业务。</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spacing w:line="360" w:lineRule="exact"/>
      </w:pPr>
      <w:r>
        <w:rPr>
          <w:rFonts w:hint="eastAsia" w:ascii="宋体" w:hAnsi="宋体"/>
          <w:szCs w:val="22"/>
        </w:rPr>
        <w:t xml:space="preserve">保障用户单位</w:t>
      </w:r>
      <w:r>
        <w:rPr>
          <w:rFonts w:hint="eastAsia" w:ascii="宋体" w:hAnsi="宋体"/>
          <w:color w:val="000000"/>
          <w:szCs w:val="21"/>
        </w:rPr>
        <w:t xml:space="preserve">正常办公，</w:t>
      </w:r>
      <w:r>
        <w:rPr>
          <w:rFonts w:hint="eastAsia"/>
        </w:rPr>
        <w:t xml:space="preserve">提升办公效率，借助信息化手段，实现文件审批、会议安排、任务分配等日常办公流程的自动化；搭建高效的信息共享平台，打破部门之间的信息壁垒，实现数据的实时共享和流通；建立完善的网络安全防护体系，包括防火墙、入侵检测系统、加密技术等，保障办公楼内信息系统的网络安全，防止黑客攻击、病毒感染等安全事件的发生，保护办公数据的机密性、完整性和可用性。</w:t>
      </w:r>
      <w:r/>
    </w:p>
    <w:p>
      <w:pPr>
        <w:ind w:right="11"/>
        <w:spacing w:line="290" w:lineRule="auto"/>
        <w:rPr>
          <w:rFonts w:hint="eastAsia" w:ascii="宋体" w:hAnsi="宋体" w:cs="宋体"/>
        </w:rPr>
      </w:pPr>
      <w:r>
        <w:rPr>
          <w:rFonts w:hint="eastAsia" w:ascii="宋体" w:hAnsi="宋体" w:cs="宋体"/>
        </w:rPr>
        <w:t xml:space="preserve">数据专线：50M;数量：1；</w:t>
      </w:r>
      <w:r/>
    </w:p>
    <w:p>
      <w:pPr>
        <w:ind w:right="11"/>
        <w:spacing w:line="290" w:lineRule="auto"/>
        <w:rPr>
          <w:rFonts w:hint="eastAsia" w:ascii="宋体" w:hAnsi="宋体" w:cs="宋体"/>
        </w:rPr>
      </w:pPr>
      <w:r>
        <w:rPr>
          <w:rFonts w:hint="eastAsia" w:ascii="宋体" w:hAnsi="宋体" w:cs="宋体"/>
        </w:rPr>
        <w:t xml:space="preserve">互联网专线：300M;数量：1；</w:t>
      </w:r>
      <w:r/>
    </w:p>
    <w:p>
      <w:pPr>
        <w:spacing w:line="360" w:lineRule="exact"/>
      </w:pPr>
      <w:r/>
      <w:r/>
    </w:p>
    <w:p>
      <w:pPr>
        <w:spacing w:line="360" w:lineRule="exact"/>
        <w:rPr>
          <w:rFonts w:hint="eastAsia" w:ascii="宋体" w:hAnsi="宋体"/>
          <w:color w:val="000000"/>
          <w:szCs w:val="21"/>
        </w:rPr>
      </w:pPr>
      <w:r>
        <w:rPr>
          <w:rFonts w:hint="eastAsia" w:ascii="宋体" w:hAnsi="宋体" w:cs="宋体"/>
          <w:color w:val="0000ff"/>
        </w:rPr>
        <w:t xml:space="preserve">（三十三）监管保障中心通信服务费</w:t>
      </w:r>
      <w:r/>
    </w:p>
    <w:p>
      <w:pPr>
        <w:rPr>
          <w:rFonts w:hint="eastAsia" w:ascii="宋体" w:hAnsi="宋体"/>
          <w:b/>
          <w:bCs/>
          <w:color w:val="000000"/>
          <w:szCs w:val="21"/>
        </w:rPr>
      </w:pPr>
      <w:r>
        <w:rPr>
          <w:rFonts w:hint="eastAsia" w:ascii="宋体" w:hAnsi="宋体"/>
          <w:b/>
          <w:bCs/>
          <w:color w:val="000000"/>
          <w:szCs w:val="21"/>
        </w:rPr>
        <w:t xml:space="preserve">1.服务内容</w:t>
      </w:r>
      <w:r/>
    </w:p>
    <w:p>
      <w:pPr>
        <w:rPr>
          <w:rFonts w:hint="eastAsia" w:ascii="宋体" w:hAnsi="宋体"/>
          <w:szCs w:val="21"/>
        </w:rPr>
      </w:pPr>
      <w:r>
        <w:rPr>
          <w:rFonts w:hint="eastAsia" w:ascii="宋体" w:hAnsi="宋体"/>
          <w:szCs w:val="21"/>
        </w:rPr>
        <w:t xml:space="preserve">提供合适的通讯服务，确保职工能够随时地进行工作沟通和处理。</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rPr>
          <w:rFonts w:hint="eastAsia" w:ascii="宋体" w:hAnsi="宋体"/>
          <w:szCs w:val="21"/>
        </w:rPr>
      </w:pPr>
      <w:r>
        <w:rPr>
          <w:rFonts w:hint="eastAsia" w:ascii="宋体" w:hAnsi="宋体"/>
          <w:szCs w:val="21"/>
        </w:rPr>
        <w:t xml:space="preserve">保证日常办公通讯工作正常运作。</w:t>
      </w:r>
      <w:r/>
    </w:p>
    <w:p>
      <w:pPr>
        <w:rPr>
          <w:rFonts w:hint="eastAsia" w:ascii="宋体" w:hAnsi="宋体"/>
          <w:szCs w:val="21"/>
        </w:rPr>
      </w:pPr>
      <w:r>
        <w:rPr>
          <w:rFonts w:hint="eastAsia" w:ascii="宋体" w:hAnsi="宋体"/>
          <w:szCs w:val="21"/>
        </w:rPr>
        <w:t xml:space="preserve">    互联网出口：200M，1条，IP数量：1</w:t>
      </w:r>
      <w:r/>
    </w:p>
    <w:p>
      <w:pPr>
        <w:ind w:right="11"/>
        <w:spacing w:line="290" w:lineRule="auto"/>
        <w:rPr>
          <w:rFonts w:hint="eastAsia" w:ascii="宋体" w:hAnsi="宋体" w:cs="宋体"/>
        </w:rPr>
      </w:pPr>
      <w:r>
        <w:rPr>
          <w:rFonts w:hint="eastAsia" w:ascii="宋体" w:hAnsi="宋体" w:cs="宋体"/>
        </w:rPr>
        <w:t xml:space="preserve">数据专线：50M;数量：1；</w:t>
      </w:r>
      <w:r/>
    </w:p>
    <w:p>
      <w:pPr>
        <w:rPr>
          <w:rFonts w:hint="eastAsia" w:ascii="宋体" w:hAnsi="宋体"/>
          <w:color w:val="000000"/>
          <w:szCs w:val="21"/>
        </w:rPr>
      </w:pPr>
      <w:r>
        <w:rPr>
          <w:rFonts w:hint="eastAsia" w:ascii="宋体" w:hAnsi="宋体"/>
          <w:color w:val="000000"/>
          <w:szCs w:val="21"/>
        </w:rPr>
      </w:r>
      <w:r/>
    </w:p>
    <w:p>
      <w:pPr>
        <w:spacing w:line="360" w:lineRule="exact"/>
        <w:rPr>
          <w:rFonts w:hint="eastAsia" w:ascii="宋体" w:hAnsi="宋体" w:cs="宋体"/>
          <w:color w:val="0000ff"/>
        </w:rPr>
      </w:pPr>
      <w:r>
        <w:rPr>
          <w:rFonts w:hint="eastAsia" w:ascii="宋体" w:hAnsi="宋体" w:cs="宋体"/>
          <w:color w:val="0000ff"/>
        </w:rPr>
        <w:t xml:space="preserve">（三十四）路灯所通信服务与无纸化办公专线</w:t>
      </w:r>
      <w:r/>
    </w:p>
    <w:p>
      <w:pPr>
        <w:spacing w:line="360" w:lineRule="exact"/>
        <w:rPr>
          <w:rFonts w:hint="eastAsia" w:ascii="宋体" w:hAnsi="宋体" w:cs="宋体"/>
          <w:b/>
          <w:szCs w:val="21"/>
          <w:lang w:bidi="ar"/>
        </w:rPr>
      </w:pPr>
      <w:r>
        <w:rPr>
          <w:rFonts w:hint="eastAsia" w:ascii="宋体" w:hAnsi="宋体" w:cs="宋体"/>
          <w:b/>
          <w:szCs w:val="21"/>
          <w:lang w:bidi="ar"/>
        </w:rPr>
        <w:t xml:space="preserve">1.服务内容</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对使用单位的局域网和内网进行全方面的管理与维护，信息化办公集成</w:t>
      </w:r>
      <w:r>
        <w:rPr>
          <w:rFonts w:ascii="宋体" w:hAnsi="宋体" w:cs="宋体"/>
          <w:bCs/>
          <w:szCs w:val="21"/>
          <w:lang w:bidi="ar"/>
        </w:rPr>
        <w:t xml:space="preserve">实现内部数据资源的集中管理与安全共享。保障路灯设施档案、巡检记录、故障报警、能耗数据等核心信息的实时交互与统一调阅。</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spacing w:line="360" w:lineRule="exact"/>
        <w:rPr>
          <w:rFonts w:hint="eastAsia" w:ascii="宋体" w:hAnsi="宋体" w:cs="宋体"/>
          <w:bCs/>
          <w:szCs w:val="21"/>
          <w:lang w:bidi="ar"/>
        </w:rPr>
      </w:pPr>
      <w:r>
        <w:rPr>
          <w:rFonts w:hint="eastAsia" w:ascii="宋体" w:hAnsi="宋体" w:cs="宋体"/>
          <w:bCs/>
          <w:szCs w:val="21"/>
          <w:lang w:bidi="ar"/>
        </w:rPr>
        <w:t xml:space="preserve">建设或升级单位局域网/内网，旨在构建一个高效、稳定、安全、可管理的数字化办公基础平台，包含不限于资源共享:实现打印机、扫描仪、文件服务器等硬件和软件资源的共享，降低成本，提高效率。信息互通:保障内部邮件、即时通讯、部门间数据传递的流畅与快速。协同办公:为OA系统、ERP系统、项目管理软件等协同应用提供稳定可靠的网络环境等。</w:t>
      </w:r>
      <w:r/>
    </w:p>
    <w:p>
      <w:pPr>
        <w:rPr>
          <w:rFonts w:hint="eastAsia" w:ascii="宋体" w:hAnsi="宋体" w:cs="宋体"/>
          <w:color w:val="0000ff"/>
        </w:rPr>
      </w:pPr>
      <w:r>
        <w:rPr>
          <w:rFonts w:hint="eastAsia" w:ascii="宋体" w:hAnsi="宋体" w:cs="宋体"/>
        </w:rPr>
        <w:t xml:space="preserve">数据专线：50M;数量：1；</w:t>
      </w:r>
      <w:r/>
    </w:p>
    <w:p>
      <w:pPr>
        <w:rPr>
          <w:rFonts w:hint="eastAsia" w:ascii="宋体" w:hAnsi="宋体" w:cs="宋体"/>
          <w:color w:val="0000ff"/>
        </w:rPr>
      </w:pPr>
      <w:r>
        <w:rPr>
          <w:rFonts w:hint="eastAsia" w:ascii="宋体" w:hAnsi="宋体" w:cs="宋体"/>
          <w:color w:val="0000ff"/>
        </w:rPr>
      </w:r>
      <w:r/>
    </w:p>
    <w:p>
      <w:pPr>
        <w:spacing w:line="360" w:lineRule="exact"/>
        <w:rPr>
          <w:rFonts w:hint="eastAsia" w:ascii="宋体" w:hAnsi="宋体" w:cs="宋体"/>
          <w:color w:val="0000ff"/>
        </w:rPr>
      </w:pPr>
      <w:r>
        <w:rPr>
          <w:rFonts w:hint="eastAsia" w:ascii="宋体" w:hAnsi="宋体" w:cs="宋体"/>
          <w:color w:val="0000ff"/>
        </w:rPr>
        <w:t xml:space="preserve">（三十五）路灯所三遥监控及通信服务费（物联网卡业务）</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spacing w:line="360" w:lineRule="exact"/>
        <w:rPr>
          <w:rFonts w:hint="eastAsia" w:ascii="宋体" w:hAnsi="宋体" w:cs="宋体"/>
          <w:szCs w:val="21"/>
        </w:rPr>
      </w:pPr>
      <w:r>
        <w:rPr>
          <w:rFonts w:hint="eastAsia" w:ascii="宋体" w:hAnsi="宋体" w:cs="宋体"/>
          <w:szCs w:val="21"/>
        </w:rPr>
        <w:t xml:space="preserve">对城区“三遥”设备维护</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rPr>
          <w:rFonts w:hint="eastAsia" w:ascii="宋体" w:hAnsi="宋体" w:cs="宋体"/>
          <w:szCs w:val="21"/>
        </w:rPr>
      </w:pPr>
      <w:r>
        <w:rPr>
          <w:rFonts w:hint="eastAsia" w:ascii="宋体" w:hAnsi="宋体" w:cs="宋体"/>
        </w:rPr>
        <w:t xml:space="preserve">物联网卡：100M;数量：300；</w:t>
      </w:r>
      <w:r/>
    </w:p>
    <w:p>
      <w:pPr>
        <w:rPr>
          <w:rFonts w:hint="eastAsia" w:ascii="宋体" w:hAnsi="宋体" w:cs="宋体"/>
          <w:szCs w:val="21"/>
        </w:rPr>
      </w:pPr>
      <w:r>
        <w:rPr>
          <w:rFonts w:hint="eastAsia" w:ascii="宋体" w:hAnsi="宋体" w:cs="宋体"/>
          <w:szCs w:val="21"/>
        </w:rPr>
        <w:t xml:space="preserve">保障用户单位下列业务正常开展：</w:t>
      </w:r>
      <w:r/>
    </w:p>
    <w:p>
      <w:pPr>
        <w:rPr>
          <w:rFonts w:hint="eastAsia" w:ascii="宋体" w:hAnsi="宋体"/>
          <w:szCs w:val="22"/>
        </w:rPr>
      </w:pPr>
      <w:r>
        <w:rPr>
          <w:rFonts w:hint="eastAsia" w:ascii="宋体" w:hAnsi="宋体"/>
          <w:szCs w:val="22"/>
        </w:rPr>
        <w:t xml:space="preserve">2.1．核心“三遥”功能服务</w:t>
      </w:r>
      <w:r/>
    </w:p>
    <w:p>
      <w:pPr>
        <w:rPr>
          <w:rFonts w:hint="eastAsia" w:ascii="宋体" w:hAnsi="宋体"/>
          <w:szCs w:val="22"/>
        </w:rPr>
      </w:pPr>
      <w:r>
        <w:rPr>
          <w:rFonts w:hint="eastAsia" w:ascii="宋体" w:hAnsi="宋体"/>
          <w:szCs w:val="22"/>
        </w:rPr>
        <w:t xml:space="preserve">遥测 - 数据采集与监测</w:t>
      </w:r>
      <w:r/>
    </w:p>
    <w:p>
      <w:pPr>
        <w:rPr>
          <w:rFonts w:hint="eastAsia" w:ascii="宋体" w:hAnsi="宋体"/>
          <w:szCs w:val="22"/>
        </w:rPr>
      </w:pPr>
      <w:r>
        <w:rPr>
          <w:rFonts w:hint="eastAsia" w:ascii="宋体" w:hAnsi="宋体"/>
          <w:szCs w:val="22"/>
        </w:rPr>
        <w:t xml:space="preserve">电流、电压监测：实时监测每盏路灯或每条线路的电流、电压、功率、功率因数等电力参数。</w:t>
      </w:r>
      <w:r/>
    </w:p>
    <w:p>
      <w:pPr>
        <w:rPr>
          <w:rFonts w:hint="eastAsia" w:ascii="宋体" w:hAnsi="宋体"/>
          <w:szCs w:val="22"/>
        </w:rPr>
      </w:pPr>
      <w:r>
        <w:rPr>
          <w:rFonts w:hint="eastAsia" w:ascii="宋体" w:hAnsi="宋体"/>
          <w:szCs w:val="22"/>
        </w:rPr>
        <w:t xml:space="preserve">工作状态监测：监测路灯是处于开启、关闭还是故障状态。</w:t>
      </w:r>
      <w:r/>
    </w:p>
    <w:p>
      <w:pPr>
        <w:rPr>
          <w:rFonts w:hint="eastAsia" w:ascii="宋体" w:hAnsi="宋体"/>
          <w:szCs w:val="22"/>
        </w:rPr>
      </w:pPr>
      <w:r>
        <w:rPr>
          <w:rFonts w:hint="eastAsia" w:ascii="宋体" w:hAnsi="宋体"/>
          <w:szCs w:val="22"/>
        </w:rPr>
        <w:t xml:space="preserve">故障报警：自动检测并立即上报诸如灯具损坏、线路短路、断路、漏电、电缆被盗等故障，并精确定位到具体灯杆或路段。</w:t>
      </w:r>
      <w:r/>
    </w:p>
    <w:p>
      <w:pPr>
        <w:rPr>
          <w:rFonts w:hint="eastAsia" w:ascii="宋体" w:hAnsi="宋体"/>
          <w:szCs w:val="22"/>
        </w:rPr>
      </w:pPr>
      <w:r>
        <w:rPr>
          <w:rFonts w:hint="eastAsia" w:ascii="宋体" w:hAnsi="宋体"/>
          <w:szCs w:val="22"/>
        </w:rPr>
        <w:t xml:space="preserve">亮灯率统计：自动计算并统计各区域、各路段的亮灯率，为维护考核提供数据支持。</w:t>
      </w:r>
      <w:r/>
    </w:p>
    <w:p>
      <w:pPr>
        <w:rPr>
          <w:rFonts w:hint="eastAsia" w:ascii="宋体" w:hAnsi="宋体"/>
          <w:szCs w:val="22"/>
        </w:rPr>
      </w:pPr>
      <w:r>
        <w:rPr>
          <w:rFonts w:hint="eastAsia" w:ascii="宋体" w:hAnsi="宋体"/>
          <w:szCs w:val="22"/>
        </w:rPr>
        <w:t xml:space="preserve">环境监测（可选）：集成光照度传感器，监测环境亮度；也可集成温度、湿度等传感器。</w:t>
      </w:r>
      <w:r/>
    </w:p>
    <w:p>
      <w:pPr>
        <w:rPr>
          <w:rFonts w:hint="eastAsia" w:ascii="宋体" w:hAnsi="宋体"/>
          <w:szCs w:val="22"/>
        </w:rPr>
      </w:pPr>
      <w:r>
        <w:rPr>
          <w:rFonts w:hint="eastAsia" w:ascii="宋体" w:hAnsi="宋体"/>
          <w:szCs w:val="22"/>
        </w:rPr>
        <w:t xml:space="preserve">通信 - 数据传输与通信</w:t>
      </w:r>
      <w:r/>
    </w:p>
    <w:p>
      <w:pPr>
        <w:rPr>
          <w:rFonts w:hint="eastAsia" w:ascii="宋体" w:hAnsi="宋体"/>
          <w:szCs w:val="22"/>
        </w:rPr>
      </w:pPr>
      <w:r>
        <w:rPr>
          <w:rFonts w:hint="eastAsia" w:ascii="宋体" w:hAnsi="宋体"/>
          <w:szCs w:val="22"/>
        </w:rPr>
        <w:t xml:space="preserve">可靠的数据传输：通过GPRS/4G/5G、NB-IoT、LoRa、光纤等通信网络，将前端路灯控制器采集的数据稳定、实时地传输到监控中心。</w:t>
      </w:r>
      <w:r/>
    </w:p>
    <w:p>
      <w:pPr>
        <w:rPr>
          <w:rFonts w:hint="eastAsia" w:ascii="宋体" w:hAnsi="宋体"/>
          <w:szCs w:val="22"/>
        </w:rPr>
      </w:pPr>
      <w:r>
        <w:rPr>
          <w:rFonts w:hint="eastAsia" w:ascii="宋体" w:hAnsi="宋体"/>
          <w:szCs w:val="22"/>
        </w:rPr>
        <w:t xml:space="preserve">双向通信：确保监控中心的指令能够可靠地下发到每一个终端控制器。</w:t>
      </w:r>
      <w:r/>
    </w:p>
    <w:p>
      <w:pPr>
        <w:rPr>
          <w:rFonts w:hint="eastAsia" w:ascii="宋体" w:hAnsi="宋体"/>
          <w:szCs w:val="22"/>
        </w:rPr>
      </w:pPr>
      <w:r>
        <w:rPr>
          <w:rFonts w:hint="eastAsia" w:ascii="宋体" w:hAnsi="宋体"/>
          <w:szCs w:val="22"/>
        </w:rPr>
        <w:t xml:space="preserve">通信状态自检：实时监测通信链路的连通状态，在通信中断时发出告警。</w:t>
      </w:r>
      <w:r/>
    </w:p>
    <w:p>
      <w:pPr>
        <w:rPr>
          <w:rFonts w:hint="eastAsia" w:ascii="宋体" w:hAnsi="宋体"/>
          <w:szCs w:val="22"/>
        </w:rPr>
      </w:pPr>
      <w:r>
        <w:rPr>
          <w:rFonts w:hint="eastAsia" w:ascii="宋体" w:hAnsi="宋体"/>
          <w:szCs w:val="22"/>
        </w:rPr>
        <w:t xml:space="preserve">遥控 - 远程控制与操作</w:t>
      </w:r>
      <w:r/>
    </w:p>
    <w:p>
      <w:pPr>
        <w:rPr>
          <w:rFonts w:hint="eastAsia" w:ascii="宋体" w:hAnsi="宋体"/>
          <w:szCs w:val="22"/>
        </w:rPr>
      </w:pPr>
      <w:r>
        <w:rPr>
          <w:rFonts w:hint="eastAsia" w:ascii="宋体" w:hAnsi="宋体"/>
          <w:szCs w:val="22"/>
        </w:rPr>
        <w:t xml:space="preserve">远程开关灯：在监控中心即可对全市、全区或单条路段的路灯进行手动开关灯操作。</w:t>
      </w:r>
      <w:r/>
    </w:p>
    <w:p>
      <w:pPr>
        <w:rPr>
          <w:rFonts w:hint="eastAsia" w:ascii="宋体" w:hAnsi="宋体"/>
          <w:szCs w:val="22"/>
        </w:rPr>
      </w:pPr>
      <w:r>
        <w:rPr>
          <w:rFonts w:hint="eastAsia" w:ascii="宋体" w:hAnsi="宋体"/>
          <w:szCs w:val="22"/>
        </w:rPr>
        <w:t xml:space="preserve">策略化控制：</w:t>
      </w:r>
      <w:r/>
    </w:p>
    <w:p>
      <w:pPr>
        <w:rPr>
          <w:rFonts w:hint="eastAsia" w:ascii="宋体" w:hAnsi="宋体"/>
          <w:szCs w:val="22"/>
        </w:rPr>
      </w:pPr>
      <w:r>
        <w:rPr>
          <w:rFonts w:hint="eastAsia" w:ascii="宋体" w:hAnsi="宋体"/>
          <w:szCs w:val="22"/>
        </w:rPr>
        <w:t xml:space="preserve">定时控制：根据预设的经纬度日落日出时间或固定时间表，自动执行开关灯。</w:t>
      </w:r>
      <w:r/>
    </w:p>
    <w:p>
      <w:pPr>
        <w:rPr>
          <w:rFonts w:hint="eastAsia" w:ascii="宋体" w:hAnsi="宋体"/>
          <w:szCs w:val="22"/>
        </w:rPr>
      </w:pPr>
      <w:r>
        <w:rPr>
          <w:rFonts w:hint="eastAsia" w:ascii="宋体" w:hAnsi="宋体"/>
          <w:szCs w:val="22"/>
        </w:rPr>
        <w:t xml:space="preserve">光控策略：根据环境光照度自动决定开关灯，实现“天黑即开，天亮即关”。</w:t>
      </w:r>
      <w:r/>
    </w:p>
    <w:p>
      <w:pPr>
        <w:rPr>
          <w:rFonts w:hint="eastAsia" w:ascii="宋体" w:hAnsi="宋体"/>
          <w:szCs w:val="22"/>
        </w:rPr>
      </w:pPr>
      <w:r>
        <w:rPr>
          <w:rFonts w:hint="eastAsia" w:ascii="宋体" w:hAnsi="宋体"/>
          <w:szCs w:val="22"/>
        </w:rPr>
        <w:t xml:space="preserve">节假日策略：为节假日（如春节、国庆）设置特殊的亮灯模式。</w:t>
      </w:r>
      <w:r/>
    </w:p>
    <w:p>
      <w:pPr>
        <w:rPr>
          <w:rFonts w:hint="eastAsia" w:ascii="宋体" w:hAnsi="宋体"/>
          <w:szCs w:val="22"/>
        </w:rPr>
      </w:pPr>
      <w:r>
        <w:rPr>
          <w:rFonts w:hint="eastAsia" w:ascii="宋体" w:hAnsi="宋体"/>
          <w:szCs w:val="22"/>
        </w:rPr>
        <w:t xml:space="preserve">场景模式控制：实现“全夜灯”、“半夜灯”、“隔盏亮”、“智能调光”等多种节能运行模式。</w:t>
      </w:r>
      <w:r/>
    </w:p>
    <w:p>
      <w:pPr>
        <w:rPr>
          <w:rFonts w:hint="eastAsia" w:ascii="宋体" w:hAnsi="宋体"/>
          <w:szCs w:val="22"/>
        </w:rPr>
      </w:pPr>
      <w:r>
        <w:rPr>
          <w:rFonts w:hint="eastAsia" w:ascii="宋体" w:hAnsi="宋体"/>
          <w:szCs w:val="22"/>
        </w:rPr>
        <w:t xml:space="preserve">2.2．智能化管理与分析服务</w:t>
      </w:r>
      <w:r/>
    </w:p>
    <w:p>
      <w:pPr>
        <w:rPr>
          <w:rFonts w:hint="eastAsia" w:ascii="宋体" w:hAnsi="宋体"/>
          <w:szCs w:val="22"/>
        </w:rPr>
      </w:pPr>
      <w:r>
        <w:rPr>
          <w:rFonts w:hint="eastAsia" w:ascii="宋体" w:hAnsi="宋体"/>
          <w:szCs w:val="22"/>
        </w:rPr>
        <w:t xml:space="preserve">GIS地理信息服务</w:t>
      </w:r>
      <w:r/>
    </w:p>
    <w:p>
      <w:pPr>
        <w:rPr>
          <w:rFonts w:hint="eastAsia" w:ascii="宋体" w:hAnsi="宋体"/>
          <w:szCs w:val="22"/>
        </w:rPr>
      </w:pPr>
      <w:r>
        <w:rPr>
          <w:rFonts w:hint="eastAsia" w:ascii="宋体" w:hAnsi="宋体"/>
          <w:szCs w:val="22"/>
        </w:rPr>
        <w:t xml:space="preserve">可视化地图：在电子地图上直观显示所有路灯的位置和状态，不同颜色代表不同状态（如在线、离线、故障）。</w:t>
      </w:r>
      <w:r/>
    </w:p>
    <w:p>
      <w:pPr>
        <w:rPr>
          <w:rFonts w:hint="eastAsia" w:ascii="宋体" w:hAnsi="宋体"/>
          <w:szCs w:val="22"/>
        </w:rPr>
      </w:pPr>
      <w:r>
        <w:rPr>
          <w:rFonts w:hint="eastAsia" w:ascii="宋体" w:hAnsi="宋体"/>
          <w:szCs w:val="22"/>
        </w:rPr>
        <w:t xml:space="preserve">精确定位：点击地图上的灯杆图标，可查看其详细信息、历史数据和报警记录。</w:t>
      </w:r>
      <w:r/>
    </w:p>
    <w:p>
      <w:pPr>
        <w:rPr>
          <w:rFonts w:hint="eastAsia" w:ascii="宋体" w:hAnsi="宋体"/>
          <w:szCs w:val="22"/>
        </w:rPr>
      </w:pPr>
      <w:r>
        <w:rPr>
          <w:rFonts w:hint="eastAsia" w:ascii="宋体" w:hAnsi="宋体"/>
          <w:szCs w:val="22"/>
        </w:rPr>
        <w:t xml:space="preserve">区域化管理：按行政区域、道路等级等进行分区、分组管理，便于责任划分和批量操作。</w:t>
      </w:r>
      <w:r/>
    </w:p>
    <w:p>
      <w:pPr>
        <w:rPr>
          <w:rFonts w:hint="eastAsia" w:ascii="宋体" w:hAnsi="宋体"/>
          <w:szCs w:val="22"/>
        </w:rPr>
      </w:pPr>
      <w:r>
        <w:rPr>
          <w:rFonts w:hint="eastAsia" w:ascii="宋体" w:hAnsi="宋体"/>
          <w:szCs w:val="22"/>
        </w:rPr>
        <w:t xml:space="preserve">智能调光与节能控制</w:t>
      </w:r>
      <w:r/>
    </w:p>
    <w:p>
      <w:pPr>
        <w:rPr>
          <w:rFonts w:hint="eastAsia" w:ascii="宋体" w:hAnsi="宋体"/>
          <w:szCs w:val="22"/>
        </w:rPr>
      </w:pPr>
      <w:r>
        <w:rPr>
          <w:rFonts w:hint="eastAsia" w:ascii="宋体" w:hAnsi="宋体"/>
          <w:szCs w:val="22"/>
        </w:rPr>
        <w:t xml:space="preserve">按需照明：在后半夜车流、人流量稀少时，自动降低路灯亮度（如从100%调至50%），实现显著的节能效果。</w:t>
      </w:r>
      <w:r/>
    </w:p>
    <w:p>
      <w:pPr>
        <w:rPr>
          <w:rFonts w:hint="eastAsia" w:ascii="宋体" w:hAnsi="宋体"/>
          <w:szCs w:val="22"/>
        </w:rPr>
      </w:pPr>
      <w:r>
        <w:rPr>
          <w:rFonts w:hint="eastAsia" w:ascii="宋体" w:hAnsi="宋体"/>
          <w:szCs w:val="22"/>
        </w:rPr>
        <w:t xml:space="preserve">单灯控制：可对每一盏路灯进行独立的开关和调光，实现最精细化的管理和节能。</w:t>
      </w:r>
      <w:r/>
    </w:p>
    <w:p>
      <w:pPr>
        <w:rPr>
          <w:rFonts w:hint="eastAsia" w:ascii="宋体" w:hAnsi="宋体"/>
          <w:szCs w:val="22"/>
        </w:rPr>
      </w:pPr>
      <w:r>
        <w:rPr>
          <w:rFonts w:hint="eastAsia" w:ascii="宋体" w:hAnsi="宋体"/>
          <w:szCs w:val="22"/>
        </w:rPr>
        <w:t xml:space="preserve">数据统计与分析报表</w:t>
      </w:r>
      <w:r/>
    </w:p>
    <w:p>
      <w:pPr>
        <w:rPr>
          <w:rFonts w:hint="eastAsia" w:ascii="宋体" w:hAnsi="宋体"/>
          <w:szCs w:val="22"/>
        </w:rPr>
      </w:pPr>
      <w:r>
        <w:rPr>
          <w:rFonts w:hint="eastAsia" w:ascii="宋体" w:hAnsi="宋体"/>
          <w:szCs w:val="22"/>
        </w:rPr>
        <w:t xml:space="preserve">能耗统计分析：自动统计各区域、各时段的路灯耗电量，生成用电报表，分析节能效果。</w:t>
      </w:r>
      <w:r/>
    </w:p>
    <w:p>
      <w:pPr>
        <w:rPr>
          <w:rFonts w:hint="eastAsia" w:ascii="宋体" w:hAnsi="宋体"/>
          <w:szCs w:val="22"/>
        </w:rPr>
      </w:pPr>
      <w:r>
        <w:rPr>
          <w:rFonts w:hint="eastAsia" w:ascii="宋体" w:hAnsi="宋体"/>
          <w:szCs w:val="22"/>
        </w:rPr>
        <w:t xml:space="preserve">设备运行报告：生成设备在线率、亮灯率、故障率等运行报表。</w:t>
      </w:r>
      <w:r/>
    </w:p>
    <w:p>
      <w:pPr>
        <w:rPr>
          <w:rFonts w:hint="eastAsia" w:ascii="宋体" w:hAnsi="宋体"/>
          <w:szCs w:val="22"/>
        </w:rPr>
      </w:pPr>
      <w:r>
        <w:rPr>
          <w:rFonts w:hint="eastAsia" w:ascii="宋体" w:hAnsi="宋体" w:cs="宋体"/>
          <w:szCs w:val="21"/>
        </w:rPr>
        <w:t xml:space="preserve">服务</w:t>
      </w:r>
      <w:r>
        <w:rPr>
          <w:rFonts w:hint="eastAsia" w:ascii="宋体" w:hAnsi="宋体"/>
          <w:szCs w:val="22"/>
        </w:rPr>
        <w:t xml:space="preserve">报告：统计维修工单数量、处理时长、物料消耗等，优化</w:t>
      </w:r>
      <w:r>
        <w:rPr>
          <w:rFonts w:hint="eastAsia" w:ascii="宋体" w:hAnsi="宋体" w:cs="宋体"/>
          <w:szCs w:val="21"/>
        </w:rPr>
        <w:t xml:space="preserve">服务</w:t>
      </w:r>
      <w:r>
        <w:rPr>
          <w:rFonts w:hint="eastAsia" w:ascii="宋体" w:hAnsi="宋体"/>
          <w:szCs w:val="22"/>
        </w:rPr>
        <w:t xml:space="preserve">管理流程。</w:t>
      </w:r>
      <w:r/>
    </w:p>
    <w:p>
      <w:pPr>
        <w:rPr>
          <w:rFonts w:hint="eastAsia" w:ascii="宋体" w:hAnsi="宋体"/>
          <w:szCs w:val="22"/>
        </w:rPr>
      </w:pPr>
      <w:r>
        <w:rPr>
          <w:rFonts w:hint="eastAsia" w:ascii="宋体" w:hAnsi="宋体"/>
          <w:szCs w:val="22"/>
        </w:rPr>
        <w:t xml:space="preserve">决策支持：为路灯的改造、扩建和维护预算提供科学的数据依据。</w:t>
      </w:r>
      <w:r/>
    </w:p>
    <w:p>
      <w:r/>
      <w:r/>
    </w:p>
    <w:p>
      <w:pPr>
        <w:spacing w:line="360" w:lineRule="exact"/>
        <w:rPr>
          <w:rFonts w:hint="eastAsia" w:ascii="宋体" w:hAnsi="宋体" w:cs="宋体"/>
          <w:color w:val="0000ff"/>
        </w:rPr>
      </w:pPr>
      <w:r>
        <w:rPr>
          <w:rFonts w:hint="eastAsia" w:ascii="宋体" w:hAnsi="宋体" w:cs="宋体"/>
          <w:color w:val="0000ff"/>
        </w:rPr>
        <w:t xml:space="preserve">（三十六）综合业务信息系统等级保护测评服务</w:t>
      </w:r>
      <w:r/>
    </w:p>
    <w:p>
      <w:pPr>
        <w:spacing w:line="360" w:lineRule="exact"/>
        <w:tabs>
          <w:tab w:val="left" w:pos="3682" w:leader="none"/>
        </w:tabs>
        <w:rPr>
          <w:rFonts w:hint="eastAsia" w:ascii="宋体" w:hAnsi="宋体" w:cs="宋体"/>
          <w:b/>
          <w:bCs/>
          <w:szCs w:val="21"/>
        </w:rPr>
      </w:pPr>
      <w:r>
        <w:rPr>
          <w:rFonts w:hint="eastAsia" w:ascii="宋体" w:hAnsi="宋体" w:cs="宋体"/>
          <w:b/>
          <w:bCs/>
          <w:szCs w:val="21"/>
        </w:rPr>
        <w:t xml:space="preserve">1.服务内容</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根据公安网安要求，开展综合业务信息系统等级保护测评服务，进行等级保护测评。根据相关文件及标准要求，对测评对象进行全面摸底、分析和梳理，逐一进行安全等级保护测评及风险评估。</w:t>
      </w:r>
      <w:r/>
    </w:p>
    <w:p>
      <w:pPr>
        <w:spacing w:line="360" w:lineRule="exact"/>
        <w:tabs>
          <w:tab w:val="left" w:pos="3682" w:leader="none"/>
        </w:tabs>
        <w:rPr>
          <w:rFonts w:hint="eastAsia" w:ascii="宋体" w:hAnsi="宋体" w:cs="宋体"/>
          <w:b/>
          <w:bCs/>
          <w:szCs w:val="21"/>
        </w:rPr>
      </w:pPr>
      <w:r>
        <w:rPr>
          <w:rFonts w:hint="eastAsia" w:ascii="宋体" w:hAnsi="宋体" w:cs="宋体"/>
          <w:b/>
          <w:bCs/>
          <w:szCs w:val="21"/>
        </w:rPr>
        <w:t xml:space="preserve">2.服务标准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（1）评估出被测系统的资产、风险等要素，并针对等级测评结果提出具有建设性意见和建议，做出风险处理方案或建议书。</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（2）对项目部署的软件、运行环境等需要进行评测，以确保系统是在目前信息化技术的基础上的基本安全。根据测试资源、风险等约束条件，确定测试执行顺序、评估测试结果，并协助完成测试结果整改。</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（3）明确信息安全工作的目标、原则和规范，以信息安全管理体系、信息安全技术体系、信息安全服务体系和安全管理中心为支撑，通过各种安全控制措施落实安全策略，实现信息系统的安全防护，使信息</w:t>
      </w:r>
      <w:r>
        <w:rPr>
          <w:rFonts w:hint="eastAsia" w:ascii="宋体" w:hAnsi="宋体" w:cs="宋体"/>
          <w:szCs w:val="21"/>
        </w:rPr>
        <w:t xml:space="preserve">系统在网络安全、主机安全、应用安全、数据安全和管理安全的各个层面达到等级保护的GB/T22239-2019的标准要求，保证系统能够正常安全运行，并出具等级测评报告。</w:t>
      </w:r>
      <w:r/>
    </w:p>
    <w:tbl>
      <w:tblPr>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5"/>
        <w:gridCol w:w="4721"/>
        <w:gridCol w:w="2547"/>
      </w:tblGrid>
      <w:tr>
        <w:trPr>
          <w:jc w:val="center"/>
          <w:trHeight w:val="443"/>
        </w:trPr>
        <w:tc>
          <w:tcPr>
            <w:shd w:val="clear" w:color="auto" w:fill="d9d9d9"/>
            <w:tcW w:w="1045" w:type="dxa"/>
            <w:vAlign w:val="center"/>
            <w:textDirection w:val="lrTb"/>
            <w:noWrap w:val="false"/>
          </w:tcPr>
          <w:p>
            <w:pPr>
              <w:spacing w:line="360" w:lineRule="exact"/>
              <w:tabs>
                <w:tab w:val="left" w:pos="3682" w:leader="none"/>
              </w:tabs>
              <w:rPr>
                <w:rFonts w:hint="eastAsia" w:ascii="宋体" w:hAnsi="宋体" w:cs="宋体"/>
                <w:b/>
                <w:szCs w:val="21"/>
              </w:rPr>
            </w:pPr>
            <w:r>
              <w:rPr>
                <w:rFonts w:hint="eastAsia" w:ascii="宋体" w:hAnsi="宋体" w:cs="宋体"/>
                <w:b/>
                <w:szCs w:val="21"/>
              </w:rPr>
              <w:t xml:space="preserve">序号</w:t>
            </w:r>
            <w:r/>
          </w:p>
        </w:tc>
        <w:tc>
          <w:tcPr>
            <w:shd w:val="clear" w:color="auto" w:fill="d9d9d9"/>
            <w:tcW w:w="4721" w:type="dxa"/>
            <w:vAlign w:val="center"/>
            <w:textDirection w:val="lrTb"/>
            <w:noWrap w:val="false"/>
          </w:tcPr>
          <w:p>
            <w:pPr>
              <w:spacing w:line="360" w:lineRule="exact"/>
              <w:tabs>
                <w:tab w:val="left" w:pos="3682" w:leader="none"/>
              </w:tabs>
              <w:rPr>
                <w:rFonts w:hint="eastAsia" w:ascii="宋体" w:hAnsi="宋体" w:cs="宋体"/>
                <w:b/>
                <w:szCs w:val="21"/>
              </w:rPr>
            </w:pPr>
            <w:r>
              <w:rPr>
                <w:rFonts w:hint="eastAsia" w:ascii="宋体" w:hAnsi="宋体" w:cs="宋体"/>
                <w:b/>
                <w:szCs w:val="21"/>
              </w:rPr>
              <w:t xml:space="preserve">系统名称</w:t>
            </w:r>
            <w:r/>
          </w:p>
        </w:tc>
        <w:tc>
          <w:tcPr>
            <w:shd w:val="clear" w:color="auto" w:fill="d9d9d9"/>
            <w:tcW w:w="2547" w:type="dxa"/>
            <w:vAlign w:val="center"/>
            <w:textDirection w:val="lrTb"/>
            <w:noWrap w:val="false"/>
          </w:tcPr>
          <w:p>
            <w:pPr>
              <w:spacing w:line="360" w:lineRule="exact"/>
              <w:tabs>
                <w:tab w:val="left" w:pos="3682" w:leader="none"/>
              </w:tabs>
              <w:rPr>
                <w:rFonts w:hint="eastAsia" w:ascii="宋体" w:hAnsi="宋体" w:cs="宋体"/>
                <w:b/>
                <w:szCs w:val="21"/>
              </w:rPr>
            </w:pPr>
            <w:r>
              <w:rPr>
                <w:rFonts w:hint="eastAsia" w:ascii="宋体" w:hAnsi="宋体" w:cs="宋体"/>
                <w:b/>
                <w:szCs w:val="21"/>
              </w:rPr>
              <w:t xml:space="preserve">安全保护等级</w:t>
            </w:r>
            <w:r/>
          </w:p>
        </w:tc>
      </w:tr>
      <w:tr>
        <w:trPr>
          <w:jc w:val="center"/>
          <w:trHeight w:val="443"/>
        </w:trPr>
        <w:tc>
          <w:tcPr>
            <w:tcW w:w="1045" w:type="dxa"/>
            <w:vAlign w:val="center"/>
            <w:textDirection w:val="lrTb"/>
            <w:noWrap w:val="false"/>
          </w:tcPr>
          <w:p>
            <w:pPr>
              <w:spacing w:line="360" w:lineRule="exact"/>
              <w:tabs>
                <w:tab w:val="left" w:pos="3682" w:leader="none"/>
              </w:tabs>
              <w:rPr>
                <w:rFonts w:hint="eastAsia" w:ascii="宋体" w:hAnsi="宋体" w:cs="宋体"/>
                <w:szCs w:val="21"/>
              </w:rPr>
            </w:pPr>
            <w:r>
              <w:rPr>
                <w:rFonts w:hint="eastAsia" w:ascii="宋体" w:hAnsi="宋体" w:cs="宋体"/>
                <w:szCs w:val="21"/>
              </w:rPr>
              <w:t xml:space="preserve">1</w:t>
            </w:r>
            <w:r/>
          </w:p>
        </w:tc>
        <w:tc>
          <w:tcPr>
            <w:tcW w:w="4721" w:type="dxa"/>
            <w:vAlign w:val="center"/>
            <w:textDirection w:val="lrTb"/>
            <w:noWrap w:val="false"/>
          </w:tcPr>
          <w:p>
            <w:pPr>
              <w:spacing w:line="360" w:lineRule="exact"/>
              <w:tabs>
                <w:tab w:val="left" w:pos="3682" w:leader="none"/>
              </w:tabs>
              <w:rPr>
                <w:rFonts w:hint="eastAsia" w:ascii="宋体" w:hAnsi="宋体" w:cs="宋体"/>
                <w:szCs w:val="21"/>
              </w:rPr>
            </w:pPr>
            <w:r>
              <w:rPr>
                <w:rFonts w:hint="eastAsia" w:ascii="宋体" w:hAnsi="宋体" w:cs="宋体"/>
                <w:szCs w:val="21"/>
              </w:rPr>
              <w:t xml:space="preserve">综合业务外网系统</w:t>
            </w:r>
            <w:r/>
          </w:p>
        </w:tc>
        <w:tc>
          <w:tcPr>
            <w:tcW w:w="2547" w:type="dxa"/>
            <w:vAlign w:val="center"/>
            <w:textDirection w:val="lrTb"/>
            <w:noWrap w:val="false"/>
          </w:tcPr>
          <w:p>
            <w:pPr>
              <w:spacing w:line="360" w:lineRule="exact"/>
              <w:tabs>
                <w:tab w:val="left" w:pos="3682" w:leader="none"/>
              </w:tabs>
              <w:rPr>
                <w:rFonts w:hint="eastAsia" w:ascii="宋体" w:hAnsi="宋体" w:cs="宋体"/>
                <w:szCs w:val="21"/>
              </w:rPr>
            </w:pPr>
            <w:r>
              <w:rPr>
                <w:rFonts w:hint="eastAsia" w:ascii="宋体" w:hAnsi="宋体" w:cs="宋体"/>
                <w:szCs w:val="21"/>
              </w:rPr>
              <w:t xml:space="preserve">二级</w:t>
            </w:r>
            <w:r/>
          </w:p>
        </w:tc>
      </w:tr>
      <w:tr>
        <w:trPr>
          <w:jc w:val="center"/>
          <w:trHeight w:val="443"/>
        </w:trPr>
        <w:tc>
          <w:tcPr>
            <w:tcW w:w="1045" w:type="dxa"/>
            <w:vAlign w:val="center"/>
            <w:textDirection w:val="lrTb"/>
            <w:noWrap w:val="false"/>
          </w:tcPr>
          <w:p>
            <w:pPr>
              <w:spacing w:line="360" w:lineRule="exact"/>
              <w:tabs>
                <w:tab w:val="left" w:pos="3682" w:leader="none"/>
              </w:tabs>
              <w:rPr>
                <w:rFonts w:hint="eastAsia" w:ascii="宋体" w:hAnsi="宋体" w:cs="宋体"/>
                <w:szCs w:val="21"/>
              </w:rPr>
            </w:pPr>
            <w:r>
              <w:rPr>
                <w:rFonts w:hint="eastAsia" w:ascii="宋体" w:hAnsi="宋体" w:cs="宋体"/>
                <w:szCs w:val="21"/>
              </w:rPr>
              <w:t xml:space="preserve">2</w:t>
            </w:r>
            <w:r/>
          </w:p>
        </w:tc>
        <w:tc>
          <w:tcPr>
            <w:tcW w:w="4721" w:type="dxa"/>
            <w:vAlign w:val="center"/>
            <w:textDirection w:val="lrTb"/>
            <w:noWrap w:val="false"/>
          </w:tcPr>
          <w:p>
            <w:pPr>
              <w:spacing w:line="360" w:lineRule="exact"/>
              <w:tabs>
                <w:tab w:val="left" w:pos="3682" w:leader="none"/>
              </w:tabs>
              <w:rPr>
                <w:rFonts w:hint="eastAsia" w:ascii="宋体" w:hAnsi="宋体" w:cs="宋体"/>
                <w:szCs w:val="21"/>
              </w:rPr>
            </w:pPr>
            <w:r>
              <w:rPr>
                <w:rFonts w:hint="eastAsia" w:ascii="宋体" w:hAnsi="宋体" w:cs="宋体"/>
                <w:szCs w:val="21"/>
              </w:rPr>
              <w:t xml:space="preserve">综合业务内网系统</w:t>
            </w:r>
            <w:r/>
          </w:p>
        </w:tc>
        <w:tc>
          <w:tcPr>
            <w:tcW w:w="2547" w:type="dxa"/>
            <w:vAlign w:val="center"/>
            <w:textDirection w:val="lrTb"/>
            <w:noWrap w:val="false"/>
          </w:tcPr>
          <w:p>
            <w:pPr>
              <w:spacing w:line="360" w:lineRule="exact"/>
              <w:tabs>
                <w:tab w:val="left" w:pos="3682" w:leader="none"/>
              </w:tabs>
              <w:rPr>
                <w:rFonts w:hint="eastAsia" w:ascii="宋体" w:hAnsi="宋体" w:cs="宋体"/>
                <w:szCs w:val="21"/>
              </w:rPr>
            </w:pPr>
            <w:r>
              <w:rPr>
                <w:rFonts w:hint="eastAsia" w:ascii="宋体" w:hAnsi="宋体" w:cs="宋体"/>
                <w:szCs w:val="21"/>
              </w:rPr>
              <w:t xml:space="preserve">二级</w:t>
            </w:r>
            <w:r/>
          </w:p>
        </w:tc>
      </w:tr>
    </w:tbl>
    <w:p>
      <w:pPr>
        <w:spacing w:line="360" w:lineRule="exact"/>
        <w:tabs>
          <w:tab w:val="left" w:pos="3682" w:leader="none"/>
        </w:tabs>
        <w:rPr>
          <w:rFonts w:hint="eastAsia" w:ascii="宋体" w:hAnsi="宋体" w:cs="宋体"/>
          <w:bCs/>
          <w:szCs w:val="21"/>
        </w:rPr>
      </w:pPr>
      <w:r>
        <w:rPr>
          <w:rFonts w:hint="eastAsia" w:ascii="宋体" w:hAnsi="宋体" w:cs="宋体"/>
          <w:bCs/>
          <w:color w:val="000000"/>
          <w:szCs w:val="21"/>
        </w:rPr>
        <w:t xml:space="preserve">（4）</w:t>
      </w:r>
      <w:r>
        <w:rPr>
          <w:rFonts w:hint="eastAsia" w:ascii="宋体" w:hAnsi="宋体" w:cs="宋体"/>
          <w:bCs/>
          <w:szCs w:val="21"/>
        </w:rPr>
        <w:t xml:space="preserve">测评的内容包括但不限于以下内容：</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1）安全物理环境</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测评内容主要包括：物理位置选择、物理访问控制、防盗窃和防破坏、防雷击、防火、防水和防潮、防静电、温湿度控制、电力供应、电磁防护。</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2）安全通信网络</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测评内容主要包括：网络架构、通信传输、可信验证。</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3）安全区域边界</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测评内容主要包括：边界防护、访问控制、入侵防范、恶意代码防范、安全审计、可信验证。</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4）安全计算环境</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测评内容主要包括：身份鉴别、访问控制、安全审计、入侵防范、恶意代码防范、可信验证、数据完整性、数据备份恢复、剩余信息保护、个人信息保护。</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5）安全管理中心</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测评内容主要包括：系统管理、审计管理。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6）安全管理制度</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测评内容主要包括：安全策略 、管理制度、制定和发布、评审和修订。</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7）安全管理机构</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测评内容主要包括：岗位设置、人员配备、授权和审批、沟通和合作、审核和检查。</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8）安全管理人员</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测评内容主要包括：人员录用、人员离岗、安全意识教育及培训、外部人员访问管理。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9）安全建设管理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测评内容主要包括：定级和备案、安全方案设计、产品采购和使用、自行软件开发、外包软件开发、工程实施、测试验收、系统交付、等级测评、服务供应商管理。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10）安全服务管理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测评内容主要包括：环境管理、资产管理、介质管理、设备维护管理、漏洞和风险管理、网络与系统安全管理、恶意代码防范管理、配置管理、密码管理、变更管理、备份与恢复管理、安全事件处置、应急预案管理、外包服务管理。</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完成信息安全等级保护的测评，提交信息系统的测评报告至句容市统计局，完成等级保护测评工作。</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11）结合等级保护测评报告提出的安全防护现状与等级保护基本要求之间的差距，明确安全需求，设计符合相应等级要求的信息系统安全技术建设整改建议，协助开展信息安全等级保护安全技术措施建设。</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12）完成信息安全等级保护的最终测评，提交各信息系统的测评报告至公安等保办，完成测评备案工作。</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13）供应商应在合同期限内提供相应的应急响应和培训服务，协助采购方处理可能出现的网络安全事件。</w:t>
      </w:r>
      <w:r/>
    </w:p>
    <w:p>
      <w:pPr>
        <w:spacing w:line="360" w:lineRule="exact"/>
        <w:rPr>
          <w:rFonts w:hint="eastAsia" w:ascii="宋体" w:hAnsi="宋体" w:cs="宋体"/>
          <w:color w:val="0000ff"/>
        </w:rPr>
      </w:pPr>
      <w:r>
        <w:rPr>
          <w:rFonts w:hint="eastAsia" w:ascii="宋体" w:hAnsi="宋体" w:cs="宋体"/>
          <w:color w:val="0000ff"/>
        </w:rPr>
      </w:r>
      <w:r/>
    </w:p>
    <w:p>
      <w:pPr>
        <w:spacing w:line="360" w:lineRule="exact"/>
        <w:rPr>
          <w:rFonts w:hint="eastAsia" w:ascii="宋体" w:hAnsi="宋体" w:cs="宋体"/>
          <w:b/>
          <w:bCs/>
          <w:color w:val="ee0000"/>
          <w:szCs w:val="22"/>
        </w:rPr>
      </w:pPr>
      <w:r>
        <w:rPr>
          <w:rFonts w:hint="eastAsia" w:ascii="宋体" w:hAnsi="宋体" w:cs="宋体"/>
          <w:color w:val="0000ff"/>
        </w:rPr>
        <w:t xml:space="preserve">（三十七）财政网络线路租用</w:t>
      </w:r>
      <w:r/>
    </w:p>
    <w:p>
      <w:pPr>
        <w:spacing w:line="400" w:lineRule="exact"/>
        <w:rPr>
          <w:rFonts w:hint="eastAsia" w:ascii="宋体" w:hAnsi="宋体" w:cs="宋体"/>
          <w:b/>
          <w:bCs/>
          <w:szCs w:val="21"/>
        </w:rPr>
      </w:pPr>
      <w:r/>
      <w:bookmarkStart w:id="239" w:name="_Hlk212731302"/>
      <w:r>
        <w:rPr>
          <w:rFonts w:hint="eastAsia" w:ascii="宋体" w:hAnsi="宋体" w:cs="宋体"/>
          <w:b/>
          <w:bCs/>
          <w:szCs w:val="21"/>
        </w:rPr>
        <w:t xml:space="preserve">1.服务内容</w:t>
      </w:r>
      <w:r/>
    </w:p>
    <w:p>
      <w:pPr>
        <w:spacing w:line="360" w:lineRule="exact"/>
        <w:tabs>
          <w:tab w:val="left" w:pos="3682" w:leader="none"/>
        </w:tabs>
        <w:rPr>
          <w:rFonts w:hint="eastAsia" w:ascii="宋体" w:hAnsi="宋体" w:cs="宋体"/>
          <w:szCs w:val="21"/>
        </w:rPr>
      </w:pPr>
      <w:r>
        <w:rPr>
          <w:rFonts w:hint="eastAsia" w:ascii="宋体" w:hAnsi="宋体" w:cs="宋体"/>
          <w:szCs w:val="21"/>
        </w:rPr>
        <w:t xml:space="preserve">围绕构建安全、高效、稳定的网络接入环境展开。核心内容包括：高速稳定的业务互联服务，保障财政局日常办公及业务系统运行提供坚实可靠的网络基础保障。</w:t>
      </w:r>
      <w:bookmarkEnd w:id="239"/>
      <w:r/>
      <w:r/>
    </w:p>
    <w:p>
      <w:pPr>
        <w:spacing w:line="240" w:lineRule="exact"/>
        <w:rPr>
          <w:rFonts w:hint="eastAsia" w:ascii="宋体" w:hAnsi="宋体" w:cs="宋体"/>
          <w:b/>
          <w:bCs/>
          <w:szCs w:val="22"/>
        </w:rPr>
      </w:pPr>
      <w:r/>
      <w:bookmarkStart w:id="240" w:name="_Hlk212286510"/>
      <w:r>
        <w:rPr>
          <w:rFonts w:hint="eastAsia" w:ascii="宋体" w:hAnsi="宋体" w:cs="宋体"/>
          <w:b/>
          <w:bCs/>
          <w:szCs w:val="22"/>
        </w:rPr>
        <w:t xml:space="preserve">2.服务标准</w:t>
      </w:r>
      <w:bookmarkEnd w:id="240"/>
      <w:r/>
      <w:r/>
    </w:p>
    <w:tbl>
      <w:tblPr>
        <w:tblW w:w="0" w:type="auto"/>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28"/>
        <w:gridCol w:w="1929"/>
        <w:gridCol w:w="1929"/>
        <w:gridCol w:w="1930"/>
      </w:tblGrid>
      <w:tr>
        <w:trPr>
          <w:trHeight w:val="379"/>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线路名称</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线路接入方式</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线路带宽(M)</w:t>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数量(点)</w:t>
            </w:r>
            <w:r/>
          </w:p>
        </w:tc>
      </w:tr>
      <w:tr>
        <w:trPr>
          <w:trHeight w:val="416"/>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预算单位</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VPN</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50-100</w:t>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242</w:t>
            </w:r>
            <w:r/>
          </w:p>
        </w:tc>
      </w:tr>
      <w:tr>
        <w:trPr>
          <w:trHeight w:val="455"/>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乡镇财政</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SDH</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100</w:t>
            </w:r>
            <w:r/>
          </w:p>
          <w:p>
            <w:pPr>
              <w:jc w:val="center"/>
              <w:spacing w:line="24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22</w:t>
            </w:r>
            <w:r/>
          </w:p>
        </w:tc>
      </w:tr>
      <w:tr>
        <w:trPr>
          <w:trHeight w:val="414"/>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光纤直连</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光纤直连</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1000</w:t>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w:t>
            </w:r>
            <w:r/>
          </w:p>
        </w:tc>
      </w:tr>
      <w:tr>
        <w:trPr>
          <w:trHeight w:val="333"/>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预算单位</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VPN</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100</w:t>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w:t>
            </w:r>
            <w:r/>
          </w:p>
        </w:tc>
      </w:tr>
      <w:tr>
        <w:trPr>
          <w:trHeight w:val="457"/>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不动产</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SDH</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100</w:t>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w:t>
            </w:r>
            <w:r/>
          </w:p>
        </w:tc>
      </w:tr>
      <w:tr>
        <w:trPr>
          <w:trHeight w:val="438"/>
        </w:trPr>
        <w:tc>
          <w:tcPr>
            <w:tcW w:w="192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互联网</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专线</w:t>
            </w:r>
            <w:r/>
          </w:p>
        </w:tc>
        <w:tc>
          <w:tcPr>
            <w:tcW w:w="192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1000</w:t>
            </w:r>
            <w:r/>
          </w:p>
        </w:tc>
        <w:tc>
          <w:tcPr>
            <w:tcW w:w="19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14</w:t>
            </w:r>
            <w:r/>
          </w:p>
        </w:tc>
      </w:tr>
    </w:tbl>
    <w:p>
      <w:pPr>
        <w:spacing w:line="40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color w:val="0000ff"/>
        </w:rPr>
      </w:pPr>
      <w:r>
        <w:rPr>
          <w:rFonts w:hint="eastAsia" w:ascii="宋体" w:hAnsi="宋体" w:cs="宋体"/>
          <w:color w:val="0000ff"/>
        </w:rPr>
        <w:t xml:space="preserve">（三十八）定制云托管服务</w:t>
      </w:r>
      <w:r/>
    </w:p>
    <w:p>
      <w:pPr>
        <w:spacing w:line="360" w:lineRule="exact"/>
        <w:widowControl/>
        <w:rPr>
          <w:rFonts w:hint="eastAsia" w:ascii="宋体" w:hAnsi="宋体" w:cs="宋体"/>
          <w:b/>
          <w:bCs/>
          <w:szCs w:val="21"/>
        </w:rPr>
      </w:pPr>
      <w:r>
        <w:rPr>
          <w:rFonts w:hint="eastAsia" w:ascii="宋体" w:hAnsi="宋体" w:cs="宋体"/>
          <w:b/>
          <w:bCs/>
          <w:szCs w:val="21"/>
        </w:rPr>
        <w:t xml:space="preserve">1.服务内容</w:t>
      </w:r>
      <w:r/>
    </w:p>
    <w:p>
      <w:pPr>
        <w:spacing w:line="360" w:lineRule="exact"/>
        <w:widowControl/>
        <w:rPr>
          <w:rFonts w:hint="eastAsia" w:ascii="宋体" w:hAnsi="宋体" w:cs="宋体"/>
          <w:szCs w:val="21"/>
        </w:rPr>
      </w:pPr>
      <w:r>
        <w:rPr>
          <w:rFonts w:hint="eastAsia" w:ascii="宋体" w:hAnsi="宋体" w:cs="宋体"/>
          <w:szCs w:val="21"/>
        </w:rPr>
        <w:t xml:space="preserve">（1）提供服务器托管所需的设备及条件。</w:t>
      </w:r>
      <w:r/>
    </w:p>
    <w:p>
      <w:pPr>
        <w:spacing w:line="360" w:lineRule="exact"/>
        <w:widowControl/>
        <w:rPr>
          <w:rFonts w:hint="eastAsia" w:ascii="宋体" w:hAnsi="宋体" w:cs="宋体"/>
          <w:szCs w:val="21"/>
        </w:rPr>
      </w:pPr>
      <w:r>
        <w:rPr>
          <w:rFonts w:hint="eastAsia" w:ascii="宋体" w:hAnsi="宋体" w:cs="宋体"/>
          <w:szCs w:val="21"/>
        </w:rPr>
        <w:t xml:space="preserve">（2）服务期限内对句容市数据局所拥有的服务器进行托管服务，系统集成、售后服务及保障。在项目期间做好必要的项目配合和协调工作。</w:t>
      </w:r>
      <w:r/>
    </w:p>
    <w:p>
      <w:pPr>
        <w:spacing w:line="400" w:lineRule="exact"/>
        <w:rPr>
          <w:rFonts w:hint="eastAsia" w:ascii="宋体" w:hAnsi="宋体" w:cs="宋体"/>
          <w:b/>
          <w:bCs/>
          <w:szCs w:val="21"/>
        </w:rPr>
      </w:pPr>
      <w:r>
        <w:rPr>
          <w:rFonts w:hint="eastAsia" w:ascii="宋体" w:hAnsi="宋体" w:cs="宋体"/>
          <w:b/>
          <w:bCs/>
          <w:szCs w:val="21"/>
        </w:rPr>
        <w:t xml:space="preserve">2.服务标准</w:t>
      </w:r>
      <w:r/>
    </w:p>
    <w:p>
      <w:pPr>
        <w:spacing w:line="400" w:lineRule="exact"/>
        <w:rPr>
          <w:rFonts w:hint="eastAsia" w:ascii="宋体" w:hAnsi="宋体" w:cs="宋体"/>
          <w:szCs w:val="21"/>
        </w:rPr>
      </w:pPr>
      <w:r>
        <w:rPr>
          <w:rFonts w:hint="eastAsia" w:ascii="宋体" w:hAnsi="宋体" w:cs="宋体"/>
          <w:szCs w:val="21"/>
        </w:rPr>
        <w:t xml:space="preserve">项目所应达到的质量要求按项目技术方案执行，无项目技术方案的则按国家现行相关标准执行，托管服务器空间由原来的22U减少至9U。</w:t>
      </w:r>
      <w:r/>
    </w:p>
    <w:p>
      <w:pPr>
        <w:spacing w:line="240" w:lineRule="exact"/>
        <w:rPr>
          <w:rFonts w:hint="eastAsia" w:ascii="宋体" w:hAnsi="宋体" w:cs="宋体"/>
          <w:szCs w:val="21"/>
        </w:rPr>
      </w:pPr>
      <w:r>
        <w:rPr>
          <w:rFonts w:hint="eastAsia" w:ascii="宋体" w:hAnsi="宋体" w:cs="宋体"/>
          <w:szCs w:val="21"/>
        </w:rPr>
        <w:t xml:space="preserve">托管服务器空间</w:t>
      </w:r>
      <w:r/>
    </w:p>
    <w:tbl>
      <w:tblPr>
        <w:tblW w:w="0" w:type="auto"/>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9"/>
        <w:gridCol w:w="2610"/>
        <w:gridCol w:w="2012"/>
        <w:gridCol w:w="2596"/>
      </w:tblGrid>
      <w:tr>
        <w:trPr>
          <w:trHeight w:val="342"/>
        </w:trPr>
        <w:tc>
          <w:tcPr>
            <w:tcW w:w="103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序号</w:t>
            </w:r>
            <w:r/>
          </w:p>
        </w:tc>
        <w:tc>
          <w:tcPr>
            <w:tcW w:w="261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名称</w:t>
            </w:r>
            <w:r/>
          </w:p>
        </w:tc>
        <w:tc>
          <w:tcPr>
            <w:tcW w:w="2012"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空间</w:t>
            </w:r>
            <w:r/>
          </w:p>
        </w:tc>
        <w:tc>
          <w:tcPr>
            <w:tcW w:w="25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备注</w:t>
            </w:r>
            <w:r/>
          </w:p>
        </w:tc>
      </w:tr>
      <w:tr>
        <w:trPr>
          <w:trHeight w:val="342"/>
        </w:trPr>
        <w:tc>
          <w:tcPr>
            <w:tcW w:w="103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w:t>
            </w:r>
            <w:r/>
          </w:p>
        </w:tc>
        <w:tc>
          <w:tcPr>
            <w:tcW w:w="261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浪潮NF5270M5</w:t>
            </w:r>
            <w:r/>
          </w:p>
        </w:tc>
        <w:tc>
          <w:tcPr>
            <w:tcW w:w="2012"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 U</w:t>
            </w:r>
            <w:r/>
          </w:p>
        </w:tc>
        <w:tc>
          <w:tcPr>
            <w:tcW w:w="25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2.170.123.20,12345</w:t>
            </w:r>
            <w:r/>
          </w:p>
        </w:tc>
      </w:tr>
      <w:tr>
        <w:trPr>
          <w:trHeight w:val="342"/>
        </w:trPr>
        <w:tc>
          <w:tcPr>
            <w:tcW w:w="103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w:t>
            </w:r>
            <w:r/>
          </w:p>
        </w:tc>
        <w:tc>
          <w:tcPr>
            <w:tcW w:w="261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浪潮NF5270M5</w:t>
            </w:r>
            <w:r/>
          </w:p>
        </w:tc>
        <w:tc>
          <w:tcPr>
            <w:tcW w:w="2012"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 U</w:t>
            </w:r>
            <w:r/>
          </w:p>
        </w:tc>
        <w:tc>
          <w:tcPr>
            <w:tcW w:w="25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2.170.123.21,12345</w:t>
            </w:r>
            <w:r/>
          </w:p>
        </w:tc>
      </w:tr>
      <w:tr>
        <w:trPr>
          <w:trHeight w:val="342"/>
        </w:trPr>
        <w:tc>
          <w:tcPr>
            <w:tcW w:w="103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w:t>
            </w:r>
            <w:r/>
          </w:p>
        </w:tc>
        <w:tc>
          <w:tcPr>
            <w:tcW w:w="261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天融信VPN</w:t>
            </w:r>
            <w:r/>
          </w:p>
        </w:tc>
        <w:tc>
          <w:tcPr>
            <w:tcW w:w="2012"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 U</w:t>
            </w:r>
            <w:r/>
          </w:p>
        </w:tc>
        <w:tc>
          <w:tcPr>
            <w:tcW w:w="25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交易中心使用</w:t>
            </w:r>
            <w:r/>
          </w:p>
        </w:tc>
      </w:tr>
      <w:tr>
        <w:trPr>
          <w:trHeight w:val="342"/>
        </w:trPr>
        <w:tc>
          <w:tcPr>
            <w:tcW w:w="103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4</w:t>
            </w:r>
            <w:r/>
          </w:p>
        </w:tc>
        <w:tc>
          <w:tcPr>
            <w:tcW w:w="261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浪潮NF5245M3</w:t>
            </w:r>
            <w:r/>
          </w:p>
        </w:tc>
        <w:tc>
          <w:tcPr>
            <w:tcW w:w="2012"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 U</w:t>
            </w:r>
            <w:r/>
          </w:p>
        </w:tc>
        <w:tc>
          <w:tcPr>
            <w:tcW w:w="25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交易中心使用</w:t>
            </w:r>
            <w:r/>
          </w:p>
        </w:tc>
      </w:tr>
      <w:tr>
        <w:trPr>
          <w:trHeight w:val="356"/>
        </w:trPr>
        <w:tc>
          <w:tcPr>
            <w:tcW w:w="103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5</w:t>
            </w:r>
            <w:r/>
          </w:p>
        </w:tc>
        <w:tc>
          <w:tcPr>
            <w:tcW w:w="261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浪潮NF5245M3</w:t>
            </w:r>
            <w:r/>
          </w:p>
        </w:tc>
        <w:tc>
          <w:tcPr>
            <w:tcW w:w="2012"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 U</w:t>
            </w:r>
            <w:r/>
          </w:p>
        </w:tc>
        <w:tc>
          <w:tcPr>
            <w:tcW w:w="25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交易中心使用</w:t>
            </w:r>
            <w:r/>
          </w:p>
        </w:tc>
      </w:tr>
    </w:tbl>
    <w:p>
      <w:pPr>
        <w:spacing w:line="40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color w:val="0000ff"/>
        </w:rPr>
      </w:pPr>
      <w:r>
        <w:rPr>
          <w:rFonts w:hint="eastAsia" w:ascii="宋体" w:hAnsi="宋体" w:cs="宋体"/>
          <w:color w:val="0000ff"/>
        </w:rPr>
        <w:t xml:space="preserve">（三十九）数据局互联网专线</w:t>
      </w:r>
      <w:r/>
    </w:p>
    <w:p>
      <w:pPr>
        <w:spacing w:line="400" w:lineRule="exact"/>
        <w:rPr>
          <w:rFonts w:hint="eastAsia" w:ascii="宋体" w:hAnsi="宋体" w:cs="宋体"/>
          <w:b/>
          <w:bCs/>
          <w:color w:val="000000"/>
          <w:szCs w:val="21"/>
        </w:rPr>
      </w:pPr>
      <w:r>
        <w:rPr>
          <w:rFonts w:hint="eastAsia" w:ascii="宋体" w:hAnsi="宋体" w:cs="宋体"/>
          <w:b/>
          <w:bCs/>
          <w:color w:val="000000"/>
          <w:szCs w:val="21"/>
        </w:rPr>
        <w:t xml:space="preserve">1.服务内容</w:t>
      </w:r>
      <w:r/>
    </w:p>
    <w:p>
      <w:pPr>
        <w:spacing w:line="400" w:lineRule="exact"/>
        <w:rPr>
          <w:rFonts w:hint="eastAsia" w:ascii="宋体" w:hAnsi="宋体" w:cs="宋体"/>
          <w:color w:val="000000"/>
          <w:szCs w:val="21"/>
        </w:rPr>
      </w:pPr>
      <w:r>
        <w:rPr>
          <w:rFonts w:hint="eastAsia" w:ascii="宋体" w:hAnsi="宋体" w:cs="宋体"/>
          <w:color w:val="000000"/>
          <w:szCs w:val="21"/>
        </w:rPr>
        <w:t xml:space="preserve">为句容市数据局(句容市政务服务管理办公室)提供互联网专线业务，保障用户正常办公使用。</w:t>
      </w:r>
      <w:r/>
    </w:p>
    <w:p>
      <w:pPr>
        <w:spacing w:line="400" w:lineRule="exact"/>
        <w:rPr>
          <w:rFonts w:hint="eastAsia" w:ascii="宋体" w:hAnsi="宋体" w:cs="宋体"/>
          <w:b/>
          <w:bCs/>
          <w:color w:val="000000"/>
          <w:szCs w:val="21"/>
        </w:rPr>
      </w:pPr>
      <w:r>
        <w:rPr>
          <w:rFonts w:hint="eastAsia" w:ascii="宋体" w:hAnsi="宋体" w:cs="宋体"/>
          <w:b/>
          <w:bCs/>
          <w:color w:val="000000"/>
          <w:szCs w:val="21"/>
        </w:rPr>
        <w:t xml:space="preserve">2.服务标准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互联网专线服务内容:专线宽带速率100Mbps，提供固定IP地址8个，数量2条。共接入两条专线宽带，一条用于1号楼办公有线网络使用，一条用于1号办公无线网络使用。</w:t>
      </w:r>
      <w:r/>
    </w:p>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互联网出口：100M;数量：2；公网IP数量:8。</w:t>
      </w:r>
      <w:r/>
    </w:p>
    <w:p>
      <w:pPr>
        <w:spacing w:line="360" w:lineRule="exact"/>
        <w:rPr>
          <w:rFonts w:hint="eastAsia" w:ascii="宋体" w:hAnsi="宋体" w:cs="宋体"/>
          <w:color w:val="0000ff"/>
        </w:rPr>
      </w:pPr>
      <w:r>
        <w:rPr>
          <w:rFonts w:hint="eastAsia" w:ascii="宋体" w:hAnsi="宋体" w:cs="宋体"/>
          <w:color w:val="0000ff"/>
        </w:rPr>
      </w:r>
      <w:r/>
    </w:p>
    <w:p>
      <w:pPr>
        <w:spacing w:line="360" w:lineRule="exact"/>
        <w:rPr>
          <w:rFonts w:hint="eastAsia" w:ascii="宋体" w:hAnsi="宋体" w:cs="宋体"/>
          <w:color w:val="0000ff"/>
        </w:rPr>
      </w:pPr>
      <w:r>
        <w:rPr>
          <w:rFonts w:hint="eastAsia" w:ascii="宋体" w:hAnsi="宋体" w:cs="宋体"/>
          <w:color w:val="0000ff"/>
        </w:rPr>
        <w:t xml:space="preserve">（四十）电子政务外网专线</w:t>
      </w:r>
      <w:r/>
    </w:p>
    <w:p>
      <w:pP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1.服务内容</w:t>
      </w:r>
      <w:r/>
    </w:p>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为进一步提高句容市数据局的信息化水平，服务期限内满足句容市数据局对通信发展的要求，提供更加高效、畅通、经济的通信服务，</w:t>
      </w:r>
      <w:r>
        <w:rPr>
          <w:rFonts w:hint="eastAsia" w:ascii="宋体" w:hAnsi="宋体" w:cs="宋体"/>
          <w:szCs w:val="21"/>
        </w:rPr>
        <w:t xml:space="preserve">保障用户单位业务正常开展。</w:t>
      </w:r>
      <w:r/>
    </w:p>
    <w:p>
      <w:pP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2.服务标准</w:t>
      </w:r>
      <w:r/>
    </w:p>
    <w:p>
      <w:pPr>
        <w:spacing w:line="360" w:lineRule="exact"/>
        <w:widowControl/>
        <w:rPr>
          <w:rFonts w:hint="eastAsia" w:ascii="宋体" w:hAnsi="宋体" w:cs="宋体"/>
          <w:b/>
          <w:bCs/>
          <w:color w:val="0000ff"/>
          <w:sz w:val="24"/>
        </w:rPr>
      </w:pPr>
      <w:r>
        <w:rPr>
          <w:rFonts w:hint="eastAsia" w:ascii="宋体" w:hAnsi="宋体" w:cs="宋体"/>
          <w:color w:val="000000"/>
          <w:szCs w:val="21"/>
        </w:rPr>
        <w:t xml:space="preserve">（1）电子政务外网专线一条。线路故障7*24小时维护服务。</w:t>
      </w:r>
      <w:r/>
    </w:p>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（2）数据专线，1000Mbps宽带，数量1条。</w:t>
      </w:r>
      <w:r/>
    </w:p>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（3）备线，300Mbps带宽，数量1条。</w:t>
      </w:r>
      <w:r/>
    </w:p>
    <w:p>
      <w:r/>
      <w:r/>
    </w:p>
    <w:p>
      <w:pPr>
        <w:spacing w:line="360" w:lineRule="exact"/>
        <w:rPr>
          <w:rFonts w:hint="eastAsia" w:ascii="宋体" w:hAnsi="宋体" w:cs="宋体"/>
          <w:color w:val="0000ff"/>
        </w:rPr>
      </w:pPr>
      <w:r>
        <w:rPr>
          <w:rFonts w:hint="eastAsia" w:ascii="宋体" w:hAnsi="宋体" w:cs="宋体"/>
          <w:color w:val="0000ff"/>
        </w:rPr>
        <w:t xml:space="preserve">（四十一）校园一体化监控系统升级改造</w:t>
      </w:r>
      <w:r/>
    </w:p>
    <w:p>
      <w:pPr>
        <w:spacing w:line="360" w:lineRule="exact"/>
        <w:rPr>
          <w:rFonts w:hint="eastAsia" w:ascii="宋体" w:hAnsi="宋体" w:cs="宋体"/>
          <w:b/>
          <w:bCs/>
        </w:rPr>
      </w:pPr>
      <w:r>
        <w:rPr>
          <w:rFonts w:hint="eastAsia" w:ascii="宋体" w:hAnsi="宋体" w:cs="宋体"/>
          <w:b/>
          <w:bCs/>
        </w:rPr>
        <w:t xml:space="preserve">1.服务内容</w:t>
      </w:r>
      <w:r/>
    </w:p>
    <w:p>
      <w:pPr>
        <w:spacing w:line="360" w:lineRule="exact"/>
        <w:rPr>
          <w:rFonts w:hint="eastAsia" w:ascii="宋体" w:hAnsi="宋体" w:cs="宋体"/>
        </w:rPr>
      </w:pPr>
      <w:r>
        <w:rPr>
          <w:rFonts w:hint="eastAsia" w:ascii="宋体" w:hAnsi="宋体" w:cs="宋体"/>
        </w:rPr>
        <w:t xml:space="preserve">本项目包含不限于更换校园内老化、清晰度低的监控摄像头；在安全检查中发现的重点、盲点区域新增高清网络红外摄像机</w:t>
      </w:r>
      <w:r>
        <w:rPr>
          <w:rFonts w:hint="eastAsia" w:ascii="宋体" w:hAnsi="宋体" w:cs="宋体"/>
        </w:rPr>
        <w:t xml:space="preserve">，确保监控无死角。提升视频数据的存储容量与读写速度，确保录像保存周期不低于90天。项目完成后，校园重点公共区域、关键部位的监控覆盖率达到100%，彻底消除监控盲区。本项目以“高清化、网络化、智能化、集成化”为核心，构建全面覆盖、重点突出的视频监控防范体系。旨在满足学校自身的安防监管需求，实现校园风险 隐患的早发现、早预警。同时将监控资源无缝接入教育局及公安等政府监管单位，打破信息孤岛，形成健全的联网风险防控体系，全力打造“平安校园”本期项目建设内容涵盖五大板块，确保系统从采集到应用的闭环管理。具体内容如下：</w:t>
      </w:r>
      <w:r/>
    </w:p>
    <w:p>
      <w:pPr>
        <w:spacing w:line="360" w:lineRule="exact"/>
        <w:rPr>
          <w:rFonts w:hint="eastAsia" w:ascii="宋体" w:hAnsi="宋体" w:cs="宋体"/>
        </w:rPr>
      </w:pPr>
      <w:r>
        <w:rPr>
          <w:rFonts w:hint="eastAsia" w:ascii="宋体" w:hAnsi="宋体" w:cs="宋体"/>
        </w:rPr>
        <w:t xml:space="preserve">（1）前端视频监控系统：新增及更换高清摄像机，实现校园无死角覆盖。</w:t>
      </w:r>
      <w:r/>
    </w:p>
    <w:p>
      <w:pPr>
        <w:spacing w:line="360" w:lineRule="exact"/>
        <w:rPr>
          <w:rFonts w:hint="eastAsia" w:ascii="宋体" w:hAnsi="宋体" w:cs="宋体"/>
        </w:rPr>
      </w:pPr>
      <w:r>
        <w:rPr>
          <w:rFonts w:hint="eastAsia" w:ascii="宋体" w:hAnsi="宋体" w:cs="宋体"/>
        </w:rPr>
        <w:t xml:space="preserve">（2）网络传输系统：搭建安全、高效的监控专用传输网络。</w:t>
      </w:r>
      <w:r/>
    </w:p>
    <w:p>
      <w:pPr>
        <w:spacing w:line="360" w:lineRule="exact"/>
        <w:rPr>
          <w:rFonts w:hint="eastAsia" w:ascii="宋体" w:hAnsi="宋体" w:cs="宋体"/>
        </w:rPr>
      </w:pPr>
      <w:r>
        <w:rPr>
          <w:rFonts w:hint="eastAsia" w:ascii="宋体" w:hAnsi="宋体" w:cs="宋体"/>
        </w:rPr>
        <w:t xml:space="preserve">（3）存储系统：部署高可靠存储设备，满足合规的录像存储时长。</w:t>
      </w:r>
      <w:r/>
    </w:p>
    <w:p>
      <w:pPr>
        <w:spacing w:line="360" w:lineRule="exact"/>
        <w:rPr>
          <w:rFonts w:hint="eastAsia" w:ascii="宋体" w:hAnsi="宋体" w:cs="宋体"/>
        </w:rPr>
      </w:pPr>
      <w:r>
        <w:rPr>
          <w:rFonts w:hint="eastAsia" w:ascii="宋体" w:hAnsi="宋体" w:cs="宋体"/>
        </w:rPr>
        <w:t xml:space="preserve">（4）综合安防管理平台：建设集管理、预览、转发、级联于一体的软件平台。</w:t>
      </w:r>
      <w:r/>
    </w:p>
    <w:p>
      <w:pPr>
        <w:spacing w:line="360" w:lineRule="exact"/>
        <w:rPr>
          <w:rFonts w:hint="eastAsia" w:ascii="宋体" w:hAnsi="宋体" w:cs="宋体"/>
        </w:rPr>
      </w:pPr>
      <w:r>
        <w:rPr>
          <w:rFonts w:hint="eastAsia" w:ascii="宋体" w:hAnsi="宋体" w:cs="宋体"/>
        </w:rPr>
        <w:t xml:space="preserve">（5）监控中心及配套工程：建设标准化监控中心，配置拼接大屏、解码设备及机柜等配套设施。</w:t>
      </w:r>
      <w:r/>
    </w:p>
    <w:p>
      <w:pPr>
        <w:spacing w:line="360" w:lineRule="exact"/>
        <w:rPr>
          <w:rFonts w:hint="eastAsia" w:ascii="宋体" w:hAnsi="宋体" w:cs="宋体"/>
          <w:b/>
          <w:bCs/>
        </w:rPr>
      </w:pPr>
      <w:r>
        <w:rPr>
          <w:rFonts w:hint="eastAsia" w:ascii="宋体" w:hAnsi="宋体" w:cs="宋体"/>
          <w:b/>
          <w:bCs/>
        </w:rPr>
        <w:t xml:space="preserve">2.服务标准</w:t>
      </w:r>
      <w:r/>
    </w:p>
    <w:p>
      <w:pPr>
        <w:spacing w:line="360" w:lineRule="exact"/>
        <w:rPr>
          <w:rFonts w:hint="eastAsia" w:ascii="宋体" w:hAnsi="宋体" w:cs="宋体"/>
        </w:rPr>
      </w:pPr>
      <w:r>
        <w:rPr>
          <w:rFonts w:hint="eastAsia" w:ascii="宋体" w:hAnsi="宋体" w:cs="宋体"/>
        </w:rPr>
        <w:t xml:space="preserve">2.1前端视频采集服务要求</w:t>
      </w:r>
      <w:r/>
    </w:p>
    <w:p>
      <w:pPr>
        <w:spacing w:line="360" w:lineRule="exact"/>
        <w:rPr>
          <w:rFonts w:hint="eastAsia" w:ascii="宋体" w:hAnsi="宋体" w:cs="宋体"/>
        </w:rPr>
      </w:pPr>
      <w:r>
        <w:rPr>
          <w:rFonts w:hint="eastAsia" w:ascii="宋体" w:hAnsi="宋体" w:cs="宋体"/>
        </w:rPr>
        <w:t xml:space="preserve">前端摄像机选型应遵循“按需配置、高清实用”的原则，根据不同场景的光 照、视角及监控目标特征，选择相应类型的设备，确保全天候清晰成像。</w:t>
      </w:r>
      <w:r/>
    </w:p>
    <w:p>
      <w:pPr>
        <w:spacing w:line="360" w:lineRule="exact"/>
        <w:rPr>
          <w:rFonts w:hint="eastAsia" w:ascii="宋体" w:hAnsi="宋体" w:cs="宋体"/>
        </w:rPr>
      </w:pPr>
      <w:r>
        <w:rPr>
          <w:rFonts w:hint="eastAsia" w:ascii="宋体" w:hAnsi="宋体" w:cs="宋体"/>
        </w:rPr>
        <w:t xml:space="preserve">2.1.1覆盖要求：参考附件《</w:t>
      </w:r>
      <w:r>
        <w:rPr>
          <w:rFonts w:hint="eastAsia"/>
        </w:rPr>
        <w:t xml:space="preserve">句容实验高中校园安全监控区域通道统表</w:t>
      </w:r>
      <w:r>
        <w:rPr>
          <w:rFonts w:hint="eastAsia" w:ascii="宋体" w:hAnsi="宋体" w:cs="宋体"/>
        </w:rPr>
        <w:t xml:space="preserve">》,对校园周界、出入口、 主干道、学楼走廊、宿舍楼梯口、食堂操作间及人员密集场所实现全覆盖，做 到无死角、无盲区。</w:t>
      </w:r>
      <w:r/>
    </w:p>
    <w:p>
      <w:pPr>
        <w:spacing w:line="360" w:lineRule="exact"/>
        <w:rPr>
          <w:rFonts w:hint="eastAsia" w:ascii="宋体" w:hAnsi="宋体" w:cs="宋体"/>
        </w:rPr>
      </w:pPr>
      <w:r>
        <w:rPr>
          <w:rFonts w:hint="eastAsia" w:ascii="宋体" w:hAnsi="宋体" w:cs="宋体"/>
        </w:rPr>
        <w:t xml:space="preserve">2.1.2.技术指标：新增摄像机应支持H.265  编码，分辨率不低于1080P (重要 部位建议400万像素及以上)。具备宽动态、强光抑制、3D数字降噪功能，确保逆光及低照度环境下画质清晰。</w:t>
      </w:r>
      <w:r/>
    </w:p>
    <w:p>
      <w:pPr>
        <w:spacing w:line="360" w:lineRule="exact"/>
        <w:rPr>
          <w:rFonts w:hint="eastAsia" w:ascii="宋体" w:hAnsi="宋体" w:cs="宋体"/>
        </w:rPr>
      </w:pPr>
      <w:r>
        <w:rPr>
          <w:rFonts w:hint="eastAsia" w:ascii="宋体" w:hAnsi="宋体" w:cs="宋体"/>
        </w:rPr>
        <w:t xml:space="preserve">2.1.3设备选型：周界/室外：采用红外枪机或球机，具备防水防尘(IP67)功能，建议加装智能分析功能(如越界检测)。室内走廊/大厅：采用半球或吸 顶式摄像机，注重美观与隐蔽性。</w:t>
      </w:r>
      <w:r/>
    </w:p>
    <w:p>
      <w:pPr>
        <w:spacing w:line="360" w:lineRule="exact"/>
        <w:rPr>
          <w:rFonts w:hint="eastAsia" w:ascii="宋体" w:hAnsi="宋体" w:cs="宋体"/>
        </w:rPr>
      </w:pPr>
      <w:r>
        <w:rPr>
          <w:rFonts w:hint="eastAsia" w:ascii="宋体" w:hAnsi="宋体" w:cs="宋体"/>
        </w:rPr>
        <w:t xml:space="preserve">2.2配套网络传输系统技术要求</w:t>
      </w:r>
      <w:r/>
    </w:p>
    <w:p>
      <w:pPr>
        <w:spacing w:line="360" w:lineRule="exact"/>
        <w:rPr>
          <w:rFonts w:hint="eastAsia" w:ascii="宋体" w:hAnsi="宋体" w:cs="宋体"/>
        </w:rPr>
      </w:pPr>
      <w:r>
        <w:rPr>
          <w:rFonts w:hint="eastAsia" w:ascii="宋体" w:hAnsi="宋体" w:cs="宋体"/>
        </w:rPr>
        <w:t xml:space="preserve">校园监控传输网络是整个系统的“神经网络”,需具备高带宽、低延时、高可靠性的特点。</w:t>
      </w:r>
      <w:r/>
    </w:p>
    <w:p>
      <w:pPr>
        <w:spacing w:line="360" w:lineRule="exact"/>
        <w:rPr>
          <w:rFonts w:hint="eastAsia" w:ascii="宋体" w:hAnsi="宋体" w:cs="宋体"/>
        </w:rPr>
      </w:pPr>
      <w:r>
        <w:rPr>
          <w:rFonts w:hint="eastAsia" w:ascii="宋体" w:hAnsi="宋体" w:cs="宋体"/>
        </w:rPr>
        <w:t xml:space="preserve">2.2.1. 架构设计：采用核心直连接入二层网络架构。核心交换机需具备高背板带宽和万兆上行能力，保证所有视频流的并发转发；接入交换机需支持千兆下行，满足高清视频传输需求。</w:t>
      </w:r>
      <w:r/>
    </w:p>
    <w:p>
      <w:pPr>
        <w:spacing w:line="360" w:lineRule="exact"/>
        <w:rPr>
          <w:rFonts w:hint="eastAsia" w:ascii="宋体" w:hAnsi="宋体" w:cs="宋体"/>
        </w:rPr>
      </w:pPr>
      <w:r>
        <w:rPr>
          <w:rFonts w:hint="eastAsia" w:ascii="宋体" w:hAnsi="宋体" w:cs="宋体"/>
        </w:rPr>
        <w:t xml:space="preserve">2.2.2. 供电方式：为减少施工难度及</w:t>
      </w:r>
      <w:r>
        <w:rPr>
          <w:rFonts w:hint="eastAsia" w:ascii="宋体" w:hAnsi="宋体" w:cs="宋体"/>
          <w:szCs w:val="21"/>
        </w:rPr>
        <w:t xml:space="preserve">服务</w:t>
      </w:r>
      <w:r>
        <w:rPr>
          <w:rFonts w:hint="eastAsia" w:ascii="宋体" w:hAnsi="宋体" w:cs="宋体"/>
        </w:rPr>
        <w:t xml:space="preserve">工作量，除核心层外，前端接入交换机及摄像机均支持PoE 供电技术，实现网电合一。</w:t>
      </w:r>
      <w:r/>
    </w:p>
    <w:p>
      <w:pPr>
        <w:spacing w:line="360" w:lineRule="exact"/>
        <w:rPr>
          <w:rFonts w:hint="eastAsia" w:ascii="宋体" w:hAnsi="宋体" w:cs="宋体"/>
        </w:rPr>
      </w:pPr>
      <w:r>
        <w:rPr>
          <w:rFonts w:hint="eastAsia" w:ascii="宋体" w:hAnsi="宋体" w:cs="宋体"/>
        </w:rPr>
        <w:t xml:space="preserve">2.2.3. 网络安全与隔离：监控网络通过逻辑隔离 (VLAN 划分)或物理防火墙方式安全接入教育专网。需配置网络防火墙及审计设备，确保教育局及公安部门通过专网访问时的数据安全与边界防护。</w:t>
      </w:r>
      <w:r/>
    </w:p>
    <w:p>
      <w:pPr>
        <w:spacing w:line="360" w:lineRule="exact"/>
        <w:rPr>
          <w:rFonts w:hint="eastAsia" w:ascii="宋体" w:hAnsi="宋体" w:cs="宋体"/>
        </w:rPr>
      </w:pPr>
      <w:r>
        <w:rPr>
          <w:rFonts w:hint="eastAsia" w:ascii="宋体" w:hAnsi="宋体" w:cs="宋体"/>
        </w:rPr>
        <w:t xml:space="preserve">2.2.4.IP 地址规划：需制定科学合理的IP地址规划方案，预留充足的扩容间。</w:t>
      </w:r>
      <w:r/>
    </w:p>
    <w:p>
      <w:pPr>
        <w:spacing w:line="360" w:lineRule="exact"/>
        <w:rPr>
          <w:rFonts w:hint="eastAsia" w:ascii="宋体" w:hAnsi="宋体" w:cs="宋体"/>
        </w:rPr>
      </w:pPr>
      <w:r>
        <w:rPr>
          <w:rFonts w:hint="eastAsia" w:ascii="宋体" w:hAnsi="宋体" w:cs="宋体"/>
        </w:rPr>
        <w:t xml:space="preserve">2.3监控存储服务需求：根据《中小学、幼儿园安全防范要求》及公安审计规范，视频存储系统需满足高可靠性与合规性。</w:t>
      </w:r>
      <w:r/>
    </w:p>
    <w:p>
      <w:pPr>
        <w:spacing w:line="360" w:lineRule="exact"/>
        <w:rPr>
          <w:rFonts w:hint="eastAsia" w:ascii="宋体" w:hAnsi="宋体" w:cs="宋体"/>
        </w:rPr>
      </w:pPr>
      <w:r>
        <w:rPr>
          <w:rFonts w:hint="eastAsia" w:ascii="宋体" w:hAnsi="宋体" w:cs="宋体"/>
        </w:rPr>
        <w:t xml:space="preserve">2.3.1.存储时长：重要部位(校门、周界、宿舍出入口、食堂操作间、危化品室等):录像存储时间需达到90天以上。一般区域(普通教室、走廊、广场等):录像存储时间需达到30天以上。</w:t>
      </w:r>
      <w:r/>
    </w:p>
    <w:p>
      <w:pPr>
        <w:spacing w:line="360" w:lineRule="exact"/>
        <w:rPr>
          <w:rFonts w:hint="eastAsia" w:ascii="宋体" w:hAnsi="宋体" w:cs="宋体"/>
        </w:rPr>
      </w:pPr>
      <w:r>
        <w:rPr>
          <w:rFonts w:hint="eastAsia" w:ascii="宋体" w:hAnsi="宋体" w:cs="宋体"/>
        </w:rPr>
        <w:t xml:space="preserve">2.3.2. 编码格式：全线采用H.265 高效视频编码标准，在保证画质的前提下大幅降低存储空间占用和带宽压力。</w:t>
      </w:r>
      <w:r/>
    </w:p>
    <w:p>
      <w:pPr>
        <w:spacing w:line="360" w:lineRule="exact"/>
        <w:rPr>
          <w:rFonts w:hint="eastAsia" w:ascii="宋体" w:hAnsi="宋体" w:cs="宋体"/>
        </w:rPr>
      </w:pPr>
      <w:r>
        <w:rPr>
          <w:rFonts w:hint="eastAsia" w:ascii="宋体" w:hAnsi="宋体" w:cs="宋体"/>
        </w:rPr>
        <w:t xml:space="preserve">2.3.3. 存储策略：支持7*24小时不间断录像，支持手动录像、动态侦测录像和定时录像。系统需具备循环写入机制，存储空间满后自动覆盖最早录像。</w:t>
      </w:r>
      <w:r/>
    </w:p>
    <w:p>
      <w:pPr>
        <w:spacing w:line="360" w:lineRule="exact"/>
        <w:rPr>
          <w:rFonts w:hint="eastAsia" w:ascii="宋体" w:hAnsi="宋体" w:cs="宋体"/>
        </w:rPr>
      </w:pPr>
      <w:r>
        <w:rPr>
          <w:rFonts w:hint="eastAsia" w:ascii="宋体" w:hAnsi="宋体" w:cs="宋体"/>
        </w:rPr>
        <w:t xml:space="preserve">2.3.4. 数据安全：存储设备应支持RAID5或 RAID6 技术，确保单块或双块硬盘损坏数据不丢失；支持硬盘热插拔，具备N+1冗余电源。</w:t>
      </w:r>
      <w:r/>
    </w:p>
    <w:p>
      <w:pPr>
        <w:spacing w:line="360" w:lineRule="exact"/>
        <w:rPr>
          <w:rFonts w:hint="eastAsia" w:ascii="宋体" w:hAnsi="宋体" w:cs="宋体"/>
        </w:rPr>
      </w:pPr>
      <w:r>
        <w:rPr>
          <w:rFonts w:hint="eastAsia" w:ascii="宋体" w:hAnsi="宋体" w:cs="宋体"/>
        </w:rPr>
        <w:t xml:space="preserve">2.3.5. 重要部位定义：包括但不限于学校大门外50m 区域、周界、各出入口、 门卫室、教学区主通道、宿舍楼(含值班室)、食堂(操作间/储藏室/就餐区 /出入口)、档案室、财务室、网络中心、危化品室、水电设备间及运动场等人员密集区。</w:t>
      </w:r>
      <w:r/>
    </w:p>
    <w:p>
      <w:pPr>
        <w:spacing w:line="360" w:lineRule="exact"/>
        <w:rPr>
          <w:rFonts w:hint="eastAsia" w:ascii="宋体" w:hAnsi="宋体" w:cs="宋体"/>
        </w:rPr>
      </w:pPr>
      <w:r>
        <w:rPr>
          <w:rFonts w:hint="eastAsia" w:ascii="宋体" w:hAnsi="宋体" w:cs="宋体"/>
        </w:rPr>
        <w:t xml:space="preserve">2.4综合安防管理平台需求</w:t>
      </w:r>
      <w:r/>
    </w:p>
    <w:p>
      <w:pPr>
        <w:spacing w:line="360" w:lineRule="exact"/>
        <w:rPr>
          <w:rFonts w:hint="eastAsia" w:ascii="宋体" w:hAnsi="宋体" w:cs="宋体"/>
        </w:rPr>
      </w:pPr>
      <w:r>
        <w:rPr>
          <w:rFonts w:hint="eastAsia" w:ascii="宋体" w:hAnsi="宋体" w:cs="宋体"/>
        </w:rPr>
        <w:t xml:space="preserve">建设标准化、模块化的安防管理平台，实现视频资源的统一调度与智能化 应用。</w:t>
      </w:r>
      <w:r/>
    </w:p>
    <w:p>
      <w:pPr>
        <w:spacing w:line="360" w:lineRule="exact"/>
        <w:rPr>
          <w:rFonts w:hint="eastAsia" w:ascii="宋体" w:hAnsi="宋体" w:cs="宋体"/>
        </w:rPr>
      </w:pPr>
      <w:r>
        <w:rPr>
          <w:rFonts w:hint="eastAsia" w:ascii="宋体" w:hAnsi="宋体" w:cs="宋体"/>
        </w:rPr>
        <w:t xml:space="preserve">2.4.1.系统管理：具备完善的权限管理(多级用户权限)、设备管理(状态监测、故障报警)、日志管理(操作日志查询)及组织架构管理功能。</w:t>
      </w:r>
      <w:r/>
    </w:p>
    <w:p>
      <w:pPr>
        <w:spacing w:line="360" w:lineRule="exact"/>
        <w:rPr>
          <w:rFonts w:hint="eastAsia" w:ascii="宋体" w:hAnsi="宋体" w:cs="宋体"/>
        </w:rPr>
      </w:pPr>
      <w:r>
        <w:rPr>
          <w:rFonts w:hint="eastAsia" w:ascii="宋体" w:hAnsi="宋体" w:cs="宋体"/>
        </w:rPr>
        <w:t xml:space="preserve">2.4.2.视频管理：支持实时视频预览(多画面分割)、录像回放(支持精确到秒的即时回放)、录像下载备份、电视墙控制等。</w:t>
      </w:r>
      <w:r/>
    </w:p>
    <w:p>
      <w:pPr>
        <w:spacing w:line="360" w:lineRule="exact"/>
        <w:rPr>
          <w:rFonts w:hint="eastAsia" w:ascii="宋体" w:hAnsi="宋体" w:cs="宋体"/>
        </w:rPr>
      </w:pPr>
      <w:r>
        <w:rPr>
          <w:rFonts w:hint="eastAsia" w:ascii="宋体" w:hAnsi="宋体" w:cs="宋体"/>
        </w:rPr>
        <w:t xml:space="preserve">2.4.3.电子地图：支持2D/3D电子地图功能，可在地图上直观显示摄像机位置，点击即可调阅实时视频。</w:t>
      </w:r>
      <w:r/>
    </w:p>
    <w:p>
      <w:pPr>
        <w:spacing w:line="360" w:lineRule="exact"/>
        <w:rPr>
          <w:rFonts w:hint="eastAsia" w:ascii="宋体" w:hAnsi="宋体" w:cs="宋体"/>
        </w:rPr>
      </w:pPr>
      <w:r>
        <w:rPr>
          <w:rFonts w:hint="eastAsia" w:ascii="宋体" w:hAnsi="宋体" w:cs="宋体"/>
        </w:rPr>
        <w:t xml:space="preserve">2.4.4.级联共享：平台必须支持标准的GB/T 28181协议，能够无缝将视频资源推送给上级教育部门及公安机关，实现跨部门资源共享与应急联动。</w:t>
      </w:r>
      <w:r/>
    </w:p>
    <w:p>
      <w:pPr>
        <w:spacing w:line="360" w:lineRule="exact"/>
        <w:rPr>
          <w:rFonts w:hint="eastAsia" w:ascii="宋体" w:hAnsi="宋体" w:cs="宋体"/>
        </w:rPr>
      </w:pPr>
      <w:r>
        <w:rPr>
          <w:rFonts w:hint="eastAsia" w:ascii="宋体" w:hAnsi="宋体" w:cs="宋体"/>
        </w:rPr>
        <w:t xml:space="preserve">2.5监控中心与安防配套服务要求</w:t>
      </w:r>
      <w:r/>
    </w:p>
    <w:p>
      <w:pPr>
        <w:spacing w:line="360" w:lineRule="exact"/>
        <w:rPr>
          <w:rFonts w:hint="eastAsia" w:ascii="宋体" w:hAnsi="宋体" w:cs="宋体"/>
        </w:rPr>
      </w:pPr>
      <w:r>
        <w:rPr>
          <w:rFonts w:hint="eastAsia" w:ascii="宋体" w:hAnsi="宋体" w:cs="宋体"/>
        </w:rPr>
        <w:t xml:space="preserve">打造标准化的校园监控指挥中心，提升应急指挥调度能力。</w:t>
      </w:r>
      <w:r/>
    </w:p>
    <w:p>
      <w:pPr>
        <w:spacing w:line="360" w:lineRule="exact"/>
        <w:rPr>
          <w:rFonts w:hint="eastAsia" w:ascii="宋体" w:hAnsi="宋体" w:cs="宋体"/>
        </w:rPr>
      </w:pPr>
      <w:r>
        <w:rPr>
          <w:rFonts w:hint="eastAsia" w:ascii="宋体" w:hAnsi="宋体" w:cs="宋体"/>
        </w:rPr>
        <w:t xml:space="preserve">2.5.1.拼接屏显示系统：配置规格：采用2(行)×3(列)46”超窄边LED背光液晶拼接屏，双边拼缝≤3.5mm, 亮度≥500cd/m², 支持7*24小时连续开机。</w:t>
      </w:r>
      <w:r/>
    </w:p>
    <w:p>
      <w:pPr>
        <w:spacing w:line="360" w:lineRule="exact"/>
        <w:rPr>
          <w:rFonts w:hint="eastAsia" w:ascii="宋体" w:hAnsi="宋体" w:cs="宋体"/>
        </w:rPr>
      </w:pPr>
      <w:r>
        <w:rPr>
          <w:rFonts w:hint="eastAsia" w:ascii="宋体" w:hAnsi="宋体" w:cs="宋体"/>
        </w:rPr>
        <w:t xml:space="preserve">2.5.2.显示功能：通过高清解码器实现前端视频信号的上墙显示，支持单屏分割、跨屏拼接、漫游、画中画等多种显示模式，确保安保人员能直观、全景地掌握校园实时态势。</w:t>
      </w:r>
      <w:r/>
    </w:p>
    <w:p>
      <w:pPr>
        <w:spacing w:line="360" w:lineRule="exact"/>
        <w:rPr>
          <w:rFonts w:hint="eastAsia" w:ascii="宋体" w:hAnsi="宋体" w:cs="宋体"/>
        </w:rPr>
      </w:pPr>
      <w:r>
        <w:rPr>
          <w:rFonts w:hint="eastAsia" w:ascii="宋体" w:hAnsi="宋体" w:cs="宋体"/>
        </w:rPr>
        <w:t xml:space="preserve">2.5.3.中心配套设施：配置标准监控机柜、专业操作台、UPS不间断电源(保障断电后系统持续运行)、精密空调及防雷接地系统，确保中心设备运行在适宜的环境中。</w:t>
      </w:r>
      <w:r/>
    </w:p>
    <w:p>
      <w:pPr>
        <w:spacing w:line="240" w:lineRule="exact"/>
        <w:rPr>
          <w:rFonts w:hint="eastAsia" w:ascii="宋体" w:hAnsi="宋体" w:cs="宋体"/>
        </w:rPr>
      </w:pPr>
      <w:r>
        <w:rPr>
          <w:rFonts w:hint="eastAsia" w:ascii="宋体" w:hAnsi="宋体" w:cs="宋体"/>
        </w:rPr>
      </w:r>
      <w:r/>
    </w:p>
    <w:p>
      <w:pPr>
        <w:spacing w:line="240" w:lineRule="exact"/>
        <w:rPr>
          <w:rFonts w:hint="eastAsia" w:ascii="宋体" w:hAnsi="宋体" w:cs="宋体"/>
        </w:rPr>
      </w:pPr>
      <w:r>
        <w:rPr>
          <w:rFonts w:hint="eastAsia" w:ascii="宋体" w:hAnsi="宋体" w:cs="宋体"/>
        </w:rPr>
        <w:t xml:space="preserve">附：句容实验高中校园安全监控区域通道统表</w:t>
      </w:r>
      <w:r/>
    </w:p>
    <w:p>
      <w:pPr>
        <w:spacing w:line="240" w:lineRule="exact"/>
        <w:rPr>
          <w:rFonts w:hint="eastAsia" w:ascii="宋体" w:hAnsi="宋体" w:cs="宋体"/>
        </w:rPr>
      </w:pPr>
      <w:r>
        <w:rPr>
          <w:rFonts w:hint="eastAsia" w:ascii="宋体" w:hAnsi="宋体" w:cs="宋体"/>
        </w:rPr>
      </w:r>
      <w:r/>
    </w:p>
    <w:tbl>
      <w:tblPr>
        <w:tblW w:w="8198"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80"/>
        <w:gridCol w:w="2207"/>
        <w:gridCol w:w="2849"/>
        <w:gridCol w:w="2362"/>
      </w:tblGrid>
      <w:tr>
        <w:trPr>
          <w:trHeight w:val="24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序号</w:t>
            </w:r>
            <w:r/>
          </w:p>
        </w:tc>
        <w:tc>
          <w:tcPr>
            <w:tcW w:w="2207"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区域</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位置</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通道数量</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前教学楼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12</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12</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3</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连廊及周界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14</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后教学楼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10</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10</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连廊及周界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14</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7</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西教学楼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248"/>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10</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9</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行政楼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10</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10</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连廊及周界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10</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11</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重点场所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12</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教师办公楼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13</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14</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生化实验楼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15</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走廊</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16</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重点场所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17</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物理实验楼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18</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走廊</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19</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连廊及周界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248"/>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20</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信息楼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21</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重点场所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22</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图书馆</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23</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走廊</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24</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重点场所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4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25</w:t>
            </w:r>
            <w:r/>
          </w:p>
        </w:tc>
        <w:tc>
          <w:tcPr>
            <w:tcW w:w="2207"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体育馆</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大厅</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4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26</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室内看台</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27</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入口及周界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28</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艺术楼</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29</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30</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1"/>
                <w:szCs w:val="21"/>
                <w:lang w:eastAsia="en-US"/>
              </w:rPr>
              <w:t xml:space="preserve">停车场及周界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31</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专用场所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32</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食堂</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33</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大厅</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34</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重点场所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26</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35</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男生宿舍</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36</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20</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37</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入口用周界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38</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女生宿舍</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6"/>
                <w:szCs w:val="21"/>
                <w:lang w:eastAsia="en-US"/>
              </w:rPr>
              <w:t xml:space="preserve">楼梯</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39</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过道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20</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40</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入口用周界</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41</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rPr>
            </w:pPr>
            <w:r>
              <w:rPr>
                <w:rFonts w:hint="eastAsia" w:ascii="宋体" w:hAnsi="宋体" w:cs="宋体"/>
                <w:szCs w:val="21"/>
              </w:rPr>
            </w:r>
            <w:r/>
          </w:p>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风雨操场</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13"/>
                <w:szCs w:val="21"/>
                <w:lang w:eastAsia="en-US"/>
              </w:rPr>
              <w:t xml:space="preserve">看台</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34"/>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42</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操场</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43</w:t>
            </w:r>
            <w:r/>
          </w:p>
        </w:tc>
        <w:tc>
          <w:tcPr>
            <w:tcBorders>
              <w:top w:val="none" w:color="000000" w:sz="4" w:space="0"/>
              <w:bottom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篮球场</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44</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乒乓球场</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45</w:t>
            </w:r>
            <w:r/>
          </w:p>
        </w:tc>
        <w:tc>
          <w:tcPr>
            <w:tcW w:w="2207"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1"/>
                <w:szCs w:val="21"/>
                <w:lang w:eastAsia="en-US"/>
              </w:rPr>
              <w:t xml:space="preserve">校门口、大厅等</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重点场所</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r>
      <w:tr>
        <w:trPr>
          <w:trHeight w:val="242"/>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46</w:t>
            </w:r>
            <w:r/>
          </w:p>
        </w:tc>
        <w:tc>
          <w:tcPr>
            <w:tcBorders>
              <w:bottom w:val="none" w:color="000000" w:sz="4" w:space="0"/>
            </w:tcBorders>
            <w:tcW w:w="2207" w:type="dxa"/>
            <w:vMerge w:val="restart"/>
            <w:textDirection w:val="lrTb"/>
            <w:noWrap w:val="false"/>
          </w:tcPr>
          <w:p>
            <w:pPr>
              <w:spacing w:line="240" w:lineRule="exact"/>
              <w:rPr>
                <w:rFonts w:hint="eastAsia" w:ascii="宋体" w:hAnsi="宋体" w:cs="宋体"/>
                <w:szCs w:val="21"/>
                <w:lang w:eastAsia="en-US"/>
              </w:rPr>
            </w:pPr>
            <w:r>
              <w:rPr>
                <w:rFonts w:hint="eastAsia" w:ascii="宋体" w:hAnsi="宋体" w:cs="宋体"/>
                <w:spacing w:val="7"/>
                <w:szCs w:val="21"/>
                <w:lang w:eastAsia="en-US"/>
              </w:rPr>
              <w:t xml:space="preserve">车棚</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学生车棚</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r>
      <w:tr>
        <w:trPr>
          <w:trHeight w:val="241"/>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47</w:t>
            </w:r>
            <w:r/>
          </w:p>
        </w:tc>
        <w:tc>
          <w:tcPr>
            <w:tcBorders>
              <w:top w:val="none" w:color="000000" w:sz="4" w:space="0"/>
            </w:tcBorders>
            <w:tcW w:w="2207"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教师车棚</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235"/>
        </w:trPr>
        <w:tc>
          <w:tcPr>
            <w:tcW w:w="780"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48</w:t>
            </w:r>
            <w:r/>
          </w:p>
        </w:tc>
        <w:tc>
          <w:tcPr>
            <w:tcW w:w="2207"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校园主干道</w:t>
            </w:r>
            <w:r/>
          </w:p>
        </w:tc>
        <w:tc>
          <w:tcPr>
            <w:tcW w:w="2849"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3"/>
                <w:szCs w:val="21"/>
                <w:lang w:eastAsia="en-US"/>
              </w:rPr>
              <w:t xml:space="preserve">主干道</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16</w:t>
            </w:r>
            <w:r/>
          </w:p>
        </w:tc>
      </w:tr>
      <w:tr>
        <w:trPr>
          <w:trHeight w:val="245"/>
        </w:trPr>
        <w:tc>
          <w:tcPr>
            <w:gridSpan w:val="3"/>
            <w:tcW w:w="5836"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5"/>
                <w:szCs w:val="21"/>
                <w:lang w:eastAsia="en-US"/>
              </w:rPr>
              <w:t xml:space="preserve">合计</w:t>
            </w:r>
            <w:r/>
          </w:p>
        </w:tc>
        <w:tc>
          <w:tcPr>
            <w:tcW w:w="2362" w:type="dxa"/>
            <w:textDirection w:val="lrTb"/>
            <w:noWrap w:val="false"/>
          </w:tcPr>
          <w:p>
            <w:pP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390</w:t>
            </w:r>
            <w:r/>
          </w:p>
        </w:tc>
      </w:tr>
    </w:tbl>
    <w:p>
      <w:pPr>
        <w:spacing w:line="240" w:lineRule="exact"/>
        <w:rPr>
          <w:rFonts w:hint="eastAsia" w:ascii="宋体" w:hAnsi="宋体" w:cs="宋体"/>
          <w:b/>
          <w:bCs/>
          <w:color w:val="0000ff"/>
        </w:rPr>
      </w:pPr>
      <w:r>
        <w:rPr>
          <w:rFonts w:hint="eastAsia" w:ascii="宋体" w:hAnsi="宋体" w:cs="宋体"/>
          <w:b/>
          <w:bCs/>
          <w:color w:val="0000ff"/>
        </w:rPr>
      </w:r>
      <w:r/>
    </w:p>
    <w:p>
      <w:pPr>
        <w:spacing w:line="240" w:lineRule="exact"/>
        <w:rPr>
          <w:rFonts w:hint="eastAsia" w:ascii="宋体" w:hAnsi="宋体" w:cs="宋体"/>
          <w:b/>
          <w:bCs/>
          <w:color w:val="0000ff"/>
        </w:rPr>
      </w:pPr>
      <w:r>
        <w:rPr>
          <w:rFonts w:hint="eastAsia" w:ascii="宋体" w:hAnsi="宋体" w:cs="宋体"/>
          <w:b/>
          <w:bCs/>
          <w:color w:val="0000ff"/>
        </w:rPr>
      </w:r>
      <w:r/>
    </w:p>
    <w:p>
      <w:pPr>
        <w:spacing w:line="360" w:lineRule="exact"/>
        <w:rPr>
          <w:rFonts w:hint="eastAsia" w:ascii="宋体" w:hAnsi="宋体" w:cs="宋体"/>
          <w:color w:val="0000ff"/>
        </w:rPr>
      </w:pPr>
      <w:r>
        <w:rPr>
          <w:rFonts w:hint="eastAsia" w:ascii="宋体" w:hAnsi="宋体" w:cs="宋体"/>
          <w:color w:val="0000ff"/>
        </w:rPr>
        <w:t xml:space="preserve">（四十二）句容市水利局北山水库信息化改造</w:t>
      </w:r>
      <w:r/>
    </w:p>
    <w:p>
      <w:pPr>
        <w:spacing w:line="320" w:lineRule="exact"/>
        <w:rPr>
          <w:rFonts w:hint="eastAsia" w:ascii="宋体" w:hAnsi="宋体" w:cs="宋体"/>
          <w:b/>
          <w:bCs/>
        </w:rPr>
      </w:pPr>
      <w:r>
        <w:rPr>
          <w:rFonts w:hint="eastAsia" w:ascii="宋体" w:hAnsi="宋体" w:cs="宋体"/>
          <w:b/>
          <w:bCs/>
        </w:rPr>
        <w:t xml:space="preserve">1.服务内容</w:t>
      </w:r>
      <w:r/>
    </w:p>
    <w:p>
      <w:pPr>
        <w:spacing w:line="320" w:lineRule="exact"/>
        <w:rPr>
          <w:rFonts w:hint="eastAsia" w:ascii="宋体" w:hAnsi="宋体" w:cs="宋体"/>
        </w:rPr>
      </w:pPr>
      <w:r>
        <w:rPr>
          <w:rFonts w:hint="eastAsia" w:ascii="宋体" w:hAnsi="宋体" w:cs="宋体"/>
        </w:rPr>
        <w:t xml:space="preserve">本项目主要需对服务器、自动化闸控系统和精细化平台进行维护。服务器故障及安全维护、精细化平台功能维护、自动化控制系统功能定期维护、移动巡查app正常使用维护和系统故障以及修复维护。</w:t>
      </w:r>
      <w:r/>
    </w:p>
    <w:p>
      <w:pPr>
        <w:spacing w:line="320" w:lineRule="exact"/>
        <w:rPr>
          <w:rFonts w:hint="eastAsia" w:ascii="宋体" w:hAnsi="宋体" w:cs="宋体"/>
          <w:b/>
          <w:bCs/>
        </w:rPr>
      </w:pPr>
      <w:r>
        <w:rPr>
          <w:rFonts w:hint="eastAsia" w:ascii="宋体" w:hAnsi="宋体" w:cs="宋体"/>
          <w:b/>
          <w:bCs/>
        </w:rPr>
        <w:t xml:space="preserve">2.服务标准</w:t>
      </w:r>
      <w:r/>
    </w:p>
    <w:p>
      <w:pPr>
        <w:spacing w:line="240" w:lineRule="exact"/>
        <w:rPr>
          <w:rFonts w:hint="eastAsia" w:ascii="宋体" w:hAnsi="宋体" w:cs="宋体"/>
        </w:rPr>
      </w:pPr>
      <w:r>
        <w:rPr>
          <w:rFonts w:hint="eastAsia" w:ascii="宋体" w:hAnsi="宋体" w:cs="宋体"/>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2267"/>
        <w:gridCol w:w="3826"/>
        <w:gridCol w:w="850"/>
        <w:gridCol w:w="758"/>
      </w:tblGrid>
      <w:tr>
        <w:trPr>
          <w:trHeight w:val="273"/>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序号</w:t>
            </w:r>
            <w:r/>
          </w:p>
        </w:tc>
        <w:tc>
          <w:tcPr>
            <w:tcW w:w="226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分项工程名称</w:t>
            </w:r>
            <w:r/>
          </w:p>
        </w:tc>
        <w:tc>
          <w:tcPr>
            <w:tcW w:w="3826" w:type="dxa"/>
            <w:textDirection w:val="lrTb"/>
            <w:noWrap w:val="false"/>
          </w:tcPr>
          <w:p>
            <w:pPr>
              <w:jc w:val="left"/>
              <w:spacing w:line="240" w:lineRule="exact"/>
              <w:rPr>
                <w:rFonts w:hint="eastAsia" w:ascii="宋体" w:hAnsi="宋体" w:cs="宋体"/>
              </w:rPr>
            </w:pPr>
            <w:r>
              <w:rPr>
                <w:rFonts w:hint="eastAsia" w:ascii="宋体" w:hAnsi="宋体" w:cs="宋体"/>
              </w:rPr>
              <w:t xml:space="preserve">规格型号</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单位</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数量</w:t>
            </w:r>
            <w:r/>
          </w:p>
        </w:tc>
      </w:tr>
      <w:tr>
        <w:trPr>
          <w:trHeight w:val="277"/>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226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操作平台应用服务器</w:t>
            </w:r>
            <w:r/>
          </w:p>
        </w:tc>
        <w:tc>
          <w:tcPr>
            <w:tcW w:w="3826" w:type="dxa"/>
            <w:textDirection w:val="lrTb"/>
            <w:noWrap w:val="false"/>
          </w:tcPr>
          <w:p>
            <w:pPr>
              <w:jc w:val="left"/>
              <w:spacing w:line="240" w:lineRule="exact"/>
              <w:rPr>
                <w:rFonts w:hint="eastAsia" w:ascii="宋体" w:hAnsi="宋体" w:cs="宋体"/>
              </w:rPr>
            </w:pPr>
            <w:r>
              <w:rPr>
                <w:rFonts w:hint="eastAsia" w:ascii="宋体" w:hAnsi="宋体" w:cs="宋体"/>
              </w:rPr>
              <w:t xml:space="preserve">应用服务器定期巡检与运行维护</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906"/>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水库操作平台软件系统</w:t>
            </w:r>
            <w:r/>
          </w:p>
        </w:tc>
        <w:tc>
          <w:tcPr>
            <w:tcW w:w="3826" w:type="dxa"/>
            <w:textDirection w:val="lrTb"/>
            <w:noWrap w:val="false"/>
          </w:tcPr>
          <w:p>
            <w:pPr>
              <w:jc w:val="left"/>
              <w:rPr>
                <w:rFonts w:hint="eastAsia" w:ascii="宋体" w:hAnsi="宋体" w:cs="宋体"/>
              </w:rPr>
            </w:pPr>
            <w:r>
              <w:rPr>
                <w:rFonts w:hint="eastAsia" w:ascii="宋体" w:hAnsi="宋体" w:cs="宋体"/>
              </w:rPr>
              <w:t xml:space="preserve">1、现有功能的运行保障</w:t>
            </w:r>
            <w:r/>
          </w:p>
          <w:p>
            <w:pPr>
              <w:jc w:val="left"/>
              <w:rPr>
                <w:rFonts w:hint="eastAsia" w:ascii="宋体" w:hAnsi="宋体" w:cs="宋体"/>
              </w:rPr>
            </w:pPr>
            <w:r>
              <w:rPr>
                <w:rFonts w:hint="eastAsia" w:ascii="宋体" w:hAnsi="宋体" w:cs="宋体"/>
              </w:rPr>
              <w:t xml:space="preserve">2、系统更新维护</w:t>
            </w:r>
            <w:r/>
          </w:p>
          <w:p>
            <w:pPr>
              <w:jc w:val="left"/>
              <w:rPr>
                <w:rFonts w:hint="eastAsia" w:ascii="宋体" w:hAnsi="宋体" w:cs="宋体"/>
              </w:rPr>
            </w:pPr>
            <w:r>
              <w:rPr>
                <w:rFonts w:hint="eastAsia" w:ascii="宋体" w:hAnsi="宋体" w:cs="宋体"/>
              </w:rPr>
              <w:t xml:space="preserve">3、第三方数据接口正常运行维护</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309"/>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3</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组态软件</w:t>
            </w:r>
            <w:r/>
          </w:p>
        </w:tc>
        <w:tc>
          <w:tcPr>
            <w:tcW w:w="3826" w:type="dxa"/>
            <w:textDirection w:val="lrTb"/>
            <w:noWrap w:val="false"/>
          </w:tcPr>
          <w:p>
            <w:pPr>
              <w:jc w:val="left"/>
              <w:rPr>
                <w:rFonts w:hint="eastAsia" w:ascii="宋体" w:hAnsi="宋体" w:cs="宋体"/>
              </w:rPr>
            </w:pPr>
            <w:r>
              <w:rPr>
                <w:rFonts w:hint="eastAsia" w:ascii="宋体" w:hAnsi="宋体" w:cs="宋体"/>
              </w:rPr>
              <w:t xml:space="preserve">系统故障修复与定期维护</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309"/>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4</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与智慧水利平台对接</w:t>
            </w:r>
            <w:r/>
          </w:p>
        </w:tc>
        <w:tc>
          <w:tcPr>
            <w:tcW w:w="3826" w:type="dxa"/>
            <w:textDirection w:val="lrTb"/>
            <w:noWrap w:val="false"/>
          </w:tcPr>
          <w:p>
            <w:pPr>
              <w:jc w:val="left"/>
              <w:rPr>
                <w:rFonts w:hint="eastAsia" w:ascii="宋体" w:hAnsi="宋体" w:cs="宋体"/>
              </w:rPr>
            </w:pPr>
            <w:r>
              <w:rPr>
                <w:rFonts w:hint="eastAsia" w:ascii="宋体" w:hAnsi="宋体" w:cs="宋体"/>
              </w:rPr>
              <w:t xml:space="preserve">系统故障修复与定期维护</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309"/>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5</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数据接收与转发平台</w:t>
            </w:r>
            <w:r/>
          </w:p>
        </w:tc>
        <w:tc>
          <w:tcPr>
            <w:tcW w:w="3826" w:type="dxa"/>
            <w:textDirection w:val="lrTb"/>
            <w:noWrap w:val="false"/>
          </w:tcPr>
          <w:p>
            <w:pPr>
              <w:jc w:val="left"/>
              <w:rPr>
                <w:rFonts w:hint="eastAsia" w:ascii="宋体" w:hAnsi="宋体" w:cs="宋体"/>
              </w:rPr>
            </w:pPr>
            <w:r>
              <w:rPr>
                <w:rFonts w:hint="eastAsia" w:ascii="宋体" w:hAnsi="宋体" w:cs="宋体"/>
              </w:rPr>
              <w:t xml:space="preserve">系统故障修复与定期维护</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309"/>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6</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数据库</w:t>
            </w:r>
            <w:r/>
          </w:p>
        </w:tc>
        <w:tc>
          <w:tcPr>
            <w:tcW w:w="3826" w:type="dxa"/>
            <w:textDirection w:val="lrTb"/>
            <w:noWrap w:val="false"/>
          </w:tcPr>
          <w:p>
            <w:pPr>
              <w:jc w:val="left"/>
              <w:rPr>
                <w:rFonts w:hint="eastAsia" w:ascii="宋体" w:hAnsi="宋体" w:cs="宋体"/>
              </w:rPr>
            </w:pPr>
            <w:r>
              <w:rPr>
                <w:rFonts w:hint="eastAsia" w:ascii="宋体" w:hAnsi="宋体" w:cs="宋体"/>
              </w:rPr>
              <w:t xml:space="preserve">数据维护与故障修复</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607"/>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7</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溢洪闸PLC控制柜</w:t>
            </w:r>
            <w:r/>
          </w:p>
        </w:tc>
        <w:tc>
          <w:tcPr>
            <w:tcW w:w="3826" w:type="dxa"/>
            <w:textDirection w:val="lrTb"/>
            <w:noWrap w:val="false"/>
          </w:tcPr>
          <w:p>
            <w:pPr>
              <w:jc w:val="left"/>
              <w:rPr>
                <w:rFonts w:hint="eastAsia" w:ascii="宋体" w:hAnsi="宋体" w:cs="宋体"/>
              </w:rPr>
            </w:pPr>
            <w:r>
              <w:rPr>
                <w:rFonts w:hint="eastAsia" w:ascii="宋体" w:hAnsi="宋体" w:cs="宋体"/>
              </w:rPr>
              <w:t xml:space="preserve">1、功能模块正常运行维护</w:t>
            </w:r>
            <w:r/>
          </w:p>
          <w:p>
            <w:pPr>
              <w:jc w:val="left"/>
              <w:rPr>
                <w:rFonts w:hint="eastAsia" w:ascii="宋体" w:hAnsi="宋体" w:cs="宋体"/>
              </w:rPr>
            </w:pPr>
            <w:r>
              <w:rPr>
                <w:rFonts w:hint="eastAsia" w:ascii="宋体" w:hAnsi="宋体" w:cs="宋体"/>
              </w:rPr>
              <w:t xml:space="preserve">2、定期版本更新与优化维护</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320"/>
        </w:trPr>
        <w:tc>
          <w:tcPr>
            <w:tcW w:w="81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8</w:t>
            </w:r>
            <w:r/>
          </w:p>
        </w:tc>
        <w:tc>
          <w:tcPr>
            <w:tcW w:w="2267" w:type="dxa"/>
            <w:vAlign w:val="center"/>
            <w:textDirection w:val="lrTb"/>
            <w:noWrap w:val="false"/>
          </w:tcPr>
          <w:p>
            <w:pPr>
              <w:jc w:val="center"/>
              <w:rPr>
                <w:rFonts w:hint="eastAsia" w:ascii="宋体" w:hAnsi="宋体" w:cs="宋体"/>
              </w:rPr>
            </w:pPr>
            <w:r>
              <w:rPr>
                <w:rFonts w:hint="eastAsia" w:ascii="宋体" w:hAnsi="宋体" w:cs="宋体"/>
              </w:rPr>
              <w:t xml:space="preserve">上位机编程调试</w:t>
            </w:r>
            <w:r/>
          </w:p>
        </w:tc>
        <w:tc>
          <w:tcPr>
            <w:tcW w:w="3826" w:type="dxa"/>
            <w:textDirection w:val="lrTb"/>
            <w:noWrap w:val="false"/>
          </w:tcPr>
          <w:p>
            <w:pPr>
              <w:jc w:val="left"/>
              <w:rPr>
                <w:rFonts w:hint="eastAsia" w:ascii="宋体" w:hAnsi="宋体" w:cs="宋体"/>
              </w:rPr>
            </w:pPr>
            <w:r>
              <w:rPr>
                <w:rFonts w:hint="eastAsia" w:ascii="宋体" w:hAnsi="宋体" w:cs="宋体"/>
              </w:rPr>
              <w:t xml:space="preserve">功能定期更新与优化服务</w:t>
            </w:r>
            <w:r/>
          </w:p>
        </w:tc>
        <w:tc>
          <w:tcPr>
            <w:tcW w:w="8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75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bl>
    <w:p>
      <w:pPr>
        <w:spacing w:line="360" w:lineRule="exact"/>
        <w:widowControl/>
        <w:rPr>
          <w:rFonts w:hint="eastAsia" w:ascii="宋体" w:hAnsi="宋体" w:cs="宋体"/>
          <w:color w:val="000000"/>
          <w:szCs w:val="21"/>
        </w:rPr>
      </w:pPr>
      <w:r>
        <w:rPr>
          <w:rFonts w:hint="eastAsia" w:ascii="宋体" w:hAnsi="宋体" w:cs="宋体"/>
          <w:color w:val="000000"/>
          <w:szCs w:val="21"/>
        </w:rPr>
      </w:r>
      <w:r/>
    </w:p>
    <w:p>
      <w:pPr>
        <w:spacing w:line="360" w:lineRule="exact"/>
        <w:rPr>
          <w:rFonts w:hint="eastAsia" w:ascii="方正仿宋_GBK" w:hAnsi="方正仿宋_GBK" w:eastAsia="方正仿宋_GBK" w:cs="方正仿宋_GBK"/>
          <w:color w:val="000000"/>
          <w:sz w:val="20"/>
          <w:szCs w:val="20"/>
          <w:lang w:bidi="ar"/>
        </w:rPr>
      </w:pPr>
      <w:r>
        <w:rPr>
          <w:rFonts w:hint="eastAsia" w:ascii="宋体" w:hAnsi="宋体" w:cs="宋体"/>
          <w:color w:val="0000ff"/>
        </w:rPr>
        <w:t xml:space="preserve">（四十三）</w:t>
      </w:r>
      <w:r>
        <w:rPr>
          <w:rFonts w:ascii="宋体" w:hAnsi="宋体" w:cs="宋体"/>
          <w:color w:val="0000ff"/>
        </w:rPr>
        <w:t xml:space="preserve">句容市区块链线上赋强公证平台</w:t>
      </w:r>
      <w:r/>
    </w:p>
    <w:p>
      <w:pPr>
        <w:spacing w:line="360" w:lineRule="exact"/>
        <w:rPr>
          <w:rFonts w:hint="eastAsia" w:ascii="宋体" w:hAnsi="宋体" w:cs="宋体"/>
          <w:b/>
          <w:bCs/>
        </w:rPr>
      </w:pPr>
      <w:r>
        <w:rPr>
          <w:rFonts w:hint="eastAsia" w:ascii="宋体" w:hAnsi="宋体" w:cs="宋体"/>
          <w:b/>
          <w:bCs/>
        </w:rPr>
        <w:t xml:space="preserve">1.服务内容</w:t>
      </w:r>
      <w:r/>
    </w:p>
    <w:p>
      <w:pPr>
        <w:spacing w:line="360" w:lineRule="exact"/>
        <w:rPr>
          <w:rFonts w:hint="eastAsia" w:ascii="宋体" w:hAnsi="宋体" w:cs="宋体"/>
        </w:rPr>
      </w:pPr>
      <w:r>
        <w:rPr>
          <w:rFonts w:hint="eastAsia" w:ascii="宋体" w:hAnsi="宋体" w:cs="宋体"/>
        </w:rPr>
        <w:t xml:space="preserve">本系统由句容市司法局主管，旨在通过技术手段赋能金融机构的公证业务，从而减轻法院审判压力，提高金融机构不良贷款处置效率，减轻债务人经济负担，维护本地金融环境稳定有序。系统建设符合《中华人民共和国公证法》《电子签名法》等法律法规要求，属于推动公共法律服务数字化、智能化的重要举措，系统建设需要相应硬件资源以满足数据安全、统一管理和等保合规要求。系统为全新建设项目，未使用市级或区县级财政资金，由合作单位投入建设。</w:t>
      </w:r>
      <w:r/>
    </w:p>
    <w:p>
      <w:pPr>
        <w:spacing w:line="360" w:lineRule="exact"/>
        <w:rPr>
          <w:rFonts w:hint="eastAsia" w:ascii="宋体" w:hAnsi="宋体" w:cs="宋体"/>
          <w:b/>
          <w:bCs/>
        </w:rPr>
      </w:pPr>
      <w:r>
        <w:rPr>
          <w:rFonts w:hint="eastAsia" w:ascii="宋体" w:hAnsi="宋体" w:cs="宋体"/>
          <w:b/>
          <w:bCs/>
        </w:rPr>
        <w:t xml:space="preserve">2.服务标准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2.1系统主要服务于金融机构客户经理、公证员、借款人三类用户，提供以下核心功能：</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（1）智能身份核验：支持活体检测、OCR 识别、政务数据比对，确保当事人身份真实。</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（2）在线视频公证：支持多方远程视频通话，全程录制并存证上链 。</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（3）电子文书签署：集成CFCA 电子签章，支持在线签署公证文书，具备法律效力。</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（4）区块链存证：关键业务数据实时上链，确保全流程可追溯、不可篡改。</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（5）智能材料识别：利用AI 技术自动提取合同、证件等材料关键信息，提升录入效率。</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（6）公证文书管理：支持文书模板化生成、在线编辑、公证书纠错与推送。</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2.2系统处理的政务数据类型</w:t>
      </w:r>
      <w:r/>
    </w:p>
    <w:p>
      <w:pPr>
        <w:spacing w:line="360" w:lineRule="exact"/>
        <w:rPr>
          <w:rFonts w:hint="eastAsia" w:ascii="宋体" w:hAnsi="宋体" w:cs="宋体"/>
          <w:szCs w:val="21"/>
          <w:lang w:bidi="ar"/>
        </w:rPr>
      </w:pPr>
      <w:r>
        <w:rPr>
          <w:rFonts w:hint="eastAsia" w:ascii="宋体" w:hAnsi="宋体" w:cs="宋体"/>
          <w:color w:val="000000"/>
          <w:szCs w:val="21"/>
          <w:lang w:bidi="ar"/>
        </w:rPr>
        <w:t xml:space="preserve">（1）公民身</w:t>
      </w:r>
      <w:r>
        <w:rPr>
          <w:rFonts w:hint="eastAsia" w:ascii="宋体" w:hAnsi="宋体" w:cs="宋体"/>
          <w:szCs w:val="21"/>
          <w:lang w:bidi="ar"/>
        </w:rPr>
        <w:t xml:space="preserve">份信息：姓名、身份证号、人脸图像等。</w:t>
      </w:r>
      <w:r/>
    </w:p>
    <w:p>
      <w:pPr>
        <w:spacing w:line="360" w:lineRule="exact"/>
        <w:rPr>
          <w:rFonts w:hint="eastAsia" w:ascii="宋体" w:hAnsi="宋体" w:cs="宋体"/>
          <w:szCs w:val="21"/>
          <w:lang w:bidi="ar"/>
        </w:rPr>
      </w:pPr>
      <w:r>
        <w:rPr>
          <w:rFonts w:hint="eastAsia" w:ascii="宋体" w:hAnsi="宋体" w:cs="宋体"/>
          <w:szCs w:val="21"/>
          <w:lang w:bidi="ar"/>
        </w:rPr>
        <w:t xml:space="preserve">（2）金融机构业务数据：合同信息、抵押物信息、客户资料等。</w:t>
      </w:r>
      <w:r/>
    </w:p>
    <w:p>
      <w:pPr>
        <w:spacing w:line="360" w:lineRule="exact"/>
        <w:rPr>
          <w:rFonts w:hint="eastAsia" w:ascii="宋体" w:hAnsi="宋体" w:cs="宋体"/>
          <w:szCs w:val="21"/>
          <w:lang w:bidi="ar"/>
        </w:rPr>
      </w:pPr>
      <w:r>
        <w:rPr>
          <w:rFonts w:hint="eastAsia" w:ascii="宋体" w:hAnsi="宋体" w:cs="宋体"/>
          <w:szCs w:val="21"/>
          <w:lang w:bidi="ar"/>
        </w:rPr>
        <w:t xml:space="preserve">（3）公证业务数据：公证书、视频记录、操作日志等。</w:t>
      </w:r>
      <w:r/>
    </w:p>
    <w:p>
      <w:pPr>
        <w:spacing w:line="360" w:lineRule="exact"/>
        <w:rPr>
          <w:rFonts w:hint="eastAsia" w:ascii="宋体" w:hAnsi="宋体" w:cs="宋体"/>
          <w:szCs w:val="21"/>
          <w:lang w:bidi="ar"/>
        </w:rPr>
      </w:pPr>
      <w:r>
        <w:rPr>
          <w:rFonts w:hint="eastAsia" w:ascii="宋体" w:hAnsi="宋体" w:cs="宋体"/>
          <w:szCs w:val="21"/>
          <w:lang w:bidi="ar"/>
        </w:rPr>
        <w:t xml:space="preserve">（4）政务比对数据：公安、民政等部门共享数据。</w:t>
      </w:r>
      <w:r/>
    </w:p>
    <w:p>
      <w:pPr>
        <w:spacing w:line="360" w:lineRule="exact"/>
        <w:rPr>
          <w:rFonts w:hint="eastAsia" w:ascii="宋体" w:hAnsi="宋体" w:cs="宋体"/>
          <w:b/>
          <w:bCs/>
          <w:spacing w:val="-3"/>
          <w:szCs w:val="21"/>
        </w:rPr>
      </w:pPr>
      <w:r>
        <w:rPr>
          <w:rFonts w:hint="eastAsia" w:ascii="宋体" w:hAnsi="宋体" w:cs="宋体"/>
          <w:szCs w:val="21"/>
          <w:lang w:bidi="ar"/>
        </w:rPr>
        <w:t xml:space="preserve">系统通过政务外网与互联网区协同部署，实现数据安全交换与公共服务接入，符合国家信息安全等级保护三级要求。</w:t>
      </w:r>
      <w:r/>
    </w:p>
    <w:p>
      <w:pPr>
        <w:spacing w:line="219" w:lineRule="auto"/>
        <w:rPr>
          <w:rFonts w:hint="eastAsia" w:ascii="宋体" w:hAnsi="宋体" w:cs="宋体"/>
          <w:szCs w:val="21"/>
        </w:rPr>
        <w:outlineLvl w:val="1"/>
      </w:pPr>
      <w:r>
        <w:rPr>
          <w:rFonts w:hint="eastAsia" w:ascii="宋体" w:hAnsi="宋体" w:cs="宋体"/>
          <w:spacing w:val="-3"/>
          <w:szCs w:val="21"/>
        </w:rPr>
        <w:t xml:space="preserve">2.3云资源配置需求</w:t>
      </w:r>
      <w:r/>
    </w:p>
    <w:p>
      <w:pPr>
        <w:spacing w:line="95" w:lineRule="exact"/>
      </w:pPr>
      <w:r/>
      <w:r/>
    </w:p>
    <w:tbl>
      <w:tblPr>
        <w:tblW w:w="908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54"/>
        <w:gridCol w:w="989"/>
        <w:gridCol w:w="819"/>
        <w:gridCol w:w="709"/>
        <w:gridCol w:w="579"/>
        <w:gridCol w:w="1158"/>
        <w:gridCol w:w="969"/>
        <w:gridCol w:w="1089"/>
        <w:gridCol w:w="969"/>
        <w:gridCol w:w="854"/>
      </w:tblGrid>
      <w:tr>
        <w:trPr>
          <w:trHeight w:val="640"/>
        </w:trPr>
        <w:tc>
          <w:tcPr>
            <w:tcBorders>
              <w:bottom w:val="none" w:color="000000" w:sz="4" w:space="0"/>
            </w:tcBorders>
            <w:tcW w:w="954" w:type="dxa"/>
            <w:vAlign w:val="center"/>
            <w:vMerge w:val="restart"/>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云资源</w:t>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服务</w:t>
            </w:r>
            <w:r/>
          </w:p>
        </w:tc>
        <w:tc>
          <w:tcPr>
            <w:tcW w:w="9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网络类型</w:t>
            </w:r>
            <w:r/>
          </w:p>
        </w:tc>
        <w:tc>
          <w:tcPr>
            <w:tcW w:w="81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云主 机</w:t>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名称</w:t>
            </w:r>
            <w:r/>
          </w:p>
        </w:tc>
        <w:tc>
          <w:tcPr>
            <w:tcW w:w="70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CPU</w:t>
            </w:r>
            <w:r/>
          </w:p>
        </w:tc>
        <w:tc>
          <w:tcPr>
            <w:tcW w:w="579" w:type="dxa"/>
            <w:vAlign w:val="center"/>
            <w:textDirection w:val="tbRlV"/>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内 存</w:t>
            </w:r>
            <w:r/>
          </w:p>
        </w:tc>
        <w:tc>
          <w:tcPr>
            <w:tcW w:w="1158"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操作系统</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存储</w:t>
            </w:r>
            <w:r/>
          </w:p>
        </w:tc>
        <w:tc>
          <w:tcPr>
            <w:tcW w:w="10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是否需要</w:t>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弹性IP</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带宽</w:t>
            </w:r>
            <w:r/>
          </w:p>
        </w:tc>
        <w:tc>
          <w:tcPr>
            <w:tcW w:w="854"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端口</w:t>
            </w:r>
            <w:r/>
          </w:p>
        </w:tc>
      </w:tr>
      <w:tr>
        <w:trPr>
          <w:trHeight w:val="629"/>
        </w:trPr>
        <w:tc>
          <w:tcPr>
            <w:tcBorders>
              <w:top w:val="none" w:color="000000" w:sz="4" w:space="0"/>
              <w:bottom w:val="none" w:color="000000" w:sz="4" w:space="0"/>
            </w:tcBorders>
            <w:tcW w:w="954" w:type="dxa"/>
            <w:vAlign w:val="center"/>
            <w:vMerge w:val="continue"/>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9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应用服务器1</w:t>
            </w:r>
            <w:r/>
          </w:p>
        </w:tc>
        <w:tc>
          <w:tcPr>
            <w:tcW w:w="81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57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W w:w="1158"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openEuler</w:t>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22.03</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40+100</w:t>
            </w:r>
            <w:r/>
          </w:p>
        </w:tc>
        <w:tc>
          <w:tcPr>
            <w:tcW w:w="10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要一个 公网ip</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15M</w:t>
            </w:r>
            <w:r/>
          </w:p>
        </w:tc>
        <w:tc>
          <w:tcPr>
            <w:tcW w:w="854"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618"/>
        </w:trPr>
        <w:tc>
          <w:tcPr>
            <w:tcBorders>
              <w:top w:val="none" w:color="000000" w:sz="4" w:space="0"/>
              <w:bottom w:val="none" w:color="000000" w:sz="4" w:space="0"/>
            </w:tcBorders>
            <w:tcW w:w="954" w:type="dxa"/>
            <w:vAlign w:val="center"/>
            <w:vMerge w:val="continue"/>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9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应用服务器2</w:t>
            </w:r>
            <w:r/>
          </w:p>
        </w:tc>
        <w:tc>
          <w:tcPr>
            <w:tcW w:w="81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57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W w:w="1158"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openEuler</w:t>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22.03</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40+100</w:t>
            </w:r>
            <w:r/>
          </w:p>
        </w:tc>
        <w:tc>
          <w:tcPr>
            <w:tcW w:w="10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要一个 公网ip</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854"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618"/>
        </w:trPr>
        <w:tc>
          <w:tcPr>
            <w:tcBorders>
              <w:top w:val="none" w:color="000000" w:sz="4" w:space="0"/>
              <w:bottom w:val="none" w:color="000000" w:sz="4" w:space="0"/>
            </w:tcBorders>
            <w:tcW w:w="954" w:type="dxa"/>
            <w:vAlign w:val="center"/>
            <w:vMerge w:val="continue"/>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9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数据库服务器</w:t>
            </w:r>
            <w:r/>
          </w:p>
        </w:tc>
        <w:tc>
          <w:tcPr>
            <w:tcW w:w="81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57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W w:w="1158"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openEuler</w:t>
            </w:r>
            <w:r/>
          </w:p>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22.03</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p>
        </w:tc>
        <w:tc>
          <w:tcPr>
            <w:tcW w:w="10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854"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629"/>
        </w:trPr>
        <w:tc>
          <w:tcPr>
            <w:tcBorders>
              <w:top w:val="none" w:color="000000" w:sz="4" w:space="0"/>
              <w:bottom w:val="none" w:color="000000" w:sz="4" w:space="0"/>
            </w:tcBorders>
            <w:tcW w:w="954" w:type="dxa"/>
            <w:vAlign w:val="center"/>
            <w:vMerge w:val="continue"/>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9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OSS对象 存储</w:t>
            </w:r>
            <w:r/>
          </w:p>
        </w:tc>
        <w:tc>
          <w:tcPr>
            <w:tcW w:w="81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57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1158"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400</w:t>
            </w:r>
            <w:r/>
          </w:p>
        </w:tc>
        <w:tc>
          <w:tcPr>
            <w:tcW w:w="108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体现OSS</w:t>
            </w:r>
            <w:r/>
          </w:p>
        </w:tc>
        <w:tc>
          <w:tcPr>
            <w:tcW w:w="969"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854"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623"/>
        </w:trPr>
        <w:tc>
          <w:tcPr>
            <w:tcBorders>
              <w:top w:val="none" w:color="000000" w:sz="4" w:space="0"/>
              <w:bottom w:val="none" w:color="000000" w:sz="4" w:space="0"/>
            </w:tcBorders>
            <w:tcW w:w="954"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98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服务器</w:t>
            </w:r>
            <w:r/>
          </w:p>
        </w:tc>
        <w:tc>
          <w:tcPr>
            <w:tcW w:w="81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70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2</w:t>
            </w:r>
            <w:r/>
          </w:p>
        </w:tc>
        <w:tc>
          <w:tcPr>
            <w:tcW w:w="57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4</w:t>
            </w:r>
            <w:r/>
          </w:p>
        </w:tc>
        <w:tc>
          <w:tcPr>
            <w:tcW w:w="115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Uos</w:t>
            </w:r>
            <w:r/>
          </w:p>
        </w:tc>
        <w:tc>
          <w:tcPr>
            <w:tcW w:w="96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70</w:t>
            </w:r>
            <w:r/>
          </w:p>
        </w:tc>
        <w:tc>
          <w:tcPr>
            <w:tcW w:w="108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96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85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r>
      <w:tr>
        <w:trPr>
          <w:trHeight w:val="623"/>
        </w:trPr>
        <w:tc>
          <w:tcPr>
            <w:tcBorders>
              <w:top w:val="none" w:color="000000" w:sz="4" w:space="0"/>
              <w:bottom w:val="none" w:color="000000" w:sz="4" w:space="0"/>
            </w:tcBorders>
            <w:tcW w:w="95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98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互联网网闸访问LB</w:t>
            </w:r>
            <w:r/>
          </w:p>
        </w:tc>
        <w:tc>
          <w:tcPr>
            <w:tcW w:w="81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70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57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115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96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108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网闸使用</w:t>
            </w:r>
            <w:r/>
          </w:p>
        </w:tc>
        <w:tc>
          <w:tcPr>
            <w:tcW w:w="96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85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r>
      <w:tr>
        <w:trPr>
          <w:trHeight w:val="623"/>
        </w:trPr>
        <w:tc>
          <w:tcPr>
            <w:tcBorders>
              <w:top w:val="none" w:color="000000" w:sz="4" w:space="0"/>
            </w:tcBorders>
            <w:tcW w:w="95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98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互联网网闸访问NAT</w:t>
            </w:r>
            <w:r/>
          </w:p>
        </w:tc>
        <w:tc>
          <w:tcPr>
            <w:tcW w:w="81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70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1</w:t>
            </w:r>
            <w:r/>
          </w:p>
        </w:tc>
        <w:tc>
          <w:tcPr>
            <w:tcW w:w="57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2</w:t>
            </w:r>
            <w:r/>
          </w:p>
        </w:tc>
        <w:tc>
          <w:tcPr>
            <w:tcW w:w="115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96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40</w:t>
            </w:r>
            <w:r/>
          </w:p>
        </w:tc>
        <w:tc>
          <w:tcPr>
            <w:tcW w:w="108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网闸使用</w:t>
            </w:r>
            <w:r/>
          </w:p>
        </w:tc>
        <w:tc>
          <w:tcPr>
            <w:tcW w:w="96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85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r>
    </w:tbl>
    <w:p>
      <w:pPr>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p>
      <w:pPr>
        <w:rPr>
          <w:rFonts w:hint="eastAsia" w:ascii="宋体" w:hAnsi="宋体" w:cs="宋体"/>
          <w:sz w:val="20"/>
          <w:szCs w:val="20"/>
          <w:lang w:bidi="ar"/>
        </w:rPr>
      </w:pPr>
      <w:r>
        <w:rPr>
          <w:rFonts w:hint="eastAsia" w:ascii="宋体" w:hAnsi="宋体" w:cs="宋体"/>
          <w:sz w:val="20"/>
          <w:szCs w:val="20"/>
          <w:lang w:bidi="ar"/>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6530340</wp:posOffset>
                </wp:positionH>
                <wp:positionV relativeFrom="paragraph">
                  <wp:posOffset>2606675</wp:posOffset>
                </wp:positionV>
                <wp:extent cx="95250" cy="107950"/>
                <wp:effectExtent l="0" t="0" r="0" b="6350"/>
                <wp:wrapNone/>
                <wp:docPr id="1" name="图片 10"/>
                <wp:cNvGraphicFramePr/>
                <a:graphic xmlns:a="http://schemas.openxmlformats.org/drawingml/2006/main">
                  <a:graphicData uri="http://schemas.openxmlformats.org/drawingml/2006/picture">
                    <pic:pic xmlns:pic="http://schemas.openxmlformats.org/drawingml/2006/picture">
                      <pic:nvPicPr>
                        <pic:cNvPr id="1329243449" name="图片 10"/>
                        <pic:cNvPicPr>
                          <a:picLocks noChangeArrowheads="1"/>
                        </pic:cNvPicPr>
                        <pic:nvPr/>
                      </pic:nvPicPr>
                      <pic:blipFill>
                        <a:blip r:embed="rId13"/>
                        <a:stretch/>
                      </pic:blipFill>
                      <pic:spPr bwMode="auto">
                        <a:xfrm>
                          <a:off x="0" y="0"/>
                          <a:ext cx="95250" cy="1079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514.2pt;mso-position-horizontal:absolute;mso-position-vertical-relative:text;margin-top:205.2pt;mso-position-vertical:absolute;width:7.5pt;height:8.5pt;mso-wrap-distance-left:0.0pt;mso-wrap-distance-top:0.0pt;mso-wrap-distance-right:0.0pt;mso-wrap-distance-bottom:0.0pt;" stroked="f">
                <v:path textboxrect="0,0,0,0"/>
                <v:imagedata r:id="rId13" o:title=""/>
              </v:shape>
            </w:pict>
          </mc:Fallback>
        </mc:AlternateContent>
      </w:r>
      <w:r>
        <w:rPr>
          <w:rFonts w:hint="eastAsia" w:ascii="宋体" w:hAnsi="宋体" w:cs="宋体"/>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6543675</wp:posOffset>
                </wp:positionH>
                <wp:positionV relativeFrom="paragraph">
                  <wp:posOffset>2936240</wp:posOffset>
                </wp:positionV>
                <wp:extent cx="87630" cy="110490"/>
                <wp:effectExtent l="0" t="0" r="0" b="0"/>
                <wp:wrapNone/>
                <wp:docPr id="2"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7630" cy="110490"/>
                        </a:xfrm>
                        <a:prstGeom prst="rect">
                          <a:avLst/>
                        </a:prstGeom>
                        <a:noFill/>
                        <a:ln>
                          <a:noFill/>
                        </a:ln>
                      </wps:spPr>
                      <wps:txbx>
                        <w:txbxContent>
                          <w:p>
                            <w:pPr>
                              <w:spacing w:before="20" w:line="185" w:lineRule="auto"/>
                              <w:rPr>
                                <w:rFonts w:eastAsia="Times New Roman"/>
                                <w:sz w:val="15"/>
                                <w:szCs w:val="15"/>
                              </w:rPr>
                            </w:pPr>
                            <w:r>
                              <w:rPr>
                                <w:rFonts w:eastAsia="Times New Roman"/>
                                <w:sz w:val="15"/>
                                <w:szCs w:val="15"/>
                              </w:rPr>
                              <w:t xml:space="preserve">B</w:t>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6432;o:allowoverlap:true;o:allowincell:true;mso-position-horizontal-relative:text;margin-left:515.2pt;mso-position-horizontal:absolute;mso-position-vertical-relative:text;margin-top:231.2pt;mso-position-vertical:absolute;width:6.9pt;height:8.7pt;mso-wrap-distance-left:9.0pt;mso-wrap-distance-top:0.0pt;mso-wrap-distance-right:9.0pt;mso-wrap-distance-bottom:0.0pt;v-text-anchor:top;visibility:visible;" filled="f" stroked="f">
                <v:textbox inset="0,0,0,0">
                  <w:txbxContent>
                    <w:p>
                      <w:pPr>
                        <w:spacing w:before="20" w:line="185" w:lineRule="auto"/>
                        <w:rPr>
                          <w:rFonts w:eastAsia="Times New Roman"/>
                          <w:sz w:val="15"/>
                          <w:szCs w:val="15"/>
                        </w:rPr>
                      </w:pPr>
                      <w:r>
                        <w:rPr>
                          <w:rFonts w:eastAsia="Times New Roman"/>
                          <w:sz w:val="15"/>
                          <w:szCs w:val="15"/>
                        </w:rPr>
                        <w:t xml:space="preserve">B</w:t>
                      </w:r>
                      <w:r/>
                    </w:p>
                  </w:txbxContent>
                </v:textbox>
              </v:shape>
            </w:pict>
          </mc:Fallback>
        </mc:AlternateContent>
      </w:r>
      <w:r>
        <w:rPr>
          <w:rFonts w:hint="eastAsia" w:ascii="宋体" w:hAnsi="宋体" w:cs="宋体"/>
          <w:sz w:val="20"/>
          <w:szCs w:val="20"/>
          <w:lang w:bidi="ar"/>
        </w:rPr>
        <w:t xml:space="preserve">2.4服务器后续</w:t>
      </w:r>
      <w:r>
        <w:rPr>
          <w:rFonts w:hint="eastAsia" w:ascii="宋体" w:hAnsi="宋体" w:cs="宋体"/>
          <w:szCs w:val="21"/>
        </w:rPr>
        <w:t xml:space="preserve">服务</w:t>
      </w:r>
      <w:r>
        <w:rPr>
          <w:rFonts w:hint="eastAsia" w:ascii="宋体" w:hAnsi="宋体" w:cs="宋体"/>
          <w:sz w:val="20"/>
          <w:szCs w:val="20"/>
          <w:lang w:bidi="ar"/>
        </w:rPr>
        <w:t xml:space="preserve">建议：</w:t>
      </w:r>
      <w:r/>
    </w:p>
    <w:p>
      <w:pPr>
        <w:rPr>
          <w:rFonts w:hint="eastAsia" w:ascii="宋体" w:hAnsi="宋体" w:cs="宋体"/>
          <w:sz w:val="20"/>
          <w:szCs w:val="20"/>
          <w:lang w:bidi="ar"/>
        </w:rPr>
      </w:pPr>
      <w:r>
        <w:rPr>
          <w:rFonts w:hint="eastAsia" w:ascii="宋体" w:hAnsi="宋体" w:cs="宋体"/>
          <w:sz w:val="20"/>
          <w:szCs w:val="20"/>
          <w:lang w:bidi="ar"/>
        </w:rPr>
      </w:r>
      <w:r/>
    </w:p>
    <w:tbl>
      <w:tblPr>
        <w:tblW w:w="9129"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4"/>
        <w:gridCol w:w="1568"/>
        <w:gridCol w:w="3176"/>
        <w:gridCol w:w="599"/>
        <w:gridCol w:w="3072"/>
      </w:tblGrid>
      <w:tr>
        <w:trPr>
          <w:trHeight w:val="372"/>
        </w:trPr>
        <w:tc>
          <w:tcPr>
            <w:tcW w:w="71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序号</w:t>
            </w:r>
            <w:r/>
          </w:p>
        </w:tc>
        <w:tc>
          <w:tcPr>
            <w:tcW w:w="156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用途</w:t>
            </w:r>
            <w:r/>
          </w:p>
        </w:tc>
        <w:tc>
          <w:tcPr>
            <w:tcW w:w="3176"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服务器需求</w:t>
            </w:r>
            <w:r/>
          </w:p>
        </w:tc>
        <w:tc>
          <w:tcPr>
            <w:tcW w:w="59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数量</w:t>
            </w:r>
            <w:r/>
          </w:p>
        </w:tc>
        <w:tc>
          <w:tcPr>
            <w:tcW w:w="3072"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网络需求</w:t>
            </w:r>
            <w:r/>
          </w:p>
        </w:tc>
      </w:tr>
      <w:tr>
        <w:trPr>
          <w:trHeight w:val="562"/>
        </w:trPr>
        <w:tc>
          <w:tcPr>
            <w:tcW w:w="71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1</w:t>
            </w:r>
            <w:r/>
          </w:p>
        </w:tc>
        <w:tc>
          <w:tcPr>
            <w:tcW w:w="156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防火墙</w:t>
            </w:r>
            <w:r/>
          </w:p>
        </w:tc>
        <w:tc>
          <w:tcPr>
            <w:tcW w:w="3176"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无特定推荐，可由机房供应商提供方案</w:t>
            </w:r>
            <w:r/>
          </w:p>
        </w:tc>
        <w:tc>
          <w:tcPr>
            <w:tcW w:w="59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1</w:t>
            </w:r>
            <w:r/>
          </w:p>
        </w:tc>
        <w:tc>
          <w:tcPr>
            <w:tcW w:w="3072"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r>
      <w:tr>
        <w:trPr>
          <w:trHeight w:val="575"/>
        </w:trPr>
        <w:tc>
          <w:tcPr>
            <w:tcW w:w="71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2</w:t>
            </w:r>
            <w:r/>
          </w:p>
        </w:tc>
        <w:tc>
          <w:tcPr>
            <w:tcW w:w="156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杀毒软件</w:t>
            </w:r>
            <w:r/>
          </w:p>
        </w:tc>
        <w:tc>
          <w:tcPr>
            <w:tcW w:w="3176"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云服务提供的诸如主机安全的服务或者深信服的云端EDR</w:t>
            </w:r>
            <w:r/>
          </w:p>
        </w:tc>
        <w:tc>
          <w:tcPr>
            <w:tcW w:w="59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1</w:t>
            </w:r>
            <w:r/>
          </w:p>
          <w:p>
            <w:pPr>
              <w:jc w:val="center"/>
              <w:rPr>
                <w:rFonts w:hint="eastAsia" w:ascii="宋体" w:hAnsi="宋体" w:cs="宋体"/>
                <w:sz w:val="20"/>
                <w:szCs w:val="20"/>
                <w:lang w:bidi="ar"/>
              </w:rPr>
            </w:pPr>
            <w:r>
              <w:rPr>
                <w:rFonts w:hint="eastAsia" w:ascii="宋体" w:hAnsi="宋体" w:cs="宋体"/>
                <w:sz w:val="20"/>
                <w:szCs w:val="20"/>
                <w:lang w:bidi="ar"/>
              </w:rPr>
            </w:r>
            <w:r/>
          </w:p>
        </w:tc>
        <w:tc>
          <w:tcPr>
            <w:tcW w:w="3072"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数量由服务器个数决定</w:t>
            </w:r>
            <w:r/>
          </w:p>
        </w:tc>
      </w:tr>
      <w:tr>
        <w:trPr>
          <w:trHeight w:val="575"/>
        </w:trPr>
        <w:tc>
          <w:tcPr>
            <w:tcW w:w="71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3</w:t>
            </w:r>
            <w:r/>
          </w:p>
        </w:tc>
        <w:tc>
          <w:tcPr>
            <w:tcW w:w="156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备份</w:t>
            </w:r>
            <w:r/>
          </w:p>
        </w:tc>
        <w:tc>
          <w:tcPr>
            <w:tcW w:w="3176"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可由机房供应商提供方案</w:t>
            </w:r>
            <w:r/>
          </w:p>
        </w:tc>
        <w:tc>
          <w:tcPr>
            <w:tcW w:w="59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1</w:t>
            </w:r>
            <w:r/>
          </w:p>
          <w:p>
            <w:pPr>
              <w:jc w:val="center"/>
              <w:rPr>
                <w:rFonts w:hint="eastAsia" w:ascii="宋体" w:hAnsi="宋体" w:cs="宋体"/>
                <w:sz w:val="20"/>
                <w:szCs w:val="20"/>
                <w:lang w:bidi="ar"/>
              </w:rPr>
            </w:pPr>
            <w:r>
              <w:rPr>
                <w:rFonts w:hint="eastAsia" w:ascii="宋体" w:hAnsi="宋体" w:cs="宋体"/>
                <w:sz w:val="20"/>
                <w:szCs w:val="20"/>
                <w:lang w:bidi="ar"/>
              </w:rPr>
            </w:r>
            <w:r/>
          </w:p>
        </w:tc>
        <w:tc>
          <w:tcPr>
            <w:tcW w:w="3072"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考虑RAID1防止磁盘损坏的情况；也需考虑本地备份，离线备份</w:t>
            </w:r>
            <w:r/>
          </w:p>
        </w:tc>
      </w:tr>
      <w:tr>
        <w:trPr>
          <w:trHeight w:val="743"/>
        </w:trPr>
        <w:tc>
          <w:tcPr>
            <w:tcW w:w="714"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4</w:t>
            </w:r>
            <w:r/>
          </w:p>
        </w:tc>
        <w:tc>
          <w:tcPr>
            <w:tcW w:w="1568"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监控</w:t>
            </w:r>
            <w:r/>
          </w:p>
        </w:tc>
        <w:tc>
          <w:tcPr>
            <w:tcW w:w="3176"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可由机房供应商提供方案</w:t>
            </w:r>
            <w:r/>
          </w:p>
        </w:tc>
        <w:tc>
          <w:tcPr>
            <w:tcW w:w="599"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p>
            <w:pPr>
              <w:jc w:val="center"/>
              <w:rPr>
                <w:rFonts w:hint="eastAsia" w:ascii="宋体" w:hAnsi="宋体" w:cs="宋体"/>
                <w:sz w:val="20"/>
                <w:szCs w:val="20"/>
                <w:lang w:bidi="ar"/>
              </w:rPr>
            </w:pPr>
            <w:r>
              <w:rPr>
                <w:rFonts w:hint="eastAsia" w:ascii="宋体" w:hAnsi="宋体" w:cs="宋体"/>
                <w:sz w:val="20"/>
                <w:szCs w:val="20"/>
                <w:lang w:bidi="ar"/>
              </w:rPr>
              <w:t xml:space="preserve">1</w:t>
            </w:r>
            <w:r/>
          </w:p>
        </w:tc>
        <w:tc>
          <w:tcPr>
            <w:tcW w:w="3072" w:type="dxa"/>
            <w:vAlign w:val="center"/>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t xml:space="preserve">监控通知配置成我方的技术人员的联系方式</w:t>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五、服务质量要求</w:t>
      </w:r>
      <w:r/>
    </w:p>
    <w:p>
      <w:pPr>
        <w:spacing w:line="360" w:lineRule="auto"/>
        <w:rPr>
          <w:rFonts w:hint="eastAsia" w:ascii="宋体" w:hAnsi="宋体"/>
          <w:b/>
          <w:bCs/>
          <w:sz w:val="24"/>
        </w:rPr>
      </w:pPr>
      <w:r>
        <w:rPr>
          <w:rFonts w:hint="eastAsia" w:ascii="宋体" w:hAnsi="宋体"/>
          <w:b/>
          <w:bCs/>
          <w:sz w:val="24"/>
        </w:rPr>
        <w:t xml:space="preserve">1.服务期限</w:t>
      </w:r>
      <w:r/>
    </w:p>
    <w:p>
      <w:pPr>
        <w:ind w:firstLine="480"/>
        <w:spacing w:line="360" w:lineRule="auto"/>
        <w:rPr>
          <w:rFonts w:hint="eastAsia" w:ascii="宋体" w:hAnsi="宋体"/>
          <w:sz w:val="24"/>
        </w:rPr>
      </w:pPr>
      <w:r>
        <w:rPr>
          <w:rFonts w:hint="eastAsia" w:ascii="宋体" w:hAnsi="宋体"/>
          <w:sz w:val="24"/>
        </w:rPr>
        <w:t xml:space="preserve">项目服务期为壹年。</w:t>
      </w:r>
      <w:r/>
    </w:p>
    <w:p>
      <w:pPr>
        <w:rPr>
          <w:rFonts w:hint="eastAsia" w:ascii="宋体" w:hAnsi="宋体"/>
          <w:b/>
          <w:bCs/>
          <w:sz w:val="24"/>
        </w:rPr>
      </w:pPr>
      <w:r>
        <w:rPr>
          <w:rFonts w:hint="eastAsia" w:ascii="宋体" w:hAnsi="宋体"/>
          <w:b/>
          <w:bCs/>
          <w:sz w:val="24"/>
        </w:rPr>
        <w:t xml:space="preserve">2.所有权归属标准</w:t>
      </w:r>
      <w:r/>
    </w:p>
    <w:p>
      <w:pPr>
        <w:ind w:firstLine="480"/>
        <w:spacing w:line="360" w:lineRule="auto"/>
        <w:rPr>
          <w:rFonts w:hint="eastAsia" w:ascii="宋体" w:hAnsi="宋体"/>
          <w:sz w:val="24"/>
        </w:rPr>
      </w:pPr>
      <w:r>
        <w:rPr>
          <w:rFonts w:hint="eastAsia" w:ascii="宋体" w:hAnsi="宋体"/>
          <w:sz w:val="24"/>
        </w:rPr>
        <w:t xml:space="preserve">采购人：项目采购单位。使用方：为服务实际使用人。服务方为中标服务单位。</w:t>
      </w:r>
      <w:r/>
    </w:p>
    <w:p>
      <w:pPr>
        <w:ind w:firstLine="480"/>
        <w:spacing w:line="360" w:lineRule="auto"/>
        <w:rPr>
          <w:rFonts w:hint="eastAsia" w:ascii="宋体" w:hAnsi="宋体"/>
          <w:sz w:val="24"/>
        </w:rPr>
      </w:pPr>
      <w:r>
        <w:rPr>
          <w:rFonts w:hint="eastAsia" w:ascii="宋体" w:hAnsi="宋体"/>
          <w:sz w:val="24"/>
        </w:rPr>
        <w:t xml:space="preserve">（1）为项目提供服务配备的软硬件资产属于服务方，服务中软硬件设备的使用权归使用方专用。</w:t>
      </w:r>
      <w:r/>
    </w:p>
    <w:p>
      <w:pPr>
        <w:ind w:firstLine="480"/>
        <w:spacing w:line="360" w:lineRule="auto"/>
        <w:rPr>
          <w:rFonts w:hint="eastAsia" w:ascii="宋体" w:hAnsi="宋体"/>
          <w:sz w:val="24"/>
        </w:rPr>
      </w:pPr>
      <w:r>
        <w:rPr>
          <w:rFonts w:hint="eastAsia" w:ascii="宋体" w:hAnsi="宋体"/>
          <w:sz w:val="24"/>
        </w:rPr>
        <w:t xml:space="preserve">（2）服务中产生的公共数据的处理、流通、开放共享、授权运营、监管等应严格按照国家、江苏省关于数据管理相关政策法规条例执行。所有设备的维修、报废等处理需经使用方同意，并在监管下进行。</w:t>
      </w:r>
      <w:r/>
    </w:p>
    <w:p>
      <w:pPr>
        <w:spacing w:line="360" w:lineRule="auto"/>
        <w:rPr>
          <w:rFonts w:hint="eastAsia" w:ascii="宋体" w:hAnsi="宋体"/>
          <w:b/>
          <w:bCs/>
          <w:sz w:val="24"/>
        </w:rPr>
      </w:pPr>
      <w:r>
        <w:rPr>
          <w:rFonts w:hint="eastAsia" w:ascii="宋体" w:hAnsi="宋体"/>
          <w:b/>
          <w:bCs/>
          <w:sz w:val="24"/>
        </w:rPr>
        <w:t xml:space="preserve">3.服务管理服务团队要求</w:t>
      </w:r>
      <w:r/>
    </w:p>
    <w:p>
      <w:pPr>
        <w:ind w:firstLine="480"/>
        <w:jc w:val="left"/>
        <w:spacing w:line="360" w:lineRule="auto"/>
        <w:widowControl/>
        <w:rPr>
          <w:rFonts w:hint="eastAsia" w:ascii="宋体" w:hAnsi="宋体" w:cs="宋体"/>
          <w:sz w:val="24"/>
        </w:rPr>
      </w:pPr>
      <w:r>
        <w:rPr>
          <w:rFonts w:hint="eastAsia" w:ascii="宋体" w:hAnsi="宋体"/>
          <w:sz w:val="24"/>
        </w:rPr>
        <w:t xml:space="preserve">3.1</w:t>
      </w:r>
      <w:r>
        <w:rPr>
          <w:rFonts w:hint="eastAsia" w:ascii="宋体" w:hAnsi="宋体" w:cs="宋体"/>
          <w:sz w:val="24"/>
        </w:rPr>
        <w:t xml:space="preserve">投标人应组建完整的服务团队，</w:t>
      </w:r>
      <w:r>
        <w:rPr>
          <w:rFonts w:hint="eastAsia" w:ascii="宋体" w:hAnsi="宋体"/>
          <w:sz w:val="24"/>
        </w:rPr>
        <w:t xml:space="preserve">拟派人员应包含专业技术工程师及项目经理，</w:t>
      </w:r>
      <w:r>
        <w:rPr>
          <w:rFonts w:hint="eastAsia" w:ascii="宋体" w:hAnsi="宋体" w:cs="宋体"/>
          <w:sz w:val="24"/>
        </w:rPr>
        <w:t xml:space="preserve">由项目经理组建项目组负责管理并建立起科学的服务体系，系统性进行信息化服务，确保</w:t>
      </w:r>
      <w:r>
        <w:rPr>
          <w:rFonts w:hint="eastAsia" w:ascii="宋体" w:hAnsi="宋体"/>
          <w:sz w:val="24"/>
        </w:rPr>
        <w:t xml:space="preserve">能快速地分析故障点并熟练地排障，</w:t>
      </w:r>
      <w:r>
        <w:rPr>
          <w:rFonts w:hint="eastAsia" w:ascii="宋体" w:hAnsi="宋体" w:cs="宋体"/>
          <w:sz w:val="24"/>
        </w:rPr>
        <w:t xml:space="preserve">投标人还需提供远程技术支撑团队，及时解决和处理各类问题需求，定期组织服务操作、网络安全培训工作，确保服务工作稳定、安全、高效进行。项目组成员应具备处理网络、通信和信息服务的能力。</w:t>
      </w:r>
      <w:r/>
    </w:p>
    <w:p>
      <w:pPr>
        <w:ind w:firstLine="480"/>
        <w:spacing w:line="360" w:lineRule="auto"/>
        <w:rPr>
          <w:rFonts w:hint="eastAsia" w:ascii="宋体" w:hAnsi="宋体"/>
          <w:sz w:val="24"/>
        </w:rPr>
      </w:pPr>
      <w:r>
        <w:rPr>
          <w:rFonts w:hint="eastAsia" w:ascii="宋体" w:hAnsi="宋体"/>
          <w:sz w:val="24"/>
        </w:rPr>
        <w:t xml:space="preserve">3.2投标人应组建面向用户单位的服务台，配备固定电话，7*2</w:t>
      </w:r>
      <w:r>
        <w:rPr>
          <w:rFonts w:ascii="宋体" w:hAnsi="宋体"/>
          <w:sz w:val="24"/>
        </w:rPr>
        <w:t xml:space="preserve">4</w:t>
      </w:r>
      <w:r>
        <w:rPr>
          <w:rFonts w:hint="eastAsia" w:ascii="宋体" w:hAnsi="宋体"/>
          <w:sz w:val="24"/>
        </w:rPr>
        <w:t xml:space="preserve">小时值班移动电话。统一扎口所有服务需求、发布服务任务、追踪服务过程、反馈服务结果、评价服务质量，所有过程均应形成服务原始记录，从需求至结果形成闭环。所有服务需求应形成服务报告并归档。</w:t>
      </w:r>
      <w:r/>
    </w:p>
    <w:p>
      <w:pPr>
        <w:ind w:firstLine="480"/>
        <w:spacing w:line="360" w:lineRule="auto"/>
        <w:rPr>
          <w:rFonts w:hint="eastAsia" w:ascii="宋体" w:hAnsi="宋体"/>
          <w:sz w:val="24"/>
        </w:rPr>
      </w:pPr>
      <w:r>
        <w:rPr>
          <w:rFonts w:hint="eastAsia" w:ascii="宋体" w:hAnsi="宋体"/>
          <w:sz w:val="24"/>
        </w:rPr>
        <w:t xml:space="preserve">3.3服务质量报告</w:t>
      </w:r>
      <w:r/>
    </w:p>
    <w:p>
      <w:pPr>
        <w:ind w:firstLine="480"/>
        <w:spacing w:line="360" w:lineRule="auto"/>
        <w:rPr>
          <w:rFonts w:hint="eastAsia" w:ascii="宋体" w:hAnsi="宋体"/>
          <w:sz w:val="24"/>
        </w:rPr>
      </w:pPr>
      <w:r>
        <w:rPr>
          <w:rFonts w:hint="eastAsia" w:ascii="宋体" w:hAnsi="宋体"/>
          <w:sz w:val="24"/>
        </w:rPr>
        <w:t xml:space="preserve">（1）每月出具运行情况报告，内容包括但不限于各个项目总体运行状态、故障处理情况、中断情况、异常状况等。</w:t>
      </w:r>
      <w:r/>
    </w:p>
    <w:p>
      <w:pPr>
        <w:ind w:firstLine="480"/>
        <w:spacing w:line="360" w:lineRule="auto"/>
        <w:rPr>
          <w:rFonts w:hint="eastAsia" w:ascii="宋体" w:hAnsi="宋体"/>
          <w:sz w:val="24"/>
        </w:rPr>
      </w:pPr>
      <w:r>
        <w:rPr>
          <w:rFonts w:hint="eastAsia" w:ascii="宋体" w:hAnsi="宋体"/>
          <w:sz w:val="24"/>
        </w:rPr>
        <w:t xml:space="preserve">（2）服务方需定期对设备进行巡检，包括但不限于硬件设备状态，系统运行情况、服务人员处理情况等，并定期出具巡检报告。</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（3）每半年要对服务工作情况进行一次总结，并提交服务报告和日常巡检报告及相关资料。每半年进行一次汇总。</w:t>
      </w:r>
      <w:r/>
    </w:p>
    <w:p>
      <w:pPr>
        <w:ind w:firstLine="480"/>
        <w:spacing w:line="360" w:lineRule="auto"/>
        <w:rPr>
          <w:rFonts w:hint="eastAsia" w:ascii="宋体" w:hAnsi="宋体"/>
          <w:sz w:val="24"/>
        </w:rPr>
      </w:pPr>
      <w:r>
        <w:rPr>
          <w:rFonts w:hint="eastAsia" w:ascii="宋体" w:hAnsi="宋体"/>
          <w:sz w:val="24"/>
        </w:rPr>
        <w:t xml:space="preserve">3.4确保使用方各业务正常开展，保障各系统的稳定性、延续性和准确性。</w:t>
      </w:r>
      <w:r/>
    </w:p>
    <w:p>
      <w:pPr>
        <w:ind w:firstLine="480"/>
        <w:spacing w:line="360" w:lineRule="auto"/>
        <w:rPr>
          <w:rFonts w:hint="eastAsia" w:ascii="宋体" w:hAnsi="宋体"/>
          <w:sz w:val="24"/>
        </w:rPr>
      </w:pPr>
      <w:r>
        <w:rPr>
          <w:rFonts w:hint="eastAsia" w:ascii="宋体" w:hAnsi="宋体"/>
          <w:sz w:val="24"/>
        </w:rPr>
        <w:t xml:space="preserve">3.5因项目服务单位分散，为保证服务及时性，需为本项目投入相应车辆。</w:t>
      </w:r>
      <w:r/>
    </w:p>
    <w:p>
      <w:pPr>
        <w:rPr>
          <w:rFonts w:hint="eastAsia" w:ascii="宋体" w:hAnsi="宋体"/>
          <w:b/>
          <w:bCs/>
          <w:sz w:val="24"/>
        </w:rPr>
      </w:pPr>
      <w:r>
        <w:rPr>
          <w:rFonts w:hint="eastAsia" w:ascii="宋体" w:hAnsi="宋体"/>
          <w:b/>
          <w:bCs/>
          <w:sz w:val="24"/>
        </w:rPr>
        <w:t xml:space="preserve">4.网络传输要求</w:t>
      </w:r>
      <w:r/>
    </w:p>
    <w:p>
      <w:pPr>
        <w:ind w:firstLine="480"/>
        <w:spacing w:line="360" w:lineRule="auto"/>
        <w:rPr>
          <w:rFonts w:hint="eastAsia" w:ascii="宋体" w:hAnsi="宋体"/>
          <w:sz w:val="24"/>
        </w:rPr>
      </w:pPr>
      <w:r>
        <w:rPr>
          <w:rFonts w:hint="eastAsia" w:ascii="宋体" w:hAnsi="宋体"/>
          <w:sz w:val="24"/>
        </w:rPr>
        <w:t xml:space="preserve">网络传输应满足以下要求：</w:t>
      </w:r>
      <w:r/>
    </w:p>
    <w:p>
      <w:pPr>
        <w:ind w:firstLine="480"/>
        <w:spacing w:line="360" w:lineRule="auto"/>
        <w:rPr>
          <w:rFonts w:hint="eastAsia" w:ascii="宋体" w:hAnsi="宋体"/>
          <w:sz w:val="24"/>
        </w:rPr>
      </w:pPr>
      <w:r>
        <w:rPr>
          <w:rFonts w:hint="eastAsia" w:ascii="宋体" w:hAnsi="宋体"/>
          <w:sz w:val="24"/>
        </w:rPr>
        <w:t xml:space="preserve">（1）网络传输协议要求</w:t>
      </w:r>
      <w:r/>
    </w:p>
    <w:p>
      <w:pPr>
        <w:ind w:firstLine="480"/>
        <w:spacing w:line="360" w:lineRule="auto"/>
        <w:rPr>
          <w:rFonts w:hint="eastAsia" w:ascii="宋体" w:hAnsi="宋体"/>
          <w:sz w:val="24"/>
        </w:rPr>
      </w:pPr>
      <w:r>
        <w:rPr>
          <w:rFonts w:hint="eastAsia" w:ascii="宋体" w:hAnsi="宋体"/>
          <w:sz w:val="24"/>
        </w:rPr>
        <w:t xml:space="preserve">联网系统网络层应支持IP协议，传输层应支持TCP和UDP协议，支持IPv4动态路由协议，支持IP的分片和重组。</w:t>
      </w:r>
      <w:r/>
    </w:p>
    <w:p>
      <w:pPr>
        <w:ind w:firstLine="480"/>
        <w:spacing w:line="360" w:lineRule="auto"/>
        <w:rPr>
          <w:rFonts w:hint="eastAsia" w:ascii="宋体" w:hAnsi="宋体"/>
          <w:sz w:val="24"/>
        </w:rPr>
      </w:pPr>
      <w:r>
        <w:rPr>
          <w:rFonts w:hint="eastAsia" w:ascii="宋体" w:hAnsi="宋体"/>
          <w:sz w:val="24"/>
        </w:rPr>
        <w:t xml:space="preserve">（2）媒体传输协议要求</w:t>
      </w:r>
      <w:r/>
    </w:p>
    <w:p>
      <w:pPr>
        <w:ind w:firstLine="480"/>
        <w:spacing w:line="360" w:lineRule="auto"/>
        <w:rPr>
          <w:rFonts w:hint="eastAsia" w:ascii="宋体" w:hAnsi="宋体"/>
          <w:sz w:val="24"/>
        </w:rPr>
      </w:pPr>
      <w:r>
        <w:rPr>
          <w:rFonts w:hint="eastAsia" w:ascii="宋体" w:hAnsi="宋体"/>
          <w:sz w:val="24"/>
        </w:rPr>
        <w:t xml:space="preserve">视音频流在基于IP的网络上传输时要求支持RTP/RTCP协议。</w:t>
      </w:r>
      <w:r/>
    </w:p>
    <w:p>
      <w:pPr>
        <w:ind w:firstLine="480"/>
        <w:spacing w:line="360" w:lineRule="auto"/>
        <w:rPr>
          <w:rFonts w:hint="eastAsia" w:ascii="宋体" w:hAnsi="宋体"/>
          <w:sz w:val="24"/>
        </w:rPr>
      </w:pPr>
      <w:r>
        <w:rPr>
          <w:rFonts w:hint="eastAsia" w:ascii="宋体" w:hAnsi="宋体"/>
          <w:sz w:val="24"/>
        </w:rPr>
        <w:t xml:space="preserve">（3）网络质量要求</w:t>
      </w:r>
      <w:r/>
    </w:p>
    <w:p>
      <w:pPr>
        <w:ind w:firstLine="480"/>
        <w:spacing w:line="360" w:lineRule="auto"/>
        <w:rPr>
          <w:rFonts w:hint="eastAsia" w:ascii="宋体" w:hAnsi="宋体"/>
          <w:sz w:val="24"/>
        </w:rPr>
      </w:pPr>
      <w:r>
        <w:rPr>
          <w:rFonts w:hint="eastAsia" w:ascii="宋体" w:hAnsi="宋体"/>
          <w:sz w:val="24"/>
        </w:rPr>
        <w:t xml:space="preserve">网络设备支持网络节点之间的链路进行双向故障硬件检测，提供毫秒级的检测能力，可以实现故障链路的快速发现，与路由协议联动，实现路由的快速收敛，确保业务的永续性。</w:t>
      </w:r>
      <w:r/>
    </w:p>
    <w:p>
      <w:pPr>
        <w:ind w:firstLine="480"/>
        <w:spacing w:line="360" w:lineRule="auto"/>
        <w:rPr>
          <w:rFonts w:hint="eastAsia" w:ascii="宋体" w:hAnsi="宋体"/>
          <w:sz w:val="24"/>
        </w:rPr>
      </w:pPr>
      <w:r>
        <w:rPr>
          <w:rFonts w:hint="eastAsia" w:ascii="宋体" w:hAnsi="宋体"/>
          <w:sz w:val="24"/>
        </w:rPr>
        <w:t xml:space="preserve">网络设备支持真实业务流的丢包、时延、时延抖动进行分析，并通过逐跳检测实现网络故障的精确定位。</w:t>
      </w:r>
      <w:r/>
    </w:p>
    <w:p>
      <w:pPr>
        <w:ind w:firstLine="480"/>
        <w:spacing w:line="360" w:lineRule="auto"/>
        <w:rPr>
          <w:rFonts w:hint="eastAsia" w:ascii="宋体" w:hAnsi="宋体"/>
          <w:sz w:val="24"/>
        </w:rPr>
      </w:pPr>
      <w:r>
        <w:rPr>
          <w:rFonts w:hint="eastAsia" w:ascii="宋体" w:hAnsi="宋体"/>
          <w:sz w:val="24"/>
        </w:rPr>
        <w:t xml:space="preserve">丢包率上限值为1×10-3；包误差率上限值为1×10-4。</w:t>
      </w:r>
      <w:r/>
    </w:p>
    <w:p>
      <w:pPr>
        <w:ind w:firstLine="480"/>
        <w:spacing w:line="360" w:lineRule="auto"/>
        <w:rPr>
          <w:rFonts w:hint="eastAsia" w:ascii="宋体" w:hAnsi="宋体"/>
          <w:sz w:val="24"/>
        </w:rPr>
      </w:pPr>
      <w:r>
        <w:rPr>
          <w:rFonts w:hint="eastAsia" w:ascii="宋体" w:hAnsi="宋体"/>
          <w:sz w:val="24"/>
        </w:rPr>
        <w:t xml:space="preserve">服务期内，云网链路一旦出现断网、链路中断及各类系统故障，供应商的服务平台后台可自动识别异常并同步展示告警信息。</w:t>
      </w:r>
      <w:r/>
    </w:p>
    <w:p>
      <w:pPr>
        <w:rPr>
          <w:rFonts w:hint="eastAsia" w:ascii="宋体" w:hAnsi="宋体"/>
          <w:sz w:val="24"/>
        </w:rPr>
      </w:pPr>
      <w:r>
        <w:rPr>
          <w:rFonts w:hint="eastAsia" w:ascii="宋体" w:hAnsi="宋体"/>
          <w:b/>
          <w:bCs/>
          <w:sz w:val="24"/>
        </w:rPr>
        <w:t xml:space="preserve">5.服务期内服务响应时间要求</w:t>
      </w:r>
      <w:r/>
    </w:p>
    <w:p>
      <w:pPr>
        <w:ind w:firstLine="480"/>
        <w:spacing w:line="360" w:lineRule="auto"/>
        <w:rPr>
          <w:rFonts w:hint="eastAsia" w:ascii="宋体" w:hAnsi="宋体"/>
          <w:sz w:val="24"/>
        </w:rPr>
      </w:pPr>
      <w:r>
        <w:rPr>
          <w:rFonts w:hint="eastAsia" w:ascii="宋体" w:hAnsi="宋体"/>
          <w:sz w:val="24"/>
        </w:rPr>
        <w:t xml:space="preserve">故障排除时限。简单故障1小时响应，一般故障4小时排除，严重故障8 小时内修复，需要更换配件的72小时内修复，如发生故障暂时无法维护的情况，需服务单位在8小时内提出维护方案和维修时间表，报使用人认可，节假日也计算在时间内。对涉及安全的《维修单》或电话通知，应立即到达现场，当日必须完成维修工作，并在修复后，第一时间上报确认。</w:t>
      </w:r>
      <w:r/>
    </w:p>
    <w:p>
      <w:pPr>
        <w:ind w:firstLine="480"/>
        <w:spacing w:line="360" w:lineRule="auto"/>
        <w:rPr>
          <w:rFonts w:hint="eastAsia" w:ascii="宋体" w:hAnsi="宋体"/>
          <w:sz w:val="24"/>
        </w:rPr>
      </w:pPr>
      <w:r>
        <w:rPr>
          <w:rFonts w:hint="eastAsia" w:ascii="宋体" w:hAnsi="宋体"/>
          <w:sz w:val="24"/>
        </w:rPr>
        <w:t xml:space="preserve">一级：响应时间不超过1小时，处理时间不超过12小时。</w:t>
      </w:r>
      <w:r/>
    </w:p>
    <w:p>
      <w:pPr>
        <w:ind w:firstLine="480"/>
        <w:spacing w:line="360" w:lineRule="auto"/>
        <w:rPr>
          <w:rFonts w:hint="eastAsia" w:ascii="宋体" w:hAnsi="宋体"/>
          <w:sz w:val="24"/>
        </w:rPr>
      </w:pPr>
      <w:r>
        <w:rPr>
          <w:rFonts w:hint="eastAsia" w:ascii="宋体" w:hAnsi="宋体"/>
          <w:sz w:val="24"/>
        </w:rPr>
        <w:t xml:space="preserve">二级：响应时间不超过2小时，处理时间不超过24小时。</w:t>
      </w:r>
      <w:r/>
    </w:p>
    <w:p>
      <w:pPr>
        <w:ind w:firstLine="480"/>
        <w:spacing w:line="360" w:lineRule="auto"/>
        <w:rPr>
          <w:rFonts w:hint="eastAsia" w:ascii="宋体" w:hAnsi="宋体"/>
          <w:sz w:val="24"/>
        </w:rPr>
      </w:pPr>
      <w:r>
        <w:rPr>
          <w:rFonts w:hint="eastAsia" w:ascii="宋体" w:hAnsi="宋体"/>
          <w:sz w:val="24"/>
        </w:rPr>
        <w:t xml:space="preserve">三级：响应时间不超过8小时，处理时间不超过48小时。</w:t>
      </w:r>
      <w:r/>
    </w:p>
    <w:p>
      <w:pPr>
        <w:ind w:firstLine="482"/>
        <w:spacing w:line="360" w:lineRule="auto"/>
        <w:rPr>
          <w:rFonts w:hint="eastAsia" w:ascii="宋体" w:hAnsi="宋体"/>
          <w:b/>
          <w:bCs/>
          <w:sz w:val="24"/>
        </w:rPr>
      </w:pPr>
      <w:r>
        <w:rPr>
          <w:rFonts w:hint="eastAsia" w:ascii="宋体" w:hAnsi="宋体"/>
          <w:b/>
          <w:bCs/>
          <w:sz w:val="24"/>
        </w:rPr>
        <w:t xml:space="preserve">各使用单位在申报中未对项目</w:t>
      </w:r>
      <w:r>
        <w:rPr>
          <w:rFonts w:hint="eastAsia" w:ascii="宋体" w:hAnsi="宋体" w:cs="宋体"/>
          <w:b/>
          <w:bCs/>
          <w:sz w:val="24"/>
        </w:rPr>
        <w:t xml:space="preserve">服务</w:t>
      </w:r>
      <w:r>
        <w:rPr>
          <w:rFonts w:hint="eastAsia" w:ascii="宋体" w:hAnsi="宋体"/>
          <w:b/>
          <w:bCs/>
          <w:sz w:val="24"/>
        </w:rPr>
        <w:t xml:space="preserve">规定具体的响应时间与处理时间，参考上述标准，若有具体的相应的规定，响应时间高于通用标准要求，则按使用人的使用项目具体需求确认，则采用通用标准规定。</w:t>
      </w:r>
      <w:r/>
    </w:p>
    <w:p>
      <w:pPr>
        <w:rPr>
          <w:rFonts w:hint="eastAsia" w:ascii="宋体" w:hAnsi="宋体"/>
          <w:b/>
          <w:bCs/>
          <w:sz w:val="24"/>
        </w:rPr>
      </w:pPr>
      <w:r>
        <w:rPr>
          <w:rFonts w:hint="eastAsia" w:ascii="宋体" w:hAnsi="宋体"/>
          <w:b/>
          <w:bCs/>
          <w:sz w:val="24"/>
        </w:rPr>
        <w:t xml:space="preserve">6.服务标准要求</w:t>
      </w:r>
      <w:r/>
    </w:p>
    <w:p>
      <w:pPr>
        <w:ind w:firstLine="480"/>
        <w:spacing w:line="360" w:lineRule="auto"/>
        <w:rPr>
          <w:rFonts w:hint="eastAsia" w:ascii="宋体" w:hAnsi="宋体" w:cs="宋体"/>
          <w:sz w:val="24"/>
        </w:rPr>
      </w:pPr>
      <w:r>
        <w:rPr>
          <w:rFonts w:hint="eastAsia" w:ascii="宋体" w:hAnsi="宋体" w:cs="宋体"/>
          <w:sz w:val="24"/>
        </w:rPr>
        <w:t xml:space="preserve">为确保服务品质的持续优化与用户体验的不断提升，本次服务需承诺在各项关键指标上均提供不低于原有服务标准的要求。这具体体现在以下几个方面：</w:t>
      </w:r>
      <w:r/>
    </w:p>
    <w:p>
      <w:pPr>
        <w:ind w:firstLine="480"/>
        <w:spacing w:line="360" w:lineRule="auto"/>
        <w:rPr>
          <w:rFonts w:hint="eastAsia" w:ascii="宋体" w:hAnsi="宋体" w:cs="宋体"/>
          <w:sz w:val="24"/>
        </w:rPr>
      </w:pPr>
      <w:r>
        <w:rPr>
          <w:rFonts w:hint="eastAsia" w:ascii="宋体" w:hAnsi="宋体" w:cs="宋体"/>
          <w:sz w:val="24"/>
        </w:rPr>
        <w:t xml:space="preserve">（1）服务范围与功能性保障</w:t>
      </w:r>
      <w:r/>
    </w:p>
    <w:p>
      <w:pPr>
        <w:ind w:firstLine="480"/>
        <w:spacing w:line="360" w:lineRule="auto"/>
        <w:rPr>
          <w:rFonts w:hint="eastAsia" w:ascii="宋体" w:hAnsi="宋体" w:cs="宋体"/>
          <w:sz w:val="24"/>
        </w:rPr>
      </w:pPr>
      <w:r>
        <w:rPr>
          <w:rFonts w:hint="eastAsia" w:ascii="宋体" w:hAnsi="宋体" w:cs="宋体"/>
          <w:sz w:val="24"/>
        </w:rPr>
        <w:t xml:space="preserve">新服务将完整覆盖原有服务所定义的所有功能模块与应用场景，确保业务连续性不受影响。同时，将积极探索并引入更先进的技术手段或更优化的流程设计，在稳定性、处理效率及易用性等维度上实现显著提升，从而在实质上超越原有标准。</w:t>
      </w:r>
      <w:r/>
    </w:p>
    <w:p>
      <w:pPr>
        <w:ind w:firstLine="480"/>
        <w:spacing w:line="360" w:lineRule="auto"/>
        <w:rPr>
          <w:rFonts w:hint="eastAsia" w:ascii="宋体" w:hAnsi="宋体" w:cs="宋体"/>
          <w:sz w:val="24"/>
        </w:rPr>
      </w:pPr>
      <w:r>
        <w:rPr>
          <w:rFonts w:hint="eastAsia" w:ascii="宋体" w:hAnsi="宋体" w:cs="宋体"/>
          <w:sz w:val="24"/>
        </w:rPr>
        <w:t xml:space="preserve">（2）服务水准与响应机制</w:t>
      </w:r>
      <w:r/>
    </w:p>
    <w:p>
      <w:pPr>
        <w:ind w:firstLine="480"/>
        <w:spacing w:line="360" w:lineRule="auto"/>
        <w:rPr>
          <w:rFonts w:hint="eastAsia" w:ascii="宋体" w:hAnsi="宋体" w:cs="宋体"/>
          <w:sz w:val="24"/>
        </w:rPr>
      </w:pPr>
      <w:r>
        <w:rPr>
          <w:rFonts w:hint="eastAsia" w:ascii="宋体" w:hAnsi="宋体" w:cs="宋体"/>
          <w:sz w:val="24"/>
        </w:rPr>
        <w:t xml:space="preserve">服务提供商将严格恪守原有服务级别协议中的各项承诺，并在关键指标上寻求突破。例如，在问题响应时间、故障修复时效、数据备份完整性及恢复速度等方面，设立更具挑战性的内部目标，以确保用户能够获得比以往更加及时、高效和可靠的技术支持与服务保障。</w:t>
      </w:r>
      <w:r/>
    </w:p>
    <w:p>
      <w:pPr>
        <w:ind w:firstLine="480"/>
        <w:spacing w:line="360" w:lineRule="auto"/>
        <w:rPr>
          <w:rFonts w:hint="eastAsia" w:ascii="宋体" w:hAnsi="宋体" w:cs="宋体"/>
          <w:sz w:val="24"/>
        </w:rPr>
      </w:pPr>
      <w:r>
        <w:rPr>
          <w:rFonts w:hint="eastAsia" w:ascii="宋体" w:hAnsi="宋体" w:cs="宋体"/>
          <w:sz w:val="24"/>
        </w:rPr>
        <w:t xml:space="preserve">（3）数据安全与合规性</w:t>
      </w:r>
      <w:r/>
    </w:p>
    <w:p>
      <w:pPr>
        <w:ind w:firstLine="480"/>
        <w:spacing w:line="360" w:lineRule="auto"/>
        <w:rPr>
          <w:rFonts w:hint="eastAsia" w:ascii="宋体" w:hAnsi="宋体" w:cs="宋体"/>
          <w:sz w:val="24"/>
        </w:rPr>
      </w:pPr>
      <w:r>
        <w:rPr>
          <w:rFonts w:hint="eastAsia" w:ascii="宋体" w:hAnsi="宋体" w:cs="宋体"/>
          <w:sz w:val="24"/>
        </w:rPr>
        <w:t xml:space="preserve">将继续遵循原有条款中关于数据安全、隐私保护和合规性的全部规定，并主动适应最新的法律法规与行业安全标准。通过加强安全防护措施、完善内部控制流程，为用户数据资产提供更为严密和周全的保护，其安全等级将全面优于过往。</w:t>
      </w:r>
      <w:r/>
    </w:p>
    <w:p>
      <w:pPr>
        <w:spacing w:line="360" w:lineRule="auto"/>
        <w:rPr>
          <w:rFonts w:hint="eastAsia" w:ascii="宋体" w:hAnsi="宋体" w:cs="宋体"/>
          <w:sz w:val="24"/>
        </w:rPr>
      </w:pPr>
      <w:r>
        <w:rPr>
          <w:rFonts w:hint="eastAsia" w:ascii="宋体" w:hAnsi="宋体" w:cs="宋体"/>
          <w:sz w:val="24"/>
        </w:rPr>
        <w:t xml:space="preserve">投标人对采购人数据有保守秘密的义务，需要做到以下几点：</w:t>
      </w:r>
      <w:r/>
    </w:p>
    <w:p>
      <w:pPr>
        <w:ind w:firstLine="240"/>
        <w:spacing w:line="360" w:lineRule="auto"/>
        <w:rPr>
          <w:rFonts w:hint="eastAsia" w:ascii="宋体" w:hAnsi="宋体" w:cs="宋体"/>
          <w:sz w:val="24"/>
        </w:rPr>
      </w:pPr>
      <w:r>
        <w:rPr>
          <w:rFonts w:hint="eastAsia" w:ascii="宋体" w:hAnsi="宋体" w:cs="宋体"/>
          <w:sz w:val="24"/>
        </w:rPr>
        <w:t xml:space="preserve">1）服务技术支持人员保证遵守国家有关的政策、法律、法规和制度。</w:t>
      </w:r>
      <w:r/>
    </w:p>
    <w:p>
      <w:pPr>
        <w:ind w:firstLine="240"/>
        <w:spacing w:line="360" w:lineRule="auto"/>
        <w:rPr>
          <w:rFonts w:hint="eastAsia" w:ascii="宋体" w:hAnsi="宋体" w:cs="宋体"/>
          <w:sz w:val="24"/>
        </w:rPr>
      </w:pPr>
      <w:r>
        <w:rPr>
          <w:rFonts w:hint="eastAsia" w:ascii="宋体" w:hAnsi="宋体" w:cs="宋体"/>
          <w:sz w:val="24"/>
        </w:rPr>
        <w:t xml:space="preserve">2）服务技术支持人员保证按照工作规范进行工作，凡接收到的重大服务请求在未经用户同意的情况下不做任何处理。</w:t>
      </w:r>
      <w:r/>
    </w:p>
    <w:p>
      <w:pPr>
        <w:ind w:firstLine="240"/>
        <w:spacing w:line="360" w:lineRule="auto"/>
        <w:rPr>
          <w:rFonts w:hint="eastAsia" w:ascii="宋体" w:hAnsi="宋体" w:cs="宋体"/>
          <w:sz w:val="24"/>
        </w:rPr>
      </w:pPr>
      <w:r>
        <w:rPr>
          <w:rFonts w:hint="eastAsia" w:ascii="宋体" w:hAnsi="宋体" w:cs="宋体"/>
          <w:sz w:val="24"/>
        </w:rPr>
        <w:t xml:space="preserve">3）服务技术支持人员</w:t>
      </w:r>
      <w:r/>
    </w:p>
    <w:p>
      <w:pPr>
        <w:spacing w:line="360" w:lineRule="auto"/>
        <w:rPr>
          <w:rFonts w:hint="eastAsia" w:ascii="宋体" w:hAnsi="宋体" w:cs="宋体"/>
          <w:sz w:val="24"/>
        </w:rPr>
      </w:pPr>
      <w:r>
        <w:rPr>
          <w:rFonts w:hint="eastAsia" w:ascii="宋体" w:hAnsi="宋体" w:cs="宋体"/>
          <w:sz w:val="24"/>
        </w:rPr>
        <w:t xml:space="preserve">保证不向外泄漏任何业务和相关数据。</w:t>
      </w:r>
      <w:r/>
    </w:p>
    <w:p>
      <w:pPr>
        <w:ind w:firstLine="24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服务技术支持人员保证不向外泄漏任何保密的资料。</w:t>
      </w:r>
      <w:r/>
    </w:p>
    <w:p>
      <w:pPr>
        <w:ind w:firstLine="480"/>
        <w:spacing w:line="360" w:lineRule="auto"/>
        <w:rPr>
          <w:rFonts w:hint="eastAsia" w:ascii="宋体" w:hAnsi="宋体" w:cs="宋体"/>
          <w:sz w:val="24"/>
        </w:rPr>
      </w:pPr>
      <w:r>
        <w:rPr>
          <w:rFonts w:hint="eastAsia" w:ascii="宋体" w:hAnsi="宋体" w:cs="宋体"/>
          <w:sz w:val="24"/>
        </w:rPr>
        <w:t xml:space="preserve">（4）服务期内，除人为损坏和不可抗拒因素外，中标人负责对其提供的硬件、软件进行免费维修或更换。</w:t>
      </w:r>
      <w:r/>
    </w:p>
    <w:p>
      <w:pPr>
        <w:ind w:firstLine="480"/>
        <w:spacing w:line="360" w:lineRule="auto"/>
        <w:rPr>
          <w:rFonts w:hint="eastAsia" w:ascii="宋体" w:hAnsi="宋体" w:cs="宋体"/>
          <w:sz w:val="24"/>
        </w:rPr>
      </w:pPr>
      <w:r>
        <w:rPr>
          <w:rFonts w:hint="eastAsia" w:ascii="宋体" w:hAnsi="宋体" w:cs="宋体"/>
          <w:sz w:val="24"/>
        </w:rPr>
        <w:t xml:space="preserve">（5）供应商需与采购人做好交接工作。采购人移交给供应商的设施，乙方在服务期间需进行维护，服务期结束后，核对清单并移交给采购人，并确保设施能正常使用，若出现缺少或者不能使用情况，采购人有权在剩余服务费用中扣除相应费用。</w:t>
      </w:r>
      <w:r/>
    </w:p>
    <w:p>
      <w:pPr>
        <w:ind w:firstLine="480"/>
        <w:spacing w:line="360" w:lineRule="auto"/>
        <w:rPr>
          <w:rFonts w:hint="eastAsia" w:ascii="宋体" w:hAnsi="宋体" w:cs="宋体"/>
          <w:sz w:val="24"/>
        </w:rPr>
      </w:pPr>
      <w:r>
        <w:rPr>
          <w:rFonts w:hint="eastAsia" w:ascii="宋体" w:hAnsi="宋体" w:cs="宋体"/>
          <w:sz w:val="24"/>
        </w:rPr>
        <w:t xml:space="preserve">（6）如在服务过程中因中标人原因发生事故，造成财物损坏、人员伤害，中标人应积极妥善解决，并承担由此引发的一切经济、人员伤亡损失及法律责任，采购人不负任何责任。在事件解决完毕前，采购人可暂停支付与中标人责任相当金额的合同款。</w:t>
      </w:r>
      <w:r/>
    </w:p>
    <w:p>
      <w:pPr>
        <w:ind w:firstLine="240"/>
        <w:spacing w:line="360" w:lineRule="auto"/>
        <w:rPr>
          <w:rFonts w:hint="eastAsia" w:ascii="宋体" w:hAnsi="宋体" w:cs="宋体"/>
          <w:sz w:val="24"/>
        </w:rPr>
      </w:pPr>
      <w:r>
        <w:rPr>
          <w:rFonts w:hint="eastAsia" w:ascii="宋体" w:hAnsi="宋体" w:cs="宋体"/>
          <w:sz w:val="24"/>
        </w:rPr>
        <w:t xml:space="preserve">★（7）中标人必须充分了解采购方和使用方提出的服务需求并响应，中标人承诺承担相应项目的未尽义务。（提供承诺书，格式自拟）</w:t>
      </w:r>
      <w:r/>
    </w:p>
    <w:p>
      <w:pPr>
        <w:spacing w:line="360" w:lineRule="auto"/>
        <w:rPr>
          <w:rFonts w:hint="eastAsia" w:ascii="宋体" w:hAnsi="宋体"/>
          <w:b/>
          <w:bCs/>
          <w:sz w:val="24"/>
        </w:rPr>
      </w:pPr>
      <w:r>
        <w:rPr>
          <w:rFonts w:hint="eastAsia" w:ascii="宋体" w:hAnsi="宋体"/>
          <w:b/>
          <w:bCs/>
          <w:sz w:val="24"/>
        </w:rPr>
        <w:t xml:space="preserve">7.应急预案保障服务</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（1）应急预案</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为妥善应对和处置突发事件，维护服务提供的软硬件环境的正常运行，根据《中华人民共和国计算机信息系统安全保护条例》及上级单位有关法规文件精神，结合工作实际，需要根据项目实际情况制定应急预案。</w:t>
      </w:r>
      <w:r/>
    </w:p>
    <w:p>
      <w:pPr>
        <w:jc w:val="left"/>
        <w:spacing w:line="360" w:lineRule="auto"/>
        <w:widowControl/>
        <w:rPr>
          <w:rFonts w:hint="eastAsia" w:ascii="宋体" w:hAnsi="宋体" w:cs="宋体"/>
          <w:sz w:val="24"/>
          <w:lang w:bidi="ar"/>
        </w:rPr>
      </w:pPr>
      <w:r>
        <w:rPr>
          <w:rFonts w:hint="eastAsia" w:ascii="宋体" w:hAnsi="宋体" w:cs="宋体"/>
          <w:sz w:val="24"/>
          <w:lang w:bidi="ar"/>
        </w:rPr>
        <w:t xml:space="preserve">预案以维护服务的正常运行为宗旨，按照“预防为主，积极处置”的原则，提高突发事件的应急处置能力。</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（2）应急响应</w:t>
      </w:r>
      <w:r/>
    </w:p>
    <w:p>
      <w:pPr>
        <w:ind w:firstLine="240"/>
        <w:jc w:val="left"/>
        <w:spacing w:line="360" w:lineRule="auto"/>
        <w:widowControl/>
        <w:rPr>
          <w:rFonts w:hint="eastAsia" w:ascii="宋体" w:hAnsi="宋体" w:cs="宋体"/>
          <w:sz w:val="24"/>
          <w:lang w:bidi="ar"/>
        </w:rPr>
      </w:pPr>
      <w:r>
        <w:rPr>
          <w:rFonts w:hint="eastAsia" w:ascii="宋体" w:hAnsi="宋体" w:cs="宋体"/>
          <w:sz w:val="24"/>
          <w:lang w:bidi="ar"/>
        </w:rPr>
        <w:t xml:space="preserve">当发生重大应急事件时，供应商应实施应急响应操作，并在事后制定重大事件报告。</w:t>
      </w:r>
      <w:r/>
    </w:p>
    <w:p>
      <w:pPr>
        <w:ind w:firstLine="480"/>
        <w:jc w:val="left"/>
        <w:spacing w:line="360" w:lineRule="auto"/>
        <w:widowControl/>
        <w:rPr>
          <w:rFonts w:hint="eastAsia" w:ascii="宋体" w:hAnsi="宋体"/>
          <w:b/>
          <w:bCs/>
          <w:sz w:val="24"/>
        </w:rPr>
      </w:pPr>
      <w:r>
        <w:rPr>
          <w:rFonts w:hint="eastAsia" w:ascii="宋体" w:hAnsi="宋体" w:cs="宋体"/>
          <w:sz w:val="24"/>
          <w:lang w:bidi="ar"/>
        </w:rPr>
        <w:t xml:space="preserve">（3）投标人需以云网安全、稳定为目标，上级有关法规文件的依据，制定重大节假日期间的安全保障方案，组织人员进行云平台运行和信息安全的重点保障工作；</w:t>
      </w:r>
      <w:r/>
    </w:p>
    <w:p>
      <w:pPr>
        <w:spacing w:line="360" w:lineRule="auto"/>
        <w:rPr>
          <w:rFonts w:hint="eastAsia" w:ascii="宋体" w:hAnsi="宋体"/>
          <w:b/>
          <w:bCs/>
          <w:sz w:val="24"/>
        </w:rPr>
      </w:pPr>
      <w:r>
        <w:rPr>
          <w:rFonts w:hint="eastAsia" w:ascii="宋体" w:hAnsi="宋体"/>
          <w:b/>
          <w:bCs/>
          <w:sz w:val="24"/>
        </w:rPr>
        <w:t xml:space="preserve">六、安全保密要求 </w:t>
      </w:r>
      <w:r/>
    </w:p>
    <w:p>
      <w:pPr>
        <w:spacing w:line="360" w:lineRule="auto"/>
        <w:rPr>
          <w:rFonts w:hint="eastAsia" w:ascii="宋体" w:hAnsi="宋体" w:cs="宋体"/>
          <w:sz w:val="24"/>
        </w:rPr>
      </w:pPr>
      <w:r>
        <w:rPr>
          <w:rFonts w:hint="eastAsia" w:ascii="宋体" w:hAnsi="宋体" w:cs="宋体"/>
          <w:sz w:val="24"/>
        </w:rPr>
        <w:t xml:space="preserve">1.协议签订 </w:t>
      </w:r>
      <w:r/>
    </w:p>
    <w:p>
      <w:pPr>
        <w:ind w:firstLine="480"/>
        <w:spacing w:line="380" w:lineRule="exact"/>
        <w:rPr>
          <w:rFonts w:hint="eastAsia" w:ascii="宋体" w:hAnsi="宋体" w:cs="宋体"/>
          <w:sz w:val="24"/>
        </w:rPr>
      </w:pPr>
      <w:r>
        <w:rPr>
          <w:rFonts w:hint="eastAsia" w:ascii="宋体" w:hAnsi="宋体" w:cs="宋体"/>
          <w:sz w:val="24"/>
        </w:rPr>
        <w:t xml:space="preserve">服务方需与使用方签订保密协议，并签订安全责任书，按照使用方要求进行相关登记。所有参与项目人员需签订保密协议、安全责任书，不得将项目中涉及数据在非本项目场合运用或展示，未经批准不得对数据进行拷贝、拍照、录像、复制等，在工作场合中听到、看到的工作信息不得泄露，出现任何安全问题将追究服务方责任。 </w:t>
      </w:r>
      <w:r/>
    </w:p>
    <w:p>
      <w:pPr>
        <w:spacing w:line="380" w:lineRule="exact"/>
        <w:rPr>
          <w:rFonts w:hint="eastAsia" w:ascii="宋体" w:hAnsi="宋体" w:cs="宋体"/>
          <w:sz w:val="24"/>
        </w:rPr>
      </w:pPr>
      <w:r>
        <w:rPr>
          <w:rFonts w:hint="eastAsia" w:ascii="宋体" w:hAnsi="宋体" w:cs="宋体"/>
          <w:sz w:val="24"/>
        </w:rPr>
        <w:t xml:space="preserve">2.安全要求</w:t>
      </w:r>
      <w:r/>
    </w:p>
    <w:p>
      <w:pPr>
        <w:ind w:firstLine="480"/>
        <w:spacing w:line="380" w:lineRule="exact"/>
        <w:rPr>
          <w:rFonts w:hint="eastAsia" w:ascii="宋体" w:hAnsi="宋体" w:cs="宋体"/>
          <w:sz w:val="24"/>
        </w:rPr>
      </w:pPr>
      <w:r>
        <w:rPr>
          <w:rFonts w:hint="eastAsia" w:ascii="宋体" w:hAnsi="宋体" w:cs="宋体"/>
          <w:sz w:val="24"/>
        </w:rPr>
        <w:t xml:space="preserve">要严格遵循安全保密工作规范,加强对实施人员的安全保密教育，严格遵守使用方数据安全管理相关要求，如因中标方原因，出现安全事件，中标方承担相应的法律责任。</w:t>
      </w:r>
      <w:r/>
    </w:p>
    <w:p>
      <w:pPr>
        <w:spacing w:line="380" w:lineRule="exact"/>
        <w:rPr>
          <w:rFonts w:hint="eastAsia" w:ascii="宋体" w:hAnsi="宋体" w:cs="宋体"/>
          <w:sz w:val="24"/>
        </w:rPr>
      </w:pPr>
      <w:r>
        <w:rPr>
          <w:rFonts w:hint="eastAsia" w:ascii="宋体" w:hAnsi="宋体" w:cs="宋体"/>
          <w:sz w:val="24"/>
        </w:rPr>
        <w:t xml:space="preserve">3.安全责任</w:t>
      </w:r>
      <w:r/>
    </w:p>
    <w:p>
      <w:pPr>
        <w:ind w:firstLine="480"/>
        <w:spacing w:line="380" w:lineRule="exact"/>
        <w:rPr>
          <w:rFonts w:hint="eastAsia" w:ascii="宋体" w:hAnsi="宋体" w:cs="宋体"/>
          <w:sz w:val="24"/>
        </w:rPr>
      </w:pPr>
      <w:r>
        <w:rPr>
          <w:rFonts w:hint="eastAsia" w:ascii="宋体" w:hAnsi="宋体" w:cs="宋体"/>
          <w:sz w:val="24"/>
        </w:rPr>
        <w:t xml:space="preserve">项目服务期内，服务方应做好安全防范工作。凡在服务期内因服务方造成的安全责任事故由服务方承担。</w:t>
      </w:r>
      <w:r>
        <w:rPr>
          <w:rFonts w:ascii="宋体" w:hAnsi="宋体" w:cs="宋体"/>
          <w:sz w:val="24"/>
        </w:rPr>
        <w:t xml:space="preserve"> </w:t>
      </w:r>
      <w:r/>
    </w:p>
    <w:p>
      <w:pPr>
        <w:jc w:val="left"/>
        <w:spacing w:line="380" w:lineRule="exact"/>
        <w:widowControl/>
        <w:rPr>
          <w:rFonts w:hint="eastAsia" w:ascii="宋体" w:hAnsi="宋体" w:cs="宋体"/>
          <w:b/>
          <w:bCs/>
          <w:sz w:val="24"/>
        </w:rPr>
      </w:pPr>
      <w:r>
        <w:rPr>
          <w:rFonts w:hint="eastAsia" w:ascii="宋体" w:hAnsi="宋体" w:cs="宋体"/>
          <w:b/>
          <w:bCs/>
          <w:sz w:val="24"/>
        </w:rPr>
        <w:t xml:space="preserve">七、履约验收方案：</w:t>
      </w:r>
      <w:r/>
    </w:p>
    <w:p>
      <w:pPr>
        <w:ind w:firstLine="480"/>
        <w:jc w:val="left"/>
        <w:spacing w:line="380" w:lineRule="exact"/>
        <w:widowControl/>
        <w:rPr>
          <w:rFonts w:hint="eastAsia" w:ascii="宋体" w:hAnsi="宋体" w:cs="宋体"/>
          <w:sz w:val="24"/>
        </w:rPr>
      </w:pPr>
      <w:r>
        <w:rPr>
          <w:rFonts w:hint="eastAsia" w:ascii="宋体" w:hAnsi="宋体" w:cs="宋体"/>
          <w:sz w:val="24"/>
        </w:rPr>
        <w:t xml:space="preserve">（1）采购人依法组织履约验收工作。</w:t>
      </w:r>
      <w:r/>
    </w:p>
    <w:p>
      <w:pPr>
        <w:ind w:firstLine="480"/>
        <w:jc w:val="left"/>
        <w:spacing w:line="380" w:lineRule="exact"/>
        <w:widowControl/>
        <w:rPr>
          <w:rFonts w:hint="eastAsia" w:ascii="宋体" w:hAnsi="宋体" w:cs="宋体"/>
          <w:sz w:val="24"/>
        </w:rPr>
      </w:pPr>
      <w:r>
        <w:rPr>
          <w:rFonts w:hint="eastAsia" w:ascii="宋体" w:hAnsi="宋体" w:cs="宋体"/>
          <w:sz w:val="24"/>
        </w:rPr>
        <w:t xml:space="preserve">（2）采购人在组织履约验收前，将根据项目特点制定验收方案，明确履约验收的时间、方式、程序等内容，并可根据项目特点对服务期内的服务实施情况进行分期考核，综合考核情况和服务效果进行验收。服务商应根据验收方案内容做好相应配合工作。</w:t>
      </w:r>
      <w:r/>
    </w:p>
    <w:p>
      <w:pPr>
        <w:ind w:firstLine="480"/>
        <w:jc w:val="left"/>
        <w:spacing w:line="380" w:lineRule="exact"/>
        <w:widowControl/>
        <w:rPr>
          <w:rFonts w:hint="eastAsia" w:ascii="宋体" w:hAnsi="宋体" w:cs="宋体"/>
          <w:sz w:val="24"/>
        </w:rPr>
      </w:pPr>
      <w:r>
        <w:rPr>
          <w:rFonts w:hint="eastAsia" w:ascii="宋体" w:hAnsi="宋体" w:cs="宋体"/>
          <w:sz w:val="24"/>
        </w:rPr>
        <w:t xml:space="preserve">（3）对于实际使用人和甲方分离的项目，服务商可以邀请实际使用人参与验收。</w:t>
      </w:r>
      <w:r/>
    </w:p>
    <w:p>
      <w:pPr>
        <w:ind w:firstLine="480"/>
        <w:jc w:val="left"/>
        <w:spacing w:line="380" w:lineRule="exact"/>
        <w:widowControl/>
        <w:rPr>
          <w:rFonts w:hint="eastAsia" w:ascii="宋体" w:hAnsi="宋体" w:cs="宋体"/>
          <w:sz w:val="24"/>
        </w:rPr>
      </w:pPr>
      <w:r>
        <w:rPr>
          <w:rFonts w:hint="eastAsia" w:ascii="宋体" w:hAnsi="宋体" w:cs="宋体"/>
          <w:sz w:val="24"/>
        </w:rPr>
        <w:t xml:space="preserve">（4）采购人将邀请第三方专业机构相关专业技术人员及专家参与验收，必要时邀请政府采购监督管理部门等相关部门共同参与验收，相关意见将作为验收书的参考资料。</w:t>
      </w:r>
      <w:r/>
    </w:p>
    <w:p>
      <w:pPr>
        <w:ind w:firstLine="480"/>
        <w:jc w:val="left"/>
        <w:spacing w:line="380" w:lineRule="exact"/>
        <w:widowControl/>
        <w:rPr>
          <w:rFonts w:hint="eastAsia" w:ascii="宋体" w:hAnsi="宋体" w:cs="宋体"/>
          <w:sz w:val="24"/>
        </w:rPr>
      </w:pPr>
      <w:r>
        <w:rPr>
          <w:rFonts w:hint="eastAsia" w:ascii="宋体" w:hAnsi="宋体" w:cs="宋体"/>
          <w:sz w:val="24"/>
        </w:rPr>
        <w:t xml:space="preserve">（5）采购人成立验收小组，按照采购合同的约定对服务商的履约情况及国家相关规定进行验收。验收结束后，验收小组出具验收报告。履约验收的各项资料存档备查。</w:t>
      </w:r>
      <w:r/>
    </w:p>
    <w:p>
      <w:pPr>
        <w:spacing w:line="380" w:lineRule="exact"/>
        <w:rPr>
          <w:rFonts w:hint="eastAsia" w:ascii="宋体" w:hAnsi="宋体"/>
          <w:b/>
          <w:bCs/>
          <w:sz w:val="24"/>
        </w:rPr>
      </w:pPr>
      <w:r>
        <w:rPr>
          <w:rFonts w:hint="eastAsia" w:ascii="宋体" w:hAnsi="宋体"/>
          <w:b/>
          <w:bCs/>
          <w:sz w:val="24"/>
        </w:rPr>
        <w:t xml:space="preserve">八、其他服务要求</w:t>
      </w:r>
      <w:r/>
    </w:p>
    <w:p>
      <w:pPr>
        <w:ind w:firstLine="240"/>
        <w:spacing w:line="380" w:lineRule="exact"/>
        <w:rPr>
          <w:rFonts w:hint="eastAsia" w:ascii="宋体" w:hAnsi="宋体" w:cs="宋体"/>
          <w:sz w:val="24"/>
        </w:rPr>
      </w:pPr>
      <w:r>
        <w:rPr>
          <w:rFonts w:hint="eastAsia" w:ascii="宋体" w:hAnsi="宋体" w:cs="宋体"/>
          <w:sz w:val="24"/>
        </w:rPr>
        <w:t xml:space="preserve">（1）在提供服务的过程中，造成超过24小时未响应服务，</w:t>
      </w:r>
      <w:r>
        <w:rPr>
          <w:rFonts w:hint="eastAsia" w:ascii="宋体" w:hAnsi="宋体"/>
          <w:sz w:val="24"/>
        </w:rPr>
        <w:t xml:space="preserve">采购方有权终止该服务合同。</w:t>
      </w:r>
      <w:r/>
    </w:p>
    <w:p>
      <w:pPr>
        <w:ind w:firstLine="240"/>
        <w:spacing w:line="380" w:lineRule="exact"/>
        <w:rPr>
          <w:rFonts w:hint="eastAsia" w:ascii="宋体" w:hAnsi="宋体"/>
          <w:sz w:val="24"/>
        </w:rPr>
      </w:pPr>
      <w:r>
        <w:rPr>
          <w:rFonts w:hint="eastAsia" w:ascii="宋体" w:hAnsi="宋体" w:cs="宋体"/>
          <w:sz w:val="24"/>
        </w:rPr>
        <w:t xml:space="preserve">（2）在</w:t>
      </w:r>
      <w:r>
        <w:rPr>
          <w:rFonts w:hint="eastAsia" w:ascii="宋体" w:hAnsi="宋体"/>
          <w:sz w:val="24"/>
        </w:rPr>
        <w:t xml:space="preserve">服务运行考核评分中，服务评分低于60分，采购方有权终止该服务合同。</w:t>
      </w:r>
      <w:r/>
    </w:p>
    <w:p>
      <w:pPr>
        <w:ind w:firstLine="240"/>
        <w:spacing w:line="380" w:lineRule="exact"/>
        <w:rPr>
          <w:rFonts w:hint="eastAsia" w:ascii="宋体" w:hAnsi="宋体" w:cs="宋体"/>
          <w:sz w:val="24"/>
        </w:rPr>
      </w:pPr>
      <w:r>
        <w:rPr>
          <w:rFonts w:hint="eastAsia" w:ascii="宋体" w:hAnsi="宋体" w:cs="宋体"/>
          <w:sz w:val="24"/>
        </w:rPr>
        <w:t xml:space="preserve">（3）如服务质量要求与服务内容要求的规定出现不一致，则以服务内容要求的规定为执行标准。</w:t>
      </w:r>
      <w:r/>
    </w:p>
    <w:p>
      <w:pPr>
        <w:spacing w:line="380" w:lineRule="exact"/>
        <w:rPr>
          <w:rFonts w:hint="eastAsia" w:ascii="宋体" w:hAnsi="宋体"/>
          <w:b/>
          <w:bCs/>
          <w:sz w:val="24"/>
        </w:rPr>
      </w:pPr>
      <w:r>
        <w:rPr>
          <w:rFonts w:hint="eastAsia" w:ascii="宋体" w:hAnsi="宋体"/>
          <w:b/>
          <w:bCs/>
          <w:sz w:val="24"/>
        </w:rPr>
        <w:t xml:space="preserve">九、考核制度与标准</w:t>
      </w:r>
      <w:r/>
    </w:p>
    <w:p>
      <w:pPr>
        <w:spacing w:line="380" w:lineRule="exact"/>
        <w:rPr>
          <w:rFonts w:hint="eastAsia" w:ascii="宋体" w:hAnsi="宋体"/>
          <w:b/>
          <w:bCs/>
          <w:sz w:val="24"/>
        </w:rPr>
      </w:pPr>
      <w:r>
        <w:rPr>
          <w:rFonts w:hint="eastAsia" w:ascii="宋体" w:hAnsi="宋体"/>
          <w:b/>
          <w:bCs/>
          <w:sz w:val="24"/>
        </w:rPr>
        <w:t xml:space="preserve">1.1.服务考核制度</w:t>
      </w:r>
      <w:r/>
    </w:p>
    <w:p>
      <w:pPr>
        <w:numPr>
          <w:ilvl w:val="0"/>
          <w:numId w:val="1"/>
        </w:numPr>
        <w:ind w:firstLine="480"/>
        <w:spacing w:line="380" w:lineRule="exact"/>
        <w:rPr>
          <w:rFonts w:hint="eastAsia" w:ascii="宋体" w:hAnsi="宋体"/>
          <w:sz w:val="24"/>
        </w:rPr>
      </w:pPr>
      <w:r>
        <w:rPr>
          <w:rFonts w:hint="eastAsia" w:ascii="宋体" w:hAnsi="宋体"/>
          <w:sz w:val="24"/>
        </w:rPr>
        <w:t xml:space="preserve">服务</w:t>
      </w:r>
      <w:r>
        <w:rPr>
          <w:rFonts w:ascii="宋体" w:hAnsi="宋体"/>
          <w:sz w:val="24"/>
        </w:rPr>
        <w:t xml:space="preserve">不到位、不及时，不能按时完成维修任务的、通知到现场不能及时到达的、现场维护配备人员不到位的、没有相关安全措施的、故障不能修复且不能说明理由的、应登记未登记的、记录资料不齐全的的以及其它问题，发现一次扣除</w:t>
      </w:r>
      <w:r>
        <w:rPr>
          <w:rFonts w:hint="eastAsia" w:ascii="宋体" w:hAnsi="宋体"/>
          <w:sz w:val="24"/>
        </w:rPr>
        <w:t xml:space="preserve">服务费</w:t>
      </w:r>
      <w:r>
        <w:rPr>
          <w:rFonts w:ascii="宋体" w:hAnsi="宋体"/>
          <w:sz w:val="24"/>
        </w:rPr>
        <w:t xml:space="preserve"> </w:t>
      </w:r>
      <w:r>
        <w:rPr>
          <w:rFonts w:hint="eastAsia" w:ascii="宋体" w:hAnsi="宋体"/>
          <w:sz w:val="24"/>
        </w:rPr>
        <w:t xml:space="preserve">1000</w:t>
      </w:r>
      <w:r>
        <w:rPr>
          <w:rFonts w:ascii="宋体" w:hAnsi="宋体"/>
          <w:sz w:val="24"/>
        </w:rPr>
        <w:t xml:space="preserve">元/次。</w:t>
      </w:r>
      <w:r/>
    </w:p>
    <w:p>
      <w:pPr>
        <w:numPr>
          <w:ilvl w:val="0"/>
          <w:numId w:val="1"/>
        </w:numPr>
        <w:ind w:firstLine="480"/>
        <w:spacing w:line="380" w:lineRule="exact"/>
        <w:rPr>
          <w:rFonts w:hint="eastAsia" w:ascii="宋体" w:hAnsi="宋体"/>
          <w:sz w:val="24"/>
        </w:rPr>
      </w:pPr>
      <w:r>
        <w:rPr>
          <w:rFonts w:ascii="宋体" w:hAnsi="宋体"/>
          <w:sz w:val="24"/>
        </w:rPr>
        <w:t xml:space="preserve">如果</w:t>
      </w:r>
      <w:r>
        <w:rPr>
          <w:rFonts w:hint="eastAsia" w:ascii="宋体" w:hAnsi="宋体"/>
          <w:sz w:val="24"/>
        </w:rPr>
        <w:t xml:space="preserve">服务</w:t>
      </w:r>
      <w:r>
        <w:rPr>
          <w:rFonts w:ascii="宋体" w:hAnsi="宋体"/>
          <w:sz w:val="24"/>
        </w:rPr>
        <w:t xml:space="preserve">单位弄虚作假、以次充好，发现一次</w:t>
      </w:r>
      <w:r>
        <w:rPr>
          <w:rFonts w:hint="eastAsia" w:ascii="宋体" w:hAnsi="宋体"/>
          <w:sz w:val="24"/>
        </w:rPr>
        <w:t xml:space="preserve">扣服务费</w:t>
      </w:r>
      <w:r>
        <w:rPr>
          <w:rFonts w:ascii="宋体" w:hAnsi="宋体"/>
          <w:sz w:val="24"/>
        </w:rPr>
        <w:t xml:space="preserve"> </w:t>
      </w:r>
      <w:r>
        <w:rPr>
          <w:rFonts w:hint="eastAsia" w:ascii="宋体" w:hAnsi="宋体"/>
          <w:sz w:val="24"/>
        </w:rPr>
        <w:t xml:space="preserve">5000</w:t>
      </w:r>
      <w:r>
        <w:rPr>
          <w:rFonts w:ascii="宋体" w:hAnsi="宋体"/>
          <w:sz w:val="24"/>
        </w:rPr>
        <w:t xml:space="preserve">元每次；情况严重的</w:t>
      </w:r>
      <w:r>
        <w:rPr>
          <w:rFonts w:hint="eastAsia" w:ascii="宋体" w:hAnsi="宋体"/>
          <w:sz w:val="24"/>
        </w:rPr>
        <w:t xml:space="preserve">采购方和使用人</w:t>
      </w:r>
      <w:r>
        <w:rPr>
          <w:rFonts w:ascii="宋体" w:hAnsi="宋体"/>
          <w:sz w:val="24"/>
        </w:rPr>
        <w:t xml:space="preserve">可以取消</w:t>
      </w:r>
      <w:r>
        <w:rPr>
          <w:rFonts w:hint="eastAsia" w:ascii="宋体" w:hAnsi="宋体"/>
          <w:sz w:val="24"/>
        </w:rPr>
        <w:t xml:space="preserve">服务</w:t>
      </w:r>
      <w:r>
        <w:rPr>
          <w:rFonts w:ascii="宋体" w:hAnsi="宋体"/>
          <w:sz w:val="24"/>
        </w:rPr>
        <w:t xml:space="preserve">资格，另行选择服务单位，对此造成的一切损失由中标人承担。</w:t>
      </w:r>
      <w:r/>
    </w:p>
    <w:p>
      <w:pPr>
        <w:numPr>
          <w:ilvl w:val="0"/>
          <w:numId w:val="1"/>
        </w:numPr>
        <w:ind w:firstLine="480"/>
        <w:spacing w:line="380" w:lineRule="exact"/>
        <w:rPr>
          <w:rFonts w:hint="eastAsia" w:ascii="宋体" w:hAnsi="宋体"/>
          <w:sz w:val="24"/>
        </w:rPr>
      </w:pPr>
      <w:r>
        <w:rPr>
          <w:rFonts w:ascii="宋体" w:hAnsi="宋体"/>
          <w:sz w:val="24"/>
        </w:rPr>
        <w:t xml:space="preserve">日常巡检不到位。每发现一次日志登记不全</w:t>
      </w:r>
      <w:r>
        <w:rPr>
          <w:rFonts w:hint="eastAsia" w:ascii="宋体" w:hAnsi="宋体"/>
          <w:sz w:val="24"/>
        </w:rPr>
        <w:t xml:space="preserve">扣服务费</w:t>
      </w:r>
      <w:r>
        <w:rPr>
          <w:rFonts w:ascii="宋体" w:hAnsi="宋体"/>
          <w:sz w:val="24"/>
        </w:rPr>
        <w:t xml:space="preserve"> 100</w:t>
      </w:r>
      <w:r>
        <w:rPr>
          <w:rFonts w:hint="eastAsia" w:ascii="宋体" w:hAnsi="宋体"/>
          <w:sz w:val="24"/>
        </w:rPr>
        <w:t xml:space="preserve">0</w:t>
      </w:r>
      <w:r>
        <w:rPr>
          <w:rFonts w:ascii="宋体" w:hAnsi="宋体"/>
          <w:sz w:val="24"/>
        </w:rPr>
        <w:t xml:space="preserve"> 元/次。</w:t>
      </w:r>
      <w:r/>
    </w:p>
    <w:p>
      <w:pPr>
        <w:numPr>
          <w:ilvl w:val="0"/>
          <w:numId w:val="1"/>
        </w:numPr>
        <w:ind w:firstLine="480"/>
        <w:spacing w:line="380" w:lineRule="exact"/>
        <w:rPr>
          <w:rFonts w:hint="eastAsia" w:ascii="宋体" w:hAnsi="宋体"/>
          <w:sz w:val="24"/>
        </w:rPr>
      </w:pPr>
      <w:r>
        <w:rPr>
          <w:rFonts w:ascii="宋体" w:hAnsi="宋体"/>
          <w:sz w:val="24"/>
        </w:rPr>
        <w:t xml:space="preserve">凡发生“数据外泄”等影响</w:t>
      </w:r>
      <w:r>
        <w:rPr>
          <w:rFonts w:hint="eastAsia" w:ascii="宋体" w:hAnsi="宋体"/>
          <w:sz w:val="24"/>
        </w:rPr>
        <w:t xml:space="preserve">公共</w:t>
      </w:r>
      <w:r>
        <w:rPr>
          <w:rFonts w:ascii="宋体" w:hAnsi="宋体"/>
          <w:sz w:val="24"/>
        </w:rPr>
        <w:t xml:space="preserve">安全事件，每次扣服务费用 </w:t>
      </w:r>
      <w:r>
        <w:rPr>
          <w:rFonts w:hint="eastAsia" w:ascii="宋体" w:hAnsi="宋体"/>
          <w:sz w:val="24"/>
        </w:rPr>
        <w:t xml:space="preserve">5</w:t>
      </w:r>
      <w:r>
        <w:rPr>
          <w:rFonts w:ascii="宋体" w:hAnsi="宋体"/>
          <w:sz w:val="24"/>
        </w:rPr>
        <w:t xml:space="preserve">0000 元，情节严重的，</w:t>
      </w:r>
      <w:r>
        <w:rPr>
          <w:rFonts w:hint="eastAsia" w:ascii="宋体" w:hAnsi="宋体"/>
          <w:sz w:val="24"/>
        </w:rPr>
        <w:t xml:space="preserve">服务方</w:t>
      </w:r>
      <w:r>
        <w:rPr>
          <w:rFonts w:ascii="宋体" w:hAnsi="宋体"/>
          <w:sz w:val="24"/>
        </w:rPr>
        <w:t xml:space="preserve">有权随时中止服务合同，并依法追究相关人员法律责任。 </w:t>
      </w:r>
      <w:r/>
    </w:p>
    <w:p>
      <w:pPr>
        <w:numPr>
          <w:ilvl w:val="0"/>
          <w:numId w:val="1"/>
        </w:numPr>
        <w:ind w:firstLine="480"/>
        <w:spacing w:line="380" w:lineRule="exact"/>
        <w:rPr>
          <w:rFonts w:hint="eastAsia" w:ascii="宋体" w:hAnsi="宋体"/>
          <w:sz w:val="24"/>
        </w:rPr>
      </w:pPr>
      <w:r>
        <w:rPr>
          <w:rFonts w:ascii="宋体" w:hAnsi="宋体"/>
          <w:sz w:val="24"/>
        </w:rPr>
        <w:t xml:space="preserve">如违反本文件中的承诺，服务方应根据项目实际情况及</w:t>
      </w:r>
      <w:r>
        <w:rPr>
          <w:rFonts w:hint="eastAsia" w:ascii="宋体" w:hAnsi="宋体"/>
          <w:sz w:val="24"/>
        </w:rPr>
        <w:t xml:space="preserve">服务方</w:t>
      </w:r>
      <w:r>
        <w:rPr>
          <w:rFonts w:ascii="宋体" w:hAnsi="宋体"/>
          <w:sz w:val="24"/>
        </w:rPr>
        <w:t xml:space="preserve">要求及时整改到位，可下发催办/整改通知单的同时进行处罚，</w:t>
      </w:r>
      <w:r>
        <w:rPr>
          <w:rFonts w:hint="eastAsia" w:ascii="宋体" w:hAnsi="宋体"/>
          <w:sz w:val="24"/>
        </w:rPr>
        <w:t xml:space="preserve">扣服务费</w:t>
      </w:r>
      <w:r>
        <w:rPr>
          <w:rFonts w:ascii="宋体" w:hAnsi="宋体"/>
          <w:sz w:val="24"/>
        </w:rPr>
        <w:t xml:space="preserve"> 1000 元/次（初次）、2000 元/次（再次）</w:t>
      </w:r>
      <w:r>
        <w:rPr>
          <w:rFonts w:hint="eastAsia" w:ascii="宋体" w:hAnsi="宋体"/>
          <w:sz w:val="24"/>
        </w:rPr>
        <w:t xml:space="preserve">。</w:t>
      </w:r>
      <w:r/>
    </w:p>
    <w:p>
      <w:pPr>
        <w:spacing w:line="380" w:lineRule="exact"/>
        <w:rPr>
          <w:rFonts w:hint="eastAsia" w:ascii="宋体" w:hAnsi="宋体"/>
          <w:sz w:val="24"/>
        </w:rPr>
      </w:pPr>
      <w:r>
        <w:rPr>
          <w:rFonts w:hint="eastAsia" w:ascii="宋体" w:hAnsi="宋体"/>
          <w:sz w:val="24"/>
        </w:rPr>
      </w:r>
      <w:r/>
    </w:p>
    <w:p>
      <w:pPr>
        <w:ind w:firstLine="240"/>
        <w:spacing w:line="320" w:lineRule="exact"/>
        <w:rPr>
          <w:rFonts w:hint="eastAsia" w:ascii="宋体" w:hAnsi="宋体"/>
          <w:b/>
          <w:bCs/>
          <w:sz w:val="24"/>
        </w:rPr>
      </w:pPr>
      <w:r>
        <w:rPr>
          <w:rFonts w:hint="eastAsia" w:ascii="宋体" w:hAnsi="宋体"/>
          <w:sz w:val="24"/>
        </w:rPr>
        <w:t xml:space="preserve">1.2.</w:t>
      </w:r>
      <w:r>
        <w:rPr>
          <w:rFonts w:hint="eastAsia" w:ascii="宋体" w:hAnsi="宋体"/>
          <w:b/>
          <w:bCs/>
          <w:sz w:val="24"/>
        </w:rPr>
        <w:t xml:space="preserve">项目</w:t>
      </w:r>
      <w:r>
        <w:rPr>
          <w:rFonts w:hint="eastAsia" w:ascii="宋体" w:hAnsi="宋体"/>
          <w:sz w:val="24"/>
        </w:rPr>
        <w:t xml:space="preserve">服务考核评分细则标准如下：</w:t>
      </w:r>
      <w:r/>
    </w:p>
    <w:tbl>
      <w:tblPr>
        <w:tblW w:w="9776" w:type="dxa"/>
        <w:jc w:val="center"/>
        <w:tblLayout w:type="fixed"/>
        <w:tblLook w:val="04A0" w:firstRow="1" w:lastRow="0" w:firstColumn="1" w:lastColumn="0" w:noHBand="0" w:noVBand="1"/>
      </w:tblPr>
      <w:tblGrid>
        <w:gridCol w:w="572"/>
        <w:gridCol w:w="636"/>
        <w:gridCol w:w="746"/>
        <w:gridCol w:w="875"/>
        <w:gridCol w:w="1546"/>
        <w:gridCol w:w="747"/>
        <w:gridCol w:w="4229"/>
        <w:gridCol w:w="425"/>
      </w:tblGrid>
      <w:tr>
        <w:trPr>
          <w:cantSplit/>
          <w:jc w:val="center"/>
          <w:trHeight w:val="505"/>
        </w:trPr>
        <w:tc>
          <w:tcPr>
            <w:gridSpan w:val="8"/>
            <w:shd w:val="clear" w:color="auto" w:fill="b8cce4"/>
            <w:tcBorders>
              <w:top w:val="single" w:color="000000" w:sz="4" w:space="0"/>
              <w:left w:val="single" w:color="000000" w:sz="4" w:space="0"/>
              <w:bottom w:val="single" w:color="000000" w:sz="4" w:space="0"/>
              <w:right w:val="single" w:color="000000" w:sz="4" w:space="0"/>
            </w:tcBorders>
            <w:tcW w:w="9776" w:type="dxa"/>
            <w:vAlign w:val="center"/>
            <w:textDirection w:val="lrTb"/>
            <w:noWrap/>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服务项目绩效评估表</w:t>
            </w:r>
            <w:r/>
          </w:p>
        </w:tc>
      </w:tr>
      <w:tr>
        <w:trPr>
          <w:cantSplit/>
          <w:jc w:val="center"/>
          <w:trHeight w:val="569"/>
        </w:trPr>
        <w:tc>
          <w:tcPr>
            <w:shd w:val="clear" w:color="auto" w:fill="b8cce4"/>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序号</w:t>
            </w:r>
            <w:r/>
          </w:p>
        </w:tc>
        <w:tc>
          <w:tcPr>
            <w:shd w:val="clear" w:color="auto" w:fill="b8cce4"/>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权重</w:t>
            </w:r>
            <w:r/>
          </w:p>
        </w:tc>
        <w:tc>
          <w:tcPr>
            <w:shd w:val="clear" w:color="auto" w:fill="b8cce4"/>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一级</w:t>
            </w:r>
            <w:r/>
          </w:p>
        </w:tc>
        <w:tc>
          <w:tcPr>
            <w:shd w:val="clear" w:color="auto" w:fill="b8cce4"/>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二级指标</w:t>
            </w:r>
            <w:r/>
          </w:p>
        </w:tc>
        <w:tc>
          <w:tcPr>
            <w:shd w:val="clear" w:color="auto" w:fill="b8cce4"/>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指标要求</w:t>
            </w:r>
            <w:r/>
          </w:p>
        </w:tc>
        <w:tc>
          <w:tcPr>
            <w:shd w:val="clear" w:color="auto" w:fill="b8cce4"/>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权重分</w:t>
            </w:r>
            <w:r/>
          </w:p>
        </w:tc>
        <w:tc>
          <w:tcPr>
            <w:shd w:val="clear" w:color="auto" w:fill="b8cce4"/>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考核标准</w:t>
            </w:r>
            <w:r/>
          </w:p>
        </w:tc>
        <w:tc>
          <w:tcPr>
            <w:shd w:val="clear" w:color="auto" w:fill="b8cce4"/>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widowControl/>
              <w:rPr>
                <w:rFonts w:hint="eastAsia" w:ascii="宋体" w:hAnsi="宋体" w:cs="宋体"/>
                <w:b/>
                <w:bCs/>
                <w:szCs w:val="21"/>
              </w:rPr>
            </w:pPr>
            <w:r>
              <w:rPr>
                <w:rFonts w:hint="eastAsia" w:ascii="宋体" w:hAnsi="宋体" w:cs="宋体"/>
                <w:b/>
                <w:bCs/>
                <w:szCs w:val="21"/>
                <w:lang w:bidi="ar"/>
              </w:rPr>
              <w:t xml:space="preserve">得分</w:t>
            </w:r>
            <w:r/>
          </w:p>
        </w:tc>
      </w:tr>
      <w:tr>
        <w:trPr>
          <w:cantSplit/>
          <w:jc w:val="center"/>
          <w:trHeight w:val="1408"/>
        </w:trPr>
        <w:tc>
          <w:tcPr>
            <w:tcBorders>
              <w:top w:val="single" w:color="000000" w:sz="4" w:space="0"/>
              <w:left w:val="single" w:color="000000" w:sz="4" w:space="0"/>
              <w:bottom w:val="single" w:color="000000" w:sz="4" w:space="0"/>
              <w:right w:val="single" w:color="000000" w:sz="4" w:space="0"/>
            </w:tcBorders>
            <w:tcW w:w="572" w:type="dxa"/>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服务质量</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响应速度</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lang w:bidi="ar"/>
              </w:rPr>
            </w:pPr>
            <w:r>
              <w:rPr>
                <w:rFonts w:hint="eastAsia" w:ascii="宋体" w:hAnsi="宋体" w:cs="宋体"/>
                <w:szCs w:val="21"/>
                <w:lang w:bidi="ar"/>
              </w:rPr>
              <w:t xml:space="preserve">评估中标人对服务需</w:t>
            </w:r>
            <w:r/>
          </w:p>
          <w:p>
            <w:pPr>
              <w:jc w:val="center"/>
              <w:spacing w:line="320" w:lineRule="exact"/>
              <w:widowControl/>
              <w:rPr>
                <w:rFonts w:hint="eastAsia" w:ascii="宋体" w:hAnsi="宋体" w:cs="宋体"/>
                <w:szCs w:val="21"/>
              </w:rPr>
            </w:pPr>
            <w:r>
              <w:rPr>
                <w:rFonts w:hint="eastAsia" w:ascii="宋体" w:hAnsi="宋体" w:cs="宋体"/>
                <w:szCs w:val="21"/>
                <w:lang w:bidi="ar"/>
              </w:rPr>
              <w:t xml:space="preserve">求的响应速度。</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10分：在1小时内响应服务需求。</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5分：在2-4小时内响应服务需求。</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3分：超过4小时响应服务需求。</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0分：未响应或响应时间过长导致项目延误。</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408"/>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问题解决效率</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评估中标人解决问题的效率和效果。</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8-10分：问题在24小时内得到完全解决。</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5-7分：问题在48小时内得到完全解决。</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2-4分：问题在一周内得到完全解决。</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0-1分：问题超过一周未解决或解决不彻底。</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128"/>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lang w:bidi="ar"/>
              </w:rPr>
            </w:pPr>
            <w:r>
              <w:rPr>
                <w:szCs w:val="21"/>
                <w:lang w:bidi="ar"/>
              </w:rPr>
              <w:t xml:space="preserve">‌</w:t>
            </w:r>
            <w:r>
              <w:rPr>
                <w:rFonts w:ascii="宋体" w:hAnsi="宋体" w:cs="宋体"/>
                <w:szCs w:val="21"/>
                <w:lang w:bidi="ar"/>
              </w:rPr>
              <w:t xml:space="preserve">网络性能指标</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spacing w:line="320" w:lineRule="exact"/>
              <w:widowControl/>
              <w:rPr>
                <w:rFonts w:hint="eastAsia" w:ascii="宋体" w:hAnsi="宋体" w:cs="宋体"/>
                <w:szCs w:val="21"/>
                <w:lang w:bidi="ar"/>
              </w:rPr>
            </w:pPr>
            <w:r>
              <w:rPr>
                <w:rFonts w:hint="eastAsia" w:ascii="宋体" w:hAnsi="宋体" w:cs="宋体"/>
                <w:szCs w:val="21"/>
                <w:lang w:bidi="ar"/>
              </w:rPr>
              <w:t xml:space="preserve">评估网络传输时延、带宽利用率等关键性能指标。</w:t>
            </w:r>
            <w:r>
              <w:rPr>
                <w:rFonts w:ascii="Arial" w:hAnsi="Arial" w:eastAsia="Arial" w:cs="Arial"/>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lang w:bidi="ar"/>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ascii="Arial" w:hAnsi="Arial" w:cs="Arial"/>
                <w:szCs w:val="21"/>
                <w:shd w:val="clear" w:color="auto" w:fill="ffffff"/>
              </w:rPr>
            </w:pPr>
            <w:r>
              <w:rPr>
                <w:rFonts w:hint="eastAsia" w:ascii="宋体" w:hAnsi="宋体" w:cs="宋体"/>
                <w:szCs w:val="21"/>
                <w:lang w:bidi="ar"/>
              </w:rPr>
              <w:t xml:space="preserve">8-10分：网络性能完全</w:t>
            </w:r>
            <w:r>
              <w:rPr>
                <w:rFonts w:hint="eastAsia" w:ascii="宋体" w:hAnsi="宋体" w:cs="宋体"/>
                <w:szCs w:val="21"/>
                <w:shd w:val="clear" w:color="auto" w:fill="ffffff"/>
              </w:rPr>
              <w:t xml:space="preserve">达到行业标准</w:t>
            </w:r>
            <w:r>
              <w:rPr>
                <w:rFonts w:hint="eastAsia" w:ascii="Arial" w:hAnsi="Arial" w:cs="Arial"/>
                <w:szCs w:val="21"/>
                <w:shd w:val="clear" w:color="auto" w:fill="ffffff"/>
              </w:rPr>
              <w:t xml:space="preserve">。</w:t>
            </w:r>
            <w:r/>
          </w:p>
          <w:p>
            <w:pPr>
              <w:jc w:val="left"/>
              <w:spacing w:line="320" w:lineRule="exact"/>
              <w:widowControl/>
              <w:rPr>
                <w:rFonts w:ascii="Arial" w:hAnsi="Arial" w:cs="Arial"/>
                <w:szCs w:val="21"/>
                <w:shd w:val="clear" w:color="auto" w:fill="ffffff"/>
              </w:rPr>
            </w:pPr>
            <w:r>
              <w:rPr>
                <w:rFonts w:hint="eastAsia" w:ascii="宋体" w:hAnsi="宋体" w:cs="宋体"/>
                <w:szCs w:val="21"/>
                <w:lang w:bidi="ar"/>
              </w:rPr>
              <w:t xml:space="preserve">5-7分：网络性能基本</w:t>
            </w:r>
            <w:r>
              <w:rPr>
                <w:rFonts w:hint="eastAsia" w:ascii="宋体" w:hAnsi="宋体" w:cs="宋体"/>
                <w:szCs w:val="21"/>
                <w:shd w:val="clear" w:color="auto" w:fill="ffffff"/>
              </w:rPr>
              <w:t xml:space="preserve">达到行业标准</w:t>
            </w:r>
            <w:r>
              <w:rPr>
                <w:rFonts w:hint="eastAsia" w:ascii="Arial" w:hAnsi="Arial" w:cs="Arial"/>
                <w:szCs w:val="21"/>
                <w:shd w:val="clear" w:color="auto" w:fill="ffffff"/>
              </w:rPr>
              <w:t xml:space="preserve">。</w:t>
            </w:r>
            <w:r/>
          </w:p>
          <w:p>
            <w:pPr>
              <w:jc w:val="left"/>
              <w:spacing w:line="320" w:lineRule="exact"/>
              <w:widowControl/>
              <w:rPr>
                <w:rFonts w:ascii="Arial" w:hAnsi="Arial" w:cs="Arial"/>
                <w:szCs w:val="21"/>
                <w:shd w:val="clear" w:color="auto" w:fill="ffffff"/>
              </w:rPr>
            </w:pPr>
            <w:r>
              <w:rPr>
                <w:rFonts w:hint="eastAsia" w:ascii="宋体" w:hAnsi="宋体" w:cs="宋体"/>
                <w:szCs w:val="21"/>
                <w:lang w:bidi="ar"/>
              </w:rPr>
              <w:t xml:space="preserve">2-4分：网络性能存在明显问题</w:t>
            </w:r>
            <w:r>
              <w:rPr>
                <w:rFonts w:hint="eastAsia" w:ascii="Arial" w:hAnsi="Arial" w:cs="Arial"/>
                <w:szCs w:val="21"/>
                <w:shd w:val="clear" w:color="auto" w:fill="ffffff"/>
              </w:rPr>
              <w:t xml:space="preserve">。</w:t>
            </w:r>
            <w:r/>
          </w:p>
          <w:p>
            <w:pPr>
              <w:jc w:val="left"/>
              <w:spacing w:line="320" w:lineRule="exact"/>
              <w:widowControl/>
              <w:rPr>
                <w:rFonts w:ascii="Arial" w:hAnsi="Arial" w:cs="Arial"/>
                <w:szCs w:val="21"/>
                <w:shd w:val="clear" w:color="auto" w:fill="ffffff"/>
              </w:rPr>
            </w:pPr>
            <w:r>
              <w:rPr>
                <w:rFonts w:hint="eastAsia" w:ascii="宋体" w:hAnsi="宋体" w:cs="宋体"/>
                <w:szCs w:val="21"/>
                <w:lang w:bidi="ar"/>
              </w:rPr>
              <w:t xml:space="preserve">0-1分：网络性能存在严重问题</w:t>
            </w:r>
            <w:r>
              <w:rPr>
                <w:rFonts w:hint="eastAsia" w:ascii="Arial" w:hAnsi="Arial" w:cs="Arial"/>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967"/>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服务准确性</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评估中标人提供的服务是否准确无误。</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10分：提供的服务完全准确，无错误。</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7-9分：提供的服务基本准确，有轻微错误但不影响整体。</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4-6分：提供的服务存在明显错误，但能够纠正。</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0-3分：提供的服务存在严重错误，导致项目受阻或失败。</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408"/>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评估中标人的服务态度是否专业、友好。</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10分：服务态度专业、友好，积极沟通。</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7-9分：服务态度基本满意，沟通顺畅。</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4-6分：服务态度一般，沟通存在障碍。</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0-3分：服务态度差，沟通困难或拒绝沟通。</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408"/>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服务质量</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spacing w:line="320" w:lineRule="exact"/>
              <w:widowControl/>
              <w:rPr>
                <w:rFonts w:hint="eastAsia" w:ascii="宋体" w:hAnsi="宋体" w:cs="宋体"/>
                <w:szCs w:val="21"/>
              </w:rPr>
            </w:pPr>
            <w:r>
              <w:rPr>
                <w:rFonts w:hint="eastAsia" w:ascii="宋体" w:hAnsi="宋体" w:cs="宋体"/>
                <w:szCs w:val="21"/>
                <w:lang w:bidi="ar"/>
              </w:rPr>
              <w:t xml:space="preserve">评估客户投诉响应及解决率。</w:t>
            </w:r>
            <w:r>
              <w:rPr>
                <w:rFonts w:ascii="Arial" w:hAnsi="Arial" w:eastAsia="Arial" w:cs="Arial"/>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10分：投诉响应，问题解决率高。</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7-9分：投诉响应，问题解决率较高。</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4-6分：投诉响应，问题解决率较低。</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0-3分：投诉响应，问题解决率低或无法处理。</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967"/>
        </w:trPr>
        <w:tc>
          <w:tcPr>
            <w:tcBorders>
              <w:top w:val="single" w:color="000000" w:sz="4" w:space="0"/>
              <w:left w:val="single" w:color="000000" w:sz="4" w:space="0"/>
              <w:bottom w:val="single" w:color="000000" w:sz="4" w:space="0"/>
              <w:right w:val="single" w:color="000000" w:sz="4" w:space="0"/>
            </w:tcBorders>
            <w:tcW w:w="572" w:type="dxa"/>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服务情况</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服务执行</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评估中标人是否按照服务计划执行，是否有延误。</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10分：严格按照项目计划执行，无延误。</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7-9分：基本按照项目计划执行，有轻微延误但不影响整体。</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4-6分：项目计划执行存在明显延误，但能够补救。</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0-3分：项目计划执行严重延误，导致项目受阻或失败。</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967"/>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资源分配</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评估中标人的资源分配是否合理，是否满足项目需求。</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10分：资源分配合理，完全满足项目需求。</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7-9分：资源分配基本合理，基本满足项目需求。</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4-6分：资源分配存在不足，但能够调整补充。</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0-3分：资源分配严重不足，导致项目受阻或失败。</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2247"/>
        </w:trPr>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风险管理</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评估中标人在项目执行过程中的风险管理能力和应对措施。</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10分：风险管理能力强，有完善的风险应对措施。</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7-9分：风险管理能力基本满意，有风险应对措施。</w:t>
            </w:r>
            <w:r/>
          </w:p>
          <w:p>
            <w:pPr>
              <w:jc w:val="left"/>
              <w:spacing w:line="320" w:lineRule="exact"/>
              <w:widowControl/>
              <w:rPr>
                <w:rFonts w:hint="eastAsia" w:ascii="宋体" w:hAnsi="宋体" w:cs="宋体"/>
                <w:szCs w:val="21"/>
                <w:lang w:bidi="ar"/>
              </w:rPr>
            </w:pPr>
            <w:r>
              <w:rPr>
                <w:rFonts w:hint="eastAsia" w:ascii="宋体" w:hAnsi="宋体" w:cs="宋体"/>
                <w:szCs w:val="21"/>
                <w:lang w:bidi="ar"/>
              </w:rPr>
              <w:t xml:space="preserve">4-6分：风险管理能力一般，风险应对措施不够充分。</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0-3分：风险管理能力差，无风险应对措施或应对不当。</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1967"/>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信息安全</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合规性</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评估中标人是否遵守相关法律法规和行业标准。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29" w:type="dxa"/>
            <w:vAlign w:val="center"/>
            <w:textDirection w:val="lrTb"/>
            <w:noWrap w:val="false"/>
          </w:tcPr>
          <w:p>
            <w:pPr>
              <w:jc w:val="left"/>
              <w:spacing w:line="320" w:lineRule="exact"/>
              <w:widowControl/>
              <w:rPr>
                <w:rFonts w:hint="eastAsia" w:ascii="宋体" w:hAnsi="宋体" w:cs="宋体"/>
                <w:szCs w:val="21"/>
                <w:lang w:bidi="ar"/>
              </w:rPr>
            </w:pPr>
            <w:r>
              <w:rPr>
                <w:rFonts w:ascii="宋体" w:hAnsi="宋体" w:cs="宋体"/>
                <w:szCs w:val="21"/>
                <w:lang w:bidi="ar"/>
              </w:rPr>
              <w:t xml:space="preserve">10</w:t>
            </w:r>
            <w:r>
              <w:rPr>
                <w:rFonts w:hint="eastAsia" w:ascii="宋体" w:hAnsi="宋体" w:cs="宋体"/>
                <w:szCs w:val="21"/>
                <w:lang w:bidi="ar"/>
              </w:rPr>
              <w:t xml:space="preserve">分：完全遵守相关法律法规和行业标准。</w:t>
            </w:r>
            <w:r/>
          </w:p>
          <w:p>
            <w:pPr>
              <w:jc w:val="left"/>
              <w:spacing w:line="320" w:lineRule="exact"/>
              <w:widowControl/>
              <w:rPr>
                <w:rFonts w:hint="eastAsia" w:ascii="宋体" w:hAnsi="宋体" w:cs="宋体"/>
                <w:szCs w:val="21"/>
                <w:lang w:bidi="ar"/>
              </w:rPr>
            </w:pPr>
            <w:r>
              <w:rPr>
                <w:rFonts w:ascii="宋体" w:hAnsi="宋体" w:cs="宋体"/>
                <w:szCs w:val="21"/>
                <w:lang w:bidi="ar"/>
              </w:rPr>
              <w:t xml:space="preserve">7-9</w:t>
            </w:r>
            <w:r>
              <w:rPr>
                <w:rFonts w:hint="eastAsia" w:ascii="宋体" w:hAnsi="宋体" w:cs="宋体"/>
                <w:szCs w:val="21"/>
                <w:lang w:bidi="ar"/>
              </w:rPr>
              <w:t xml:space="preserve">分：基本遵守相关法律法规和行业标准，有轻微违规。</w:t>
            </w:r>
            <w:r/>
          </w:p>
          <w:p>
            <w:pPr>
              <w:jc w:val="left"/>
              <w:spacing w:line="320" w:lineRule="exact"/>
              <w:widowControl/>
              <w:rPr>
                <w:rFonts w:hint="eastAsia" w:ascii="宋体" w:hAnsi="宋体" w:cs="宋体"/>
                <w:szCs w:val="21"/>
                <w:lang w:bidi="ar"/>
              </w:rPr>
            </w:pPr>
            <w:r>
              <w:rPr>
                <w:rFonts w:ascii="宋体" w:hAnsi="宋体" w:cs="宋体"/>
                <w:szCs w:val="21"/>
                <w:lang w:bidi="ar"/>
              </w:rPr>
              <w:t xml:space="preserve">4-6</w:t>
            </w:r>
            <w:r>
              <w:rPr>
                <w:rFonts w:hint="eastAsia" w:ascii="宋体" w:hAnsi="宋体" w:cs="宋体"/>
                <w:szCs w:val="21"/>
                <w:lang w:bidi="ar"/>
              </w:rPr>
              <w:t xml:space="preserve">分：存在明显违规行为，但能够纠正。</w:t>
            </w:r>
            <w:r/>
          </w:p>
          <w:p>
            <w:pPr>
              <w:jc w:val="left"/>
              <w:spacing w:line="320" w:lineRule="exact"/>
              <w:widowControl/>
              <w:rPr>
                <w:rFonts w:hint="eastAsia" w:ascii="宋体" w:hAnsi="宋体" w:cs="宋体"/>
                <w:szCs w:val="21"/>
              </w:rPr>
            </w:pPr>
            <w:r>
              <w:rPr>
                <w:rFonts w:hint="eastAsia" w:ascii="宋体" w:hAnsi="宋体" w:cs="宋体"/>
                <w:szCs w:val="21"/>
                <w:lang w:bidi="ar"/>
              </w:rPr>
              <w:t xml:space="preserve">0</w:t>
            </w:r>
            <w:r>
              <w:rPr>
                <w:rFonts w:ascii="宋体" w:hAnsi="宋体" w:cs="宋体"/>
                <w:szCs w:val="21"/>
                <w:lang w:bidi="ar"/>
              </w:rPr>
              <w:t xml:space="preserve">-3</w:t>
            </w:r>
            <w:r>
              <w:rPr>
                <w:rFonts w:hint="eastAsia" w:ascii="宋体" w:hAnsi="宋体" w:cs="宋体"/>
                <w:szCs w:val="21"/>
                <w:lang w:bidi="ar"/>
              </w:rPr>
              <w:t xml:space="preserve">分：存在严重违规行为，导致法律纠纷或项目失败。</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505"/>
        </w:trPr>
        <w:tc>
          <w:tcPr>
            <w:gridSpan w:val="7"/>
            <w:tcBorders>
              <w:top w:val="single" w:color="000000" w:sz="4" w:space="0"/>
              <w:left w:val="single" w:color="000000" w:sz="4" w:space="0"/>
              <w:bottom w:val="single" w:color="000000" w:sz="4" w:space="0"/>
              <w:right w:val="single" w:color="000000" w:sz="4" w:space="0"/>
            </w:tcBorders>
            <w:tcW w:w="9351" w:type="dxa"/>
            <w:vAlign w:val="center"/>
            <w:textDirection w:val="lrTb"/>
            <w:noWrap/>
          </w:tcPr>
          <w:p>
            <w:pPr>
              <w:jc w:val="center"/>
              <w:spacing w:line="320" w:lineRule="exact"/>
              <w:widowControl/>
              <w:rPr>
                <w:rFonts w:hint="eastAsia" w:ascii="宋体" w:hAnsi="宋体" w:cs="宋体"/>
                <w:szCs w:val="21"/>
              </w:rPr>
            </w:pPr>
            <w:r>
              <w:rPr>
                <w:rFonts w:hint="eastAsia" w:ascii="宋体" w:hAnsi="宋体" w:cs="宋体"/>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spacing w:line="320" w:lineRule="exact"/>
              <w:rPr>
                <w:rFonts w:hint="eastAsia" w:ascii="宋体" w:hAnsi="宋体" w:cs="宋体"/>
                <w:szCs w:val="21"/>
              </w:rPr>
            </w:pPr>
            <w:r>
              <w:rPr>
                <w:rFonts w:hint="eastAsia" w:ascii="宋体" w:hAnsi="宋体" w:cs="宋体"/>
                <w:szCs w:val="21"/>
              </w:rPr>
            </w:r>
            <w:r/>
          </w:p>
        </w:tc>
      </w:tr>
      <w:tr>
        <w:trPr>
          <w:cantSplit/>
          <w:jc w:val="center"/>
          <w:trHeight w:val="5025"/>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jc w:val="center"/>
              <w:spacing w:line="320" w:lineRule="exact"/>
              <w:rPr>
                <w:rFonts w:hint="eastAsia" w:ascii="宋体" w:hAnsi="宋体" w:cs="宋体"/>
                <w:szCs w:val="21"/>
              </w:rPr>
            </w:pPr>
            <w:r>
              <w:rPr>
                <w:rFonts w:hint="eastAsia" w:ascii="宋体" w:hAnsi="宋体" w:cs="宋体"/>
                <w:szCs w:val="21"/>
                <w:lang w:bidi="ar"/>
              </w:rPr>
              <w:t xml:space="preserve">备注</w:t>
            </w:r>
            <w:r/>
          </w:p>
        </w:tc>
        <w:tc>
          <w:tcPr>
            <w:gridSpan w:val="7"/>
            <w:tcBorders>
              <w:top w:val="single" w:color="000000" w:sz="4" w:space="0"/>
              <w:left w:val="single" w:color="000000" w:sz="4" w:space="0"/>
              <w:bottom w:val="single" w:color="000000" w:sz="4" w:space="0"/>
              <w:right w:val="single" w:color="000000" w:sz="4" w:space="0"/>
            </w:tcBorders>
            <w:tcW w:w="9204" w:type="dxa"/>
            <w:vAlign w:val="center"/>
            <w:textDirection w:val="lrTb"/>
            <w:noWrap w:val="false"/>
          </w:tcPr>
          <w:p>
            <w:pPr>
              <w:spacing w:line="320" w:lineRule="exact"/>
              <w:rPr>
                <w:rFonts w:hint="eastAsia" w:ascii="宋体" w:hAnsi="宋体" w:cs="宋体"/>
                <w:szCs w:val="21"/>
                <w:lang w:bidi="ar"/>
              </w:rPr>
            </w:pPr>
            <w:r>
              <w:rPr>
                <w:rFonts w:hint="eastAsia" w:ascii="宋体" w:hAnsi="宋体"/>
                <w:bCs/>
                <w:szCs w:val="21"/>
              </w:rPr>
              <w:t xml:space="preserve">备注：</w:t>
            </w:r>
            <w:r>
              <w:rPr>
                <w:rFonts w:hint="eastAsia" w:ascii="宋体" w:hAnsi="宋体" w:cs="宋体"/>
                <w:szCs w:val="21"/>
                <w:lang w:bidi="ar"/>
              </w:rPr>
              <w:t xml:space="preserve">根据项目合同要求</w:t>
            </w:r>
            <w:r>
              <w:rPr>
                <w:rFonts w:hint="eastAsia" w:ascii="宋体" w:hAnsi="宋体"/>
                <w:szCs w:val="21"/>
              </w:rPr>
              <w:t xml:space="preserve">原则上每半年考核一次，如遇到服务单位提供的服务质量太差，可每月考核一次，督促提升服务质量。中标服务方需能按照审计要求，100%完善整理本项目的验收、运行资料，并汇总归档.</w:t>
            </w:r>
            <w:r>
              <w:rPr>
                <w:rFonts w:hint="eastAsia" w:ascii="宋体" w:hAnsi="宋体" w:cs="宋体"/>
                <w:szCs w:val="21"/>
                <w:lang w:bidi="ar"/>
              </w:rPr>
              <w:t xml:space="preserve">考核标准参照本表格，以百分制的方式对项目运营情况进行打分考核。根据打分情况将此期间的运营服务情况评定为优秀、良好、及格、未达标四个等级。</w:t>
            </w:r>
            <w:r/>
          </w:p>
          <w:p>
            <w:pPr>
              <w:spacing w:line="320" w:lineRule="exact"/>
              <w:rPr>
                <w:rFonts w:hint="eastAsia" w:ascii="宋体" w:hAnsi="宋体" w:cs="宋体"/>
                <w:szCs w:val="21"/>
                <w:lang w:bidi="ar"/>
              </w:rPr>
            </w:pPr>
            <w:r>
              <w:rPr>
                <w:rFonts w:hint="eastAsia" w:ascii="宋体" w:hAnsi="宋体" w:cs="宋体"/>
                <w:szCs w:val="21"/>
                <w:lang w:bidi="ar"/>
              </w:rPr>
              <w:t xml:space="preserve">1.完成项目服务内容，考核分数达90分以上（含90分）的，该期间服务考核等级为“优秀”。</w:t>
            </w:r>
            <w:r/>
          </w:p>
          <w:p>
            <w:pPr>
              <w:spacing w:line="320" w:lineRule="exact"/>
              <w:rPr>
                <w:rFonts w:hint="eastAsia" w:ascii="宋体" w:hAnsi="宋体" w:cs="宋体"/>
                <w:szCs w:val="21"/>
                <w:lang w:bidi="ar"/>
              </w:rPr>
            </w:pPr>
            <w:r>
              <w:rPr>
                <w:rFonts w:hint="eastAsia" w:ascii="宋体" w:hAnsi="宋体" w:cs="宋体"/>
                <w:szCs w:val="21"/>
                <w:lang w:bidi="ar"/>
              </w:rPr>
              <w:t xml:space="preserve">2.完成项目服务内容，考核分数达80分以上90分以下（含80分）的，该期间服务考核等级为“良好”。</w:t>
            </w:r>
            <w:r/>
          </w:p>
          <w:p>
            <w:pPr>
              <w:spacing w:line="320" w:lineRule="exact"/>
              <w:rPr>
                <w:rFonts w:hint="eastAsia" w:ascii="宋体" w:hAnsi="宋体" w:cs="宋体"/>
                <w:szCs w:val="21"/>
                <w:lang w:bidi="ar"/>
              </w:rPr>
            </w:pPr>
            <w:r>
              <w:rPr>
                <w:rFonts w:hint="eastAsia" w:ascii="宋体" w:hAnsi="宋体" w:cs="宋体"/>
                <w:szCs w:val="21"/>
                <w:lang w:bidi="ar"/>
              </w:rPr>
              <w:t xml:space="preserve">3.完成项目服务内容，考核分数达70分以上80分以下（含70分）的，该期间服务考核等级为“及格”。</w:t>
            </w:r>
            <w:r/>
          </w:p>
          <w:p>
            <w:pPr>
              <w:spacing w:line="320" w:lineRule="exact"/>
              <w:rPr>
                <w:rFonts w:hint="eastAsia" w:ascii="宋体" w:hAnsi="宋体" w:cs="宋体"/>
                <w:szCs w:val="21"/>
                <w:lang w:bidi="ar"/>
              </w:rPr>
            </w:pPr>
            <w:r>
              <w:rPr>
                <w:rFonts w:hint="eastAsia" w:ascii="宋体" w:hAnsi="宋体" w:cs="宋体"/>
                <w:szCs w:val="21"/>
                <w:lang w:bidi="ar"/>
              </w:rPr>
              <w:t xml:space="preserve">4.未能完成项目服务内容，或考核分数达70分以下的，该期间服务考核等级为“未达标”,同时需进行整改。</w:t>
            </w:r>
            <w:r/>
          </w:p>
          <w:p>
            <w:pPr>
              <w:spacing w:line="320" w:lineRule="exact"/>
              <w:rPr>
                <w:rFonts w:hint="eastAsia" w:ascii="宋体" w:hAnsi="宋体" w:cs="宋体"/>
                <w:szCs w:val="21"/>
                <w:lang w:bidi="ar"/>
              </w:rPr>
            </w:pPr>
            <w:r>
              <w:rPr>
                <w:rFonts w:hint="eastAsia" w:ascii="宋体" w:hAnsi="宋体" w:cs="宋体"/>
                <w:szCs w:val="21"/>
                <w:lang w:bidi="ar"/>
              </w:rPr>
              <w:t xml:space="preserve">5.出现两次及以上严重事故或发生数据泄露，项目一票否决。</w:t>
            </w:r>
            <w:r/>
          </w:p>
          <w:p>
            <w:pPr>
              <w:spacing w:line="320" w:lineRule="exact"/>
              <w:rPr>
                <w:rFonts w:hint="eastAsia" w:ascii="宋体" w:hAnsi="宋体" w:cs="宋体"/>
                <w:szCs w:val="21"/>
              </w:rPr>
            </w:pPr>
            <w:r>
              <w:rPr>
                <w:rFonts w:hint="eastAsia" w:ascii="宋体" w:hAnsi="宋体" w:cs="宋体"/>
                <w:szCs w:val="21"/>
                <w:lang w:bidi="ar"/>
              </w:rPr>
              <w:t xml:space="preserve">6.采购人依据每次考核结果核定项目绩效，考核绩效优秀则项目服务费用全额支付，良好扣项目服务费用</w:t>
            </w:r>
            <w:r>
              <w:rPr>
                <w:rFonts w:hint="eastAsia" w:ascii="宋体" w:hAnsi="宋体"/>
                <w:szCs w:val="21"/>
              </w:rPr>
              <w:t xml:space="preserve">的2%</w:t>
            </w:r>
            <w:r>
              <w:rPr>
                <w:rFonts w:hint="eastAsia" w:ascii="宋体" w:hAnsi="宋体" w:cs="宋体"/>
                <w:szCs w:val="21"/>
                <w:lang w:bidi="ar"/>
              </w:rPr>
              <w:t xml:space="preserve">，及格</w:t>
            </w:r>
            <w:r>
              <w:rPr>
                <w:rFonts w:hint="eastAsia" w:ascii="宋体" w:hAnsi="宋体"/>
                <w:szCs w:val="21"/>
              </w:rPr>
              <w:t xml:space="preserve">扣除</w:t>
            </w:r>
            <w:r>
              <w:rPr>
                <w:rFonts w:hint="eastAsia" w:ascii="宋体" w:hAnsi="宋体" w:cs="宋体"/>
                <w:szCs w:val="21"/>
                <w:lang w:bidi="ar"/>
              </w:rPr>
              <w:t xml:space="preserve">项目服务费用</w:t>
            </w:r>
            <w:r>
              <w:rPr>
                <w:rFonts w:hint="eastAsia" w:ascii="宋体" w:hAnsi="宋体"/>
                <w:szCs w:val="21"/>
              </w:rPr>
              <w:t xml:space="preserve">的5%；</w:t>
            </w:r>
            <w:r>
              <w:rPr>
                <w:rFonts w:hint="eastAsia" w:ascii="宋体" w:hAnsi="宋体" w:cs="宋体"/>
                <w:szCs w:val="21"/>
                <w:lang w:bidi="ar"/>
              </w:rPr>
              <w:t xml:space="preserve">未达标项目需根据要求整改并</w:t>
            </w:r>
            <w:r>
              <w:rPr>
                <w:rFonts w:hint="eastAsia" w:ascii="宋体" w:hAnsi="宋体"/>
                <w:szCs w:val="21"/>
              </w:rPr>
              <w:t xml:space="preserve">扣除</w:t>
            </w:r>
            <w:r>
              <w:rPr>
                <w:rFonts w:hint="eastAsia" w:ascii="宋体" w:hAnsi="宋体" w:cs="宋体"/>
                <w:szCs w:val="21"/>
                <w:lang w:bidi="ar"/>
              </w:rPr>
              <w:t xml:space="preserve">项目服务费用</w:t>
            </w:r>
            <w:r>
              <w:rPr>
                <w:rFonts w:hint="eastAsia" w:ascii="宋体" w:hAnsi="宋体"/>
                <w:szCs w:val="21"/>
              </w:rPr>
              <w:t xml:space="preserve">的30%，整改不合格不支付剩余服务费。</w:t>
            </w:r>
            <w:r>
              <w:rPr>
                <w:rFonts w:hint="eastAsia" w:ascii="宋体" w:hAnsi="宋体" w:cs="宋体"/>
                <w:szCs w:val="21"/>
                <w:lang w:bidi="ar"/>
              </w:rPr>
              <w:t xml:space="preserve">服务期结束后结合绩效考核结果支付尾款。</w:t>
            </w:r>
            <w:r/>
          </w:p>
        </w:tc>
      </w:tr>
    </w:tbl>
    <w:p>
      <w:pPr>
        <w:spacing w:line="360" w:lineRule="auto"/>
        <w:rPr>
          <w:b/>
          <w:bCs/>
          <w:sz w:val="24"/>
        </w:rPr>
      </w:pPr>
      <w:r>
        <w:rPr>
          <w:b/>
          <w:bCs/>
          <w:sz w:val="24"/>
        </w:rPr>
      </w:r>
      <w:r/>
    </w:p>
    <w:p>
      <w:pPr>
        <w:spacing w:line="440" w:lineRule="exact"/>
        <w:rPr>
          <w:b/>
          <w:bCs/>
          <w:sz w:val="24"/>
        </w:rPr>
      </w:pPr>
      <w:r>
        <w:rPr>
          <w:rFonts w:hint="eastAsia"/>
          <w:b/>
          <w:bCs/>
          <w:sz w:val="24"/>
        </w:rPr>
        <w:t xml:space="preserve">十、付款方式与结算</w:t>
      </w:r>
      <w:r/>
    </w:p>
    <w:p>
      <w:pPr>
        <w:spacing w:line="440" w:lineRule="exact"/>
        <w:rPr>
          <w:b/>
          <w:bCs/>
          <w:sz w:val="24"/>
        </w:rPr>
      </w:pPr>
      <w:r>
        <w:rPr>
          <w:rFonts w:hint="eastAsia"/>
          <w:b/>
          <w:bCs/>
          <w:sz w:val="24"/>
        </w:rPr>
        <w:t xml:space="preserve">1.</w:t>
      </w:r>
      <w:r>
        <w:rPr>
          <w:rFonts w:hint="eastAsia"/>
          <w:b/>
          <w:bCs/>
          <w:sz w:val="24"/>
        </w:rPr>
        <w:t xml:space="preserve">付款方式</w:t>
      </w:r>
      <w:r/>
    </w:p>
    <w:p>
      <w:pPr>
        <w:spacing w:line="440" w:lineRule="exact"/>
        <w:rPr>
          <w:rFonts w:hint="eastAsia" w:ascii="宋体" w:hAnsi="宋体" w:cs="宋体"/>
          <w:sz w:val="24"/>
        </w:rPr>
      </w:pPr>
      <w:r>
        <w:rPr>
          <w:rFonts w:hint="eastAsia" w:ascii="宋体" w:hAnsi="宋体" w:cs="宋体"/>
          <w:sz w:val="24"/>
        </w:rPr>
        <w:t xml:space="preserve">（1）在签订合同后，收到中标人发票后15日内，采购人向中标人支付合同金额的50%。</w:t>
      </w:r>
      <w:r/>
    </w:p>
    <w:p>
      <w:pPr>
        <w:spacing w:line="440" w:lineRule="exact"/>
        <w:rPr>
          <w:rFonts w:hint="eastAsia" w:ascii="宋体" w:hAnsi="宋体" w:cs="宋体"/>
          <w:sz w:val="24"/>
        </w:rPr>
      </w:pPr>
      <w:r>
        <w:rPr>
          <w:rFonts w:hint="eastAsia" w:ascii="宋体" w:hAnsi="宋体" w:cs="宋体"/>
          <w:sz w:val="24"/>
        </w:rPr>
        <w:t xml:space="preserve">（2）在全部项目验收后，收到中标人发票后15日内，支付该支付合同金额的50%-考核应扣减费用。</w:t>
      </w:r>
      <w:r/>
    </w:p>
    <w:p>
      <w:pPr>
        <w:spacing w:line="440" w:lineRule="exact"/>
        <w:rPr>
          <w:rFonts w:hint="eastAsia" w:ascii="宋体" w:hAnsi="宋体" w:cs="宋体"/>
          <w:sz w:val="24"/>
        </w:rPr>
      </w:pPr>
      <w:r>
        <w:rPr>
          <w:rFonts w:hint="eastAsia" w:ascii="宋体" w:hAnsi="宋体" w:cs="宋体"/>
          <w:sz w:val="24"/>
        </w:rPr>
        <w:t xml:space="preserve">（3）付款要求：参考采购需求中“结算”要求。（有特殊要求按照特殊要求执行）</w:t>
      </w:r>
      <w:r/>
    </w:p>
    <w:p>
      <w:pPr>
        <w:spacing w:line="440" w:lineRule="exact"/>
        <w:rPr>
          <w:rFonts w:hint="eastAsia" w:ascii="宋体" w:hAnsi="宋体" w:cs="宋体"/>
          <w:b/>
          <w:bCs/>
          <w:sz w:val="24"/>
        </w:rPr>
      </w:pPr>
      <w:r>
        <w:rPr>
          <w:rFonts w:hint="eastAsia" w:ascii="宋体" w:hAnsi="宋体" w:cs="宋体"/>
          <w:b/>
          <w:bCs/>
          <w:sz w:val="24"/>
        </w:rPr>
        <w:t xml:space="preserve">2.结算</w:t>
      </w:r>
      <w:r/>
    </w:p>
    <w:p>
      <w:pPr>
        <w:spacing w:line="440" w:lineRule="exact"/>
        <w:rPr>
          <w:rFonts w:hint="eastAsia" w:ascii="宋体" w:hAnsi="宋体" w:cs="宋体"/>
          <w:sz w:val="24"/>
        </w:rPr>
      </w:pPr>
      <w:r>
        <w:rPr>
          <w:rFonts w:hint="eastAsia" w:ascii="宋体" w:hAnsi="宋体" w:cs="宋体"/>
          <w:sz w:val="24"/>
        </w:rPr>
        <w:t xml:space="preserve">（1）结算开始时间。开始时间以</w:t>
      </w:r>
      <w:r>
        <w:rPr>
          <w:rFonts w:hint="eastAsia"/>
          <w:sz w:val="24"/>
          <w:szCs w:val="22"/>
        </w:rPr>
        <w:t xml:space="preserve">采购人或使用人确定</w:t>
      </w:r>
      <w:r>
        <w:rPr>
          <w:rFonts w:hint="eastAsia" w:ascii="宋体" w:hAnsi="宋体" w:cs="宋体"/>
          <w:sz w:val="24"/>
        </w:rPr>
        <w:t xml:space="preserve">后的第一个自然日开始，在项目初验</w:t>
      </w:r>
      <w:r>
        <w:rPr>
          <w:rFonts w:hint="eastAsia" w:ascii="宋体" w:hAnsi="宋体" w:cs="宋体"/>
          <w:sz w:val="24"/>
        </w:rPr>
        <w:t xml:space="preserve">时约定。</w:t>
      </w:r>
      <w:r/>
    </w:p>
    <w:p>
      <w:pPr>
        <w:spacing w:line="440" w:lineRule="exact"/>
        <w:rPr>
          <w:rFonts w:hint="eastAsia" w:ascii="宋体" w:hAnsi="宋体" w:cs="宋体"/>
          <w:sz w:val="24"/>
        </w:rPr>
      </w:pPr>
      <w:r>
        <w:rPr>
          <w:rFonts w:hint="eastAsia" w:ascii="宋体" w:hAnsi="宋体" w:cs="宋体"/>
          <w:sz w:val="24"/>
        </w:rPr>
        <w:t xml:space="preserve">（2）结算周期。可根据实际运行情况，</w:t>
      </w:r>
      <w:r>
        <w:rPr>
          <w:rFonts w:hint="eastAsia"/>
          <w:sz w:val="24"/>
          <w:szCs w:val="22"/>
        </w:rPr>
        <w:t xml:space="preserve">采购人</w:t>
      </w:r>
      <w:r>
        <w:rPr>
          <w:rFonts w:hint="eastAsia" w:ascii="宋体" w:hAnsi="宋体" w:cs="宋体"/>
          <w:sz w:val="24"/>
        </w:rPr>
        <w:t xml:space="preserve">与服务方协商确定。</w:t>
      </w:r>
      <w:r/>
    </w:p>
    <w:p>
      <w:pPr>
        <w:spacing w:line="440" w:lineRule="exact"/>
        <w:rPr>
          <w:rFonts w:hint="eastAsia" w:ascii="宋体" w:hAnsi="宋体" w:cs="宋体"/>
          <w:sz w:val="24"/>
          <w:highlight w:val="yellow"/>
        </w:rPr>
      </w:pPr>
      <w:r>
        <w:rPr>
          <w:rFonts w:hint="eastAsia" w:ascii="宋体" w:hAnsi="宋体" w:cs="宋体"/>
          <w:sz w:val="24"/>
        </w:rPr>
        <w:t xml:space="preserve">（3）结算条件。服务期内，根据结算周期内实际提供服务数量及质量情况，按照对应的服务结算，扣除该结算周期内考核和扣除金额的相应额度，向中标服务方支付周期的服务费用，支付费用=合同价-扣除金额。</w:t>
      </w:r>
      <w:r/>
    </w:p>
    <w:p>
      <w:pPr>
        <w:spacing w:line="440" w:lineRule="exact"/>
      </w:pPr>
      <w:r>
        <w:rPr>
          <w:rFonts w:hint="eastAsia" w:ascii="宋体" w:hAnsi="宋体" w:cs="宋体"/>
          <w:sz w:val="24"/>
        </w:rPr>
        <w:t xml:space="preserve">（4）未约定结算审计事宜，按照付款合同约定周期，经采购方及使用人复核后送至审计审查后金额据实支付服务费。</w:t>
      </w:r>
      <w:r/>
    </w:p>
    <w:p>
      <w:pPr>
        <w:pStyle w:val="2240"/>
        <w:ind w:firstLine="602"/>
        <w:jc w:val="both"/>
        <w:spacing w:line="360" w:lineRule="auto"/>
        <w:rPr>
          <w:rFonts w:hint="eastAsia"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第五部分    </w:t>
      </w:r>
      <w:bookmarkStart w:id="241" w:name="_Toc20821546"/>
      <w:r/>
      <w:bookmarkStart w:id="242" w:name="_Toc76955302"/>
      <w:r/>
      <w:bookmarkStart w:id="243" w:name="_Toc98669372"/>
      <w:r/>
      <w:bookmarkStart w:id="244" w:name="_Toc98669730"/>
      <w:r/>
      <w:bookmarkStart w:id="245" w:name="_Toc100386076"/>
      <w:r>
        <w:rPr>
          <w:rFonts w:hint="eastAsia" w:ascii="楷体" w:hAnsi="楷体" w:eastAsia="楷体"/>
          <w:b/>
          <w:sz w:val="30"/>
        </w:rPr>
        <w:t xml:space="preserve">评标办法和标准</w:t>
      </w:r>
      <w:r/>
    </w:p>
    <w:p>
      <w:pPr>
        <w:pStyle w:val="69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11"/>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11"/>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11"/>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11"/>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695"/>
        <w:ind w:firstLine="480"/>
        <w:keepLines w:val="0"/>
        <w:keepNext w:val="0"/>
        <w:spacing w:before="0" w:after="0" w:line="360" w:lineRule="auto"/>
        <w:rPr>
          <w:rFonts w:hint="eastAsia" w:ascii="楷体" w:hAnsi="楷体" w:eastAsia="楷体"/>
          <w:sz w:val="24"/>
          <w:szCs w:val="24"/>
        </w:rPr>
      </w:pPr>
      <w:r>
        <w:rPr>
          <w:rFonts w:hint="eastAsia" w:ascii="楷体" w:hAnsi="楷体" w:eastAsia="楷体"/>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bookmarkStart w:id="246" w:name="_Hlk204325321"/>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（一）政府采购评审中出现下列情形之一的，评审委员会应当启动异常低价投标（响应）审查程序：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bookmarkEnd w:id="246"/>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4"/>
        <w:gridCol w:w="5017"/>
      </w:tblGrid>
      <w:tr>
        <w:trPr/>
        <w:tc>
          <w:tcPr>
            <w:tcW w:w="256"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076"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67"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67"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法人或者其他组织的营业执照等证明文件；自然人的身份证。如是联合体参加投标的，联合体各方均须提供。</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67"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2024年度或2025年度财务报告（成立不满一年的提供至少一个月），或银行出具的资信证</w:t>
            </w:r>
            <w:r>
              <w:rPr>
                <w:rFonts w:hint="eastAsia" w:ascii="楷体" w:hAnsi="楷体" w:eastAsia="楷体"/>
                <w:sz w:val="24"/>
              </w:rPr>
              <w:t xml:space="preserve">明，或财政部门认可的政府采购专业担保机构出具的投标担保函等或资格承诺函。如是联合体参加投标的，联合体各方均须提供。</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6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提供具备履行合同所必需的设备和专业技术能力的书面声明或资格承诺函。如是联合体参加投标的，联合体各方均须提供。</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6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参加本次政府采购活动前半年内（至少一个月）依法缴纳税收和社会保险资金的相关材料或资格承诺函。如是联合体参加投标的，联合体各方均须提供。</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67"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（1）投标函或资格承诺函。如是联合体参加投标的，联合体各方均须提供。</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6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67"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本项目不属于专门面向中小微企业采购的项目。</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076"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6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投标人须具备中华人民共和国基础电信业务经营许可证，若为联合体投标，仅需一方具有即可。</w:t>
            </w:r>
            <w:r/>
          </w:p>
        </w:tc>
      </w:tr>
      <w:tr>
        <w:trPr/>
        <w:tc>
          <w:tcPr>
            <w:tcW w:w="256"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076"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6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供应商可自行选择是否提供《资格承诺函》。资格承诺函格式要求见投标文件组成部分。</w:t>
            </w:r>
            <w:r>
              <w:rPr>
                <w:rFonts w:hint="eastAsia" w:ascii="楷体" w:hAnsi="楷体" w:eastAsia="楷体"/>
                <w:sz w:val="24"/>
              </w:rPr>
              <w:t xml:space="preserve">如是联合体参加投标的且提供《资格承诺函》的，联合体各方均须提供。</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联合体说明(如有)</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联合体提供联合协议和联合体共同投标文件，其投标文件由联合体的牵头人单位盖章即可，即除联合协议外，其余签字/盖章处,</w:t>
            </w:r>
            <w:r>
              <w:rPr>
                <w:rFonts w:hint="eastAsia" w:ascii="楷体" w:hAnsi="楷体" w:eastAsia="楷体"/>
                <w:sz w:val="24"/>
              </w:rPr>
              <w:t xml:space="preserve"> </w:t>
            </w:r>
            <w:r>
              <w:rPr>
                <w:rFonts w:hint="eastAsia" w:ascii="楷体" w:hAnsi="楷体" w:eastAsia="楷体"/>
                <w:color w:val="5b9bd5" w:themeColor="accent5"/>
                <w:sz w:val="24"/>
              </w:rPr>
              <w:t xml:space="preserve">如招标文件无特殊要求的，均由牵头人单位完成签字/盖章，与联合体中各成员的行为具有同等效力。联合体各方提供的本单位证明材料需各自盖章或者签章。</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982"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W w:w="2539" w:type="pct"/>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属于投标（响应）报价低于采购项目最高限价45%的，即投标（响应）报价&lt;采购项目最高限价×45%，供应商可随投标（响应）文件一并提交相关书面说明及必要的证明材料。</w:t>
            </w:r>
            <w:r>
              <w:rPr>
                <w:rFonts w:hint="eastAsia" w:ascii="楷体" w:hAnsi="楷体" w:eastAsia="楷体"/>
                <w:color w:val="5b9bd5" w:themeColor="accent5"/>
                <w:sz w:val="24"/>
              </w:rPr>
              <w:t xml:space="preserve">若不存在上述情形则不需要。</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w:t>
      </w:r>
      <w:r>
        <w:rPr>
          <w:rFonts w:hint="eastAsia" w:ascii="楷体" w:hAnsi="楷体" w:eastAsia="楷体"/>
          <w:sz w:val="24"/>
        </w:rPr>
        <w:t xml:space="preserve">关证明材料，供应商不能证明其报价合理性的</w:t>
      </w:r>
      <w:r/>
    </w:p>
    <w:p>
      <w:pPr>
        <w:spacing w:line="360" w:lineRule="auto"/>
        <w:rPr>
          <w:rFonts w:hint="eastAsia" w:ascii="楷体" w:hAnsi="楷体" w:eastAsia="楷体"/>
          <w:sz w:val="24"/>
        </w:rPr>
      </w:pPr>
      <w:r/>
      <w:bookmarkStart w:id="247"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247"/>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bookmarkStart w:id="248" w:name="_Hlk204325439"/>
      <w:r>
        <w:rPr>
          <w:rFonts w:hint="eastAsia" w:ascii="MS Gothic" w:hAnsi="MS Gothic" w:eastAsia="MS Gothic" w:cs="MS Gothic"/>
          <w:color w:val="00b050"/>
          <w:sz w:val="24"/>
        </w:rPr>
        <w:t xml:space="preserve">☑</w:t>
      </w:r>
      <w:r>
        <w:rPr>
          <w:rFonts w:hint="eastAsia" w:ascii="楷体" w:hAnsi="楷体" w:eastAsia="楷体"/>
          <w:sz w:val="24"/>
        </w:rPr>
        <w:t xml:space="preserve">8.1 </w:t>
      </w:r>
      <w:bookmarkStart w:id="249" w:name="_Hlk204325432"/>
      <w:r/>
      <w:bookmarkEnd w:id="248"/>
      <w:r>
        <w:rPr>
          <w:rFonts w:hint="eastAsia" w:ascii="楷体" w:hAnsi="楷体" w:eastAsia="楷体"/>
          <w:b/>
          <w:sz w:val="24"/>
        </w:rPr>
        <w:t xml:space="preserve">本项目采用综合评分法。</w:t>
      </w:r>
      <w:bookmarkEnd w:id="249"/>
      <w:r/>
      <w:bookmarkEnd w:id="241"/>
      <w:r/>
      <w:bookmarkEnd w:id="242"/>
      <w:r/>
      <w:bookmarkEnd w:id="243"/>
      <w:r/>
      <w:bookmarkEnd w:id="244"/>
      <w:r/>
      <w:bookmarkEnd w:id="245"/>
      <w:r/>
      <w:r/>
    </w:p>
    <w:p>
      <w:pPr>
        <w:jc w:val="left"/>
        <w:spacing w:line="39" w:lineRule="exact"/>
        <w:widowControl/>
        <w:rPr>
          <w:rFonts w:ascii="Arial" w:hAnsi="Arial" w:eastAsia="Arial" w:cs="Arial"/>
          <w:color w:val="000000"/>
          <w:szCs w:val="21"/>
        </w:rPr>
      </w:pPr>
      <w:r>
        <w:rPr>
          <w:rFonts w:ascii="Arial" w:hAnsi="Arial" w:eastAsia="Arial" w:cs="Arial"/>
          <w:color w:val="000000"/>
          <w:szCs w:val="21"/>
        </w:rPr>
      </w:r>
      <w:r/>
    </w:p>
    <w:tbl>
      <w:tblPr>
        <w:tblW w:w="5000" w:type="pct"/>
        <w:tblInd w:w="8" w:type="dxa"/>
        <w:tblBorders>
          <w:top w:val="single" w:color="000000" w:sz="12" w:space="0"/>
          <w:left w:val="single" w:color="000000" w:sz="12" w:space="0"/>
          <w:bottom w:val="single" w:color="000000" w:sz="12" w:space="0"/>
          <w:right w:val="single" w:color="000000" w:sz="12" w:space="0"/>
        </w:tblBorders>
        <w:tblCellMar>
          <w:left w:w="0" w:type="dxa"/>
          <w:right w:w="0" w:type="dxa"/>
        </w:tblCellMar>
        <w:tblLook w:val="04A0" w:firstRow="1" w:lastRow="0" w:firstColumn="1" w:lastColumn="0" w:noHBand="0" w:noVBand="1"/>
      </w:tblPr>
      <w:tblGrid>
        <w:gridCol w:w="2335"/>
        <w:gridCol w:w="2289"/>
        <w:gridCol w:w="2229"/>
        <w:gridCol w:w="2544"/>
      </w:tblGrid>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rPr>
              <w:t xml:space="preserve">30</w:t>
            </w:r>
            <w:r>
              <w:rPr>
                <w:rFonts w:hint="eastAsia" w:ascii="宋体" w:hAnsi="宋体" w:cs="宋体"/>
                <w:b/>
                <w:sz w:val="24"/>
                <w:lang w:eastAsia="en-US"/>
              </w:rPr>
              <w:t xml:space="preserve">分</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40分</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30分</w:t>
            </w:r>
            <w:r/>
          </w:p>
        </w:tc>
      </w:tr>
    </w:tbl>
    <w:p>
      <w:pPr>
        <w:jc w:val="left"/>
        <w:spacing w:line="360" w:lineRule="auto"/>
        <w:widowControl/>
        <w:rPr>
          <w:rFonts w:hint="eastAsia" w:ascii="宋体" w:hAnsi="宋体" w:cs="宋体"/>
          <w:b/>
          <w:sz w:val="24"/>
        </w:rPr>
      </w:pPr>
      <w:r>
        <w:rPr>
          <w:rFonts w:hint="eastAsia" w:ascii="宋体" w:hAnsi="宋体" w:cs="宋体"/>
          <w:b/>
          <w:sz w:val="24"/>
        </w:rPr>
        <w:t xml:space="preserve">（一）技术评估</w:t>
      </w:r>
      <w:r/>
    </w:p>
    <w:tbl>
      <w:tblPr>
        <w:tblW w:w="10632" w:type="dxa"/>
        <w:tblInd w:w="-5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76"/>
        <w:gridCol w:w="1034"/>
        <w:gridCol w:w="7597"/>
        <w:gridCol w:w="1125"/>
      </w:tblGrid>
      <w:tr>
        <w:trPr>
          <w:trHeight w:val="746"/>
        </w:trPr>
        <w:tc>
          <w:tcPr>
            <w:tcBorders>
              <w:top w:val="single" w:color="000000" w:sz="2" w:space="0"/>
              <w:left w:val="single" w:color="000000" w:sz="2" w:space="0"/>
              <w:bottom w:val="single" w:color="000000" w:sz="2" w:space="0"/>
              <w:right w:val="single" w:color="000000" w:sz="2" w:space="0"/>
            </w:tcBorders>
            <w:tcW w:w="876" w:type="dxa"/>
            <w:vAlign w:val="center"/>
            <w:textDirection w:val="lrTb"/>
            <w:noWrap w:val="false"/>
          </w:tcPr>
          <w:p>
            <w:pPr>
              <w:ind w:left="130"/>
              <w:jc w:val="center"/>
              <w:spacing w:line="360" w:lineRule="exact"/>
              <w:widowControl/>
              <w:rPr>
                <w:rFonts w:hint="eastAsia" w:ascii="宋体" w:hAnsi="宋体" w:cs="宋体"/>
                <w:sz w:val="24"/>
                <w:lang w:eastAsia="en-US"/>
              </w:rPr>
            </w:pPr>
            <w:r>
              <w:rPr>
                <w:rFonts w:hint="eastAsia" w:ascii="宋体" w:hAnsi="宋体" w:cs="宋体"/>
                <w:spacing w:val="31"/>
                <w:sz w:val="24"/>
                <w:lang w:eastAsia="en-US"/>
              </w:rPr>
              <w:t xml:space="preserve">序号</w:t>
            </w:r>
            <w:r/>
          </w:p>
        </w:tc>
        <w:tc>
          <w:tcPr>
            <w:tcBorders>
              <w:top w:val="single" w:color="000000" w:sz="2" w:space="0"/>
              <w:left w:val="single" w:color="000000" w:sz="2" w:space="0"/>
              <w:bottom w:val="single" w:color="000000" w:sz="2" w:space="0"/>
              <w:right w:val="single" w:color="000000" w:sz="2" w:space="0"/>
            </w:tcBorders>
            <w:tcW w:w="1034" w:type="dxa"/>
            <w:vAlign w:val="center"/>
            <w:textDirection w:val="lrTb"/>
            <w:noWrap w:val="false"/>
          </w:tcPr>
          <w:p>
            <w:pPr>
              <w:jc w:val="center"/>
              <w:spacing w:line="360" w:lineRule="exact"/>
              <w:widowControl/>
              <w:rPr>
                <w:rFonts w:hint="eastAsia" w:ascii="宋体" w:hAnsi="宋体" w:cs="宋体"/>
                <w:sz w:val="24"/>
                <w:lang w:eastAsia="en-US"/>
              </w:rPr>
            </w:pPr>
            <w:r>
              <w:rPr>
                <w:rFonts w:hint="eastAsia" w:ascii="宋体" w:hAnsi="宋体" w:cs="宋体"/>
                <w:spacing w:val="-2"/>
                <w:sz w:val="24"/>
                <w:lang w:eastAsia="en-US"/>
              </w:rPr>
              <w:t xml:space="preserve">评审因</w:t>
            </w:r>
            <w:r>
              <w:rPr>
                <w:rFonts w:hint="eastAsia" w:ascii="宋体" w:hAnsi="宋体" w:cs="宋体"/>
                <w:spacing w:val="1"/>
                <w:sz w:val="24"/>
                <w:lang w:eastAsia="en-US"/>
              </w:rPr>
              <w:t xml:space="preserve"> </w:t>
            </w:r>
            <w:r>
              <w:rPr>
                <w:rFonts w:hint="eastAsia" w:ascii="宋体" w:hAnsi="宋体" w:cs="宋体"/>
                <w:sz w:val="24"/>
                <w:lang w:eastAsia="en-US"/>
              </w:rPr>
              <w:t xml:space="preserve">素</w:t>
            </w:r>
            <w:r/>
          </w:p>
        </w:tc>
        <w:tc>
          <w:tcPr>
            <w:tcBorders>
              <w:top w:val="single" w:color="000000" w:sz="2" w:space="0"/>
              <w:left w:val="single" w:color="000000" w:sz="2" w:space="0"/>
              <w:bottom w:val="single" w:color="000000" w:sz="2" w:space="0"/>
              <w:right w:val="single" w:color="000000" w:sz="2" w:space="0"/>
            </w:tcBorders>
            <w:tcW w:w="7597" w:type="dxa"/>
            <w:vAlign w:val="center"/>
            <w:textDirection w:val="lrTb"/>
            <w:noWrap w:val="false"/>
          </w:tcPr>
          <w:p>
            <w:pPr>
              <w:ind w:firstLine="2856"/>
              <w:spacing w:line="360" w:lineRule="exact"/>
              <w:widowControl/>
              <w:rPr>
                <w:rFonts w:hint="eastAsia" w:ascii="宋体" w:hAnsi="宋体" w:cs="宋体"/>
                <w:sz w:val="24"/>
                <w:lang w:eastAsia="en-US"/>
              </w:rPr>
            </w:pPr>
            <w:r>
              <w:rPr>
                <w:rFonts w:hint="eastAsia" w:ascii="宋体" w:hAnsi="宋体" w:cs="宋体"/>
                <w:spacing w:val="-1"/>
                <w:sz w:val="24"/>
                <w:lang w:eastAsia="en-US"/>
              </w:rPr>
              <w:t xml:space="preserve">评审细则</w:t>
            </w:r>
            <w:r/>
          </w:p>
        </w:tc>
        <w:tc>
          <w:tcPr>
            <w:tcBorders>
              <w:top w:val="single" w:color="000000" w:sz="2" w:space="0"/>
              <w:left w:val="single" w:color="000000" w:sz="2" w:space="0"/>
              <w:bottom w:val="single" w:color="000000" w:sz="2" w:space="0"/>
              <w:right w:val="single" w:color="000000" w:sz="2" w:space="0"/>
            </w:tcBorders>
            <w:tcW w:w="1125" w:type="dxa"/>
            <w:vAlign w:val="center"/>
            <w:textDirection w:val="lrTb"/>
            <w:noWrap w:val="false"/>
          </w:tcPr>
          <w:p>
            <w:pPr>
              <w:ind w:left="118"/>
              <w:jc w:val="center"/>
              <w:spacing w:line="360" w:lineRule="exact"/>
              <w:widowControl/>
              <w:rPr>
                <w:rFonts w:hint="eastAsia" w:ascii="宋体" w:hAnsi="宋体" w:cs="宋体"/>
                <w:sz w:val="24"/>
                <w:lang w:eastAsia="en-US"/>
              </w:rPr>
            </w:pPr>
            <w:r>
              <w:rPr>
                <w:rFonts w:hint="eastAsia" w:ascii="宋体" w:hAnsi="宋体" w:cs="宋体"/>
                <w:spacing w:val="-3"/>
                <w:sz w:val="24"/>
                <w:lang w:eastAsia="en-US"/>
              </w:rPr>
              <w:t xml:space="preserve">分值</w:t>
            </w:r>
            <w:r/>
          </w:p>
        </w:tc>
      </w:tr>
      <w:tr>
        <w:trPr>
          <w:trHeight w:val="558"/>
        </w:trPr>
        <w:tc>
          <w:tcPr>
            <w:gridSpan w:val="3"/>
            <w:tcBorders>
              <w:top w:val="single" w:color="000000" w:sz="4" w:space="0"/>
              <w:left w:val="single" w:color="000000" w:sz="2" w:space="0"/>
              <w:bottom w:val="none" w:color="000000" w:sz="4" w:space="0"/>
              <w:right w:val="single" w:color="000000" w:sz="2" w:space="0"/>
            </w:tcBorders>
            <w:tcW w:w="9507" w:type="dxa"/>
            <w:vAlign w:val="center"/>
            <w:textDirection w:val="lrTb"/>
            <w:noWrap w:val="false"/>
          </w:tcPr>
          <w:p>
            <w:pPr>
              <w:ind w:firstLine="480"/>
              <w:jc w:val="center"/>
              <w:spacing w:line="360" w:lineRule="exact"/>
              <w:widowControl/>
              <w:rPr>
                <w:rFonts w:hint="eastAsia" w:ascii="宋体" w:hAnsi="宋体" w:cs="宋体"/>
                <w:sz w:val="24"/>
              </w:rPr>
            </w:pPr>
            <w:r>
              <w:rPr>
                <w:rFonts w:hint="eastAsia" w:ascii="宋体" w:hAnsi="宋体" w:cs="宋体"/>
                <w:spacing w:val="-2"/>
                <w:sz w:val="24"/>
              </w:rPr>
              <w:t xml:space="preserve">技术方案评价</w:t>
            </w:r>
            <w:r/>
          </w:p>
        </w:tc>
        <w:tc>
          <w:tcPr>
            <w:tcBorders>
              <w:top w:val="single" w:color="000000" w:sz="2" w:space="0"/>
              <w:left w:val="single" w:color="000000" w:sz="2" w:space="0"/>
              <w:bottom w:val="none" w:color="000000" w:sz="4" w:space="0"/>
              <w:right w:val="single" w:color="000000" w:sz="2" w:space="0"/>
            </w:tcBorders>
            <w:tcW w:w="1125"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30</w:t>
            </w:r>
            <w:r/>
          </w:p>
        </w:tc>
      </w:tr>
      <w:tr>
        <w:trPr>
          <w:trHeight w:val="558"/>
        </w:trPr>
        <w:tc>
          <w:tcPr>
            <w:tcBorders>
              <w:top w:val="single" w:color="auto" w:sz="4" w:space="0"/>
              <w:left w:val="single" w:color="000000" w:sz="2" w:space="0"/>
              <w:bottom w:val="single" w:color="000000" w:sz="2" w:space="0"/>
              <w:right w:val="single" w:color="000000" w:sz="2" w:space="0"/>
            </w:tcBorders>
            <w:tcW w:w="876"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1.1</w:t>
            </w:r>
            <w:r/>
          </w:p>
        </w:tc>
        <w:tc>
          <w:tcPr>
            <w:tcBorders>
              <w:top w:val="single" w:color="auto" w:sz="4" w:space="0"/>
              <w:left w:val="single" w:color="000000" w:sz="2" w:space="0"/>
              <w:bottom w:val="single" w:color="000000" w:sz="2" w:space="0"/>
              <w:right w:val="single" w:color="000000" w:sz="2" w:space="0"/>
            </w:tcBorders>
            <w:tcW w:w="1034"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售后服务方案</w:t>
            </w:r>
            <w:r/>
          </w:p>
        </w:tc>
        <w:tc>
          <w:tcPr>
            <w:tcBorders>
              <w:top w:val="single" w:color="auto" w:sz="4" w:space="0"/>
              <w:left w:val="single" w:color="000000" w:sz="2" w:space="0"/>
              <w:bottom w:val="single" w:color="000000" w:sz="2" w:space="0"/>
              <w:right w:val="single" w:color="000000" w:sz="2" w:space="0"/>
            </w:tcBorders>
            <w:tcW w:w="7597"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t xml:space="preserve">投标人针对本项目提供售后服务方案，包括但不限于售后服务、保障人员及保障团队、保障内容等的描述和说明。</w:t>
            </w:r>
            <w:r/>
          </w:p>
          <w:p>
            <w:pPr>
              <w:spacing w:line="276" w:lineRule="auto"/>
              <w:rPr>
                <w:rFonts w:hint="eastAsia" w:ascii="宋体" w:hAnsi="宋体" w:cs="宋体"/>
                <w:sz w:val="24"/>
              </w:rPr>
            </w:pPr>
            <w:r>
              <w:rPr>
                <w:rFonts w:hint="eastAsia" w:ascii="宋体" w:hAnsi="宋体" w:cs="宋体"/>
                <w:szCs w:val="21"/>
              </w:rPr>
              <w:t xml:space="preserve">方案完全包含上述要点且满足招标文件要求的得 4分，有缺项或未提供方案的本项不得分；方案具有可操作性的加3分；方案贴合使用单位实际的加3 分。</w:t>
            </w:r>
            <w:r/>
          </w:p>
        </w:tc>
        <w:tc>
          <w:tcPr>
            <w:tcBorders>
              <w:top w:val="single" w:color="000000" w:sz="2" w:space="0"/>
              <w:left w:val="single" w:color="000000" w:sz="2" w:space="0"/>
              <w:bottom w:val="single" w:color="000000" w:sz="2" w:space="0"/>
              <w:right w:val="single" w:color="000000" w:sz="2" w:space="0"/>
            </w:tcBorders>
            <w:tcW w:w="1125"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10</w:t>
            </w:r>
            <w:r/>
          </w:p>
        </w:tc>
      </w:tr>
      <w:tr>
        <w:trPr>
          <w:trHeight w:val="1606"/>
        </w:trPr>
        <w:tc>
          <w:tcPr>
            <w:tcBorders>
              <w:top w:val="single" w:color="000000" w:sz="2" w:space="0"/>
              <w:left w:val="single" w:color="000000" w:sz="2" w:space="0"/>
              <w:bottom w:val="single" w:color="000000" w:sz="2" w:space="0"/>
              <w:right w:val="single" w:color="000000" w:sz="2" w:space="0"/>
            </w:tcBorders>
            <w:tcW w:w="876"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Borders>
              <w:top w:val="single" w:color="000000" w:sz="2" w:space="0"/>
              <w:left w:val="single" w:color="000000" w:sz="2" w:space="0"/>
              <w:bottom w:val="single" w:color="000000" w:sz="2" w:space="0"/>
              <w:right w:val="single" w:color="000000" w:sz="2" w:space="0"/>
            </w:tcBorders>
            <w:tcW w:w="1034" w:type="dxa"/>
            <w:vAlign w:val="center"/>
            <w:textDirection w:val="lrTb"/>
            <w:noWrap w:val="false"/>
          </w:tcPr>
          <w:p>
            <w:pPr>
              <w:jc w:val="center"/>
              <w:spacing w:line="360" w:lineRule="exact"/>
              <w:widowControl/>
              <w:rPr>
                <w:rFonts w:hint="eastAsia" w:ascii="宋体" w:hAnsi="宋体" w:cs="宋体"/>
                <w:color w:val="000000"/>
                <w:sz w:val="24"/>
                <w:lang w:eastAsia="en-US"/>
              </w:rPr>
            </w:pPr>
            <w:r>
              <w:rPr>
                <w:rFonts w:hint="eastAsia" w:ascii="宋体" w:hAnsi="宋体" w:cs="宋体"/>
                <w:color w:val="000000"/>
                <w:sz w:val="24"/>
              </w:rPr>
              <w:t xml:space="preserve">质量保障方案</w:t>
            </w:r>
            <w:r/>
          </w:p>
        </w:tc>
        <w:tc>
          <w:tcPr>
            <w:tcBorders>
              <w:top w:val="single" w:color="000000" w:sz="2" w:space="0"/>
              <w:left w:val="single" w:color="000000" w:sz="2" w:space="0"/>
              <w:bottom w:val="single" w:color="000000" w:sz="2" w:space="0"/>
              <w:right w:val="single" w:color="000000" w:sz="2" w:space="0"/>
            </w:tcBorders>
            <w:tcW w:w="7597"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投标人提供针对本项目的质量保证措施方案，包括但不限于质量管理原则、质量管理办法、质量保证体系、保护措施方案、质量承诺等。</w:t>
            </w:r>
            <w:r/>
          </w:p>
          <w:p>
            <w:pPr>
              <w:spacing w:line="360" w:lineRule="exact"/>
              <w:rPr>
                <w:rFonts w:hint="eastAsia" w:ascii="宋体" w:hAnsi="宋体" w:cs="宋体"/>
                <w:sz w:val="24"/>
              </w:rPr>
            </w:pPr>
            <w:r>
              <w:rPr>
                <w:rFonts w:hint="eastAsia" w:ascii="宋体" w:hAnsi="宋体" w:cs="宋体"/>
                <w:szCs w:val="21"/>
              </w:rPr>
              <w:t xml:space="preserve">方案完全包含上述要点且满足招标文件要求的得 4分，有缺项或未提供方案的本项不得分；方案具有可操作性的加3分；方案贴合使用单位实际的加3 分。</w:t>
            </w:r>
            <w:r/>
          </w:p>
        </w:tc>
        <w:tc>
          <w:tcPr>
            <w:tcBorders>
              <w:top w:val="single" w:color="000000" w:sz="2" w:space="0"/>
              <w:left w:val="single" w:color="000000" w:sz="2" w:space="0"/>
              <w:bottom w:val="single" w:color="000000" w:sz="2" w:space="0"/>
              <w:right w:val="single" w:color="000000" w:sz="2" w:space="0"/>
            </w:tcBorders>
            <w:tcW w:w="1125"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10</w:t>
            </w:r>
            <w:r/>
          </w:p>
        </w:tc>
      </w:tr>
      <w:tr>
        <w:trPr>
          <w:trHeight w:val="1017"/>
        </w:trPr>
        <w:tc>
          <w:tcPr>
            <w:tcBorders>
              <w:top w:val="single" w:color="000000" w:sz="2" w:space="0"/>
              <w:left w:val="single" w:color="000000" w:sz="2" w:space="0"/>
              <w:bottom w:val="single" w:color="000000" w:sz="2" w:space="0"/>
              <w:right w:val="single" w:color="000000" w:sz="2" w:space="0"/>
            </w:tcBorders>
            <w:tcW w:w="876"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1.3</w:t>
            </w:r>
            <w:r/>
          </w:p>
        </w:tc>
        <w:tc>
          <w:tcPr>
            <w:tcBorders>
              <w:top w:val="single" w:color="000000" w:sz="2" w:space="0"/>
              <w:left w:val="single" w:color="000000" w:sz="2" w:space="0"/>
              <w:bottom w:val="single" w:color="000000" w:sz="2" w:space="0"/>
              <w:right w:val="single" w:color="000000" w:sz="2" w:space="0"/>
            </w:tcBorders>
            <w:tcW w:w="1034"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应急预案</w:t>
            </w:r>
            <w:r/>
          </w:p>
        </w:tc>
        <w:tc>
          <w:tcPr>
            <w:tcBorders>
              <w:top w:val="single" w:color="000000" w:sz="2" w:space="0"/>
              <w:left w:val="single" w:color="000000" w:sz="2" w:space="0"/>
              <w:bottom w:val="single" w:color="000000" w:sz="2" w:space="0"/>
              <w:right w:val="single" w:color="000000" w:sz="2" w:space="0"/>
            </w:tcBorders>
            <w:tcW w:w="7597"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投标人提供详细的突发事件应急措施，包括但不限于应急组织管理、突发事故处理方案、设备故障应急处理、以及针对可能发生的各类重大紧急情况考虑分析全面等。</w:t>
            </w:r>
            <w:r/>
          </w:p>
          <w:p>
            <w:pPr>
              <w:spacing w:line="360" w:lineRule="exact"/>
              <w:rPr>
                <w:rFonts w:hint="eastAsia" w:ascii="宋体" w:hAnsi="宋体" w:cs="宋体"/>
                <w:szCs w:val="21"/>
              </w:rPr>
            </w:pPr>
            <w:r>
              <w:rPr>
                <w:rFonts w:hint="eastAsia" w:ascii="宋体" w:hAnsi="宋体" w:cs="宋体"/>
                <w:szCs w:val="21"/>
              </w:rPr>
              <w:t xml:space="preserve">方案完全包含上述要点且满足招标文件要求的得 4分，有缺项或未提供方案的本项不得分；方案具有可操作性的加3分；方案贴合使用单位实际的加3 分。</w:t>
            </w:r>
            <w:r/>
          </w:p>
        </w:tc>
        <w:tc>
          <w:tcPr>
            <w:tcBorders>
              <w:top w:val="single" w:color="000000" w:sz="2" w:space="0"/>
              <w:left w:val="single" w:color="000000" w:sz="2" w:space="0"/>
              <w:bottom w:val="single" w:color="000000" w:sz="2" w:space="0"/>
              <w:right w:val="single" w:color="000000" w:sz="2" w:space="0"/>
            </w:tcBorders>
            <w:tcW w:w="1125"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10</w:t>
            </w:r>
            <w:r/>
          </w:p>
        </w:tc>
      </w:tr>
    </w:tbl>
    <w:p>
      <w:pPr>
        <w:jc w:val="left"/>
        <w:spacing w:line="360" w:lineRule="auto"/>
        <w:widowControl/>
        <w:rPr>
          <w:rFonts w:hint="eastAsia" w:ascii="宋体" w:hAnsi="宋体"/>
          <w:b/>
          <w:sz w:val="24"/>
          <w:szCs w:val="22"/>
        </w:rPr>
      </w:pPr>
      <w:r>
        <w:rPr>
          <w:rFonts w:hint="eastAsia" w:ascii="宋体" w:hAnsi="宋体" w:cs="宋体"/>
          <w:b/>
          <w:bCs/>
          <w:color w:val="000000"/>
          <w:sz w:val="24"/>
        </w:rPr>
        <w:t xml:space="preserve">（二）商务评估</w:t>
      </w:r>
      <w:r/>
    </w:p>
    <w:tbl>
      <w:tblPr>
        <w:tblW w:w="56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81"/>
        <w:gridCol w:w="1354"/>
        <w:gridCol w:w="7303"/>
        <w:gridCol w:w="907"/>
      </w:tblGrid>
      <w:tr>
        <w:trPr>
          <w:jc w:val="center"/>
          <w:trHeight w:val="548"/>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65" w:type="pct"/>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2" w:type="pct"/>
            <w:vAlign w:val="center"/>
            <w:textDirection w:val="lrTb"/>
            <w:noWrap w:val="false"/>
          </w:tcPr>
          <w:p>
            <w:pPr>
              <w:jc w:val="center"/>
              <w:rPr>
                <w:rFonts w:hint="eastAsia" w:ascii="宋体" w:hAnsi="宋体" w:cs="宋体"/>
              </w:rPr>
            </w:pPr>
            <w:r>
              <w:rPr>
                <w:rFonts w:hint="eastAsia"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61" w:type="pct"/>
            <w:vAlign w:val="center"/>
            <w:textDirection w:val="lrTb"/>
            <w:noWrap w:val="false"/>
          </w:tcPr>
          <w:p>
            <w:pPr>
              <w:jc w:val="center"/>
              <w:rPr>
                <w:rFonts w:hint="eastAsia" w:ascii="宋体" w:hAnsi="宋体" w:cs="宋体"/>
              </w:rPr>
            </w:pPr>
            <w:r>
              <w:rPr>
                <w:rFonts w:hint="eastAsia"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rPr>
                <w:rFonts w:hint="eastAsia" w:ascii="宋体" w:hAnsi="宋体" w:cs="宋体"/>
              </w:rPr>
            </w:pPr>
            <w:r>
              <w:rPr>
                <w:rFonts w:hint="eastAsia" w:ascii="宋体" w:hAnsi="宋体" w:cs="宋体"/>
              </w:rPr>
              <w:t xml:space="preserve">分值</w:t>
            </w:r>
            <w:r/>
          </w:p>
        </w:tc>
      </w:tr>
      <w:tr>
        <w:trPr>
          <w:jc w:val="center"/>
          <w:trHeight w:val="294"/>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569" w:type="pct"/>
            <w:vAlign w:val="center"/>
            <w:textDirection w:val="lrTb"/>
            <w:noWrap w:val="false"/>
          </w:tcPr>
          <w:p>
            <w:pPr>
              <w:jc w:val="center"/>
              <w:rPr>
                <w:rFonts w:hint="eastAsia" w:ascii="宋体" w:hAnsi="宋体" w:cs="宋体"/>
                <w:b/>
              </w:rPr>
            </w:pPr>
            <w:r>
              <w:rPr>
                <w:rFonts w:hint="eastAsia" w:ascii="宋体" w:hAnsi="宋体" w:cs="宋体"/>
                <w:b/>
              </w:rPr>
              <w:t xml:space="preserve">  履约能力评价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rPr>
                <w:rFonts w:hint="eastAsia" w:ascii="宋体" w:hAnsi="宋体" w:cs="宋体"/>
                <w:b/>
              </w:rPr>
            </w:pPr>
            <w:r>
              <w:rPr>
                <w:rFonts w:hint="eastAsia" w:ascii="宋体" w:hAnsi="宋体" w:cs="宋体"/>
                <w:b/>
              </w:rPr>
              <w:t xml:space="preserve">40</w:t>
            </w:r>
            <w:r/>
          </w:p>
        </w:tc>
      </w:tr>
      <w:tr>
        <w:trPr>
          <w:jc w:val="center"/>
          <w:trHeight w:val="956"/>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65"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经验评价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61"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根据投标人（或联合体参与方）自2020年1月1日以来（以合同签订日期为准）提供类似业绩，提供一个得3分，本项满分12分。</w:t>
            </w:r>
            <w:r/>
          </w:p>
          <w:p>
            <w:pPr>
              <w:spacing w:line="360" w:lineRule="exact"/>
              <w:rPr>
                <w:rFonts w:hint="eastAsia" w:ascii="宋体" w:hAnsi="宋体" w:cs="宋体"/>
                <w:szCs w:val="21"/>
              </w:rPr>
            </w:pPr>
            <w:r>
              <w:rPr>
                <w:rFonts w:hint="eastAsia" w:ascii="宋体" w:hAnsi="宋体" w:cs="宋体"/>
                <w:szCs w:val="21"/>
              </w:rPr>
              <w:t xml:space="preserve">注：1.以上业绩需提供合同原件扫描件，未提供不得分。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r>
      <w:tr>
        <w:trPr>
          <w:jc w:val="center"/>
          <w:trHeight w:val="1749"/>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65"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项目团队能力评价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61"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1、投标人（或联合体参与方）所投入的项目经理具有信息系统管理工程师证书得3分；</w:t>
            </w:r>
            <w:r>
              <w:rPr>
                <w:rFonts w:hint="eastAsia" w:ascii="宋体" w:hAnsi="宋体" w:cs="宋体"/>
                <w:szCs w:val="21"/>
              </w:rPr>
              <w:br/>
              <w:t xml:space="preserve">2、项目组成员中具有网络工程师、IT服务工程师（ITSS）、通信工程师中级及以上职称的，每提供一个的2分，最高得 6分。</w:t>
            </w:r>
            <w:r>
              <w:rPr>
                <w:rFonts w:hint="eastAsia" w:ascii="宋体" w:hAnsi="宋体" w:cs="宋体"/>
                <w:szCs w:val="21"/>
              </w:rPr>
              <w:br/>
              <w:t xml:space="preserve">注：1.提供有效的人员证书证明材料扫描件，未提供不得分.</w:t>
            </w:r>
            <w:r/>
          </w:p>
          <w:p>
            <w:pPr>
              <w:spacing w:line="360" w:lineRule="exact"/>
              <w:rPr>
                <w:rFonts w:ascii="宋体" w:hAnsi="宋体" w:cs="宋体"/>
                <w:szCs w:val="21"/>
              </w:rPr>
            </w:pPr>
            <w:r>
              <w:rPr>
                <w:rFonts w:hint="eastAsia" w:ascii="宋体" w:hAnsi="宋体" w:cs="宋体"/>
                <w:szCs w:val="21"/>
              </w:rPr>
              <w:t xml:space="preserve">2.须提供投标人</w:t>
            </w:r>
            <w:r>
              <w:rPr>
                <w:rFonts w:hint="eastAsia" w:ascii="宋体" w:hAnsi="宋体" w:cs="宋体"/>
                <w:szCs w:val="21"/>
              </w:rPr>
              <w:t xml:space="preserve">（或联合体参与方）</w:t>
            </w:r>
            <w:r>
              <w:rPr>
                <w:rFonts w:hint="eastAsia" w:ascii="宋体" w:hAnsi="宋体" w:cs="宋体"/>
                <w:szCs w:val="21"/>
              </w:rPr>
              <w:t xml:space="preserve">为其缴纳近三个月内任意一个月的社保证明；</w:t>
            </w:r>
            <w:r/>
          </w:p>
          <w:p>
            <w:pPr>
              <w:spacing w:line="360" w:lineRule="exact"/>
              <w:rPr>
                <w:rFonts w:hint="eastAsia" w:ascii="宋体" w:hAnsi="宋体" w:cs="宋体"/>
                <w:szCs w:val="21"/>
              </w:rPr>
            </w:pPr>
            <w:r>
              <w:rPr>
                <w:rFonts w:hint="eastAsia" w:ascii="宋体" w:hAnsi="宋体" w:cs="宋体"/>
                <w:szCs w:val="21"/>
              </w:rPr>
              <w:t xml:space="preserve">3.项目组成员中同一人多个证书可得分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r>
      <w:tr>
        <w:trPr>
          <w:jc w:val="center"/>
          <w:trHeight w:val="809"/>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65"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服务平台能力</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61" w:type="pct"/>
            <w:vAlign w:val="bottom"/>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投标人（或联合体参与方）具有专门的运维服务平台，具备故障工单的接单、故障工单的回单等功能得3分。</w:t>
            </w:r>
            <w:r>
              <w:rPr>
                <w:rFonts w:hint="eastAsia" w:ascii="宋体" w:hAnsi="宋体" w:cs="宋体"/>
                <w:szCs w:val="21"/>
              </w:rPr>
              <w:br/>
              <w:t xml:space="preserve">注：提供平台软件截图，不提供不得分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r>
      <w:tr>
        <w:trPr>
          <w:jc w:val="center"/>
          <w:trHeight w:val="874"/>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65"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车辆配置评价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61" w:type="pct"/>
            <w:vAlign w:val="bottom"/>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投标人（或联合体参与方）需为本项目提供服务车辆，每提供一辆得2分；最多得10分</w:t>
            </w:r>
            <w:r>
              <w:rPr>
                <w:rFonts w:hint="eastAsia" w:ascii="宋体" w:hAnsi="宋体" w:cs="宋体"/>
                <w:szCs w:val="21"/>
              </w:rPr>
              <w:br/>
              <w:t xml:space="preserve">注：1、车辆如为投标人自有，须提供本单位注册的行驶证、购置发票；如为租赁车辆须提供租赁合同或协议、出租方的购置发票、行驶证。 </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r>
      <w:tr>
        <w:trPr>
          <w:jc w:val="center"/>
          <w:trHeight w:val="939"/>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65"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1.5</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响应服务承诺</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61" w:type="pct"/>
            <w:vAlign w:val="bottom"/>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投标人承诺可以在60分钟内响应并到达项目现场的得6分，可以在90分钟内响应并到达项目现场的得4分。可以在120分钟内响应并到达项目现场的得2分。</w:t>
            </w:r>
            <w:r/>
          </w:p>
          <w:p>
            <w:pPr>
              <w:spacing w:line="360" w:lineRule="exact"/>
              <w:rPr>
                <w:rFonts w:hint="eastAsia" w:ascii="宋体" w:hAnsi="宋体" w:cs="宋体"/>
                <w:szCs w:val="21"/>
              </w:rPr>
            </w:pPr>
            <w:r>
              <w:rPr>
                <w:rFonts w:hint="eastAsia" w:ascii="宋体" w:hAnsi="宋体" w:cs="宋体"/>
                <w:szCs w:val="21"/>
              </w:rPr>
              <w:t xml:space="preserve">注:提供承诺函，不提供不得分。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r>
    </w:tbl>
    <w:p>
      <w:pPr>
        <w:spacing w:line="360" w:lineRule="exact"/>
        <w:rPr>
          <w:rFonts w:hint="eastAsia" w:ascii="宋体" w:hAnsi="宋体" w:cs="宋体"/>
          <w:szCs w:val="21"/>
        </w:rPr>
      </w:pPr>
      <w:r>
        <w:rPr>
          <w:rFonts w:hint="eastAsia" w:ascii="宋体" w:hAnsi="宋体" w:cs="宋体"/>
          <w:szCs w:val="21"/>
        </w:rPr>
        <w:t xml:space="preserve">（三）价格评估</w:t>
      </w:r>
      <w:r/>
    </w:p>
    <w:tbl>
      <w:tblPr>
        <w:tblW w:w="10490" w:type="dxa"/>
        <w:tblInd w:w="-5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1"/>
        <w:gridCol w:w="1276"/>
        <w:gridCol w:w="7512"/>
        <w:gridCol w:w="851"/>
      </w:tblGrid>
      <w:tr>
        <w:trPr>
          <w:trHeight w:val="757"/>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评 审</w:t>
            </w:r>
            <w:r/>
          </w:p>
          <w:p>
            <w:pPr>
              <w:jc w:val="center"/>
              <w:spacing w:line="360" w:lineRule="exact"/>
              <w:rPr>
                <w:rFonts w:hint="eastAsia" w:ascii="宋体" w:hAnsi="宋体" w:cs="宋体"/>
                <w:szCs w:val="21"/>
              </w:rPr>
            </w:pPr>
            <w:r>
              <w:rPr>
                <w:rFonts w:hint="eastAsia" w:ascii="宋体" w:hAnsi="宋体" w:cs="宋体"/>
                <w:szCs w:val="21"/>
              </w:rPr>
              <w:t xml:space="preserve">因 素</w:t>
            </w:r>
            <w:r/>
          </w:p>
        </w:tc>
        <w:tc>
          <w:tcPr>
            <w:tcBorders>
              <w:top w:val="single" w:color="000000" w:sz="2" w:space="0"/>
              <w:left w:val="single" w:color="000000" w:sz="2" w:space="0"/>
              <w:bottom w:val="single" w:color="000000" w:sz="2" w:space="0"/>
              <w:right w:val="single" w:color="000000" w:sz="2" w:space="0"/>
            </w:tcBorders>
            <w:tcW w:w="751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分值</w:t>
            </w:r>
            <w:r/>
          </w:p>
        </w:tc>
      </w:tr>
      <w:tr>
        <w:trPr>
          <w:trHeight w:val="441"/>
        </w:trPr>
        <w:tc>
          <w:tcPr>
            <w:gridSpan w:val="3"/>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投标报价得分</w:t>
            </w:r>
            <w:r/>
          </w:p>
        </w:tc>
        <w:tc>
          <w:tcPr>
            <w:tcBorders>
              <w:top w:val="single" w:color="000000" w:sz="2" w:space="0"/>
              <w:left w:val="single" w:color="000000" w:sz="2" w:space="0"/>
              <w:bottom w:val="single" w:color="000000" w:sz="2" w:space="0"/>
              <w:right w:val="single" w:color="000000" w:sz="2" w:space="0"/>
            </w:tcBorders>
            <w:tcW w:w="851" w:type="dxa"/>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30</w:t>
            </w:r>
            <w:r/>
          </w:p>
        </w:tc>
      </w:tr>
      <w:tr>
        <w:trPr>
          <w:trHeight w:val="499"/>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投标报价</w:t>
            </w:r>
            <w:r/>
          </w:p>
        </w:tc>
        <w:tc>
          <w:tcPr>
            <w:tcBorders>
              <w:top w:val="single" w:color="000000" w:sz="2" w:space="0"/>
              <w:left w:val="single" w:color="000000" w:sz="2" w:space="0"/>
              <w:bottom w:val="single" w:color="000000" w:sz="2" w:space="0"/>
              <w:right w:val="single" w:color="000000" w:sz="2" w:space="0"/>
            </w:tcBorders>
            <w:tcW w:w="7512"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综合评分法中的价格分采用低价优先法计算，即满足招标文件要求且投标价格最低的投标报价为评标基准价，其价格分为满分30分。其他中标人的价格分统一按照下列公式计算：投标报价得分= (评标基准价／投标报价)×30。</w:t>
            </w:r>
            <w:r/>
          </w:p>
          <w:p>
            <w:pPr>
              <w:jc w:val="left"/>
              <w:spacing w:line="360" w:lineRule="exact"/>
              <w:rPr>
                <w:rFonts w:hint="eastAsia" w:ascii="宋体" w:hAnsi="宋体" w:cs="宋体"/>
                <w:szCs w:val="21"/>
              </w:rPr>
            </w:pPr>
            <w:r>
              <w:rPr>
                <w:rFonts w:hint="eastAsia" w:ascii="宋体" w:hAnsi="宋体" w:cs="宋体"/>
                <w:szCs w:val="21"/>
              </w:rPr>
              <w:t xml:space="preserve">注：根据财政部、工信部《政府采购促进中小企业发展暂行办法》的规定对小型和微型企业提供服务的，对其价格给予10%的调减，对于联合协议约定小型、微型企业的协议合同金额占到合同总金额30%以上的，给予联合体4%的价格扣除。联合体各方均为小型、微型企业的，联合体视同为小型、微型企业享受10%的价格扣除，用扣除后的价格参与评审。以调减后的价格计算价格分。</w:t>
            </w:r>
            <w:r/>
          </w:p>
          <w:p>
            <w:pPr>
              <w:jc w:val="left"/>
              <w:spacing w:line="360" w:lineRule="exact"/>
              <w:rPr>
                <w:rFonts w:hint="eastAsia" w:ascii="宋体" w:hAnsi="宋体" w:cs="宋体"/>
                <w:szCs w:val="21"/>
              </w:rPr>
            </w:pPr>
            <w:r>
              <w:rPr>
                <w:rFonts w:hint="eastAsia" w:ascii="宋体" w:hAnsi="宋体" w:cs="宋体"/>
                <w:szCs w:val="21"/>
              </w:rPr>
              <w:t xml:space="preserve">《中小企业声明函》填写格式见投标文件格式。根据《财政部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 出具的属于监狱企业的有效证明文件。根据《关于促进残疾人就业政府采购政策的通知》（财库〔2017〕141 号）要求，残疾人福利性单位视同小</w:t>
            </w:r>
            <w:r>
              <w:rPr>
                <w:rFonts w:hint="eastAsia" w:ascii="宋体" w:hAnsi="宋体" w:cs="宋体"/>
                <w:szCs w:val="21"/>
              </w:rPr>
              <w:t xml:space="preserve">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30</w:t>
            </w:r>
            <w:r/>
          </w:p>
        </w:tc>
      </w:tr>
    </w:tbl>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695"/>
        <w:ind w:firstLine="473"/>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0" w:name="_Toc98669719"/>
      <w:r/>
      <w:bookmarkStart w:id="251" w:name="_Toc92168030"/>
      <w:r/>
      <w:bookmarkStart w:id="252" w:name="_Toc100386064"/>
      <w:r/>
      <w:bookmarkStart w:id="253" w:name="_Toc20732998"/>
      <w:r/>
      <w:bookmarkStart w:id="254" w:name="_Toc98669361"/>
      <w:r/>
      <w:bookmarkEnd w:id="250"/>
      <w:r/>
      <w:bookmarkEnd w:id="251"/>
      <w:r/>
      <w:bookmarkEnd w:id="252"/>
      <w:r/>
      <w:bookmarkEnd w:id="253"/>
      <w:r/>
      <w:bookmarkEnd w:id="254"/>
      <w:r/>
      <w:r/>
    </w:p>
    <w:p>
      <w:pPr>
        <w:pStyle w:val="69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w:t>
      </w:r>
      <w:r>
        <w:rPr>
          <w:rFonts w:hint="eastAsia" w:ascii="楷体" w:hAnsi="楷体" w:eastAsia="楷体"/>
          <w:color w:val="4472c4" w:themeColor="accent1"/>
          <w:sz w:val="24"/>
        </w:rPr>
        <w:t xml:space="preserve">相同的并列。投标文件满足招标文件全部实质性要求，且按照评审因素的量化指标评审得分最高的投标人为排名第一的中标候选人。评标委员会将根据评标结果向采购人推荐出1名中标候选人。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48"/>
        <w:ind w:firstLine="643"/>
        <w:spacing w:line="360" w:lineRule="auto"/>
        <w:rPr>
          <w:rFonts w:hint="eastAsia" w:ascii="楷体" w:hAnsi="楷体" w:eastAsia="楷体"/>
          <w:b/>
          <w:sz w:val="32"/>
        </w:rPr>
      </w:pPr>
      <w:r>
        <w:rPr>
          <w:rFonts w:hint="eastAsia" w:ascii="楷体" w:hAnsi="楷体" w:eastAsia="楷体"/>
          <w:b/>
          <w:sz w:val="32"/>
        </w:rPr>
      </w:r>
      <w:r/>
    </w:p>
    <w:p>
      <w:pPr>
        <w:pStyle w:val="748"/>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94"/>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694"/>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748"/>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22"/>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22"/>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22"/>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22"/>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22"/>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22"/>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694"/>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提供法人或者其他组织的营业执照等证明文件扫描件；投标人为自然人的，提供其身份证扫描件。如是联合体参加投标的，联合体各方均须提供。</w:t>
      </w:r>
      <w:r>
        <w:rPr>
          <w:rFonts w:ascii="楷体" w:hAnsi="楷体" w:eastAsia="楷体"/>
          <w:sz w:val="32"/>
        </w:rPr>
        <w:br w:type="page" w:clear="all"/>
      </w:r>
      <w:r/>
    </w:p>
    <w:p>
      <w:pPr>
        <w:pStyle w:val="694"/>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提供2024年度或2025年度财务报告、成立不满一年的提供至少一个月财务报告，或银行出具的资信证明，或财政部门认可的政府采购专业担保机构出具的投标担保函等，或提供</w:t>
      </w:r>
      <w:bookmarkStart w:id="255" w:name="_Hlk131494070"/>
      <w:r>
        <w:rPr>
          <w:rFonts w:hint="eastAsia" w:ascii="楷体" w:hAnsi="楷体" w:eastAsia="楷体"/>
          <w:sz w:val="28"/>
          <w:szCs w:val="28"/>
        </w:rPr>
        <w:t xml:space="preserve">资格承诺函</w:t>
      </w:r>
      <w:bookmarkStart w:id="256" w:name="_Hlk131494108"/>
      <w:r/>
      <w:bookmarkEnd w:id="255"/>
      <w:r>
        <w:rPr>
          <w:rFonts w:hint="eastAsia" w:ascii="楷体" w:hAnsi="楷体" w:eastAsia="楷体"/>
          <w:sz w:val="28"/>
          <w:szCs w:val="28"/>
        </w:rPr>
        <w:t xml:space="preserve">（见本部分（六）资格承诺函）</w:t>
      </w:r>
      <w:bookmarkEnd w:id="256"/>
      <w:r>
        <w:rPr>
          <w:rFonts w:hint="eastAsia" w:ascii="楷体" w:hAnsi="楷体" w:eastAsia="楷体"/>
          <w:sz w:val="28"/>
          <w:szCs w:val="28"/>
        </w:rPr>
        <w:t xml:space="preserve">。如是联合体参加投标的，联合体各方均须提供。</w:t>
      </w:r>
      <w:r/>
    </w:p>
    <w:p>
      <w:pPr>
        <w:rPr>
          <w:rFonts w:hint="eastAsia" w:ascii="楷体" w:hAnsi="楷体" w:eastAsia="楷体"/>
          <w:sz w:val="32"/>
        </w:rPr>
      </w:pPr>
      <w:r>
        <w:rPr>
          <w:rFonts w:hint="eastAsia" w:ascii="楷体" w:hAnsi="楷体" w:eastAsia="楷体"/>
          <w:sz w:val="32"/>
        </w:rPr>
        <w:br w:type="page" w:clear="all"/>
      </w:r>
      <w:r/>
    </w:p>
    <w:p>
      <w:pPr>
        <w:pStyle w:val="694"/>
        <w:numPr>
          <w:ilvl w:val="0"/>
          <w:numId w:val="2"/>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 如是联合体参加投标的，联合体各方均须提供。</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firstLine="560"/>
        <w:jc w:val="right"/>
        <w:spacing w:line="360" w:lineRule="auto"/>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pStyle w:val="694"/>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Cs/>
          <w:sz w:val="28"/>
          <w:szCs w:val="28"/>
        </w:rPr>
        <w:t xml:space="preserve">。</w:t>
      </w:r>
      <w:r>
        <w:rPr>
          <w:rFonts w:hint="eastAsia" w:ascii="楷体" w:hAnsi="楷体" w:eastAsia="楷体"/>
          <w:sz w:val="28"/>
          <w:szCs w:val="28"/>
        </w:rPr>
        <w:t xml:space="preserve">如是联合体参加投标的，联合体各方均须提供。</w:t>
      </w:r>
      <w:r/>
    </w:p>
    <w:p>
      <w:pPr>
        <w:pStyle w:val="694"/>
        <w:ind w:firstLine="560"/>
        <w:spacing w:line="360" w:lineRule="auto"/>
        <w:rPr>
          <w:rFonts w:hint="eastAsia" w:ascii="楷体" w:hAnsi="楷体" w:eastAsia="楷体"/>
          <w:b/>
          <w:bCs/>
          <w:sz w:val="28"/>
          <w:szCs w:val="28"/>
        </w:rPr>
      </w:pPr>
      <w:r>
        <w:rPr>
          <w:rFonts w:hint="eastAsia" w:ascii="楷体" w:hAnsi="楷体" w:eastAsia="楷体"/>
          <w:bCs/>
          <w:sz w:val="28"/>
          <w:szCs w:val="28"/>
        </w:rPr>
        <w:br w:type="page" w:clear="all"/>
      </w:r>
      <w:r/>
    </w:p>
    <w:p>
      <w:pPr>
        <w:pStyle w:val="694"/>
        <w:ind w:firstLine="643"/>
        <w:spacing w:line="360" w:lineRule="auto"/>
        <w:rPr>
          <w:rFonts w:hint="eastAsia" w:ascii="楷体" w:hAnsi="楷体" w:eastAsia="楷体"/>
          <w:sz w:val="32"/>
        </w:rPr>
      </w:pPr>
      <w:r>
        <w:rPr>
          <w:rFonts w:hint="eastAsia" w:ascii="楷体" w:hAnsi="楷体" w:eastAsia="楷体"/>
          <w:sz w:val="32"/>
        </w:rPr>
        <w:t xml:space="preserve">（六）</w:t>
      </w:r>
      <w:bookmarkStart w:id="257" w:name="OLE_LINK1"/>
      <w:r>
        <w:rPr>
          <w:rFonts w:hint="eastAsia" w:ascii="楷体" w:hAnsi="楷体" w:eastAsia="楷体"/>
          <w:sz w:val="32"/>
        </w:rPr>
        <w:t xml:space="preserve">资格承诺函</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致：（采购人、采购代理机构）</w:t>
      </w:r>
      <w:r>
        <w:rPr>
          <w:rFonts w:ascii="Calibri" w:hAnsi="Calibri" w:eastAsia="楷体" w:cs="Calibri"/>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我单位参与</w:t>
      </w:r>
      <w:r>
        <w:rPr>
          <w:rFonts w:ascii="Calibri" w:hAnsi="Calibri" w:eastAsia="楷体" w:cs="Calibri"/>
          <w:sz w:val="28"/>
          <w:szCs w:val="28"/>
          <w:u w:val="single"/>
        </w:rPr>
        <w:t xml:space="preserve">  </w:t>
      </w:r>
      <w:r>
        <w:rPr>
          <w:rFonts w:hint="eastAsia" w:ascii="Calibri" w:hAnsi="Calibri" w:eastAsia="楷体" w:cs="Calibri"/>
          <w:sz w:val="28"/>
          <w:szCs w:val="28"/>
          <w:u w:val="single"/>
        </w:rPr>
        <w:t xml:space="preserve">    </w:t>
      </w:r>
      <w:r>
        <w:rPr>
          <w:rFonts w:hint="eastAsia" w:ascii="楷体" w:hAnsi="楷体" w:eastAsia="楷体"/>
          <w:sz w:val="28"/>
          <w:szCs w:val="28"/>
          <w:u w:val="single"/>
        </w:rPr>
        <w:t xml:space="preserve">（项目名称）（项目编号：</w:t>
      </w:r>
      <w:r>
        <w:rPr>
          <w:rFonts w:hint="eastAsia" w:ascii="Calibri" w:hAnsi="Calibri" w:eastAsia="楷体" w:cs="Calibri"/>
          <w:sz w:val="28"/>
          <w:szCs w:val="28"/>
          <w:u w:val="single"/>
        </w:rPr>
        <w:t xml:space="preserve">     </w:t>
      </w:r>
      <w:r>
        <w:rPr>
          <w:rFonts w:hint="eastAsia" w:ascii="楷体" w:hAnsi="楷体" w:eastAsia="楷体"/>
          <w:sz w:val="28"/>
          <w:szCs w:val="28"/>
          <w:u w:val="single"/>
        </w:rPr>
        <w:t xml:space="preserve">）</w:t>
      </w:r>
      <w:r>
        <w:rPr>
          <w:rFonts w:hint="eastAsia" w:ascii="楷体" w:hAnsi="楷体" w:eastAsia="楷体"/>
          <w:sz w:val="28"/>
          <w:szCs w:val="28"/>
        </w:rPr>
        <w:t xml:space="preserve">项目的政府采购活动，现承诺如下：</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1.我方具有良好的商业信誉和健全的财务会计制度。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2.我方具有履行合同所必需的设备和专业技术能力。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3.我方具有依法缴纳税收和社会保障资金的良好记录。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4.我方参加本项目采购活动前三年内，在经营活动中没有重大违法记录。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若我单位承诺不实，自愿承担提供虚假材料谋取中标、成交的法律责任。</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投标（响应）供应商（全称并盖章）：</w:t>
      </w:r>
      <w:r>
        <w:rPr>
          <w:rFonts w:hint="eastAsia" w:ascii="Calibri" w:hAnsi="Calibri" w:eastAsia="楷体" w:cs="Calibri"/>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供应商法定代表人或授权代表（签字或签章）：</w:t>
      </w:r>
      <w:r>
        <w:rPr>
          <w:rFonts w:hint="eastAsia" w:ascii="Calibri" w:hAnsi="Calibri" w:eastAsia="楷体" w:cs="Calibri"/>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日期：</w:t>
      </w:r>
      <w:r>
        <w:rPr>
          <w:rFonts w:ascii="Calibri" w:hAnsi="Calibri" w:eastAsia="楷体" w:cs="Calibri"/>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说明：1.供应商可自行选择是否提供本承诺函，若不提供本承诺函的，应按采购文件要求提供相应的证明材料。</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bookmarkEnd w:id="257"/>
      <w:r/>
      <w:r/>
    </w:p>
    <w:p>
      <w:pPr>
        <w:rPr>
          <w:rFonts w:hint="eastAsia" w:ascii="楷体" w:hAnsi="楷体" w:eastAsia="楷体"/>
        </w:rPr>
      </w:pPr>
      <w:r>
        <w:rPr>
          <w:rFonts w:hint="eastAsia" w:ascii="楷体" w:hAnsi="楷体" w:eastAsia="楷体"/>
        </w:rPr>
        <w:br w:type="page" w:clear="all"/>
      </w:r>
      <w:r/>
    </w:p>
    <w:p>
      <w:pPr>
        <w:pStyle w:val="69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28"/>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69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r/>
      <w:r/>
    </w:p>
    <w:p>
      <w:r/>
      <w:r/>
    </w:p>
    <w:p>
      <w:r/>
      <w:r/>
    </w:p>
    <w:p>
      <w:pPr>
        <w:pStyle w:val="69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r/>
      <w:r/>
    </w:p>
    <w:p>
      <w:pPr>
        <w:jc w:val="left"/>
        <w:widowControl/>
        <w:rPr>
          <w:rFonts w:hint="eastAsia" w:ascii="楷体" w:hAnsi="楷体" w:eastAsia="楷体"/>
          <w:b/>
          <w:sz w:val="32"/>
          <w:szCs w:val="20"/>
        </w:rPr>
      </w:pPr>
      <w:r>
        <w:rPr>
          <w:rFonts w:ascii="楷体" w:hAnsi="楷体" w:eastAsia="楷体"/>
        </w:rPr>
        <w:br w:type="page" w:clear="all"/>
      </w:r>
      <w:r/>
    </w:p>
    <w:p>
      <w:pPr>
        <w:pStyle w:val="695"/>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695"/>
        <w:ind w:firstLine="643"/>
        <w:jc w:val="center"/>
        <w:keepLines w:val="0"/>
        <w:keepNext w:val="0"/>
        <w:spacing w:before="0" w:after="0" w:line="360" w:lineRule="auto"/>
        <w:rPr>
          <w:rFonts w:hint="eastAsia" w:ascii="楷体" w:hAnsi="楷体" w:eastAsia="楷体"/>
          <w:b/>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694"/>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695"/>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695"/>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695"/>
        <w:ind w:firstLine="720"/>
        <w:jc w:val="center"/>
        <w:keepLines w:val="0"/>
        <w:keepNext w:val="0"/>
        <w:spacing w:before="0" w:after="0" w:line="360" w:lineRule="auto"/>
        <w:rPr>
          <w:rFonts w:hint="eastAsia" w:ascii="楷体" w:hAnsi="楷体" w:eastAsia="楷体"/>
          <w:b/>
          <w:sz w:val="36"/>
          <w:szCs w:val="36"/>
        </w:rPr>
      </w:pPr>
      <w:r>
        <w:rPr>
          <w:rFonts w:hint="eastAsia" w:ascii="楷体" w:hAnsi="楷体" w:eastAsia="楷体"/>
          <w:b/>
          <w:sz w:val="36"/>
          <w:szCs w:val="36"/>
        </w:rPr>
      </w:r>
      <w:r/>
    </w:p>
    <w:p>
      <w:pPr>
        <w:pStyle w:val="694"/>
        <w:spacing w:line="360" w:lineRule="auto"/>
        <w:rPr>
          <w:rFonts w:hint="eastAsia" w:ascii="楷体" w:hAnsi="楷体" w:eastAsia="楷体"/>
          <w:sz w:val="32"/>
        </w:rPr>
        <w:sectPr>
          <w:footerReference w:type="default" r:id="rId9"/>
          <w:footnotePr/>
          <w:endnotePr/>
          <w:type w:val="nextPage"/>
          <w:pgSz w:w="11907" w:h="16840" w:orient="portrait"/>
          <w:pgMar w:top="1247" w:right="1247" w:bottom="1247" w:left="1247" w:header="851" w:footer="992" w:gutter="0"/>
          <w:pgNumType w:start="0"/>
          <w:cols w:num="1" w:sep="0" w:space="720" w:equalWidth="1"/>
          <w:docGrid w:linePitch="360"/>
          <w:titlePg/>
        </w:sectPr>
      </w:pPr>
      <w:r>
        <w:rPr>
          <w:rFonts w:hint="eastAsia" w:ascii="楷体" w:hAnsi="楷体" w:eastAsia="楷体"/>
          <w:sz w:val="32"/>
        </w:rPr>
      </w:r>
      <w:r/>
    </w:p>
    <w:p>
      <w:pPr>
        <w:pStyle w:val="694"/>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694"/>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7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805"/>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440" w:lineRule="exact"/>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ind w:firstLine="482"/>
        <w:spacing w:line="360" w:lineRule="auto"/>
        <w:rPr>
          <w:rFonts w:hint="eastAsia" w:ascii="楷体" w:hAnsi="楷体" w:eastAsia="楷体" w:cstheme="minorBidi"/>
          <w:b/>
          <w:sz w:val="24"/>
          <w:szCs w:val="22"/>
        </w:rPr>
      </w:pPr>
      <w:r>
        <w:rPr>
          <w:rFonts w:hint="eastAsia" w:ascii="楷体" w:hAnsi="楷体" w:eastAsia="楷体" w:cstheme="minorBidi"/>
          <w:b/>
          <w:sz w:val="24"/>
          <w:szCs w:val="22"/>
        </w:rPr>
        <w:t xml:space="preserve">投标人盖章（公章）</w:t>
      </w:r>
      <w:r/>
    </w:p>
    <w:p>
      <w:pPr>
        <w:pStyle w:val="721"/>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2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2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21"/>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清单及明细报价表</w:t>
      </w:r>
      <w:r>
        <w:rPr>
          <w:rFonts w:hint="eastAsia" w:ascii="楷体" w:hAnsi="楷体" w:eastAsia="楷体" w:cs="宋体"/>
          <w:b/>
          <w:i/>
          <w:iCs/>
          <w:color w:val="0070c0"/>
          <w:sz w:val="44"/>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b/>
                <w:color w:val="5b9bd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s="楷体"/>
                <w:b/>
                <w:color w:val="5b9bd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sz w:val="24"/>
              </w:rPr>
            </w:pPr>
            <w:r>
              <w:rPr>
                <w:rFonts w:hint="eastAsia" w:ascii="楷体" w:hAnsi="楷体" w:eastAsia="楷体"/>
                <w:b/>
                <w:color w:val="5b9bd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s="楷体"/>
                <w:b/>
                <w:color w:val="5b9bd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br w:type="page" w:clear="all"/>
      </w:r>
      <w:r/>
    </w:p>
    <w:p>
      <w:pPr>
        <w:pStyle w:val="711"/>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711"/>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1、技术方案评价</w:t>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562"/>
        <w:spacing w:line="360" w:lineRule="auto"/>
        <w:rPr>
          <w:rFonts w:hint="eastAsia" w:ascii="新宋体" w:hAnsi="新宋体" w:eastAsia="新宋体" w:cs="新宋体"/>
          <w:b/>
          <w:sz w:val="28"/>
          <w:szCs w:val="28"/>
        </w:rPr>
      </w:pPr>
      <w:r/>
      <w:bookmarkStart w:id="258" w:name="_Toc100386081"/>
      <w:r>
        <w:rPr>
          <w:rFonts w:hint="eastAsia" w:ascii="新宋体" w:hAnsi="新宋体" w:eastAsia="新宋体" w:cs="新宋体"/>
          <w:b/>
          <w:sz w:val="28"/>
          <w:szCs w:val="28"/>
        </w:rPr>
        <w:t xml:space="preserve">（一）经验评价</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（二）项目团队能力评价</w:t>
      </w:r>
      <w:r/>
    </w:p>
    <w:p>
      <w:pPr>
        <w:spacing w:line="460" w:lineRule="exact"/>
        <w:rPr>
          <w:rFonts w:hint="eastAsia" w:ascii="宋体" w:hAnsi="宋体"/>
          <w:sz w:val="24"/>
        </w:rPr>
      </w:pP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3.列入上表人员需提供近三月任意一个月投标人为其缴纳社保的证明加盖投标供应商公章。</w:t>
      </w:r>
      <w:r/>
    </w:p>
    <w:p>
      <w:pPr>
        <w:spacing w:line="460" w:lineRule="exact"/>
        <w:rPr>
          <w:rFonts w:hint="eastAsia" w:ascii="楷体" w:hAnsi="楷体" w:eastAsia="楷体"/>
          <w:sz w:val="28"/>
        </w:rPr>
      </w:pPr>
      <w:r>
        <w:rPr>
          <w:rFonts w:hint="eastAsia" w:ascii="宋体" w:hAnsi="宋体"/>
          <w:sz w:val="24"/>
        </w:rPr>
        <w:t xml:space="preserve">4.列入上表人员具有相关证书、工作经验的，应在本栏目提交相关证明材料扫描件。</w:t>
      </w:r>
      <w:r>
        <w:rPr>
          <w:rFonts w:hint="eastAsia" w:ascii="楷体" w:hAnsi="楷体" w:eastAsia="楷体"/>
          <w:sz w:val="28"/>
        </w:rPr>
        <w:t xml:space="preserve"> </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（三）服务平台能力</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（四）车辆配置评价</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（五）响应服务承诺</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spacing w:line="460" w:lineRule="exact"/>
        <w:rPr>
          <w:rFonts w:hint="eastAsia" w:ascii="楷体" w:hAnsi="楷体" w:eastAsia="楷体"/>
          <w:sz w:val="28"/>
        </w:rPr>
      </w:pPr>
      <w:r>
        <w:rPr>
          <w:rFonts w:hint="eastAsia" w:ascii="楷体" w:hAnsi="楷体" w:eastAsia="楷体"/>
          <w:sz w:val="28"/>
        </w:rPr>
        <w:br w:type="page" w:clear="all"/>
      </w:r>
      <w:bookmarkEnd w:id="258"/>
      <w:r/>
      <w:r/>
    </w:p>
    <w:p>
      <w:pPr>
        <w:pStyle w:val="711"/>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11"/>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259" w:name="OLE_LINK2"/>
      <w:r>
        <w:rPr>
          <w:rFonts w:ascii="宋体" w:hAnsi="宋体" w:cs="宋体"/>
          <w:color w:val="000000"/>
          <w:spacing w:val="8"/>
          <w:sz w:val="43"/>
          <w:szCs w:val="43"/>
          <w14:textOutline w14:w="7975" w14:cap="sq" w14:cmpd="sng" w14:algn="ctr">
            <w14:solidFill>
              <w14:srgbClr w14:val="000000"/>
            </w14:solidFill>
            <w14:prstDash w14:val="solid"/>
            <w14:bevel/>
          </w14:textOutline>
        </w:rPr>
        <w:t xml:space="preserve">中</w:t>
      </w:r>
      <w:r>
        <w:rPr>
          <w:rFonts w:ascii="宋体" w:hAnsi="宋体" w:cs="宋体"/>
          <w:color w:val="000000"/>
          <w:spacing w:val="6"/>
          <w:sz w:val="43"/>
          <w:szCs w:val="43"/>
          <w14:textOutline w14:w="7975" w14:cap="sq" w14:cmpd="sng" w14:algn="ctr">
            <w14:solidFill>
              <w14:srgbClr w14:val="000000"/>
            </w14:solidFill>
            <w14:prstDash w14:val="solid"/>
            <w14:bevel/>
          </w14:textOutline>
        </w:rPr>
        <w:t xml:space="preserve">小企业声明函</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 xml:space="preserve">（</w:t>
      </w:r>
      <w:r>
        <w:rPr>
          <w:rFonts w:ascii="宋体" w:hAnsi="宋体" w:cs="宋体"/>
          <w:color w:val="000000"/>
          <w:spacing w:val="6"/>
          <w:sz w:val="43"/>
          <w:szCs w:val="43"/>
          <w14:textOutline w14:w="7975" w14:cap="sq" w14:cmpd="sng" w14:algn="ctr">
            <w14:solidFill>
              <w14:srgbClr w14:val="000000"/>
            </w14:solidFill>
            <w14:prstDash w14:val="solid"/>
            <w14:bevel/>
          </w14:textOutline>
        </w:rPr>
        <w:t xml:space="preserve">服务</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 xml:space="preserve">）</w:t>
      </w:r>
      <w:r/>
    </w:p>
    <w:p>
      <w:pPr>
        <w:ind w:left="15" w:firstLine="600"/>
        <w:spacing w:before="193" w:line="440" w:lineRule="exact"/>
        <w:widowControl/>
        <w:rPr>
          <w:rFonts w:hint="eastAsia" w:ascii="仿宋" w:hAnsi="仿宋" w:eastAsia="仿宋" w:cs="仿宋"/>
          <w:color w:val="000000"/>
          <w:sz w:val="28"/>
          <w:szCs w:val="28"/>
        </w:rPr>
      </w:pPr>
      <w:r>
        <w:rPr>
          <w:rFonts w:hint="eastAsia" w:ascii="宋体" w:hAnsi="宋体" w:cs="宋体"/>
          <w:color w:val="000000"/>
          <w:spacing w:val="18"/>
          <w:sz w:val="28"/>
          <w:szCs w:val="28"/>
        </w:rPr>
        <w:t xml:space="preserve">本</w:t>
      </w:r>
      <w:r>
        <w:rPr>
          <w:rFonts w:hint="eastAsia" w:ascii="宋体" w:hAnsi="宋体" w:cs="宋体"/>
          <w:color w:val="000000"/>
          <w:spacing w:val="12"/>
          <w:sz w:val="28"/>
          <w:szCs w:val="28"/>
        </w:rPr>
        <w:t xml:space="preserve">公司</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联合体</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郑重声明，根据《政府采购促进中小企业</w:t>
      </w:r>
      <w:r>
        <w:rPr>
          <w:rFonts w:hint="eastAsia" w:ascii="宋体" w:hAnsi="宋体" w:cs="宋体"/>
          <w:color w:val="000000"/>
          <w:spacing w:val="-18"/>
          <w:sz w:val="28"/>
          <w:szCs w:val="28"/>
        </w:rPr>
        <w:t xml:space="preserve">发</w:t>
      </w:r>
      <w:r>
        <w:rPr>
          <w:rFonts w:hint="eastAsia" w:ascii="宋体" w:hAnsi="宋体" w:cs="宋体"/>
          <w:color w:val="000000"/>
          <w:spacing w:val="-13"/>
          <w:sz w:val="28"/>
          <w:szCs w:val="28"/>
        </w:rPr>
        <w:t xml:space="preserve">展管理办法》</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财库﹝</w:t>
      </w:r>
      <w:r>
        <w:rPr>
          <w:rFonts w:ascii="仿宋" w:hAnsi="仿宋" w:eastAsia="仿宋" w:cs="仿宋"/>
          <w:color w:val="000000"/>
          <w:spacing w:val="-13"/>
          <w:sz w:val="28"/>
          <w:szCs w:val="28"/>
        </w:rPr>
        <w:t xml:space="preserve">2020</w:t>
      </w:r>
      <w:r>
        <w:rPr>
          <w:rFonts w:hint="eastAsia" w:ascii="宋体" w:hAnsi="宋体" w:cs="宋体"/>
          <w:color w:val="000000"/>
          <w:spacing w:val="-13"/>
          <w:sz w:val="28"/>
          <w:szCs w:val="28"/>
        </w:rPr>
        <w:t xml:space="preserve">﹞</w:t>
      </w:r>
      <w:r>
        <w:rPr>
          <w:rFonts w:ascii="仿宋" w:hAnsi="仿宋" w:eastAsia="仿宋" w:cs="仿宋"/>
          <w:color w:val="000000"/>
          <w:spacing w:val="-13"/>
          <w:sz w:val="28"/>
          <w:szCs w:val="28"/>
        </w:rPr>
        <w:t xml:space="preserve">46 </w:t>
      </w:r>
      <w:r>
        <w:rPr>
          <w:rFonts w:hint="eastAsia" w:ascii="宋体" w:hAnsi="宋体" w:cs="宋体"/>
          <w:color w:val="000000"/>
          <w:spacing w:val="-13"/>
          <w:sz w:val="28"/>
          <w:szCs w:val="28"/>
        </w:rPr>
        <w:t xml:space="preserve">号</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的规定，本公司</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联合体</w:t>
      </w:r>
      <w:r>
        <w:rPr>
          <w:rFonts w:hint="eastAsia" w:ascii="宋体" w:hAnsi="宋体" w:cs="仿宋"/>
          <w:color w:val="000000"/>
          <w:spacing w:val="-13"/>
          <w:sz w:val="28"/>
          <w:szCs w:val="28"/>
        </w:rPr>
        <w:t xml:space="preserve">）</w:t>
      </w:r>
      <w:r>
        <w:rPr>
          <w:rFonts w:hint="eastAsia" w:ascii="宋体" w:hAnsi="宋体" w:cs="宋体"/>
          <w:color w:val="000000"/>
          <w:spacing w:val="3"/>
          <w:sz w:val="28"/>
          <w:szCs w:val="28"/>
        </w:rPr>
        <w:t xml:space="preserve">参加</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单位名称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的</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项目名称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采购活动，工程的施工单</w:t>
      </w:r>
      <w:r>
        <w:rPr>
          <w:rFonts w:hint="eastAsia" w:ascii="宋体" w:hAnsi="宋体" w:cs="宋体"/>
          <w:color w:val="000000"/>
          <w:spacing w:val="24"/>
          <w:sz w:val="28"/>
          <w:szCs w:val="28"/>
        </w:rPr>
        <w:t xml:space="preserve">位</w:t>
      </w:r>
      <w:r>
        <w:rPr>
          <w:rFonts w:hint="eastAsia" w:ascii="宋体" w:hAnsi="宋体" w:cs="宋体"/>
          <w:color w:val="000000"/>
          <w:spacing w:val="14"/>
          <w:sz w:val="28"/>
          <w:szCs w:val="28"/>
        </w:rPr>
        <w:t xml:space="preserve">全</w:t>
      </w:r>
      <w:r>
        <w:rPr>
          <w:rFonts w:hint="eastAsia" w:ascii="宋体" w:hAnsi="宋体" w:cs="宋体"/>
          <w:color w:val="000000"/>
          <w:spacing w:val="12"/>
          <w:sz w:val="28"/>
          <w:szCs w:val="28"/>
        </w:rPr>
        <w:t xml:space="preserve">部为符合政策要求的中小企业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或者：服务全部由符合政策</w:t>
      </w:r>
      <w:r>
        <w:rPr>
          <w:rFonts w:ascii="仿宋" w:hAnsi="仿宋" w:eastAsia="仿宋" w:cs="仿宋"/>
          <w:color w:val="000000"/>
          <w:sz w:val="28"/>
          <w:szCs w:val="28"/>
        </w:rPr>
        <w:t xml:space="preserve"> </w:t>
      </w:r>
      <w:r>
        <w:rPr>
          <w:rFonts w:hint="eastAsia" w:ascii="宋体" w:hAnsi="宋体" w:cs="宋体"/>
          <w:color w:val="000000"/>
          <w:spacing w:val="14"/>
          <w:sz w:val="28"/>
          <w:szCs w:val="28"/>
        </w:rPr>
        <w:t xml:space="preserve">要</w:t>
      </w:r>
      <w:r>
        <w:rPr>
          <w:rFonts w:hint="eastAsia" w:ascii="宋体" w:hAnsi="宋体" w:cs="宋体"/>
          <w:color w:val="000000"/>
          <w:spacing w:val="12"/>
          <w:sz w:val="28"/>
          <w:szCs w:val="28"/>
        </w:rPr>
        <w:t xml:space="preserve">求的中小企业承接</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。相关企业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含联合体中的中小企业、签</w:t>
      </w:r>
      <w:r>
        <w:rPr>
          <w:rFonts w:hint="eastAsia" w:ascii="宋体" w:hAnsi="宋体" w:cs="宋体"/>
          <w:color w:val="000000"/>
          <w:spacing w:val="10"/>
          <w:sz w:val="28"/>
          <w:szCs w:val="28"/>
        </w:rPr>
        <w:t xml:space="preserve">订</w:t>
      </w:r>
      <w:r>
        <w:rPr>
          <w:rFonts w:hint="eastAsia" w:ascii="宋体" w:hAnsi="宋体" w:cs="宋体"/>
          <w:color w:val="000000"/>
          <w:spacing w:val="8"/>
          <w:sz w:val="28"/>
          <w:szCs w:val="28"/>
        </w:rPr>
        <w:t xml:space="preserve">分包意向协议的中小企业</w:t>
      </w:r>
      <w:r>
        <w:rPr>
          <w:rFonts w:hint="eastAsia" w:ascii="宋体" w:hAnsi="宋体" w:cs="仿宋"/>
          <w:color w:val="000000"/>
          <w:spacing w:val="8"/>
          <w:sz w:val="28"/>
          <w:szCs w:val="28"/>
        </w:rPr>
        <w:t xml:space="preserve">）</w:t>
      </w:r>
      <w:r>
        <w:rPr>
          <w:rFonts w:hint="eastAsia" w:ascii="宋体" w:hAnsi="宋体" w:cs="宋体"/>
          <w:color w:val="000000"/>
          <w:spacing w:val="8"/>
          <w:sz w:val="28"/>
          <w:szCs w:val="28"/>
        </w:rPr>
        <w:t xml:space="preserve">的具体情况如下：</w:t>
      </w:r>
      <w:r/>
    </w:p>
    <w:p>
      <w:pPr>
        <w:ind w:right="43" w:firstLine="627"/>
        <w:spacing w:before="4"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18"/>
          <w:sz w:val="28"/>
          <w:szCs w:val="28"/>
        </w:rPr>
        <w:t xml:space="preserve">1</w:t>
      </w:r>
      <w:r>
        <w:rPr>
          <w:rFonts w:hint="eastAsia" w:ascii="宋体" w:hAnsi="宋体" w:cs="宋体"/>
          <w:color w:val="000000"/>
          <w:spacing w:val="-11"/>
          <w:sz w:val="28"/>
          <w:szCs w:val="28"/>
        </w:rPr>
        <w:t xml:space="preserve">.</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标的名称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，属于</w:t>
      </w:r>
      <w:r>
        <w:rPr>
          <w:rFonts w:hint="eastAsia" w:ascii="宋体" w:hAnsi="宋体" w:cs="宋体"/>
          <w:i/>
          <w:color w:val="000000"/>
          <w:spacing w:val="-11"/>
          <w:sz w:val="28"/>
          <w:szCs w:val="28"/>
          <w:u w:val="single"/>
        </w:rPr>
        <w:t xml:space="preserve">（</w:t>
      </w:r>
      <w:r>
        <w:rPr>
          <w:rFonts w:hint="eastAsia" w:ascii="宋体" w:hAnsi="宋体" w:cs="宋体"/>
          <w:i/>
          <w:iCs/>
          <w:color w:val="000000"/>
          <w:spacing w:val="-11"/>
          <w:sz w:val="28"/>
          <w:szCs w:val="28"/>
          <w:u w:val="single"/>
        </w:rPr>
        <w:t xml:space="preserve">采购文件中明确的所属行业</w:t>
      </w:r>
      <w:r>
        <w:rPr>
          <w:rFonts w:ascii="仿宋" w:hAnsi="仿宋" w:eastAsia="仿宋" w:cs="仿宋"/>
          <w:color w:val="000000"/>
          <w:spacing w:val="-11"/>
          <w:sz w:val="28"/>
          <w:szCs w:val="28"/>
          <w:u w:val="single"/>
        </w:rPr>
        <w:t xml:space="preserve"> </w:t>
      </w:r>
      <w:r>
        <w:rPr>
          <w:rFonts w:hint="eastAsia" w:ascii="宋体" w:hAnsi="宋体" w:cs="仿宋"/>
          <w:i/>
          <w:color w:val="000000"/>
          <w:spacing w:val="-11"/>
          <w:sz w:val="28"/>
          <w:szCs w:val="28"/>
          <w:u w:val="single"/>
        </w:rPr>
        <w:t xml:space="preserve">）</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hint="eastAsia" w:ascii="宋体" w:hAnsi="宋体" w:cs="仿宋"/>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right="43" w:firstLine="608"/>
        <w:spacing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20"/>
          <w:sz w:val="28"/>
          <w:szCs w:val="28"/>
        </w:rPr>
        <w:t xml:space="preserve">2</w:t>
      </w:r>
      <w:r>
        <w:rPr>
          <w:rFonts w:hint="eastAsia" w:ascii="宋体" w:hAnsi="宋体" w:cs="宋体"/>
          <w:color w:val="000000"/>
          <w:spacing w:val="-19"/>
          <w:sz w:val="28"/>
          <w:szCs w:val="28"/>
        </w:rPr>
        <w:t xml:space="preserve">.</w:t>
      </w:r>
      <w:r>
        <w:rPr>
          <w:rFonts w:ascii="仿宋" w:hAnsi="仿宋" w:eastAsia="仿宋" w:cs="仿宋"/>
          <w:color w:val="000000"/>
          <w:spacing w:val="-10"/>
          <w:sz w:val="28"/>
          <w:szCs w:val="28"/>
          <w:u w:val="single"/>
        </w:rPr>
        <w:t xml:space="preserve"> </w:t>
      </w:r>
      <w:r>
        <w:rPr>
          <w:rFonts w:hint="eastAsia" w:ascii="宋体" w:hAnsi="宋体" w:cs="仿宋"/>
          <w:i/>
          <w:iCs/>
          <w:color w:val="000000"/>
          <w:spacing w:val="-10"/>
          <w:sz w:val="28"/>
          <w:szCs w:val="28"/>
          <w:u w:val="single"/>
        </w:rPr>
        <w:t xml:space="preserve">（</w:t>
      </w:r>
      <w:r>
        <w:rPr>
          <w:rFonts w:hint="eastAsia" w:ascii="宋体" w:hAnsi="宋体" w:cs="宋体"/>
          <w:i/>
          <w:iCs/>
          <w:color w:val="000000"/>
          <w:spacing w:val="-10"/>
          <w:sz w:val="28"/>
          <w:szCs w:val="28"/>
          <w:u w:val="single"/>
        </w:rPr>
        <w:t xml:space="preserve">标的名称</w:t>
      </w:r>
      <w:r>
        <w:rPr>
          <w:rFonts w:hint="eastAsia" w:ascii="宋体" w:hAnsi="宋体" w:cs="仿宋"/>
          <w:i/>
          <w:iCs/>
          <w:color w:val="000000"/>
          <w:spacing w:val="-10"/>
          <w:sz w:val="28"/>
          <w:szCs w:val="28"/>
          <w:u w:val="single"/>
        </w:rPr>
        <w:t xml:space="preserve">）</w:t>
      </w:r>
      <w:r>
        <w:rPr>
          <w:rFonts w:ascii="仿宋" w:hAnsi="仿宋" w:eastAsia="仿宋" w:cs="仿宋"/>
          <w:color w:val="000000"/>
          <w:spacing w:val="-10"/>
          <w:sz w:val="28"/>
          <w:szCs w:val="28"/>
          <w:u w:val="single"/>
        </w:rPr>
        <w:t xml:space="preserve"> </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，属于</w:t>
      </w:r>
      <w:r>
        <w:rPr>
          <w:rFonts w:hint="eastAsia" w:ascii="宋体" w:hAnsi="宋体" w:cs="宋体"/>
          <w:i/>
          <w:color w:val="000000"/>
          <w:spacing w:val="-10"/>
          <w:sz w:val="28"/>
          <w:szCs w:val="28"/>
          <w:u w:val="single"/>
        </w:rPr>
        <w:t xml:space="preserve">（</w:t>
      </w:r>
      <w:r>
        <w:rPr>
          <w:rFonts w:hint="eastAsia" w:ascii="宋体" w:hAnsi="宋体" w:cs="宋体"/>
          <w:i/>
          <w:iCs/>
          <w:color w:val="000000"/>
          <w:spacing w:val="-10"/>
          <w:sz w:val="28"/>
          <w:szCs w:val="28"/>
          <w:u w:val="single"/>
        </w:rPr>
        <w:t xml:space="preserve">采购文件中明确的所属行业</w:t>
      </w:r>
      <w:r>
        <w:rPr>
          <w:rFonts w:ascii="仿宋" w:hAnsi="仿宋" w:eastAsia="仿宋" w:cs="仿宋"/>
          <w:i/>
          <w:color w:val="000000"/>
          <w:spacing w:val="-10"/>
          <w:sz w:val="28"/>
          <w:szCs w:val="28"/>
          <w:u w:val="single"/>
        </w:rPr>
        <w:t xml:space="preserve"> </w:t>
      </w:r>
      <w:r>
        <w:rPr>
          <w:rFonts w:hint="eastAsia" w:ascii="宋体" w:hAnsi="宋体" w:cs="仿宋"/>
          <w:i/>
          <w:color w:val="000000"/>
          <w:spacing w:val="-10"/>
          <w:sz w:val="28"/>
          <w:szCs w:val="28"/>
          <w:u w:val="single"/>
        </w:rPr>
        <w:t xml:space="preserve">）</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ascii="仿宋" w:hAnsi="仿宋" w:eastAsia="仿宋" w:cs="仿宋"/>
          <w:color w:val="000000"/>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ascii="仿宋" w:hAnsi="仿宋" w:eastAsia="仿宋" w:cs="仿宋"/>
          <w:color w:val="000000"/>
          <w:spacing w:val="6"/>
          <w:sz w:val="28"/>
          <w:szCs w:val="28"/>
          <w:u w:val="single"/>
        </w:rPr>
        <w:t xml:space="preserve"> </w:t>
      </w:r>
      <w:r>
        <w:rPr>
          <w:rFonts w:hint="eastAsia" w:ascii="宋体" w:hAnsi="宋体" w:cs="仿宋"/>
          <w:i/>
          <w:iCs/>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left="626"/>
        <w:spacing w:line="440" w:lineRule="exact"/>
        <w:widowControl/>
        <w:rPr>
          <w:rFonts w:hint="eastAsia" w:ascii="仿宋" w:hAnsi="仿宋" w:eastAsia="仿宋" w:cs="仿宋"/>
          <w:color w:val="000000"/>
          <w:sz w:val="28"/>
          <w:szCs w:val="28"/>
        </w:rPr>
      </w:pPr>
      <w:r>
        <w:rPr>
          <w:rFonts w:ascii="仿宋" w:hAnsi="仿宋" w:eastAsia="仿宋" w:cs="仿宋"/>
          <w:color w:val="000000"/>
          <w:position w:val="4"/>
          <w:sz w:val="28"/>
          <w:szCs w:val="28"/>
        </w:rPr>
        <w:t xml:space="preserve">…</w:t>
      </w:r>
      <w:r/>
    </w:p>
    <w:p>
      <w:pPr>
        <w:ind w:left="15" w:right="128" w:firstLine="629"/>
        <w:spacing w:before="25" w:line="440" w:lineRule="exact"/>
        <w:widowControl/>
        <w:rPr>
          <w:rFonts w:hint="eastAsia" w:ascii="仿宋" w:hAnsi="仿宋" w:eastAsia="仿宋" w:cs="仿宋"/>
          <w:color w:val="000000"/>
          <w:sz w:val="28"/>
          <w:szCs w:val="28"/>
        </w:rPr>
      </w:pPr>
      <w:r>
        <w:rPr>
          <w:rFonts w:hint="eastAsia" w:ascii="宋体" w:hAnsi="宋体" w:cs="宋体"/>
          <w:color w:val="000000"/>
          <w:spacing w:val="12"/>
          <w:sz w:val="28"/>
          <w:szCs w:val="28"/>
        </w:rPr>
        <w:t xml:space="preserve">以上企业，不属于大企业的分支机构，不存在控股股东为大</w:t>
      </w:r>
      <w:r>
        <w:rPr>
          <w:rFonts w:hint="eastAsia" w:ascii="宋体" w:hAnsi="宋体" w:cs="宋体"/>
          <w:color w:val="000000"/>
          <w:spacing w:val="9"/>
          <w:sz w:val="28"/>
          <w:szCs w:val="28"/>
        </w:rPr>
        <w:t xml:space="preserve">企业的情形，也不存在与大企业的负责人为同一人的情形</w:t>
      </w:r>
      <w:r>
        <w:rPr>
          <w:rFonts w:hint="eastAsia" w:ascii="宋体" w:hAnsi="宋体" w:cs="宋体"/>
          <w:color w:val="000000"/>
          <w:spacing w:val="3"/>
          <w:sz w:val="28"/>
          <w:szCs w:val="28"/>
        </w:rPr>
        <w:t xml:space="preserve">。</w:t>
      </w:r>
      <w:r/>
    </w:p>
    <w:p>
      <w:pPr>
        <w:ind w:left="16" w:right="128" w:firstLine="598"/>
        <w:spacing w:line="440" w:lineRule="exact"/>
        <w:widowControl/>
        <w:rPr>
          <w:rFonts w:hint="eastAsia" w:ascii="仿宋" w:hAnsi="仿宋" w:eastAsia="仿宋" w:cs="仿宋"/>
          <w:color w:val="000000"/>
          <w:sz w:val="28"/>
          <w:szCs w:val="28"/>
        </w:rPr>
      </w:pPr>
      <w:r>
        <w:rPr>
          <w:rFonts w:hint="eastAsia" w:ascii="宋体" w:hAnsi="宋体" w:cs="宋体"/>
          <w:color w:val="000000"/>
          <w:spacing w:val="17"/>
          <w:sz w:val="28"/>
          <w:szCs w:val="28"/>
        </w:rPr>
        <w:t xml:space="preserve">本</w:t>
      </w:r>
      <w:r>
        <w:rPr>
          <w:rFonts w:hint="eastAsia" w:ascii="宋体" w:hAnsi="宋体" w:cs="宋体"/>
          <w:color w:val="000000"/>
          <w:spacing w:val="13"/>
          <w:sz w:val="28"/>
          <w:szCs w:val="28"/>
        </w:rPr>
        <w:t xml:space="preserve">企业对上述声明内容的真实性负责。如有虚假，将依法承</w:t>
      </w:r>
      <w:r>
        <w:rPr>
          <w:rFonts w:ascii="仿宋" w:hAnsi="仿宋" w:eastAsia="仿宋" w:cs="仿宋"/>
          <w:color w:val="000000"/>
          <w:sz w:val="28"/>
          <w:szCs w:val="28"/>
        </w:rPr>
        <w:t xml:space="preserve"> </w:t>
      </w:r>
      <w:r>
        <w:rPr>
          <w:rFonts w:hint="eastAsia" w:ascii="宋体" w:hAnsi="宋体" w:cs="宋体"/>
          <w:color w:val="000000"/>
          <w:spacing w:val="7"/>
          <w:sz w:val="28"/>
          <w:szCs w:val="28"/>
        </w:rPr>
        <w:t xml:space="preserve">担</w:t>
      </w:r>
      <w:r>
        <w:rPr>
          <w:rFonts w:hint="eastAsia" w:ascii="宋体" w:hAnsi="宋体" w:cs="宋体"/>
          <w:color w:val="000000"/>
          <w:spacing w:val="4"/>
          <w:sz w:val="28"/>
          <w:szCs w:val="28"/>
        </w:rPr>
        <w:t xml:space="preserve">相应责任。</w:t>
      </w:r>
      <w:r/>
    </w:p>
    <w:p>
      <w:pPr>
        <w:spacing w:line="440" w:lineRule="exact"/>
        <w:widowControl/>
        <w:rPr>
          <w:rFonts w:ascii="Arial" w:hAnsi="Arial" w:cs="Arial"/>
          <w:color w:val="000000"/>
          <w:sz w:val="28"/>
          <w:szCs w:val="28"/>
        </w:rPr>
      </w:pPr>
      <w:r>
        <w:rPr>
          <w:rFonts w:ascii="Arial" w:hAnsi="Arial" w:cs="Arial"/>
          <w:color w:val="000000"/>
          <w:sz w:val="28"/>
          <w:szCs w:val="28"/>
        </w:rPr>
      </w:r>
      <w:r/>
    </w:p>
    <w:p>
      <w:pPr>
        <w:ind w:left="4215"/>
        <w:spacing w:before="95" w:line="440" w:lineRule="exact"/>
        <w:widowControl/>
        <w:rPr>
          <w:rFonts w:hint="eastAsia" w:ascii="仿宋" w:hAnsi="仿宋" w:eastAsia="仿宋" w:cs="仿宋"/>
          <w:color w:val="000000"/>
          <w:sz w:val="28"/>
          <w:szCs w:val="28"/>
        </w:rPr>
      </w:pPr>
      <w:r>
        <w:rPr>
          <w:rFonts w:hint="eastAsia" w:ascii="宋体" w:hAnsi="宋体" w:cs="宋体"/>
          <w:color w:val="000000"/>
          <w:spacing w:val="10"/>
          <w:position w:val="22"/>
          <w:sz w:val="28"/>
          <w:szCs w:val="28"/>
        </w:rPr>
        <w:t xml:space="preserve">企</w:t>
      </w:r>
      <w:r>
        <w:rPr>
          <w:rFonts w:hint="eastAsia" w:ascii="宋体" w:hAnsi="宋体" w:cs="宋体"/>
          <w:color w:val="000000"/>
          <w:spacing w:val="5"/>
          <w:position w:val="22"/>
          <w:sz w:val="28"/>
          <w:szCs w:val="28"/>
        </w:rPr>
        <w:t xml:space="preserve">业名称</w:t>
      </w:r>
      <w:r>
        <w:rPr>
          <w:rFonts w:ascii="仿宋" w:hAnsi="仿宋" w:eastAsia="仿宋" w:cs="仿宋"/>
          <w:color w:val="000000"/>
          <w:spacing w:val="5"/>
          <w:position w:val="22"/>
          <w:sz w:val="28"/>
          <w:szCs w:val="28"/>
        </w:rPr>
        <w:t xml:space="preserve"> </w:t>
      </w:r>
      <w:r>
        <w:rPr>
          <w:rFonts w:hint="eastAsia" w:ascii="宋体" w:hAnsi="宋体" w:cs="仿宋"/>
          <w:color w:val="000000"/>
          <w:spacing w:val="5"/>
          <w:position w:val="22"/>
          <w:sz w:val="28"/>
          <w:szCs w:val="28"/>
        </w:rPr>
        <w:t xml:space="preserve">（</w:t>
      </w:r>
      <w:r>
        <w:rPr>
          <w:rFonts w:hint="eastAsia" w:ascii="宋体" w:hAnsi="宋体" w:cs="宋体"/>
          <w:color w:val="000000"/>
          <w:spacing w:val="5"/>
          <w:position w:val="22"/>
          <w:sz w:val="28"/>
          <w:szCs w:val="28"/>
        </w:rPr>
        <w:t xml:space="preserve">盖章</w:t>
      </w:r>
      <w:r>
        <w:rPr>
          <w:rFonts w:hint="eastAsia" w:ascii="宋体" w:hAnsi="宋体" w:cs="仿宋"/>
          <w:color w:val="000000"/>
          <w:spacing w:val="5"/>
          <w:position w:val="22"/>
          <w:sz w:val="28"/>
          <w:szCs w:val="28"/>
        </w:rPr>
        <w:t xml:space="preserve">）</w:t>
      </w:r>
      <w:r>
        <w:rPr>
          <w:rFonts w:ascii="仿宋" w:hAnsi="仿宋" w:eastAsia="仿宋" w:cs="仿宋"/>
          <w:color w:val="000000"/>
          <w:spacing w:val="5"/>
          <w:position w:val="22"/>
          <w:sz w:val="28"/>
          <w:szCs w:val="28"/>
        </w:rPr>
        <w:t xml:space="preserve"> </w:t>
      </w:r>
      <w:r>
        <w:rPr>
          <w:rFonts w:hint="eastAsia" w:ascii="宋体" w:hAnsi="宋体" w:cs="宋体"/>
          <w:color w:val="000000"/>
          <w:spacing w:val="5"/>
          <w:position w:val="22"/>
          <w:sz w:val="28"/>
          <w:szCs w:val="28"/>
        </w:rPr>
        <w:t xml:space="preserve">：</w:t>
      </w:r>
      <w:r/>
    </w:p>
    <w:p>
      <w:pPr>
        <w:ind w:left="4877"/>
        <w:spacing w:before="1" w:line="440" w:lineRule="exact"/>
        <w:widowControl/>
        <w:rPr>
          <w:rFonts w:hint="eastAsia" w:ascii="仿宋" w:hAnsi="仿宋" w:eastAsia="仿宋" w:cs="仿宋"/>
          <w:color w:val="000000"/>
          <w:sz w:val="28"/>
          <w:szCs w:val="28"/>
        </w:rPr>
      </w:pPr>
      <w:r>
        <w:rPr>
          <w:rFonts w:hint="eastAsia" w:ascii="宋体" w:hAnsi="宋体" w:cs="宋体"/>
          <w:color w:val="000000"/>
          <w:spacing w:val="-15"/>
          <w:sz w:val="28"/>
          <w:szCs w:val="28"/>
        </w:rPr>
        <w:t xml:space="preserve">日</w:t>
      </w:r>
      <w:r>
        <w:rPr>
          <w:rFonts w:ascii="仿宋" w:hAnsi="仿宋" w:eastAsia="仿宋" w:cs="仿宋"/>
          <w:color w:val="000000"/>
          <w:spacing w:val="-15"/>
          <w:sz w:val="28"/>
          <w:szCs w:val="28"/>
        </w:rPr>
        <w:t xml:space="preserve"> </w:t>
      </w:r>
      <w:r>
        <w:rPr>
          <w:rFonts w:hint="eastAsia" w:ascii="宋体" w:hAnsi="宋体" w:cs="宋体"/>
          <w:color w:val="000000"/>
          <w:spacing w:val="-15"/>
          <w:sz w:val="28"/>
          <w:szCs w:val="28"/>
        </w:rPr>
        <w:t xml:space="preserve">期：</w:t>
      </w:r>
      <w:r/>
    </w:p>
    <w:p>
      <w:pPr>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br w:type="page" w:clear="all"/>
      </w:r>
      <w:r/>
    </w:p>
    <w:p>
      <w:pPr>
        <w:jc w:val="left"/>
        <w:spacing w:before="313" w:line="226" w:lineRule="auto"/>
        <w:rPr>
          <w:rFonts w:hint="eastAsia" w:ascii="宋体" w:hAnsi="宋体" w:cs="宋体"/>
          <w:color w:val="000000"/>
          <w:sz w:val="29"/>
          <w:szCs w:val="29"/>
        </w:rPr>
      </w:pPr>
      <w:r>
        <w:rPr>
          <w:rFonts w:hint="eastAsia" w:ascii="宋体" w:hAnsi="宋体" w:cs="宋体"/>
          <w:color w:val="000000"/>
          <w:spacing w:val="9"/>
          <w:sz w:val="29"/>
          <w:szCs w:val="29"/>
          <w14:textOutline w14:w="5448" w14:cap="sq" w14:cmpd="sng" w14:algn="ctr">
            <w14:solidFill>
              <w14:srgbClr w14:val="000000"/>
            </w14:solidFill>
            <w14:prstDash w14:val="solid"/>
            <w14:bevel/>
          </w14:textOutline>
        </w:rPr>
        <w:t xml:space="preserve">备注：</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1.从业人员、营业收入、资产总额填报上一年度数据，无上一年度数据的新成立企业可不填报。</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2.《中小企业声明函》中所填的行业应与本采购标的对应的中小企业划分标准所属行业一致，不一致的不可享受相应政策优惠。本采购标的对应的中小企业划分标准所属行业，以招标文件中具体规定为准。</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3.本声明函中“属于（中型企业、小型企业、微型企业）”的内容，必须且只能选择其中之一填写。如未对（中型企业、小型企业、微型企业）进行勾选，视同非中小微企业，不可享受相应扶持政策。</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4.</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5.成交单位为中小企业的，《中小企业声明函》将随成交结果同时公告。</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附：</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一</w:t>
      </w:r>
      <w:r>
        <w:rPr>
          <w:rFonts w:hint="eastAsia" w:ascii="宋体" w:hAnsi="宋体" w:cs="宋体"/>
          <w:color w:val="000000"/>
          <w:spacing w:val="12"/>
          <w:sz w:val="24"/>
        </w:rPr>
        <w:t xml:space="preserve">）</w:t>
      </w:r>
      <w:r>
        <w:rPr>
          <w:rFonts w:ascii="宋体" w:hAnsi="宋体" w:cs="宋体"/>
          <w:color w:val="000000"/>
          <w:spacing w:val="12"/>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二</w:t>
      </w:r>
      <w:r>
        <w:rPr>
          <w:rFonts w:hint="eastAsia" w:ascii="宋体" w:hAnsi="宋体" w:cs="宋体"/>
          <w:color w:val="000000"/>
          <w:spacing w:val="12"/>
          <w:sz w:val="24"/>
        </w:rPr>
        <w:t xml:space="preserve">）</w:t>
      </w:r>
      <w:r>
        <w:rPr>
          <w:rFonts w:ascii="宋体" w:hAnsi="宋体" w:cs="宋体"/>
          <w:color w:val="000000"/>
          <w:spacing w:val="12"/>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三</w:t>
      </w:r>
      <w:r>
        <w:rPr>
          <w:rFonts w:hint="eastAsia" w:ascii="宋体" w:hAnsi="宋体" w:cs="宋体"/>
          <w:color w:val="000000"/>
          <w:spacing w:val="12"/>
          <w:sz w:val="24"/>
        </w:rPr>
        <w:t xml:space="preserve">）</w:t>
      </w:r>
      <w:r>
        <w:rPr>
          <w:rFonts w:ascii="宋体" w:hAnsi="宋体" w:cs="宋体"/>
          <w:color w:val="000000"/>
          <w:spacing w:val="12"/>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28"/>
        <w:spacing w:line="440" w:lineRule="exact"/>
        <w:widowControl/>
        <w:rPr>
          <w:rFonts w:hint="eastAsia" w:ascii="宋体" w:hAnsi="宋体" w:cs="宋体"/>
          <w:color w:val="000000"/>
          <w:spacing w:val="12"/>
          <w:sz w:val="24"/>
        </w:rPr>
      </w:pPr>
      <w:r>
        <w:rPr>
          <w:rFonts w:ascii="宋体" w:hAnsi="宋体" w:cs="宋体"/>
          <w:color w:val="000000"/>
          <w:spacing w:val="12"/>
          <w:sz w:val="24"/>
        </w:rPr>
        <w:t xml:space="preserve"> </w:t>
      </w:r>
      <w:r>
        <w:rPr>
          <w:rFonts w:hint="eastAsia" w:ascii="宋体" w:hAnsi="宋体" w:cs="宋体"/>
          <w:color w:val="000000"/>
          <w:spacing w:val="12"/>
          <w:sz w:val="24"/>
        </w:rPr>
        <w:t xml:space="preserve">（</w:t>
      </w:r>
      <w:r>
        <w:rPr>
          <w:rFonts w:ascii="宋体" w:hAnsi="宋体" w:cs="宋体"/>
          <w:color w:val="000000"/>
          <w:spacing w:val="12"/>
          <w:sz w:val="24"/>
        </w:rPr>
        <w:t xml:space="preserve">四</w:t>
      </w:r>
      <w:r>
        <w:rPr>
          <w:rFonts w:hint="eastAsia" w:ascii="宋体" w:hAnsi="宋体" w:cs="宋体"/>
          <w:color w:val="000000"/>
          <w:spacing w:val="12"/>
          <w:sz w:val="24"/>
        </w:rPr>
        <w:t xml:space="preserve">）</w:t>
      </w:r>
      <w:r>
        <w:rPr>
          <w:rFonts w:ascii="宋体" w:hAnsi="宋体" w:cs="宋体"/>
          <w:color w:val="000000"/>
          <w:spacing w:val="12"/>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五</w:t>
      </w:r>
      <w:r>
        <w:rPr>
          <w:rFonts w:hint="eastAsia" w:ascii="宋体" w:hAnsi="宋体" w:cs="宋体"/>
          <w:color w:val="000000"/>
          <w:spacing w:val="12"/>
          <w:sz w:val="24"/>
        </w:rPr>
        <w:t xml:space="preserve">）</w:t>
      </w:r>
      <w:r>
        <w:rPr>
          <w:rFonts w:ascii="宋体" w:hAnsi="宋体" w:cs="宋体"/>
          <w:color w:val="000000"/>
          <w:spacing w:val="12"/>
          <w:sz w:val="24"/>
        </w:rPr>
        <w:t xml:space="preserve">零售业。从业人员300人以下或营业收入20000万元以下的为中小微型企业。其中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六</w:t>
      </w:r>
      <w:r>
        <w:rPr>
          <w:rFonts w:hint="eastAsia" w:ascii="宋体" w:hAnsi="宋体" w:cs="宋体"/>
          <w:color w:val="000000"/>
          <w:spacing w:val="12"/>
          <w:sz w:val="24"/>
        </w:rPr>
        <w:t xml:space="preserve">）</w:t>
      </w:r>
      <w:r>
        <w:rPr>
          <w:rFonts w:ascii="宋体" w:hAnsi="宋体" w:cs="宋体"/>
          <w:color w:val="000000"/>
          <w:spacing w:val="12"/>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七</w:t>
      </w:r>
      <w:r>
        <w:rPr>
          <w:rFonts w:hint="eastAsia" w:ascii="宋体" w:hAnsi="宋体" w:cs="宋体"/>
          <w:color w:val="000000"/>
          <w:spacing w:val="12"/>
          <w:sz w:val="24"/>
        </w:rPr>
        <w:t xml:space="preserve">）</w:t>
      </w:r>
      <w:r>
        <w:rPr>
          <w:rFonts w:ascii="宋体" w:hAnsi="宋体" w:cs="宋体"/>
          <w:color w:val="000000"/>
          <w:spacing w:val="12"/>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八</w:t>
      </w:r>
      <w:r>
        <w:rPr>
          <w:rFonts w:hint="eastAsia" w:ascii="宋体" w:hAnsi="宋体" w:cs="宋体"/>
          <w:color w:val="000000"/>
          <w:spacing w:val="12"/>
          <w:sz w:val="24"/>
        </w:rPr>
        <w:t xml:space="preserve">）</w:t>
      </w:r>
      <w:r>
        <w:rPr>
          <w:rFonts w:ascii="宋体" w:hAnsi="宋体" w:cs="宋体"/>
          <w:color w:val="000000"/>
          <w:spacing w:val="12"/>
          <w:sz w:val="24"/>
        </w:rPr>
        <w:t xml:space="preserve">邮政业。从业人员1000人以下或营业收入30000万元以下的为中小微型企业。其中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从业人员300人及以上，且营业收入2000万元及以上的为中型企业；从业人员20人及以上</w:t>
      </w:r>
      <w:r>
        <w:rPr>
          <w:rFonts w:hint="eastAsia" w:ascii="宋体" w:hAnsi="宋体" w:cs="宋体"/>
          <w:color w:val="000000"/>
          <w:spacing w:val="12"/>
          <w:sz w:val="24"/>
        </w:rPr>
        <w:t xml:space="preserve">，</w:t>
      </w:r>
      <w:r>
        <w:rPr>
          <w:rFonts w:ascii="宋体" w:hAnsi="宋体" w:cs="宋体"/>
          <w:color w:val="000000"/>
          <w:spacing w:val="12"/>
          <w:sz w:val="24"/>
        </w:rPr>
        <w:t xml:space="preserve">且营业收入100万元及以上的为小型企业；从业人员20人以下或营业收入100万元以下的为微型企业。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九</w:t>
      </w:r>
      <w:r>
        <w:rPr>
          <w:rFonts w:hint="eastAsia" w:ascii="宋体" w:hAnsi="宋体" w:cs="宋体"/>
          <w:color w:val="000000"/>
          <w:spacing w:val="12"/>
          <w:sz w:val="24"/>
        </w:rPr>
        <w:t xml:space="preserve">）</w:t>
      </w:r>
      <w:r>
        <w:rPr>
          <w:rFonts w:ascii="宋体" w:hAnsi="宋体" w:cs="宋体"/>
          <w:color w:val="000000"/>
          <w:spacing w:val="12"/>
          <w:sz w:val="24"/>
        </w:rPr>
        <w:t xml:space="preserve">住宿业。从业人员300人以下或营业收入10000万元以下的为中小微型企业。其中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w:t>
      </w:r>
      <w:r>
        <w:rPr>
          <w:rFonts w:hint="eastAsia" w:ascii="宋体" w:hAnsi="宋体" w:cs="宋体"/>
          <w:color w:val="000000"/>
          <w:spacing w:val="12"/>
          <w:sz w:val="24"/>
        </w:rPr>
        <w:t xml:space="preserve">）</w:t>
      </w:r>
      <w:r>
        <w:rPr>
          <w:rFonts w:ascii="宋体" w:hAnsi="宋体" w:cs="宋体"/>
          <w:color w:val="000000"/>
          <w:spacing w:val="12"/>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十一</w:t>
      </w:r>
      <w:r>
        <w:rPr>
          <w:rFonts w:hint="eastAsia" w:ascii="宋体" w:hAnsi="宋体" w:cs="宋体"/>
          <w:color w:val="000000"/>
          <w:spacing w:val="12"/>
          <w:sz w:val="24"/>
        </w:rPr>
        <w:t xml:space="preserve">）</w:t>
      </w:r>
      <w:r>
        <w:rPr>
          <w:rFonts w:ascii="宋体" w:hAnsi="宋体" w:cs="宋体"/>
          <w:color w:val="000000"/>
          <w:spacing w:val="12"/>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十二</w:t>
      </w:r>
      <w:r>
        <w:rPr>
          <w:rFonts w:hint="eastAsia" w:ascii="宋体" w:hAnsi="宋体" w:cs="宋体"/>
          <w:color w:val="000000"/>
          <w:spacing w:val="12"/>
          <w:sz w:val="24"/>
        </w:rPr>
        <w:t xml:space="preserve">）</w:t>
      </w:r>
      <w:r>
        <w:rPr>
          <w:rFonts w:ascii="宋体" w:hAnsi="宋体" w:cs="宋体"/>
          <w:color w:val="000000"/>
          <w:spacing w:val="12"/>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十三</w:t>
      </w:r>
      <w:r>
        <w:rPr>
          <w:rFonts w:hint="eastAsia" w:ascii="宋体" w:hAnsi="宋体" w:cs="宋体"/>
          <w:color w:val="000000"/>
          <w:spacing w:val="12"/>
          <w:sz w:val="24"/>
        </w:rPr>
        <w:t xml:space="preserve">）</w:t>
      </w:r>
      <w:r>
        <w:rPr>
          <w:rFonts w:ascii="宋体" w:hAnsi="宋体" w:cs="宋体"/>
          <w:color w:val="000000"/>
          <w:spacing w:val="12"/>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十四</w:t>
      </w:r>
      <w:r>
        <w:rPr>
          <w:rFonts w:hint="eastAsia" w:ascii="宋体" w:hAnsi="宋体" w:cs="宋体"/>
          <w:color w:val="000000"/>
          <w:spacing w:val="12"/>
          <w:sz w:val="24"/>
        </w:rPr>
        <w:t xml:space="preserve">）</w:t>
      </w:r>
      <w:r>
        <w:rPr>
          <w:rFonts w:ascii="宋体" w:hAnsi="宋体" w:cs="宋体"/>
          <w:color w:val="000000"/>
          <w:spacing w:val="12"/>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十五</w:t>
      </w:r>
      <w:r>
        <w:rPr>
          <w:rFonts w:hint="eastAsia" w:ascii="宋体" w:hAnsi="宋体" w:cs="宋体"/>
          <w:color w:val="000000"/>
          <w:spacing w:val="12"/>
          <w:sz w:val="24"/>
        </w:rPr>
        <w:t xml:space="preserve">）</w:t>
      </w:r>
      <w:r>
        <w:rPr>
          <w:rFonts w:ascii="宋体" w:hAnsi="宋体" w:cs="宋体"/>
          <w:color w:val="000000"/>
          <w:spacing w:val="12"/>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十六</w:t>
      </w:r>
      <w:r>
        <w:rPr>
          <w:rFonts w:hint="eastAsia" w:ascii="宋体" w:hAnsi="宋体" w:cs="宋体"/>
          <w:color w:val="000000"/>
          <w:spacing w:val="12"/>
          <w:sz w:val="24"/>
        </w:rPr>
        <w:t xml:space="preserve">）</w:t>
      </w:r>
      <w:r>
        <w:rPr>
          <w:rFonts w:ascii="宋体" w:hAnsi="宋体" w:cs="宋体"/>
          <w:color w:val="000000"/>
          <w:spacing w:val="12"/>
          <w:sz w:val="24"/>
        </w:rPr>
        <w:t xml:space="preserve">其他未列明行业。从业人员300人以下的为中小微型企业。其中，从业人员100人及以上的为中型企业；从业人员10人及以上的为小型企业；从业人员10人以下的为微型企业。</w:t>
      </w:r>
      <w:bookmarkEnd w:id="259"/>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br w:type="page" w:clear="all"/>
      </w:r>
      <w:r/>
    </w:p>
    <w:p>
      <w:pPr>
        <w:jc w:val="center"/>
        <w:spacing w:line="360" w:lineRule="auto"/>
        <w:widowControl/>
        <w:rPr>
          <w:rFonts w:hint="eastAsia" w:ascii="楷体" w:hAnsi="楷体" w:eastAsia="楷体"/>
          <w:b/>
          <w:color w:val="00b050"/>
          <w:sz w:val="32"/>
          <w:szCs w:val="32"/>
        </w:rPr>
      </w:pPr>
      <w:r>
        <w:rPr>
          <w:rFonts w:ascii="楷体" w:hAnsi="楷体" w:eastAsia="楷体"/>
          <w:b/>
          <w:color w:val="00b050"/>
          <w:sz w:val="32"/>
          <w:szCs w:val="32"/>
        </w:rPr>
        <w:t xml:space="preserve">联合</w:t>
      </w:r>
      <w:r>
        <w:rPr>
          <w:rFonts w:hint="eastAsia" w:ascii="楷体" w:hAnsi="楷体" w:eastAsia="楷体"/>
          <w:b/>
          <w:color w:val="00b050"/>
          <w:sz w:val="32"/>
          <w:szCs w:val="32"/>
        </w:rPr>
        <w:t xml:space="preserve">体</w:t>
      </w:r>
      <w:r>
        <w:rPr>
          <w:rFonts w:ascii="楷体" w:hAnsi="楷体" w:eastAsia="楷体"/>
          <w:b/>
          <w:color w:val="00b050"/>
          <w:sz w:val="32"/>
          <w:szCs w:val="32"/>
        </w:rPr>
        <w:t xml:space="preserve">协议 </w:t>
      </w:r>
      <w:r>
        <w:rPr>
          <w:rFonts w:hint="eastAsia" w:ascii="楷体" w:hAnsi="楷体" w:eastAsia="楷体"/>
          <w:b/>
          <w:i/>
          <w:iCs/>
          <w:color w:val="00b050"/>
          <w:sz w:val="32"/>
          <w:szCs w:val="32"/>
        </w:rPr>
        <w:t xml:space="preserve">（可编辑）</w:t>
      </w:r>
      <w:r/>
    </w:p>
    <w:p>
      <w:pPr>
        <w:spacing w:line="360" w:lineRule="auto"/>
        <w:rPr>
          <w:rFonts w:hint="eastAsia" w:ascii="仿宋" w:hAnsi="仿宋" w:eastAsia="仿宋"/>
          <w:color w:val="5b9bd5"/>
          <w:sz w:val="24"/>
        </w:rPr>
      </w:pPr>
      <w:r>
        <w:rPr>
          <w:rFonts w:hint="eastAsia" w:ascii="仿宋" w:hAnsi="仿宋" w:eastAsia="仿宋"/>
          <w:color w:val="5b9bd5"/>
          <w:sz w:val="24"/>
        </w:rPr>
        <w:t xml:space="preserve">牵头人名称：</w:t>
      </w:r>
      <w:r>
        <w:rPr>
          <w:rFonts w:hint="eastAsia" w:ascii="仿宋" w:hAnsi="仿宋" w:eastAsia="仿宋"/>
          <w:color w:val="5b9bd5"/>
          <w:sz w:val="24"/>
          <w:u w:val="single"/>
        </w:rPr>
        <w:t xml:space="preserve">                                                        </w:t>
      </w:r>
      <w:r/>
    </w:p>
    <w:p>
      <w:pPr>
        <w:spacing w:line="360" w:lineRule="auto"/>
        <w:rPr>
          <w:rFonts w:hint="eastAsia" w:ascii="仿宋" w:hAnsi="仿宋" w:eastAsia="仿宋"/>
          <w:color w:val="5b9bd5"/>
          <w:sz w:val="24"/>
        </w:rPr>
      </w:pPr>
      <w:r>
        <w:rPr>
          <w:rFonts w:hint="eastAsia" w:ascii="仿宋" w:hAnsi="仿宋" w:eastAsia="仿宋"/>
          <w:color w:val="5b9bd5"/>
          <w:sz w:val="24"/>
        </w:rPr>
        <w:t xml:space="preserve">法定代表人：</w:t>
      </w:r>
      <w:r>
        <w:rPr>
          <w:rFonts w:hint="eastAsia" w:ascii="仿宋" w:hAnsi="仿宋" w:eastAsia="仿宋"/>
          <w:color w:val="5b9bd5"/>
          <w:sz w:val="24"/>
          <w:u w:val="single"/>
        </w:rPr>
        <w:t xml:space="preserve">                                                        </w:t>
      </w:r>
      <w:r/>
    </w:p>
    <w:p>
      <w:pPr>
        <w:spacing w:line="360" w:lineRule="auto"/>
        <w:rPr>
          <w:rFonts w:hint="eastAsia" w:ascii="仿宋" w:hAnsi="仿宋" w:eastAsia="仿宋"/>
          <w:color w:val="5b9bd5"/>
          <w:sz w:val="24"/>
        </w:rPr>
      </w:pPr>
      <w:r>
        <w:rPr>
          <w:rFonts w:hint="eastAsia" w:ascii="仿宋" w:hAnsi="仿宋" w:eastAsia="仿宋"/>
          <w:color w:val="5b9bd5"/>
          <w:spacing w:val="15"/>
          <w:sz w:val="24"/>
        </w:rPr>
        <w:t xml:space="preserve">法定住</w:t>
      </w:r>
      <w:r>
        <w:rPr>
          <w:rFonts w:hint="eastAsia" w:ascii="仿宋" w:hAnsi="仿宋" w:eastAsia="仿宋"/>
          <w:color w:val="5b9bd5"/>
          <w:sz w:val="24"/>
        </w:rPr>
        <w:t xml:space="preserve">所：</w:t>
      </w:r>
      <w:r>
        <w:rPr>
          <w:rFonts w:hint="eastAsia" w:ascii="仿宋" w:hAnsi="仿宋" w:eastAsia="仿宋"/>
          <w:color w:val="5b9bd5"/>
          <w:sz w:val="24"/>
          <w:u w:val="single"/>
        </w:rPr>
        <w:t xml:space="preserve">                                                        </w:t>
      </w:r>
      <w:r/>
    </w:p>
    <w:p>
      <w:pPr>
        <w:spacing w:line="360" w:lineRule="auto"/>
        <w:rPr>
          <w:rFonts w:hint="eastAsia" w:ascii="仿宋" w:hAnsi="仿宋" w:eastAsia="仿宋"/>
          <w:color w:val="5b9bd5"/>
          <w:sz w:val="24"/>
        </w:rPr>
      </w:pPr>
      <w:r>
        <w:rPr>
          <w:rFonts w:hint="eastAsia" w:ascii="仿宋" w:hAnsi="仿宋" w:eastAsia="仿宋"/>
          <w:color w:val="5b9bd5"/>
          <w:sz w:val="24"/>
        </w:rPr>
        <w:t xml:space="preserve">成员二名称：</w:t>
      </w:r>
      <w:r>
        <w:rPr>
          <w:rFonts w:hint="eastAsia" w:ascii="仿宋" w:hAnsi="仿宋" w:eastAsia="仿宋"/>
          <w:color w:val="5b9bd5"/>
          <w:sz w:val="24"/>
          <w:u w:val="single"/>
        </w:rPr>
        <w:t xml:space="preserve">                                                        </w:t>
      </w:r>
      <w:r/>
    </w:p>
    <w:p>
      <w:pPr>
        <w:spacing w:line="360" w:lineRule="auto"/>
        <w:rPr>
          <w:rFonts w:hint="eastAsia" w:ascii="仿宋" w:hAnsi="仿宋" w:eastAsia="仿宋"/>
          <w:color w:val="5b9bd5"/>
          <w:sz w:val="24"/>
        </w:rPr>
      </w:pPr>
      <w:r>
        <w:rPr>
          <w:rFonts w:hint="eastAsia" w:ascii="仿宋" w:hAnsi="仿宋" w:eastAsia="仿宋"/>
          <w:color w:val="5b9bd5"/>
          <w:sz w:val="24"/>
        </w:rPr>
        <w:t xml:space="preserve">法定代表人：</w:t>
      </w:r>
      <w:r>
        <w:rPr>
          <w:rFonts w:hint="eastAsia" w:ascii="仿宋" w:hAnsi="仿宋" w:eastAsia="仿宋"/>
          <w:color w:val="5b9bd5"/>
          <w:sz w:val="24"/>
          <w:u w:val="single"/>
        </w:rPr>
        <w:t xml:space="preserve">                                                        </w:t>
      </w:r>
      <w:r/>
    </w:p>
    <w:p>
      <w:pPr>
        <w:spacing w:line="360" w:lineRule="auto"/>
        <w:rPr>
          <w:rFonts w:hint="eastAsia" w:ascii="仿宋" w:hAnsi="仿宋" w:eastAsia="仿宋"/>
          <w:color w:val="5b9bd5"/>
          <w:sz w:val="24"/>
        </w:rPr>
      </w:pPr>
      <w:r>
        <w:rPr>
          <w:rFonts w:hint="eastAsia" w:ascii="仿宋" w:hAnsi="仿宋" w:eastAsia="仿宋"/>
          <w:color w:val="5b9bd5"/>
          <w:spacing w:val="15"/>
          <w:sz w:val="24"/>
        </w:rPr>
        <w:t xml:space="preserve">法定住</w:t>
      </w:r>
      <w:r>
        <w:rPr>
          <w:rFonts w:hint="eastAsia" w:ascii="仿宋" w:hAnsi="仿宋" w:eastAsia="仿宋"/>
          <w:color w:val="5b9bd5"/>
          <w:sz w:val="24"/>
        </w:rPr>
        <w:t xml:space="preserve">所：</w:t>
      </w:r>
      <w:r>
        <w:rPr>
          <w:rFonts w:hint="eastAsia" w:ascii="仿宋" w:hAnsi="仿宋" w:eastAsia="仿宋"/>
          <w:color w:val="5b9bd5"/>
          <w:sz w:val="24"/>
          <w:u w:val="single"/>
        </w:rPr>
        <w:t xml:space="preserve">                                                        </w:t>
      </w:r>
      <w:r/>
    </w:p>
    <w:p>
      <w:pPr>
        <w:ind w:firstLine="480"/>
        <w:spacing w:line="360" w:lineRule="auto"/>
        <w:rPr>
          <w:rFonts w:hint="eastAsia" w:ascii="仿宋" w:hAnsi="仿宋" w:eastAsia="仿宋"/>
          <w:color w:val="5b9bd5"/>
          <w:sz w:val="24"/>
        </w:rPr>
      </w:pPr>
      <w:r>
        <w:rPr>
          <w:rFonts w:hint="eastAsia" w:ascii="仿宋" w:hAnsi="仿宋" w:eastAsia="仿宋"/>
          <w:color w:val="5b9bd5"/>
          <w:sz w:val="24"/>
        </w:rPr>
        <w:t xml:space="preserve">……</w:t>
      </w:r>
      <w:r/>
    </w:p>
    <w:p>
      <w:pPr>
        <w:ind w:firstLine="410"/>
        <w:spacing w:line="360" w:lineRule="auto"/>
        <w:rPr>
          <w:rFonts w:hint="eastAsia" w:ascii="仿宋" w:hAnsi="仿宋" w:eastAsia="仿宋"/>
          <w:color w:val="5b9bd5"/>
          <w:sz w:val="24"/>
        </w:rPr>
      </w:pPr>
      <w:r>
        <w:rPr>
          <w:rFonts w:hint="eastAsia" w:ascii="仿宋" w:hAnsi="仿宋" w:eastAsia="仿宋"/>
          <w:color w:val="5b9bd5"/>
          <w:sz w:val="24"/>
        </w:rPr>
        <w:t xml:space="preserve">鉴于上述各成员单位经过友好协商，自愿组成</w:t>
      </w:r>
      <w:r>
        <w:rPr>
          <w:rFonts w:hint="eastAsia" w:ascii="仿宋" w:hAnsi="仿宋" w:eastAsia="仿宋"/>
          <w:color w:val="5b9bd5"/>
          <w:sz w:val="24"/>
          <w:u w:val="single"/>
        </w:rPr>
        <w:t xml:space="preserve">         </w:t>
      </w:r>
      <w:r>
        <w:rPr>
          <w:rFonts w:hint="eastAsia" w:ascii="仿宋" w:hAnsi="仿宋" w:eastAsia="仿宋"/>
          <w:color w:val="5b9bd5"/>
          <w:sz w:val="24"/>
        </w:rPr>
        <w:t xml:space="preserve">（联合体名称）联合体，共同参加</w:t>
      </w:r>
      <w:r>
        <w:rPr>
          <w:rFonts w:hint="eastAsia" w:ascii="仿宋" w:hAnsi="仿宋" w:eastAsia="仿宋"/>
          <w:color w:val="5b9bd5"/>
          <w:sz w:val="24"/>
          <w:u w:val="single"/>
        </w:rPr>
        <w:t xml:space="preserve">                </w:t>
      </w:r>
      <w:r>
        <w:rPr>
          <w:rFonts w:hint="eastAsia" w:ascii="仿宋" w:hAnsi="仿宋" w:eastAsia="仿宋"/>
          <w:color w:val="5b9bd5"/>
          <w:sz w:val="24"/>
        </w:rPr>
        <w:t xml:space="preserve">（采购人名称）（以下简称采购人）</w:t>
      </w:r>
      <w:r>
        <w:rPr>
          <w:rFonts w:hint="eastAsia" w:ascii="仿宋" w:hAnsi="仿宋" w:eastAsia="仿宋"/>
          <w:color w:val="5b9bd5"/>
          <w:sz w:val="24"/>
          <w:u w:val="single"/>
        </w:rPr>
        <w:t xml:space="preserve">         </w:t>
      </w:r>
      <w:r>
        <w:rPr>
          <w:rFonts w:hint="eastAsia" w:ascii="仿宋" w:hAnsi="仿宋" w:eastAsia="仿宋"/>
          <w:color w:val="5b9bd5"/>
          <w:sz w:val="24"/>
        </w:rPr>
        <w:t xml:space="preserve">（项目编号）</w:t>
      </w:r>
      <w:r>
        <w:rPr>
          <w:rFonts w:hint="eastAsia" w:ascii="仿宋" w:hAnsi="仿宋" w:eastAsia="仿宋"/>
          <w:color w:val="5b9bd5"/>
          <w:sz w:val="24"/>
          <w:u w:val="single"/>
        </w:rPr>
        <w:t xml:space="preserve">      </w:t>
      </w:r>
      <w:r>
        <w:rPr>
          <w:rFonts w:hint="eastAsia" w:ascii="仿宋" w:hAnsi="仿宋" w:eastAsia="仿宋"/>
          <w:color w:val="5b9bd5"/>
          <w:sz w:val="24"/>
        </w:rPr>
        <w:t xml:space="preserve">项目（项目名称）。现就有关事宜订立如下协议：</w:t>
      </w:r>
      <w:r/>
    </w:p>
    <w:p>
      <w:pPr>
        <w:ind w:firstLine="410"/>
        <w:spacing w:line="360" w:lineRule="auto"/>
        <w:rPr>
          <w:rFonts w:hint="eastAsia" w:ascii="仿宋" w:hAnsi="仿宋" w:eastAsia="仿宋"/>
          <w:color w:val="5b9bd5"/>
          <w:sz w:val="24"/>
        </w:rPr>
      </w:pPr>
      <w:r>
        <w:rPr>
          <w:rFonts w:hint="eastAsia" w:ascii="仿宋" w:hAnsi="仿宋" w:eastAsia="仿宋"/>
          <w:color w:val="5b9bd5"/>
          <w:sz w:val="24"/>
        </w:rPr>
        <w:t xml:space="preserve">1.</w:t>
      </w:r>
      <w:r>
        <w:rPr>
          <w:rFonts w:hint="eastAsia" w:ascii="仿宋" w:hAnsi="仿宋" w:eastAsia="仿宋"/>
          <w:color w:val="5b9bd5"/>
          <w:sz w:val="24"/>
          <w:u w:val="single"/>
        </w:rPr>
        <w:t xml:space="preserve">         </w:t>
      </w:r>
      <w:r>
        <w:rPr>
          <w:rFonts w:hint="eastAsia" w:ascii="仿宋" w:hAnsi="仿宋" w:eastAsia="仿宋"/>
          <w:color w:val="5b9bd5"/>
          <w:sz w:val="24"/>
        </w:rPr>
        <w:t xml:space="preserve">（单位名称）为</w:t>
      </w:r>
      <w:r>
        <w:rPr>
          <w:rFonts w:hint="eastAsia" w:ascii="仿宋" w:hAnsi="仿宋" w:eastAsia="仿宋"/>
          <w:color w:val="5b9bd5"/>
          <w:sz w:val="24"/>
          <w:u w:val="single"/>
        </w:rPr>
        <w:t xml:space="preserve">          </w:t>
      </w:r>
      <w:r>
        <w:rPr>
          <w:rFonts w:hint="eastAsia" w:ascii="仿宋" w:hAnsi="仿宋" w:eastAsia="仿宋"/>
          <w:color w:val="5b9bd5"/>
          <w:sz w:val="24"/>
        </w:rPr>
        <w:t xml:space="preserve">（联合体名称）牵头人。</w:t>
      </w:r>
      <w:r/>
    </w:p>
    <w:p>
      <w:pPr>
        <w:ind w:firstLine="410"/>
        <w:spacing w:line="360" w:lineRule="auto"/>
        <w:rPr>
          <w:rFonts w:hint="eastAsia" w:ascii="仿宋" w:hAnsi="仿宋" w:eastAsia="仿宋"/>
          <w:color w:val="5b9bd5"/>
          <w:sz w:val="24"/>
        </w:rPr>
      </w:pPr>
      <w:r>
        <w:rPr>
          <w:rFonts w:hint="eastAsia" w:ascii="仿宋" w:hAnsi="仿宋" w:eastAsia="仿宋"/>
          <w:color w:val="5b9bd5"/>
          <w:sz w:val="24"/>
        </w:rPr>
        <w:t xml:space="preserve">2.在本次采购活动中，联合体牵头人合法代表联合体各成员负责本项目响应文件编制、提交及参与投标活动，代表联合体提交和接收相关的资料、信息及指示，并处理投标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hint="eastAsia" w:ascii="仿宋" w:hAnsi="仿宋" w:eastAsia="仿宋"/>
          <w:color w:val="5b9bd5"/>
          <w:sz w:val="24"/>
        </w:rPr>
      </w:pPr>
      <w:r>
        <w:rPr>
          <w:rFonts w:hint="eastAsia" w:ascii="仿宋" w:hAnsi="仿宋" w:eastAsia="仿宋"/>
          <w:color w:val="5b9bd5"/>
          <w:sz w:val="24"/>
        </w:rPr>
        <w:t xml:space="preserve">3、联合体将严格按照招标文件的各项要求，联合体成员共同承担合同规定的一切义务和责任，联合体各成员单位按照内部职责的划分，承担各自所负的责任和风险，并向采购人承担连带责任。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hint="eastAsia" w:ascii="仿宋" w:hAnsi="仿宋" w:eastAsia="仿宋"/>
          <w:color w:val="5b9bd5"/>
          <w:sz w:val="24"/>
        </w:rPr>
      </w:pPr>
      <w:r>
        <w:rPr>
          <w:rFonts w:hint="eastAsia" w:ascii="仿宋" w:hAnsi="仿宋" w:eastAsia="仿宋"/>
          <w:color w:val="5b9bd5"/>
          <w:sz w:val="24"/>
        </w:rPr>
        <w:t xml:space="preserve">4.联合体各成员单位内部的职责分工如下：</w:t>
      </w:r>
      <w:r>
        <w:rPr>
          <w:rFonts w:hint="eastAsia" w:ascii="仿宋" w:hAnsi="仿宋" w:eastAsia="仿宋"/>
          <w:color w:val="5b9bd5"/>
          <w:sz w:val="24"/>
          <w:u w:val="single"/>
        </w:rPr>
        <w:t xml:space="preserve">                                     </w:t>
      </w:r>
      <w:r/>
    </w:p>
    <w:p>
      <w:pPr>
        <w:spacing w:line="360" w:lineRule="auto"/>
        <w:rPr>
          <w:rFonts w:hint="eastAsia" w:ascii="仿宋" w:hAnsi="仿宋" w:eastAsia="仿宋"/>
          <w:color w:val="5b9bd5"/>
          <w:sz w:val="24"/>
        </w:rPr>
      </w:pPr>
      <w:r>
        <w:rPr>
          <w:rFonts w:hint="eastAsia" w:ascii="仿宋" w:hAnsi="仿宋" w:eastAsia="仿宋"/>
          <w:color w:val="5b9bd5"/>
          <w:sz w:val="24"/>
          <w:u w:val="single"/>
        </w:rPr>
        <w:t xml:space="preserve">                                                                    </w:t>
      </w:r>
      <w:r>
        <w:rPr>
          <w:rFonts w:hint="eastAsia" w:ascii="仿宋" w:hAnsi="仿宋" w:eastAsia="仿宋"/>
          <w:color w:val="5b9bd5"/>
          <w:sz w:val="24"/>
        </w:rPr>
        <w:t xml:space="preserve">。</w:t>
      </w:r>
      <w:r/>
    </w:p>
    <w:p>
      <w:pPr>
        <w:jc w:val="left"/>
        <w:spacing w:line="360" w:lineRule="auto"/>
      </w:pPr>
      <w:r>
        <w:rPr>
          <w:rFonts w:hint="eastAsia" w:ascii="仿宋" w:hAnsi="仿宋" w:eastAsia="仿宋"/>
          <w:color w:val="5b9bd5"/>
          <w:sz w:val="24"/>
        </w:rPr>
        <w:t xml:space="preserve">按照本条上述分工，联合体成员单位各自所承担的合同工作量比例如下：</w:t>
      </w:r>
      <w:r>
        <w:rPr>
          <w:rFonts w:hint="eastAsia" w:ascii="仿宋" w:hAnsi="仿宋" w:eastAsia="仿宋"/>
          <w:color w:val="5b9bd5"/>
          <w:sz w:val="24"/>
          <w:u w:val="single"/>
        </w:rPr>
        <w:t xml:space="preserve">                                                        </w:t>
      </w:r>
      <w:r>
        <w:rPr>
          <w:rFonts w:hint="eastAsia" w:ascii="仿宋" w:hAnsi="仿宋" w:eastAsia="仿宋"/>
          <w:color w:val="5b9bd5"/>
          <w:sz w:val="24"/>
        </w:rPr>
        <w:t xml:space="preserve">。</w:t>
      </w:r>
      <w:r/>
    </w:p>
    <w:p>
      <w:pPr>
        <w:ind w:firstLine="480"/>
        <w:spacing w:line="360" w:lineRule="auto"/>
        <w:rPr>
          <w:rFonts w:hint="eastAsia" w:ascii="仿宋" w:hAnsi="仿宋" w:eastAsia="仿宋"/>
          <w:color w:val="5b9bd5"/>
          <w:sz w:val="24"/>
        </w:rPr>
      </w:pPr>
      <w:r>
        <w:rPr>
          <w:rFonts w:hint="eastAsia" w:ascii="仿宋" w:hAnsi="仿宋" w:eastAsia="仿宋"/>
          <w:color w:val="5b9bd5"/>
          <w:sz w:val="24"/>
        </w:rPr>
        <w:t xml:space="preserve">5.联合体成交后，由联合体牵头人代表联合体各方负责签订合同事宜。联合体牵头人负责合同实施阶段的主办、组织和协调工作。</w:t>
      </w:r>
      <w:r/>
    </w:p>
    <w:p>
      <w:pPr>
        <w:ind w:firstLine="384"/>
        <w:spacing w:line="360" w:lineRule="auto"/>
        <w:rPr>
          <w:rFonts w:hint="eastAsia" w:ascii="仿宋" w:hAnsi="仿宋" w:eastAsia="仿宋"/>
          <w:color w:val="5b9bd5"/>
          <w:sz w:val="24"/>
        </w:rPr>
      </w:pPr>
      <w:r>
        <w:rPr>
          <w:rFonts w:hint="eastAsia" w:ascii="仿宋" w:hAnsi="仿宋" w:eastAsia="仿宋"/>
          <w:color w:val="5b9bd5"/>
          <w:sz w:val="24"/>
        </w:rPr>
        <w:t xml:space="preserve">6.本联合协议是合同的附件，对联合体各成员单位有合同约束力。</w:t>
      </w:r>
      <w:r/>
    </w:p>
    <w:p>
      <w:pPr>
        <w:ind w:firstLine="384"/>
        <w:spacing w:line="360" w:lineRule="auto"/>
        <w:rPr>
          <w:rFonts w:hint="eastAsia" w:ascii="仿宋" w:hAnsi="仿宋" w:eastAsia="仿宋"/>
          <w:color w:val="5b9bd5"/>
          <w:sz w:val="24"/>
        </w:rPr>
      </w:pPr>
      <w:r>
        <w:rPr>
          <w:rFonts w:hint="eastAsia" w:ascii="仿宋" w:hAnsi="仿宋" w:eastAsia="仿宋"/>
          <w:color w:val="5b9bd5"/>
          <w:sz w:val="24"/>
        </w:rPr>
        <w:t xml:space="preserve">7.本协议书自签署之日起生效，联合体未成交或者合同履行完毕后自动失效。</w:t>
      </w:r>
      <w:r/>
    </w:p>
    <w:p>
      <w:pPr>
        <w:ind w:firstLine="384"/>
        <w:spacing w:line="360" w:lineRule="auto"/>
        <w:rPr>
          <w:rFonts w:hint="eastAsia" w:ascii="仿宋" w:hAnsi="仿宋" w:eastAsia="仿宋"/>
          <w:color w:val="5b9bd5"/>
          <w:sz w:val="24"/>
        </w:rPr>
      </w:pPr>
      <w:r>
        <w:rPr>
          <w:rFonts w:hint="eastAsia" w:ascii="仿宋" w:hAnsi="仿宋" w:eastAsia="仿宋"/>
          <w:color w:val="5b9bd5"/>
          <w:sz w:val="24"/>
        </w:rPr>
        <w:t xml:space="preserve">8.本协议在执行期间，如有未尽事宜，由采购人、缔约方协商，签订协议，</w:t>
      </w:r>
      <w:r>
        <w:rPr>
          <w:rFonts w:hint="eastAsia" w:ascii="仿宋" w:hAnsi="仿宋" w:eastAsia="仿宋"/>
          <w:color w:val="5b9bd5"/>
          <w:sz w:val="24"/>
        </w:rPr>
        <w:t xml:space="preserve">且在法律上与本协议有同等效力。</w:t>
      </w:r>
      <w:r/>
    </w:p>
    <w:p>
      <w:pPr>
        <w:ind w:firstLine="384"/>
        <w:spacing w:line="360" w:lineRule="auto"/>
        <w:rPr>
          <w:rFonts w:hint="eastAsia" w:ascii="仿宋" w:hAnsi="仿宋" w:eastAsia="仿宋"/>
          <w:color w:val="5b9bd5"/>
          <w:sz w:val="24"/>
        </w:rPr>
      </w:pPr>
      <w:r>
        <w:rPr>
          <w:rFonts w:hint="eastAsia" w:ascii="仿宋" w:hAnsi="仿宋" w:eastAsia="仿宋"/>
          <w:color w:val="5b9bd5"/>
          <w:sz w:val="24"/>
        </w:rPr>
        <w:t xml:space="preserve">9.本协议书一式</w:t>
      </w:r>
      <w:r>
        <w:rPr>
          <w:rFonts w:hint="eastAsia" w:ascii="仿宋" w:hAnsi="仿宋" w:eastAsia="仿宋"/>
          <w:color w:val="5b9bd5"/>
          <w:sz w:val="24"/>
          <w:u w:val="single"/>
        </w:rPr>
        <w:t xml:space="preserve">         </w:t>
      </w:r>
      <w:r>
        <w:rPr>
          <w:rFonts w:hint="eastAsia" w:ascii="仿宋" w:hAnsi="仿宋" w:eastAsia="仿宋"/>
          <w:color w:val="5b9bd5"/>
          <w:sz w:val="24"/>
        </w:rPr>
        <w:t xml:space="preserve">份，联合体成员和采购人各执一份。</w:t>
      </w:r>
      <w:r/>
    </w:p>
    <w:p>
      <w:pPr>
        <w:jc w:val="right"/>
        <w:spacing w:line="360" w:lineRule="auto"/>
        <w:rPr>
          <w:rFonts w:hint="eastAsia" w:ascii="仿宋" w:hAnsi="仿宋" w:eastAsia="仿宋"/>
          <w:color w:val="5b9bd5"/>
          <w:sz w:val="24"/>
        </w:rPr>
      </w:pPr>
      <w:r>
        <w:rPr>
          <w:rFonts w:hint="eastAsia" w:ascii="仿宋" w:hAnsi="仿宋" w:eastAsia="仿宋"/>
          <w:color w:val="5b9bd5"/>
          <w:sz w:val="24"/>
        </w:rPr>
        <w:t xml:space="preserve">牵头人名称：</w:t>
      </w:r>
      <w:r>
        <w:rPr>
          <w:rFonts w:hint="eastAsia" w:ascii="仿宋" w:hAnsi="仿宋" w:eastAsia="仿宋"/>
          <w:color w:val="5b9bd5"/>
          <w:sz w:val="24"/>
          <w:u w:val="single"/>
        </w:rPr>
        <w:t xml:space="preserve">          </w:t>
      </w:r>
      <w:r>
        <w:rPr>
          <w:rFonts w:hint="eastAsia" w:ascii="仿宋" w:hAnsi="仿宋" w:eastAsia="仿宋"/>
          <w:color w:val="5b9bd5"/>
          <w:sz w:val="24"/>
        </w:rPr>
        <w:t xml:space="preserve">  （公章）            </w:t>
      </w:r>
      <w:r/>
    </w:p>
    <w:p>
      <w:pPr>
        <w:jc w:val="right"/>
        <w:spacing w:line="360" w:lineRule="auto"/>
        <w:rPr>
          <w:rFonts w:hint="eastAsia" w:ascii="仿宋" w:hAnsi="仿宋" w:eastAsia="仿宋"/>
          <w:color w:val="5b9bd5"/>
          <w:sz w:val="24"/>
        </w:rPr>
      </w:pPr>
      <w:r>
        <w:rPr>
          <w:rFonts w:hint="eastAsia" w:ascii="仿宋" w:hAnsi="仿宋" w:eastAsia="仿宋"/>
          <w:color w:val="5b9bd5"/>
          <w:sz w:val="24"/>
        </w:rPr>
        <w:t xml:space="preserve">法定代表人：</w:t>
      </w:r>
      <w:r>
        <w:rPr>
          <w:rFonts w:hint="eastAsia" w:ascii="仿宋" w:hAnsi="仿宋" w:eastAsia="仿宋"/>
          <w:color w:val="5b9bd5"/>
          <w:sz w:val="24"/>
          <w:u w:val="single"/>
        </w:rPr>
        <w:t xml:space="preserve">            </w:t>
      </w:r>
      <w:r>
        <w:rPr>
          <w:rFonts w:hint="eastAsia" w:ascii="仿宋" w:hAnsi="仿宋" w:eastAsia="仿宋"/>
          <w:color w:val="5b9bd5"/>
          <w:sz w:val="24"/>
        </w:rPr>
        <w:t xml:space="preserve">（签字或盖章）    </w:t>
      </w:r>
      <w:r/>
    </w:p>
    <w:p>
      <w:pPr>
        <w:jc w:val="right"/>
        <w:spacing w:line="360" w:lineRule="auto"/>
        <w:rPr>
          <w:rFonts w:hint="eastAsia" w:ascii="仿宋" w:hAnsi="仿宋" w:eastAsia="仿宋"/>
          <w:color w:val="5b9bd5"/>
          <w:sz w:val="24"/>
        </w:rPr>
      </w:pPr>
      <w:r>
        <w:rPr>
          <w:rFonts w:hint="eastAsia" w:ascii="仿宋" w:hAnsi="仿宋" w:eastAsia="仿宋"/>
          <w:color w:val="5b9bd5"/>
          <w:sz w:val="24"/>
        </w:rPr>
        <w:t xml:space="preserve">成员二名称：</w:t>
      </w:r>
      <w:r>
        <w:rPr>
          <w:rFonts w:hint="eastAsia" w:ascii="仿宋" w:hAnsi="仿宋" w:eastAsia="仿宋"/>
          <w:color w:val="5b9bd5"/>
          <w:sz w:val="24"/>
          <w:u w:val="single"/>
        </w:rPr>
        <w:t xml:space="preserve">             </w:t>
      </w:r>
      <w:r>
        <w:rPr>
          <w:rFonts w:hint="eastAsia" w:ascii="仿宋" w:hAnsi="仿宋" w:eastAsia="仿宋"/>
          <w:color w:val="5b9bd5"/>
          <w:sz w:val="24"/>
        </w:rPr>
        <w:t xml:space="preserve">（公章）</w:t>
      </w:r>
      <w:r/>
    </w:p>
    <w:p>
      <w:pPr>
        <w:jc w:val="center"/>
        <w:spacing w:line="360" w:lineRule="auto"/>
        <w:rPr>
          <w:color w:val="5b9bd5"/>
        </w:rPr>
      </w:pPr>
      <w:r>
        <w:rPr>
          <w:rFonts w:hint="eastAsia" w:ascii="仿宋" w:hAnsi="仿宋" w:eastAsia="仿宋"/>
          <w:color w:val="5b9bd5"/>
          <w:sz w:val="24"/>
        </w:rPr>
        <w:t xml:space="preserve">                             法定代表人：</w:t>
      </w:r>
      <w:r>
        <w:rPr>
          <w:rFonts w:hint="eastAsia" w:ascii="仿宋" w:hAnsi="仿宋" w:eastAsia="仿宋"/>
          <w:color w:val="5b9bd5"/>
          <w:sz w:val="24"/>
          <w:u w:val="single"/>
        </w:rPr>
        <w:t xml:space="preserve">          </w:t>
      </w:r>
      <w:r>
        <w:rPr>
          <w:rFonts w:hint="eastAsia" w:ascii="仿宋" w:hAnsi="仿宋" w:eastAsia="仿宋"/>
          <w:color w:val="5b9bd5"/>
          <w:sz w:val="24"/>
        </w:rPr>
        <w:t xml:space="preserve">（签字或盖章）</w:t>
      </w:r>
      <w:r/>
    </w:p>
    <w:p>
      <w:pPr>
        <w:jc w:val="right"/>
        <w:spacing w:line="360" w:lineRule="auto"/>
        <w:rPr>
          <w:rFonts w:hint="eastAsia" w:ascii="仿宋" w:hAnsi="仿宋" w:eastAsia="仿宋"/>
          <w:color w:val="5b9bd5"/>
          <w:sz w:val="24"/>
        </w:rPr>
      </w:pPr>
      <w:r>
        <w:rPr>
          <w:rFonts w:hint="eastAsia" w:ascii="仿宋" w:hAnsi="仿宋" w:eastAsia="仿宋"/>
          <w:color w:val="5b9bd5"/>
          <w:sz w:val="24"/>
        </w:rPr>
        <w:t xml:space="preserve">……                             </w:t>
      </w:r>
      <w:r/>
    </w:p>
    <w:p>
      <w:pPr>
        <w:ind w:firstLine="5280"/>
        <w:spacing w:line="360" w:lineRule="auto"/>
        <w:widowControl/>
        <w:rPr>
          <w:rFonts w:hint="eastAsia" w:ascii="仿宋" w:hAnsi="仿宋" w:eastAsia="仿宋"/>
          <w:sz w:val="24"/>
        </w:rPr>
      </w:pPr>
      <w:r>
        <w:rPr>
          <w:rFonts w:hint="eastAsia" w:ascii="仿宋" w:hAnsi="仿宋" w:eastAsia="仿宋"/>
          <w:color w:val="5b9bd5"/>
          <w:sz w:val="24"/>
          <w:u w:val="single"/>
        </w:rPr>
        <w:t xml:space="preserve">      </w:t>
      </w:r>
      <w:r>
        <w:rPr>
          <w:rFonts w:hint="eastAsia" w:ascii="仿宋" w:hAnsi="仿宋" w:eastAsia="仿宋"/>
          <w:color w:val="5b9bd5"/>
          <w:sz w:val="24"/>
        </w:rPr>
        <w:t xml:space="preserve">年</w:t>
      </w:r>
      <w:r>
        <w:rPr>
          <w:rFonts w:hint="eastAsia" w:ascii="仿宋" w:hAnsi="仿宋" w:eastAsia="仿宋"/>
          <w:color w:val="5b9bd5"/>
          <w:sz w:val="24"/>
          <w:u w:val="single"/>
        </w:rPr>
        <w:t xml:space="preserve">   </w:t>
      </w:r>
      <w:r>
        <w:rPr>
          <w:rFonts w:hint="eastAsia" w:ascii="仿宋" w:hAnsi="仿宋" w:eastAsia="仿宋"/>
          <w:color w:val="5b9bd5"/>
          <w:sz w:val="24"/>
        </w:rPr>
        <w:t xml:space="preserve">月</w:t>
      </w:r>
      <w:r>
        <w:rPr>
          <w:rFonts w:hint="eastAsia" w:ascii="仿宋" w:hAnsi="仿宋" w:eastAsia="仿宋"/>
          <w:color w:val="5b9bd5"/>
          <w:sz w:val="24"/>
          <w:u w:val="single"/>
        </w:rPr>
        <w:t xml:space="preserve">   </w:t>
      </w:r>
      <w:r>
        <w:rPr>
          <w:rFonts w:hint="eastAsia" w:ascii="仿宋" w:hAnsi="仿宋" w:eastAsia="仿宋"/>
          <w:color w:val="5b9bd5"/>
          <w:sz w:val="24"/>
        </w:rPr>
        <w:t xml:space="preserve">日 </w:t>
      </w:r>
      <w:r>
        <w:rPr>
          <w:rFonts w:hint="eastAsia" w:ascii="仿宋" w:hAnsi="仿宋" w:eastAsia="仿宋"/>
          <w:sz w:val="24"/>
        </w:rPr>
        <w:t xml:space="preserve"> </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406913"/>
      <w:rPr/>
    </w:sdtPr>
    <w:sdtContent>
      <w:p>
        <w:pPr>
          <w:pStyle w:val="739"/>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rPr>
        <w:rStyle w:val="767"/>
      </w:rPr>
      <w:instrText xml:space="preserve"> PAGE </w:instrText>
    </w:r>
    <w:r>
      <w:fldChar w:fldCharType="separate"/>
    </w:r>
    <w:r>
      <w:rPr>
        <w:rStyle w:val="76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qFormat/>
    <w:pPr>
      <w:jc w:val="both"/>
      <w:widowControl w:val="off"/>
    </w:pPr>
    <w:rPr>
      <w:rFonts w:ascii="Times New Roman" w:hAnsi="Times New Roman" w:eastAsia="宋体" w:cs="Times New Roman"/>
      <w:sz w:val="21"/>
      <w:szCs w:val="24"/>
    </w:rPr>
  </w:style>
  <w:style w:type="paragraph" w:styleId="693">
    <w:name w:val="Heading 1"/>
    <w:basedOn w:val="692"/>
    <w:next w:val="692"/>
    <w:link w:val="781"/>
    <w:uiPriority w:val="1"/>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694">
    <w:name w:val="Heading 2"/>
    <w:basedOn w:val="692"/>
    <w:next w:val="692"/>
    <w:link w:val="782"/>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695">
    <w:name w:val="Heading 3"/>
    <w:basedOn w:val="692"/>
    <w:next w:val="692"/>
    <w:link w:val="783"/>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696">
    <w:name w:val="Heading 4"/>
    <w:basedOn w:val="692"/>
    <w:next w:val="692"/>
    <w:link w:val="784"/>
    <w:uiPriority w:val="1"/>
    <w:unhideWhenUsed/>
    <w:qFormat/>
    <w:pPr>
      <w:keepLines/>
      <w:keepNext/>
      <w:spacing w:before="80" w:after="40"/>
      <w:outlineLvl w:val="3"/>
    </w:pPr>
    <w:rPr>
      <w:rFonts w:cstheme="majorBidi"/>
      <w:color w:val="2f5496" w:themeColor="accent1" w:themeShade="BF"/>
      <w:sz w:val="28"/>
      <w:szCs w:val="28"/>
    </w:rPr>
  </w:style>
  <w:style w:type="paragraph" w:styleId="697">
    <w:name w:val="Heading 5"/>
    <w:basedOn w:val="692"/>
    <w:next w:val="692"/>
    <w:link w:val="785"/>
    <w:unhideWhenUsed/>
    <w:qFormat/>
    <w:pPr>
      <w:keepLines/>
      <w:keepNext/>
      <w:spacing w:before="80" w:after="40"/>
      <w:outlineLvl w:val="4"/>
    </w:pPr>
    <w:rPr>
      <w:rFonts w:cstheme="majorBidi"/>
      <w:color w:val="2f5496" w:themeColor="accent1" w:themeShade="BF"/>
      <w:sz w:val="24"/>
    </w:rPr>
  </w:style>
  <w:style w:type="paragraph" w:styleId="698">
    <w:name w:val="Heading 6"/>
    <w:basedOn w:val="692"/>
    <w:next w:val="692"/>
    <w:link w:val="786"/>
    <w:unhideWhenUsed/>
    <w:qFormat/>
    <w:pPr>
      <w:keepLines/>
      <w:keepNext/>
      <w:spacing w:before="40"/>
      <w:outlineLvl w:val="5"/>
    </w:pPr>
    <w:rPr>
      <w:rFonts w:cstheme="majorBidi"/>
      <w:b/>
      <w:bCs/>
      <w:color w:val="2f5496" w:themeColor="accent1" w:themeShade="BF"/>
    </w:rPr>
  </w:style>
  <w:style w:type="paragraph" w:styleId="699">
    <w:name w:val="Heading 7"/>
    <w:basedOn w:val="692"/>
    <w:next w:val="692"/>
    <w:link w:val="787"/>
    <w:unhideWhenUsed/>
    <w:qFormat/>
    <w:pPr>
      <w:keepLines/>
      <w:keepNext/>
      <w:spacing w:before="40"/>
      <w:outlineLvl w:val="6"/>
    </w:pPr>
    <w:rPr>
      <w:rFonts w:cstheme="majorBidi"/>
      <w:b/>
      <w:bCs/>
      <w:color w:val="595959" w:themeColor="text1" w:themeTint="A6"/>
    </w:rPr>
  </w:style>
  <w:style w:type="paragraph" w:styleId="700">
    <w:name w:val="Heading 8"/>
    <w:basedOn w:val="692"/>
    <w:next w:val="692"/>
    <w:link w:val="788"/>
    <w:unhideWhenUsed/>
    <w:qFormat/>
    <w:pPr>
      <w:keepLines/>
      <w:keepNext/>
      <w:outlineLvl w:val="7"/>
    </w:pPr>
    <w:rPr>
      <w:rFonts w:cstheme="majorBidi"/>
      <w:color w:val="595959" w:themeColor="text1" w:themeTint="A6"/>
    </w:rPr>
  </w:style>
  <w:style w:type="paragraph" w:styleId="701">
    <w:name w:val="Heading 9"/>
    <w:basedOn w:val="692"/>
    <w:next w:val="692"/>
    <w:link w:val="789"/>
    <w:unhideWhenUsed/>
    <w:qFormat/>
    <w:pPr>
      <w:keepLines/>
      <w:keepNext/>
      <w:outlineLvl w:val="8"/>
    </w:pPr>
    <w:rPr>
      <w:rFonts w:eastAsiaTheme="majorEastAsia" w:cstheme="majorBidi"/>
      <w:color w:val="595959" w:themeColor="text1" w:themeTint="A6"/>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toc 7"/>
    <w:basedOn w:val="692"/>
    <w:next w:val="692"/>
    <w:uiPriority w:val="39"/>
    <w:unhideWhenUsed/>
    <w:qFormat/>
    <w:pPr>
      <w:ind w:left="1701"/>
      <w:spacing w:after="57"/>
    </w:pPr>
  </w:style>
  <w:style w:type="paragraph" w:styleId="706">
    <w:name w:val="List Number 2"/>
    <w:basedOn w:val="692"/>
    <w:unhideWhenUsed/>
    <w:qFormat/>
    <w:pPr>
      <w:ind w:left="425" w:hanging="425"/>
      <w:spacing w:line="300" w:lineRule="auto"/>
      <w:tabs>
        <w:tab w:val="left" w:pos="425" w:leader="none"/>
        <w:tab w:val="left" w:pos="567" w:leader="none"/>
      </w:tabs>
    </w:pPr>
    <w:rPr>
      <w:sz w:val="28"/>
      <w:szCs w:val="20"/>
    </w:rPr>
  </w:style>
  <w:style w:type="paragraph" w:styleId="707">
    <w:name w:val="Note Heading"/>
    <w:basedOn w:val="692"/>
    <w:next w:val="692"/>
    <w:link w:val="1513"/>
    <w:qFormat/>
    <w:pPr>
      <w:jc w:val="center"/>
    </w:pPr>
    <w:rPr>
      <w:rFonts w:asciiTheme="minorHAnsi" w:hAnsiTheme="minorHAnsi" w:eastAsiaTheme="minorEastAsia" w:cstheme="minorBidi"/>
    </w:rPr>
  </w:style>
  <w:style w:type="paragraph" w:styleId="708">
    <w:name w:val="index 8"/>
    <w:basedOn w:val="692"/>
    <w:next w:val="692"/>
    <w:qFormat/>
    <w:pPr>
      <w:ind w:left="1680" w:hanging="210"/>
      <w:jc w:val="left"/>
    </w:pPr>
    <w:rPr>
      <w:rFonts w:ascii="Calibri" w:hAnsi="Calibri"/>
      <w:sz w:val="20"/>
      <w:szCs w:val="20"/>
    </w:rPr>
  </w:style>
  <w:style w:type="paragraph" w:styleId="709">
    <w:name w:val="List Number"/>
    <w:basedOn w:val="710"/>
    <w:qFormat/>
    <w:pPr>
      <w:ind w:left="720" w:right="720" w:hanging="360"/>
      <w:spacing w:before="120" w:after="240" w:line="240" w:lineRule="atLeast"/>
      <w:widowControl/>
    </w:pPr>
    <w:rPr>
      <w:rFonts w:ascii="宋体" w:hAnsi="Garamond"/>
      <w:spacing w:val="-5"/>
      <w:sz w:val="24"/>
      <w:szCs w:val="20"/>
    </w:rPr>
  </w:style>
  <w:style w:type="paragraph" w:styleId="710">
    <w:name w:val="List"/>
    <w:basedOn w:val="692"/>
    <w:qFormat/>
    <w:pPr>
      <w:ind w:left="200" w:hanging="200"/>
    </w:pPr>
  </w:style>
  <w:style w:type="paragraph" w:styleId="711">
    <w:name w:val="Normal Indent"/>
    <w:basedOn w:val="692"/>
    <w:link w:val="994"/>
    <w:unhideWhenUsed/>
    <w:qFormat/>
    <w:pPr>
      <w:ind w:firstLine="420"/>
    </w:pPr>
  </w:style>
  <w:style w:type="paragraph" w:styleId="712">
    <w:name w:val="Caption"/>
    <w:basedOn w:val="692"/>
    <w:next w:val="692"/>
    <w:link w:val="1109"/>
    <w:qFormat/>
    <w:rPr>
      <w:rFonts w:ascii="Cambria" w:hAnsi="Cambria" w:eastAsia="黑体" w:cstheme="minorBidi"/>
      <w:szCs w:val="22"/>
    </w:rPr>
  </w:style>
  <w:style w:type="paragraph" w:styleId="713">
    <w:name w:val="index 5"/>
    <w:basedOn w:val="692"/>
    <w:next w:val="692"/>
    <w:qFormat/>
    <w:pPr>
      <w:ind w:left="1050" w:hanging="210"/>
      <w:jc w:val="left"/>
    </w:pPr>
    <w:rPr>
      <w:rFonts w:ascii="Calibri" w:hAnsi="Calibri"/>
      <w:sz w:val="20"/>
      <w:szCs w:val="20"/>
    </w:rPr>
  </w:style>
  <w:style w:type="paragraph" w:styleId="714">
    <w:name w:val="List Bullet"/>
    <w:basedOn w:val="692"/>
    <w:uiPriority w:val="99"/>
    <w:unhideWhenUsed/>
    <w:qFormat/>
    <w:pPr>
      <w:contextualSpacing/>
      <w:ind w:left="1236" w:hanging="1236"/>
      <w:tabs>
        <w:tab w:val="left" w:pos="360" w:leader="none"/>
      </w:tabs>
    </w:pPr>
    <w:rPr>
      <w:rFonts w:ascii="Calibri" w:hAnsi="Calibri"/>
      <w:szCs w:val="22"/>
    </w:rPr>
  </w:style>
  <w:style w:type="paragraph" w:styleId="715">
    <w:name w:val="Document Map"/>
    <w:basedOn w:val="692"/>
    <w:link w:val="800"/>
    <w:uiPriority w:val="99"/>
    <w:qFormat/>
    <w:rPr>
      <w:rFonts w:ascii="宋体" w:hAnsiTheme="minorHAnsi" w:eastAsiaTheme="minorEastAsia" w:cstheme="minorBidi"/>
      <w:sz w:val="18"/>
      <w:szCs w:val="18"/>
    </w:rPr>
  </w:style>
  <w:style w:type="paragraph" w:styleId="716">
    <w:name w:val="annotation text"/>
    <w:basedOn w:val="692"/>
    <w:link w:val="801"/>
    <w:uiPriority w:val="99"/>
    <w:qFormat/>
    <w:pPr>
      <w:jc w:val="left"/>
    </w:pPr>
    <w:rPr>
      <w:rFonts w:ascii="Calibri" w:hAnsi="Calibri" w:eastAsiaTheme="minorEastAsia" w:cstheme="minorBidi"/>
      <w:szCs w:val="22"/>
    </w:rPr>
  </w:style>
  <w:style w:type="paragraph" w:styleId="717">
    <w:name w:val="index 6"/>
    <w:basedOn w:val="692"/>
    <w:next w:val="692"/>
    <w:qFormat/>
    <w:pPr>
      <w:ind w:left="1260" w:hanging="210"/>
      <w:jc w:val="left"/>
    </w:pPr>
    <w:rPr>
      <w:rFonts w:ascii="Calibri" w:hAnsi="Calibri"/>
      <w:sz w:val="20"/>
      <w:szCs w:val="20"/>
    </w:rPr>
  </w:style>
  <w:style w:type="paragraph" w:styleId="718">
    <w:name w:val="Salutation"/>
    <w:basedOn w:val="692"/>
    <w:next w:val="692"/>
    <w:link w:val="802"/>
    <w:unhideWhenUsed/>
    <w:qFormat/>
    <w:pPr>
      <w:ind w:firstLine="560"/>
      <w:spacing w:line="500" w:lineRule="exact"/>
    </w:pPr>
    <w:rPr>
      <w:rFonts w:ascii="Arial" w:hAnsi="Arial" w:eastAsia="方正仿宋_GBK" w:cs="Arial"/>
      <w:szCs w:val="22"/>
    </w:rPr>
  </w:style>
  <w:style w:type="paragraph" w:styleId="719">
    <w:name w:val="Body Text 3"/>
    <w:basedOn w:val="692"/>
    <w:link w:val="803"/>
    <w:qFormat/>
    <w:rPr>
      <w:rFonts w:ascii="仿宋_GB2312" w:hAnsi="Arial" w:eastAsia="仿宋_GB2312" w:cstheme="minorBidi"/>
      <w:sz w:val="32"/>
      <w:szCs w:val="22"/>
    </w:rPr>
  </w:style>
  <w:style w:type="paragraph" w:styleId="720">
    <w:name w:val="List Bullet 3"/>
    <w:basedOn w:val="692"/>
    <w:uiPriority w:val="99"/>
    <w:unhideWhenUsed/>
    <w:qFormat/>
    <w:pPr>
      <w:contextualSpacing/>
      <w:ind w:left="1236" w:hanging="1236"/>
      <w:tabs>
        <w:tab w:val="left" w:pos="1200" w:leader="none"/>
      </w:tabs>
    </w:pPr>
  </w:style>
  <w:style w:type="paragraph" w:styleId="721">
    <w:name w:val="Body Text"/>
    <w:basedOn w:val="692"/>
    <w:link w:val="804"/>
    <w:qFormat/>
    <w:rPr>
      <w:rFonts w:ascii="楷体_GB2312" w:hAnsi="Arial" w:eastAsia="楷体_GB2312" w:cstheme="minorBidi"/>
      <w:sz w:val="28"/>
      <w:szCs w:val="22"/>
    </w:rPr>
  </w:style>
  <w:style w:type="paragraph" w:styleId="722">
    <w:name w:val="Body Text Indent"/>
    <w:basedOn w:val="692"/>
    <w:link w:val="805"/>
    <w:qFormat/>
    <w:pPr>
      <w:ind w:firstLine="645"/>
    </w:pPr>
    <w:rPr>
      <w:rFonts w:ascii="楷体_GB2312" w:eastAsia="楷体_GB2312" w:hAnsiTheme="minorHAnsi" w:cstheme="minorBidi"/>
      <w:sz w:val="32"/>
      <w:szCs w:val="22"/>
    </w:rPr>
  </w:style>
  <w:style w:type="paragraph" w:styleId="723">
    <w:name w:val="List Number 3"/>
    <w:basedOn w:val="692"/>
    <w:qFormat/>
    <w:pPr>
      <w:ind w:left="720" w:hanging="720"/>
      <w:tabs>
        <w:tab w:val="left" w:pos="1200" w:leader="none"/>
      </w:tabs>
    </w:pPr>
  </w:style>
  <w:style w:type="paragraph" w:styleId="724">
    <w:name w:val="List 2"/>
    <w:basedOn w:val="692"/>
    <w:unhideWhenUsed/>
    <w:qFormat/>
    <w:pPr>
      <w:ind w:left="100" w:hanging="200"/>
      <w:spacing w:line="500" w:lineRule="exact"/>
    </w:pPr>
    <w:rPr>
      <w:rFonts w:ascii="Arial" w:hAnsi="Arial" w:eastAsia="仿宋" w:cs="Arial"/>
      <w:sz w:val="28"/>
    </w:rPr>
  </w:style>
  <w:style w:type="paragraph" w:styleId="725">
    <w:name w:val="Block Text"/>
    <w:basedOn w:val="692"/>
    <w:qFormat/>
    <w:pPr>
      <w:ind w:left="630" w:right="630"/>
      <w:jc w:val="center"/>
    </w:pPr>
    <w:rPr>
      <w:rFonts w:ascii="宋体"/>
      <w:b/>
      <w:sz w:val="32"/>
    </w:rPr>
  </w:style>
  <w:style w:type="paragraph" w:styleId="726">
    <w:name w:val="List Bullet 2"/>
    <w:basedOn w:val="692"/>
    <w:qFormat/>
    <w:pPr>
      <w:ind w:left="1236" w:hanging="1236"/>
      <w:tabs>
        <w:tab w:val="left" w:pos="780" w:leader="none"/>
      </w:tabs>
    </w:pPr>
  </w:style>
  <w:style w:type="paragraph" w:styleId="727">
    <w:name w:val="HTML Address"/>
    <w:basedOn w:val="692"/>
    <w:link w:val="1510"/>
    <w:qFormat/>
    <w:rPr>
      <w:rFonts w:asciiTheme="minorHAnsi" w:hAnsiTheme="minorHAnsi" w:eastAsiaTheme="minorEastAsia" w:cstheme="minorBidi"/>
      <w:i/>
      <w:iCs/>
    </w:rPr>
  </w:style>
  <w:style w:type="paragraph" w:styleId="728">
    <w:name w:val="index 4"/>
    <w:basedOn w:val="692"/>
    <w:next w:val="692"/>
    <w:unhideWhenUsed/>
    <w:qFormat/>
    <w:pPr>
      <w:ind w:left="600"/>
    </w:pPr>
  </w:style>
  <w:style w:type="paragraph" w:styleId="729">
    <w:name w:val="toc 5"/>
    <w:basedOn w:val="692"/>
    <w:next w:val="692"/>
    <w:uiPriority w:val="39"/>
    <w:unhideWhenUsed/>
    <w:qFormat/>
    <w:pPr>
      <w:ind w:left="1134"/>
      <w:spacing w:after="57"/>
    </w:pPr>
  </w:style>
  <w:style w:type="paragraph" w:styleId="730">
    <w:name w:val="toc 3"/>
    <w:basedOn w:val="692"/>
    <w:next w:val="692"/>
    <w:uiPriority w:val="39"/>
    <w:semiHidden/>
    <w:unhideWhenUsed/>
    <w:qFormat/>
    <w:pPr>
      <w:ind w:left="840"/>
    </w:pPr>
  </w:style>
  <w:style w:type="paragraph" w:styleId="731">
    <w:name w:val="Plain Text"/>
    <w:basedOn w:val="692"/>
    <w:link w:val="807"/>
    <w:qFormat/>
    <w:rPr>
      <w:rFonts w:ascii="宋体" w:hAnsi="Courier New" w:cs="Courier New" w:eastAsiaTheme="minorEastAsia"/>
      <w:szCs w:val="21"/>
    </w:rPr>
  </w:style>
  <w:style w:type="paragraph" w:styleId="732">
    <w:name w:val="List Bullet 5"/>
    <w:basedOn w:val="692"/>
    <w:qFormat/>
    <w:pPr>
      <w:spacing w:line="312" w:lineRule="atLeast"/>
    </w:pPr>
    <w:rPr>
      <w:szCs w:val="20"/>
    </w:rPr>
  </w:style>
  <w:style w:type="paragraph" w:styleId="733">
    <w:name w:val="toc 8"/>
    <w:basedOn w:val="692"/>
    <w:next w:val="692"/>
    <w:uiPriority w:val="39"/>
    <w:unhideWhenUsed/>
    <w:qFormat/>
    <w:pPr>
      <w:ind w:left="1984"/>
      <w:spacing w:after="57"/>
    </w:pPr>
  </w:style>
  <w:style w:type="paragraph" w:styleId="734">
    <w:name w:val="index 3"/>
    <w:basedOn w:val="692"/>
    <w:next w:val="692"/>
    <w:qFormat/>
    <w:pPr>
      <w:ind w:left="630" w:hanging="210"/>
      <w:jc w:val="left"/>
    </w:pPr>
    <w:rPr>
      <w:rFonts w:ascii="Calibri" w:hAnsi="Calibri"/>
      <w:sz w:val="20"/>
      <w:szCs w:val="20"/>
    </w:rPr>
  </w:style>
  <w:style w:type="paragraph" w:styleId="735">
    <w:name w:val="Date"/>
    <w:basedOn w:val="692"/>
    <w:next w:val="692"/>
    <w:link w:val="808"/>
    <w:qFormat/>
    <w:pPr>
      <w:ind w:left="100"/>
    </w:pPr>
    <w:rPr>
      <w:rFonts w:ascii="仿宋_GB2312" w:eastAsia="仿宋_GB2312" w:hAnsiTheme="minorHAnsi" w:cstheme="minorBidi"/>
      <w:b/>
      <w:sz w:val="36"/>
    </w:rPr>
  </w:style>
  <w:style w:type="paragraph" w:styleId="736">
    <w:name w:val="Body Text Indent 2"/>
    <w:basedOn w:val="692"/>
    <w:link w:val="809"/>
    <w:qFormat/>
    <w:pPr>
      <w:ind w:firstLine="560"/>
      <w:spacing w:line="520" w:lineRule="exact"/>
    </w:pPr>
    <w:rPr>
      <w:rFonts w:ascii="楷体_GB2312" w:eastAsia="楷体_GB2312" w:hAnsiTheme="minorHAnsi" w:cstheme="minorBidi"/>
      <w:sz w:val="28"/>
      <w:szCs w:val="28"/>
    </w:rPr>
  </w:style>
  <w:style w:type="paragraph" w:styleId="737">
    <w:name w:val="endnote text"/>
    <w:basedOn w:val="692"/>
    <w:link w:val="810"/>
    <w:qFormat/>
    <w:pPr>
      <w:jc w:val="left"/>
    </w:pPr>
    <w:rPr>
      <w:rFonts w:asciiTheme="minorHAnsi" w:hAnsiTheme="minorHAnsi" w:eastAsiaTheme="minorEastAsia" w:cstheme="minorBidi"/>
      <w:lang w:val="zh-CN"/>
    </w:rPr>
  </w:style>
  <w:style w:type="paragraph" w:styleId="738">
    <w:name w:val="Balloon Text"/>
    <w:basedOn w:val="692"/>
    <w:link w:val="811"/>
    <w:qFormat/>
    <w:rPr>
      <w:rFonts w:asciiTheme="minorHAnsi" w:hAnsiTheme="minorHAnsi" w:eastAsiaTheme="minorEastAsia" w:cstheme="minorBidi"/>
      <w:sz w:val="18"/>
      <w:szCs w:val="18"/>
    </w:rPr>
  </w:style>
  <w:style w:type="paragraph" w:styleId="739">
    <w:name w:val="Footer"/>
    <w:basedOn w:val="692"/>
    <w:link w:val="970"/>
    <w:uiPriority w:val="99"/>
    <w:unhideWhenUsed/>
    <w:qFormat/>
    <w:pPr>
      <w:jc w:val="left"/>
      <w:tabs>
        <w:tab w:val="center" w:pos="4153" w:leader="none"/>
        <w:tab w:val="right" w:pos="8306" w:leader="none"/>
      </w:tabs>
    </w:pPr>
    <w:rPr>
      <w:sz w:val="18"/>
      <w:szCs w:val="18"/>
    </w:rPr>
  </w:style>
  <w:style w:type="paragraph" w:styleId="740">
    <w:name w:val="Header"/>
    <w:basedOn w:val="692"/>
    <w:link w:val="969"/>
    <w:unhideWhenUsed/>
    <w:qFormat/>
    <w:pPr>
      <w:jc w:val="center"/>
      <w:tabs>
        <w:tab w:val="center" w:pos="4153" w:leader="none"/>
        <w:tab w:val="right" w:pos="8306" w:leader="none"/>
      </w:tabs>
      <w:pBdr>
        <w:bottom w:val="single" w:color="auto" w:sz="6" w:space="1"/>
      </w:pBdr>
    </w:pPr>
    <w:rPr>
      <w:sz w:val="18"/>
      <w:szCs w:val="18"/>
    </w:rPr>
  </w:style>
  <w:style w:type="paragraph" w:styleId="741">
    <w:name w:val="toc 1"/>
    <w:basedOn w:val="692"/>
    <w:next w:val="692"/>
    <w:uiPriority w:val="39"/>
    <w:unhideWhenUsed/>
    <w:qFormat/>
    <w:pPr>
      <w:spacing w:after="57"/>
    </w:pPr>
  </w:style>
  <w:style w:type="paragraph" w:styleId="742">
    <w:name w:val="toc 4"/>
    <w:basedOn w:val="692"/>
    <w:next w:val="692"/>
    <w:uiPriority w:val="39"/>
    <w:unhideWhenUsed/>
    <w:qFormat/>
    <w:pPr>
      <w:ind w:left="850"/>
      <w:spacing w:after="57"/>
    </w:pPr>
  </w:style>
  <w:style w:type="paragraph" w:styleId="743">
    <w:name w:val="index heading"/>
    <w:basedOn w:val="692"/>
    <w:next w:val="744"/>
    <w:unhideWhenUsed/>
    <w:qFormat/>
    <w:pPr>
      <w:spacing w:line="300" w:lineRule="auto"/>
    </w:pPr>
    <w:rPr>
      <w:rFonts w:eastAsia="楷体_GB2312"/>
      <w:sz w:val="24"/>
    </w:rPr>
  </w:style>
  <w:style w:type="paragraph" w:styleId="744">
    <w:name w:val="index 1"/>
    <w:basedOn w:val="692"/>
    <w:next w:val="692"/>
    <w:unhideWhenUsed/>
    <w:qFormat/>
  </w:style>
  <w:style w:type="paragraph" w:styleId="745">
    <w:name w:val="Subtitle"/>
    <w:basedOn w:val="692"/>
    <w:next w:val="692"/>
    <w:link w:val="791"/>
    <w:qFormat/>
    <w:pPr>
      <w:jc w:val="center"/>
    </w:pPr>
    <w:rPr>
      <w:rFonts w:asciiTheme="majorHAnsi" w:hAnsiTheme="majorHAnsi" w:eastAsiaTheme="majorEastAsia" w:cstheme="majorBidi"/>
      <w:color w:val="595959" w:themeColor="text1" w:themeTint="A6"/>
      <w:spacing w:val="15"/>
      <w:sz w:val="28"/>
      <w:szCs w:val="28"/>
    </w:rPr>
  </w:style>
  <w:style w:type="paragraph" w:styleId="746">
    <w:name w:val="footnote text"/>
    <w:basedOn w:val="692"/>
    <w:link w:val="1512"/>
    <w:unhideWhenUsed/>
    <w:qFormat/>
    <w:pPr>
      <w:jc w:val="left"/>
    </w:pPr>
    <w:rPr>
      <w:rFonts w:ascii="Calibri" w:hAnsi="Calibri" w:eastAsiaTheme="minorEastAsia" w:cstheme="minorBidi"/>
      <w:sz w:val="18"/>
      <w:szCs w:val="18"/>
    </w:rPr>
  </w:style>
  <w:style w:type="paragraph" w:styleId="747">
    <w:name w:val="toc 6"/>
    <w:basedOn w:val="692"/>
    <w:next w:val="692"/>
    <w:uiPriority w:val="39"/>
    <w:unhideWhenUsed/>
    <w:qFormat/>
    <w:pPr>
      <w:ind w:left="1417"/>
      <w:spacing w:after="57"/>
    </w:pPr>
  </w:style>
  <w:style w:type="paragraph" w:styleId="748">
    <w:name w:val="Body Text Indent 3"/>
    <w:basedOn w:val="692"/>
    <w:link w:val="815"/>
    <w:qFormat/>
    <w:pPr>
      <w:ind w:left="520" w:firstLine="425"/>
      <w:jc w:val="center"/>
    </w:pPr>
    <w:rPr>
      <w:rFonts w:ascii="方正行楷简体" w:hAnsi="Arial" w:eastAsia="方正行楷简体" w:cstheme="minorBidi"/>
      <w:sz w:val="36"/>
      <w:szCs w:val="22"/>
    </w:rPr>
  </w:style>
  <w:style w:type="paragraph" w:styleId="749">
    <w:name w:val="index 7"/>
    <w:basedOn w:val="692"/>
    <w:next w:val="692"/>
    <w:qFormat/>
    <w:pPr>
      <w:ind w:left="1470" w:hanging="210"/>
      <w:jc w:val="left"/>
    </w:pPr>
    <w:rPr>
      <w:rFonts w:ascii="Calibri" w:hAnsi="Calibri"/>
      <w:sz w:val="20"/>
      <w:szCs w:val="20"/>
    </w:rPr>
  </w:style>
  <w:style w:type="paragraph" w:styleId="750">
    <w:name w:val="index 9"/>
    <w:basedOn w:val="692"/>
    <w:next w:val="692"/>
    <w:qFormat/>
    <w:pPr>
      <w:ind w:left="1890" w:hanging="210"/>
      <w:jc w:val="left"/>
    </w:pPr>
    <w:rPr>
      <w:rFonts w:ascii="Calibri" w:hAnsi="Calibri"/>
      <w:sz w:val="20"/>
      <w:szCs w:val="20"/>
    </w:rPr>
  </w:style>
  <w:style w:type="paragraph" w:styleId="751">
    <w:name w:val="table of figures"/>
    <w:basedOn w:val="692"/>
    <w:next w:val="692"/>
    <w:unhideWhenUsed/>
    <w:qFormat/>
    <w:pPr>
      <w:ind w:left="420" w:hanging="420"/>
      <w:jc w:val="left"/>
      <w:spacing w:line="500" w:lineRule="exact"/>
    </w:pPr>
    <w:rPr>
      <w:rFonts w:ascii="Calibri" w:hAnsi="Calibri" w:eastAsia="仿宋"/>
      <w:smallCaps/>
      <w:sz w:val="20"/>
      <w:szCs w:val="20"/>
    </w:rPr>
  </w:style>
  <w:style w:type="paragraph" w:styleId="752">
    <w:name w:val="toc 2"/>
    <w:basedOn w:val="692"/>
    <w:next w:val="692"/>
    <w:uiPriority w:val="39"/>
    <w:semiHidden/>
    <w:unhideWhenUsed/>
    <w:qFormat/>
    <w:pPr>
      <w:ind w:left="420"/>
    </w:pPr>
  </w:style>
  <w:style w:type="paragraph" w:styleId="753">
    <w:name w:val="toc 9"/>
    <w:basedOn w:val="692"/>
    <w:next w:val="692"/>
    <w:uiPriority w:val="39"/>
    <w:semiHidden/>
    <w:unhideWhenUsed/>
    <w:qFormat/>
    <w:pPr>
      <w:ind w:left="3360"/>
    </w:pPr>
  </w:style>
  <w:style w:type="paragraph" w:styleId="754">
    <w:name w:val="Body Text 2"/>
    <w:basedOn w:val="692"/>
    <w:link w:val="816"/>
    <w:uiPriority w:val="99"/>
    <w:qFormat/>
    <w:pPr>
      <w:spacing w:after="120" w:line="480" w:lineRule="auto"/>
    </w:pPr>
    <w:rPr>
      <w:rFonts w:asciiTheme="minorHAnsi" w:hAnsiTheme="minorHAnsi" w:eastAsiaTheme="minorEastAsia" w:cstheme="minorBidi"/>
    </w:rPr>
  </w:style>
  <w:style w:type="paragraph" w:styleId="755">
    <w:name w:val="HTML Preformatted"/>
    <w:basedOn w:val="692"/>
    <w:link w:val="1511"/>
    <w:qFormat/>
    <w:rPr>
      <w:rFonts w:ascii="Courier New" w:hAnsi="Courier New" w:cs="Courier New" w:eastAsiaTheme="minorEastAsia"/>
      <w:szCs w:val="22"/>
    </w:rPr>
  </w:style>
  <w:style w:type="paragraph" w:styleId="756">
    <w:name w:val="Normal (Web)"/>
    <w:basedOn w:val="692"/>
    <w:link w:val="1115"/>
    <w:qFormat/>
    <w:pPr>
      <w:jc w:val="left"/>
      <w:spacing w:before="100" w:beforeAutospacing="1" w:after="100" w:afterAutospacing="1"/>
      <w:widowControl/>
    </w:pPr>
    <w:rPr>
      <w:rFonts w:ascii="宋体" w:hAnsi="宋体" w:cs="宋体" w:eastAsiaTheme="minorEastAsia"/>
      <w:color w:val="000000"/>
      <w:sz w:val="24"/>
    </w:rPr>
  </w:style>
  <w:style w:type="paragraph" w:styleId="757">
    <w:name w:val="index 2"/>
    <w:basedOn w:val="692"/>
    <w:next w:val="692"/>
    <w:qFormat/>
    <w:pPr>
      <w:ind w:left="420" w:hanging="210"/>
      <w:jc w:val="left"/>
    </w:pPr>
    <w:rPr>
      <w:rFonts w:ascii="Calibri" w:hAnsi="Calibri"/>
      <w:sz w:val="20"/>
      <w:szCs w:val="20"/>
    </w:rPr>
  </w:style>
  <w:style w:type="paragraph" w:styleId="758">
    <w:name w:val="Title"/>
    <w:basedOn w:val="692"/>
    <w:next w:val="692"/>
    <w:link w:val="790"/>
    <w:uiPriority w:val="10"/>
    <w:qFormat/>
    <w:pPr>
      <w:contextualSpacing/>
      <w:jc w:val="center"/>
      <w:spacing w:after="80"/>
    </w:pPr>
    <w:rPr>
      <w:rFonts w:asciiTheme="majorHAnsi" w:hAnsiTheme="majorHAnsi" w:eastAsiaTheme="majorEastAsia" w:cstheme="majorBidi"/>
      <w:spacing w:val="-10"/>
      <w:sz w:val="56"/>
      <w:szCs w:val="56"/>
    </w:rPr>
  </w:style>
  <w:style w:type="paragraph" w:styleId="759">
    <w:name w:val="annotation subject"/>
    <w:basedOn w:val="716"/>
    <w:next w:val="716"/>
    <w:link w:val="818"/>
    <w:uiPriority w:val="99"/>
    <w:qFormat/>
    <w:rPr>
      <w:b/>
      <w:bCs/>
    </w:rPr>
  </w:style>
  <w:style w:type="paragraph" w:styleId="760">
    <w:name w:val="Body Text First Indent"/>
    <w:basedOn w:val="721"/>
    <w:link w:val="819"/>
    <w:semiHidden/>
    <w:unhideWhenUsed/>
    <w:qFormat/>
    <w:pPr>
      <w:ind w:firstLine="420"/>
      <w:spacing w:after="120"/>
    </w:pPr>
    <w:rPr>
      <w:rFonts w:ascii="Arial" w:eastAsiaTheme="minorEastAsia"/>
      <w:sz w:val="21"/>
      <w:szCs w:val="21"/>
    </w:rPr>
  </w:style>
  <w:style w:type="paragraph" w:styleId="761">
    <w:name w:val="Body Text First Indent 2"/>
    <w:basedOn w:val="722"/>
    <w:next w:val="692"/>
    <w:link w:val="820"/>
    <w:semiHidden/>
    <w:unhideWhenUsed/>
    <w:qFormat/>
    <w:pPr>
      <w:ind w:left="420" w:firstLine="420"/>
      <w:spacing w:after="120"/>
    </w:pPr>
    <w:rPr>
      <w:rFonts w:ascii="Arial" w:hAnsi="Arial" w:eastAsia="方正仿宋_GBK" w:cs="Arial"/>
      <w:sz w:val="21"/>
      <w:szCs w:val="24"/>
    </w:rPr>
  </w:style>
  <w:style w:type="table" w:styleId="762">
    <w:name w:val="Table Grid"/>
    <w:basedOn w:val="703"/>
    <w:uiPriority w:val="5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3">
    <w:name w:val="Table Theme"/>
    <w:basedOn w:val="70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4">
    <w:name w:val="Table Elegant"/>
    <w:basedOn w:val="703"/>
    <w:unhideWhenUsed/>
    <w:qFormat/>
    <w:pPr>
      <w:jc w:val="both"/>
      <w:widowControl w:val="off"/>
    </w:pPr>
    <w:rPr>
      <w:rFonts w:ascii="Times New Roman" w:hAnsi="Times New Roman" w:eastAsia="宋体" w:cs="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5">
    <w:name w:val="Strong"/>
    <w:qFormat/>
    <w:rPr>
      <w:b/>
      <w:bCs/>
    </w:rPr>
  </w:style>
  <w:style w:type="character" w:styleId="766">
    <w:name w:val="endnote reference"/>
    <w:qFormat/>
    <w:rPr>
      <w:vertAlign w:val="superscript"/>
    </w:rPr>
  </w:style>
  <w:style w:type="character" w:styleId="767">
    <w:name w:val="page number"/>
    <w:basedOn w:val="702"/>
    <w:qFormat/>
  </w:style>
  <w:style w:type="character" w:styleId="768">
    <w:name w:val="FollowedHyperlink"/>
    <w:basedOn w:val="702"/>
    <w:uiPriority w:val="99"/>
    <w:semiHidden/>
    <w:unhideWhenUsed/>
    <w:qFormat/>
    <w:rPr>
      <w:color w:val="954f72" w:themeColor="followedHyperlink"/>
      <w:u w:val="single"/>
    </w:rPr>
  </w:style>
  <w:style w:type="character" w:styleId="769">
    <w:name w:val="Emphasis"/>
    <w:uiPriority w:val="20"/>
    <w:qFormat/>
    <w:rPr>
      <w:color w:val="cc0000"/>
    </w:rPr>
  </w:style>
  <w:style w:type="character" w:styleId="770">
    <w:name w:val="HTML Definition"/>
    <w:basedOn w:val="702"/>
    <w:unhideWhenUsed/>
    <w:qFormat/>
  </w:style>
  <w:style w:type="character" w:styleId="771">
    <w:name w:val="HTML Typewriter"/>
    <w:unhideWhenUsed/>
    <w:qFormat/>
    <w:rPr>
      <w:rFonts w:hint="default" w:ascii="Courier New" w:hAnsi="Courier New" w:eastAsia="Courier New" w:cs="Courier New"/>
      <w:sz w:val="24"/>
      <w:szCs w:val="24"/>
    </w:rPr>
  </w:style>
  <w:style w:type="character" w:styleId="772">
    <w:name w:val="HTML Acronym"/>
    <w:basedOn w:val="702"/>
    <w:qFormat/>
  </w:style>
  <w:style w:type="character" w:styleId="773">
    <w:name w:val="HTML Variable"/>
    <w:basedOn w:val="702"/>
    <w:unhideWhenUsed/>
    <w:qFormat/>
  </w:style>
  <w:style w:type="character" w:styleId="774">
    <w:name w:val="Hyperlink"/>
    <w:basedOn w:val="702"/>
    <w:uiPriority w:val="99"/>
    <w:qFormat/>
    <w:rPr>
      <w:color w:val="0000ff"/>
      <w:u w:val="none"/>
    </w:rPr>
  </w:style>
  <w:style w:type="character" w:styleId="775">
    <w:name w:val="HTML Code"/>
    <w:unhideWhenUsed/>
    <w:qFormat/>
    <w:rPr>
      <w:rFonts w:hint="default" w:ascii="Courier New" w:hAnsi="Courier New" w:eastAsia="Courier New" w:cs="Courier New"/>
      <w:sz w:val="24"/>
      <w:szCs w:val="24"/>
    </w:rPr>
  </w:style>
  <w:style w:type="character" w:styleId="776">
    <w:name w:val="annotation reference"/>
    <w:uiPriority w:val="99"/>
    <w:qFormat/>
    <w:rPr>
      <w:sz w:val="21"/>
      <w:szCs w:val="21"/>
    </w:rPr>
  </w:style>
  <w:style w:type="character" w:styleId="777">
    <w:name w:val="HTML Cite"/>
    <w:basedOn w:val="702"/>
    <w:unhideWhenUsed/>
    <w:qFormat/>
  </w:style>
  <w:style w:type="character" w:styleId="778">
    <w:name w:val="footnote reference"/>
    <w:unhideWhenUsed/>
    <w:qFormat/>
    <w:rPr>
      <w:vertAlign w:val="superscript"/>
    </w:rPr>
  </w:style>
  <w:style w:type="character" w:styleId="779">
    <w:name w:val="HTML Keyboard"/>
    <w:unhideWhenUsed/>
    <w:qFormat/>
    <w:rPr>
      <w:rFonts w:hint="default" w:ascii="Courier New" w:hAnsi="Courier New" w:eastAsia="Courier New" w:cs="Courier New"/>
      <w:sz w:val="24"/>
      <w:szCs w:val="24"/>
    </w:rPr>
  </w:style>
  <w:style w:type="character" w:styleId="780">
    <w:name w:val="HTML Sample"/>
    <w:unhideWhenUsed/>
    <w:qFormat/>
    <w:rPr>
      <w:rFonts w:hint="default" w:ascii="Courier New" w:hAnsi="Courier New" w:eastAsia="Courier New" w:cs="Courier New"/>
    </w:rPr>
  </w:style>
  <w:style w:type="character" w:styleId="781" w:customStyle="1">
    <w:name w:val="标题 1 字符"/>
    <w:basedOn w:val="702"/>
    <w:link w:val="693"/>
    <w:qFormat/>
    <w:rPr>
      <w:rFonts w:asciiTheme="majorHAnsi" w:hAnsiTheme="majorHAnsi" w:eastAsiaTheme="majorEastAsia" w:cstheme="majorBidi"/>
      <w:color w:val="2f5496" w:themeColor="accent1" w:themeShade="BF"/>
      <w:sz w:val="48"/>
      <w:szCs w:val="48"/>
    </w:rPr>
  </w:style>
  <w:style w:type="character" w:styleId="782" w:customStyle="1">
    <w:name w:val="标题 2 字符"/>
    <w:basedOn w:val="702"/>
    <w:link w:val="694"/>
    <w:uiPriority w:val="9"/>
    <w:qFormat/>
    <w:rPr>
      <w:rFonts w:asciiTheme="majorHAnsi" w:hAnsiTheme="majorHAnsi" w:eastAsiaTheme="majorEastAsia" w:cstheme="majorBidi"/>
      <w:color w:val="2f5496" w:themeColor="accent1" w:themeShade="BF"/>
      <w:sz w:val="40"/>
      <w:szCs w:val="40"/>
    </w:rPr>
  </w:style>
  <w:style w:type="character" w:styleId="783" w:customStyle="1">
    <w:name w:val="标题 3 字符"/>
    <w:basedOn w:val="702"/>
    <w:link w:val="695"/>
    <w:qFormat/>
    <w:rPr>
      <w:rFonts w:asciiTheme="majorHAnsi" w:hAnsiTheme="majorHAnsi" w:eastAsiaTheme="majorEastAsia" w:cstheme="majorBidi"/>
      <w:color w:val="2f5496" w:themeColor="accent1" w:themeShade="BF"/>
      <w:sz w:val="32"/>
      <w:szCs w:val="32"/>
    </w:rPr>
  </w:style>
  <w:style w:type="character" w:styleId="784" w:customStyle="1">
    <w:name w:val="标题 4 字符"/>
    <w:basedOn w:val="702"/>
    <w:link w:val="696"/>
    <w:qFormat/>
    <w:rPr>
      <w:rFonts w:cstheme="majorBidi"/>
      <w:color w:val="2f5496" w:themeColor="accent1" w:themeShade="BF"/>
      <w:sz w:val="28"/>
      <w:szCs w:val="28"/>
    </w:rPr>
  </w:style>
  <w:style w:type="character" w:styleId="785" w:customStyle="1">
    <w:name w:val="标题 5 字符"/>
    <w:basedOn w:val="702"/>
    <w:link w:val="697"/>
    <w:qFormat/>
    <w:rPr>
      <w:rFonts w:cstheme="majorBidi"/>
      <w:color w:val="2f5496" w:themeColor="accent1" w:themeShade="BF"/>
      <w:sz w:val="24"/>
    </w:rPr>
  </w:style>
  <w:style w:type="character" w:styleId="786" w:customStyle="1">
    <w:name w:val="标题 6 字符"/>
    <w:basedOn w:val="702"/>
    <w:link w:val="698"/>
    <w:qFormat/>
    <w:rPr>
      <w:rFonts w:cstheme="majorBidi"/>
      <w:b/>
      <w:bCs/>
      <w:color w:val="2f5496" w:themeColor="accent1" w:themeShade="BF"/>
    </w:rPr>
  </w:style>
  <w:style w:type="character" w:styleId="787" w:customStyle="1">
    <w:name w:val="标题 7 字符"/>
    <w:basedOn w:val="702"/>
    <w:link w:val="699"/>
    <w:qFormat/>
    <w:rPr>
      <w:rFonts w:cstheme="majorBidi"/>
      <w:b/>
      <w:bCs/>
      <w:color w:val="595959" w:themeColor="text1" w:themeTint="A6"/>
    </w:rPr>
  </w:style>
  <w:style w:type="character" w:styleId="788" w:customStyle="1">
    <w:name w:val="标题 8 字符"/>
    <w:basedOn w:val="702"/>
    <w:link w:val="700"/>
    <w:qFormat/>
    <w:rPr>
      <w:rFonts w:cstheme="majorBidi"/>
      <w:color w:val="595959" w:themeColor="text1" w:themeTint="A6"/>
    </w:rPr>
  </w:style>
  <w:style w:type="character" w:styleId="789" w:customStyle="1">
    <w:name w:val="标题 9 字符"/>
    <w:basedOn w:val="702"/>
    <w:link w:val="701"/>
    <w:qFormat/>
    <w:rPr>
      <w:rFonts w:eastAsiaTheme="majorEastAsia" w:cstheme="majorBidi"/>
      <w:color w:val="595959" w:themeColor="text1" w:themeTint="A6"/>
    </w:rPr>
  </w:style>
  <w:style w:type="character" w:styleId="790" w:customStyle="1">
    <w:name w:val="标题 字符"/>
    <w:basedOn w:val="702"/>
    <w:link w:val="758"/>
    <w:uiPriority w:val="10"/>
    <w:qFormat/>
    <w:rPr>
      <w:rFonts w:asciiTheme="majorHAnsi" w:hAnsiTheme="majorHAnsi" w:eastAsiaTheme="majorEastAsia" w:cstheme="majorBidi"/>
      <w:spacing w:val="-10"/>
      <w:sz w:val="56"/>
      <w:szCs w:val="56"/>
    </w:rPr>
  </w:style>
  <w:style w:type="character" w:styleId="791" w:customStyle="1">
    <w:name w:val="副标题 字符"/>
    <w:basedOn w:val="702"/>
    <w:link w:val="745"/>
    <w:uiPriority w:val="11"/>
    <w:qFormat/>
    <w:rPr>
      <w:rFonts w:asciiTheme="majorHAnsi" w:hAnsiTheme="majorHAnsi" w:eastAsiaTheme="majorEastAsia" w:cstheme="majorBidi"/>
      <w:color w:val="595959" w:themeColor="text1" w:themeTint="A6"/>
      <w:spacing w:val="15"/>
      <w:sz w:val="28"/>
      <w:szCs w:val="28"/>
    </w:rPr>
  </w:style>
  <w:style w:type="paragraph" w:styleId="792">
    <w:name w:val="Quote"/>
    <w:basedOn w:val="692"/>
    <w:next w:val="692"/>
    <w:link w:val="793"/>
    <w:uiPriority w:val="29"/>
    <w:qFormat/>
    <w:pPr>
      <w:jc w:val="center"/>
      <w:spacing w:before="160"/>
    </w:pPr>
    <w:rPr>
      <w:i/>
      <w:iCs/>
      <w:color w:val="404040" w:themeColor="text1" w:themeTint="BF"/>
    </w:rPr>
  </w:style>
  <w:style w:type="character" w:styleId="793" w:customStyle="1">
    <w:name w:val="引用 字符"/>
    <w:basedOn w:val="702"/>
    <w:link w:val="792"/>
    <w:qFormat/>
    <w:rPr>
      <w:i/>
      <w:iCs/>
      <w:color w:val="404040" w:themeColor="text1" w:themeTint="BF"/>
    </w:rPr>
  </w:style>
  <w:style w:type="paragraph" w:styleId="794">
    <w:name w:val="List Paragraph"/>
    <w:basedOn w:val="692"/>
    <w:link w:val="971"/>
    <w:uiPriority w:val="1"/>
    <w:qFormat/>
    <w:pPr>
      <w:contextualSpacing/>
      <w:ind w:left="720"/>
    </w:pPr>
  </w:style>
  <w:style w:type="character" w:styleId="795" w:customStyle="1">
    <w:name w:val="明显强调1"/>
    <w:basedOn w:val="702"/>
    <w:uiPriority w:val="21"/>
    <w:qFormat/>
    <w:rPr>
      <w:i/>
      <w:iCs/>
      <w:color w:val="2f5496" w:themeColor="accent1" w:themeShade="BF"/>
    </w:rPr>
  </w:style>
  <w:style w:type="paragraph" w:styleId="796">
    <w:name w:val="Intense Quote"/>
    <w:basedOn w:val="692"/>
    <w:next w:val="692"/>
    <w:link w:val="797"/>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97" w:customStyle="1">
    <w:name w:val="明显引用 字符"/>
    <w:basedOn w:val="702"/>
    <w:link w:val="796"/>
    <w:qFormat/>
    <w:rPr>
      <w:i/>
      <w:iCs/>
      <w:color w:val="2f5496" w:themeColor="accent1" w:themeShade="BF"/>
    </w:rPr>
  </w:style>
  <w:style w:type="character" w:styleId="798" w:customStyle="1">
    <w:name w:val="明显参考1"/>
    <w:basedOn w:val="702"/>
    <w:uiPriority w:val="32"/>
    <w:qFormat/>
    <w:rPr>
      <w:b/>
      <w:bCs/>
      <w:smallCaps/>
      <w:color w:val="2f5496" w:themeColor="accent1" w:themeShade="BF"/>
      <w:spacing w:val="5"/>
    </w:rPr>
  </w:style>
  <w:style w:type="character" w:styleId="799" w:customStyle="1">
    <w:name w:val="注释标题 字符"/>
    <w:basedOn w:val="702"/>
    <w:qFormat/>
    <w:rPr>
      <w:rFonts w:ascii="Times New Roman" w:hAnsi="Times New Roman" w:eastAsia="宋体" w:cs="Times New Roman"/>
      <w:sz w:val="21"/>
      <w14:ligatures w14:val="none"/>
    </w:rPr>
  </w:style>
  <w:style w:type="character" w:styleId="800" w:customStyle="1">
    <w:name w:val="文档结构图 字符"/>
    <w:basedOn w:val="702"/>
    <w:link w:val="715"/>
    <w:uiPriority w:val="99"/>
    <w:qFormat/>
    <w:rPr>
      <w:rFonts w:ascii="宋体"/>
      <w:sz w:val="18"/>
      <w:szCs w:val="18"/>
      <w14:ligatures w14:val="none"/>
    </w:rPr>
  </w:style>
  <w:style w:type="character" w:styleId="801" w:customStyle="1">
    <w:name w:val="批注文字 字符"/>
    <w:basedOn w:val="702"/>
    <w:link w:val="716"/>
    <w:uiPriority w:val="99"/>
    <w:qFormat/>
    <w:rPr>
      <w:rFonts w:ascii="Calibri" w:hAnsi="Calibri"/>
      <w:sz w:val="21"/>
      <w:szCs w:val="22"/>
      <w14:ligatures w14:val="none"/>
    </w:rPr>
  </w:style>
  <w:style w:type="character" w:styleId="802" w:customStyle="1">
    <w:name w:val="称呼 字符"/>
    <w:basedOn w:val="702"/>
    <w:link w:val="718"/>
    <w:qFormat/>
    <w:rPr>
      <w:rFonts w:ascii="Arial" w:hAnsi="Arial" w:eastAsia="方正仿宋_GBK" w:cs="Arial"/>
      <w:sz w:val="21"/>
      <w:szCs w:val="22"/>
      <w14:ligatures w14:val="none"/>
    </w:rPr>
  </w:style>
  <w:style w:type="character" w:styleId="803" w:customStyle="1">
    <w:name w:val="正文文本 3 字符"/>
    <w:basedOn w:val="702"/>
    <w:link w:val="719"/>
    <w:qFormat/>
    <w:rPr>
      <w:rFonts w:ascii="仿宋_GB2312" w:hAnsi="Arial" w:eastAsia="仿宋_GB2312"/>
      <w:sz w:val="32"/>
      <w:szCs w:val="22"/>
      <w14:ligatures w14:val="none"/>
    </w:rPr>
  </w:style>
  <w:style w:type="character" w:styleId="804" w:customStyle="1">
    <w:name w:val="正文文本 字符"/>
    <w:basedOn w:val="702"/>
    <w:link w:val="721"/>
    <w:qFormat/>
    <w:rPr>
      <w:rFonts w:ascii="楷体_GB2312" w:hAnsi="Arial" w:eastAsia="楷体_GB2312"/>
      <w:sz w:val="28"/>
      <w:szCs w:val="22"/>
      <w14:ligatures w14:val="none"/>
    </w:rPr>
  </w:style>
  <w:style w:type="character" w:styleId="805" w:customStyle="1">
    <w:name w:val="正文文本缩进 字符"/>
    <w:basedOn w:val="702"/>
    <w:link w:val="722"/>
    <w:qFormat/>
    <w:rPr>
      <w:rFonts w:ascii="楷体_GB2312" w:eastAsia="楷体_GB2312"/>
      <w:sz w:val="32"/>
      <w:szCs w:val="22"/>
      <w14:ligatures w14:val="none"/>
    </w:rPr>
  </w:style>
  <w:style w:type="character" w:styleId="806" w:customStyle="1">
    <w:name w:val="HTML 地址 字符"/>
    <w:basedOn w:val="702"/>
    <w:qFormat/>
    <w:rPr>
      <w:rFonts w:ascii="Times New Roman" w:hAnsi="Times New Roman" w:eastAsia="宋体" w:cs="Times New Roman"/>
      <w:i/>
      <w:iCs/>
      <w:sz w:val="21"/>
      <w14:ligatures w14:val="none"/>
    </w:rPr>
  </w:style>
  <w:style w:type="character" w:styleId="807" w:customStyle="1">
    <w:name w:val="纯文本 字符"/>
    <w:basedOn w:val="702"/>
    <w:link w:val="731"/>
    <w:qFormat/>
    <w:rPr>
      <w:rFonts w:ascii="宋体" w:hAnsi="Courier New" w:cs="Courier New"/>
      <w:sz w:val="21"/>
      <w:szCs w:val="21"/>
      <w14:ligatures w14:val="none"/>
    </w:rPr>
  </w:style>
  <w:style w:type="character" w:styleId="808" w:customStyle="1">
    <w:name w:val="日期 字符"/>
    <w:basedOn w:val="702"/>
    <w:link w:val="735"/>
    <w:qFormat/>
    <w:rPr>
      <w:rFonts w:ascii="仿宋_GB2312" w:eastAsia="仿宋_GB2312"/>
      <w:b/>
      <w:sz w:val="36"/>
      <w14:ligatures w14:val="none"/>
    </w:rPr>
  </w:style>
  <w:style w:type="character" w:styleId="809" w:customStyle="1">
    <w:name w:val="正文文本缩进 2 字符"/>
    <w:basedOn w:val="702"/>
    <w:link w:val="736"/>
    <w:qFormat/>
    <w:rPr>
      <w:rFonts w:ascii="楷体_GB2312" w:eastAsia="楷体_GB2312"/>
      <w:sz w:val="28"/>
      <w:szCs w:val="28"/>
      <w14:ligatures w14:val="none"/>
    </w:rPr>
  </w:style>
  <w:style w:type="character" w:styleId="810" w:customStyle="1">
    <w:name w:val="尾注文本 字符"/>
    <w:basedOn w:val="702"/>
    <w:link w:val="737"/>
    <w:qFormat/>
    <w:rPr>
      <w:sz w:val="21"/>
      <w:lang w:val="zh-CN"/>
      <w14:ligatures w14:val="none"/>
    </w:rPr>
  </w:style>
  <w:style w:type="character" w:styleId="811" w:customStyle="1">
    <w:name w:val="批注框文本 字符"/>
    <w:basedOn w:val="702"/>
    <w:link w:val="738"/>
    <w:qFormat/>
    <w:rPr>
      <w:sz w:val="18"/>
      <w:szCs w:val="18"/>
      <w14:ligatures w14:val="none"/>
    </w:rPr>
  </w:style>
  <w:style w:type="character" w:styleId="812" w:customStyle="1">
    <w:name w:val="页脚 字符"/>
    <w:basedOn w:val="702"/>
    <w:uiPriority w:val="99"/>
    <w:qFormat/>
    <w:rPr>
      <w:rFonts w:ascii="Times New Roman" w:hAnsi="Times New Roman" w:eastAsia="宋体" w:cs="Times New Roman"/>
      <w:sz w:val="18"/>
      <w:szCs w:val="18"/>
      <w14:ligatures w14:val="none"/>
    </w:rPr>
  </w:style>
  <w:style w:type="character" w:styleId="813" w:customStyle="1">
    <w:name w:val="页眉 字符"/>
    <w:basedOn w:val="702"/>
    <w:qFormat/>
    <w:rPr>
      <w:rFonts w:ascii="Times New Roman" w:hAnsi="Times New Roman" w:eastAsia="宋体" w:cs="Times New Roman"/>
      <w:sz w:val="18"/>
      <w:szCs w:val="18"/>
      <w14:ligatures w14:val="none"/>
    </w:rPr>
  </w:style>
  <w:style w:type="character" w:styleId="814" w:customStyle="1">
    <w:name w:val="脚注文本 字符"/>
    <w:basedOn w:val="702"/>
    <w:qFormat/>
    <w:rPr>
      <w:rFonts w:ascii="Times New Roman" w:hAnsi="Times New Roman" w:eastAsia="宋体" w:cs="Times New Roman"/>
      <w:sz w:val="18"/>
      <w:szCs w:val="18"/>
      <w14:ligatures w14:val="none"/>
    </w:rPr>
  </w:style>
  <w:style w:type="character" w:styleId="815" w:customStyle="1">
    <w:name w:val="正文文本缩进 3 字符"/>
    <w:basedOn w:val="702"/>
    <w:link w:val="748"/>
    <w:qFormat/>
    <w:rPr>
      <w:rFonts w:ascii="方正行楷简体" w:hAnsi="Arial" w:eastAsia="方正行楷简体"/>
      <w:sz w:val="36"/>
      <w:szCs w:val="22"/>
      <w14:ligatures w14:val="none"/>
    </w:rPr>
  </w:style>
  <w:style w:type="character" w:styleId="816" w:customStyle="1">
    <w:name w:val="正文文本 2 字符"/>
    <w:basedOn w:val="702"/>
    <w:link w:val="754"/>
    <w:uiPriority w:val="99"/>
    <w:qFormat/>
    <w:rPr>
      <w:sz w:val="21"/>
      <w14:ligatures w14:val="none"/>
    </w:rPr>
  </w:style>
  <w:style w:type="character" w:styleId="817" w:customStyle="1">
    <w:name w:val="HTML 预设格式 字符"/>
    <w:basedOn w:val="702"/>
    <w:qFormat/>
    <w:rPr>
      <w:rFonts w:ascii="Courier New" w:hAnsi="Courier New" w:eastAsia="宋体" w:cs="Courier New"/>
      <w:sz w:val="20"/>
      <w:szCs w:val="20"/>
      <w14:ligatures w14:val="none"/>
    </w:rPr>
  </w:style>
  <w:style w:type="character" w:styleId="818" w:customStyle="1">
    <w:name w:val="批注主题 字符"/>
    <w:basedOn w:val="801"/>
    <w:link w:val="759"/>
    <w:uiPriority w:val="99"/>
    <w:qFormat/>
    <w:rPr>
      <w:rFonts w:ascii="Calibri" w:hAnsi="Calibri"/>
      <w:b/>
      <w:bCs/>
      <w:sz w:val="21"/>
      <w:szCs w:val="22"/>
      <w14:ligatures w14:val="none"/>
    </w:rPr>
  </w:style>
  <w:style w:type="character" w:styleId="819" w:customStyle="1">
    <w:name w:val="正文文本首行缩进 字符"/>
    <w:basedOn w:val="804"/>
    <w:link w:val="760"/>
    <w:semiHidden/>
    <w:qFormat/>
    <w:rPr>
      <w:rFonts w:ascii="Arial" w:hAnsi="Arial" w:eastAsia="楷体_GB2312"/>
      <w:sz w:val="21"/>
      <w:szCs w:val="21"/>
      <w14:ligatures w14:val="none"/>
    </w:rPr>
  </w:style>
  <w:style w:type="character" w:styleId="820" w:customStyle="1">
    <w:name w:val="正文文本首行缩进 2 字符"/>
    <w:basedOn w:val="805"/>
    <w:link w:val="761"/>
    <w:semiHidden/>
    <w:qFormat/>
    <w:rPr>
      <w:rFonts w:ascii="Arial" w:hAnsi="Arial" w:eastAsia="方正仿宋_GBK" w:cs="Arial"/>
      <w:sz w:val="21"/>
      <w:szCs w:val="22"/>
      <w14:ligatures w14:val="none"/>
    </w:rPr>
  </w:style>
  <w:style w:type="table" w:styleId="821" w:customStyle="1">
    <w:name w:val="无格式表格 11"/>
    <w:basedOn w:val="703"/>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03"/>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03"/>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03"/>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03"/>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03"/>
    <w:uiPriority w:val="99"/>
    <w:qFormat/>
    <w:rPr>
      <w:rFonts w:ascii="Times New Roman" w:hAnsi="Times New Roman" w:eastAsia="宋体" w:cs="Times New Roman"/>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03"/>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03"/>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03"/>
    <w:uiPriority w:val="59"/>
    <w:qFormat/>
    <w:rPr>
      <w:rFonts w:ascii="Times New Roman" w:hAnsi="Times New Roman" w:eastAsia="宋体" w:cs="Times New Roman"/>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03"/>
    <w:uiPriority w:val="99"/>
    <w:qFormat/>
    <w:rPr>
      <w:rFonts w:ascii="Times New Roman" w:hAnsi="Times New Roman" w:eastAsia="宋体" w:cs="Times New Roman"/>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2" w:customStyle="1">
    <w:name w:val="网格表 7 彩色1"/>
    <w:basedOn w:val="703"/>
    <w:uiPriority w:val="99"/>
    <w:qFormat/>
    <w:rPr>
      <w:rFonts w:ascii="Times New Roman" w:hAnsi="Times New Roman" w:eastAsia="宋体" w:cs="Times New Roman"/>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03"/>
    <w:uiPriority w:val="99"/>
    <w:qFormat/>
    <w:rPr>
      <w:rFonts w:ascii="Times New Roman" w:hAnsi="Times New Roman" w:eastAsia="宋体" w:cs="Times New Roman"/>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03"/>
    <w:uiPriority w:val="99"/>
    <w:qFormat/>
    <w:rPr>
      <w:rFonts w:ascii="Times New Roman" w:hAnsi="Times New Roman" w:eastAsia="宋体" w:cs="Times New Roman"/>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5" w:customStyle="1">
    <w:name w:val="清单表 31"/>
    <w:basedOn w:val="703"/>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03"/>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03"/>
    <w:uiPriority w:val="99"/>
    <w:qFormat/>
    <w:rPr>
      <w:rFonts w:ascii="Times New Roman" w:hAnsi="Times New Roman" w:eastAsia="宋体" w:cs="Times New Roman"/>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8" w:customStyle="1">
    <w:name w:val="清单表 6 彩色1"/>
    <w:basedOn w:val="703"/>
    <w:uiPriority w:val="99"/>
    <w:qFormat/>
    <w:rPr>
      <w:rFonts w:ascii="Times New Roman" w:hAnsi="Times New Roman" w:eastAsia="宋体" w:cs="Times New Roman"/>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9" w:customStyle="1">
    <w:name w:val="清单表 7 彩色1"/>
    <w:basedOn w:val="703"/>
    <w:uiPriority w:val="99"/>
    <w:qFormat/>
    <w:rPr>
      <w:rFonts w:ascii="Times New Roman" w:hAnsi="Times New Roman" w:eastAsia="宋体" w:cs="Times New Roman"/>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0" w:customStyle="1">
    <w:name w:val="TOC 标题1"/>
    <w:uiPriority w:val="39"/>
    <w:unhideWhenUsed/>
    <w:qFormat/>
    <w:rPr>
      <w:rFonts w:ascii="Times New Roman" w:hAnsi="Times New Roman" w:eastAsia="宋体" w:cs="Times New Roman"/>
    </w:rPr>
  </w:style>
  <w:style w:type="character" w:styleId="841" w:customStyle="1">
    <w:name w:val="Quote Char"/>
    <w:uiPriority w:val="29"/>
    <w:qFormat/>
    <w:rPr>
      <w:i/>
    </w:rPr>
  </w:style>
  <w:style w:type="character" w:styleId="842" w:customStyle="1">
    <w:name w:val="Intense Quote Char"/>
    <w:uiPriority w:val="30"/>
    <w:rPr>
      <w:i/>
    </w:rPr>
  </w:style>
  <w:style w:type="paragraph" w:styleId="843" w:customStyle="1">
    <w:name w:val="TOC 标题1112"/>
    <w:uiPriority w:val="39"/>
    <w:unhideWhenUsed/>
    <w:qFormat/>
    <w:rPr>
      <w:rFonts w:ascii="Times New Roman" w:hAnsi="Times New Roman" w:eastAsia="宋体" w:cs="Times New Roman"/>
    </w:rPr>
  </w:style>
  <w:style w:type="character" w:styleId="844" w:customStyle="1">
    <w:name w:val="Heading 1 Char"/>
    <w:basedOn w:val="702"/>
    <w:uiPriority w:val="9"/>
    <w:qFormat/>
    <w:rPr>
      <w:rFonts w:ascii="Arial" w:hAnsi="Arial" w:eastAsia="Arial" w:cs="Arial"/>
      <w:sz w:val="40"/>
      <w:szCs w:val="40"/>
    </w:rPr>
  </w:style>
  <w:style w:type="character" w:styleId="845" w:customStyle="1">
    <w:name w:val="Heading 2 Char"/>
    <w:basedOn w:val="702"/>
    <w:uiPriority w:val="9"/>
    <w:qFormat/>
    <w:rPr>
      <w:rFonts w:ascii="Arial" w:hAnsi="Arial" w:eastAsia="Arial" w:cs="Arial"/>
      <w:sz w:val="34"/>
    </w:rPr>
  </w:style>
  <w:style w:type="character" w:styleId="846" w:customStyle="1">
    <w:name w:val="Heading 3 Char"/>
    <w:basedOn w:val="702"/>
    <w:uiPriority w:val="9"/>
    <w:qFormat/>
    <w:rPr>
      <w:rFonts w:ascii="Arial" w:hAnsi="Arial" w:eastAsia="Arial" w:cs="Arial"/>
      <w:sz w:val="30"/>
      <w:szCs w:val="30"/>
    </w:rPr>
  </w:style>
  <w:style w:type="character" w:styleId="847" w:customStyle="1">
    <w:name w:val="Heading 4 Char"/>
    <w:basedOn w:val="702"/>
    <w:uiPriority w:val="9"/>
    <w:qFormat/>
    <w:rPr>
      <w:rFonts w:ascii="Arial" w:hAnsi="Arial" w:eastAsia="Arial" w:cs="Arial"/>
      <w:b/>
      <w:bCs/>
      <w:sz w:val="26"/>
      <w:szCs w:val="26"/>
    </w:rPr>
  </w:style>
  <w:style w:type="character" w:styleId="848" w:customStyle="1">
    <w:name w:val="Heading 5 Char"/>
    <w:basedOn w:val="702"/>
    <w:uiPriority w:val="9"/>
    <w:qFormat/>
    <w:rPr>
      <w:rFonts w:ascii="Arial" w:hAnsi="Arial" w:eastAsia="Arial" w:cs="Arial"/>
      <w:b/>
      <w:bCs/>
      <w:sz w:val="24"/>
      <w:szCs w:val="24"/>
    </w:rPr>
  </w:style>
  <w:style w:type="character" w:styleId="849" w:customStyle="1">
    <w:name w:val="Heading 6 Char"/>
    <w:basedOn w:val="702"/>
    <w:uiPriority w:val="9"/>
    <w:qFormat/>
    <w:rPr>
      <w:rFonts w:ascii="Arial" w:hAnsi="Arial" w:eastAsia="Arial" w:cs="Arial"/>
      <w:b/>
      <w:bCs/>
      <w:sz w:val="22"/>
      <w:szCs w:val="22"/>
    </w:rPr>
  </w:style>
  <w:style w:type="character" w:styleId="850" w:customStyle="1">
    <w:name w:val="Heading 7 Char"/>
    <w:basedOn w:val="702"/>
    <w:uiPriority w:val="9"/>
    <w:qFormat/>
    <w:rPr>
      <w:rFonts w:ascii="Arial" w:hAnsi="Arial" w:eastAsia="Arial" w:cs="Arial"/>
      <w:b/>
      <w:bCs/>
      <w:i/>
      <w:iCs/>
      <w:sz w:val="22"/>
      <w:szCs w:val="22"/>
    </w:rPr>
  </w:style>
  <w:style w:type="character" w:styleId="851" w:customStyle="1">
    <w:name w:val="Heading 8 Char"/>
    <w:basedOn w:val="702"/>
    <w:uiPriority w:val="9"/>
    <w:qFormat/>
    <w:rPr>
      <w:rFonts w:ascii="Arial" w:hAnsi="Arial" w:eastAsia="Arial" w:cs="Arial"/>
      <w:i/>
      <w:iCs/>
      <w:sz w:val="22"/>
      <w:szCs w:val="22"/>
    </w:rPr>
  </w:style>
  <w:style w:type="character" w:styleId="852" w:customStyle="1">
    <w:name w:val="Heading 9 Char"/>
    <w:basedOn w:val="702"/>
    <w:uiPriority w:val="9"/>
    <w:qFormat/>
    <w:rPr>
      <w:rFonts w:ascii="Arial" w:hAnsi="Arial" w:eastAsia="Arial" w:cs="Arial"/>
      <w:i/>
      <w:iCs/>
      <w:sz w:val="21"/>
      <w:szCs w:val="21"/>
    </w:rPr>
  </w:style>
  <w:style w:type="character" w:styleId="853" w:customStyle="1">
    <w:name w:val="Title Char"/>
    <w:basedOn w:val="702"/>
    <w:uiPriority w:val="10"/>
    <w:qFormat/>
    <w:rPr>
      <w:sz w:val="48"/>
      <w:szCs w:val="48"/>
    </w:rPr>
  </w:style>
  <w:style w:type="character" w:styleId="854" w:customStyle="1">
    <w:name w:val="Subtitle Char"/>
    <w:basedOn w:val="702"/>
    <w:uiPriority w:val="11"/>
    <w:qFormat/>
    <w:rPr>
      <w:sz w:val="24"/>
      <w:szCs w:val="24"/>
    </w:rPr>
  </w:style>
  <w:style w:type="character" w:styleId="855" w:customStyle="1">
    <w:name w:val="引用 字符2"/>
    <w:uiPriority w:val="29"/>
    <w:qFormat/>
    <w:rPr>
      <w:i/>
    </w:rPr>
  </w:style>
  <w:style w:type="character" w:styleId="856" w:customStyle="1">
    <w:name w:val="明显引用 字符2"/>
    <w:uiPriority w:val="30"/>
    <w:qFormat/>
    <w:rPr>
      <w:i/>
    </w:rPr>
  </w:style>
  <w:style w:type="character" w:styleId="857" w:customStyle="1">
    <w:name w:val="Header Char"/>
    <w:basedOn w:val="702"/>
    <w:uiPriority w:val="99"/>
    <w:qFormat/>
  </w:style>
  <w:style w:type="character" w:styleId="858" w:customStyle="1">
    <w:name w:val="Footer Char"/>
    <w:basedOn w:val="702"/>
    <w:uiPriority w:val="99"/>
    <w:qFormat/>
  </w:style>
  <w:style w:type="character" w:styleId="859" w:customStyle="1">
    <w:name w:val="Caption Char"/>
    <w:uiPriority w:val="99"/>
    <w:qFormat/>
  </w:style>
  <w:style w:type="table" w:styleId="860" w:customStyle="1">
    <w:name w:val="Table Grid Light"/>
    <w:basedOn w:val="703"/>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1" w:customStyle="1">
    <w:name w:val="Grid Table 1 Light - Accent 1"/>
    <w:basedOn w:val="703"/>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03"/>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0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03"/>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03"/>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03"/>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 Accent 1"/>
    <w:basedOn w:val="703"/>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03"/>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0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03"/>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03"/>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03"/>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Grid Table 3 - Accent 1"/>
    <w:basedOn w:val="703"/>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03"/>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0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03"/>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03"/>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03"/>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 Accent 1"/>
    <w:basedOn w:val="703"/>
    <w:uiPriority w:val="5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0" w:customStyle="1">
    <w:name w:val="Grid Table 4 - Accent 2"/>
    <w:basedOn w:val="703"/>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1" w:customStyle="1">
    <w:name w:val="Grid Table 4 - Accent 3"/>
    <w:basedOn w:val="70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703"/>
    <w:uiPriority w:val="5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3" w:customStyle="1">
    <w:name w:val="Grid Table 4 - Accent 5"/>
    <w:basedOn w:val="703"/>
    <w:uiPriority w:val="5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4" w:customStyle="1">
    <w:name w:val="Grid Table 4 - Accent 6"/>
    <w:basedOn w:val="703"/>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Accent 1"/>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6" w:customStyle="1">
    <w:name w:val="Grid Table 5 Dark - Accent 2"/>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7" w:customStyle="1">
    <w:name w:val="Grid Table 5 Dark - Accent 3"/>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8" w:customStyle="1">
    <w:name w:val="Grid Table 5 Dark- Accent 4"/>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9" w:customStyle="1">
    <w:name w:val="Grid Table 5 Dark - Accent 5"/>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0" w:customStyle="1">
    <w:name w:val="Grid Table 5 Dark - Accent 6"/>
    <w:basedOn w:val="70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1" w:customStyle="1">
    <w:name w:val="Grid Table 6 Colorful - Accent 1"/>
    <w:basedOn w:val="703"/>
    <w:uiPriority w:val="99"/>
    <w:qFormat/>
    <w:rPr>
      <w:rFonts w:ascii="Times New Roman" w:hAnsi="Times New Roman" w:eastAsia="宋体" w:cs="Times New Roman"/>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92" w:customStyle="1">
    <w:name w:val="Grid Table 6 Colorful - Accent 2"/>
    <w:basedOn w:val="703"/>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3" w:customStyle="1">
    <w:name w:val="Grid Table 6 Colorful - Accent 3"/>
    <w:basedOn w:val="70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4" w:customStyle="1">
    <w:name w:val="Grid Table 6 Colorful - Accent 4"/>
    <w:basedOn w:val="703"/>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5" w:customStyle="1">
    <w:name w:val="Grid Table 6 Colorful - Accent 5"/>
    <w:basedOn w:val="703"/>
    <w:uiPriority w:val="99"/>
    <w:qFormat/>
    <w:rPr>
      <w:rFonts w:ascii="Times New Roman" w:hAnsi="Times New Roman" w:eastAsia="宋体" w:cs="Times New Roman"/>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96" w:customStyle="1">
    <w:name w:val="Grid Table 6 Colorful - Accent 6"/>
    <w:basedOn w:val="703"/>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97" w:customStyle="1">
    <w:name w:val="Grid Table 7 Colorful - Accent 1"/>
    <w:basedOn w:val="703"/>
    <w:uiPriority w:val="99"/>
    <w:qFormat/>
    <w:rPr>
      <w:rFonts w:ascii="Times New Roman" w:hAnsi="Times New Roman" w:eastAsia="宋体" w:cs="Times New Roman"/>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03"/>
    <w:uiPriority w:val="99"/>
    <w:qFormat/>
    <w:rPr>
      <w:rFonts w:ascii="Times New Roman" w:hAnsi="Times New Roman" w:eastAsia="宋体" w:cs="Times New Roman"/>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0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03"/>
    <w:uiPriority w:val="99"/>
    <w:qFormat/>
    <w:rPr>
      <w:rFonts w:ascii="Times New Roman" w:hAnsi="Times New Roman" w:eastAsia="宋体" w:cs="Times New Roman"/>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03"/>
    <w:uiPriority w:val="99"/>
    <w:qFormat/>
    <w:rPr>
      <w:rFonts w:ascii="Times New Roman" w:hAnsi="Times New Roman" w:eastAsia="宋体" w:cs="Times New Roman"/>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03"/>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 Accent 1"/>
    <w:basedOn w:val="703"/>
    <w:uiPriority w:val="99"/>
    <w:qFormat/>
    <w:rPr>
      <w:rFonts w:ascii="Times New Roman" w:hAnsi="Times New Roman" w:eastAsia="宋体" w:cs="Times New Roman"/>
    </w:rP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03"/>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03"/>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03"/>
    <w:uiPriority w:val="99"/>
    <w:qFormat/>
    <w:rPr>
      <w:rFonts w:ascii="Times New Roman" w:hAnsi="Times New Roman" w:eastAsia="宋体" w:cs="Times New Roman"/>
    </w:rP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03"/>
    <w:uiPriority w:val="99"/>
    <w:qFormat/>
    <w:rPr>
      <w:rFonts w:ascii="Times New Roman" w:hAnsi="Times New Roman" w:eastAsia="宋体" w:cs="Times New Roman"/>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03"/>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List Table 2 - Accent 1"/>
    <w:basedOn w:val="703"/>
    <w:uiPriority w:val="99"/>
    <w:qFormat/>
    <w:rPr>
      <w:rFonts w:ascii="Times New Roman" w:hAnsi="Times New Roman" w:eastAsia="宋体" w:cs="Times New Roman"/>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0" w:customStyle="1">
    <w:name w:val="List Table 2 - Accent 2"/>
    <w:basedOn w:val="703"/>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0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03"/>
    <w:uiPriority w:val="99"/>
    <w:qFormat/>
    <w:rPr>
      <w:rFonts w:ascii="Times New Roman" w:hAnsi="Times New Roman" w:eastAsia="宋体" w:cs="Times New Roman"/>
    </w:rPr>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3" w:customStyle="1">
    <w:name w:val="List Table 2 - Accent 5"/>
    <w:basedOn w:val="703"/>
    <w:uiPriority w:val="99"/>
    <w:qFormat/>
    <w:rPr>
      <w:rFonts w:ascii="Times New Roman" w:hAnsi="Times New Roman" w:eastAsia="宋体" w:cs="Times New Roman"/>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4" w:customStyle="1">
    <w:name w:val="List Table 2 - Accent 6"/>
    <w:basedOn w:val="703"/>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 Accent 1"/>
    <w:basedOn w:val="703"/>
    <w:uiPriority w:val="99"/>
    <w:qFormat/>
    <w:rPr>
      <w:rFonts w:ascii="Times New Roman" w:hAnsi="Times New Roman" w:eastAsia="宋体" w:cs="Times New Roman"/>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3 - Accent 2"/>
    <w:basedOn w:val="703"/>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0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03"/>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03"/>
    <w:uiPriority w:val="99"/>
    <w:qFormat/>
    <w:rPr>
      <w:rFonts w:ascii="Times New Roman" w:hAnsi="Times New Roman" w:eastAsia="宋体" w:cs="Times New Roman"/>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03"/>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List Table 4 - Accent 1"/>
    <w:basedOn w:val="703"/>
    <w:uiPriority w:val="9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4 - Accent 2"/>
    <w:basedOn w:val="703"/>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0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03"/>
    <w:uiPriority w:val="9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03"/>
    <w:uiPriority w:val="9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6" w:customStyle="1">
    <w:name w:val="List Table 4 - Accent 6"/>
    <w:basedOn w:val="703"/>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 Accent 1"/>
    <w:basedOn w:val="703"/>
    <w:uiPriority w:val="99"/>
    <w:qFormat/>
    <w:rPr>
      <w:rFonts w:ascii="Times New Roman" w:hAnsi="Times New Roman" w:eastAsia="宋体" w:cs="Times New Roman"/>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basedOn w:val="703"/>
    <w:uiPriority w:val="99"/>
    <w:qFormat/>
    <w:rPr>
      <w:rFonts w:ascii="Times New Roman" w:hAnsi="Times New Roman" w:eastAsia="宋体" w:cs="Times New Roman"/>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basedOn w:val="703"/>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basedOn w:val="703"/>
    <w:uiPriority w:val="99"/>
    <w:qFormat/>
    <w:rPr>
      <w:rFonts w:ascii="Times New Roman" w:hAnsi="Times New Roman" w:eastAsia="宋体" w:cs="Times New Roman"/>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basedOn w:val="703"/>
    <w:uiPriority w:val="99"/>
    <w:qFormat/>
    <w:rPr>
      <w:rFonts w:ascii="Times New Roman" w:hAnsi="Times New Roman" w:eastAsia="宋体" w:cs="Times New Roman"/>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basedOn w:val="703"/>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3" w:customStyle="1">
    <w:name w:val="List Table 6 Colorful - Accent 1"/>
    <w:basedOn w:val="703"/>
    <w:uiPriority w:val="99"/>
    <w:qFormat/>
    <w:rPr>
      <w:rFonts w:ascii="Times New Roman" w:hAnsi="Times New Roman" w:eastAsia="宋体" w:cs="Times New Roman"/>
    </w:rPr>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34" w:customStyle="1">
    <w:name w:val="List Table 6 Colorful - Accent 2"/>
    <w:basedOn w:val="703"/>
    <w:uiPriority w:val="99"/>
    <w:qFormat/>
    <w:rPr>
      <w:rFonts w:ascii="Times New Roman" w:hAnsi="Times New Roman" w:eastAsia="宋体" w:cs="Times New Roman"/>
    </w:rPr>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5" w:customStyle="1">
    <w:name w:val="List Table 6 Colorful - Accent 3"/>
    <w:basedOn w:val="70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6" w:customStyle="1">
    <w:name w:val="List Table 6 Colorful - Accent 4"/>
    <w:basedOn w:val="703"/>
    <w:uiPriority w:val="99"/>
    <w:qFormat/>
    <w:rPr>
      <w:rFonts w:ascii="Times New Roman" w:hAnsi="Times New Roman" w:eastAsia="宋体" w:cs="Times New Roman"/>
    </w:rPr>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7" w:customStyle="1">
    <w:name w:val="List Table 6 Colorful - Accent 5"/>
    <w:basedOn w:val="703"/>
    <w:uiPriority w:val="99"/>
    <w:qFormat/>
    <w:rPr>
      <w:rFonts w:ascii="Times New Roman" w:hAnsi="Times New Roman" w:eastAsia="宋体" w:cs="Times New Roman"/>
    </w:rPr>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38" w:customStyle="1">
    <w:name w:val="List Table 6 Colorful - Accent 6"/>
    <w:basedOn w:val="703"/>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9" w:customStyle="1">
    <w:name w:val="List Table 7 Colorful - Accent 1"/>
    <w:basedOn w:val="703"/>
    <w:uiPriority w:val="99"/>
    <w:qFormat/>
    <w:rPr>
      <w:rFonts w:ascii="Times New Roman" w:hAnsi="Times New Roman" w:eastAsia="宋体" w:cs="Times New Roman"/>
    </w:rPr>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03"/>
    <w:uiPriority w:val="99"/>
    <w:qFormat/>
    <w:rPr>
      <w:rFonts w:ascii="Times New Roman" w:hAnsi="Times New Roman" w:eastAsia="宋体" w:cs="Times New Roman"/>
    </w:rPr>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03"/>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03"/>
    <w:uiPriority w:val="99"/>
    <w:qFormat/>
    <w:rPr>
      <w:rFonts w:ascii="Times New Roman" w:hAnsi="Times New Roman" w:eastAsia="宋体" w:cs="Times New Roman"/>
    </w:rPr>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03"/>
    <w:uiPriority w:val="99"/>
    <w:qFormat/>
    <w:rPr>
      <w:rFonts w:ascii="Times New Roman" w:hAnsi="Times New Roman" w:eastAsia="宋体" w:cs="Times New Roman"/>
    </w:rPr>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03"/>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Lined - Accent 1"/>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7" w:customStyle="1">
    <w:name w:val="Lined - Accent 2"/>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8" w:customStyle="1">
    <w:name w:val="Lined - Accent 3"/>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Lined - Accent 4"/>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0" w:customStyle="1">
    <w:name w:val="Lined - Accent 5"/>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1" w:customStyle="1">
    <w:name w:val="Lined - Accent 6"/>
    <w:basedOn w:val="70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amp; Lined - Accent"/>
    <w:basedOn w:val="703"/>
    <w:uiPriority w:val="99"/>
    <w:qFormat/>
    <w:rPr>
      <w:rFonts w:ascii="Times New Roman" w:hAnsi="Times New Roman" w:eastAsia="宋体" w:cs="Times New Roman"/>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Bordered &amp; Lined - Accent 1"/>
    <w:basedOn w:val="703"/>
    <w:uiPriority w:val="99"/>
    <w:qFormat/>
    <w:rPr>
      <w:rFonts w:ascii="Times New Roman" w:hAnsi="Times New Roman" w:eastAsia="宋体" w:cs="Times New Roman"/>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Bordered &amp; Lined - Accent 2"/>
    <w:basedOn w:val="703"/>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5" w:customStyle="1">
    <w:name w:val="Bordered &amp; Lined - Accent 3"/>
    <w:basedOn w:val="70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Bordered &amp; Lined - Accent 4"/>
    <w:basedOn w:val="703"/>
    <w:uiPriority w:val="99"/>
    <w:qFormat/>
    <w:rPr>
      <w:rFonts w:ascii="Times New Roman" w:hAnsi="Times New Roman" w:eastAsia="宋体" w:cs="Times New Roman"/>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7" w:customStyle="1">
    <w:name w:val="Bordered &amp; Lined - Accent 5"/>
    <w:basedOn w:val="703"/>
    <w:uiPriority w:val="99"/>
    <w:qFormat/>
    <w:rPr>
      <w:rFonts w:ascii="Times New Roman" w:hAnsi="Times New Roman" w:eastAsia="宋体" w:cs="Times New Roman"/>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Bordered &amp; Lined - Accent 6"/>
    <w:basedOn w:val="703"/>
    <w:uiPriority w:val="99"/>
    <w:qFormat/>
    <w:rPr>
      <w:rFonts w:ascii="Times New Roman" w:hAnsi="Times New Roman" w:eastAsia="宋体" w:cs="Times New Roman"/>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w:basedOn w:val="703"/>
    <w:uiPriority w:val="99"/>
    <w:qFormat/>
    <w:rPr>
      <w:rFonts w:ascii="Times New Roman" w:hAnsi="Times New Roman" w:eastAsia="宋体" w:cs="Times New Roman"/>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0" w:customStyle="1">
    <w:name w:val="Bordered - Accent 1"/>
    <w:basedOn w:val="703"/>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1" w:customStyle="1">
    <w:name w:val="Bordered - Accent 2"/>
    <w:basedOn w:val="703"/>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2" w:customStyle="1">
    <w:name w:val="Bordered - Accent 3"/>
    <w:basedOn w:val="70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3" w:customStyle="1">
    <w:name w:val="Bordered - Accent 4"/>
    <w:basedOn w:val="703"/>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4" w:customStyle="1">
    <w:name w:val="Bordered - Accent 5"/>
    <w:basedOn w:val="703"/>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5" w:customStyle="1">
    <w:name w:val="Bordered - Accent 6"/>
    <w:basedOn w:val="703"/>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111"/>
    <w:uiPriority w:val="39"/>
    <w:unhideWhenUsed/>
    <w:qFormat/>
    <w:rPr>
      <w:rFonts w:ascii="Times New Roman" w:hAnsi="Times New Roman" w:eastAsia="宋体" w:cs="Times New Roman"/>
    </w:rPr>
  </w:style>
  <w:style w:type="character" w:styleId="969" w:customStyle="1">
    <w:name w:val="页眉 字符2"/>
    <w:basedOn w:val="702"/>
    <w:link w:val="740"/>
    <w:uiPriority w:val="99"/>
    <w:qFormat/>
    <w:rPr>
      <w:rFonts w:ascii="Times New Roman" w:hAnsi="Times New Roman" w:eastAsia="宋体" w:cs="Times New Roman"/>
      <w:sz w:val="18"/>
      <w:szCs w:val="18"/>
      <w14:ligatures w14:val="none"/>
    </w:rPr>
  </w:style>
  <w:style w:type="character" w:styleId="970" w:customStyle="1">
    <w:name w:val="页脚 字符2"/>
    <w:basedOn w:val="702"/>
    <w:link w:val="739"/>
    <w:uiPriority w:val="99"/>
    <w:qFormat/>
    <w:rPr>
      <w:rFonts w:ascii="Times New Roman" w:hAnsi="Times New Roman" w:eastAsia="宋体" w:cs="Times New Roman"/>
      <w:sz w:val="18"/>
      <w:szCs w:val="18"/>
      <w14:ligatures w14:val="none"/>
    </w:rPr>
  </w:style>
  <w:style w:type="character" w:styleId="971" w:customStyle="1">
    <w:name w:val="列表段落 字符2"/>
    <w:link w:val="794"/>
    <w:uiPriority w:val="34"/>
    <w:qFormat/>
  </w:style>
  <w:style w:type="paragraph" w:styleId="972" w:customStyle="1">
    <w:name w:val="_Style 18"/>
    <w:basedOn w:val="692"/>
    <w:next w:val="794"/>
    <w:uiPriority w:val="34"/>
    <w:qFormat/>
    <w:pPr>
      <w:ind w:firstLine="420"/>
    </w:pPr>
    <w:rPr>
      <w:rFonts w:ascii="Calibri" w:hAnsi="Calibri"/>
      <w:szCs w:val="22"/>
    </w:rPr>
  </w:style>
  <w:style w:type="character" w:styleId="973" w:customStyle="1">
    <w:name w:val="标题 2 字符2"/>
    <w:basedOn w:val="702"/>
    <w:uiPriority w:val="9"/>
    <w:qFormat/>
    <w:rPr>
      <w:rFonts w:ascii="幼圆" w:hAnsi="Arial" w:eastAsia="楷体_GB2312" w:cs="Times New Roman"/>
      <w:b/>
      <w:sz w:val="44"/>
      <w:szCs w:val="20"/>
    </w:rPr>
  </w:style>
  <w:style w:type="character" w:styleId="974" w:customStyle="1">
    <w:name w:val="htd0"/>
    <w:basedOn w:val="702"/>
    <w:qFormat/>
  </w:style>
  <w:style w:type="character" w:styleId="975" w:customStyle="1">
    <w:name w:val="标题 1 Char"/>
    <w:basedOn w:val="702"/>
    <w:uiPriority w:val="9"/>
    <w:qFormat/>
    <w:rPr>
      <w:rFonts w:ascii="Times New Roman" w:hAnsi="Times New Roman" w:eastAsia="宋体" w:cs="Times New Roman"/>
      <w:b/>
      <w:bCs/>
      <w:sz w:val="44"/>
      <w:szCs w:val="44"/>
    </w:rPr>
  </w:style>
  <w:style w:type="character" w:styleId="976" w:customStyle="1">
    <w:name w:val="标题 3 Char"/>
    <w:basedOn w:val="702"/>
    <w:uiPriority w:val="9"/>
    <w:qFormat/>
    <w:rPr>
      <w:rFonts w:ascii="Times New Roman" w:hAnsi="Times New Roman" w:eastAsia="宋体" w:cs="Times New Roman"/>
      <w:b/>
      <w:bCs/>
      <w:sz w:val="32"/>
      <w:szCs w:val="32"/>
    </w:rPr>
  </w:style>
  <w:style w:type="character" w:styleId="977" w:customStyle="1">
    <w:name w:val="标题 4 Char"/>
    <w:basedOn w:val="702"/>
    <w:uiPriority w:val="9"/>
    <w:semiHidden/>
    <w:qFormat/>
    <w:rPr>
      <w:rFonts w:asciiTheme="majorHAnsi" w:hAnsiTheme="majorHAnsi" w:eastAsiaTheme="majorEastAsia" w:cstheme="majorBidi"/>
      <w:b/>
      <w:bCs/>
      <w:sz w:val="28"/>
      <w:szCs w:val="28"/>
    </w:rPr>
  </w:style>
  <w:style w:type="character" w:styleId="978" w:customStyle="1">
    <w:name w:val="标题 5 Char"/>
    <w:basedOn w:val="702"/>
    <w:uiPriority w:val="9"/>
    <w:semiHidden/>
    <w:qFormat/>
    <w:rPr>
      <w:rFonts w:ascii="Times New Roman" w:hAnsi="Times New Roman" w:eastAsia="宋体" w:cs="Times New Roman"/>
      <w:b/>
      <w:bCs/>
      <w:sz w:val="28"/>
      <w:szCs w:val="28"/>
    </w:rPr>
  </w:style>
  <w:style w:type="character" w:styleId="979" w:customStyle="1">
    <w:name w:val="标题 6 Char"/>
    <w:basedOn w:val="702"/>
    <w:uiPriority w:val="9"/>
    <w:semiHidden/>
    <w:qFormat/>
    <w:rPr>
      <w:rFonts w:asciiTheme="majorHAnsi" w:hAnsiTheme="majorHAnsi" w:eastAsiaTheme="majorEastAsia" w:cstheme="majorBidi"/>
      <w:b/>
      <w:bCs/>
      <w:sz w:val="24"/>
      <w:szCs w:val="24"/>
    </w:rPr>
  </w:style>
  <w:style w:type="character" w:styleId="980" w:customStyle="1">
    <w:name w:val="标题 7 Char"/>
    <w:basedOn w:val="702"/>
    <w:uiPriority w:val="9"/>
    <w:semiHidden/>
    <w:qFormat/>
    <w:rPr>
      <w:rFonts w:ascii="Times New Roman" w:hAnsi="Times New Roman" w:eastAsia="宋体" w:cs="Times New Roman"/>
      <w:b/>
      <w:bCs/>
      <w:sz w:val="24"/>
      <w:szCs w:val="24"/>
    </w:rPr>
  </w:style>
  <w:style w:type="character" w:styleId="981" w:customStyle="1">
    <w:name w:val="标题 8 Char"/>
    <w:basedOn w:val="702"/>
    <w:uiPriority w:val="9"/>
    <w:semiHidden/>
    <w:qFormat/>
    <w:rPr>
      <w:rFonts w:asciiTheme="majorHAnsi" w:hAnsiTheme="majorHAnsi" w:eastAsiaTheme="majorEastAsia" w:cstheme="majorBidi"/>
      <w:sz w:val="24"/>
      <w:szCs w:val="24"/>
    </w:rPr>
  </w:style>
  <w:style w:type="character" w:styleId="982" w:customStyle="1">
    <w:name w:val="标题 9 Char"/>
    <w:basedOn w:val="702"/>
    <w:uiPriority w:val="9"/>
    <w:semiHidden/>
    <w:qFormat/>
    <w:rPr>
      <w:rFonts w:asciiTheme="majorHAnsi" w:hAnsiTheme="majorHAnsi" w:eastAsiaTheme="majorEastAsia" w:cstheme="majorBidi"/>
      <w:szCs w:val="21"/>
    </w:rPr>
  </w:style>
  <w:style w:type="paragraph" w:styleId="983" w:customStyle="1">
    <w:name w:val="_Style 31"/>
    <w:basedOn w:val="692"/>
    <w:next w:val="794"/>
    <w:uiPriority w:val="34"/>
    <w:qFormat/>
    <w:pPr>
      <w:ind w:firstLine="420"/>
    </w:pPr>
    <w:rPr>
      <w:rFonts w:ascii="Calibri" w:hAnsi="Calibri"/>
      <w:szCs w:val="22"/>
    </w:rPr>
  </w:style>
  <w:style w:type="character" w:styleId="984" w:customStyle="1">
    <w:name w:val="style31"/>
    <w:qFormat/>
    <w:rPr>
      <w:sz w:val="21"/>
      <w:szCs w:val="21"/>
    </w:rPr>
  </w:style>
  <w:style w:type="character" w:styleId="985" w:customStyle="1">
    <w:name w:val="正文文本缩进 Char4"/>
    <w:qFormat/>
    <w:rPr>
      <w:rFonts w:ascii="楷体_GB2312" w:eastAsia="楷体_GB2312"/>
      <w:sz w:val="32"/>
    </w:rPr>
  </w:style>
  <w:style w:type="character" w:styleId="986" w:customStyle="1">
    <w:name w:val="普通文字 Char Char Char"/>
    <w:qFormat/>
    <w:rPr>
      <w:rFonts w:ascii="宋体" w:hAnsi="Courier New" w:eastAsia="宋体" w:cs="Courier New"/>
      <w:sz w:val="21"/>
      <w:szCs w:val="21"/>
      <w:lang w:val="en-US" w:eastAsia="zh-CN" w:bidi="ar-SA"/>
    </w:rPr>
  </w:style>
  <w:style w:type="character" w:styleId="987" w:customStyle="1">
    <w:name w:val="段落 Char1"/>
    <w:link w:val="988"/>
    <w:qFormat/>
    <w:rPr>
      <w:rFonts w:eastAsia="仿宋_GB2312"/>
      <w:sz w:val="24"/>
    </w:rPr>
  </w:style>
  <w:style w:type="paragraph" w:styleId="988" w:customStyle="1">
    <w:name w:val="段落"/>
    <w:link w:val="987"/>
    <w:qFormat/>
    <w:pPr>
      <w:ind w:firstLine="420"/>
      <w:jc w:val="both"/>
      <w:spacing w:before="120" w:after="120" w:line="360" w:lineRule="auto"/>
    </w:pPr>
    <w:rPr>
      <w:rFonts w:eastAsia="仿宋_GB2312"/>
      <w:sz w:val="24"/>
      <w:szCs w:val="24"/>
      <w14:ligatures w14:val="standardContextual"/>
    </w:rPr>
  </w:style>
  <w:style w:type="character" w:styleId="989" w:customStyle="1">
    <w:name w:val="批注框文本 Char4"/>
    <w:qFormat/>
    <w:rPr>
      <w:sz w:val="18"/>
      <w:szCs w:val="18"/>
    </w:rPr>
  </w:style>
  <w:style w:type="character" w:styleId="990" w:customStyle="1">
    <w:name w:val="纯文本 Char3"/>
    <w:qFormat/>
    <w:rPr>
      <w:rFonts w:ascii="宋体" w:hAnsi="Courier New" w:cs="Courier New"/>
      <w:szCs w:val="21"/>
    </w:rPr>
  </w:style>
  <w:style w:type="character" w:styleId="991" w:customStyle="1">
    <w:name w:val="_正文段落 Char Char"/>
    <w:link w:val="992"/>
    <w:qFormat/>
    <w:rPr>
      <w:rFonts w:ascii="宋体" w:hAnsi="宋体"/>
      <w:sz w:val="24"/>
      <w:szCs w:val="28"/>
    </w:rPr>
  </w:style>
  <w:style w:type="paragraph" w:styleId="992" w:customStyle="1">
    <w:name w:val="_正文段落"/>
    <w:basedOn w:val="692"/>
    <w:link w:val="991"/>
    <w:qFormat/>
    <w:pPr>
      <w:ind w:firstLine="480"/>
      <w:spacing w:line="360" w:lineRule="auto"/>
    </w:pPr>
    <w:rPr>
      <w:rFonts w:ascii="宋体" w:hAnsi="宋体" w:eastAsiaTheme="minorEastAsia" w:cstheme="minorBidi"/>
      <w:sz w:val="24"/>
      <w:szCs w:val="28"/>
      <w14:ligatures w14:val="standardContextual"/>
    </w:rPr>
  </w:style>
  <w:style w:type="character" w:styleId="993" w:customStyle="1">
    <w:name w:val="正文文本 Char4"/>
    <w:qFormat/>
    <w:rPr>
      <w:rFonts w:ascii="楷体_GB2312" w:hAnsi="Arial" w:eastAsia="楷体_GB2312"/>
      <w:sz w:val="28"/>
    </w:rPr>
  </w:style>
  <w:style w:type="character" w:styleId="994" w:customStyle="1">
    <w:name w:val="正文缩进 字符"/>
    <w:link w:val="711"/>
    <w:qFormat/>
    <w:rPr>
      <w:rFonts w:ascii="Times New Roman" w:hAnsi="Times New Roman" w:eastAsia="宋体" w:cs="Times New Roman"/>
      <w:sz w:val="21"/>
      <w14:ligatures w14:val="none"/>
    </w:rPr>
  </w:style>
  <w:style w:type="character" w:styleId="995" w:customStyle="1">
    <w:name w:val="标题 3 字符2"/>
    <w:qFormat/>
    <w:rPr>
      <w:rFonts w:ascii="Times New Roman" w:hAnsi="Times New Roman" w:eastAsia="宋体" w:cs="Times New Roman"/>
      <w:b/>
      <w:sz w:val="32"/>
      <w:szCs w:val="20"/>
    </w:rPr>
  </w:style>
  <w:style w:type="character" w:styleId="996" w:customStyle="1">
    <w:name w:val="font"/>
    <w:basedOn w:val="702"/>
    <w:qFormat/>
  </w:style>
  <w:style w:type="character" w:styleId="997" w:customStyle="1">
    <w:name w:val="pt9-hui-line201"/>
    <w:qFormat/>
    <w:rPr>
      <w:color w:val="333333"/>
      <w:spacing w:val="300"/>
      <w:sz w:val="18"/>
      <w:szCs w:val="18"/>
      <w:u w:val="none"/>
    </w:rPr>
  </w:style>
  <w:style w:type="character" w:styleId="998" w:customStyle="1">
    <w:name w:val="正文文本缩进 2 Char4"/>
    <w:qFormat/>
    <w:rPr>
      <w:rFonts w:ascii="楷体_GB2312" w:eastAsia="楷体_GB2312"/>
      <w:sz w:val="28"/>
      <w:szCs w:val="28"/>
    </w:rPr>
  </w:style>
  <w:style w:type="character" w:styleId="999" w:customStyle="1">
    <w:name w:val="批注主题 Char4"/>
    <w:uiPriority w:val="99"/>
    <w:qFormat/>
    <w:rPr>
      <w:rFonts w:ascii="Calibri" w:hAnsi="Calibri"/>
      <w:b/>
      <w:bCs/>
    </w:rPr>
  </w:style>
  <w:style w:type="character" w:styleId="1000" w:customStyle="1">
    <w:name w:val="批注文字 Char4"/>
    <w:uiPriority w:val="99"/>
    <w:qFormat/>
    <w:rPr>
      <w:rFonts w:ascii="Calibri" w:hAnsi="Calibri"/>
    </w:rPr>
  </w:style>
  <w:style w:type="character" w:styleId="1001" w:customStyle="1">
    <w:name w:val="样式 正文文本缩进 + 左  0 字符 Char Char"/>
    <w:link w:val="1002"/>
    <w:qFormat/>
    <w:rPr>
      <w:rFonts w:cs="宋体"/>
      <w:sz w:val="24"/>
    </w:rPr>
  </w:style>
  <w:style w:type="paragraph" w:styleId="1002" w:customStyle="1">
    <w:name w:val="样式 正文文本缩进 + 左  0 字符"/>
    <w:basedOn w:val="722"/>
    <w:link w:val="1001"/>
    <w:qFormat/>
    <w:pPr>
      <w:ind w:firstLine="250"/>
      <w:spacing w:line="360" w:lineRule="auto"/>
    </w:pPr>
    <w:rPr>
      <w:rFonts w:cs="宋体" w:asciiTheme="minorHAnsi" w:eastAsiaTheme="minorEastAsia"/>
      <w:sz w:val="24"/>
      <w:szCs w:val="24"/>
      <w14:ligatures w14:val="standardContextual"/>
    </w:rPr>
  </w:style>
  <w:style w:type="character" w:styleId="1003" w:customStyle="1">
    <w:name w:val="带缩进的正文 Char Char"/>
    <w:link w:val="1004"/>
    <w:qFormat/>
    <w:rPr>
      <w:rFonts w:ascii="Calibri" w:hAnsi="Calibri"/>
      <w:sz w:val="24"/>
    </w:rPr>
  </w:style>
  <w:style w:type="paragraph" w:styleId="1004" w:customStyle="1">
    <w:name w:val="带缩进的正文"/>
    <w:basedOn w:val="692"/>
    <w:link w:val="1003"/>
    <w:qFormat/>
    <w:pPr>
      <w:ind w:firstLine="480"/>
      <w:spacing w:line="360" w:lineRule="auto"/>
    </w:pPr>
    <w:rPr>
      <w:rFonts w:ascii="Calibri" w:hAnsi="Calibri" w:eastAsiaTheme="minorEastAsia" w:cstheme="minorBidi"/>
      <w:sz w:val="24"/>
      <w14:ligatures w14:val="standardContextual"/>
    </w:rPr>
  </w:style>
  <w:style w:type="character" w:styleId="1005" w:customStyle="1">
    <w:name w:val="bodybold1"/>
    <w:qFormat/>
    <w:rPr>
      <w:rFonts w:hint="default" w:ascii="Taipei" w:hAnsi="Taipei"/>
      <w:b/>
      <w:bCs/>
      <w:color w:val="0066ff"/>
      <w:sz w:val="26"/>
      <w:szCs w:val="26"/>
      <w:u w:val="none"/>
    </w:rPr>
  </w:style>
  <w:style w:type="character" w:styleId="1006" w:customStyle="1">
    <w:name w:val="flname8"/>
    <w:basedOn w:val="702"/>
    <w:qFormat/>
  </w:style>
  <w:style w:type="character" w:styleId="1007" w:customStyle="1">
    <w:name w:val="正文（首行缩进两字） Char Char"/>
    <w:qFormat/>
    <w:rPr>
      <w:rFonts w:eastAsia="宋体"/>
      <w:sz w:val="24"/>
      <w:lang w:val="en-US" w:eastAsia="zh-CN" w:bidi="ar-SA"/>
    </w:rPr>
  </w:style>
  <w:style w:type="character" w:styleId="1008" w:customStyle="1">
    <w:name w:val="标题 3 Char Char"/>
    <w:qFormat/>
    <w:rPr>
      <w:rFonts w:eastAsia="宋体"/>
      <w:b/>
      <w:sz w:val="32"/>
      <w:lang w:val="en-US" w:eastAsia="zh-CN" w:bidi="ar-SA"/>
    </w:rPr>
  </w:style>
  <w:style w:type="character" w:styleId="1009" w:customStyle="1">
    <w:name w:val="样式6 Char Char"/>
    <w:link w:val="1010"/>
    <w:qFormat/>
    <w:rPr>
      <w:rFonts w:ascii="宋体" w:hAnsi="宋体"/>
      <w:sz w:val="28"/>
      <w:szCs w:val="28"/>
    </w:rPr>
  </w:style>
  <w:style w:type="paragraph" w:styleId="1010" w:customStyle="1">
    <w:name w:val="样式6"/>
    <w:basedOn w:val="692"/>
    <w:link w:val="1009"/>
    <w:qFormat/>
    <w:pPr>
      <w:ind w:left="980" w:hanging="420"/>
      <w:spacing w:line="360" w:lineRule="auto"/>
    </w:pPr>
    <w:rPr>
      <w:rFonts w:ascii="宋体" w:hAnsi="宋体" w:eastAsiaTheme="minorEastAsia" w:cstheme="minorBidi"/>
      <w:sz w:val="28"/>
      <w:szCs w:val="28"/>
      <w14:ligatures w14:val="standardContextual"/>
    </w:rPr>
  </w:style>
  <w:style w:type="character" w:styleId="1011" w:customStyle="1">
    <w:name w:val="WW8Num11z1"/>
    <w:qFormat/>
    <w:rPr>
      <w:rFonts w:ascii="Wingdings" w:hAnsi="Wingdings"/>
    </w:rPr>
  </w:style>
  <w:style w:type="character" w:styleId="1012" w:customStyle="1">
    <w:name w:val="样式 正文缩进 + 首行缩进:  2 字符 Char Char"/>
    <w:link w:val="1013"/>
    <w:qFormat/>
    <w:rPr>
      <w:rFonts w:cs="宋体"/>
      <w:sz w:val="24"/>
    </w:rPr>
  </w:style>
  <w:style w:type="paragraph" w:styleId="1013" w:customStyle="1">
    <w:name w:val="样式 正文缩进 + 首行缩进:  2 字符"/>
    <w:basedOn w:val="711"/>
    <w:link w:val="1012"/>
    <w:qFormat/>
    <w:pPr>
      <w:ind w:firstLine="200"/>
      <w:spacing w:line="360" w:lineRule="auto"/>
    </w:pPr>
    <w:rPr>
      <w:rFonts w:cs="宋体" w:asciiTheme="minorHAnsi" w:hAnsiTheme="minorHAnsi" w:eastAsiaTheme="minorEastAsia"/>
      <w:sz w:val="24"/>
      <w14:ligatures w14:val="standardContextual"/>
    </w:rPr>
  </w:style>
  <w:style w:type="character" w:styleId="1014" w:customStyle="1">
    <w:name w:val="彩色网格 - 强调文字颜色 1 Char"/>
    <w:link w:val="1015"/>
    <w:qFormat/>
    <w:rPr>
      <w:rFonts w:eastAsia="方正仿宋_GBK"/>
      <w:i/>
      <w:iCs/>
      <w:color w:val="000000"/>
    </w:rPr>
  </w:style>
  <w:style w:type="paragraph" w:styleId="1015" w:customStyle="1">
    <w:name w:val="彩色网格 - 强调文字颜色 11"/>
    <w:basedOn w:val="692"/>
    <w:next w:val="692"/>
    <w:link w:val="1014"/>
    <w:qFormat/>
    <w:pPr>
      <w:ind w:firstLine="560"/>
      <w:spacing w:line="360" w:lineRule="auto"/>
    </w:pPr>
    <w:rPr>
      <w:rFonts w:eastAsia="方正仿宋_GBK" w:asciiTheme="minorHAnsi" w:hAnsiTheme="minorHAnsi" w:cstheme="minorBidi"/>
      <w:i/>
      <w:iCs/>
      <w:color w:val="000000"/>
      <w:sz w:val="22"/>
      <w14:ligatures w14:val="standardContextual"/>
    </w:rPr>
  </w:style>
  <w:style w:type="character" w:styleId="1016" w:customStyle="1">
    <w:name w:val="文档结构图 Char3"/>
    <w:uiPriority w:val="99"/>
    <w:qFormat/>
    <w:rPr>
      <w:rFonts w:ascii="宋体"/>
      <w:sz w:val="18"/>
      <w:szCs w:val="18"/>
    </w:rPr>
  </w:style>
  <w:style w:type="character" w:styleId="1017" w:customStyle="1">
    <w:name w:val="正文首行缩进 2 Char3"/>
    <w:semiHidden/>
    <w:qFormat/>
    <w:rPr>
      <w:rFonts w:ascii="Arial" w:hAnsi="Arial" w:eastAsia="方正仿宋_GBK" w:cs="Arial"/>
      <w:szCs w:val="24"/>
    </w:rPr>
  </w:style>
  <w:style w:type="character" w:styleId="1018" w:customStyle="1">
    <w:name w:val="样式7 Char Char"/>
    <w:link w:val="1019"/>
    <w:qFormat/>
    <w:rPr>
      <w:rFonts w:ascii="宋体" w:hAnsi="宋体"/>
      <w:sz w:val="28"/>
      <w:szCs w:val="28"/>
    </w:rPr>
  </w:style>
  <w:style w:type="paragraph" w:styleId="1019" w:customStyle="1">
    <w:name w:val="样式7"/>
    <w:basedOn w:val="692"/>
    <w:link w:val="1018"/>
    <w:qFormat/>
    <w:pPr>
      <w:ind w:left="980" w:hanging="420"/>
      <w:spacing w:line="360" w:lineRule="auto"/>
    </w:pPr>
    <w:rPr>
      <w:rFonts w:ascii="宋体" w:hAnsi="宋体" w:eastAsiaTheme="minorEastAsia" w:cstheme="minorBidi"/>
      <w:sz w:val="28"/>
      <w:szCs w:val="28"/>
      <w14:ligatures w14:val="standardContextual"/>
    </w:rPr>
  </w:style>
  <w:style w:type="character" w:styleId="1020" w:customStyle="1">
    <w:name w:val="WW-Absatz-Standardschriftart11"/>
    <w:qFormat/>
  </w:style>
  <w:style w:type="character" w:styleId="1021" w:customStyle="1">
    <w:name w:val="正文文本 3 Char3"/>
    <w:qFormat/>
    <w:rPr>
      <w:rFonts w:ascii="仿宋_GB2312" w:hAnsi="Arial" w:eastAsia="仿宋_GB2312"/>
      <w:sz w:val="32"/>
    </w:rPr>
  </w:style>
  <w:style w:type="character" w:styleId="1022" w:customStyle="1">
    <w:name w:val="WW8Num34z2"/>
    <w:qFormat/>
    <w:rPr>
      <w:rFonts w:ascii="StarSymbol" w:hAnsi="StarSymbol" w:cs="StarSymbol"/>
      <w:sz w:val="18"/>
      <w:szCs w:val="18"/>
    </w:rPr>
  </w:style>
  <w:style w:type="character" w:styleId="1023" w:customStyle="1">
    <w:name w:val="日期 Char4"/>
    <w:qFormat/>
    <w:rPr>
      <w:rFonts w:ascii="仿宋_GB2312" w:eastAsia="仿宋_GB2312"/>
      <w:b/>
      <w:sz w:val="36"/>
      <w:szCs w:val="24"/>
    </w:rPr>
  </w:style>
  <w:style w:type="character" w:styleId="1024" w:customStyle="1">
    <w:name w:val="正文文本缩进 3 字符1"/>
    <w:uiPriority w:val="99"/>
    <w:qFormat/>
    <w:rPr>
      <w:rFonts w:ascii="宋体" w:hAnsi="Times New Roman" w:eastAsia="方正仿宋_GBK" w:cs="Times New Roman"/>
      <w:sz w:val="16"/>
      <w:szCs w:val="16"/>
    </w:rPr>
  </w:style>
  <w:style w:type="character" w:styleId="1025" w:customStyle="1">
    <w:name w:val="正文文本缩进 3 Char3"/>
    <w:qFormat/>
    <w:rPr>
      <w:rFonts w:ascii="方正行楷简体" w:hAnsi="Arial" w:eastAsia="方正行楷简体"/>
      <w:sz w:val="36"/>
    </w:rPr>
  </w:style>
  <w:style w:type="character" w:styleId="1026" w:customStyle="1">
    <w:name w:val="WW8Num6z1"/>
    <w:qFormat/>
    <w:rPr>
      <w:rFonts w:ascii="Wingdings" w:hAnsi="Wingdings"/>
    </w:rPr>
  </w:style>
  <w:style w:type="character" w:styleId="1027" w:customStyle="1">
    <w:name w:val="正文文本 2 Char3"/>
    <w:qFormat/>
    <w:rPr>
      <w:szCs w:val="24"/>
    </w:rPr>
  </w:style>
  <w:style w:type="character" w:styleId="1028" w:customStyle="1">
    <w:name w:val="WW8Num32z2"/>
    <w:qFormat/>
    <w:rPr>
      <w:rFonts w:ascii="StarSymbol" w:hAnsi="StarSymbol" w:cs="StarSymbol"/>
      <w:sz w:val="18"/>
      <w:szCs w:val="18"/>
    </w:rPr>
  </w:style>
  <w:style w:type="character" w:styleId="1029" w:customStyle="1">
    <w:name w:val="列表段落 字符1"/>
    <w:uiPriority w:val="34"/>
    <w:qFormat/>
    <w:rPr>
      <w:rFonts w:ascii="Calibri" w:hAnsi="Calibri"/>
      <w:sz w:val="21"/>
      <w:szCs w:val="22"/>
    </w:rPr>
  </w:style>
  <w:style w:type="character" w:styleId="1030" w:customStyle="1">
    <w:name w:val="WW8Num28z0"/>
    <w:qFormat/>
    <w:rPr>
      <w:rFonts w:ascii="Wingdings" w:hAnsi="Wingdings" w:cs="StarSymbol"/>
      <w:sz w:val="18"/>
      <w:szCs w:val="18"/>
    </w:rPr>
  </w:style>
  <w:style w:type="character" w:styleId="1031" w:customStyle="1">
    <w:name w:val="WW8Num2z2"/>
    <w:qFormat/>
    <w:rPr>
      <w:rFonts w:ascii="StarSymbol" w:hAnsi="StarSymbol" w:cs="StarSymbol"/>
      <w:sz w:val="18"/>
      <w:szCs w:val="18"/>
    </w:rPr>
  </w:style>
  <w:style w:type="character" w:styleId="1032" w:customStyle="1">
    <w:name w:val="apple-converted-space"/>
    <w:basedOn w:val="702"/>
    <w:qFormat/>
  </w:style>
  <w:style w:type="character" w:styleId="1033" w:customStyle="1">
    <w:name w:val="WW8Num35z2"/>
    <w:qFormat/>
    <w:rPr>
      <w:rFonts w:ascii="StarSymbol" w:hAnsi="StarSymbol" w:cs="StarSymbol"/>
      <w:sz w:val="18"/>
      <w:szCs w:val="18"/>
    </w:rPr>
  </w:style>
  <w:style w:type="character" w:styleId="1034" w:customStyle="1">
    <w:name w:val="标题 Char3"/>
    <w:uiPriority w:val="10"/>
    <w:qFormat/>
    <w:rPr>
      <w:rFonts w:ascii="Cambria" w:hAnsi="Cambria"/>
      <w:b/>
      <w:bCs/>
      <w:sz w:val="32"/>
      <w:szCs w:val="32"/>
    </w:rPr>
  </w:style>
  <w:style w:type="character" w:styleId="1035" w:customStyle="1">
    <w:name w:val="WW8Num10z0"/>
    <w:qFormat/>
    <w:rPr>
      <w:rFonts w:ascii="Wingdings" w:hAnsi="Wingdings" w:cs="StarSymbol"/>
      <w:sz w:val="18"/>
      <w:szCs w:val="18"/>
    </w:rPr>
  </w:style>
  <w:style w:type="character" w:styleId="1036" w:customStyle="1">
    <w:name w:val="正文首行缩进 Char5"/>
    <w:semiHidden/>
    <w:qFormat/>
    <w:rPr>
      <w:rFonts w:ascii="Arial" w:hAnsi="Arial"/>
      <w:szCs w:val="21"/>
    </w:rPr>
  </w:style>
  <w:style w:type="character" w:styleId="1037" w:customStyle="1">
    <w:name w:val="WW8Num32z0"/>
    <w:qFormat/>
    <w:rPr>
      <w:rFonts w:ascii="Wingdings" w:hAnsi="Wingdings" w:cs="StarSymbol"/>
      <w:sz w:val="18"/>
      <w:szCs w:val="18"/>
    </w:rPr>
  </w:style>
  <w:style w:type="character" w:styleId="1038" w:customStyle="1">
    <w:name w:val="正文首行缩进 Char1"/>
    <w:qFormat/>
    <w:rPr>
      <w:rFonts w:ascii="Times New Roman" w:hAnsi="Times New Roman" w:eastAsia="宋体" w:cs="Times New Roman"/>
      <w:szCs w:val="24"/>
    </w:rPr>
  </w:style>
  <w:style w:type="character" w:styleId="1039" w:customStyle="1">
    <w:name w:val="标题 3 字符1"/>
    <w:qFormat/>
    <w:rPr>
      <w:rFonts w:ascii="仿宋" w:eastAsia="仿宋"/>
      <w:b/>
      <w:sz w:val="32"/>
      <w:szCs w:val="32"/>
    </w:rPr>
  </w:style>
  <w:style w:type="character" w:styleId="1040" w:customStyle="1">
    <w:name w:val="正文首行缩进 Char2"/>
    <w:qFormat/>
    <w:rPr>
      <w:rFonts w:ascii="楷体_GB2312" w:hAnsi="Arial" w:eastAsia="楷体_GB2312"/>
      <w:sz w:val="21"/>
      <w:szCs w:val="24"/>
    </w:rPr>
  </w:style>
  <w:style w:type="character" w:styleId="1041" w:customStyle="1">
    <w:name w:val="正文文本 2 字符1"/>
    <w:uiPriority w:val="99"/>
    <w:semiHidden/>
    <w:qFormat/>
    <w:rPr>
      <w:rFonts w:ascii="Times New Roman" w:hAnsi="Times New Roman" w:eastAsia="方正仿宋_GBK" w:cs="Times New Roman"/>
      <w:sz w:val="24"/>
      <w:szCs w:val="24"/>
    </w:rPr>
  </w:style>
  <w:style w:type="character" w:styleId="1042" w:customStyle="1">
    <w:name w:val="Table Heading Char1"/>
    <w:link w:val="1043"/>
    <w:qFormat/>
    <w:rPr>
      <w:rFonts w:ascii="Book Antiqua" w:hAnsi="Book Antiqua" w:eastAsia="黑体" w:cs="Book Antiqua"/>
      <w:bCs/>
      <w:szCs w:val="21"/>
    </w:rPr>
  </w:style>
  <w:style w:type="paragraph" w:styleId="1043" w:customStyle="1">
    <w:name w:val="Table Heading"/>
    <w:basedOn w:val="692"/>
    <w:link w:val="1042"/>
    <w:qFormat/>
    <w:pPr>
      <w:jc w:val="left"/>
      <w:keepNext/>
      <w:spacing w:before="80" w:after="80" w:line="240" w:lineRule="atLeast"/>
    </w:pPr>
    <w:rPr>
      <w:rFonts w:ascii="Book Antiqua" w:hAnsi="Book Antiqua" w:eastAsia="黑体" w:cs="Book Antiqua"/>
      <w:bCs/>
      <w:sz w:val="22"/>
      <w:szCs w:val="21"/>
      <w14:ligatures w14:val="standardContextual"/>
    </w:rPr>
  </w:style>
  <w:style w:type="character" w:styleId="1044" w:customStyle="1">
    <w:name w:val="二级采标题 字符"/>
    <w:link w:val="1045"/>
    <w:qFormat/>
    <w:rPr>
      <w:rFonts w:ascii="Calibri" w:hAnsi="Calibri"/>
    </w:rPr>
  </w:style>
  <w:style w:type="paragraph" w:styleId="1045" w:customStyle="1">
    <w:name w:val="二级采标题"/>
    <w:next w:val="1046"/>
    <w:link w:val="1044"/>
    <w:qFormat/>
    <w:pPr>
      <w:ind w:left="1134" w:hanging="1134"/>
    </w:pPr>
    <w:rPr>
      <w:rFonts w:ascii="Calibri" w:hAnsi="Calibri"/>
      <w:sz w:val="22"/>
      <w:szCs w:val="24"/>
      <w14:ligatures w14:val="standardContextual"/>
    </w:rPr>
  </w:style>
  <w:style w:type="paragraph" w:styleId="1046" w:customStyle="1">
    <w:name w:val="段"/>
    <w:qFormat/>
    <w:pPr>
      <w:ind w:firstLine="200"/>
      <w:jc w:val="both"/>
    </w:pPr>
    <w:rPr>
      <w:rFonts w:ascii="宋体" w:hAnsi="Times New Roman" w:eastAsia="宋体" w:cs="Times New Roman"/>
      <w:sz w:val="21"/>
    </w:rPr>
  </w:style>
  <w:style w:type="character" w:styleId="1047" w:customStyle="1">
    <w:name w:val="Table Text Char"/>
    <w:link w:val="1048"/>
    <w:qFormat/>
    <w:rPr>
      <w:rFonts w:cs="Arial"/>
      <w:szCs w:val="21"/>
    </w:rPr>
  </w:style>
  <w:style w:type="paragraph" w:styleId="1048" w:customStyle="1">
    <w:name w:val="Table Text"/>
    <w:basedOn w:val="692"/>
    <w:link w:val="1047"/>
    <w:qFormat/>
    <w:pPr>
      <w:jc w:val="left"/>
      <w:spacing w:before="80" w:after="80" w:line="240" w:lineRule="atLeast"/>
    </w:pPr>
    <w:rPr>
      <w:rFonts w:cs="Arial" w:asciiTheme="minorHAnsi" w:hAnsiTheme="minorHAnsi" w:eastAsiaTheme="minorEastAsia"/>
      <w:sz w:val="22"/>
      <w:szCs w:val="21"/>
      <w14:ligatures w14:val="standardContextual"/>
    </w:rPr>
  </w:style>
  <w:style w:type="character" w:styleId="1049" w:customStyle="1">
    <w:name w:val="WW8Num28z2"/>
    <w:qFormat/>
    <w:rPr>
      <w:rFonts w:ascii="StarSymbol" w:hAnsi="StarSymbol" w:cs="StarSymbol"/>
      <w:sz w:val="18"/>
      <w:szCs w:val="18"/>
    </w:rPr>
  </w:style>
  <w:style w:type="character" w:styleId="1050" w:customStyle="1">
    <w:name w:val="标题2 Char"/>
    <w:link w:val="1051"/>
    <w:qFormat/>
    <w:rPr>
      <w:rFonts w:ascii="宋体" w:hAnsi="宋体"/>
      <w:b/>
      <w:bCs/>
      <w:sz w:val="28"/>
      <w:szCs w:val="28"/>
    </w:rPr>
  </w:style>
  <w:style w:type="paragraph" w:styleId="1051" w:customStyle="1">
    <w:name w:val="标题2"/>
    <w:basedOn w:val="694"/>
    <w:next w:val="692"/>
    <w:link w:val="1050"/>
    <w:qFormat/>
    <w:pPr>
      <w:ind w:left="425"/>
      <w:spacing w:before="0" w:after="0" w:line="360" w:lineRule="auto"/>
    </w:pPr>
    <w:rPr>
      <w:rFonts w:ascii="宋体" w:hAnsi="宋体" w:eastAsiaTheme="minorEastAsia" w:cstheme="minorBidi"/>
      <w:b/>
      <w:bCs/>
      <w:color w:val="auto"/>
      <w:sz w:val="28"/>
      <w:szCs w:val="28"/>
    </w:rPr>
  </w:style>
  <w:style w:type="character" w:styleId="1052" w:customStyle="1">
    <w:name w:val="WW8Num17z1"/>
    <w:qFormat/>
    <w:rPr>
      <w:rFonts w:ascii="Wingdings 2" w:hAnsi="Wingdings 2" w:cs="StarSymbol"/>
      <w:sz w:val="18"/>
      <w:szCs w:val="18"/>
    </w:rPr>
  </w:style>
  <w:style w:type="character" w:styleId="1053" w:customStyle="1">
    <w:name w:val="font01"/>
    <w:qFormat/>
    <w:rPr>
      <w:rFonts w:hint="eastAsia" w:ascii="楷体" w:hAnsi="楷体" w:eastAsia="楷体" w:cs="楷体"/>
      <w:color w:val="ff0000"/>
      <w:sz w:val="22"/>
      <w:szCs w:val="22"/>
      <w:u w:val="none"/>
    </w:rPr>
  </w:style>
  <w:style w:type="character" w:styleId="1054" w:customStyle="1">
    <w:name w:val="WW8Num23z0"/>
    <w:qFormat/>
    <w:rPr>
      <w:rFonts w:ascii="Wingdings" w:hAnsi="Wingdings" w:cs="StarSymbol"/>
      <w:sz w:val="18"/>
      <w:szCs w:val="18"/>
    </w:rPr>
  </w:style>
  <w:style w:type="character" w:styleId="1055" w:customStyle="1">
    <w:name w:val="font21"/>
    <w:qFormat/>
    <w:rPr>
      <w:rFonts w:hint="eastAsia" w:ascii="楷体" w:hAnsi="楷体" w:eastAsia="楷体" w:cs="楷体"/>
      <w:color w:val="000000"/>
      <w:sz w:val="22"/>
      <w:szCs w:val="22"/>
      <w:u w:val="none"/>
    </w:rPr>
  </w:style>
  <w:style w:type="character" w:styleId="1056" w:customStyle="1">
    <w:name w:val="Absatz-Standardschriftart"/>
    <w:qFormat/>
  </w:style>
  <w:style w:type="character" w:styleId="1057" w:customStyle="1">
    <w:name w:val="批注文字 Char1"/>
    <w:qFormat/>
    <w:rPr>
      <w:rFonts w:ascii="Times New Roman" w:hAnsi="Times New Roman" w:eastAsia="宋体" w:cs="Times New Roman"/>
      <w:szCs w:val="24"/>
    </w:rPr>
  </w:style>
  <w:style w:type="character" w:styleId="1058" w:customStyle="1">
    <w:name w:val="WW8Num20z1"/>
    <w:qFormat/>
    <w:rPr>
      <w:rFonts w:ascii="Wingdings 2" w:hAnsi="Wingdings 2" w:cs="StarSymbol"/>
      <w:sz w:val="18"/>
      <w:szCs w:val="18"/>
    </w:rPr>
  </w:style>
  <w:style w:type="character" w:styleId="1059" w:customStyle="1">
    <w:name w:val="font31"/>
    <w:qFormat/>
    <w:rPr>
      <w:rFonts w:hint="eastAsia" w:ascii="宋体" w:hAnsi="宋体" w:eastAsia="宋体" w:cs="宋体"/>
      <w:b/>
      <w:color w:val="000000"/>
      <w:sz w:val="24"/>
      <w:szCs w:val="24"/>
      <w:u w:val="none"/>
    </w:rPr>
  </w:style>
  <w:style w:type="character" w:styleId="1060" w:customStyle="1">
    <w:name w:val="金宏发行正文 Char Char Char"/>
    <w:qFormat/>
    <w:rPr>
      <w:rFonts w:hint="eastAsia" w:ascii="仿宋_GB2312" w:eastAsia="仿宋_GB2312" w:cs="宋体"/>
      <w:sz w:val="28"/>
    </w:rPr>
  </w:style>
  <w:style w:type="character" w:styleId="1061" w:customStyle="1">
    <w:name w:val="se11"/>
    <w:qFormat/>
    <w:rPr>
      <w:rFonts w:ascii="Tahoma" w:hAnsi="Tahoma" w:cs="Times New Roman"/>
      <w:color w:val="000000"/>
      <w:sz w:val="24"/>
      <w:lang w:bidi="ar-SA"/>
    </w:rPr>
  </w:style>
  <w:style w:type="character" w:styleId="1062" w:customStyle="1">
    <w:name w:val="WW8Num6z2"/>
    <w:qFormat/>
    <w:rPr>
      <w:rFonts w:ascii="StarSymbol" w:hAnsi="StarSymbol" w:cs="StarSymbol"/>
      <w:sz w:val="18"/>
      <w:szCs w:val="18"/>
    </w:rPr>
  </w:style>
  <w:style w:type="character" w:styleId="1063" w:customStyle="1">
    <w:name w:val="模板正文 Char"/>
    <w:link w:val="1064"/>
    <w:qFormat/>
    <w:rPr>
      <w:rFonts w:ascii="Calibri" w:hAnsi="Calibri"/>
      <w:sz w:val="28"/>
      <w:szCs w:val="21"/>
    </w:rPr>
  </w:style>
  <w:style w:type="paragraph" w:styleId="1064" w:customStyle="1">
    <w:name w:val="模板正文"/>
    <w:basedOn w:val="692"/>
    <w:link w:val="1063"/>
    <w:qFormat/>
    <w:pPr>
      <w:ind w:firstLine="200"/>
      <w:spacing w:line="360" w:lineRule="auto"/>
    </w:pPr>
    <w:rPr>
      <w:rFonts w:ascii="Calibri" w:hAnsi="Calibri" w:eastAsiaTheme="minorEastAsia" w:cstheme="minorBidi"/>
      <w:sz w:val="28"/>
      <w:szCs w:val="21"/>
      <w14:ligatures w14:val="standardContextual"/>
    </w:rPr>
  </w:style>
  <w:style w:type="character" w:styleId="1065" w:customStyle="1">
    <w:name w:val="批注框文本 字符1"/>
    <w:uiPriority w:val="99"/>
    <w:qFormat/>
    <w:rPr>
      <w:rFonts w:ascii="Times New Roman" w:hAnsi="Times New Roman" w:eastAsia="方正仿宋_GBK" w:cs="Times New Roman"/>
      <w:sz w:val="18"/>
      <w:szCs w:val="18"/>
    </w:rPr>
  </w:style>
  <w:style w:type="character" w:styleId="1066" w:customStyle="1">
    <w:name w:val="标书正文 Char"/>
    <w:link w:val="1067"/>
    <w:qFormat/>
    <w:rPr>
      <w:rFonts w:ascii="Calibri" w:hAnsi="Calibri"/>
    </w:rPr>
  </w:style>
  <w:style w:type="paragraph" w:styleId="1067" w:customStyle="1">
    <w:name w:val="标书正文"/>
    <w:basedOn w:val="692"/>
    <w:link w:val="1066"/>
    <w:qFormat/>
    <w:pPr>
      <w:ind w:firstLine="200"/>
      <w:spacing w:before="120" w:line="360" w:lineRule="auto"/>
    </w:pPr>
    <w:rPr>
      <w:rFonts w:ascii="Calibri" w:hAnsi="Calibri" w:eastAsiaTheme="minorEastAsia" w:cstheme="minorBidi"/>
      <w:sz w:val="22"/>
      <w14:ligatures w14:val="standardContextual"/>
    </w:rPr>
  </w:style>
  <w:style w:type="character" w:styleId="1068" w:customStyle="1">
    <w:name w:val="二级条标题 字符"/>
    <w:link w:val="1069"/>
    <w:qFormat/>
    <w:rPr>
      <w:rFonts w:ascii="黑体" w:eastAsia="黑体"/>
    </w:rPr>
  </w:style>
  <w:style w:type="paragraph" w:styleId="1069" w:customStyle="1">
    <w:name w:val="二级条标题"/>
    <w:basedOn w:val="1070"/>
    <w:next w:val="1046"/>
    <w:link w:val="1068"/>
    <w:qFormat/>
    <w:pPr>
      <w:ind w:left="630"/>
      <w:outlineLvl w:val="3"/>
    </w:pPr>
    <w:rPr>
      <w:sz w:val="22"/>
      <w:szCs w:val="24"/>
      <w14:ligatures w14:val="standardContextual"/>
    </w:rPr>
  </w:style>
  <w:style w:type="paragraph" w:styleId="1070" w:customStyle="1">
    <w:name w:val="一级条标题"/>
    <w:basedOn w:val="1071"/>
    <w:next w:val="1046"/>
    <w:link w:val="1184"/>
    <w:qFormat/>
    <w:pPr>
      <w:ind w:left="420" w:hanging="420"/>
      <w:outlineLvl w:val="2"/>
    </w:pPr>
  </w:style>
  <w:style w:type="paragraph" w:styleId="1071" w:customStyle="1">
    <w:name w:val="章标题"/>
    <w:next w:val="1046"/>
    <w:link w:val="1388"/>
    <w:qFormat/>
    <w:pPr>
      <w:ind w:left="780" w:hanging="360"/>
      <w:jc w:val="both"/>
      <w:tabs>
        <w:tab w:val="left" w:pos="567" w:leader="none"/>
        <w:tab w:val="left" w:pos="780" w:leader="none"/>
      </w:tabs>
      <w:outlineLvl w:val="1"/>
    </w:pPr>
    <w:rPr>
      <w:rFonts w:ascii="黑体" w:eastAsia="黑体"/>
      <w:sz w:val="21"/>
      <w:szCs w:val="22"/>
    </w:rPr>
  </w:style>
  <w:style w:type="character" w:styleId="1072" w:customStyle="1">
    <w:name w:val="页脚 Char1"/>
    <w:qFormat/>
    <w:rPr>
      <w:sz w:val="18"/>
      <w:szCs w:val="18"/>
    </w:rPr>
  </w:style>
  <w:style w:type="character" w:styleId="1073" w:customStyle="1">
    <w:name w:val="WW8Num15z1"/>
    <w:qFormat/>
    <w:rPr>
      <w:rFonts w:ascii="Wingdings 2" w:hAnsi="Wingdings 2" w:cs="StarSymbol"/>
      <w:sz w:val="18"/>
      <w:szCs w:val="18"/>
    </w:rPr>
  </w:style>
  <w:style w:type="character" w:styleId="1074" w:customStyle="1">
    <w:name w:val="n正文 Char"/>
    <w:link w:val="1075"/>
    <w:qFormat/>
    <w:rPr>
      <w:rFonts w:eastAsia="仿宋_GB2312"/>
      <w:color w:val="000000"/>
      <w:sz w:val="28"/>
      <w:szCs w:val="28"/>
    </w:rPr>
  </w:style>
  <w:style w:type="paragraph" w:styleId="1075" w:customStyle="1">
    <w:name w:val="n正文"/>
    <w:link w:val="1074"/>
    <w:qFormat/>
    <w:pPr>
      <w:ind w:firstLine="200"/>
      <w:spacing w:line="360" w:lineRule="auto"/>
    </w:pPr>
    <w:rPr>
      <w:rFonts w:eastAsia="仿宋_GB2312"/>
      <w:color w:val="000000"/>
      <w:sz w:val="28"/>
      <w:szCs w:val="28"/>
      <w14:ligatures w14:val="standardContextual"/>
    </w:rPr>
  </w:style>
  <w:style w:type="character" w:styleId="1076" w:customStyle="1">
    <w:name w:val="Table Text Char1"/>
    <w:qFormat/>
    <w:rPr>
      <w:sz w:val="21"/>
      <w:szCs w:val="21"/>
    </w:rPr>
  </w:style>
  <w:style w:type="character" w:styleId="1077" w:customStyle="1">
    <w:name w:val="正文文本缩进 Char1"/>
    <w:qFormat/>
    <w:rPr>
      <w:rFonts w:ascii="Calibri" w:hAnsi="Calibri" w:eastAsia="宋体" w:cs="Times New Roman"/>
    </w:rPr>
  </w:style>
  <w:style w:type="character" w:styleId="1078" w:customStyle="1">
    <w:name w:val="文章正文 Char"/>
    <w:qFormat/>
    <w:rPr>
      <w:rFonts w:hint="default" w:ascii="Calibri" w:hAnsi="Calibri"/>
      <w:sz w:val="21"/>
      <w:szCs w:val="24"/>
    </w:rPr>
  </w:style>
  <w:style w:type="character" w:styleId="1079" w:customStyle="1">
    <w:name w:val="GEO正文 Char"/>
    <w:link w:val="1080"/>
    <w:qFormat/>
    <w:rPr>
      <w:rFonts w:eastAsia="仿宋_GB2312"/>
      <w:sz w:val="28"/>
    </w:rPr>
  </w:style>
  <w:style w:type="paragraph" w:styleId="1080" w:customStyle="1">
    <w:name w:val="GEO正文"/>
    <w:basedOn w:val="692"/>
    <w:link w:val="1079"/>
    <w:qFormat/>
    <w:pPr>
      <w:ind w:firstLine="200"/>
      <w:spacing w:line="360" w:lineRule="auto"/>
    </w:pPr>
    <w:rPr>
      <w:rFonts w:eastAsia="仿宋_GB2312" w:asciiTheme="minorHAnsi" w:hAnsiTheme="minorHAnsi" w:cstheme="minorBidi"/>
      <w:sz w:val="28"/>
      <w14:ligatures w14:val="standardContextual"/>
    </w:rPr>
  </w:style>
  <w:style w:type="character" w:styleId="1081" w:customStyle="1">
    <w:name w:val="WW8Num35z1"/>
    <w:qFormat/>
    <w:rPr>
      <w:rFonts w:ascii="Wingdings 2" w:hAnsi="Wingdings 2" w:cs="StarSymbol"/>
      <w:sz w:val="18"/>
      <w:szCs w:val="18"/>
    </w:rPr>
  </w:style>
  <w:style w:type="character" w:styleId="1082" w:customStyle="1">
    <w:name w:val="页眉 Char1"/>
    <w:qFormat/>
    <w:rPr>
      <w:sz w:val="18"/>
      <w:szCs w:val="18"/>
    </w:rPr>
  </w:style>
  <w:style w:type="character" w:styleId="1083" w:customStyle="1">
    <w:name w:val="WW8Num34z1"/>
    <w:qFormat/>
    <w:rPr>
      <w:rFonts w:ascii="Wingdings 2" w:hAnsi="Wingdings 2" w:cs="StarSymbol"/>
      <w:sz w:val="18"/>
      <w:szCs w:val="18"/>
    </w:rPr>
  </w:style>
  <w:style w:type="character" w:styleId="1084" w:customStyle="1">
    <w:name w:val="文档结构图 Char1"/>
    <w:qFormat/>
    <w:rPr>
      <w:rFonts w:ascii="宋体" w:hAnsi="Calibri" w:eastAsia="宋体" w:cs="Times New Roman"/>
      <w:sz w:val="18"/>
      <w:szCs w:val="18"/>
    </w:rPr>
  </w:style>
  <w:style w:type="character" w:styleId="1085" w:customStyle="1">
    <w:name w:val="WW8Num21z0"/>
    <w:qFormat/>
    <w:rPr>
      <w:rFonts w:ascii="Wingdings" w:hAnsi="Wingdings" w:cs="StarSymbol"/>
      <w:sz w:val="18"/>
      <w:szCs w:val="18"/>
    </w:rPr>
  </w:style>
  <w:style w:type="character" w:styleId="1086" w:customStyle="1">
    <w:name w:val="页脚 Char2"/>
    <w:uiPriority w:val="99"/>
    <w:qFormat/>
    <w:rPr>
      <w:sz w:val="18"/>
      <w:szCs w:val="18"/>
    </w:rPr>
  </w:style>
  <w:style w:type="character" w:styleId="1087" w:customStyle="1">
    <w:name w:val="WW8Num1z1"/>
    <w:qFormat/>
    <w:rPr>
      <w:rFonts w:ascii="Wingdings" w:hAnsi="Wingdings"/>
    </w:rPr>
  </w:style>
  <w:style w:type="character" w:styleId="1088" w:customStyle="1">
    <w:name w:val="批注主题 Char1"/>
    <w:qFormat/>
    <w:rPr>
      <w:rFonts w:ascii="Calibri" w:hAnsi="Calibri" w:eastAsia="宋体" w:cs="Times New Roman"/>
      <w:b/>
      <w:bCs/>
      <w:sz w:val="21"/>
      <w:szCs w:val="22"/>
    </w:rPr>
  </w:style>
  <w:style w:type="character" w:styleId="1089" w:customStyle="1">
    <w:name w:val="我的图表标题 Char"/>
    <w:qFormat/>
    <w:rPr>
      <w:rFonts w:hint="default" w:ascii="Cambria" w:hAnsi="Cambria" w:eastAsia="黑体" w:cs="宋体"/>
      <w:sz w:val="24"/>
    </w:rPr>
  </w:style>
  <w:style w:type="character" w:styleId="1090" w:customStyle="1">
    <w:name w:val="页眉 Char2"/>
    <w:uiPriority w:val="99"/>
    <w:qFormat/>
    <w:rPr>
      <w:sz w:val="18"/>
      <w:szCs w:val="18"/>
    </w:rPr>
  </w:style>
  <w:style w:type="character" w:styleId="1091" w:customStyle="1">
    <w:name w:val="WW8Num14z2"/>
    <w:qFormat/>
    <w:rPr>
      <w:rFonts w:ascii="StarSymbol" w:hAnsi="StarSymbol" w:cs="StarSymbol"/>
      <w:sz w:val="18"/>
      <w:szCs w:val="18"/>
    </w:rPr>
  </w:style>
  <w:style w:type="character" w:styleId="1092" w:customStyle="1">
    <w:name w:val="正文文本缩进 2 Char1"/>
    <w:qFormat/>
    <w:rPr>
      <w:rFonts w:ascii="Calibri" w:hAnsi="Calibri" w:eastAsia="宋体" w:cs="Times New Roman"/>
    </w:rPr>
  </w:style>
  <w:style w:type="character" w:styleId="1093" w:customStyle="1">
    <w:name w:val="不明显强调1"/>
    <w:qFormat/>
    <w:rPr>
      <w:i/>
      <w:iCs/>
      <w:color w:val="808080"/>
    </w:rPr>
  </w:style>
  <w:style w:type="character" w:styleId="1094" w:customStyle="1">
    <w:name w:val="正文文本缩进 3 Char1"/>
    <w:qFormat/>
    <w:rPr>
      <w:rFonts w:ascii="Calibri" w:hAnsi="Calibri" w:eastAsia="宋体" w:cs="Times New Roman"/>
      <w:sz w:val="16"/>
      <w:szCs w:val="16"/>
    </w:rPr>
  </w:style>
  <w:style w:type="character" w:styleId="1095" w:customStyle="1">
    <w:name w:val="批注文字 字符1"/>
    <w:qFormat/>
    <w:rPr>
      <w:rFonts w:ascii="Times New Roman" w:hAnsi="Times New Roman" w:eastAsia="方正仿宋_GBK" w:cs="Times New Roman"/>
      <w:sz w:val="24"/>
      <w:szCs w:val="24"/>
    </w:rPr>
  </w:style>
  <w:style w:type="character" w:styleId="1096" w:customStyle="1">
    <w:name w:val="纯文本 Char2"/>
    <w:qFormat/>
    <w:rPr>
      <w:rFonts w:ascii="宋体" w:hAnsi="Courier New" w:eastAsia="宋体" w:cs="Courier New"/>
      <w:szCs w:val="21"/>
    </w:rPr>
  </w:style>
  <w:style w:type="character" w:styleId="1097" w:customStyle="1">
    <w:name w:val="WW8Num19z1"/>
    <w:qFormat/>
    <w:rPr>
      <w:rFonts w:ascii="Wingdings" w:hAnsi="Wingdings"/>
    </w:rPr>
  </w:style>
  <w:style w:type="character" w:styleId="1098" w:customStyle="1">
    <w:name w:val="正文文本缩进 Char2"/>
    <w:uiPriority w:val="99"/>
    <w:semiHidden/>
    <w:qFormat/>
    <w:rPr>
      <w:sz w:val="21"/>
      <w:szCs w:val="22"/>
    </w:rPr>
  </w:style>
  <w:style w:type="character" w:styleId="1099" w:customStyle="1">
    <w:name w:val="WW8Num14z7"/>
    <w:qFormat/>
    <w:rPr>
      <w:rFonts w:ascii="Wingdings" w:hAnsi="Wingdings"/>
    </w:rPr>
  </w:style>
  <w:style w:type="character" w:styleId="1100" w:customStyle="1">
    <w:name w:val="正文文本缩进 2 Char2"/>
    <w:uiPriority w:val="99"/>
    <w:semiHidden/>
    <w:qFormat/>
    <w:rPr>
      <w:sz w:val="21"/>
      <w:szCs w:val="22"/>
    </w:rPr>
  </w:style>
  <w:style w:type="character" w:styleId="1101" w:customStyle="1">
    <w:name w:val="WW8Num23z1"/>
    <w:qFormat/>
    <w:rPr>
      <w:rFonts w:ascii="Wingdings 2" w:hAnsi="Wingdings 2" w:cs="StarSymbol"/>
      <w:sz w:val="18"/>
      <w:szCs w:val="18"/>
    </w:rPr>
  </w:style>
  <w:style w:type="character" w:styleId="1102" w:customStyle="1">
    <w:name w:val="批注框文本 Char1"/>
    <w:qFormat/>
    <w:rPr>
      <w:sz w:val="18"/>
      <w:szCs w:val="18"/>
    </w:rPr>
  </w:style>
  <w:style w:type="character" w:styleId="1103" w:customStyle="1">
    <w:name w:val="WW8Num3z2"/>
    <w:qFormat/>
    <w:rPr>
      <w:rFonts w:ascii="StarSymbol" w:hAnsi="StarSymbol" w:cs="StarSymbol"/>
      <w:sz w:val="18"/>
      <w:szCs w:val="18"/>
    </w:rPr>
  </w:style>
  <w:style w:type="character" w:styleId="1104" w:customStyle="1">
    <w:name w:val="文档结构图 Char2"/>
    <w:uiPriority w:val="99"/>
    <w:qFormat/>
    <w:rPr>
      <w:rFonts w:ascii="宋体"/>
      <w:sz w:val="18"/>
      <w:szCs w:val="18"/>
    </w:rPr>
  </w:style>
  <w:style w:type="character" w:styleId="1105" w:customStyle="1">
    <w:name w:val="样式 InfoBlue + 倾斜 Char"/>
    <w:qFormat/>
    <w:rPr>
      <w:color w:val="0000ff"/>
      <w:sz w:val="21"/>
    </w:rPr>
  </w:style>
  <w:style w:type="character" w:styleId="1106" w:customStyle="1">
    <w:name w:val="批注文字 Char2"/>
    <w:qFormat/>
    <w:rPr>
      <w:sz w:val="21"/>
      <w:szCs w:val="22"/>
    </w:rPr>
  </w:style>
  <w:style w:type="character" w:styleId="1107" w:customStyle="1">
    <w:name w:val="批注主题 Char2"/>
    <w:qFormat/>
    <w:rPr>
      <w:b/>
      <w:bCs/>
      <w:sz w:val="21"/>
      <w:szCs w:val="22"/>
    </w:rPr>
  </w:style>
  <w:style w:type="character" w:styleId="1108" w:customStyle="1">
    <w:name w:val="Char Char6"/>
    <w:qFormat/>
    <w:rPr>
      <w:b/>
      <w:bCs/>
      <w:sz w:val="44"/>
      <w:szCs w:val="44"/>
    </w:rPr>
  </w:style>
  <w:style w:type="character" w:styleId="1109" w:customStyle="1">
    <w:name w:val="题注 字符"/>
    <w:link w:val="712"/>
    <w:qFormat/>
    <w:rPr>
      <w:rFonts w:ascii="Cambria" w:hAnsi="Cambria" w:eastAsia="黑体"/>
      <w:sz w:val="21"/>
      <w:szCs w:val="22"/>
      <w14:ligatures w14:val="none"/>
    </w:rPr>
  </w:style>
  <w:style w:type="character" w:styleId="1110" w:customStyle="1">
    <w:name w:val="p0 Char"/>
    <w:link w:val="1111"/>
    <w:qFormat/>
    <w:rPr>
      <w:szCs w:val="21"/>
    </w:rPr>
  </w:style>
  <w:style w:type="paragraph" w:styleId="1111" w:customStyle="1">
    <w:name w:val="p0"/>
    <w:basedOn w:val="692"/>
    <w:link w:val="1110"/>
    <w:qFormat/>
    <w:pPr>
      <w:widowControl/>
    </w:pPr>
    <w:rPr>
      <w:rFonts w:asciiTheme="minorHAnsi" w:hAnsiTheme="minorHAnsi" w:eastAsiaTheme="minorEastAsia" w:cstheme="minorBidi"/>
      <w:sz w:val="22"/>
      <w:szCs w:val="21"/>
      <w14:ligatures w14:val="standardContextual"/>
    </w:rPr>
  </w:style>
  <w:style w:type="character" w:styleId="1112" w:customStyle="1">
    <w:name w:val="脚注文本 Char3"/>
    <w:qFormat/>
    <w:rPr>
      <w:rFonts w:ascii="Calibri" w:hAnsi="Calibri"/>
      <w:sz w:val="18"/>
      <w:szCs w:val="18"/>
    </w:rPr>
  </w:style>
  <w:style w:type="character" w:styleId="1113" w:customStyle="1">
    <w:name w:val="标准文本 Char"/>
    <w:link w:val="1114"/>
    <w:qFormat/>
    <w:rPr>
      <w:rFonts w:cs="宋体"/>
      <w:szCs w:val="21"/>
    </w:rPr>
  </w:style>
  <w:style w:type="paragraph" w:styleId="1114" w:customStyle="1">
    <w:name w:val="标准文本"/>
    <w:basedOn w:val="692"/>
    <w:link w:val="1113"/>
    <w:qFormat/>
    <w:pPr>
      <w:ind w:firstLine="420"/>
      <w:spacing w:line="360" w:lineRule="auto"/>
    </w:pPr>
    <w:rPr>
      <w:rFonts w:cs="宋体" w:asciiTheme="minorHAnsi" w:hAnsiTheme="minorHAnsi" w:eastAsiaTheme="minorEastAsia"/>
      <w:sz w:val="22"/>
      <w:szCs w:val="21"/>
      <w14:ligatures w14:val="standardContextual"/>
    </w:rPr>
  </w:style>
  <w:style w:type="character" w:styleId="1115" w:customStyle="1">
    <w:name w:val="普通(网站) 字符"/>
    <w:link w:val="756"/>
    <w:qFormat/>
    <w:rPr>
      <w:rFonts w:ascii="宋体" w:hAnsi="宋体" w:cs="宋体"/>
      <w:color w:val="000000"/>
      <w:sz w:val="24"/>
      <w14:ligatures w14:val="none"/>
    </w:rPr>
  </w:style>
  <w:style w:type="character" w:styleId="1116" w:customStyle="1">
    <w:name w:val="无间隔 字符1"/>
    <w:link w:val="1117"/>
    <w:qFormat/>
    <w:rPr>
      <w:rFonts w:ascii="Calibri" w:hAnsi="Calibri"/>
    </w:rPr>
  </w:style>
  <w:style w:type="paragraph" w:styleId="1117">
    <w:name w:val="No Spacing"/>
    <w:link w:val="1116"/>
    <w:qFormat/>
    <w:pPr>
      <w:jc w:val="both"/>
      <w:widowControl w:val="off"/>
    </w:pPr>
    <w:rPr>
      <w:rFonts w:ascii="Calibri" w:hAnsi="Calibri"/>
      <w:sz w:val="22"/>
      <w:szCs w:val="24"/>
      <w14:ligatures w14:val="standardContextual"/>
    </w:rPr>
  </w:style>
  <w:style w:type="character" w:styleId="1118" w:customStyle="1">
    <w:name w:val="页码1"/>
    <w:basedOn w:val="702"/>
    <w:qFormat/>
  </w:style>
  <w:style w:type="character" w:styleId="1119" w:customStyle="1">
    <w:name w:val="11111 Char"/>
    <w:qFormat/>
    <w:rPr>
      <w:rFonts w:hint="eastAsia" w:ascii="宋体" w:hAnsi="宋体" w:eastAsia="宋体" w:cs="宋体"/>
      <w:color w:val="000000"/>
      <w:sz w:val="24"/>
      <w:szCs w:val="24"/>
      <w:lang w:val="zh-CN"/>
    </w:rPr>
  </w:style>
  <w:style w:type="character" w:styleId="1120" w:customStyle="1">
    <w:name w:val="正文文本 Char1"/>
    <w:qFormat/>
    <w:rPr>
      <w:rFonts w:ascii="Times New Roman" w:hAnsi="Times New Roman" w:eastAsia="宋体" w:cs="Times New Roman"/>
      <w:szCs w:val="24"/>
    </w:rPr>
  </w:style>
  <w:style w:type="character" w:styleId="1121" w:customStyle="1">
    <w:name w:val="WW8Num26z1"/>
    <w:qFormat/>
    <w:rPr>
      <w:rFonts w:ascii="Wingdings 2" w:hAnsi="Wingdings 2" w:cs="StarSymbol"/>
      <w:sz w:val="18"/>
      <w:szCs w:val="18"/>
    </w:rPr>
  </w:style>
  <w:style w:type="character" w:styleId="1122" w:customStyle="1">
    <w:name w:val="font51"/>
    <w:qFormat/>
    <w:rPr>
      <w:rFonts w:hint="default" w:ascii="Arial" w:hAnsi="Arial" w:cs="Arial"/>
      <w:color w:val="000000"/>
      <w:sz w:val="20"/>
      <w:szCs w:val="20"/>
      <w:u w:val="none"/>
    </w:rPr>
  </w:style>
  <w:style w:type="character" w:styleId="1123" w:customStyle="1">
    <w:name w:val="WW8Num25z0"/>
    <w:qFormat/>
    <w:rPr>
      <w:rFonts w:ascii="Wingdings" w:hAnsi="Wingdings" w:cs="StarSymbol"/>
      <w:sz w:val="18"/>
      <w:szCs w:val="18"/>
    </w:rPr>
  </w:style>
  <w:style w:type="character" w:styleId="1124" w:customStyle="1">
    <w:name w:val="paramlista1"/>
    <w:qFormat/>
    <w:rPr>
      <w:rFonts w:ascii="Calibri" w:hAnsi="Calibri" w:eastAsia="宋体" w:cs="Times New Roman"/>
      <w:sz w:val="18"/>
      <w:szCs w:val="18"/>
    </w:rPr>
  </w:style>
  <w:style w:type="character" w:styleId="1125" w:customStyle="1">
    <w:name w:val="high-light-bg4"/>
    <w:qFormat/>
  </w:style>
  <w:style w:type="character" w:styleId="1126" w:customStyle="1">
    <w:name w:val="Char Char201"/>
    <w:qFormat/>
    <w:rPr>
      <w:rFonts w:ascii="楷体_GB2312" w:eastAsia="楷体_GB2312"/>
      <w:sz w:val="28"/>
    </w:rPr>
  </w:style>
  <w:style w:type="character" w:styleId="1127" w:customStyle="1">
    <w:name w:val="页脚 字符1"/>
    <w:uiPriority w:val="99"/>
    <w:qFormat/>
    <w:rPr>
      <w:rFonts w:ascii="Times New Roman" w:hAnsi="Times New Roman" w:eastAsia="方正仿宋_GBK" w:cs="Times New Roman"/>
      <w:sz w:val="18"/>
      <w:szCs w:val="18"/>
    </w:rPr>
  </w:style>
  <w:style w:type="character" w:styleId="1128" w:customStyle="1">
    <w:name w:val="font41"/>
    <w:qFormat/>
    <w:rPr>
      <w:rFonts w:hint="eastAsia" w:ascii="宋体" w:hAnsi="宋体" w:eastAsia="宋体" w:cs="宋体"/>
      <w:color w:val="000000"/>
      <w:sz w:val="20"/>
      <w:szCs w:val="20"/>
      <w:u w:val="none"/>
    </w:rPr>
  </w:style>
  <w:style w:type="character" w:styleId="1129" w:customStyle="1">
    <w:name w:val="WW8Num38z0"/>
    <w:qFormat/>
    <w:rPr>
      <w:rFonts w:ascii="Wingdings" w:hAnsi="Wingdings" w:cs="StarSymbol"/>
      <w:sz w:val="18"/>
      <w:szCs w:val="18"/>
    </w:rPr>
  </w:style>
  <w:style w:type="character" w:styleId="1130" w:customStyle="1">
    <w:name w:val="+正文 Char3"/>
    <w:link w:val="1131"/>
    <w:qFormat/>
    <w:rPr>
      <w:sz w:val="28"/>
    </w:rPr>
  </w:style>
  <w:style w:type="paragraph" w:styleId="1131" w:customStyle="1">
    <w:name w:val="+正文"/>
    <w:basedOn w:val="692"/>
    <w:link w:val="1130"/>
    <w:qFormat/>
    <w:pPr>
      <w:ind w:firstLine="200"/>
      <w:spacing w:line="360" w:lineRule="auto"/>
    </w:pPr>
    <w:rPr>
      <w:rFonts w:asciiTheme="minorHAnsi" w:hAnsiTheme="minorHAnsi" w:eastAsiaTheme="minorEastAsia" w:cstheme="minorBidi"/>
      <w:sz w:val="28"/>
      <w14:ligatures w14:val="standardContextual"/>
    </w:rPr>
  </w:style>
  <w:style w:type="character" w:styleId="1132" w:customStyle="1">
    <w:name w:val="正文文本 3 字符1"/>
    <w:uiPriority w:val="99"/>
    <w:qFormat/>
    <w:rPr>
      <w:rFonts w:ascii="Times New Roman" w:hAnsi="Times New Roman" w:eastAsia="方正仿宋_GBK" w:cs="Times New Roman"/>
      <w:sz w:val="16"/>
      <w:szCs w:val="16"/>
    </w:rPr>
  </w:style>
  <w:style w:type="character" w:styleId="1133" w:customStyle="1">
    <w:name w:val="Char Char171"/>
    <w:qFormat/>
    <w:rPr>
      <w:rFonts w:ascii="Arial" w:hAnsi="Arial" w:eastAsia="黑体"/>
      <w:b/>
      <w:spacing w:val="-2"/>
      <w:position w:val="-6"/>
      <w:sz w:val="24"/>
    </w:rPr>
  </w:style>
  <w:style w:type="character" w:styleId="1134" w:customStyle="1">
    <w:name w:val="style241"/>
    <w:qFormat/>
    <w:rPr>
      <w:rFonts w:hint="eastAsia" w:ascii="宋体" w:hAnsi="宋体" w:eastAsia="宋体"/>
      <w:color w:val="333333"/>
      <w:lang w:val="en-US" w:eastAsia="zh-CN" w:bidi="ar-SA"/>
    </w:rPr>
  </w:style>
  <w:style w:type="character" w:styleId="1135" w:customStyle="1">
    <w:name w:val="fontstyle01"/>
    <w:qFormat/>
    <w:rPr>
      <w:rFonts w:hint="default" w:ascii="楷体" w:hAnsi="楷体"/>
      <w:color w:val="000000"/>
      <w:sz w:val="24"/>
      <w:szCs w:val="24"/>
    </w:rPr>
  </w:style>
  <w:style w:type="character" w:styleId="1136" w:customStyle="1">
    <w:name w:val="Numbering Symbols"/>
    <w:qFormat/>
  </w:style>
  <w:style w:type="character" w:styleId="1137" w:customStyle="1">
    <w:name w:val="标题 1 Char1"/>
    <w:qFormat/>
    <w:rPr>
      <w:b/>
      <w:sz w:val="44"/>
    </w:rPr>
  </w:style>
  <w:style w:type="character" w:styleId="1138" w:customStyle="1">
    <w:name w:val="引用 Char1"/>
    <w:uiPriority w:val="29"/>
    <w:qFormat/>
    <w:rPr>
      <w:i/>
      <w:iCs/>
      <w:color w:val="404040"/>
      <w:sz w:val="21"/>
    </w:rPr>
  </w:style>
  <w:style w:type="character" w:styleId="1139" w:customStyle="1">
    <w:name w:val="Char Char181"/>
    <w:qFormat/>
    <w:rPr>
      <w:rFonts w:ascii="宋体"/>
      <w:b/>
      <w:spacing w:val="-2"/>
      <w:position w:val="-6"/>
      <w:sz w:val="28"/>
    </w:rPr>
  </w:style>
  <w:style w:type="character" w:styleId="1140" w:customStyle="1">
    <w:name w:val="Table Heading Char"/>
    <w:qFormat/>
    <w:rPr>
      <w:rFonts w:hint="default" w:ascii="Book Antiqua" w:hAnsi="Book Antiqua" w:eastAsia="黑体"/>
      <w:bCs/>
      <w:sz w:val="21"/>
      <w:szCs w:val="21"/>
    </w:rPr>
  </w:style>
  <w:style w:type="character" w:styleId="1141" w:customStyle="1">
    <w:name w:val="Char Char151"/>
    <w:qFormat/>
    <w:rPr>
      <w:rFonts w:ascii="Arial" w:hAnsi="Arial" w:eastAsia="黑体"/>
      <w:spacing w:val="-2"/>
      <w:position w:val="-6"/>
      <w:sz w:val="24"/>
    </w:rPr>
  </w:style>
  <w:style w:type="character" w:styleId="1142" w:customStyle="1">
    <w:name w:val="WW8Num14z1"/>
    <w:qFormat/>
    <w:rPr>
      <w:rFonts w:ascii="Wingdings 2" w:hAnsi="Wingdings 2" w:cs="StarSymbol"/>
      <w:sz w:val="18"/>
      <w:szCs w:val="18"/>
    </w:rPr>
  </w:style>
  <w:style w:type="character" w:styleId="1143" w:customStyle="1">
    <w:name w:val="font111"/>
    <w:qFormat/>
    <w:rPr>
      <w:rFonts w:hint="eastAsia" w:ascii="宋体" w:hAnsi="宋体" w:eastAsia="宋体" w:cs="宋体"/>
      <w:color w:val="000000"/>
      <w:sz w:val="21"/>
      <w:szCs w:val="21"/>
      <w:u w:val="none"/>
    </w:rPr>
  </w:style>
  <w:style w:type="character" w:styleId="1144" w:customStyle="1">
    <w:name w:val="样式2 Char"/>
    <w:qFormat/>
    <w:rPr>
      <w:rFonts w:hint="eastAsia" w:ascii="方正仿宋_GBK" w:eastAsia="方正仿宋_GBK"/>
      <w:bCs/>
      <w:sz w:val="32"/>
      <w:szCs w:val="24"/>
    </w:rPr>
  </w:style>
  <w:style w:type="character" w:styleId="1145" w:customStyle="1">
    <w:name w:val="Char Char18"/>
    <w:qFormat/>
    <w:rPr>
      <w:rFonts w:ascii="宋体"/>
      <w:b/>
      <w:spacing w:val="-2"/>
      <w:position w:val="-6"/>
      <w:sz w:val="28"/>
    </w:rPr>
  </w:style>
  <w:style w:type="character" w:styleId="1146" w:customStyle="1">
    <w:name w:val="WW8Num25z7"/>
    <w:qFormat/>
    <w:rPr>
      <w:rFonts w:ascii="Wingdings" w:hAnsi="Wingdings"/>
    </w:rPr>
  </w:style>
  <w:style w:type="character" w:styleId="1147" w:customStyle="1">
    <w:name w:val="font71"/>
    <w:qFormat/>
    <w:rPr>
      <w:rFonts w:hint="default" w:ascii="Arial" w:hAnsi="Arial" w:cs="Arial"/>
      <w:color w:val="000000"/>
      <w:sz w:val="20"/>
      <w:szCs w:val="20"/>
      <w:u w:val="none"/>
    </w:rPr>
  </w:style>
  <w:style w:type="character" w:styleId="1148" w:customStyle="1">
    <w:name w:val="WW8Num8z0"/>
    <w:qFormat/>
    <w:rPr>
      <w:rFonts w:ascii="Wingdings" w:hAnsi="Wingdings" w:cs="StarSymbol"/>
      <w:sz w:val="18"/>
      <w:szCs w:val="18"/>
    </w:rPr>
  </w:style>
  <w:style w:type="character" w:styleId="1149" w:customStyle="1">
    <w:name w:val="页码2"/>
    <w:basedOn w:val="702"/>
    <w:qFormat/>
  </w:style>
  <w:style w:type="character" w:styleId="1150" w:customStyle="1">
    <w:name w:val="WW8Num12z0"/>
    <w:qFormat/>
    <w:rPr>
      <w:rFonts w:ascii="Wingdings" w:hAnsi="Wingdings" w:cs="StarSymbol"/>
      <w:sz w:val="18"/>
      <w:szCs w:val="18"/>
    </w:rPr>
  </w:style>
  <w:style w:type="character" w:styleId="1151" w:customStyle="1">
    <w:name w:val="方案文档 Char"/>
    <w:link w:val="1152"/>
    <w:qFormat/>
    <w:rPr>
      <w:sz w:val="24"/>
    </w:rPr>
  </w:style>
  <w:style w:type="paragraph" w:styleId="1152" w:customStyle="1">
    <w:name w:val="方案文档"/>
    <w:link w:val="1151"/>
    <w:qFormat/>
    <w:pPr>
      <w:ind w:firstLine="200"/>
      <w:spacing w:line="360" w:lineRule="auto"/>
    </w:pPr>
    <w:rPr>
      <w:sz w:val="24"/>
      <w:szCs w:val="24"/>
      <w14:ligatures w14:val="standardContextual"/>
    </w:rPr>
  </w:style>
  <w:style w:type="character" w:styleId="1153" w:customStyle="1">
    <w:name w:val="称呼 Char3"/>
    <w:qFormat/>
    <w:rPr>
      <w:rFonts w:ascii="Arial" w:hAnsi="Arial" w:eastAsia="方正仿宋_GBK" w:cs="Arial"/>
    </w:rPr>
  </w:style>
  <w:style w:type="character" w:styleId="1154" w:customStyle="1">
    <w:name w:val="font141"/>
    <w:qFormat/>
    <w:rPr>
      <w:rFonts w:hint="eastAsia" w:ascii="宋体" w:hAnsi="宋体" w:eastAsia="宋体" w:cs="宋体"/>
      <w:color w:val="000000"/>
      <w:sz w:val="20"/>
      <w:szCs w:val="20"/>
      <w:u w:val="none"/>
    </w:rPr>
  </w:style>
  <w:style w:type="character" w:styleId="1155" w:customStyle="1">
    <w:name w:val="WW8Num13z2"/>
    <w:qFormat/>
    <w:rPr>
      <w:rFonts w:ascii="StarSymbol" w:hAnsi="StarSymbol" w:cs="StarSymbol"/>
      <w:sz w:val="18"/>
      <w:szCs w:val="18"/>
    </w:rPr>
  </w:style>
  <w:style w:type="character" w:styleId="1156" w:customStyle="1">
    <w:name w:val="项目编号B Char"/>
    <w:link w:val="1157"/>
    <w:qFormat/>
    <w:rPr>
      <w:sz w:val="24"/>
    </w:rPr>
  </w:style>
  <w:style w:type="paragraph" w:styleId="1157" w:customStyle="1">
    <w:name w:val="项目编号B"/>
    <w:link w:val="1156"/>
    <w:qFormat/>
    <w:pPr>
      <w:ind w:firstLine="400"/>
      <w:spacing w:line="360" w:lineRule="auto"/>
      <w:tabs>
        <w:tab w:val="left" w:pos="432" w:leader="none"/>
        <w:tab w:val="left" w:pos="960" w:leader="none"/>
        <w:tab w:val="left" w:pos="1120" w:leader="none"/>
        <w:tab w:val="left" w:pos="1260" w:leader="none"/>
      </w:tabs>
    </w:pPr>
    <w:rPr>
      <w:sz w:val="24"/>
      <w:szCs w:val="24"/>
      <w14:ligatures w14:val="standardContextual"/>
    </w:rPr>
  </w:style>
  <w:style w:type="character" w:styleId="1158" w:customStyle="1">
    <w:name w:val="WW8Num33z1"/>
    <w:qFormat/>
    <w:rPr>
      <w:rFonts w:ascii="Wingdings 2" w:hAnsi="Wingdings 2" w:cs="StarSymbol"/>
      <w:sz w:val="18"/>
      <w:szCs w:val="18"/>
    </w:rPr>
  </w:style>
  <w:style w:type="character" w:styleId="1159" w:customStyle="1">
    <w:name w:val="项目编号A Char Char"/>
    <w:link w:val="1160"/>
    <w:qFormat/>
    <w:rPr>
      <w:sz w:val="24"/>
    </w:rPr>
  </w:style>
  <w:style w:type="paragraph" w:styleId="1160" w:customStyle="1">
    <w:name w:val="项目编号A"/>
    <w:link w:val="1159"/>
    <w:qFormat/>
    <w:pPr>
      <w:spacing w:line="360" w:lineRule="auto"/>
      <w:tabs>
        <w:tab w:val="left" w:pos="840" w:leader="none"/>
      </w:tabs>
    </w:pPr>
    <w:rPr>
      <w:sz w:val="24"/>
      <w:szCs w:val="24"/>
      <w14:ligatures w14:val="standardContextual"/>
    </w:rPr>
  </w:style>
  <w:style w:type="character" w:styleId="1161" w:customStyle="1">
    <w:name w:val="style11"/>
    <w:qFormat/>
    <w:rPr>
      <w:color w:val="ff0000"/>
    </w:rPr>
  </w:style>
  <w:style w:type="character" w:styleId="1162" w:customStyle="1">
    <w:name w:val="Char Char15"/>
    <w:qFormat/>
    <w:rPr>
      <w:rFonts w:ascii="Arial" w:hAnsi="Arial" w:eastAsia="黑体"/>
      <w:spacing w:val="-2"/>
      <w:position w:val="-6"/>
      <w:sz w:val="24"/>
    </w:rPr>
  </w:style>
  <w:style w:type="character" w:styleId="1163" w:customStyle="1">
    <w:name w:val="WW8Num14z0"/>
    <w:qFormat/>
    <w:rPr>
      <w:rFonts w:ascii="Wingdings" w:hAnsi="Wingdings" w:cs="StarSymbol"/>
      <w:sz w:val="18"/>
      <w:szCs w:val="18"/>
    </w:rPr>
  </w:style>
  <w:style w:type="character" w:styleId="1164" w:customStyle="1">
    <w:name w:val="Char Char17"/>
    <w:qFormat/>
    <w:rPr>
      <w:rFonts w:ascii="Arial" w:hAnsi="Arial" w:eastAsia="黑体"/>
      <w:b/>
      <w:spacing w:val="-2"/>
      <w:position w:val="-6"/>
      <w:sz w:val="24"/>
    </w:rPr>
  </w:style>
  <w:style w:type="character" w:styleId="1165" w:customStyle="1">
    <w:name w:val="表格内容 Char"/>
    <w:qFormat/>
    <w:rPr>
      <w:rFonts w:hint="eastAsia" w:ascii="微软雅黑" w:hAnsi="微软雅黑" w:eastAsia="微软雅黑"/>
      <w:sz w:val="18"/>
      <w:szCs w:val="24"/>
      <w:lang w:val="en-GB"/>
    </w:rPr>
  </w:style>
  <w:style w:type="character" w:styleId="1166" w:customStyle="1">
    <w:name w:val="武汉表格 Char"/>
    <w:link w:val="1167"/>
    <w:qFormat/>
    <w:rPr>
      <w:rFonts w:eastAsia="黑体"/>
      <w:szCs w:val="21"/>
    </w:rPr>
  </w:style>
  <w:style w:type="paragraph" w:styleId="1167" w:customStyle="1">
    <w:name w:val="武汉表格"/>
    <w:basedOn w:val="692"/>
    <w:link w:val="1166"/>
    <w:qFormat/>
    <w:rPr>
      <w:rFonts w:eastAsia="黑体" w:asciiTheme="minorHAnsi" w:hAnsiTheme="minorHAnsi" w:cstheme="minorBidi"/>
      <w:sz w:val="22"/>
      <w:szCs w:val="21"/>
      <w14:ligatures w14:val="standardContextual"/>
    </w:rPr>
  </w:style>
  <w:style w:type="character" w:styleId="1168" w:customStyle="1">
    <w:name w:val="WW8Num12z1"/>
    <w:qFormat/>
    <w:rPr>
      <w:rFonts w:ascii="Wingdings 2" w:hAnsi="Wingdings 2" w:cs="StarSymbol"/>
      <w:sz w:val="18"/>
      <w:szCs w:val="18"/>
    </w:rPr>
  </w:style>
  <w:style w:type="character" w:styleId="1169" w:customStyle="1">
    <w:name w:val="Char Char20"/>
    <w:qFormat/>
    <w:rPr>
      <w:rFonts w:ascii="楷体_GB2312" w:eastAsia="楷体_GB2312"/>
      <w:sz w:val="28"/>
    </w:rPr>
  </w:style>
  <w:style w:type="character" w:styleId="1170" w:customStyle="1">
    <w:name w:val="con_text1"/>
    <w:qFormat/>
  </w:style>
  <w:style w:type="character" w:styleId="1171" w:customStyle="1">
    <w:name w:val="批注引用2"/>
    <w:qFormat/>
    <w:rPr>
      <w:sz w:val="21"/>
      <w:szCs w:val="21"/>
    </w:rPr>
  </w:style>
  <w:style w:type="character" w:styleId="1172" w:customStyle="1">
    <w:name w:val="WW8Num5z2"/>
    <w:qFormat/>
    <w:rPr>
      <w:rFonts w:ascii="StarSymbol" w:hAnsi="StarSymbol" w:cs="StarSymbol"/>
      <w:sz w:val="18"/>
      <w:szCs w:val="18"/>
    </w:rPr>
  </w:style>
  <w:style w:type="character" w:styleId="1173" w:customStyle="1">
    <w:name w:val="正文缩进 Char2"/>
    <w:qFormat/>
    <w:rPr>
      <w:rFonts w:eastAsia="宋体"/>
      <w:sz w:val="21"/>
      <w:lang w:val="en-US" w:eastAsia="zh-CN" w:bidi="ar-SA"/>
    </w:rPr>
  </w:style>
  <w:style w:type="character" w:styleId="1174"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75" w:customStyle="1">
    <w:name w:val="Char Char16"/>
    <w:qFormat/>
    <w:rPr>
      <w:rFonts w:ascii="宋体"/>
      <w:b/>
      <w:spacing w:val="-2"/>
      <w:position w:val="-6"/>
      <w:sz w:val="24"/>
    </w:rPr>
  </w:style>
  <w:style w:type="character" w:styleId="1176" w:customStyle="1">
    <w:name w:val="批注主题 字符1"/>
    <w:uiPriority w:val="99"/>
    <w:qFormat/>
    <w:rPr>
      <w:rFonts w:ascii="Times New Roman" w:hAnsi="Times New Roman" w:eastAsia="方正仿宋_GBK" w:cs="Times New Roman"/>
      <w:b/>
      <w:bCs/>
      <w:sz w:val="24"/>
      <w:szCs w:val="24"/>
    </w:rPr>
  </w:style>
  <w:style w:type="character" w:styleId="1177" w:customStyle="1">
    <w:name w:val="Char Char161"/>
    <w:qFormat/>
    <w:rPr>
      <w:rFonts w:ascii="宋体"/>
      <w:b/>
      <w:spacing w:val="-2"/>
      <w:position w:val="-6"/>
      <w:sz w:val="24"/>
    </w:rPr>
  </w:style>
  <w:style w:type="character" w:styleId="1178" w:customStyle="1">
    <w:name w:val="引用 Char"/>
    <w:qFormat/>
    <w:rPr>
      <w:rFonts w:ascii="Times New Roman" w:hAnsi="Times New Roman" w:eastAsia="方正仿宋_GBK" w:cs="Times New Roman"/>
      <w:i/>
      <w:iCs/>
      <w:color w:val="000000"/>
      <w:sz w:val="24"/>
      <w:szCs w:val="20"/>
    </w:rPr>
  </w:style>
  <w:style w:type="character" w:styleId="1179" w:customStyle="1">
    <w:name w:val="标题 3 Char1"/>
    <w:qFormat/>
    <w:rPr>
      <w:b/>
      <w:sz w:val="32"/>
    </w:rPr>
  </w:style>
  <w:style w:type="character" w:styleId="1180" w:customStyle="1">
    <w:name w:val="InfoBlue Char"/>
    <w:qFormat/>
    <w:rPr>
      <w:color w:val="0000ff"/>
      <w:sz w:val="21"/>
    </w:rPr>
  </w:style>
  <w:style w:type="character" w:styleId="1181" w:customStyle="1">
    <w:name w:val="副标题 Char3"/>
    <w:qFormat/>
    <w:rPr>
      <w:b/>
      <w:bCs/>
      <w:sz w:val="32"/>
      <w:szCs w:val="32"/>
    </w:rPr>
  </w:style>
  <w:style w:type="character" w:styleId="1182" w:customStyle="1">
    <w:name w:val="title_orange1"/>
    <w:qFormat/>
    <w:rPr>
      <w:b/>
      <w:bCs/>
      <w:color w:val="cc6600"/>
      <w:sz w:val="33"/>
      <w:szCs w:val="33"/>
      <w:u w:val="none"/>
    </w:rPr>
  </w:style>
  <w:style w:type="character" w:styleId="1183" w:customStyle="1">
    <w:name w:val="font61"/>
    <w:qFormat/>
    <w:rPr>
      <w:rFonts w:hint="default" w:ascii="Arial" w:hAnsi="Arial" w:cs="Arial"/>
      <w:b/>
      <w:color w:val="000000"/>
      <w:sz w:val="20"/>
      <w:szCs w:val="20"/>
      <w:u w:val="none"/>
    </w:rPr>
  </w:style>
  <w:style w:type="character" w:styleId="1184" w:customStyle="1">
    <w:name w:val="一级条标题 Char Char"/>
    <w:link w:val="1070"/>
    <w:qFormat/>
    <w:rPr>
      <w:rFonts w:ascii="黑体" w:eastAsia="黑体"/>
      <w:sz w:val="21"/>
      <w:szCs w:val="22"/>
      <w14:ligatures w14:val="none"/>
    </w:rPr>
  </w:style>
  <w:style w:type="character" w:styleId="1185" w:customStyle="1">
    <w:name w:val="Char Char191"/>
    <w:qFormat/>
    <w:rPr>
      <w:rFonts w:ascii="Arial" w:hAnsi="Arial" w:eastAsia="黑体"/>
      <w:b/>
      <w:bCs/>
      <w:sz w:val="28"/>
      <w:szCs w:val="28"/>
    </w:rPr>
  </w:style>
  <w:style w:type="character" w:styleId="1186" w:customStyle="1">
    <w:name w:val="WW8Num33z0"/>
    <w:qFormat/>
    <w:rPr>
      <w:rFonts w:ascii="Wingdings" w:hAnsi="Wingdings" w:cs="StarSymbol"/>
      <w:sz w:val="18"/>
      <w:szCs w:val="18"/>
    </w:rPr>
  </w:style>
  <w:style w:type="character" w:styleId="1187" w:customStyle="1">
    <w:name w:val="font91"/>
    <w:qFormat/>
    <w:rPr>
      <w:rFonts w:hint="eastAsia" w:ascii="宋体" w:hAnsi="宋体" w:eastAsia="宋体" w:cs="宋体"/>
      <w:color w:val="000000"/>
      <w:sz w:val="20"/>
      <w:szCs w:val="20"/>
      <w:u w:val="none"/>
    </w:rPr>
  </w:style>
  <w:style w:type="character" w:styleId="1188" w:customStyle="1">
    <w:name w:val="op_dict_text21"/>
    <w:qFormat/>
  </w:style>
  <w:style w:type="character" w:styleId="1189" w:customStyle="1">
    <w:name w:val="normal91"/>
    <w:qFormat/>
    <w:rPr>
      <w:rFonts w:ascii="Calibri" w:hAnsi="Calibri" w:eastAsia="宋体" w:cs="Times New Roman"/>
      <w:sz w:val="20"/>
      <w:szCs w:val="20"/>
    </w:rPr>
  </w:style>
  <w:style w:type="character" w:styleId="1190" w:customStyle="1">
    <w:name w:val="WW8Num18z1"/>
    <w:qFormat/>
    <w:rPr>
      <w:rFonts w:ascii="Wingdings 2" w:hAnsi="Wingdings 2" w:cs="StarSymbol"/>
      <w:sz w:val="18"/>
      <w:szCs w:val="18"/>
    </w:rPr>
  </w:style>
  <w:style w:type="character" w:styleId="1191" w:customStyle="1">
    <w:name w:val="font121"/>
    <w:qFormat/>
    <w:rPr>
      <w:rFonts w:hint="eastAsia" w:ascii="宋体" w:hAnsi="宋体" w:eastAsia="宋体" w:cs="宋体"/>
      <w:b/>
      <w:color w:val="000000"/>
      <w:sz w:val="20"/>
      <w:szCs w:val="20"/>
      <w:u w:val="none"/>
    </w:rPr>
  </w:style>
  <w:style w:type="character" w:styleId="1192" w:customStyle="1">
    <w:name w:val="标题 4 Char1"/>
    <w:qFormat/>
    <w:rPr>
      <w:rFonts w:hint="default" w:ascii="Cambria" w:hAnsi="Cambria" w:eastAsia="宋体" w:cs="Times New Roman"/>
      <w:b/>
      <w:bCs/>
      <w:sz w:val="28"/>
      <w:szCs w:val="28"/>
    </w:rPr>
  </w:style>
  <w:style w:type="character" w:styleId="1193" w:customStyle="1">
    <w:name w:val="Char Char19"/>
    <w:qFormat/>
    <w:rPr>
      <w:rFonts w:ascii="Arial" w:hAnsi="Arial" w:eastAsia="黑体"/>
      <w:b/>
      <w:bCs/>
      <w:sz w:val="28"/>
      <w:szCs w:val="28"/>
    </w:rPr>
  </w:style>
  <w:style w:type="character" w:styleId="1194" w:customStyle="1">
    <w:name w:val="标题 9 字符1"/>
    <w:uiPriority w:val="9"/>
    <w:qFormat/>
    <w:rPr>
      <w:rFonts w:ascii="Arial" w:hAnsi="Arial" w:eastAsia="黑体" w:cs="Times New Roman"/>
      <w:sz w:val="24"/>
      <w:szCs w:val="21"/>
    </w:rPr>
  </w:style>
  <w:style w:type="character" w:styleId="1195" w:customStyle="1">
    <w:name w:val="font131"/>
    <w:qFormat/>
    <w:rPr>
      <w:rFonts w:hint="eastAsia" w:ascii="宋体" w:hAnsi="宋体" w:eastAsia="宋体" w:cs="宋体"/>
      <w:color w:val="000000"/>
      <w:sz w:val="18"/>
      <w:szCs w:val="18"/>
      <w:u w:val="none"/>
    </w:rPr>
  </w:style>
  <w:style w:type="character" w:styleId="1196" w:customStyle="1">
    <w:name w:val="标题G Char"/>
    <w:qFormat/>
    <w:rPr>
      <w:rFonts w:hint="eastAsia" w:ascii="方正小标宋_GBK" w:hAnsi="方正小标宋_GBK" w:eastAsia="方正小标宋_GBK"/>
      <w:color w:val="000000"/>
      <w:spacing w:val="-20"/>
      <w:sz w:val="44"/>
      <w:szCs w:val="52"/>
    </w:rPr>
  </w:style>
  <w:style w:type="character" w:styleId="1197" w:customStyle="1">
    <w:name w:val="批注引用1"/>
    <w:qFormat/>
    <w:rPr>
      <w:sz w:val="21"/>
      <w:szCs w:val="21"/>
    </w:rPr>
  </w:style>
  <w:style w:type="character" w:styleId="1198" w:customStyle="1">
    <w:name w:val="WW-Absatz-Standardschriftart111"/>
    <w:qFormat/>
  </w:style>
  <w:style w:type="character" w:styleId="1199" w:customStyle="1">
    <w:name w:val="font81"/>
    <w:qFormat/>
    <w:rPr>
      <w:rFonts w:hint="eastAsia" w:ascii="宋体" w:hAnsi="宋体" w:eastAsia="宋体" w:cs="宋体"/>
      <w:b/>
      <w:color w:val="000000"/>
      <w:sz w:val="20"/>
      <w:szCs w:val="20"/>
      <w:u w:val="none"/>
    </w:rPr>
  </w:style>
  <w:style w:type="character" w:styleId="1200" w:customStyle="1">
    <w:name w:val="m1"/>
    <w:qFormat/>
    <w:rPr>
      <w:rFonts w:hint="eastAsia" w:ascii="宋体" w:hAnsi="宋体" w:eastAsia="宋体"/>
      <w:color w:val="0000ff"/>
      <w:lang w:val="en-US" w:eastAsia="zh-CN" w:bidi="ar-SA"/>
    </w:rPr>
  </w:style>
  <w:style w:type="character" w:styleId="1201" w:customStyle="1">
    <w:name w:val="表格 Char Char"/>
    <w:link w:val="1202"/>
    <w:qFormat/>
    <w:rPr>
      <w:rFonts w:ascii="Arial" w:hAnsi="Arial"/>
      <w:sz w:val="24"/>
    </w:rPr>
  </w:style>
  <w:style w:type="paragraph" w:styleId="1202" w:customStyle="1">
    <w:name w:val="表格"/>
    <w:basedOn w:val="692"/>
    <w:link w:val="1201"/>
    <w:qFormat/>
    <w:rPr>
      <w:rFonts w:ascii="Arial" w:hAnsi="Arial" w:eastAsiaTheme="minorEastAsia" w:cstheme="minorBidi"/>
      <w:sz w:val="24"/>
      <w14:ligatures w14:val="standardContextual"/>
    </w:rPr>
  </w:style>
  <w:style w:type="character" w:styleId="1203" w:customStyle="1">
    <w:name w:val="WW8Num21z2"/>
    <w:qFormat/>
    <w:rPr>
      <w:rFonts w:ascii="StarSymbol" w:hAnsi="StarSymbol" w:cs="StarSymbol"/>
      <w:sz w:val="18"/>
      <w:szCs w:val="18"/>
    </w:rPr>
  </w:style>
  <w:style w:type="character" w:styleId="1204" w:customStyle="1">
    <w:name w:val="副标题 Char1"/>
    <w:qFormat/>
    <w:rPr>
      <w:rFonts w:ascii="Cambria" w:hAnsi="Cambria" w:cs="Times New Roman"/>
      <w:b/>
      <w:bCs/>
      <w:sz w:val="32"/>
      <w:szCs w:val="32"/>
    </w:rPr>
  </w:style>
  <w:style w:type="character" w:styleId="1205" w:customStyle="1">
    <w:name w:val="atitle31"/>
    <w:qFormat/>
    <w:rPr>
      <w:rFonts w:hint="default" w:ascii="Arial" w:hAnsi="Arial" w:cs="Arial"/>
      <w:b/>
      <w:bCs/>
      <w:sz w:val="29"/>
      <w:szCs w:val="29"/>
    </w:rPr>
  </w:style>
  <w:style w:type="character" w:styleId="1206" w:customStyle="1">
    <w:name w:val="副标题 Char2"/>
    <w:qFormat/>
    <w:rPr>
      <w:rFonts w:ascii="Cambria" w:hAnsi="Cambria" w:cs="Times New Roman"/>
      <w:b/>
      <w:bCs/>
      <w:sz w:val="32"/>
      <w:szCs w:val="32"/>
    </w:rPr>
  </w:style>
  <w:style w:type="character" w:styleId="1207" w:customStyle="1">
    <w:name w:val="WW8Num21z1"/>
    <w:qFormat/>
    <w:rPr>
      <w:rFonts w:ascii="Wingdings" w:hAnsi="Wingdings"/>
    </w:rPr>
  </w:style>
  <w:style w:type="character" w:styleId="1208" w:customStyle="1">
    <w:name w:val="font191"/>
    <w:qFormat/>
    <w:rPr>
      <w:rFonts w:hint="default" w:ascii="Arial" w:hAnsi="Arial" w:cs="Arial"/>
      <w:b/>
      <w:color w:val="000000"/>
      <w:sz w:val="20"/>
      <w:szCs w:val="20"/>
      <w:u w:val="none"/>
    </w:rPr>
  </w:style>
  <w:style w:type="character" w:styleId="1209" w:customStyle="1">
    <w:name w:val="MM Topic 2 Char"/>
    <w:link w:val="1210"/>
    <w:qFormat/>
    <w:rPr>
      <w:rFonts w:ascii="Cambria" w:hAnsi="Cambria"/>
      <w:b/>
      <w:bCs/>
      <w:sz w:val="32"/>
      <w:szCs w:val="32"/>
      <w:lang w:val="zh-CN"/>
    </w:rPr>
  </w:style>
  <w:style w:type="paragraph" w:styleId="1210" w:customStyle="1">
    <w:name w:val="MM Topic 2"/>
    <w:basedOn w:val="694"/>
    <w:link w:val="1209"/>
    <w:qFormat/>
    <w:pPr>
      <w:ind w:left="840" w:hanging="420"/>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11" w:customStyle="1">
    <w:name w:val="注释标题 Char"/>
    <w:qFormat/>
    <w:rPr>
      <w:sz w:val="21"/>
      <w:szCs w:val="24"/>
    </w:rPr>
  </w:style>
  <w:style w:type="character" w:styleId="1212" w:customStyle="1">
    <w:name w:val="页眉 字符1"/>
    <w:qFormat/>
    <w:rPr>
      <w:rFonts w:ascii="Times New Roman" w:hAnsi="Times New Roman" w:eastAsia="方正仿宋_GBK" w:cs="Times New Roman"/>
      <w:sz w:val="18"/>
      <w:szCs w:val="18"/>
    </w:rPr>
  </w:style>
  <w:style w:type="character" w:styleId="1213" w:customStyle="1">
    <w:name w:val="称呼 Char"/>
    <w:qFormat/>
    <w:rPr>
      <w:sz w:val="21"/>
      <w:szCs w:val="24"/>
    </w:rPr>
  </w:style>
  <w:style w:type="character" w:styleId="1214" w:customStyle="1">
    <w:name w:val="WW8Num16z2"/>
    <w:qFormat/>
    <w:rPr>
      <w:rFonts w:ascii="StarSymbol" w:hAnsi="StarSymbol" w:cs="StarSymbol"/>
      <w:sz w:val="18"/>
      <w:szCs w:val="18"/>
    </w:rPr>
  </w:style>
  <w:style w:type="character" w:styleId="1215" w:customStyle="1">
    <w:name w:val="HTML 地址 Char"/>
    <w:qFormat/>
    <w:rPr>
      <w:i/>
      <w:iCs/>
      <w:sz w:val="21"/>
      <w:szCs w:val="24"/>
    </w:rPr>
  </w:style>
  <w:style w:type="character" w:styleId="1216" w:customStyle="1">
    <w:name w:val="WW8Num22z0"/>
    <w:qFormat/>
    <w:rPr>
      <w:rFonts w:ascii="Wingdings" w:hAnsi="Wingdings" w:cs="StarSymbol"/>
      <w:sz w:val="18"/>
      <w:szCs w:val="18"/>
    </w:rPr>
  </w:style>
  <w:style w:type="character" w:styleId="1217" w:customStyle="1">
    <w:name w:val="尾注文本 Char1"/>
    <w:qFormat/>
    <w:rPr>
      <w:szCs w:val="24"/>
      <w:lang w:val="zh-CN"/>
    </w:rPr>
  </w:style>
  <w:style w:type="character" w:styleId="1218" w:customStyle="1">
    <w:name w:val="WW8Num18z0"/>
    <w:qFormat/>
    <w:rPr>
      <w:rFonts w:ascii="Wingdings" w:hAnsi="Wingdings" w:cs="StarSymbol"/>
      <w:sz w:val="18"/>
      <w:szCs w:val="18"/>
    </w:rPr>
  </w:style>
  <w:style w:type="character" w:styleId="1219" w:customStyle="1">
    <w:name w:val="HTML 预设格式 Char"/>
    <w:uiPriority w:val="99"/>
    <w:qFormat/>
    <w:rPr>
      <w:rFonts w:ascii="Courier New" w:hAnsi="Courier New" w:cs="Courier New"/>
    </w:rPr>
  </w:style>
  <w:style w:type="character" w:styleId="1220" w:customStyle="1">
    <w:name w:val="WW8Num27z2"/>
    <w:qFormat/>
    <w:rPr>
      <w:rFonts w:ascii="StarSymbol" w:hAnsi="StarSymbol" w:cs="StarSymbol"/>
      <w:sz w:val="18"/>
      <w:szCs w:val="18"/>
    </w:rPr>
  </w:style>
  <w:style w:type="character" w:styleId="1221" w:customStyle="1">
    <w:name w:val="正文首行缩进 2 Char"/>
    <w:qFormat/>
    <w:rPr>
      <w:rFonts w:ascii="楷体_GB2312" w:eastAsia="楷体_GB2312"/>
      <w:sz w:val="21"/>
      <w:szCs w:val="24"/>
    </w:rPr>
  </w:style>
  <w:style w:type="character" w:styleId="1222" w:customStyle="1">
    <w:name w:val="atitle21"/>
    <w:qFormat/>
    <w:rPr>
      <w:rFonts w:hint="default" w:ascii="Arial" w:hAnsi="Arial" w:cs="Arial"/>
      <w:b/>
      <w:bCs/>
      <w:sz w:val="35"/>
      <w:szCs w:val="35"/>
    </w:rPr>
  </w:style>
  <w:style w:type="character" w:styleId="1223" w:customStyle="1">
    <w:name w:val="标题 1 Char2"/>
    <w:qFormat/>
    <w:rPr>
      <w:rFonts w:ascii="Times New Roman" w:hAnsi="Times New Roman" w:eastAsia="宋体" w:cs="Times New Roman"/>
      <w:b/>
      <w:bCs/>
      <w:sz w:val="32"/>
      <w:szCs w:val="28"/>
    </w:rPr>
  </w:style>
  <w:style w:type="character" w:styleId="1224" w:customStyle="1">
    <w:name w:val="op_dict3_lineone_result_tip"/>
    <w:qFormat/>
    <w:rPr>
      <w:color w:val="999999"/>
    </w:rPr>
  </w:style>
  <w:style w:type="character" w:styleId="1225" w:customStyle="1">
    <w:name w:val="标题 2 Char2"/>
    <w:qFormat/>
    <w:rPr>
      <w:rFonts w:ascii="Times New Roman" w:hAnsi="Times New Roman" w:eastAsia="宋体" w:cs="Times New Roman"/>
      <w:b/>
      <w:bCs/>
      <w:sz w:val="30"/>
      <w:szCs w:val="32"/>
    </w:rPr>
  </w:style>
  <w:style w:type="character" w:styleId="1226" w:customStyle="1">
    <w:name w:val="标题 3 Char2"/>
    <w:qFormat/>
    <w:rPr>
      <w:rFonts w:ascii="Times New Roman" w:hAnsi="Times New Roman" w:eastAsia="宋体" w:cs="Times New Roman"/>
      <w:b/>
      <w:bCs/>
      <w:sz w:val="28"/>
      <w:szCs w:val="18"/>
    </w:rPr>
  </w:style>
  <w:style w:type="character" w:styleId="1227" w:customStyle="1">
    <w:name w:val="WW8Num9z2"/>
    <w:qFormat/>
    <w:rPr>
      <w:rFonts w:ascii="StarSymbol" w:hAnsi="StarSymbol" w:cs="StarSymbol"/>
      <w:sz w:val="18"/>
      <w:szCs w:val="18"/>
    </w:rPr>
  </w:style>
  <w:style w:type="character" w:styleId="1228" w:customStyle="1">
    <w:name w:val="标题 4 Char2"/>
    <w:qFormat/>
    <w:rPr>
      <w:rFonts w:ascii="Times New Roman" w:hAnsi="Times New Roman" w:eastAsia="宋体" w:cs="Times New Roman"/>
      <w:b/>
      <w:bCs/>
      <w:sz w:val="24"/>
      <w:szCs w:val="28"/>
    </w:rPr>
  </w:style>
  <w:style w:type="character" w:styleId="1229" w:customStyle="1">
    <w:name w:val="WW8Num13z1"/>
    <w:qFormat/>
    <w:rPr>
      <w:rFonts w:ascii="Wingdings 2" w:hAnsi="Wingdings 2" w:cs="StarSymbol"/>
      <w:sz w:val="18"/>
      <w:szCs w:val="18"/>
    </w:rPr>
  </w:style>
  <w:style w:type="character" w:styleId="1230" w:customStyle="1">
    <w:name w:val="标题 5 Char2"/>
    <w:qFormat/>
    <w:rPr>
      <w:rFonts w:ascii="Times New Roman" w:hAnsi="Times New Roman" w:eastAsia="宋体" w:cs="Times New Roman"/>
      <w:b/>
      <w:bCs/>
      <w:sz w:val="21"/>
      <w:szCs w:val="28"/>
      <w:lang w:val="zh-CN"/>
    </w:rPr>
  </w:style>
  <w:style w:type="character" w:styleId="1231" w:customStyle="1">
    <w:name w:val="WW8Num15z7"/>
    <w:qFormat/>
    <w:rPr>
      <w:rFonts w:ascii="Wingdings" w:hAnsi="Wingdings"/>
    </w:rPr>
  </w:style>
  <w:style w:type="character" w:styleId="1232" w:customStyle="1">
    <w:name w:val="标题 6 Char2"/>
    <w:qFormat/>
    <w:rPr>
      <w:rFonts w:ascii="Cambria" w:hAnsi="Cambria" w:eastAsia="宋体" w:cs="Times New Roman"/>
      <w:b/>
      <w:bCs/>
      <w:sz w:val="24"/>
      <w:szCs w:val="24"/>
      <w:lang w:val="zh-CN"/>
    </w:rPr>
  </w:style>
  <w:style w:type="character" w:styleId="1233" w:customStyle="1">
    <w:name w:val="WW8Num26z0"/>
    <w:qFormat/>
    <w:rPr>
      <w:rFonts w:ascii="Wingdings" w:hAnsi="Wingdings" w:cs="StarSymbol"/>
      <w:sz w:val="18"/>
      <w:szCs w:val="18"/>
    </w:rPr>
  </w:style>
  <w:style w:type="character" w:styleId="1234" w:customStyle="1">
    <w:name w:val="正文文本缩进 Char3"/>
    <w:qFormat/>
    <w:rPr>
      <w:rFonts w:ascii="Times New Roman" w:hAnsi="Times New Roman" w:eastAsia="宋体" w:cs="Times New Roman"/>
      <w:szCs w:val="24"/>
      <w:lang w:val="zh-CN" w:eastAsia="zh-CN"/>
    </w:rPr>
  </w:style>
  <w:style w:type="character" w:styleId="1235" w:customStyle="1">
    <w:name w:val="WW8Num26z2"/>
    <w:qFormat/>
    <w:rPr>
      <w:rFonts w:ascii="StarSymbol" w:hAnsi="StarSymbol" w:cs="StarSymbol"/>
      <w:sz w:val="18"/>
      <w:szCs w:val="18"/>
    </w:rPr>
  </w:style>
  <w:style w:type="character" w:styleId="1236" w:customStyle="1">
    <w:name w:val="批注框文本 Char3"/>
    <w:uiPriority w:val="99"/>
    <w:qFormat/>
    <w:rPr>
      <w:rFonts w:ascii="Times New Roman" w:hAnsi="Times New Roman" w:eastAsia="宋体" w:cs="Times New Roman"/>
      <w:sz w:val="18"/>
      <w:szCs w:val="18"/>
    </w:rPr>
  </w:style>
  <w:style w:type="character" w:styleId="1237" w:customStyle="1">
    <w:name w:val="bz-content"/>
    <w:qFormat/>
  </w:style>
  <w:style w:type="character" w:styleId="1238" w:customStyle="1">
    <w:name w:val="标题 Char2"/>
    <w:qFormat/>
    <w:rPr>
      <w:rFonts w:ascii="Cambria" w:hAnsi="Cambria" w:eastAsia="黑体" w:cs="Times New Roman"/>
      <w:b/>
      <w:bCs/>
      <w:sz w:val="52"/>
      <w:szCs w:val="32"/>
    </w:rPr>
  </w:style>
  <w:style w:type="character" w:styleId="1239" w:customStyle="1">
    <w:name w:val="标题 字符1"/>
    <w:qFormat/>
    <w:rPr>
      <w:rFonts w:ascii="宋体" w:hAnsi="宋体" w:eastAsia="方正小标宋_GBK" w:cs="Times New Roman"/>
      <w:color w:val="000000"/>
      <w:sz w:val="52"/>
      <w:szCs w:val="52"/>
    </w:rPr>
  </w:style>
  <w:style w:type="character" w:styleId="1240" w:customStyle="1">
    <w:name w:val="正文2 字符"/>
    <w:link w:val="1241"/>
    <w:qFormat/>
  </w:style>
  <w:style w:type="paragraph" w:styleId="1241" w:customStyle="1">
    <w:name w:val="正文2"/>
    <w:basedOn w:val="692"/>
    <w:link w:val="1240"/>
    <w:qFormat/>
    <w:pPr>
      <w:ind w:firstLine="420"/>
      <w:spacing w:line="360" w:lineRule="auto"/>
    </w:pPr>
    <w:rPr>
      <w:rFonts w:asciiTheme="minorHAnsi" w:hAnsiTheme="minorHAnsi" w:eastAsiaTheme="minorEastAsia" w:cstheme="minorBidi"/>
      <w:sz w:val="22"/>
      <w14:ligatures w14:val="standardContextual"/>
    </w:rPr>
  </w:style>
  <w:style w:type="character" w:styleId="1242" w:customStyle="1">
    <w:name w:val="WW8Num4z2"/>
    <w:qFormat/>
    <w:rPr>
      <w:rFonts w:ascii="StarSymbol" w:hAnsi="StarSymbol" w:cs="StarSymbol"/>
      <w:sz w:val="18"/>
      <w:szCs w:val="18"/>
    </w:rPr>
  </w:style>
  <w:style w:type="character" w:styleId="1243" w:customStyle="1">
    <w:name w:val="标题 7 Char2"/>
    <w:qFormat/>
    <w:rPr>
      <w:rFonts w:ascii="Times New Roman" w:hAnsi="Times New Roman" w:eastAsia="宋体" w:cs="Times New Roman"/>
      <w:b/>
      <w:bCs/>
      <w:sz w:val="24"/>
      <w:szCs w:val="24"/>
    </w:rPr>
  </w:style>
  <w:style w:type="character" w:styleId="1244" w:customStyle="1">
    <w:name w:val="WW-Absatz-Standardschriftart1"/>
    <w:qFormat/>
  </w:style>
  <w:style w:type="character" w:styleId="1245" w:customStyle="1">
    <w:name w:val="标题 9 Char2"/>
    <w:qFormat/>
    <w:rPr>
      <w:rFonts w:ascii="Times New Roman" w:hAnsi="Times New Roman" w:eastAsia="宋体" w:cs="Times New Roman"/>
      <w:b/>
      <w:bCs/>
      <w:sz w:val="30"/>
      <w:szCs w:val="18"/>
    </w:rPr>
  </w:style>
  <w:style w:type="character" w:styleId="1246" w:customStyle="1">
    <w:name w:val="WW8Num3z1"/>
    <w:qFormat/>
    <w:rPr>
      <w:rFonts w:ascii="Wingdings 2" w:hAnsi="Wingdings 2" w:cs="StarSymbol"/>
      <w:sz w:val="18"/>
      <w:szCs w:val="18"/>
    </w:rPr>
  </w:style>
  <w:style w:type="character" w:styleId="1247" w:customStyle="1">
    <w:name w:val="批注文字 Char3"/>
    <w:uiPriority w:val="99"/>
    <w:qFormat/>
    <w:rPr>
      <w:rFonts w:ascii="Times New Roman" w:hAnsi="Times New Roman" w:eastAsia="宋体" w:cs="Times New Roman"/>
      <w:szCs w:val="24"/>
      <w:lang w:val="zh-CN"/>
    </w:rPr>
  </w:style>
  <w:style w:type="character" w:styleId="1248" w:customStyle="1">
    <w:name w:val="WW8Num29z1"/>
    <w:qFormat/>
    <w:rPr>
      <w:rFonts w:ascii="Wingdings 2" w:hAnsi="Wingdings 2" w:cs="StarSymbol"/>
      <w:sz w:val="18"/>
      <w:szCs w:val="18"/>
    </w:rPr>
  </w:style>
  <w:style w:type="character" w:styleId="1249" w:customStyle="1">
    <w:name w:val="正文文本 Char3"/>
    <w:qFormat/>
    <w:rPr>
      <w:rFonts w:ascii="Times New Roman" w:hAnsi="Times New Roman" w:eastAsia="宋体" w:cs="Times New Roman"/>
      <w:szCs w:val="24"/>
    </w:rPr>
  </w:style>
  <w:style w:type="character" w:styleId="1250" w:customStyle="1">
    <w:name w:val="WW8Num9z1"/>
    <w:qFormat/>
    <w:rPr>
      <w:rFonts w:ascii="Wingdings 2" w:hAnsi="Wingdings 2" w:cs="StarSymbol"/>
      <w:sz w:val="18"/>
      <w:szCs w:val="18"/>
    </w:rPr>
  </w:style>
  <w:style w:type="character" w:styleId="1251" w:customStyle="1">
    <w:name w:val="日期 Char3"/>
    <w:qFormat/>
    <w:rPr>
      <w:rFonts w:ascii="Times New Roman" w:hAnsi="Times New Roman" w:eastAsia="宋体" w:cs="Times New Roman"/>
      <w:szCs w:val="24"/>
    </w:rPr>
  </w:style>
  <w:style w:type="character" w:styleId="1252" w:customStyle="1">
    <w:name w:val="WW8Num5z1"/>
    <w:qFormat/>
    <w:rPr>
      <w:rFonts w:ascii="Wingdings 2" w:hAnsi="Wingdings 2" w:cs="StarSymbol"/>
      <w:sz w:val="18"/>
      <w:szCs w:val="18"/>
    </w:rPr>
  </w:style>
  <w:style w:type="character" w:styleId="1253" w:customStyle="1">
    <w:name w:val="正文首行缩进 Char4"/>
    <w:basedOn w:val="1249"/>
    <w:qFormat/>
    <w:rPr>
      <w:rFonts w:ascii="Times New Roman" w:hAnsi="Times New Roman" w:eastAsia="宋体" w:cs="Times New Roman"/>
      <w:szCs w:val="24"/>
    </w:rPr>
  </w:style>
  <w:style w:type="character" w:styleId="1254" w:customStyle="1">
    <w:name w:val="标题 4 字符1"/>
    <w:uiPriority w:val="9"/>
    <w:qFormat/>
    <w:rPr>
      <w:rFonts w:ascii="仿宋" w:hAnsi="仿宋" w:eastAsia="仿宋"/>
      <w:b/>
      <w:bCs/>
      <w:sz w:val="32"/>
      <w:szCs w:val="32"/>
    </w:rPr>
  </w:style>
  <w:style w:type="character" w:styleId="1255" w:customStyle="1">
    <w:name w:val="正文文本 2 Char2"/>
    <w:qFormat/>
    <w:rPr>
      <w:rFonts w:ascii="Times New Roman" w:hAnsi="Times New Roman" w:eastAsia="宋体" w:cs="Times New Roman"/>
      <w:szCs w:val="24"/>
    </w:rPr>
  </w:style>
  <w:style w:type="character" w:styleId="1256" w:customStyle="1">
    <w:name w:val="Bullets"/>
    <w:qFormat/>
    <w:rPr>
      <w:rFonts w:ascii="StarSymbol" w:hAnsi="StarSymbol" w:eastAsia="StarSymbol" w:cs="StarSymbol"/>
      <w:sz w:val="18"/>
      <w:szCs w:val="18"/>
    </w:rPr>
  </w:style>
  <w:style w:type="character" w:styleId="1257" w:customStyle="1">
    <w:name w:val="正文文本 3 Char2"/>
    <w:qFormat/>
    <w:rPr>
      <w:rFonts w:ascii="Times New Roman" w:hAnsi="Times New Roman" w:eastAsia="宋体" w:cs="Times New Roman"/>
      <w:sz w:val="16"/>
      <w:szCs w:val="16"/>
    </w:rPr>
  </w:style>
  <w:style w:type="character" w:styleId="1258" w:customStyle="1">
    <w:name w:val="WW8Num39z2"/>
    <w:qFormat/>
    <w:rPr>
      <w:rFonts w:ascii="StarSymbol" w:hAnsi="StarSymbol" w:cs="StarSymbol"/>
      <w:sz w:val="18"/>
      <w:szCs w:val="18"/>
    </w:rPr>
  </w:style>
  <w:style w:type="character" w:styleId="1259" w:customStyle="1">
    <w:name w:val="正文文本缩进 2 Char3"/>
    <w:qFormat/>
    <w:rPr>
      <w:rFonts w:ascii="Times New Roman" w:hAnsi="Times New Roman" w:eastAsia="楷体_GB2312" w:cs="Times New Roman"/>
      <w:sz w:val="24"/>
      <w:szCs w:val="24"/>
    </w:rPr>
  </w:style>
  <w:style w:type="character" w:styleId="1260" w:customStyle="1">
    <w:name w:val="WW8Num11z2"/>
    <w:qFormat/>
    <w:rPr>
      <w:rFonts w:ascii="StarSymbol" w:hAnsi="StarSymbol" w:cs="StarSymbol"/>
      <w:sz w:val="18"/>
      <w:szCs w:val="18"/>
    </w:rPr>
  </w:style>
  <w:style w:type="character" w:styleId="1261" w:customStyle="1">
    <w:name w:val="正文文本缩进 3 Char2"/>
    <w:qFormat/>
    <w:rPr>
      <w:rFonts w:ascii="Times New Roman" w:hAnsi="Times New Roman" w:eastAsia="宋体" w:cs="Times New Roman"/>
      <w:sz w:val="16"/>
      <w:szCs w:val="16"/>
    </w:rPr>
  </w:style>
  <w:style w:type="character" w:styleId="1262" w:customStyle="1">
    <w:name w:val="WW8Num4z1"/>
    <w:qFormat/>
    <w:rPr>
      <w:rFonts w:ascii="Wingdings" w:hAnsi="Wingdings"/>
    </w:rPr>
  </w:style>
  <w:style w:type="character" w:styleId="1263" w:customStyle="1">
    <w:name w:val="方案正文 Char1"/>
    <w:link w:val="1264"/>
    <w:qFormat/>
    <w:rPr>
      <w:rFonts w:ascii="宋体" w:hAnsi="宋体" w:cs="宋体"/>
      <w:szCs w:val="28"/>
    </w:rPr>
  </w:style>
  <w:style w:type="paragraph" w:styleId="1264" w:customStyle="1">
    <w:name w:val="方案正文"/>
    <w:basedOn w:val="692"/>
    <w:next w:val="692"/>
    <w:link w:val="1263"/>
    <w:qFormat/>
    <w:pPr>
      <w:ind w:firstLine="200"/>
      <w:jc w:val="left"/>
      <w:spacing w:line="440" w:lineRule="exact"/>
    </w:pPr>
    <w:rPr>
      <w:rFonts w:ascii="宋体" w:hAnsi="宋体" w:cs="宋体" w:eastAsiaTheme="minorEastAsia"/>
      <w:sz w:val="22"/>
      <w:szCs w:val="28"/>
      <w14:ligatures w14:val="standardContextual"/>
    </w:rPr>
  </w:style>
  <w:style w:type="character" w:styleId="1265" w:customStyle="1">
    <w:name w:val="标题 8 字符1"/>
    <w:uiPriority w:val="9"/>
    <w:qFormat/>
    <w:rPr>
      <w:rFonts w:ascii="Arial" w:hAnsi="Arial" w:eastAsia="黑体" w:cs="Times New Roman"/>
      <w:sz w:val="24"/>
      <w:szCs w:val="24"/>
    </w:rPr>
  </w:style>
  <w:style w:type="character" w:styleId="1266" w:customStyle="1">
    <w:name w:val="FA正文 Char"/>
    <w:link w:val="1267"/>
    <w:qFormat/>
    <w:rPr>
      <w:rFonts w:ascii="宋体" w:hAnsi="宋体"/>
      <w:spacing w:val="10"/>
      <w:sz w:val="24"/>
    </w:rPr>
  </w:style>
  <w:style w:type="paragraph" w:styleId="1267" w:customStyle="1">
    <w:name w:val="FA正文"/>
    <w:basedOn w:val="692"/>
    <w:link w:val="1266"/>
    <w:qFormat/>
    <w:pPr>
      <w:ind w:firstLine="520"/>
      <w:spacing w:line="360" w:lineRule="auto"/>
      <w:tabs>
        <w:tab w:val="left" w:pos="3375" w:leader="none"/>
      </w:tabs>
    </w:pPr>
    <w:rPr>
      <w:rFonts w:ascii="宋体" w:hAnsi="宋体" w:eastAsiaTheme="minorEastAsia" w:cstheme="minorBidi"/>
      <w:spacing w:val="10"/>
      <w:sz w:val="24"/>
      <w14:ligatures w14:val="standardContextual"/>
    </w:rPr>
  </w:style>
  <w:style w:type="character" w:styleId="1268" w:customStyle="1">
    <w:name w:val="WW8Num18z7"/>
    <w:qFormat/>
    <w:rPr>
      <w:rFonts w:ascii="Wingdings" w:hAnsi="Wingdings"/>
    </w:rPr>
  </w:style>
  <w:style w:type="character" w:styleId="1269" w:customStyle="1">
    <w:name w:val="方案正文-样式 小四 行距: 1.5 倍行距 Char"/>
    <w:link w:val="1270"/>
    <w:qFormat/>
    <w:rPr>
      <w:sz w:val="24"/>
      <w:lang w:val="zh-CN"/>
    </w:rPr>
  </w:style>
  <w:style w:type="paragraph" w:styleId="1270" w:customStyle="1">
    <w:name w:val="方案正文-样式 小四 行距: 1.5 倍行距"/>
    <w:basedOn w:val="692"/>
    <w:link w:val="1269"/>
    <w:qFormat/>
    <w:pPr>
      <w:ind w:left="1134" w:firstLine="480"/>
      <w:spacing w:before="260" w:after="260" w:line="360" w:lineRule="auto"/>
    </w:pPr>
    <w:rPr>
      <w:rFonts w:asciiTheme="minorHAnsi" w:hAnsiTheme="minorHAnsi" w:eastAsiaTheme="minorEastAsia" w:cstheme="minorBidi"/>
      <w:sz w:val="24"/>
      <w:lang w:val="zh-CN"/>
      <w14:ligatures w14:val="standardContextual"/>
    </w:rPr>
  </w:style>
  <w:style w:type="character" w:styleId="1271" w:customStyle="1">
    <w:name w:val="WW8Num36z2"/>
    <w:qFormat/>
    <w:rPr>
      <w:rFonts w:ascii="StarSymbol" w:hAnsi="StarSymbol" w:cs="StarSymbol"/>
      <w:sz w:val="18"/>
      <w:szCs w:val="18"/>
    </w:rPr>
  </w:style>
  <w:style w:type="character" w:styleId="1272" w:customStyle="1">
    <w:name w:val="label_list1"/>
    <w:qFormat/>
  </w:style>
  <w:style w:type="character" w:styleId="1273" w:customStyle="1">
    <w:name w:val="WW8Num9z0"/>
    <w:qFormat/>
    <w:rPr>
      <w:rFonts w:ascii="Wingdings" w:hAnsi="Wingdings" w:cs="StarSymbol"/>
      <w:sz w:val="18"/>
      <w:szCs w:val="18"/>
    </w:rPr>
  </w:style>
  <w:style w:type="character" w:styleId="1274" w:customStyle="1">
    <w:name w:val="p11b1"/>
    <w:qFormat/>
    <w:rPr>
      <w:color w:val="000000"/>
      <w:spacing w:val="320"/>
      <w:sz w:val="20"/>
      <w:szCs w:val="20"/>
      <w:u w:val="none"/>
    </w:rPr>
  </w:style>
  <w:style w:type="character" w:styleId="1275" w:customStyle="1">
    <w:name w:val="WW8Num8z1"/>
    <w:qFormat/>
    <w:rPr>
      <w:rFonts w:ascii="Wingdings 2" w:hAnsi="Wingdings 2" w:cs="StarSymbol"/>
      <w:sz w:val="18"/>
      <w:szCs w:val="18"/>
    </w:rPr>
  </w:style>
  <w:style w:type="character" w:styleId="1276" w:customStyle="1">
    <w:name w:val="Indent Normal Char"/>
    <w:qFormat/>
    <w:rPr>
      <w:rFonts w:hint="eastAsia" w:ascii="宋体" w:hAnsi="宋体" w:eastAsia="宋体"/>
      <w:sz w:val="21"/>
      <w:szCs w:val="24"/>
      <w:lang w:val="en-US" w:eastAsia="zh-CN" w:bidi="ar-SA"/>
    </w:rPr>
  </w:style>
  <w:style w:type="character" w:styleId="1277" w:customStyle="1">
    <w:name w:val="标题 2 字符1"/>
    <w:qFormat/>
    <w:rPr>
      <w:rFonts w:ascii="楷体" w:eastAsia="楷体"/>
      <w:b/>
      <w:bCs/>
      <w:color w:val="000000"/>
      <w:sz w:val="32"/>
      <w:szCs w:val="28"/>
    </w:rPr>
  </w:style>
  <w:style w:type="character" w:styleId="1278" w:customStyle="1">
    <w:name w:val="large1"/>
    <w:qFormat/>
    <w:rPr>
      <w:rFonts w:hint="eastAsia" w:ascii="宋体" w:hAnsi="宋体" w:eastAsia="宋体"/>
      <w:sz w:val="22"/>
      <w:szCs w:val="22"/>
    </w:rPr>
  </w:style>
  <w:style w:type="character" w:styleId="1279" w:customStyle="1">
    <w:name w:val="WW8Num32z1"/>
    <w:qFormat/>
    <w:rPr>
      <w:rFonts w:ascii="Wingdings 2" w:hAnsi="Wingdings 2" w:cs="StarSymbol"/>
      <w:sz w:val="18"/>
      <w:szCs w:val="18"/>
    </w:rPr>
  </w:style>
  <w:style w:type="character" w:styleId="1280" w:customStyle="1">
    <w:name w:val="f141"/>
    <w:qFormat/>
    <w:rPr>
      <w:sz w:val="21"/>
      <w:szCs w:val="21"/>
    </w:rPr>
  </w:style>
  <w:style w:type="character" w:styleId="1281" w:customStyle="1">
    <w:name w:val="WW8Num25z2"/>
    <w:qFormat/>
    <w:rPr>
      <w:rFonts w:ascii="StarSymbol" w:hAnsi="StarSymbol" w:cs="StarSymbol"/>
      <w:sz w:val="18"/>
      <w:szCs w:val="18"/>
    </w:rPr>
  </w:style>
  <w:style w:type="character" w:styleId="1282" w:customStyle="1">
    <w:name w:val="14_black1"/>
    <w:qFormat/>
    <w:rPr>
      <w:color w:val="000000"/>
      <w:sz w:val="23"/>
      <w:szCs w:val="23"/>
    </w:rPr>
  </w:style>
  <w:style w:type="character" w:styleId="1283" w:customStyle="1">
    <w:name w:val="WW8Num20z0"/>
    <w:qFormat/>
    <w:rPr>
      <w:rFonts w:ascii="Wingdings" w:hAnsi="Wingdings"/>
    </w:rPr>
  </w:style>
  <w:style w:type="character" w:styleId="1284" w:customStyle="1">
    <w:name w:val="正文2 Char Char"/>
    <w:qFormat/>
    <w:rPr>
      <w:rFonts w:hint="eastAsia" w:ascii="仿宋_GB2312" w:eastAsia="仿宋_GB2312"/>
      <w:sz w:val="24"/>
    </w:rPr>
  </w:style>
  <w:style w:type="character" w:styleId="1285" w:customStyle="1">
    <w:name w:val="WW8Num2z0"/>
    <w:qFormat/>
    <w:rPr>
      <w:rFonts w:ascii="Wingdings" w:hAnsi="Wingdings" w:cs="StarSymbol"/>
      <w:sz w:val="18"/>
      <w:szCs w:val="18"/>
    </w:rPr>
  </w:style>
  <w:style w:type="character" w:styleId="1286" w:customStyle="1">
    <w:name w:val="mini-tree-nodetext2"/>
    <w:basedOn w:val="702"/>
    <w:qFormat/>
  </w:style>
  <w:style w:type="character" w:styleId="1287" w:customStyle="1">
    <w:name w:val="WW8Num8z2"/>
    <w:qFormat/>
    <w:rPr>
      <w:rFonts w:ascii="StarSymbol" w:hAnsi="StarSymbol" w:cs="StarSymbol"/>
      <w:sz w:val="18"/>
      <w:szCs w:val="18"/>
    </w:rPr>
  </w:style>
  <w:style w:type="character" w:styleId="1288" w:customStyle="1">
    <w:name w:val="before"/>
    <w:basedOn w:val="702"/>
    <w:qFormat/>
  </w:style>
  <w:style w:type="character" w:styleId="1289" w:customStyle="1">
    <w:name w:val="WW8Num39z0"/>
    <w:qFormat/>
    <w:rPr>
      <w:rFonts w:ascii="Wingdings" w:hAnsi="Wingdings" w:cs="StarSymbol"/>
      <w:sz w:val="18"/>
      <w:szCs w:val="18"/>
    </w:rPr>
  </w:style>
  <w:style w:type="character" w:styleId="1290" w:customStyle="1">
    <w:name w:val="first-child"/>
    <w:basedOn w:val="702"/>
    <w:qFormat/>
  </w:style>
  <w:style w:type="character" w:styleId="1291" w:customStyle="1">
    <w:name w:val="WW8Num6z0"/>
    <w:qFormat/>
    <w:rPr>
      <w:rFonts w:ascii="Wingdings" w:hAnsi="Wingdings" w:cs="StarSymbol"/>
      <w:sz w:val="18"/>
      <w:szCs w:val="18"/>
    </w:rPr>
  </w:style>
  <w:style w:type="character" w:styleId="1292" w:customStyle="1">
    <w:name w:val="icon501"/>
    <w:qFormat/>
    <w:rPr>
      <w:color w:val="a6a6a6"/>
      <w:sz w:val="27"/>
      <w:szCs w:val="27"/>
    </w:rPr>
  </w:style>
  <w:style w:type="character" w:styleId="1293" w:customStyle="1">
    <w:name w:val="WW8Num36z0"/>
    <w:qFormat/>
    <w:rPr>
      <w:rFonts w:ascii="Wingdings" w:hAnsi="Wingdings" w:cs="StarSymbol"/>
      <w:sz w:val="18"/>
      <w:szCs w:val="18"/>
    </w:rPr>
  </w:style>
  <w:style w:type="character" w:styleId="1294" w:customStyle="1">
    <w:name w:val="range-menu-item-main-content"/>
    <w:basedOn w:val="702"/>
    <w:qFormat/>
  </w:style>
  <w:style w:type="character" w:styleId="1295" w:customStyle="1">
    <w:name w:val="WW8Num37z2"/>
    <w:qFormat/>
    <w:rPr>
      <w:rFonts w:ascii="StarSymbol" w:hAnsi="StarSymbol" w:cs="StarSymbol"/>
      <w:sz w:val="18"/>
      <w:szCs w:val="18"/>
    </w:rPr>
  </w:style>
  <w:style w:type="character" w:styleId="1296" w:customStyle="1">
    <w:name w:val="first-child1"/>
    <w:basedOn w:val="702"/>
    <w:qFormat/>
  </w:style>
  <w:style w:type="character" w:styleId="1297" w:customStyle="1">
    <w:name w:val="默认段落字体1"/>
    <w:qFormat/>
  </w:style>
  <w:style w:type="character" w:styleId="1298" w:customStyle="1">
    <w:name w:val="active__1oyv"/>
    <w:qFormat/>
    <w:rPr>
      <w:color w:val="383838"/>
    </w:rPr>
  </w:style>
  <w:style w:type="character" w:styleId="1299" w:customStyle="1">
    <w:name w:val="WW8Num36z1"/>
    <w:qFormat/>
    <w:rPr>
      <w:rFonts w:ascii="Wingdings 2" w:hAnsi="Wingdings 2" w:cs="StarSymbol"/>
      <w:sz w:val="18"/>
      <w:szCs w:val="18"/>
    </w:rPr>
  </w:style>
  <w:style w:type="character" w:styleId="1300" w:customStyle="1">
    <w:name w:val="icon499"/>
    <w:qFormat/>
    <w:rPr>
      <w:color w:val="a6a6a6"/>
      <w:sz w:val="27"/>
      <w:szCs w:val="27"/>
    </w:rPr>
  </w:style>
  <w:style w:type="character" w:styleId="1301" w:customStyle="1">
    <w:name w:val="main1"/>
    <w:qFormat/>
    <w:rPr>
      <w:rFonts w:hint="default" w:ascii="ˎ̥" w:hAnsi="ˎ̥" w:eastAsia="宋体"/>
      <w:b/>
      <w:sz w:val="21"/>
      <w:szCs w:val="21"/>
      <w:lang w:val="en-US" w:eastAsia="zh-CN" w:bidi="ar-SA"/>
    </w:rPr>
  </w:style>
  <w:style w:type="character" w:styleId="1302" w:customStyle="1">
    <w:name w:val="first-child2"/>
    <w:basedOn w:val="702"/>
    <w:qFormat/>
  </w:style>
  <w:style w:type="character" w:styleId="130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4" w:customStyle="1">
    <w:name w:val="icon500"/>
    <w:basedOn w:val="702"/>
    <w:qFormat/>
  </w:style>
  <w:style w:type="character" w:styleId="1305" w:customStyle="1">
    <w:name w:val="WW8Num15z2"/>
    <w:qFormat/>
    <w:rPr>
      <w:rFonts w:ascii="StarSymbol" w:hAnsi="StarSymbol" w:cs="StarSymbol"/>
      <w:sz w:val="18"/>
      <w:szCs w:val="18"/>
    </w:rPr>
  </w:style>
  <w:style w:type="character" w:styleId="1306" w:customStyle="1">
    <w:name w:val="range-menu-item-main-content1"/>
    <w:basedOn w:val="702"/>
    <w:qFormat/>
  </w:style>
  <w:style w:type="character" w:styleId="1307" w:customStyle="1">
    <w:name w:val="WW8Num3z0"/>
    <w:qFormat/>
    <w:rPr>
      <w:rFonts w:ascii="Wingdings" w:hAnsi="Wingdings" w:cs="StarSymbol"/>
      <w:sz w:val="18"/>
      <w:szCs w:val="18"/>
    </w:rPr>
  </w:style>
  <w:style w:type="character" w:styleId="1308" w:customStyle="1">
    <w:name w:val="overdue"/>
    <w:basedOn w:val="702"/>
    <w:qFormat/>
  </w:style>
  <w:style w:type="character" w:styleId="1309" w:customStyle="1">
    <w:name w:val="正文文本 字符1"/>
    <w:semiHidden/>
    <w:qFormat/>
    <w:rPr>
      <w:rFonts w:ascii="Times New Roman" w:hAnsi="Times New Roman" w:eastAsia="方正仿宋_GBK" w:cs="Times New Roman"/>
      <w:sz w:val="24"/>
      <w:szCs w:val="20"/>
    </w:rPr>
  </w:style>
  <w:style w:type="character" w:styleId="1310" w:customStyle="1">
    <w:name w:val="overdue2"/>
    <w:basedOn w:val="702"/>
    <w:qFormat/>
  </w:style>
  <w:style w:type="character" w:styleId="1311" w:customStyle="1">
    <w:name w:val="表头样式 Char"/>
    <w:qFormat/>
    <w:rPr>
      <w:rFonts w:hint="default" w:ascii="Arial" w:hAnsi="Arial" w:cs="Arial"/>
      <w:b/>
      <w:sz w:val="21"/>
      <w:szCs w:val="21"/>
    </w:rPr>
  </w:style>
  <w:style w:type="character" w:styleId="1312" w:customStyle="1">
    <w:name w:val="dls-icon[data-role=icon]"/>
    <w:qFormat/>
    <w:rPr>
      <w:sz w:val="24"/>
      <w:szCs w:val="24"/>
    </w:rPr>
  </w:style>
  <w:style w:type="character" w:styleId="1313" w:customStyle="1">
    <w:name w:val="maintext1"/>
    <w:qFormat/>
    <w:rPr>
      <w:rFonts w:hint="default" w:ascii="Arial" w:hAnsi="Arial" w:cs="Arial"/>
      <w:color w:val="000000"/>
      <w:sz w:val="18"/>
      <w:szCs w:val="18"/>
    </w:rPr>
  </w:style>
  <w:style w:type="character" w:styleId="1314" w:customStyle="1">
    <w:name w:val="icon502"/>
    <w:qFormat/>
    <w:rPr>
      <w:color w:val="a6a6a6"/>
      <w:sz w:val="27"/>
      <w:szCs w:val="27"/>
    </w:rPr>
  </w:style>
  <w:style w:type="character" w:styleId="1315" w:customStyle="1">
    <w:name w:val="tw4winMark"/>
    <w:qFormat/>
    <w:rPr>
      <w:rFonts w:hint="default" w:ascii="Courier New" w:hAnsi="Courier New" w:cs="Courier New"/>
      <w:vanish/>
      <w:color w:val="800080"/>
      <w:vertAlign w:val="subscript"/>
    </w:rPr>
  </w:style>
  <w:style w:type="character" w:styleId="1316" w:customStyle="1">
    <w:name w:val="列表段落 字符"/>
    <w:link w:val="1317"/>
    <w:qFormat/>
  </w:style>
  <w:style w:type="paragraph" w:styleId="1317" w:customStyle="1">
    <w:name w:val="列表段落1"/>
    <w:basedOn w:val="692"/>
    <w:link w:val="1316"/>
    <w:qFormat/>
    <w:pPr>
      <w:ind w:firstLine="420"/>
    </w:pPr>
    <w:rPr>
      <w:rFonts w:asciiTheme="minorHAnsi" w:hAnsiTheme="minorHAnsi" w:eastAsiaTheme="minorEastAsia" w:cstheme="minorBidi"/>
      <w:sz w:val="22"/>
      <w14:ligatures w14:val="standardContextual"/>
    </w:rPr>
  </w:style>
  <w:style w:type="character" w:styleId="1318" w:customStyle="1">
    <w:name w:val="称呼 Char1"/>
    <w:qFormat/>
    <w:rPr>
      <w:sz w:val="21"/>
    </w:rPr>
  </w:style>
  <w:style w:type="character" w:styleId="1319" w:customStyle="1">
    <w:name w:val="批注主题 Char3"/>
    <w:uiPriority w:val="99"/>
    <w:qFormat/>
    <w:rPr>
      <w:rFonts w:ascii="Times New Roman" w:hAnsi="Times New Roman" w:eastAsia="宋体" w:cs="Times New Roman"/>
      <w:b/>
      <w:bCs/>
      <w:szCs w:val="24"/>
      <w:lang w:val="zh-CN"/>
    </w:rPr>
  </w:style>
  <w:style w:type="character" w:styleId="1320" w:customStyle="1">
    <w:name w:val="正文Normal Char"/>
    <w:qFormat/>
    <w:rPr>
      <w:rFonts w:hint="default" w:ascii="Arial" w:hAnsi="Arial" w:cs="Arial"/>
      <w:sz w:val="24"/>
      <w:szCs w:val="24"/>
    </w:rPr>
  </w:style>
  <w:style w:type="character" w:styleId="1321" w:customStyle="1">
    <w:name w:val="定制正文 Arial 小四 首行缩进:  0.74 厘米 行距: 1.5 倍行距1 + 宋体 Char"/>
    <w:link w:val="1322"/>
    <w:qFormat/>
    <w:rPr>
      <w:rFonts w:ascii="Arial" w:hAnsi="Arial" w:cs="宋体"/>
      <w:bCs/>
      <w:szCs w:val="21"/>
    </w:rPr>
  </w:style>
  <w:style w:type="paragraph" w:styleId="1322" w:customStyle="1">
    <w:name w:val="定制正文 Arial 小四 首行缩进:  0.74 厘米 行距: 1.5 倍行距1 + 宋体"/>
    <w:basedOn w:val="692"/>
    <w:link w:val="1321"/>
    <w:qFormat/>
    <w:pPr>
      <w:ind w:firstLine="420"/>
      <w:spacing w:line="360" w:lineRule="auto"/>
    </w:pPr>
    <w:rPr>
      <w:rFonts w:ascii="Arial" w:hAnsi="Arial" w:cs="宋体" w:eastAsiaTheme="minorEastAsia"/>
      <w:bCs/>
      <w:sz w:val="22"/>
      <w:szCs w:val="21"/>
      <w14:ligatures w14:val="standardContextual"/>
    </w:rPr>
  </w:style>
  <w:style w:type="character" w:styleId="1323" w:customStyle="1">
    <w:name w:val="WW8Num16z1"/>
    <w:qFormat/>
    <w:rPr>
      <w:rFonts w:ascii="Wingdings" w:hAnsi="Wingdings"/>
    </w:rPr>
  </w:style>
  <w:style w:type="character" w:styleId="1324" w:customStyle="1">
    <w:name w:val="Indent Normal Char1"/>
    <w:link w:val="1325"/>
    <w:qFormat/>
    <w:rPr>
      <w:sz w:val="24"/>
    </w:rPr>
  </w:style>
  <w:style w:type="paragraph" w:styleId="1325" w:customStyle="1">
    <w:name w:val="Indent Normal"/>
    <w:basedOn w:val="692"/>
    <w:link w:val="1324"/>
    <w:qFormat/>
    <w:pPr>
      <w:ind w:firstLine="150"/>
      <w:spacing w:line="360" w:lineRule="auto"/>
    </w:pPr>
    <w:rPr>
      <w:rFonts w:asciiTheme="minorHAnsi" w:hAnsiTheme="minorHAnsi" w:eastAsiaTheme="minorEastAsia" w:cstheme="minorBidi"/>
      <w:sz w:val="24"/>
      <w14:ligatures w14:val="standardContextual"/>
    </w:rPr>
  </w:style>
  <w:style w:type="character" w:styleId="1326" w:customStyle="1">
    <w:name w:val="WW8Num7z2"/>
    <w:qFormat/>
    <w:rPr>
      <w:rFonts w:ascii="StarSymbol" w:hAnsi="StarSymbol" w:cs="StarSymbol"/>
      <w:sz w:val="18"/>
      <w:szCs w:val="18"/>
    </w:rPr>
  </w:style>
  <w:style w:type="character" w:styleId="1327" w:customStyle="1">
    <w:name w:val="正文-new Char"/>
    <w:link w:val="1328"/>
    <w:qFormat/>
    <w:rPr>
      <w:rFonts w:ascii="宋体" w:hAnsi="宋体" w:cs="宋体"/>
      <w:szCs w:val="21"/>
    </w:rPr>
  </w:style>
  <w:style w:type="paragraph" w:styleId="1328" w:customStyle="1">
    <w:name w:val="正文-new"/>
    <w:basedOn w:val="692"/>
    <w:link w:val="1327"/>
    <w:qFormat/>
    <w:pPr>
      <w:ind w:firstLine="425"/>
      <w:spacing w:line="360" w:lineRule="auto"/>
    </w:pPr>
    <w:rPr>
      <w:rFonts w:ascii="宋体" w:hAnsi="宋体" w:cs="宋体" w:eastAsiaTheme="minorEastAsia"/>
      <w:sz w:val="22"/>
      <w:szCs w:val="21"/>
      <w14:ligatures w14:val="standardContextual"/>
    </w:rPr>
  </w:style>
  <w:style w:type="character" w:styleId="1329" w:customStyle="1">
    <w:name w:val="WW8Num24z0"/>
    <w:qFormat/>
    <w:rPr>
      <w:rFonts w:ascii="Wingdings" w:hAnsi="Wingdings" w:cs="StarSymbol"/>
      <w:sz w:val="18"/>
      <w:szCs w:val="18"/>
    </w:rPr>
  </w:style>
  <w:style w:type="character" w:styleId="1330" w:customStyle="1">
    <w:name w:val="_正文段落 Char"/>
    <w:qFormat/>
    <w:rPr>
      <w:sz w:val="24"/>
      <w:szCs w:val="24"/>
    </w:rPr>
  </w:style>
  <w:style w:type="character" w:styleId="1331" w:customStyle="1">
    <w:name w:val="WW8Num33z2"/>
    <w:qFormat/>
    <w:rPr>
      <w:rFonts w:ascii="StarSymbol" w:hAnsi="StarSymbol" w:cs="StarSymbol"/>
      <w:sz w:val="18"/>
      <w:szCs w:val="18"/>
    </w:rPr>
  </w:style>
  <w:style w:type="character" w:styleId="1332" w:customStyle="1">
    <w:name w:val="样式 宋体 小四 段前: 7.8 磅 行距: 1.5 倍行距 Char"/>
    <w:link w:val="1333"/>
    <w:qFormat/>
    <w:rPr>
      <w:rFonts w:ascii="宋体" w:hAnsi="宋体"/>
      <w:szCs w:val="21"/>
    </w:rPr>
  </w:style>
  <w:style w:type="paragraph" w:styleId="1333" w:customStyle="1">
    <w:name w:val="样式 宋体 小四 段前: 7.8 磅 行距: 1.5 倍行距"/>
    <w:basedOn w:val="692"/>
    <w:link w:val="1332"/>
    <w:qFormat/>
    <w:pPr>
      <w:ind w:firstLine="420"/>
      <w:jc w:val="left"/>
      <w:spacing w:line="360" w:lineRule="auto"/>
    </w:pPr>
    <w:rPr>
      <w:rFonts w:ascii="宋体" w:hAnsi="宋体" w:eastAsiaTheme="minorEastAsia" w:cstheme="minorBidi"/>
      <w:sz w:val="22"/>
      <w:szCs w:val="21"/>
      <w14:ligatures w14:val="standardContextual"/>
    </w:rPr>
  </w:style>
  <w:style w:type="character" w:styleId="1334" w:customStyle="1">
    <w:name w:val="WW8Num38z1"/>
    <w:qFormat/>
    <w:rPr>
      <w:rFonts w:ascii="Wingdings 2" w:hAnsi="Wingdings 2" w:cs="StarSymbol"/>
      <w:sz w:val="18"/>
      <w:szCs w:val="18"/>
    </w:rPr>
  </w:style>
  <w:style w:type="character" w:styleId="1335" w:customStyle="1">
    <w:name w:val="表格样式 宋体 5号 Char"/>
    <w:link w:val="1336"/>
    <w:qFormat/>
    <w:rPr>
      <w:rFonts w:ascii="宋体" w:hAnsi="宋体"/>
      <w:szCs w:val="21"/>
      <w:lang w:val="zh-CN"/>
    </w:rPr>
  </w:style>
  <w:style w:type="paragraph" w:styleId="1336" w:customStyle="1">
    <w:name w:val="表格样式 宋体 5号"/>
    <w:basedOn w:val="692"/>
    <w:link w:val="1335"/>
    <w:qFormat/>
    <w:pPr>
      <w:jc w:val="left"/>
    </w:pPr>
    <w:rPr>
      <w:rFonts w:ascii="宋体" w:hAnsi="宋体" w:eastAsiaTheme="minorEastAsia" w:cstheme="minorBidi"/>
      <w:sz w:val="22"/>
      <w:szCs w:val="21"/>
      <w:lang w:val="zh-CN"/>
      <w14:ligatures w14:val="standardContextual"/>
    </w:rPr>
  </w:style>
  <w:style w:type="character" w:styleId="1337" w:customStyle="1">
    <w:name w:val="WW8Num7z1"/>
    <w:qFormat/>
    <w:rPr>
      <w:rFonts w:ascii="Wingdings 2" w:hAnsi="Wingdings 2" w:cs="StarSymbol"/>
      <w:sz w:val="18"/>
      <w:szCs w:val="18"/>
    </w:rPr>
  </w:style>
  <w:style w:type="character" w:styleId="1338" w:customStyle="1">
    <w:name w:val="样式 宋体 四号"/>
    <w:qFormat/>
    <w:rPr>
      <w:rFonts w:ascii="宋体" w:hAnsi="宋体" w:eastAsia="仿宋_GB2312"/>
      <w:sz w:val="28"/>
    </w:rPr>
  </w:style>
  <w:style w:type="character" w:styleId="1339" w:customStyle="1">
    <w:name w:val="WW8Num17z2"/>
    <w:qFormat/>
    <w:rPr>
      <w:rFonts w:ascii="StarSymbol" w:hAnsi="StarSymbol" w:cs="StarSymbol"/>
      <w:sz w:val="18"/>
      <w:szCs w:val="18"/>
    </w:rPr>
  </w:style>
  <w:style w:type="character" w:styleId="1340" w:customStyle="1">
    <w:name w:val="我的正文 Char"/>
    <w:link w:val="1341"/>
    <w:qFormat/>
    <w:rPr>
      <w:rFonts w:ascii="Arial" w:hAnsi="Arial"/>
      <w:sz w:val="24"/>
      <w:szCs w:val="18"/>
    </w:rPr>
  </w:style>
  <w:style w:type="paragraph" w:styleId="1341" w:customStyle="1">
    <w:name w:val="我的正文"/>
    <w:basedOn w:val="692"/>
    <w:link w:val="1340"/>
    <w:qFormat/>
    <w:pPr>
      <w:ind w:firstLine="200"/>
      <w:spacing w:line="360" w:lineRule="auto"/>
      <w:widowControl/>
    </w:pPr>
    <w:rPr>
      <w:rFonts w:ascii="Arial" w:hAnsi="Arial" w:eastAsiaTheme="minorEastAsia" w:cstheme="minorBidi"/>
      <w:sz w:val="24"/>
      <w:szCs w:val="18"/>
      <w14:ligatures w14:val="standardContextual"/>
    </w:rPr>
  </w:style>
  <w:style w:type="character" w:styleId="1342" w:customStyle="1">
    <w:name w:val="WW8Num10z1"/>
    <w:qFormat/>
    <w:rPr>
      <w:rFonts w:ascii="Wingdings 2" w:hAnsi="Wingdings 2" w:cs="StarSymbol"/>
      <w:sz w:val="18"/>
      <w:szCs w:val="18"/>
    </w:rPr>
  </w:style>
  <w:style w:type="character" w:styleId="1343" w:customStyle="1">
    <w:name w:val="WW8Num27z0"/>
    <w:qFormat/>
    <w:rPr>
      <w:rFonts w:ascii="Wingdings" w:hAnsi="Wingdings" w:cs="StarSymbol"/>
      <w:sz w:val="18"/>
      <w:szCs w:val="18"/>
    </w:rPr>
  </w:style>
  <w:style w:type="character" w:styleId="1344" w:customStyle="1">
    <w:name w:val="脚注文本 Char2"/>
    <w:qFormat/>
    <w:rPr>
      <w:rFonts w:ascii="Times New Roman" w:hAnsi="Times New Roman" w:eastAsia="宋体" w:cs="Times New Roman"/>
      <w:sz w:val="18"/>
      <w:szCs w:val="18"/>
    </w:rPr>
  </w:style>
  <w:style w:type="character" w:styleId="1345" w:customStyle="1">
    <w:name w:val="WW8Num10z2"/>
    <w:qFormat/>
    <w:rPr>
      <w:rFonts w:ascii="StarSymbol" w:hAnsi="StarSymbol" w:cs="StarSymbol"/>
      <w:sz w:val="18"/>
      <w:szCs w:val="18"/>
    </w:rPr>
  </w:style>
  <w:style w:type="character" w:styleId="1346" w:customStyle="1">
    <w:name w:val="pi1"/>
    <w:qFormat/>
    <w:rPr>
      <w:color w:val="0000ff"/>
    </w:rPr>
  </w:style>
  <w:style w:type="character" w:styleId="1347" w:customStyle="1">
    <w:name w:val="HTML 地址 Char2"/>
    <w:qFormat/>
    <w:rPr>
      <w:i/>
      <w:iCs/>
      <w:szCs w:val="24"/>
    </w:rPr>
  </w:style>
  <w:style w:type="character" w:styleId="1348" w:customStyle="1">
    <w:name w:val="WW-Absatz-Standardschriftart"/>
    <w:qFormat/>
  </w:style>
  <w:style w:type="character" w:styleId="1349" w:customStyle="1">
    <w:name w:val="WW8Num27z1"/>
    <w:qFormat/>
    <w:rPr>
      <w:rFonts w:ascii="Wingdings 2" w:hAnsi="Wingdings 2" w:cs="StarSymbol"/>
      <w:sz w:val="18"/>
      <w:szCs w:val="18"/>
    </w:rPr>
  </w:style>
  <w:style w:type="character" w:styleId="1350" w:customStyle="1">
    <w:name w:val="HTML 预设格式 Char2"/>
    <w:qFormat/>
    <w:rPr>
      <w:rFonts w:ascii="Courier New" w:hAnsi="Courier New" w:cs="Courier New"/>
    </w:rPr>
  </w:style>
  <w:style w:type="character" w:styleId="1351" w:customStyle="1">
    <w:name w:val="WW8Num20z2"/>
    <w:qFormat/>
    <w:rPr>
      <w:rFonts w:ascii="StarSymbol" w:hAnsi="StarSymbol" w:cs="StarSymbol"/>
      <w:sz w:val="18"/>
      <w:szCs w:val="18"/>
    </w:rPr>
  </w:style>
  <w:style w:type="character" w:styleId="1352" w:customStyle="1">
    <w:name w:val="发布"/>
    <w:qFormat/>
    <w:rPr>
      <w:rFonts w:ascii="黑体" w:eastAsia="黑体"/>
      <w:spacing w:val="22"/>
      <w:position w:val="3"/>
      <w:sz w:val="28"/>
    </w:rPr>
  </w:style>
  <w:style w:type="character" w:styleId="1353" w:customStyle="1">
    <w:name w:val="WW8Num29z0"/>
    <w:qFormat/>
    <w:rPr>
      <w:rFonts w:ascii="Wingdings" w:hAnsi="Wingdings" w:cs="StarSymbol"/>
      <w:sz w:val="18"/>
      <w:szCs w:val="18"/>
    </w:rPr>
  </w:style>
  <w:style w:type="character" w:styleId="1354" w:customStyle="1">
    <w:name w:val="EmailStyle87"/>
    <w:qFormat/>
    <w:rPr>
      <w:rFonts w:ascii="Arial" w:hAnsi="Arial" w:eastAsia="宋体" w:cs="Arial"/>
      <w:color w:val="auto"/>
      <w:sz w:val="20"/>
    </w:rPr>
  </w:style>
  <w:style w:type="character" w:styleId="1355" w:customStyle="1">
    <w:name w:val="WW8Num24z2"/>
    <w:qFormat/>
    <w:rPr>
      <w:rFonts w:ascii="StarSymbol" w:hAnsi="StarSymbol" w:cs="StarSymbol"/>
      <w:sz w:val="18"/>
      <w:szCs w:val="18"/>
    </w:rPr>
  </w:style>
  <w:style w:type="character" w:styleId="1356" w:customStyle="1">
    <w:name w:val="EmailStyle88"/>
    <w:qFormat/>
    <w:rPr>
      <w:rFonts w:ascii="Arial" w:hAnsi="Arial" w:eastAsia="宋体" w:cs="Arial"/>
      <w:color w:val="auto"/>
      <w:sz w:val="20"/>
    </w:rPr>
  </w:style>
  <w:style w:type="character" w:styleId="1357" w:customStyle="1">
    <w:name w:val="称呼 字符1"/>
    <w:qFormat/>
    <w:rPr>
      <w:rFonts w:ascii="Times New Roman" w:hAnsi="Times New Roman" w:eastAsia="宋体" w:cs="Times New Roman"/>
      <w:szCs w:val="24"/>
    </w:rPr>
  </w:style>
  <w:style w:type="character" w:styleId="1358" w:customStyle="1">
    <w:name w:val="FA正文 Char Char"/>
    <w:qFormat/>
    <w:rPr>
      <w:rFonts w:hAnsi="宋体" w:cs="宋体"/>
      <w:sz w:val="24"/>
      <w:szCs w:val="21"/>
    </w:rPr>
  </w:style>
  <w:style w:type="character" w:styleId="1359" w:customStyle="1">
    <w:name w:val="副标题 字符1"/>
    <w:qFormat/>
    <w:rPr>
      <w:b/>
      <w:bCs/>
      <w:sz w:val="32"/>
      <w:szCs w:val="32"/>
    </w:rPr>
  </w:style>
  <w:style w:type="character" w:styleId="1360" w:customStyle="1">
    <w:name w:val="正文文本首行缩进 2 字符1"/>
    <w:basedOn w:val="1234"/>
    <w:qFormat/>
    <w:rPr>
      <w:rFonts w:ascii="Times New Roman" w:hAnsi="Times New Roman" w:eastAsia="宋体" w:cs="Times New Roman"/>
      <w:szCs w:val="24"/>
      <w:lang w:val="zh-CN" w:eastAsia="zh-CN"/>
    </w:rPr>
  </w:style>
  <w:style w:type="character" w:styleId="1361" w:customStyle="1">
    <w:name w:val="注释标题 Char3"/>
    <w:qFormat/>
    <w:rPr>
      <w:szCs w:val="24"/>
    </w:rPr>
  </w:style>
  <w:style w:type="character" w:styleId="1362" w:customStyle="1">
    <w:name w:val="Char Char312"/>
    <w:qFormat/>
    <w:rPr>
      <w:rFonts w:eastAsia="宋体"/>
      <w:sz w:val="21"/>
      <w:szCs w:val="24"/>
      <w:lang w:val="en-US" w:eastAsia="zh-CN" w:bidi="ar-SA"/>
    </w:rPr>
  </w:style>
  <w:style w:type="character" w:styleId="1363" w:customStyle="1">
    <w:name w:val="EmailStyle127"/>
    <w:qFormat/>
    <w:rPr>
      <w:rFonts w:ascii="Arial" w:hAnsi="Arial" w:eastAsia="宋体" w:cs="Arial"/>
      <w:color w:val="auto"/>
      <w:sz w:val="20"/>
    </w:rPr>
  </w:style>
  <w:style w:type="character" w:styleId="1364" w:customStyle="1">
    <w:name w:val="!BECC正文 Char"/>
    <w:link w:val="1365"/>
    <w:qFormat/>
    <w:rPr>
      <w:sz w:val="24"/>
    </w:rPr>
  </w:style>
  <w:style w:type="paragraph" w:styleId="1365" w:customStyle="1">
    <w:name w:val="!BECC正文"/>
    <w:basedOn w:val="692"/>
    <w:link w:val="1364"/>
    <w:qFormat/>
    <w:pPr>
      <w:contextualSpacing/>
      <w:ind w:firstLine="200"/>
      <w:spacing w:line="360" w:lineRule="auto"/>
      <w:tabs>
        <w:tab w:val="left" w:pos="0" w:leader="none"/>
      </w:tabs>
    </w:pPr>
    <w:rPr>
      <w:rFonts w:asciiTheme="minorHAnsi" w:hAnsiTheme="minorHAnsi" w:eastAsiaTheme="minorEastAsia" w:cstheme="minorBidi"/>
      <w:sz w:val="24"/>
      <w14:ligatures w14:val="standardContextual"/>
    </w:rPr>
  </w:style>
  <w:style w:type="character" w:styleId="1366" w:customStyle="1">
    <w:name w:val="EmailStyle128"/>
    <w:qFormat/>
    <w:rPr>
      <w:rFonts w:ascii="Arial" w:hAnsi="Arial" w:eastAsia="宋体" w:cs="Arial"/>
      <w:color w:val="auto"/>
      <w:sz w:val="20"/>
    </w:rPr>
  </w:style>
  <w:style w:type="character" w:styleId="1367" w:customStyle="1">
    <w:name w:val="ordinary-span-edit2"/>
    <w:qFormat/>
  </w:style>
  <w:style w:type="character" w:styleId="1368" w:customStyle="1">
    <w:name w:val="标题 2 Char1"/>
    <w:qFormat/>
    <w:rPr>
      <w:b/>
      <w:bCs/>
      <w:sz w:val="30"/>
      <w:szCs w:val="32"/>
    </w:rPr>
  </w:style>
  <w:style w:type="character" w:styleId="1369" w:customStyle="1">
    <w:name w:val="!RepPar_alt+p Char"/>
    <w:link w:val="1370"/>
    <w:qFormat/>
    <w:rPr>
      <w:sz w:val="24"/>
      <w:lang w:val="zh-CN"/>
    </w:rPr>
  </w:style>
  <w:style w:type="paragraph" w:styleId="1370" w:customStyle="1">
    <w:name w:val="!RepPar_alt+p"/>
    <w:basedOn w:val="692"/>
    <w:link w:val="1369"/>
    <w:qFormat/>
    <w:pPr>
      <w:ind w:firstLine="200"/>
      <w:spacing w:line="360" w:lineRule="auto"/>
    </w:pPr>
    <w:rPr>
      <w:rFonts w:asciiTheme="minorHAnsi" w:hAnsiTheme="minorHAnsi" w:eastAsiaTheme="minorEastAsia" w:cstheme="minorBidi"/>
      <w:sz w:val="24"/>
      <w:lang w:val="zh-CN"/>
      <w14:ligatures w14:val="standardContextual"/>
    </w:rPr>
  </w:style>
  <w:style w:type="character" w:styleId="1371" w:customStyle="1">
    <w:name w:val="bz-content1"/>
    <w:qFormat/>
    <w:rPr>
      <w:sz w:val="20"/>
      <w:szCs w:val="20"/>
      <w:u w:val="none"/>
    </w:rPr>
  </w:style>
  <w:style w:type="character" w:styleId="1372" w:customStyle="1">
    <w:name w:val="highlight1"/>
    <w:qFormat/>
    <w:rPr>
      <w:shd w:val="clear" w:color="auto" w:fill="ffff00"/>
    </w:rPr>
  </w:style>
  <w:style w:type="character" w:styleId="1373" w:customStyle="1">
    <w:name w:val="Char Char3"/>
    <w:qFormat/>
    <w:rPr>
      <w:rFonts w:eastAsia="宋体"/>
      <w:sz w:val="21"/>
      <w:szCs w:val="24"/>
      <w:lang w:val="en-US" w:eastAsia="zh-CN" w:bidi="ar-SA"/>
    </w:rPr>
  </w:style>
  <w:style w:type="character" w:styleId="1374" w:customStyle="1">
    <w:name w:val="highlight"/>
    <w:qFormat/>
  </w:style>
  <w:style w:type="character" w:styleId="1375" w:customStyle="1">
    <w:name w:val="style12"/>
    <w:qFormat/>
  </w:style>
  <w:style w:type="character" w:styleId="1376" w:customStyle="1">
    <w:name w:val="样式1 Char"/>
    <w:link w:val="1377"/>
    <w:qFormat/>
    <w:rPr>
      <w:sz w:val="24"/>
    </w:rPr>
  </w:style>
  <w:style w:type="paragraph" w:styleId="1377" w:customStyle="1">
    <w:name w:val="样式1"/>
    <w:basedOn w:val="692"/>
    <w:link w:val="1376"/>
    <w:qFormat/>
    <w:pPr>
      <w:ind w:firstLine="480"/>
      <w:spacing w:line="300" w:lineRule="auto"/>
    </w:pPr>
    <w:rPr>
      <w:rFonts w:asciiTheme="minorHAnsi" w:hAnsiTheme="minorHAnsi" w:eastAsiaTheme="minorEastAsia" w:cstheme="minorBidi"/>
      <w:sz w:val="24"/>
      <w14:ligatures w14:val="standardContextual"/>
    </w:rPr>
  </w:style>
  <w:style w:type="character" w:styleId="1378" w:customStyle="1">
    <w:name w:val="font201"/>
    <w:qFormat/>
    <w:rPr>
      <w:spacing w:val="300"/>
    </w:rPr>
  </w:style>
  <w:style w:type="character" w:styleId="1379" w:customStyle="1">
    <w:name w:val="明显强调1"/>
    <w:qFormat/>
    <w:rPr>
      <w:i/>
      <w:iCs/>
      <w:color w:val="5b9bd5"/>
    </w:rPr>
  </w:style>
  <w:style w:type="character" w:styleId="1380" w:customStyle="1">
    <w:name w:val="lawsitemtext1"/>
    <w:qFormat/>
    <w:rPr>
      <w:color w:val="696969"/>
      <w:spacing w:val="280"/>
      <w:sz w:val="21"/>
      <w:szCs w:val="21"/>
    </w:rPr>
  </w:style>
  <w:style w:type="character" w:styleId="1381" w:customStyle="1">
    <w:name w:val="文字 Char Char"/>
    <w:link w:val="1382"/>
    <w:qFormat/>
    <w:rPr>
      <w:rFonts w:ascii="楷体_GB2312" w:eastAsia="楷体_GB2312"/>
      <w:sz w:val="28"/>
    </w:rPr>
  </w:style>
  <w:style w:type="paragraph" w:styleId="1382" w:customStyle="1">
    <w:name w:val="文字"/>
    <w:basedOn w:val="692"/>
    <w:link w:val="1381"/>
    <w:qFormat/>
    <w:pPr>
      <w:ind w:right="-210" w:firstLine="556"/>
      <w:spacing w:line="312" w:lineRule="auto"/>
      <w:tabs>
        <w:tab w:val="left" w:pos="8520" w:leader="none"/>
      </w:tabs>
    </w:pPr>
    <w:rPr>
      <w:rFonts w:ascii="楷体_GB2312" w:eastAsia="楷体_GB2312" w:hAnsiTheme="minorHAnsi" w:cstheme="minorBidi"/>
      <w:sz w:val="28"/>
      <w14:ligatures w14:val="standardContextual"/>
    </w:rPr>
  </w:style>
  <w:style w:type="character" w:styleId="1383" w:customStyle="1">
    <w:name w:val="l151"/>
    <w:qFormat/>
  </w:style>
  <w:style w:type="character" w:styleId="1384" w:customStyle="1">
    <w:name w:val="Char Char31"/>
    <w:qFormat/>
    <w:rPr>
      <w:rFonts w:eastAsia="宋体"/>
      <w:sz w:val="21"/>
      <w:szCs w:val="24"/>
      <w:lang w:val="en-US" w:eastAsia="zh-CN" w:bidi="ar-SA"/>
    </w:rPr>
  </w:style>
  <w:style w:type="character" w:styleId="1385" w:customStyle="1">
    <w:name w:val="EmailStyle891"/>
    <w:qFormat/>
    <w:rPr>
      <w:rFonts w:ascii="Arial" w:hAnsi="Arial" w:eastAsia="宋体" w:cs="Arial"/>
      <w:color w:val="auto"/>
      <w:sz w:val="20"/>
    </w:rPr>
  </w:style>
  <w:style w:type="character" w:styleId="1386" w:customStyle="1">
    <w:name w:val="一级条标题 Char"/>
    <w:qFormat/>
    <w:rPr>
      <w:rFonts w:ascii="黑体" w:hAnsi="Times New Roman" w:eastAsia="黑体" w:cs="Times New Roman"/>
      <w:szCs w:val="20"/>
    </w:rPr>
  </w:style>
  <w:style w:type="character" w:styleId="1387" w:customStyle="1">
    <w:name w:val="EmailStyle901"/>
    <w:qFormat/>
    <w:rPr>
      <w:rFonts w:ascii="Arial" w:hAnsi="Arial" w:eastAsia="宋体" w:cs="Arial"/>
      <w:color w:val="auto"/>
      <w:sz w:val="20"/>
    </w:rPr>
  </w:style>
  <w:style w:type="character" w:styleId="1388" w:customStyle="1">
    <w:name w:val="章标题 Char"/>
    <w:link w:val="1071"/>
    <w:qFormat/>
    <w:rPr>
      <w:rFonts w:ascii="黑体" w:eastAsia="黑体"/>
      <w:sz w:val="21"/>
      <w:szCs w:val="22"/>
      <w14:ligatures w14:val="none"/>
    </w:rPr>
  </w:style>
  <w:style w:type="character" w:styleId="1389" w:customStyle="1">
    <w:name w:val="small1"/>
    <w:qFormat/>
    <w:rPr>
      <w:rFonts w:hint="default" w:ascii="Verdana" w:hAnsi="Verdana"/>
      <w:sz w:val="18"/>
      <w:szCs w:val="18"/>
    </w:rPr>
  </w:style>
  <w:style w:type="character" w:styleId="1390" w:customStyle="1">
    <w:name w:val="二级条标题 Char"/>
    <w:qFormat/>
    <w:rPr>
      <w:rFonts w:ascii="黑体" w:hAnsi="Times New Roman" w:eastAsia="黑体" w:cs="Times New Roman"/>
      <w:szCs w:val="20"/>
    </w:rPr>
  </w:style>
  <w:style w:type="character" w:styleId="1391" w:customStyle="1">
    <w:name w:val="fnt1"/>
    <w:qFormat/>
    <w:rPr>
      <w:rFonts w:hint="default" w:ascii="Verdana" w:hAnsi="Verdana"/>
      <w:color w:val="666666"/>
      <w:sz w:val="18"/>
      <w:szCs w:val="18"/>
    </w:rPr>
  </w:style>
  <w:style w:type="character" w:styleId="1392" w:customStyle="1">
    <w:name w:val="三级条标题 Char"/>
    <w:link w:val="1393"/>
    <w:qFormat/>
    <w:rPr>
      <w:rFonts w:ascii="黑体" w:eastAsia="黑体"/>
    </w:rPr>
  </w:style>
  <w:style w:type="paragraph" w:styleId="1393" w:customStyle="1">
    <w:name w:val="三级条标题"/>
    <w:basedOn w:val="1069"/>
    <w:next w:val="1046"/>
    <w:link w:val="1392"/>
    <w:qFormat/>
    <w:pPr>
      <w:ind w:left="780" w:hanging="360"/>
      <w:tabs>
        <w:tab w:val="left" w:pos="1440" w:leader="none"/>
      </w:tabs>
      <w:outlineLvl w:val="4"/>
    </w:pPr>
  </w:style>
  <w:style w:type="character" w:styleId="1394" w:customStyle="1">
    <w:name w:val="paragraph1 Char"/>
    <w:link w:val="1395"/>
    <w:qFormat/>
    <w:rPr>
      <w:rFonts w:ascii="仿宋_GB2312" w:eastAsia="仿宋_GB2312"/>
      <w:sz w:val="28"/>
    </w:rPr>
  </w:style>
  <w:style w:type="paragraph" w:styleId="1395" w:customStyle="1">
    <w:name w:val="paragraph1"/>
    <w:basedOn w:val="692"/>
    <w:link w:val="1394"/>
    <w:qFormat/>
    <w:pPr>
      <w:ind w:firstLine="200"/>
      <w:spacing w:line="360" w:lineRule="auto"/>
    </w:pPr>
    <w:rPr>
      <w:rFonts w:ascii="仿宋_GB2312" w:eastAsia="仿宋_GB2312" w:hAnsiTheme="minorHAnsi" w:cstheme="minorBidi"/>
      <w:sz w:val="28"/>
      <w14:ligatures w14:val="standardContextual"/>
    </w:rPr>
  </w:style>
  <w:style w:type="character" w:styleId="1396" w:customStyle="1">
    <w:name w:val="注： Char"/>
    <w:link w:val="1397"/>
    <w:qFormat/>
    <w:rPr>
      <w:rFonts w:ascii="宋体"/>
      <w:sz w:val="18"/>
    </w:rPr>
  </w:style>
  <w:style w:type="paragraph" w:styleId="1397" w:customStyle="1">
    <w:name w:val="注："/>
    <w:next w:val="1046"/>
    <w:link w:val="1396"/>
    <w:qFormat/>
    <w:pPr>
      <w:ind w:left="840" w:hanging="420"/>
      <w:jc w:val="both"/>
      <w:widowControl w:val="off"/>
      <w:tabs>
        <w:tab w:val="left" w:pos="1200" w:leader="none"/>
      </w:tabs>
    </w:pPr>
    <w:rPr>
      <w:rFonts w:ascii="宋体"/>
      <w:sz w:val="18"/>
      <w:szCs w:val="24"/>
      <w14:ligatures w14:val="standardContextual"/>
    </w:rPr>
  </w:style>
  <w:style w:type="character" w:styleId="1398" w:customStyle="1">
    <w:name w:val="EmailStyle1271"/>
    <w:qFormat/>
    <w:rPr>
      <w:rFonts w:ascii="Arial" w:hAnsi="Arial" w:eastAsia="宋体" w:cs="Arial"/>
      <w:color w:val="auto"/>
      <w:sz w:val="20"/>
    </w:rPr>
  </w:style>
  <w:style w:type="character" w:styleId="1399" w:customStyle="1">
    <w:name w:val="WW-Absatz-Standardschriftart1111"/>
    <w:qFormat/>
  </w:style>
  <w:style w:type="character" w:styleId="1400" w:customStyle="1">
    <w:name w:val="EmailStyle1281"/>
    <w:qFormat/>
    <w:rPr>
      <w:rFonts w:ascii="Arial" w:hAnsi="Arial" w:eastAsia="宋体" w:cs="Arial"/>
      <w:color w:val="auto"/>
      <w:sz w:val="20"/>
    </w:rPr>
  </w:style>
  <w:style w:type="character" w:styleId="1401" w:customStyle="1">
    <w:name w:val="WW8Num1z7"/>
    <w:qFormat/>
    <w:rPr>
      <w:rFonts w:ascii="Wingdings" w:hAnsi="Wingdings"/>
    </w:rPr>
  </w:style>
  <w:style w:type="character" w:styleId="1402" w:customStyle="1">
    <w:name w:val="EmailStyle170"/>
    <w:qFormat/>
    <w:rPr>
      <w:rFonts w:ascii="Arial" w:hAnsi="Arial" w:eastAsia="宋体" w:cs="Arial"/>
      <w:color w:val="auto"/>
      <w:sz w:val="20"/>
    </w:rPr>
  </w:style>
  <w:style w:type="character" w:styleId="1403" w:customStyle="1">
    <w:name w:val="WW8Num19z2"/>
    <w:qFormat/>
    <w:rPr>
      <w:rFonts w:ascii="StarSymbol" w:hAnsi="StarSymbol" w:cs="StarSymbol"/>
      <w:sz w:val="18"/>
      <w:szCs w:val="18"/>
    </w:rPr>
  </w:style>
  <w:style w:type="character" w:styleId="1404" w:customStyle="1">
    <w:name w:val="EmailStyle171"/>
    <w:qFormat/>
    <w:rPr>
      <w:rFonts w:ascii="Arial" w:hAnsi="Arial" w:eastAsia="宋体" w:cs="Arial"/>
      <w:color w:val="auto"/>
      <w:sz w:val="20"/>
    </w:rPr>
  </w:style>
  <w:style w:type="character" w:styleId="1405" w:customStyle="1">
    <w:name w:val="WW8Num7z0"/>
    <w:qFormat/>
    <w:rPr>
      <w:rFonts w:ascii="Wingdings" w:hAnsi="Wingdings"/>
    </w:rPr>
  </w:style>
  <w:style w:type="character" w:styleId="1406" w:customStyle="1">
    <w:name w:val="Char Char311"/>
    <w:qFormat/>
    <w:rPr>
      <w:rFonts w:eastAsia="宋体"/>
      <w:sz w:val="21"/>
      <w:szCs w:val="24"/>
      <w:lang w:val="en-US" w:eastAsia="zh-CN" w:bidi="ar-SA"/>
    </w:rPr>
  </w:style>
  <w:style w:type="character" w:styleId="1407" w:customStyle="1">
    <w:name w:val="WW8Num25z1"/>
    <w:qFormat/>
    <w:rPr>
      <w:rFonts w:ascii="Wingdings 2" w:hAnsi="Wingdings 2" w:cs="StarSymbol"/>
      <w:sz w:val="18"/>
      <w:szCs w:val="18"/>
    </w:rPr>
  </w:style>
  <w:style w:type="character" w:styleId="1408" w:customStyle="1">
    <w:name w:val="EmailStyle200"/>
    <w:qFormat/>
    <w:rPr>
      <w:rFonts w:ascii="Arial" w:hAnsi="Arial" w:eastAsia="宋体" w:cs="Arial"/>
      <w:color w:val="auto"/>
      <w:sz w:val="20"/>
    </w:rPr>
  </w:style>
  <w:style w:type="character" w:styleId="1409" w:customStyle="1">
    <w:name w:val="WW8Num11z0"/>
    <w:qFormat/>
    <w:rPr>
      <w:rFonts w:ascii="Wingdings" w:hAnsi="Wingdings" w:cs="StarSymbol"/>
      <w:sz w:val="18"/>
      <w:szCs w:val="18"/>
    </w:rPr>
  </w:style>
  <w:style w:type="character" w:styleId="1410" w:customStyle="1">
    <w:name w:val="EmailStyle201"/>
    <w:qFormat/>
    <w:rPr>
      <w:rFonts w:ascii="Arial" w:hAnsi="Arial" w:eastAsia="宋体" w:cs="Arial"/>
      <w:color w:val="auto"/>
      <w:sz w:val="20"/>
    </w:rPr>
  </w:style>
  <w:style w:type="character" w:styleId="1411" w:customStyle="1">
    <w:name w:val="个人撰写风格"/>
    <w:qFormat/>
    <w:rPr>
      <w:rFonts w:ascii="Arial" w:hAnsi="Arial" w:eastAsia="宋体" w:cs="Arial"/>
      <w:color w:val="auto"/>
      <w:sz w:val="20"/>
    </w:rPr>
  </w:style>
  <w:style w:type="character" w:styleId="1412" w:customStyle="1">
    <w:name w:val="zn2 Char"/>
    <w:link w:val="1413"/>
    <w:qFormat/>
    <w:rPr>
      <w:rFonts w:ascii="华文楷体" w:hAnsi="Cambria" w:eastAsia="仿宋_GB2312"/>
      <w:b/>
      <w:bCs/>
      <w:sz w:val="32"/>
      <w:szCs w:val="32"/>
    </w:rPr>
  </w:style>
  <w:style w:type="paragraph" w:styleId="1413" w:customStyle="1">
    <w:name w:val="zn2"/>
    <w:basedOn w:val="694"/>
    <w:link w:val="1412"/>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14" w:customStyle="1">
    <w:name w:val="引用 字符1"/>
    <w:uiPriority w:val="99"/>
    <w:qFormat/>
    <w:rPr>
      <w:rFonts w:ascii="Times New Roman" w:hAnsi="Times New Roman" w:eastAsia="宋体" w:cs="Times New Roman"/>
      <w:i/>
      <w:iCs/>
      <w:color w:val="404040"/>
      <w:szCs w:val="24"/>
    </w:rPr>
  </w:style>
  <w:style w:type="character" w:styleId="1415" w:customStyle="1">
    <w:name w:val="zn3 Char"/>
    <w:link w:val="1416"/>
    <w:qFormat/>
    <w:rPr>
      <w:rFonts w:ascii="仿宋_GB2312" w:hAnsi="仿宋_GB2312" w:eastAsia="仿宋_GB2312"/>
      <w:b/>
      <w:bCs/>
      <w:sz w:val="32"/>
      <w:szCs w:val="32"/>
    </w:rPr>
  </w:style>
  <w:style w:type="paragraph" w:styleId="1416" w:customStyle="1">
    <w:name w:val="zn3"/>
    <w:basedOn w:val="695"/>
    <w:next w:val="692"/>
    <w:link w:val="1415"/>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17" w:customStyle="1">
    <w:name w:val="明显引用1"/>
    <w:basedOn w:val="692"/>
    <w:next w:val="692"/>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8" w:customStyle="1">
    <w:name w:val="标题 5 Char1"/>
    <w:qFormat/>
    <w:rPr>
      <w:b/>
      <w:bCs/>
      <w:sz w:val="28"/>
      <w:szCs w:val="28"/>
    </w:rPr>
  </w:style>
  <w:style w:type="character" w:styleId="1419" w:customStyle="1">
    <w:name w:val="明显引用 字符1"/>
    <w:uiPriority w:val="99"/>
    <w:qFormat/>
    <w:rPr>
      <w:rFonts w:ascii="Times New Roman" w:hAnsi="Times New Roman" w:eastAsia="宋体" w:cs="Times New Roman"/>
      <w:i/>
      <w:iCs/>
      <w:color w:val="4f81bd"/>
      <w:szCs w:val="24"/>
    </w:rPr>
  </w:style>
  <w:style w:type="character" w:styleId="1420" w:customStyle="1">
    <w:name w:val="标题 6 Char1"/>
    <w:qFormat/>
    <w:rPr>
      <w:rFonts w:ascii="Calibri Light" w:hAnsi="Calibri Light" w:eastAsia="宋体" w:cs="Times New Roman"/>
      <w:b/>
      <w:bCs/>
      <w:sz w:val="24"/>
      <w:szCs w:val="24"/>
    </w:rPr>
  </w:style>
  <w:style w:type="character" w:styleId="1421" w:customStyle="1">
    <w:name w:val="明显引用 Char1"/>
    <w:uiPriority w:val="30"/>
    <w:qFormat/>
    <w:rPr>
      <w:i/>
      <w:iCs/>
      <w:color w:val="5b9bd5"/>
      <w:sz w:val="24"/>
    </w:rPr>
  </w:style>
  <w:style w:type="character" w:styleId="1422" w:customStyle="1">
    <w:name w:val="标题 7 Char1"/>
    <w:qFormat/>
    <w:rPr>
      <w:b/>
      <w:bCs/>
      <w:sz w:val="24"/>
      <w:szCs w:val="24"/>
    </w:rPr>
  </w:style>
  <w:style w:type="paragraph" w:styleId="1423" w:customStyle="1">
    <w:name w:val="引用1"/>
    <w:basedOn w:val="692"/>
    <w:next w:val="692"/>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4" w:customStyle="1">
    <w:name w:val="标题 8 Char1"/>
    <w:qFormat/>
    <w:rPr>
      <w:rFonts w:ascii="Calibri Light" w:hAnsi="Calibri Light" w:eastAsia="宋体" w:cs="Times New Roman"/>
      <w:sz w:val="24"/>
      <w:szCs w:val="24"/>
    </w:rPr>
  </w:style>
  <w:style w:type="character" w:styleId="1425" w:customStyle="1">
    <w:name w:val="不明显参考1"/>
    <w:qFormat/>
    <w:rPr>
      <w:smallCaps/>
      <w:color w:val="c0504d"/>
      <w:u w:val="single"/>
    </w:rPr>
  </w:style>
  <w:style w:type="character" w:styleId="1426" w:customStyle="1">
    <w:name w:val="标题 9 Char1"/>
    <w:qFormat/>
    <w:rPr>
      <w:rFonts w:ascii="Calibri Light" w:hAnsi="Calibri Light" w:eastAsia="宋体" w:cs="Times New Roman"/>
      <w:sz w:val="21"/>
      <w:szCs w:val="21"/>
    </w:rPr>
  </w:style>
  <w:style w:type="character" w:styleId="1427" w:customStyle="1">
    <w:name w:val="明显参考1"/>
    <w:qFormat/>
    <w:rPr>
      <w:b/>
      <w:bCs/>
      <w:smallCaps/>
      <w:color w:val="c0504d"/>
      <w:spacing w:val="5"/>
      <w:u w:val="single"/>
    </w:rPr>
  </w:style>
  <w:style w:type="character" w:styleId="1428" w:customStyle="1">
    <w:name w:val="脚注文本 Char1"/>
    <w:semiHidden/>
    <w:qFormat/>
    <w:rPr>
      <w:sz w:val="18"/>
      <w:szCs w:val="18"/>
    </w:rPr>
  </w:style>
  <w:style w:type="character" w:styleId="1429" w:customStyle="1">
    <w:name w:val="tpc_content1"/>
    <w:qFormat/>
    <w:rPr>
      <w:sz w:val="19"/>
      <w:szCs w:val="19"/>
    </w:rPr>
  </w:style>
  <w:style w:type="character" w:styleId="1430" w:customStyle="1">
    <w:name w:val="日期 Char1"/>
    <w:qFormat/>
    <w:rPr>
      <w:sz w:val="21"/>
      <w:szCs w:val="24"/>
    </w:rPr>
  </w:style>
  <w:style w:type="character" w:styleId="1431" w:customStyle="1">
    <w:name w:val="书籍标题1"/>
    <w:qFormat/>
    <w:rPr>
      <w:b/>
      <w:bCs/>
      <w:smallCaps/>
      <w:spacing w:val="5"/>
    </w:rPr>
  </w:style>
  <w:style w:type="character" w:styleId="1432" w:customStyle="1">
    <w:name w:val="正文文本 2 Char1"/>
    <w:uiPriority w:val="99"/>
    <w:qFormat/>
    <w:rPr>
      <w:sz w:val="21"/>
      <w:szCs w:val="24"/>
    </w:rPr>
  </w:style>
  <w:style w:type="character" w:styleId="1433" w:customStyle="1">
    <w:name w:val="short_text1"/>
    <w:qFormat/>
    <w:rPr>
      <w:sz w:val="26"/>
      <w:szCs w:val="26"/>
    </w:rPr>
  </w:style>
  <w:style w:type="character" w:styleId="1434" w:customStyle="1">
    <w:name w:val="正文文本 3 Char1"/>
    <w:qFormat/>
    <w:rPr>
      <w:sz w:val="16"/>
      <w:szCs w:val="16"/>
    </w:rPr>
  </w:style>
  <w:style w:type="character" w:styleId="1435" w:customStyle="1">
    <w:name w:val="ABC标题下的小点 Char"/>
    <w:link w:val="1436"/>
    <w:qFormat/>
    <w:rPr>
      <w:rFonts w:ascii="宋体" w:hAnsi="宋体"/>
    </w:rPr>
  </w:style>
  <w:style w:type="paragraph" w:styleId="1436" w:customStyle="1">
    <w:name w:val="ABC标题下的小点"/>
    <w:basedOn w:val="692"/>
    <w:link w:val="1435"/>
    <w:qFormat/>
    <w:pPr>
      <w:ind w:left="1190" w:hanging="567"/>
      <w:spacing w:line="360" w:lineRule="auto"/>
      <w:tabs>
        <w:tab w:val="left" w:pos="1260" w:leader="none"/>
      </w:tabs>
    </w:pPr>
    <w:rPr>
      <w:rFonts w:ascii="宋体" w:hAnsi="宋体" w:eastAsiaTheme="minorEastAsia" w:cstheme="minorBidi"/>
      <w:sz w:val="22"/>
      <w14:ligatures w14:val="standardContextual"/>
    </w:rPr>
  </w:style>
  <w:style w:type="character" w:styleId="1437" w:customStyle="1">
    <w:name w:val="标题 Char1"/>
    <w:qFormat/>
    <w:rPr>
      <w:rFonts w:ascii="Calibri Light" w:hAnsi="Calibri Light" w:cs="Times New Roman"/>
      <w:b/>
      <w:bCs/>
      <w:sz w:val="32"/>
      <w:szCs w:val="32"/>
    </w:rPr>
  </w:style>
  <w:style w:type="character" w:styleId="1438" w:customStyle="1">
    <w:name w:val="style21"/>
    <w:qFormat/>
    <w:rPr>
      <w:color w:val="000080"/>
    </w:rPr>
  </w:style>
  <w:style w:type="character" w:styleId="1439" w:customStyle="1">
    <w:name w:val="注释标题 Char1"/>
    <w:qFormat/>
    <w:rPr>
      <w:sz w:val="21"/>
      <w:szCs w:val="24"/>
    </w:rPr>
  </w:style>
  <w:style w:type="character" w:styleId="1440" w:customStyle="1">
    <w:name w:val="ns1"/>
    <w:qFormat/>
    <w:rPr>
      <w:color w:val="ff0000"/>
    </w:rPr>
  </w:style>
  <w:style w:type="character" w:styleId="1441" w:customStyle="1">
    <w:name w:val="zn1 Char"/>
    <w:link w:val="1442"/>
    <w:qFormat/>
    <w:rPr>
      <w:rFonts w:ascii="黑体" w:hAnsi="仿宋_GB2312" w:eastAsia="黑体"/>
      <w:bCs/>
      <w:sz w:val="36"/>
      <w:szCs w:val="32"/>
      <w:lang w:val="zh-CN"/>
    </w:rPr>
  </w:style>
  <w:style w:type="paragraph" w:styleId="1442" w:customStyle="1">
    <w:name w:val="zn1"/>
    <w:basedOn w:val="693"/>
    <w:link w:val="1441"/>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443" w:customStyle="1">
    <w:name w:val="hilite2"/>
    <w:qFormat/>
  </w:style>
  <w:style w:type="character" w:styleId="1444" w:customStyle="1">
    <w:name w:val="WC三级 Char"/>
    <w:link w:val="1445"/>
    <w:qFormat/>
    <w:rPr>
      <w:b/>
      <w:sz w:val="32"/>
      <w:lang w:val="zh-CN"/>
    </w:rPr>
  </w:style>
  <w:style w:type="paragraph" w:styleId="1445" w:customStyle="1">
    <w:name w:val="WC三级"/>
    <w:basedOn w:val="695"/>
    <w:link w:val="1444"/>
    <w:qFormat/>
    <w:pPr>
      <w:ind w:left="1069" w:hanging="709"/>
      <w:spacing w:before="0" w:after="0"/>
      <w:tabs>
        <w:tab w:val="left" w:pos="0" w:leader="none"/>
        <w:tab w:val="left" w:pos="1069" w:leader="none"/>
      </w:tabs>
    </w:pPr>
    <w:rPr>
      <w:rFonts w:asciiTheme="minorHAnsi" w:hAnsiTheme="minorHAnsi" w:eastAsiaTheme="minorEastAsia" w:cstheme="minorBidi"/>
      <w:b/>
      <w:color w:val="auto"/>
      <w:szCs w:val="24"/>
      <w:lang w:val="zh-CN"/>
    </w:rPr>
  </w:style>
  <w:style w:type="character" w:styleId="1446" w:customStyle="1">
    <w:name w:val="个人答复风格"/>
    <w:qFormat/>
    <w:rPr>
      <w:rFonts w:ascii="Arial" w:hAnsi="Arial" w:eastAsia="宋体" w:cs="Arial"/>
      <w:color w:val="auto"/>
      <w:sz w:val="20"/>
    </w:rPr>
  </w:style>
  <w:style w:type="character" w:styleId="1447" w:customStyle="1">
    <w:name w:val="WC二级 Char"/>
    <w:link w:val="1448"/>
    <w:qFormat/>
    <w:rPr>
      <w:rFonts w:ascii="Arial" w:hAnsi="Arial" w:eastAsia="黑体"/>
      <w:b/>
      <w:sz w:val="32"/>
      <w:lang w:val="zh-CN"/>
    </w:rPr>
  </w:style>
  <w:style w:type="paragraph" w:styleId="1448" w:customStyle="1">
    <w:name w:val="WC二级"/>
    <w:basedOn w:val="694"/>
    <w:link w:val="1447"/>
    <w:qFormat/>
    <w:pPr>
      <w:ind w:left="567" w:hanging="567"/>
      <w:spacing w:before="260" w:after="260"/>
      <w:tabs>
        <w:tab w:val="left" w:pos="0" w:leader="none"/>
        <w:tab w:val="left" w:pos="567" w:leader="none"/>
      </w:tabs>
    </w:pPr>
    <w:rPr>
      <w:rFonts w:ascii="Arial" w:hAnsi="Arial" w:eastAsia="黑体" w:cstheme="minorBidi"/>
      <w:b/>
      <w:color w:val="auto"/>
      <w:sz w:val="32"/>
      <w:szCs w:val="24"/>
      <w:lang w:val="zh-CN"/>
    </w:rPr>
  </w:style>
  <w:style w:type="character" w:styleId="1449" w:customStyle="1">
    <w:name w:val="b1"/>
    <w:qFormat/>
    <w:rPr>
      <w:rFonts w:hint="default" w:ascii="Courier New" w:hAnsi="Courier New" w:cs="Courier New"/>
      <w:b/>
      <w:bCs/>
      <w:color w:val="ff0000"/>
      <w:u w:val="none"/>
    </w:rPr>
  </w:style>
  <w:style w:type="character" w:styleId="1450" w:customStyle="1">
    <w:name w:val="样式sjw Char"/>
    <w:link w:val="1451"/>
    <w:qFormat/>
    <w:rPr>
      <w:rFonts w:ascii="宋体" w:hAnsi="宋体"/>
      <w:caps/>
      <w:color w:val="000000"/>
      <w:sz w:val="18"/>
      <w:szCs w:val="18"/>
      <w:shd w:val="pct10" w:color="auto" w:fill="auto"/>
      <w:lang w:val="zh-CN"/>
    </w:rPr>
  </w:style>
  <w:style w:type="paragraph" w:styleId="1451" w:customStyle="1">
    <w:name w:val="样式sjw"/>
    <w:basedOn w:val="692"/>
    <w:link w:val="1450"/>
    <w:qFormat/>
    <w:pPr>
      <w:jc w:val="left"/>
      <w:shd w:val="pct10" w:color="auto" w:fill="auto"/>
      <w:widowControl/>
    </w:pPr>
    <w:rPr>
      <w:rFonts w:ascii="宋体" w:hAnsi="宋体" w:eastAsiaTheme="minorEastAsia" w:cstheme="minorBidi"/>
      <w:caps/>
      <w:color w:val="000000"/>
      <w:sz w:val="18"/>
      <w:szCs w:val="18"/>
      <w:lang w:val="zh-CN"/>
      <w14:ligatures w14:val="standardContextual"/>
    </w:rPr>
  </w:style>
  <w:style w:type="character" w:styleId="1452" w:customStyle="1">
    <w:name w:val="myp1111"/>
    <w:qFormat/>
    <w:rPr>
      <w:rFonts w:hint="default" w:ascii="ˎ̥" w:hAnsi="ˎ̥"/>
      <w:color w:val="000000"/>
      <w:sz w:val="20"/>
      <w:szCs w:val="20"/>
      <w:u w:val="none"/>
    </w:rPr>
  </w:style>
  <w:style w:type="character" w:styleId="1453" w:customStyle="1">
    <w:name w:val="faqa1"/>
    <w:qFormat/>
    <w:rPr>
      <w:rFonts w:hint="eastAsia" w:ascii="微软雅黑" w:hAnsi="微软雅黑" w:eastAsia="微软雅黑"/>
      <w:b/>
      <w:bCs/>
      <w:sz w:val="27"/>
      <w:szCs w:val="27"/>
    </w:rPr>
  </w:style>
  <w:style w:type="character" w:styleId="1454" w:customStyle="1">
    <w:name w:val="表头文字(同正文大小) Char"/>
    <w:link w:val="1455"/>
    <w:qFormat/>
    <w:rPr>
      <w:rFonts w:eastAsia="黑体"/>
      <w:lang w:eastAsia="en-US"/>
    </w:rPr>
  </w:style>
  <w:style w:type="paragraph" w:styleId="1455" w:customStyle="1">
    <w:name w:val="表头文字(同正文大小)"/>
    <w:basedOn w:val="692"/>
    <w:link w:val="1454"/>
    <w:qFormat/>
    <w:pPr>
      <w:jc w:val="center"/>
      <w:spacing w:line="264" w:lineRule="auto"/>
    </w:pPr>
    <w:rPr>
      <w:rFonts w:eastAsia="黑体" w:asciiTheme="minorHAnsi" w:hAnsiTheme="minorHAnsi" w:cstheme="minorBidi"/>
      <w:sz w:val="22"/>
      <w:lang w:eastAsia="en-US"/>
      <w14:ligatures w14:val="standardContextual"/>
    </w:rPr>
  </w:style>
  <w:style w:type="character" w:styleId="1456" w:customStyle="1">
    <w:name w:val="faqq1"/>
    <w:qFormat/>
    <w:rPr>
      <w:rFonts w:hint="eastAsia" w:ascii="微软雅黑" w:hAnsi="微软雅黑" w:eastAsia="微软雅黑"/>
      <w:sz w:val="24"/>
      <w:szCs w:val="24"/>
    </w:rPr>
  </w:style>
  <w:style w:type="character" w:styleId="1457" w:customStyle="1">
    <w:name w:val="表格 Char"/>
    <w:qFormat/>
    <w:rPr>
      <w:rFonts w:ascii="Times New Roman" w:hAnsi="Times New Roman" w:eastAsia="宋体" w:cs="Times New Roman"/>
      <w:sz w:val="24"/>
      <w:szCs w:val="24"/>
    </w:rPr>
  </w:style>
  <w:style w:type="character" w:styleId="1458" w:customStyle="1">
    <w:name w:val="题注 Char1"/>
    <w:qFormat/>
    <w:rPr>
      <w:rFonts w:ascii="Arial" w:hAnsi="Arial" w:eastAsia="黑体" w:cs="Arial"/>
      <w:sz w:val="20"/>
      <w:szCs w:val="20"/>
    </w:rPr>
  </w:style>
  <w:style w:type="character" w:styleId="1459" w:customStyle="1">
    <w:name w:val="未处理的提及1"/>
    <w:uiPriority w:val="99"/>
    <w:unhideWhenUsed/>
    <w:qFormat/>
    <w:rPr>
      <w:color w:val="605e5c"/>
      <w:shd w:val="clear" w:color="auto" w:fill="e1dfdd"/>
    </w:rPr>
  </w:style>
  <w:style w:type="character" w:styleId="1460" w:customStyle="1">
    <w:name w:val="Char Char32"/>
    <w:qFormat/>
    <w:rPr>
      <w:rFonts w:eastAsia="宋体"/>
      <w:sz w:val="21"/>
      <w:szCs w:val="24"/>
      <w:lang w:val="en-US" w:eastAsia="zh-CN" w:bidi="ar-SA"/>
    </w:rPr>
  </w:style>
  <w:style w:type="character" w:styleId="1461" w:customStyle="1">
    <w:name w:val="WW8Num22z1"/>
    <w:qFormat/>
    <w:rPr>
      <w:rFonts w:ascii="Wingdings 2" w:hAnsi="Wingdings 2" w:cs="StarSymbol"/>
      <w:sz w:val="18"/>
      <w:szCs w:val="18"/>
    </w:rPr>
  </w:style>
  <w:style w:type="character" w:styleId="1462" w:customStyle="1">
    <w:name w:val="正文文本缩进 字符1"/>
    <w:semiHidden/>
    <w:qFormat/>
    <w:rPr>
      <w:rFonts w:ascii="方正仿宋_GBK" w:hAnsi="Times New Roman" w:eastAsia="方正仿宋_GBK" w:cs="Times New Roman"/>
      <w:sz w:val="32"/>
      <w:szCs w:val="20"/>
    </w:rPr>
  </w:style>
  <w:style w:type="character" w:styleId="1463" w:customStyle="1">
    <w:name w:val="WW8Num38z2"/>
    <w:qFormat/>
    <w:rPr>
      <w:rFonts w:ascii="StarSymbol" w:hAnsi="StarSymbol" w:cs="StarSymbol"/>
      <w:sz w:val="18"/>
      <w:szCs w:val="18"/>
    </w:rPr>
  </w:style>
  <w:style w:type="character" w:styleId="1464" w:customStyle="1">
    <w:name w:val="样式 加粗"/>
    <w:qFormat/>
    <w:rPr>
      <w:rFonts w:hint="eastAsia" w:ascii="宋体" w:hAnsi="宋体" w:eastAsia="宋体"/>
      <w:b/>
      <w:bCs/>
      <w:lang w:val="en-US" w:eastAsia="zh-CN" w:bidi="ar-SA"/>
    </w:rPr>
  </w:style>
  <w:style w:type="character" w:styleId="1465" w:customStyle="1">
    <w:name w:val="WW8Num18z2"/>
    <w:qFormat/>
    <w:rPr>
      <w:rFonts w:ascii="StarSymbol" w:hAnsi="StarSymbol" w:cs="StarSymbol"/>
      <w:sz w:val="18"/>
      <w:szCs w:val="18"/>
    </w:rPr>
  </w:style>
  <w:style w:type="character" w:styleId="1466" w:customStyle="1">
    <w:name w:val="myp112"/>
    <w:qFormat/>
    <w:rPr>
      <w:rFonts w:hint="default"/>
      <w:color w:val="000000"/>
      <w:sz w:val="22"/>
      <w:szCs w:val="22"/>
      <w:u w:val="none"/>
    </w:rPr>
  </w:style>
  <w:style w:type="character" w:styleId="1467" w:customStyle="1">
    <w:name w:val="fontstyle21"/>
    <w:qFormat/>
    <w:rPr>
      <w:rFonts w:hint="default" w:ascii="Arial" w:hAnsi="Arial" w:cs="Arial"/>
      <w:color w:val="000000"/>
      <w:sz w:val="24"/>
      <w:szCs w:val="24"/>
    </w:rPr>
  </w:style>
  <w:style w:type="character" w:styleId="1468" w:customStyle="1">
    <w:name w:val="WW8Num2z1"/>
    <w:qFormat/>
    <w:rPr>
      <w:rFonts w:ascii="Wingdings 2" w:hAnsi="Wingdings 2" w:cs="StarSymbol"/>
      <w:sz w:val="18"/>
      <w:szCs w:val="18"/>
    </w:rPr>
  </w:style>
  <w:style w:type="character" w:styleId="1469" w:customStyle="1">
    <w:name w:val="日期 字符1"/>
    <w:semiHidden/>
    <w:qFormat/>
    <w:rPr>
      <w:rFonts w:ascii="Times New Roman" w:hAnsi="Times New Roman" w:eastAsia="方正仿宋_GBK" w:cs="Times New Roman"/>
      <w:szCs w:val="20"/>
    </w:rPr>
  </w:style>
  <w:style w:type="character" w:styleId="1470" w:customStyle="1">
    <w:name w:val="正文首行缩进 2 Char1"/>
    <w:qFormat/>
    <w:rPr>
      <w:rFonts w:hint="eastAsia" w:ascii="方正仿宋_GBK" w:eastAsia="方正仿宋_GBK"/>
      <w:sz w:val="32"/>
      <w:szCs w:val="28"/>
    </w:rPr>
  </w:style>
  <w:style w:type="character" w:styleId="1471" w:customStyle="1">
    <w:name w:val="WW8Num35z0"/>
    <w:qFormat/>
    <w:rPr>
      <w:rFonts w:ascii="Wingdings" w:hAnsi="Wingdings" w:cs="StarSymbol"/>
      <w:sz w:val="18"/>
      <w:szCs w:val="18"/>
    </w:rPr>
  </w:style>
  <w:style w:type="character" w:styleId="1472" w:customStyle="1">
    <w:name w:val="WW8Num12z2"/>
    <w:qFormat/>
    <w:rPr>
      <w:rFonts w:ascii="StarSymbol" w:hAnsi="StarSymbol" w:cs="StarSymbol"/>
      <w:sz w:val="18"/>
      <w:szCs w:val="18"/>
    </w:rPr>
  </w:style>
  <w:style w:type="character" w:styleId="1473" w:customStyle="1">
    <w:name w:val="WW8Num16z0"/>
    <w:qFormat/>
    <w:rPr>
      <w:rFonts w:ascii="Wingdings" w:hAnsi="Wingdings" w:cs="StarSymbol"/>
      <w:sz w:val="18"/>
      <w:szCs w:val="18"/>
    </w:rPr>
  </w:style>
  <w:style w:type="character" w:styleId="1474" w:customStyle="1">
    <w:name w:val="Bid_正文 Char"/>
    <w:qFormat/>
    <w:rPr>
      <w:sz w:val="24"/>
    </w:rPr>
  </w:style>
  <w:style w:type="character" w:styleId="1475" w:customStyle="1">
    <w:name w:val="WW8Num13z0"/>
    <w:qFormat/>
    <w:rPr>
      <w:rFonts w:ascii="Wingdings" w:hAnsi="Wingdings" w:cs="StarSymbol"/>
      <w:sz w:val="18"/>
      <w:szCs w:val="18"/>
    </w:rPr>
  </w:style>
  <w:style w:type="character" w:styleId="1476" w:customStyle="1">
    <w:name w:val="WW8Num37z0"/>
    <w:qFormat/>
    <w:rPr>
      <w:rFonts w:ascii="Wingdings" w:hAnsi="Wingdings" w:cs="StarSymbol"/>
      <w:sz w:val="18"/>
      <w:szCs w:val="18"/>
    </w:rPr>
  </w:style>
  <w:style w:type="character" w:styleId="1477" w:customStyle="1">
    <w:name w:val="WW8Num37z1"/>
    <w:qFormat/>
    <w:rPr>
      <w:rFonts w:ascii="Wingdings 2" w:hAnsi="Wingdings 2" w:cs="StarSymbol"/>
      <w:sz w:val="18"/>
      <w:szCs w:val="18"/>
    </w:rPr>
  </w:style>
  <w:style w:type="character" w:styleId="1478" w:customStyle="1">
    <w:name w:val="WW8Num34z0"/>
    <w:qFormat/>
    <w:rPr>
      <w:rFonts w:ascii="Wingdings" w:hAnsi="Wingdings" w:cs="StarSymbol"/>
      <w:sz w:val="18"/>
      <w:szCs w:val="18"/>
    </w:rPr>
  </w:style>
  <w:style w:type="character" w:styleId="1479" w:customStyle="1">
    <w:name w:val="WW8Num17z0"/>
    <w:qFormat/>
    <w:rPr>
      <w:rFonts w:ascii="Wingdings" w:hAnsi="Wingdings"/>
    </w:rPr>
  </w:style>
  <w:style w:type="character" w:styleId="1480" w:customStyle="1">
    <w:name w:val="WW8Num15z0"/>
    <w:qFormat/>
    <w:rPr>
      <w:rFonts w:ascii="Wingdings" w:hAnsi="Wingdings" w:cs="StarSymbol"/>
      <w:sz w:val="18"/>
      <w:szCs w:val="18"/>
    </w:rPr>
  </w:style>
  <w:style w:type="character" w:styleId="1481" w:customStyle="1">
    <w:name w:val="WW8Num28z1"/>
    <w:qFormat/>
    <w:rPr>
      <w:rFonts w:ascii="Wingdings 2" w:hAnsi="Wingdings 2" w:cs="StarSymbol"/>
      <w:sz w:val="18"/>
      <w:szCs w:val="18"/>
    </w:rPr>
  </w:style>
  <w:style w:type="character" w:styleId="1482" w:customStyle="1">
    <w:name w:val="WW8Num4z0"/>
    <w:qFormat/>
    <w:rPr>
      <w:rFonts w:ascii="Wingdings" w:hAnsi="Wingdings" w:cs="StarSymbol"/>
      <w:sz w:val="18"/>
      <w:szCs w:val="18"/>
    </w:rPr>
  </w:style>
  <w:style w:type="character" w:styleId="1483" w:customStyle="1">
    <w:name w:val="style101"/>
    <w:qFormat/>
    <w:rPr>
      <w:rFonts w:hint="eastAsia" w:ascii="宋体" w:hAnsi="宋体" w:eastAsia="宋体"/>
      <w:b/>
      <w:bCs/>
      <w:color w:val="ffffff"/>
      <w:sz w:val="21"/>
      <w:szCs w:val="21"/>
      <w:lang w:val="en-US" w:eastAsia="zh-CN" w:bidi="ar-SA"/>
    </w:rPr>
  </w:style>
  <w:style w:type="character" w:styleId="1484" w:customStyle="1">
    <w:name w:val="WW8Num5z0"/>
    <w:qFormat/>
    <w:rPr>
      <w:rFonts w:ascii="Wingdings" w:hAnsi="Wingdings" w:cs="StarSymbol"/>
      <w:sz w:val="18"/>
      <w:szCs w:val="18"/>
    </w:rPr>
  </w:style>
  <w:style w:type="character" w:styleId="1485" w:customStyle="1">
    <w:name w:val="无首行缩进正文 Char"/>
    <w:qFormat/>
  </w:style>
  <w:style w:type="character" w:styleId="1486" w:customStyle="1">
    <w:name w:val="批注框文本 Char2"/>
    <w:qFormat/>
    <w:rPr>
      <w:rFonts w:ascii="Times New Roman" w:hAnsi="Times New Roman" w:eastAsia="方正仿宋_GBK" w:cs="Times New Roman"/>
      <w:sz w:val="18"/>
      <w:szCs w:val="18"/>
    </w:rPr>
  </w:style>
  <w:style w:type="character" w:styleId="1487" w:customStyle="1">
    <w:name w:val="WW8Num29z2"/>
    <w:qFormat/>
    <w:rPr>
      <w:rFonts w:ascii="StarSymbol" w:hAnsi="StarSymbol" w:cs="StarSymbol"/>
      <w:sz w:val="18"/>
      <w:szCs w:val="18"/>
    </w:rPr>
  </w:style>
  <w:style w:type="character" w:styleId="1488" w:customStyle="1">
    <w:name w:val="WW8Num23z2"/>
    <w:qFormat/>
    <w:rPr>
      <w:rFonts w:ascii="StarSymbol" w:hAnsi="StarSymbol" w:cs="StarSymbol"/>
      <w:sz w:val="18"/>
      <w:szCs w:val="18"/>
    </w:rPr>
  </w:style>
  <w:style w:type="character" w:styleId="1489" w:customStyle="1">
    <w:name w:val="WW8Num19z0"/>
    <w:qFormat/>
    <w:rPr>
      <w:rFonts w:ascii="Wingdings" w:hAnsi="Wingdings" w:cs="StarSymbol"/>
      <w:sz w:val="18"/>
      <w:szCs w:val="18"/>
    </w:rPr>
  </w:style>
  <w:style w:type="character" w:styleId="1490" w:customStyle="1">
    <w:name w:val="WW8Num22z2"/>
    <w:qFormat/>
    <w:rPr>
      <w:rFonts w:ascii="StarSymbol" w:hAnsi="StarSymbol" w:cs="StarSymbol"/>
      <w:sz w:val="18"/>
      <w:szCs w:val="18"/>
    </w:rPr>
  </w:style>
  <w:style w:type="character" w:styleId="1491" w:customStyle="1">
    <w:name w:val="WW8Num24z1"/>
    <w:qFormat/>
    <w:rPr>
      <w:rFonts w:ascii="Wingdings 2" w:hAnsi="Wingdings 2" w:cs="StarSymbol"/>
      <w:sz w:val="18"/>
      <w:szCs w:val="18"/>
    </w:rPr>
  </w:style>
  <w:style w:type="character" w:styleId="1492" w:customStyle="1">
    <w:name w:val="标题 7 字符1"/>
    <w:uiPriority w:val="9"/>
    <w:qFormat/>
    <w:rPr>
      <w:rFonts w:ascii="Times New Roman" w:hAnsi="Times New Roman" w:eastAsia="方正仿宋_GBK" w:cs="Times New Roman"/>
      <w:b/>
      <w:bCs/>
      <w:sz w:val="24"/>
      <w:szCs w:val="24"/>
    </w:rPr>
  </w:style>
  <w:style w:type="character" w:styleId="1493" w:customStyle="1">
    <w:name w:val="标题 6 字符1"/>
    <w:uiPriority w:val="9"/>
    <w:qFormat/>
    <w:rPr>
      <w:rFonts w:ascii="仿宋" w:hAnsi="仿宋" w:eastAsia="仿宋"/>
      <w:bCs/>
      <w:sz w:val="32"/>
      <w:szCs w:val="32"/>
    </w:rPr>
  </w:style>
  <w:style w:type="character" w:styleId="1494" w:customStyle="1">
    <w:name w:val="WW8Num39z1"/>
    <w:qFormat/>
    <w:rPr>
      <w:rFonts w:ascii="Wingdings 2" w:hAnsi="Wingdings 2" w:cs="StarSymbol"/>
      <w:sz w:val="18"/>
      <w:szCs w:val="18"/>
    </w:rPr>
  </w:style>
  <w:style w:type="character" w:styleId="1495" w:customStyle="1">
    <w:name w:val="apple-style-span"/>
    <w:qFormat/>
  </w:style>
  <w:style w:type="character" w:styleId="1496" w:customStyle="1">
    <w:name w:val="注×： Char"/>
    <w:link w:val="1497"/>
    <w:qFormat/>
    <w:rPr>
      <w:rFonts w:ascii="宋体"/>
      <w:sz w:val="18"/>
    </w:rPr>
  </w:style>
  <w:style w:type="paragraph" w:styleId="1497" w:customStyle="1">
    <w:name w:val="注×："/>
    <w:link w:val="1496"/>
    <w:qFormat/>
    <w:pPr>
      <w:ind w:left="900" w:hanging="500"/>
      <w:jc w:val="both"/>
      <w:widowControl w:val="off"/>
      <w:tabs>
        <w:tab w:val="left" w:pos="630" w:leader="none"/>
        <w:tab w:val="left" w:pos="900" w:leader="none"/>
      </w:tabs>
    </w:pPr>
    <w:rPr>
      <w:rFonts w:ascii="宋体"/>
      <w:sz w:val="18"/>
      <w:szCs w:val="24"/>
      <w14:ligatures w14:val="standardContextual"/>
    </w:rPr>
  </w:style>
  <w:style w:type="character" w:styleId="1498" w:customStyle="1">
    <w:name w:val="附录公式 Char"/>
    <w:link w:val="1499"/>
    <w:qFormat/>
    <w:rPr>
      <w:rFonts w:ascii="宋体"/>
    </w:rPr>
  </w:style>
  <w:style w:type="paragraph" w:styleId="1499" w:customStyle="1">
    <w:name w:val="附录公式"/>
    <w:basedOn w:val="1046"/>
    <w:next w:val="1046"/>
    <w:link w:val="1498"/>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00" w:customStyle="1">
    <w:name w:val="附录图标题 Char"/>
    <w:link w:val="1501"/>
    <w:qFormat/>
    <w:rPr>
      <w:rFonts w:ascii="黑体" w:eastAsia="黑体"/>
    </w:rPr>
  </w:style>
  <w:style w:type="paragraph" w:styleId="1501" w:customStyle="1">
    <w:name w:val="附录图标题"/>
    <w:next w:val="1046"/>
    <w:link w:val="1500"/>
    <w:qFormat/>
    <w:pPr>
      <w:jc w:val="center"/>
    </w:pPr>
    <w:rPr>
      <w:rFonts w:ascii="黑体" w:eastAsia="黑体"/>
      <w:sz w:val="22"/>
      <w:szCs w:val="24"/>
      <w14:ligatures w14:val="standardContextual"/>
    </w:rPr>
  </w:style>
  <w:style w:type="character" w:styleId="1502" w:customStyle="1">
    <w:name w:val="附录章标题 Char"/>
    <w:link w:val="1503"/>
    <w:qFormat/>
    <w:rPr>
      <w:rFonts w:ascii="黑体" w:eastAsia="黑体"/>
    </w:rPr>
  </w:style>
  <w:style w:type="paragraph" w:styleId="1503" w:customStyle="1">
    <w:name w:val="附录章标题"/>
    <w:next w:val="1046"/>
    <w:link w:val="1502"/>
    <w:qFormat/>
    <w:pPr>
      <w:ind w:left="567" w:hanging="567"/>
      <w:jc w:val="both"/>
      <w:tabs>
        <w:tab w:val="left" w:pos="567" w:leader="none"/>
      </w:tabs>
      <w:outlineLvl w:val="1"/>
    </w:pPr>
    <w:rPr>
      <w:rFonts w:ascii="黑体" w:eastAsia="黑体"/>
      <w:sz w:val="22"/>
      <w:szCs w:val="24"/>
      <w14:ligatures w14:val="standardContextual"/>
    </w:rPr>
  </w:style>
  <w:style w:type="character" w:styleId="1504" w:customStyle="1">
    <w:name w:val="附录一级条标题 Char"/>
    <w:link w:val="1505"/>
    <w:qFormat/>
    <w:rPr>
      <w:rFonts w:ascii="黑体" w:eastAsia="黑体"/>
    </w:rPr>
  </w:style>
  <w:style w:type="paragraph" w:styleId="1505" w:customStyle="1">
    <w:name w:val="附录一级条标题"/>
    <w:basedOn w:val="1503"/>
    <w:next w:val="1046"/>
    <w:link w:val="1504"/>
    <w:qFormat/>
    <w:pPr>
      <w:ind w:left="0" w:firstLine="0"/>
      <w:outlineLvl w:val="2"/>
    </w:pPr>
  </w:style>
  <w:style w:type="character" w:styleId="1506" w:customStyle="1">
    <w:name w:val="首示例 Char"/>
    <w:link w:val="1507"/>
    <w:qFormat/>
    <w:rPr>
      <w:rFonts w:ascii="宋体" w:hAnsi="宋体"/>
      <w:sz w:val="18"/>
      <w:szCs w:val="18"/>
    </w:rPr>
  </w:style>
  <w:style w:type="paragraph" w:styleId="1507" w:customStyle="1">
    <w:name w:val="首示例"/>
    <w:next w:val="1046"/>
    <w:link w:val="1506"/>
    <w:qFormat/>
    <w:pPr>
      <w:ind w:left="900"/>
      <w:tabs>
        <w:tab w:val="left" w:pos="360" w:leader="none"/>
      </w:tabs>
    </w:pPr>
    <w:rPr>
      <w:rFonts w:ascii="宋体" w:hAnsi="宋体"/>
      <w:sz w:val="18"/>
      <w:szCs w:val="18"/>
      <w14:ligatures w14:val="standardContextual"/>
    </w:rPr>
  </w:style>
  <w:style w:type="character" w:styleId="1508" w:customStyle="1">
    <w:name w:val="无间隔 字符"/>
    <w:link w:val="1509"/>
    <w:qFormat/>
    <w:rPr>
      <w:rFonts w:ascii="Calibri" w:hAnsi="Calibri"/>
    </w:rPr>
  </w:style>
  <w:style w:type="paragraph" w:styleId="1509" w:customStyle="1">
    <w:name w:val="无间隔1"/>
    <w:link w:val="1508"/>
    <w:qFormat/>
    <w:pPr>
      <w:jc w:val="both"/>
      <w:widowControl w:val="off"/>
    </w:pPr>
    <w:rPr>
      <w:rFonts w:ascii="Calibri" w:hAnsi="Calibri"/>
      <w:sz w:val="22"/>
      <w:szCs w:val="24"/>
      <w14:ligatures w14:val="standardContextual"/>
    </w:rPr>
  </w:style>
  <w:style w:type="character" w:styleId="1510" w:customStyle="1">
    <w:name w:val="HTML 地址 字符1"/>
    <w:basedOn w:val="702"/>
    <w:link w:val="727"/>
    <w:qFormat/>
    <w:rPr>
      <w:i/>
      <w:iCs/>
      <w:sz w:val="21"/>
      <w14:ligatures w14:val="none"/>
    </w:rPr>
  </w:style>
  <w:style w:type="character" w:styleId="1511" w:customStyle="1">
    <w:name w:val="HTML 预设格式 字符1"/>
    <w:basedOn w:val="702"/>
    <w:link w:val="755"/>
    <w:qFormat/>
    <w:rPr>
      <w:rFonts w:ascii="Courier New" w:hAnsi="Courier New" w:cs="Courier New"/>
      <w:sz w:val="21"/>
      <w:szCs w:val="22"/>
      <w14:ligatures w14:val="none"/>
    </w:rPr>
  </w:style>
  <w:style w:type="character" w:styleId="1512" w:customStyle="1">
    <w:name w:val="脚注文本 字符1"/>
    <w:basedOn w:val="702"/>
    <w:link w:val="746"/>
    <w:qFormat/>
    <w:rPr>
      <w:rFonts w:ascii="Calibri" w:hAnsi="Calibri"/>
      <w:sz w:val="18"/>
      <w:szCs w:val="18"/>
      <w14:ligatures w14:val="none"/>
    </w:rPr>
  </w:style>
  <w:style w:type="character" w:styleId="1513" w:customStyle="1">
    <w:name w:val="注释标题 字符1"/>
    <w:basedOn w:val="702"/>
    <w:link w:val="707"/>
    <w:qFormat/>
    <w:rPr>
      <w:sz w:val="21"/>
      <w14:ligatures w14:val="none"/>
    </w:rPr>
  </w:style>
  <w:style w:type="paragraph" w:styleId="1514" w:customStyle="1">
    <w:name w:val="xl19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xl19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标准书眉一"/>
    <w:qFormat/>
    <w:pPr>
      <w:jc w:val="both"/>
    </w:pPr>
    <w:rPr>
      <w:rFonts w:ascii="Times New Roman" w:hAnsi="Times New Roman" w:eastAsia="宋体" w:cs="Times New Roman"/>
    </w:rPr>
  </w:style>
  <w:style w:type="paragraph" w:styleId="1517" w:customStyle="1">
    <w:name w:val="xl25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hands-on正文"/>
    <w:basedOn w:val="692"/>
    <w:qFormat/>
    <w:pPr>
      <w:ind w:firstLine="420"/>
      <w:jc w:val="left"/>
      <w:spacing w:before="40" w:after="80" w:line="320" w:lineRule="exact"/>
    </w:pPr>
    <w:rPr>
      <w:rFonts w:ascii="宋体" w:hAnsi="宋体" w:cs="宋体"/>
      <w:color w:val="000000"/>
      <w:szCs w:val="20"/>
    </w:rPr>
  </w:style>
  <w:style w:type="paragraph" w:styleId="1519" w:customStyle="1">
    <w:name w:val="标题3"/>
    <w:basedOn w:val="695"/>
    <w:qFormat/>
    <w:pPr>
      <w:keepLines w:val="0"/>
      <w:keepNext w:val="0"/>
      <w:spacing w:before="0" w:after="0" w:line="360" w:lineRule="auto"/>
    </w:pPr>
    <w:rPr>
      <w:rFonts w:ascii="Times New Roman" w:hAnsi="Times New Roman" w:eastAsia="仿宋_GB2312" w:cs="Times New Roman"/>
      <w:bCs/>
      <w:color w:val="auto"/>
      <w:sz w:val="30"/>
    </w:rPr>
  </w:style>
  <w:style w:type="paragraph" w:styleId="1520" w:customStyle="1">
    <w:name w:val="xl19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三级无标题条"/>
    <w:basedOn w:val="692"/>
    <w:qFormat/>
    <w:pPr>
      <w:ind w:hanging="420"/>
    </w:pPr>
  </w:style>
  <w:style w:type="paragraph" w:styleId="1522" w:customStyle="1">
    <w:name w:val="列出段落3"/>
    <w:basedOn w:val="692"/>
    <w:uiPriority w:val="99"/>
    <w:qFormat/>
    <w:pPr>
      <w:ind w:firstLine="420"/>
    </w:pPr>
    <w:rPr>
      <w:rFonts w:ascii="Calibri" w:hAnsi="Calibri"/>
      <w:szCs w:val="22"/>
    </w:rPr>
  </w:style>
  <w:style w:type="paragraph" w:styleId="1523" w:customStyle="1">
    <w:name w:val="参考文献、索引标题"/>
    <w:basedOn w:val="1524"/>
    <w:next w:val="692"/>
    <w:qFormat/>
    <w:pPr>
      <w:spacing w:after="200"/>
    </w:pPr>
    <w:rPr>
      <w:sz w:val="21"/>
    </w:rPr>
  </w:style>
  <w:style w:type="paragraph" w:styleId="1524" w:customStyle="1">
    <w:name w:val="前言、引言标题"/>
    <w:next w:val="692"/>
    <w:qFormat/>
    <w:pPr>
      <w:jc w:val="center"/>
      <w:spacing w:before="640" w:after="560"/>
      <w:shd w:val="clear" w:color="ffffff" w:fill="ffffff"/>
      <w:tabs>
        <w:tab w:val="left" w:pos="425" w:leader="none"/>
      </w:tabs>
      <w:outlineLvl w:val="0"/>
    </w:pPr>
    <w:rPr>
      <w:rFonts w:ascii="黑体" w:hAnsi="Times New Roman" w:eastAsia="黑体" w:cs="Times New Roman"/>
      <w:sz w:val="32"/>
    </w:rPr>
  </w:style>
  <w:style w:type="paragraph" w:styleId="1525" w:customStyle="1">
    <w:name w:val="xl28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小四缩进"/>
    <w:basedOn w:val="692"/>
    <w:qFormat/>
    <w:pPr>
      <w:ind w:firstLine="480"/>
      <w:spacing w:line="360" w:lineRule="auto"/>
    </w:pPr>
    <w:rPr>
      <w:sz w:val="24"/>
    </w:rPr>
  </w:style>
  <w:style w:type="paragraph" w:styleId="1527" w:customStyle="1">
    <w:name w:val="xl15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示例"/>
    <w:next w:val="1046"/>
    <w:qFormat/>
    <w:pPr>
      <w:ind w:left="425" w:firstLine="419"/>
      <w:jc w:val="both"/>
      <w:tabs>
        <w:tab w:val="left" w:pos="425" w:leader="none"/>
        <w:tab w:val="left" w:pos="816" w:leader="none"/>
      </w:tabs>
    </w:pPr>
    <w:rPr>
      <w:rFonts w:ascii="宋体" w:hAnsi="Times New Roman" w:eastAsia="宋体" w:cs="Times New Roman"/>
      <w:sz w:val="18"/>
    </w:rPr>
  </w:style>
  <w:style w:type="paragraph" w:styleId="1529" w:customStyle="1">
    <w:name w:val="xl47"/>
    <w:basedOn w:val="692"/>
    <w:qFormat/>
    <w:pPr>
      <w:jc w:val="center"/>
      <w:spacing w:before="100" w:beforeAutospacing="1" w:after="100" w:afterAutospacing="1"/>
      <w:widowControl/>
    </w:pPr>
    <w:rPr>
      <w:rFonts w:hint="eastAsia" w:ascii="黑体" w:hAnsi="Arial Unicode MS" w:eastAsia="黑体"/>
      <w:b/>
      <w:bCs/>
      <w:sz w:val="24"/>
    </w:rPr>
  </w:style>
  <w:style w:type="paragraph" w:styleId="1530" w:customStyle="1">
    <w:name w:val="xl16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xl18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58"/>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3" w:customStyle="1">
    <w:name w:val="xl21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可研正文"/>
    <w:basedOn w:val="69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5" w:customStyle="1">
    <w:name w:val="正文文本 31"/>
    <w:basedOn w:val="692"/>
    <w:qFormat/>
    <w:rPr>
      <w:rFonts w:ascii="仿宋_GB2312" w:hAnsi="Arial" w:eastAsia="仿宋_GB2312"/>
      <w:sz w:val="32"/>
      <w:szCs w:val="20"/>
    </w:rPr>
  </w:style>
  <w:style w:type="paragraph" w:styleId="1536" w:customStyle="1">
    <w:name w:val="xl17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实施日期"/>
    <w:basedOn w:val="1538"/>
    <w:qFormat/>
    <w:pPr>
      <w:ind w:left="2580" w:hanging="420"/>
      <w:jc w:val="right"/>
      <w:framePr w:hSpace="0" w:wrap="around" w:xAlign="right"/>
    </w:pPr>
  </w:style>
  <w:style w:type="paragraph" w:styleId="1538" w:customStyle="1">
    <w:name w:val="发布日期"/>
    <w:qFormat/>
    <w:pPr>
      <w:framePr w:w="4000" w:h="473" w:vSpace="180" w:hSpace="180" w:wrap="around" w:hAnchor="margin" w:y="13511" w:hRule="exact"/>
    </w:pPr>
    <w:rPr>
      <w:rFonts w:ascii="Times New Roman" w:hAnsi="Times New Roman" w:eastAsia="黑体" w:cs="Times New Roman"/>
      <w:sz w:val="28"/>
    </w:rPr>
  </w:style>
  <w:style w:type="paragraph" w:styleId="1539" w:customStyle="1">
    <w:name w:val="xl30"/>
    <w:basedOn w:val="692"/>
    <w:qFormat/>
    <w:pPr>
      <w:jc w:val="left"/>
      <w:spacing w:before="100" w:beforeAutospacing="1" w:after="100" w:afterAutospacing="1"/>
      <w:widowControl/>
    </w:pPr>
    <w:rPr>
      <w:rFonts w:ascii="Tahoma" w:hAnsi="Tahoma" w:eastAsia="Arial Unicode MS" w:cs="Tahoma"/>
      <w:sz w:val="16"/>
      <w:szCs w:val="16"/>
    </w:rPr>
  </w:style>
  <w:style w:type="paragraph" w:styleId="1540" w:customStyle="1">
    <w:name w:val="xl309"/>
    <w:basedOn w:val="6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xl28"/>
    <w:basedOn w:val="692"/>
    <w:qFormat/>
    <w:pPr>
      <w:jc w:val="left"/>
      <w:spacing w:before="100" w:beforeAutospacing="1" w:after="100" w:afterAutospacing="1"/>
      <w:widowControl/>
    </w:pPr>
    <w:rPr>
      <w:rFonts w:ascii="Tahoma" w:hAnsi="Tahoma" w:eastAsia="Arial Unicode MS" w:cs="Tahoma"/>
      <w:sz w:val="16"/>
      <w:szCs w:val="16"/>
    </w:rPr>
  </w:style>
  <w:style w:type="paragraph" w:styleId="1542" w:customStyle="1">
    <w:name w:val="xl28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3" w:customStyle="1">
    <w:name w:val="我的标题1"/>
    <w:basedOn w:val="69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4" w:customStyle="1">
    <w:name w:val="无间隔11"/>
    <w:next w:val="1509"/>
    <w:uiPriority w:val="1"/>
    <w:qFormat/>
    <w:rPr>
      <w:rFonts w:ascii="Calibri" w:hAnsi="Calibri" w:eastAsia="宋体" w:cs="Times New Roman"/>
      <w:sz w:val="22"/>
      <w:szCs w:val="22"/>
    </w:rPr>
  </w:style>
  <w:style w:type="paragraph" w:styleId="1545" w:customStyle="1">
    <w:name w:val="标准"/>
    <w:basedOn w:val="692"/>
    <w:qFormat/>
    <w:pPr>
      <w:spacing w:line="240" w:lineRule="atLeast"/>
    </w:pPr>
    <w:rPr>
      <w:rFonts w:eastAsia="楷体_GB2312"/>
      <w:sz w:val="24"/>
      <w:szCs w:val="20"/>
    </w:rPr>
  </w:style>
  <w:style w:type="paragraph" w:styleId="1546" w:customStyle="1">
    <w:name w:val="xl184"/>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四级条标题"/>
    <w:basedOn w:val="1393"/>
    <w:next w:val="1046"/>
    <w:qFormat/>
    <w:pPr>
      <w:ind w:left="2520" w:hanging="420"/>
      <w:outlineLvl w:val="5"/>
    </w:pPr>
  </w:style>
  <w:style w:type="paragraph" w:styleId="1548" w:customStyle="1">
    <w:name w:val="正文首行缩进两字"/>
    <w:qFormat/>
    <w:pPr>
      <w:ind w:left="710"/>
      <w:jc w:val="both"/>
      <w:spacing w:line="300" w:lineRule="auto"/>
    </w:pPr>
    <w:rPr>
      <w:rFonts w:ascii="Times New Roman" w:hAnsi="Times New Roman" w:eastAsia="宋体" w:cs="Times New Roman"/>
      <w:szCs w:val="21"/>
    </w:rPr>
  </w:style>
  <w:style w:type="paragraph" w:styleId="1549" w:customStyle="1">
    <w:name w:val="xl27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31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1" w:customStyle="1">
    <w:name w:val="xl73"/>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2" w:customStyle="1">
    <w:name w:val="xl24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xl48"/>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4" w:customStyle="1">
    <w:name w:val="数字编号列项（二级）"/>
    <w:qFormat/>
    <w:pPr>
      <w:ind w:left="1260" w:hanging="420"/>
      <w:jc w:val="both"/>
      <w:tabs>
        <w:tab w:val="left" w:pos="360" w:leader="none"/>
      </w:tabs>
    </w:pPr>
    <w:rPr>
      <w:rFonts w:ascii="宋体" w:hAnsi="Times New Roman" w:eastAsia="宋体" w:cs="Times New Roman"/>
      <w:sz w:val="21"/>
    </w:rPr>
  </w:style>
  <w:style w:type="paragraph" w:styleId="1555" w:customStyle="1">
    <w:name w:val="正文(首行缩进)"/>
    <w:basedOn w:val="692"/>
    <w:qFormat/>
    <w:pPr>
      <w:ind w:firstLine="480"/>
      <w:jc w:val="left"/>
      <w:spacing w:line="360" w:lineRule="auto"/>
    </w:pPr>
    <w:rPr>
      <w:rFonts w:ascii="楷体_GB2312" w:hAnsi="宋体" w:eastAsia="楷体_GB2312"/>
      <w:color w:val="000000"/>
      <w:sz w:val="24"/>
    </w:rPr>
  </w:style>
  <w:style w:type="paragraph" w:styleId="1556" w:customStyle="1">
    <w:name w:val="批注主题2"/>
    <w:basedOn w:val="716"/>
    <w:next w:val="716"/>
    <w:qFormat/>
    <w:rPr>
      <w:b/>
      <w:bCs/>
    </w:rPr>
  </w:style>
  <w:style w:type="paragraph" w:styleId="1557" w:customStyle="1">
    <w:name w:val="xl32"/>
    <w:basedOn w:val="692"/>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普通(网站)2"/>
    <w:basedOn w:val="692"/>
    <w:qFormat/>
    <w:pPr>
      <w:jc w:val="left"/>
      <w:spacing w:before="100" w:beforeAutospacing="1" w:after="100" w:afterAutospacing="1"/>
      <w:widowControl/>
    </w:pPr>
    <w:rPr>
      <w:rFonts w:ascii="宋体" w:hAnsi="宋体" w:cs="宋体"/>
      <w:color w:val="000000"/>
      <w:sz w:val="24"/>
    </w:rPr>
  </w:style>
  <w:style w:type="paragraph" w:styleId="1559" w:customStyle="1">
    <w:name w:val="xl22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条文脚注"/>
    <w:basedOn w:val="746"/>
    <w:qFormat/>
    <w:pPr>
      <w:ind w:left="780" w:hanging="360"/>
      <w:jc w:val="both"/>
    </w:pPr>
    <w:rPr>
      <w:rFonts w:ascii="宋体" w:hAnsi="Times New Roman"/>
    </w:rPr>
  </w:style>
  <w:style w:type="paragraph" w:styleId="1561" w:customStyle="1">
    <w:name w:val="22h222heading2hiddenhead"/>
    <w:basedOn w:val="692"/>
    <w:qFormat/>
    <w:pPr>
      <w:jc w:val="left"/>
      <w:spacing w:before="100" w:beforeAutospacing="1" w:after="100" w:afterAutospacing="1"/>
      <w:widowControl/>
    </w:pPr>
    <w:rPr>
      <w:rFonts w:ascii="宋体" w:hAnsi="宋体" w:cs="宋体"/>
      <w:sz w:val="24"/>
    </w:rPr>
  </w:style>
  <w:style w:type="paragraph" w:styleId="1562" w:customStyle="1">
    <w:name w:val="xl24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xl28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xl23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正文·"/>
    <w:basedOn w:val="69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6" w:customStyle="1">
    <w:name w:val="标题4"/>
    <w:basedOn w:val="695"/>
    <w:qFormat/>
    <w:pPr>
      <w:jc w:val="center"/>
      <w:spacing w:before="120" w:after="120" w:line="415" w:lineRule="auto"/>
    </w:pPr>
    <w:rPr>
      <w:rFonts w:ascii="Times New Roman" w:hAnsi="Times New Roman" w:eastAsia="仿宋_GB2312" w:cs="Times New Roman"/>
      <w:b/>
      <w:color w:val="auto"/>
      <w:szCs w:val="20"/>
    </w:rPr>
  </w:style>
  <w:style w:type="paragraph" w:styleId="1567" w:customStyle="1">
    <w:name w:val="xl164"/>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font0"/>
    <w:basedOn w:val="692"/>
    <w:qFormat/>
    <w:pPr>
      <w:jc w:val="left"/>
      <w:spacing w:before="100" w:beforeAutospacing="1" w:after="100" w:afterAutospacing="1"/>
      <w:widowControl/>
    </w:pPr>
    <w:rPr>
      <w:rFonts w:hint="eastAsia" w:ascii="宋体" w:hAnsi="宋体"/>
      <w:sz w:val="24"/>
    </w:rPr>
  </w:style>
  <w:style w:type="paragraph" w:styleId="1569" w:customStyle="1">
    <w:name w:val="文献分类号"/>
    <w:qFormat/>
    <w:pPr>
      <w:widowControl w:val="off"/>
      <w:framePr w:vSpace="180" w:hSpace="180" w:wrap="around" w:hAnchor="margin" w:y="1"/>
    </w:pPr>
    <w:rPr>
      <w:rFonts w:ascii="Times New Roman" w:hAnsi="Times New Roman" w:eastAsia="黑体" w:cs="Times New Roman"/>
      <w:sz w:val="21"/>
    </w:rPr>
  </w:style>
  <w:style w:type="paragraph" w:styleId="1570" w:customStyle="1">
    <w:name w:val="xl23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16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封面标准号1"/>
    <w:qFormat/>
    <w:pPr>
      <w:jc w:val="right"/>
      <w:spacing w:before="308"/>
      <w:widowControl w:val="off"/>
    </w:pPr>
    <w:rPr>
      <w:rFonts w:ascii="Times New Roman" w:hAnsi="Times New Roman" w:eastAsia="宋体" w:cs="Times New Roman"/>
      <w:sz w:val="28"/>
    </w:rPr>
  </w:style>
  <w:style w:type="paragraph" w:styleId="1573" w:customStyle="1">
    <w:name w:val="font13"/>
    <w:basedOn w:val="692"/>
    <w:qFormat/>
    <w:pPr>
      <w:jc w:val="left"/>
      <w:spacing w:before="100" w:beforeAutospacing="1" w:after="100" w:afterAutospacing="1"/>
      <w:widowControl/>
    </w:pPr>
    <w:rPr>
      <w:rFonts w:hint="eastAsia" w:ascii="宋体" w:hAnsi="宋体"/>
      <w:b/>
      <w:bCs/>
      <w:sz w:val="20"/>
      <w:szCs w:val="20"/>
    </w:rPr>
  </w:style>
  <w:style w:type="paragraph" w:styleId="1574" w:customStyle="1">
    <w:name w:val="样式4"/>
    <w:basedOn w:val="692"/>
    <w:qFormat/>
    <w:pPr>
      <w:ind w:left="-2"/>
      <w:spacing w:line="440" w:lineRule="exact"/>
    </w:pPr>
    <w:rPr>
      <w:rFonts w:ascii="宋体" w:hAnsi="宋体"/>
      <w:sz w:val="28"/>
    </w:rPr>
  </w:style>
  <w:style w:type="paragraph" w:styleId="1575" w:customStyle="1">
    <w:name w:val="Char2"/>
    <w:basedOn w:val="692"/>
    <w:qFormat/>
    <w:pPr>
      <w:tabs>
        <w:tab w:val="left" w:pos="360" w:leader="none"/>
      </w:tabs>
    </w:pPr>
    <w:rPr>
      <w:sz w:val="24"/>
    </w:rPr>
  </w:style>
  <w:style w:type="paragraph" w:styleId="1576" w:customStyle="1">
    <w:name w:val="正文文本缩进1"/>
    <w:basedOn w:val="692"/>
    <w:qFormat/>
    <w:pPr>
      <w:ind w:firstLine="645"/>
    </w:pPr>
    <w:rPr>
      <w:rFonts w:ascii="楷体_GB2312" w:eastAsia="楷体_GB2312"/>
      <w:sz w:val="32"/>
      <w:szCs w:val="20"/>
    </w:rPr>
  </w:style>
  <w:style w:type="paragraph" w:styleId="1577" w:customStyle="1">
    <w:name w:val="xl25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4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列表2"/>
    <w:basedOn w:val="692"/>
    <w:qFormat/>
    <w:pPr>
      <w:ind w:left="200" w:hanging="200"/>
    </w:pPr>
  </w:style>
  <w:style w:type="paragraph" w:styleId="1580" w:customStyle="1">
    <w:name w:val="Char Char1 Char Char Char Char Char Char Char Char"/>
    <w:basedOn w:val="692"/>
    <w:qFormat/>
    <w:pPr>
      <w:spacing w:line="360" w:lineRule="auto"/>
    </w:pPr>
  </w:style>
  <w:style w:type="paragraph" w:styleId="1581" w:customStyle="1">
    <w:name w:val="正文4"/>
    <w:basedOn w:val="692"/>
    <w:qFormat/>
    <w:pPr>
      <w:ind w:firstLine="480"/>
      <w:spacing w:line="360" w:lineRule="auto"/>
    </w:pPr>
    <w:rPr>
      <w:rFonts w:ascii="楷体_GB2312" w:hAnsi="宋体" w:eastAsia="楷体_GB2312"/>
      <w:sz w:val="24"/>
      <w:szCs w:val="20"/>
    </w:rPr>
  </w:style>
  <w:style w:type="paragraph" w:styleId="1582" w:customStyle="1">
    <w:name w:val="封面标准号2"/>
    <w:basedOn w:val="1572"/>
    <w:qFormat/>
    <w:pPr>
      <w:spacing w:before="357" w:line="280" w:lineRule="exact"/>
      <w:framePr w:w="9138" w:h="1244" w:wrap="around" w:vAnchor="page" w:hAnchor="margin" w:y="2908" w:hRule="exact"/>
    </w:pPr>
  </w:style>
  <w:style w:type="paragraph" w:styleId="1583" w:customStyle="1">
    <w:name w:val="xl26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日期3"/>
    <w:basedOn w:val="692"/>
    <w:next w:val="692"/>
    <w:qFormat/>
    <w:pPr>
      <w:ind w:left="100"/>
    </w:pPr>
    <w:rPr>
      <w:rFonts w:ascii="仿宋_GB2312" w:eastAsia="仿宋_GB2312"/>
      <w:b/>
      <w:sz w:val="36"/>
    </w:rPr>
  </w:style>
  <w:style w:type="paragraph" w:styleId="1585" w:customStyle="1">
    <w:name w:val="xl21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6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批注主题1"/>
    <w:basedOn w:val="716"/>
    <w:next w:val="716"/>
    <w:qFormat/>
    <w:rPr>
      <w:b/>
      <w:bCs/>
    </w:rPr>
  </w:style>
  <w:style w:type="paragraph" w:styleId="1588" w:customStyle="1">
    <w:name w:val="xl77"/>
    <w:basedOn w:val="6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9" w:customStyle="1">
    <w:name w:val="封面标准英文名称"/>
    <w:qFormat/>
    <w:pPr>
      <w:jc w:val="center"/>
      <w:spacing w:before="370" w:line="400" w:lineRule="exact"/>
      <w:widowControl w:val="off"/>
    </w:pPr>
    <w:rPr>
      <w:rFonts w:ascii="Times New Roman" w:hAnsi="Times New Roman" w:eastAsia="宋体" w:cs="Times New Roman"/>
      <w:sz w:val="28"/>
    </w:rPr>
  </w:style>
  <w:style w:type="paragraph" w:styleId="1590" w:customStyle="1">
    <w:name w:val="xl64"/>
    <w:basedOn w:val="69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1" w:customStyle="1">
    <w:name w:val="xl22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列出段落11"/>
    <w:basedOn w:val="692"/>
    <w:qFormat/>
    <w:pPr>
      <w:ind w:firstLine="420"/>
    </w:pPr>
  </w:style>
  <w:style w:type="paragraph" w:styleId="1593" w:customStyle="1">
    <w:name w:val="Style Heading 2 节 + Before:  0.35 line After:  0.35 line"/>
    <w:basedOn w:val="1594"/>
    <w:qFormat/>
    <w:pPr>
      <w:ind w:left="0" w:firstLine="0"/>
    </w:pPr>
    <w:rPr>
      <w:szCs w:val="20"/>
    </w:rPr>
  </w:style>
  <w:style w:type="paragraph" w:styleId="1594" w:customStyle="1">
    <w:name w:val="Heading 2 节"/>
    <w:next w:val="692"/>
    <w:qFormat/>
    <w:pPr>
      <w:ind w:left="576" w:hanging="576"/>
      <w:jc w:val="center"/>
      <w:spacing w:line="440" w:lineRule="exact"/>
      <w:tabs>
        <w:tab w:val="left" w:pos="576" w:leader="none"/>
      </w:tabs>
    </w:pPr>
    <w:rPr>
      <w:rFonts w:ascii="Times New Roman" w:hAnsi="Times New Roman" w:eastAsia="黑体" w:cs="Times New Roman"/>
      <w:b/>
      <w:bCs/>
      <w:sz w:val="28"/>
      <w:szCs w:val="28"/>
    </w:rPr>
  </w:style>
  <w:style w:type="paragraph" w:styleId="1595" w:customStyle="1">
    <w:name w:val="正文文本 32"/>
    <w:basedOn w:val="692"/>
    <w:qFormat/>
    <w:rPr>
      <w:rFonts w:ascii="仿宋_GB2312" w:hAnsi="Arial" w:eastAsia="仿宋_GB2312"/>
      <w:sz w:val="32"/>
      <w:szCs w:val="20"/>
    </w:rPr>
  </w:style>
  <w:style w:type="paragraph" w:styleId="1596" w:customStyle="1">
    <w:name w:val="xl18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27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50"/>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9" w:customStyle="1">
    <w:name w:val="xl16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TOC 标题11"/>
    <w:basedOn w:val="693"/>
    <w:next w:val="692"/>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1601" w:customStyle="1">
    <w:name w:val="xl14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20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GP正文(首行缩进)"/>
    <w:basedOn w:val="692"/>
    <w:qFormat/>
    <w:pPr>
      <w:ind w:firstLine="200"/>
      <w:jc w:val="left"/>
      <w:spacing w:line="360" w:lineRule="auto"/>
    </w:pPr>
    <w:rPr>
      <w:sz w:val="24"/>
      <w:szCs w:val="21"/>
    </w:rPr>
  </w:style>
  <w:style w:type="paragraph" w:styleId="1604" w:customStyle="1">
    <w:name w:val="xl26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53"/>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6" w:customStyle="1">
    <w:name w:val="xl21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font9"/>
    <w:basedOn w:val="692"/>
    <w:qFormat/>
    <w:pPr>
      <w:jc w:val="left"/>
      <w:spacing w:before="100" w:beforeAutospacing="1" w:after="100" w:afterAutospacing="1"/>
      <w:widowControl/>
    </w:pPr>
    <w:rPr>
      <w:rFonts w:eastAsia="Arial Unicode MS"/>
      <w:sz w:val="20"/>
      <w:szCs w:val="20"/>
    </w:rPr>
  </w:style>
  <w:style w:type="paragraph" w:styleId="1608" w:customStyle="1">
    <w:name w:val="xl35"/>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9" w:customStyle="1">
    <w:name w:val="正文文本 21"/>
    <w:basedOn w:val="692"/>
    <w:qFormat/>
    <w:pPr>
      <w:spacing w:after="120" w:line="480" w:lineRule="auto"/>
    </w:pPr>
  </w:style>
  <w:style w:type="paragraph" w:styleId="1610" w:customStyle="1">
    <w:name w:val="五级条标题"/>
    <w:basedOn w:val="1547"/>
    <w:next w:val="1046"/>
    <w:qFormat/>
    <w:pPr>
      <w:ind w:left="1276" w:hanging="1276"/>
      <w:tabs>
        <w:tab w:val="clear" w:pos="780" w:leader="none"/>
        <w:tab w:val="left" w:pos="1800" w:leader="none"/>
      </w:tabs>
      <w:outlineLvl w:val="6"/>
    </w:pPr>
  </w:style>
  <w:style w:type="paragraph" w:styleId="1611" w:customStyle="1">
    <w:name w:val="xl303"/>
    <w:basedOn w:val="6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2" w:customStyle="1">
    <w:name w:val="xl27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编号"/>
    <w:basedOn w:val="692"/>
    <w:qFormat/>
    <w:pPr>
      <w:ind w:left="195" w:hanging="51"/>
      <w:spacing w:line="360" w:lineRule="auto"/>
      <w:tabs>
        <w:tab w:val="left" w:pos="0" w:leader="none"/>
        <w:tab w:val="left" w:pos="1380" w:leader="none"/>
      </w:tabs>
    </w:pPr>
    <w:rPr>
      <w:rFonts w:ascii="Book Antiqua" w:hAnsi="Book Antiqua"/>
      <w:sz w:val="24"/>
      <w:szCs w:val="20"/>
    </w:rPr>
  </w:style>
  <w:style w:type="paragraph" w:styleId="1614" w:customStyle="1">
    <w:name w:val="xl301"/>
    <w:basedOn w:val="6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61"/>
    <w:basedOn w:val="6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6" w:customStyle="1">
    <w:name w:val="xl28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8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封面正文"/>
    <w:qFormat/>
    <w:pPr>
      <w:jc w:val="both"/>
    </w:pPr>
    <w:rPr>
      <w:rFonts w:ascii="Times New Roman" w:hAnsi="Times New Roman" w:eastAsia="宋体" w:cs="Times New Roman"/>
    </w:rPr>
  </w:style>
  <w:style w:type="paragraph" w:styleId="1619" w:customStyle="1">
    <w:name w:val="xl21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制作人文字"/>
    <w:basedOn w:val="692"/>
    <w:qFormat/>
    <w:rPr>
      <w:rFonts w:ascii="Arial" w:hAnsi="Arial" w:eastAsia="仿宋_GB2312"/>
      <w:bCs/>
      <w:sz w:val="28"/>
      <w:szCs w:val="20"/>
    </w:rPr>
  </w:style>
  <w:style w:type="paragraph" w:styleId="1621" w:customStyle="1">
    <w:name w:val="xl5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2" w:customStyle="1">
    <w:name w:val="xl25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3" w:customStyle="1">
    <w:name w:val="xl39"/>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4" w:customStyle="1">
    <w:name w:val="font10"/>
    <w:basedOn w:val="692"/>
    <w:qFormat/>
    <w:pPr>
      <w:jc w:val="left"/>
      <w:spacing w:before="100" w:beforeAutospacing="1" w:after="100" w:afterAutospacing="1"/>
      <w:widowControl/>
    </w:pPr>
    <w:rPr>
      <w:rFonts w:eastAsia="Arial Unicode MS"/>
      <w:color w:val="000000"/>
      <w:sz w:val="20"/>
      <w:szCs w:val="20"/>
    </w:rPr>
  </w:style>
  <w:style w:type="paragraph" w:styleId="1625" w:customStyle="1">
    <w:name w:val="纯文本2"/>
    <w:basedOn w:val="692"/>
    <w:qFormat/>
    <w:rPr>
      <w:rFonts w:ascii="宋体" w:hAnsi="Courier New"/>
      <w:szCs w:val="21"/>
    </w:rPr>
  </w:style>
  <w:style w:type="paragraph" w:styleId="1626" w:customStyle="1">
    <w:name w:val="font12"/>
    <w:basedOn w:val="692"/>
    <w:qFormat/>
    <w:pPr>
      <w:jc w:val="left"/>
      <w:spacing w:before="100" w:beforeAutospacing="1" w:after="100" w:afterAutospacing="1"/>
      <w:widowControl/>
    </w:pPr>
    <w:rPr>
      <w:rFonts w:eastAsia="Arial Unicode MS"/>
      <w:b/>
      <w:bCs/>
      <w:sz w:val="20"/>
      <w:szCs w:val="20"/>
    </w:rPr>
  </w:style>
  <w:style w:type="paragraph" w:styleId="1627" w:customStyle="1">
    <w:name w:val="xl31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8" w:customStyle="1">
    <w:name w:val="xl6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31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63"/>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29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附录标识"/>
    <w:basedOn w:val="1524"/>
    <w:qFormat/>
    <w:pPr>
      <w:ind w:left="780" w:hanging="360"/>
      <w:spacing w:after="200"/>
      <w:tabs>
        <w:tab w:val="left" w:pos="780" w:leader="none"/>
        <w:tab w:val="left" w:pos="6405" w:leader="none"/>
      </w:tabs>
    </w:pPr>
    <w:rPr>
      <w:sz w:val="21"/>
    </w:rPr>
  </w:style>
  <w:style w:type="paragraph" w:styleId="1633" w:customStyle="1">
    <w:name w:val="xl34"/>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4" w:customStyle="1">
    <w:name w:val="xl22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正文文本1"/>
    <w:basedOn w:val="692"/>
    <w:qFormat/>
    <w:pPr>
      <w:jc w:val="left"/>
      <w:spacing w:after="120" w:line="288" w:lineRule="auto"/>
      <w:widowControl/>
    </w:pPr>
    <w:rPr>
      <w:rFonts w:ascii="Verdana" w:hAnsi="Verdana"/>
      <w:sz w:val="24"/>
      <w:szCs w:val="20"/>
      <w:lang w:eastAsia="en-US"/>
    </w:rPr>
  </w:style>
  <w:style w:type="paragraph" w:styleId="1636" w:customStyle="1">
    <w:name w:val="font5"/>
    <w:basedOn w:val="692"/>
    <w:qFormat/>
    <w:pPr>
      <w:jc w:val="left"/>
      <w:spacing w:before="100" w:beforeAutospacing="1" w:after="100" w:afterAutospacing="1"/>
      <w:widowControl/>
    </w:pPr>
    <w:rPr>
      <w:rFonts w:ascii="Tahoma" w:hAnsi="Tahoma" w:eastAsia="Arial Unicode MS" w:cs="Tahoma"/>
      <w:sz w:val="20"/>
      <w:szCs w:val="20"/>
    </w:rPr>
  </w:style>
  <w:style w:type="paragraph" w:styleId="1637" w:customStyle="1">
    <w:name w:val="xl19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72"/>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_Style 5"/>
    <w:basedOn w:val="692"/>
    <w:uiPriority w:val="34"/>
    <w:qFormat/>
  </w:style>
  <w:style w:type="paragraph" w:styleId="1640" w:customStyle="1">
    <w:name w:val="xl21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font6"/>
    <w:basedOn w:val="692"/>
    <w:qFormat/>
    <w:pPr>
      <w:jc w:val="left"/>
      <w:spacing w:before="100" w:beforeAutospacing="1" w:after="100" w:afterAutospacing="1"/>
      <w:widowControl/>
    </w:pPr>
    <w:rPr>
      <w:rFonts w:hint="eastAsia" w:ascii="黑体" w:hAnsi="Arial Unicode MS" w:eastAsia="黑体"/>
      <w:b/>
      <w:bCs/>
      <w:sz w:val="20"/>
      <w:szCs w:val="20"/>
    </w:rPr>
  </w:style>
  <w:style w:type="paragraph" w:styleId="1642" w:customStyle="1">
    <w:name w:val="xl300"/>
    <w:basedOn w:val="6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3" w:customStyle="1">
    <w:name w:val="样式1111"/>
    <w:basedOn w:val="692"/>
    <w:qFormat/>
    <w:pPr>
      <w:ind w:firstLine="200"/>
      <w:jc w:val="left"/>
      <w:spacing w:line="360" w:lineRule="auto"/>
    </w:pPr>
    <w:rPr>
      <w:sz w:val="24"/>
    </w:rPr>
  </w:style>
  <w:style w:type="paragraph" w:styleId="1644" w:customStyle="1">
    <w:name w:val="xl75"/>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31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6" w:customStyle="1">
    <w:name w:val="xl24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3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TOC 标题2"/>
    <w:basedOn w:val="693"/>
    <w:next w:val="692"/>
    <w:uiPriority w:val="39"/>
    <w:qFormat/>
    <w:pPr>
      <w:spacing w:before="240" w:after="0" w:line="259" w:lineRule="auto"/>
      <w:widowControl/>
      <w:outlineLvl w:val="9"/>
    </w:pPr>
    <w:rPr>
      <w:rFonts w:ascii="Cambria" w:hAnsi="Cambria" w:eastAsia="宋体" w:cs="黑体"/>
      <w:color w:val="365f90"/>
      <w:sz w:val="32"/>
      <w:szCs w:val="32"/>
    </w:rPr>
  </w:style>
  <w:style w:type="paragraph" w:styleId="1649" w:customStyle="1">
    <w:name w:val="样式 样式 标题 3H3Heading 3 - oldh3sect1.2.3BOD 0level_3PIM 3Leve... +..."/>
    <w:basedOn w:val="692"/>
    <w:qFormat/>
    <w:pPr>
      <w:ind w:left="709" w:hanging="709"/>
      <w:spacing w:line="300" w:lineRule="auto"/>
      <w:tabs>
        <w:tab w:val="left" w:pos="709" w:leader="none"/>
      </w:tabs>
    </w:pPr>
  </w:style>
  <w:style w:type="paragraph" w:styleId="1650" w:customStyle="1">
    <w:name w:val="Char11"/>
    <w:basedOn w:val="692"/>
    <w:qFormat/>
    <w:rPr>
      <w:rFonts w:ascii="Tahoma" w:hAnsi="Tahoma"/>
      <w:sz w:val="24"/>
      <w:szCs w:val="20"/>
    </w:rPr>
  </w:style>
  <w:style w:type="paragraph" w:styleId="1651" w:customStyle="1">
    <w:name w:val="xl174"/>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20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我的表格文字"/>
    <w:basedOn w:val="692"/>
    <w:qFormat/>
    <w:pPr>
      <w:jc w:val="left"/>
      <w:widowControl/>
    </w:pPr>
    <w:rPr>
      <w:rFonts w:ascii="Arial" w:hAnsi="Arial" w:cs="Microsoft Sans Serif"/>
      <w:sz w:val="24"/>
      <w:szCs w:val="18"/>
    </w:rPr>
  </w:style>
  <w:style w:type="paragraph" w:styleId="1654" w:customStyle="1">
    <w:name w:val="xl24"/>
    <w:basedOn w:val="69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5" w:customStyle="1">
    <w:name w:val="正文文本 22"/>
    <w:basedOn w:val="692"/>
    <w:qFormat/>
    <w:pPr>
      <w:spacing w:after="120" w:line="480" w:lineRule="auto"/>
    </w:pPr>
  </w:style>
  <w:style w:type="paragraph" w:styleId="1656" w:customStyle="1">
    <w:name w:val="xl3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7" w:customStyle="1">
    <w:name w:val="xl29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9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附录二级条标题"/>
    <w:basedOn w:val="1505"/>
    <w:next w:val="1046"/>
    <w:qFormat/>
    <w:pPr>
      <w:ind w:left="1779" w:hanging="1069"/>
      <w:outlineLvl w:val="3"/>
    </w:pPr>
  </w:style>
  <w:style w:type="paragraph" w:styleId="1660" w:customStyle="1">
    <w:name w:val="xl60"/>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1" w:customStyle="1">
    <w:name w:val="xl18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FA正文+标号"/>
    <w:basedOn w:val="69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3" w:customStyle="1">
    <w:name w:val="xl69"/>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4" w:customStyle="1">
    <w:name w:val="xl15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附录三级条标题"/>
    <w:basedOn w:val="1659"/>
    <w:next w:val="1046"/>
    <w:qFormat/>
    <w:pPr>
      <w:ind w:left="851" w:hanging="851"/>
      <w:outlineLvl w:val="4"/>
    </w:pPr>
  </w:style>
  <w:style w:type="paragraph" w:styleId="1666" w:customStyle="1">
    <w:name w:val="xl29"/>
    <w:basedOn w:val="692"/>
    <w:qFormat/>
    <w:pPr>
      <w:jc w:val="left"/>
      <w:spacing w:before="100" w:beforeAutospacing="1" w:after="100" w:afterAutospacing="1"/>
      <w:widowControl/>
    </w:pPr>
    <w:rPr>
      <w:rFonts w:ascii="Tahoma" w:hAnsi="Tahoma" w:eastAsia="Arial Unicode MS" w:cs="Tahoma"/>
      <w:sz w:val="16"/>
      <w:szCs w:val="16"/>
    </w:rPr>
  </w:style>
  <w:style w:type="paragraph" w:styleId="1667" w:customStyle="1">
    <w:name w:val="文档结构图2"/>
    <w:basedOn w:val="692"/>
    <w:qFormat/>
    <w:rPr>
      <w:rFonts w:ascii="宋体"/>
      <w:sz w:val="18"/>
      <w:szCs w:val="18"/>
    </w:rPr>
  </w:style>
  <w:style w:type="paragraph" w:styleId="1668" w:customStyle="1">
    <w:name w:val="xl59"/>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9" w:customStyle="1">
    <w:name w:val="xl206"/>
    <w:basedOn w:val="692"/>
    <w:qFormat/>
    <w:pPr>
      <w:jc w:val="left"/>
      <w:spacing w:before="100" w:beforeAutospacing="1" w:after="100" w:afterAutospacing="1"/>
      <w:shd w:val="clear" w:color="000000" w:fill="ffffff"/>
      <w:widowControl/>
    </w:pPr>
    <w:rPr>
      <w:rFonts w:ascii="Arial" w:hAnsi="Arial" w:cs="Arial"/>
      <w:sz w:val="20"/>
      <w:szCs w:val="20"/>
    </w:rPr>
  </w:style>
  <w:style w:type="paragraph" w:styleId="1670" w:customStyle="1">
    <w:name w:val="xl32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1" w:customStyle="1">
    <w:name w:val="xl38"/>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2" w:customStyle="1">
    <w:name w:val="附录四级条标题"/>
    <w:basedOn w:val="1665"/>
    <w:next w:val="1046"/>
    <w:qFormat/>
    <w:pPr>
      <w:ind w:left="992" w:hanging="992"/>
      <w:outlineLvl w:val="5"/>
    </w:pPr>
  </w:style>
  <w:style w:type="paragraph" w:styleId="1673" w:customStyle="1">
    <w:name w:val="font8"/>
    <w:basedOn w:val="692"/>
    <w:qFormat/>
    <w:pPr>
      <w:jc w:val="left"/>
      <w:spacing w:before="100" w:beforeAutospacing="1" w:after="100" w:afterAutospacing="1"/>
      <w:widowControl/>
    </w:pPr>
    <w:rPr>
      <w:rFonts w:hint="eastAsia" w:ascii="宋体" w:hAnsi="宋体"/>
      <w:color w:val="000000"/>
      <w:sz w:val="20"/>
      <w:szCs w:val="20"/>
    </w:rPr>
  </w:style>
  <w:style w:type="paragraph" w:styleId="1674" w:customStyle="1">
    <w:name w:val="xl18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28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正文符号编号"/>
    <w:basedOn w:val="692"/>
    <w:qFormat/>
    <w:pPr>
      <w:ind w:left="1395" w:hanging="600"/>
      <w:spacing w:line="360" w:lineRule="auto"/>
      <w:tabs>
        <w:tab w:val="left" w:pos="1395" w:leader="none"/>
      </w:tabs>
    </w:pPr>
    <w:rPr>
      <w:sz w:val="24"/>
      <w:szCs w:val="20"/>
    </w:rPr>
  </w:style>
  <w:style w:type="paragraph" w:styleId="1677" w:customStyle="1">
    <w:name w:val="xl31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5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正文 + 四号"/>
    <w:basedOn w:val="692"/>
    <w:qFormat/>
    <w:pPr>
      <w:spacing w:line="480" w:lineRule="exact"/>
    </w:pPr>
    <w:rPr>
      <w:sz w:val="28"/>
      <w:szCs w:val="20"/>
    </w:rPr>
  </w:style>
  <w:style w:type="paragraph" w:styleId="1680" w:customStyle="1">
    <w:name w:val="xl15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Char1 Char Char Char"/>
    <w:basedOn w:val="692"/>
    <w:uiPriority w:val="99"/>
    <w:qFormat/>
    <w:rPr>
      <w:rFonts w:ascii="Tahoma" w:hAnsi="Tahoma"/>
      <w:sz w:val="24"/>
      <w:szCs w:val="20"/>
    </w:rPr>
  </w:style>
  <w:style w:type="paragraph" w:styleId="1682" w:customStyle="1">
    <w:name w:val="xl51"/>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3" w:customStyle="1">
    <w:name w:val="xl295"/>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附录五级条标题"/>
    <w:basedOn w:val="1672"/>
    <w:next w:val="1046"/>
    <w:qFormat/>
    <w:pPr>
      <w:ind w:left="2940" w:hanging="420"/>
      <w:tabs>
        <w:tab w:val="left" w:pos="780" w:leader="none"/>
        <w:tab w:val="left" w:pos="1800" w:leader="none"/>
      </w:tabs>
      <w:outlineLvl w:val="6"/>
    </w:pPr>
  </w:style>
  <w:style w:type="paragraph" w:styleId="1685" w:customStyle="1">
    <w:name w:val="font11"/>
    <w:basedOn w:val="692"/>
    <w:qFormat/>
    <w:pPr>
      <w:jc w:val="left"/>
      <w:spacing w:before="100" w:beforeAutospacing="1" w:after="100" w:afterAutospacing="1"/>
      <w:widowControl/>
    </w:pPr>
    <w:rPr>
      <w:rFonts w:hint="eastAsia" w:ascii="宋体" w:hAnsi="宋体"/>
      <w:sz w:val="20"/>
      <w:szCs w:val="20"/>
    </w:rPr>
  </w:style>
  <w:style w:type="paragraph" w:styleId="1686" w:customStyle="1">
    <w:name w:val="xl173"/>
    <w:basedOn w:val="6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首行缩进1"/>
    <w:basedOn w:val="692"/>
    <w:qFormat/>
    <w:pPr>
      <w:ind w:firstLine="420"/>
      <w:spacing w:line="360" w:lineRule="auto"/>
    </w:pPr>
    <w:rPr>
      <w:rFonts w:ascii="Arial" w:hAnsi="Arial"/>
      <w:sz w:val="20"/>
      <w:szCs w:val="21"/>
    </w:rPr>
  </w:style>
  <w:style w:type="paragraph" w:styleId="1688" w:customStyle="1">
    <w:name w:val="图表目录1"/>
    <w:basedOn w:val="732"/>
    <w:qFormat/>
    <w:pPr>
      <w:jc w:val="center"/>
      <w:spacing w:after="120" w:line="360" w:lineRule="auto"/>
    </w:pPr>
    <w:rPr>
      <w:rFonts w:ascii="楷体"/>
      <w:sz w:val="28"/>
    </w:rPr>
  </w:style>
  <w:style w:type="paragraph" w:styleId="1689" w:customStyle="1">
    <w:name w:val="xl29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0" w:customStyle="1">
    <w:name w:val="xl25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46"/>
    <w:basedOn w:val="692"/>
    <w:qFormat/>
    <w:pPr>
      <w:jc w:val="left"/>
      <w:spacing w:before="100" w:beforeAutospacing="1" w:after="100" w:afterAutospacing="1"/>
      <w:widowControl/>
    </w:pPr>
    <w:rPr>
      <w:rFonts w:ascii="Arial Unicode MS" w:hAnsi="Arial Unicode MS" w:eastAsia="Arial Unicode MS"/>
      <w:sz w:val="24"/>
    </w:rPr>
  </w:style>
  <w:style w:type="paragraph" w:styleId="1692" w:customStyle="1">
    <w:name w:val="xl71"/>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3" w:customStyle="1">
    <w:name w:val="xl22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1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表格1"/>
    <w:basedOn w:val="692"/>
    <w:qFormat/>
    <w:rPr>
      <w:rFonts w:ascii="宋体"/>
      <w:szCs w:val="21"/>
    </w:rPr>
  </w:style>
  <w:style w:type="paragraph" w:styleId="1696" w:customStyle="1">
    <w:name w:val="TOC 51"/>
    <w:basedOn w:val="692"/>
    <w:next w:val="692"/>
    <w:uiPriority w:val="39"/>
    <w:qFormat/>
    <w:pPr>
      <w:ind w:left="1680"/>
    </w:pPr>
    <w:rPr>
      <w:rFonts w:ascii="Calibri" w:hAnsi="Calibri"/>
      <w:szCs w:val="22"/>
    </w:rPr>
  </w:style>
  <w:style w:type="paragraph" w:styleId="1697" w:customStyle="1">
    <w:name w:val="xl17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Style Heading 3H31.1.1标题 3Level 3 Headlevel_3PIM 3h3sect1.2...."/>
    <w:basedOn w:val="695"/>
    <w:qFormat/>
    <w:pPr>
      <w:ind w:left="720" w:hanging="720"/>
      <w:spacing w:before="120" w:after="120" w:line="360" w:lineRule="auto"/>
    </w:pPr>
    <w:rPr>
      <w:rFonts w:ascii="Times New Roman" w:hAnsi="Times New Roman" w:eastAsia="黑体" w:cs="Times New Roman"/>
      <w:b/>
      <w:bCs/>
      <w:color w:val="auto"/>
      <w:sz w:val="24"/>
      <w:szCs w:val="20"/>
    </w:rPr>
  </w:style>
  <w:style w:type="paragraph" w:styleId="1699" w:customStyle="1">
    <w:name w:val="xl25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6"/>
    <w:basedOn w:val="69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1" w:customStyle="1">
    <w:name w:val="xl30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2" w:customStyle="1">
    <w:name w:val="列项——"/>
    <w:qFormat/>
    <w:pPr>
      <w:ind w:left="840" w:hanging="420"/>
      <w:jc w:val="both"/>
      <w:widowControl w:val="off"/>
      <w:tabs>
        <w:tab w:val="left" w:pos="1140" w:leader="none"/>
      </w:tabs>
    </w:pPr>
    <w:rPr>
      <w:rFonts w:ascii="宋体" w:hAnsi="Times New Roman" w:eastAsia="宋体" w:cs="Times New Roman"/>
      <w:sz w:val="21"/>
    </w:rPr>
  </w:style>
  <w:style w:type="paragraph" w:styleId="1703" w:customStyle="1">
    <w:name w:val="Char1"/>
    <w:basedOn w:val="692"/>
    <w:qFormat/>
    <w:pPr>
      <w:ind w:left="840" w:hanging="420"/>
      <w:tabs>
        <w:tab w:val="left" w:pos="840" w:leader="none"/>
      </w:tabs>
    </w:pPr>
    <w:rPr>
      <w:sz w:val="24"/>
    </w:rPr>
  </w:style>
  <w:style w:type="paragraph" w:styleId="1704" w:customStyle="1">
    <w:name w:val="xl25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font14"/>
    <w:basedOn w:val="692"/>
    <w:qFormat/>
    <w:pPr>
      <w:jc w:val="left"/>
      <w:spacing w:before="100" w:beforeAutospacing="1" w:after="100" w:afterAutospacing="1"/>
      <w:widowControl/>
    </w:pPr>
    <w:rPr>
      <w:rFonts w:ascii="宋体" w:hAnsi="宋体" w:cs="宋体"/>
      <w:sz w:val="20"/>
      <w:szCs w:val="20"/>
    </w:rPr>
  </w:style>
  <w:style w:type="paragraph" w:styleId="1706" w:customStyle="1">
    <w:name w:val="font7"/>
    <w:basedOn w:val="692"/>
    <w:qFormat/>
    <w:pPr>
      <w:jc w:val="left"/>
      <w:spacing w:before="100" w:beforeAutospacing="1" w:after="100" w:afterAutospacing="1"/>
      <w:widowControl/>
    </w:pPr>
    <w:rPr>
      <w:rFonts w:eastAsia="Arial Unicode MS"/>
      <w:b/>
      <w:bCs/>
      <w:color w:val="000000"/>
      <w:sz w:val="20"/>
      <w:szCs w:val="20"/>
    </w:rPr>
  </w:style>
  <w:style w:type="paragraph" w:styleId="1707" w:customStyle="1">
    <w:name w:val="xl22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3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TOC 81"/>
    <w:basedOn w:val="692"/>
    <w:next w:val="692"/>
    <w:uiPriority w:val="39"/>
    <w:qFormat/>
    <w:pPr>
      <w:ind w:left="2940"/>
    </w:pPr>
    <w:rPr>
      <w:rFonts w:ascii="Calibri" w:hAnsi="Calibri"/>
      <w:szCs w:val="22"/>
    </w:rPr>
  </w:style>
  <w:style w:type="paragraph" w:styleId="1710" w:customStyle="1">
    <w:name w:val="xl29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标准标志"/>
    <w:next w:val="692"/>
    <w:qFormat/>
    <w:pPr>
      <w:jc w:val="right"/>
      <w:spacing w:line="0" w:lineRule="atLeast"/>
      <w:shd w:val="solid" w:color="ffffff" w:fill="ffffff"/>
      <w:framePr w:w="2268" w:h="1392" w:wrap="around" w:hAnchor="margin" w:x="6748" w:y="171" w:hRule="exact"/>
    </w:pPr>
    <w:rPr>
      <w:rFonts w:ascii="Times New Roman" w:hAnsi="Times New Roman" w:eastAsia="宋体" w:cs="Times New Roman"/>
      <w:b/>
      <w:sz w:val="96"/>
    </w:rPr>
  </w:style>
  <w:style w:type="paragraph" w:styleId="1712" w:customStyle="1">
    <w:name w:val="xl45"/>
    <w:basedOn w:val="692"/>
    <w:qFormat/>
    <w:pPr>
      <w:jc w:val="left"/>
      <w:spacing w:before="100" w:beforeAutospacing="1" w:after="100" w:afterAutospacing="1"/>
      <w:widowControl/>
    </w:pPr>
    <w:rPr>
      <w:rFonts w:hint="eastAsia" w:ascii="黑体" w:hAnsi="Arial Unicode MS" w:eastAsia="黑体"/>
      <w:b/>
      <w:bCs/>
      <w:sz w:val="24"/>
    </w:rPr>
  </w:style>
  <w:style w:type="paragraph" w:styleId="1713" w:customStyle="1">
    <w:name w:val="xl198"/>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列项·"/>
    <w:qFormat/>
    <w:pPr>
      <w:ind w:left="840" w:hanging="425"/>
      <w:jc w:val="both"/>
      <w:tabs>
        <w:tab w:val="left" w:pos="425" w:leader="none"/>
        <w:tab w:val="left" w:pos="840" w:leader="none"/>
      </w:tabs>
    </w:pPr>
    <w:rPr>
      <w:rFonts w:ascii="宋体" w:hAnsi="Times New Roman" w:eastAsia="宋体" w:cs="Times New Roman"/>
      <w:sz w:val="21"/>
    </w:rPr>
  </w:style>
  <w:style w:type="paragraph" w:styleId="1715" w:customStyle="1">
    <w:name w:val="xl15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TOC 标题121"/>
    <w:basedOn w:val="693"/>
    <w:next w:val="692"/>
    <w:uiPriority w:val="39"/>
    <w:qFormat/>
    <w:pPr>
      <w:spacing w:before="240" w:after="0" w:line="259" w:lineRule="auto"/>
      <w:widowControl/>
      <w:outlineLvl w:val="9"/>
    </w:pPr>
    <w:rPr>
      <w:rFonts w:ascii="Cambria" w:hAnsi="Cambria" w:eastAsia="宋体" w:cs="Times New Roman"/>
      <w:color w:val="365f91"/>
      <w:sz w:val="32"/>
      <w:szCs w:val="32"/>
    </w:rPr>
  </w:style>
  <w:style w:type="paragraph" w:styleId="1717" w:customStyle="1">
    <w:name w:val="标准称谓"/>
    <w:next w:val="692"/>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rPr>
  </w:style>
  <w:style w:type="paragraph" w:styleId="1718" w:customStyle="1">
    <w:name w:val="xl17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文本块2"/>
    <w:basedOn w:val="692"/>
    <w:qFormat/>
    <w:pPr>
      <w:ind w:left="630" w:right="630"/>
      <w:jc w:val="center"/>
    </w:pPr>
    <w:rPr>
      <w:rFonts w:ascii="宋体"/>
      <w:b/>
      <w:sz w:val="32"/>
    </w:rPr>
  </w:style>
  <w:style w:type="paragraph" w:styleId="1720" w:customStyle="1">
    <w:name w:val="正文格式"/>
    <w:basedOn w:val="692"/>
    <w:qFormat/>
    <w:pPr>
      <w:ind w:firstLine="482"/>
      <w:spacing w:line="400" w:lineRule="exact"/>
      <w:widowControl/>
    </w:pPr>
    <w:rPr>
      <w:rFonts w:ascii="Arial" w:hAnsi="Arial" w:eastAsia="新宋体"/>
      <w:sz w:val="24"/>
      <w:szCs w:val="20"/>
    </w:rPr>
  </w:style>
  <w:style w:type="paragraph" w:styleId="1721" w:customStyle="1">
    <w:name w:val="xl191"/>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19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TOC 41"/>
    <w:basedOn w:val="692"/>
    <w:next w:val="692"/>
    <w:uiPriority w:val="39"/>
    <w:qFormat/>
    <w:pPr>
      <w:ind w:left="1260"/>
    </w:pPr>
    <w:rPr>
      <w:rFonts w:ascii="Calibri" w:hAnsi="Calibri"/>
      <w:szCs w:val="22"/>
    </w:rPr>
  </w:style>
  <w:style w:type="paragraph" w:styleId="1724" w:customStyle="1">
    <w:name w:val="xl26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目次、标准名称标题"/>
    <w:basedOn w:val="1524"/>
    <w:next w:val="1046"/>
    <w:qFormat/>
    <w:pPr>
      <w:spacing w:line="460" w:lineRule="exact"/>
    </w:pPr>
  </w:style>
  <w:style w:type="paragraph" w:styleId="1726" w:customStyle="1">
    <w:name w:val="xl68"/>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xl16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8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段 Char"/>
    <w:qFormat/>
    <w:pPr>
      <w:ind w:firstLine="200"/>
      <w:jc w:val="both"/>
    </w:pPr>
    <w:rPr>
      <w:rFonts w:ascii="宋体" w:hAnsi="Times New Roman" w:eastAsia="宋体" w:cs="Times New Roman"/>
      <w:sz w:val="21"/>
    </w:rPr>
  </w:style>
  <w:style w:type="paragraph" w:styleId="1730" w:customStyle="1">
    <w:name w:val="xl49"/>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1" w:customStyle="1">
    <w:name w:val="xl298"/>
    <w:basedOn w:val="6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xl22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普通正文"/>
    <w:basedOn w:val="692"/>
    <w:qFormat/>
    <w:pPr>
      <w:ind w:firstLine="480"/>
      <w:jc w:val="left"/>
      <w:spacing w:before="120" w:after="120" w:line="360" w:lineRule="auto"/>
    </w:pPr>
    <w:rPr>
      <w:rFonts w:ascii="Arial" w:hAnsi="Arial"/>
      <w:sz w:val="24"/>
    </w:rPr>
  </w:style>
  <w:style w:type="paragraph" w:styleId="1734" w:customStyle="1">
    <w:name w:val="TOC 61"/>
    <w:basedOn w:val="692"/>
    <w:next w:val="692"/>
    <w:uiPriority w:val="39"/>
    <w:qFormat/>
    <w:pPr>
      <w:ind w:left="2100"/>
    </w:pPr>
    <w:rPr>
      <w:rFonts w:ascii="Calibri" w:hAnsi="Calibri"/>
      <w:szCs w:val="22"/>
    </w:rPr>
  </w:style>
  <w:style w:type="paragraph" w:styleId="1735" w:customStyle="1">
    <w:name w:val="xl23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标准书脚_偶数页"/>
    <w:qFormat/>
    <w:pPr>
      <w:spacing w:before="120"/>
    </w:pPr>
    <w:rPr>
      <w:rFonts w:ascii="Times New Roman" w:hAnsi="Times New Roman" w:eastAsia="宋体" w:cs="Times New Roman"/>
      <w:sz w:val="18"/>
    </w:rPr>
  </w:style>
  <w:style w:type="paragraph" w:styleId="1737" w:customStyle="1">
    <w:name w:val="样式 标题 2市检方案标题2第一层条h22章标题节标题第一章 标题 2Heading 2 HiddenHead..."/>
    <w:basedOn w:val="694"/>
    <w:qFormat/>
    <w:pPr>
      <w:spacing w:before="120" w:after="120" w:line="264" w:lineRule="auto"/>
    </w:pPr>
    <w:rPr>
      <w:rFonts w:ascii="楷体_GB2312" w:hAnsi="楷体" w:eastAsia="楷体_GB2312" w:cs="宋体"/>
      <w:b/>
      <w:color w:val="000000"/>
      <w:sz w:val="28"/>
      <w:szCs w:val="28"/>
    </w:rPr>
  </w:style>
  <w:style w:type="paragraph" w:styleId="1738" w:customStyle="1">
    <w:name w:val="xl28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Item List in Table"/>
    <w:basedOn w:val="69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0" w:customStyle="1">
    <w:name w:val="Char Char1"/>
    <w:basedOn w:val="692"/>
    <w:uiPriority w:val="99"/>
    <w:semiHidden/>
    <w:qFormat/>
    <w:pPr>
      <w:jc w:val="left"/>
      <w:spacing w:after="160" w:line="240" w:lineRule="exact"/>
      <w:widowControl/>
    </w:pPr>
    <w:rPr>
      <w:rFonts w:ascii="Verdana" w:hAnsi="Verdana"/>
      <w:sz w:val="20"/>
      <w:lang w:eastAsia="en-US"/>
    </w:rPr>
  </w:style>
  <w:style w:type="paragraph" w:styleId="1741" w:customStyle="1">
    <w:name w:val="xl6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2" w:customStyle="1">
    <w:name w:val="日期2"/>
    <w:basedOn w:val="692"/>
    <w:next w:val="692"/>
    <w:qFormat/>
    <w:pPr>
      <w:ind w:left="100"/>
    </w:pPr>
    <w:rPr>
      <w:rFonts w:ascii="仿宋_GB2312" w:eastAsia="仿宋_GB2312"/>
      <w:b/>
      <w:sz w:val="36"/>
    </w:rPr>
  </w:style>
  <w:style w:type="paragraph" w:styleId="1743" w:customStyle="1">
    <w:name w:val="xl33"/>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4" w:customStyle="1">
    <w:name w:val="xl20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27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样式4 Char"/>
    <w:basedOn w:val="692"/>
    <w:qFormat/>
    <w:pPr>
      <w:ind w:firstLine="480"/>
      <w:jc w:val="left"/>
      <w:spacing w:line="360" w:lineRule="auto"/>
      <w:widowControl/>
    </w:pPr>
    <w:rPr>
      <w:color w:val="000000"/>
      <w:sz w:val="24"/>
    </w:rPr>
  </w:style>
  <w:style w:type="paragraph" w:styleId="1747" w:customStyle="1">
    <w:name w:val="xl5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8" w:customStyle="1">
    <w:name w:val="xl20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31"/>
    <w:basedOn w:val="692"/>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297"/>
    <w:basedOn w:val="6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1" w:customStyle="1">
    <w:name w:val="xl15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25"/>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3" w:customStyle="1">
    <w:name w:val="xl27"/>
    <w:basedOn w:val="692"/>
    <w:qFormat/>
    <w:pPr>
      <w:jc w:val="left"/>
      <w:spacing w:before="100" w:beforeAutospacing="1" w:after="100" w:afterAutospacing="1"/>
      <w:widowControl/>
    </w:pPr>
    <w:rPr>
      <w:rFonts w:ascii="Tahoma" w:hAnsi="Tahoma" w:eastAsia="Arial Unicode MS" w:cs="Tahoma"/>
      <w:sz w:val="16"/>
      <w:szCs w:val="16"/>
    </w:rPr>
  </w:style>
  <w:style w:type="paragraph" w:styleId="1754" w:customStyle="1">
    <w:name w:val="xl26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06"/>
    <w:basedOn w:val="6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标准书眉_偶数页"/>
    <w:basedOn w:val="1757"/>
    <w:next w:val="692"/>
    <w:qFormat/>
    <w:pPr>
      <w:jc w:val="left"/>
    </w:pPr>
  </w:style>
  <w:style w:type="paragraph" w:styleId="1757" w:customStyle="1">
    <w:name w:val="标准书眉_奇数页"/>
    <w:next w:val="692"/>
    <w:qFormat/>
    <w:pPr>
      <w:jc w:val="right"/>
      <w:spacing w:after="120"/>
      <w:tabs>
        <w:tab w:val="center" w:pos="4154" w:leader="none"/>
        <w:tab w:val="right" w:pos="8306" w:leader="none"/>
      </w:tabs>
    </w:pPr>
    <w:rPr>
      <w:rFonts w:ascii="Times New Roman" w:hAnsi="Times New Roman" w:eastAsia="宋体" w:cs="Times New Roman"/>
      <w:sz w:val="21"/>
    </w:rPr>
  </w:style>
  <w:style w:type="paragraph" w:styleId="1758" w:customStyle="1">
    <w:name w:val="xl55"/>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9" w:customStyle="1">
    <w:name w:val="xl19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15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内容标题"/>
    <w:basedOn w:val="692"/>
    <w:qFormat/>
    <w:pPr>
      <w:shd w:val="clear" w:color="auto" w:fill="000080"/>
    </w:pPr>
    <w:rPr>
      <w:rFonts w:ascii="Tahoma" w:hAnsi="Tahoma"/>
      <w:sz w:val="24"/>
      <w:shd w:val="clear" w:color="auto" w:fill="000080"/>
    </w:rPr>
  </w:style>
  <w:style w:type="paragraph" w:styleId="1762" w:customStyle="1">
    <w:name w:val="xl19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3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样式2"/>
    <w:basedOn w:val="692"/>
    <w:qFormat/>
    <w:pPr>
      <w:ind w:left="624" w:hanging="720"/>
    </w:pPr>
    <w:rPr>
      <w:rFonts w:ascii="黑体" w:eastAsia="黑体"/>
      <w:b/>
      <w:sz w:val="30"/>
    </w:rPr>
  </w:style>
  <w:style w:type="paragraph" w:styleId="1765" w:customStyle="1">
    <w:name w:val="xl16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4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默认段落字体 Para Char Char Char Char Char Char Char"/>
    <w:basedOn w:val="692"/>
    <w:qFormat/>
    <w:pPr>
      <w:ind w:left="200"/>
      <w:jc w:val="left"/>
      <w:spacing w:line="360" w:lineRule="auto"/>
    </w:pPr>
    <w:rPr>
      <w:rFonts w:ascii="宋体" w:hAnsi="宋体"/>
      <w:color w:val="000000"/>
      <w:sz w:val="24"/>
      <w:szCs w:val="20"/>
    </w:rPr>
  </w:style>
  <w:style w:type="paragraph" w:styleId="1768" w:customStyle="1">
    <w:name w:val="xl14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76"/>
    <w:basedOn w:val="6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0" w:customStyle="1">
    <w:name w:val="xl18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表格文字"/>
    <w:basedOn w:val="692"/>
    <w:qFormat/>
    <w:pPr>
      <w:jc w:val="center"/>
      <w:tabs>
        <w:tab w:val="left" w:pos="7740" w:leader="none"/>
      </w:tabs>
    </w:pPr>
    <w:rPr>
      <w:rFonts w:ascii="宋体" w:hAnsi="宋体"/>
      <w:sz w:val="24"/>
      <w:szCs w:val="20"/>
    </w:rPr>
  </w:style>
  <w:style w:type="paragraph" w:styleId="1772" w:customStyle="1">
    <w:name w:val="xl21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9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表格文本"/>
    <w:basedOn w:val="692"/>
    <w:qFormat/>
    <w:pPr>
      <w:jc w:val="left"/>
      <w:tabs>
        <w:tab w:val="decimal" w:pos="0" w:leader="none"/>
      </w:tabs>
    </w:pPr>
    <w:rPr>
      <w:rFonts w:ascii="Arial" w:hAnsi="Arial"/>
      <w:szCs w:val="21"/>
    </w:rPr>
  </w:style>
  <w:style w:type="paragraph" w:styleId="1775" w:customStyle="1">
    <w:name w:val="xl30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6" w:customStyle="1">
    <w:name w:val="Default"/>
    <w:qFormat/>
    <w:pPr>
      <w:widowControl w:val="off"/>
    </w:pPr>
    <w:rPr>
      <w:rFonts w:ascii="宋体" w:hAnsi="Times New Roman" w:eastAsia="宋体" w:cs="Times New Roman"/>
      <w:color w:val="000000"/>
      <w:sz w:val="24"/>
      <w:szCs w:val="24"/>
    </w:rPr>
  </w:style>
  <w:style w:type="paragraph" w:styleId="1777" w:customStyle="1">
    <w:name w:val="xl17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tabletext"/>
    <w:basedOn w:val="692"/>
    <w:qFormat/>
    <w:pPr>
      <w:jc w:val="left"/>
      <w:spacing w:before="100" w:beforeAutospacing="1" w:after="100" w:afterAutospacing="1" w:line="284" w:lineRule="atLeast"/>
      <w:widowControl/>
    </w:pPr>
    <w:rPr>
      <w:rFonts w:ascii="宋体" w:hAnsi="宋体" w:cs="宋体"/>
      <w:szCs w:val="21"/>
    </w:rPr>
  </w:style>
  <w:style w:type="paragraph" w:styleId="1779" w:customStyle="1">
    <w:name w:val="xl24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Style First line:  2 ch"/>
    <w:basedOn w:val="692"/>
    <w:qFormat/>
    <w:pPr>
      <w:ind w:firstLine="200"/>
      <w:spacing w:line="440" w:lineRule="exact"/>
    </w:pPr>
    <w:rPr>
      <w:sz w:val="24"/>
    </w:rPr>
  </w:style>
  <w:style w:type="paragraph" w:styleId="1781" w:customStyle="1">
    <w:name w:val="xl16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４"/>
    <w:basedOn w:val="692"/>
    <w:qFormat/>
    <w:pPr>
      <w:ind w:firstLine="480"/>
      <w:spacing w:line="360" w:lineRule="auto"/>
    </w:pPr>
    <w:rPr>
      <w:sz w:val="24"/>
      <w:szCs w:val="20"/>
    </w:rPr>
  </w:style>
  <w:style w:type="paragraph" w:styleId="1783" w:customStyle="1">
    <w:name w:val="普通(网站)1"/>
    <w:basedOn w:val="692"/>
    <w:qFormat/>
    <w:pPr>
      <w:jc w:val="left"/>
      <w:spacing w:before="100" w:beforeAutospacing="1" w:after="100" w:afterAutospacing="1"/>
      <w:widowControl/>
    </w:pPr>
    <w:rPr>
      <w:rFonts w:ascii="宋体" w:hAnsi="宋体" w:cs="宋体"/>
      <w:color w:val="000000"/>
      <w:sz w:val="24"/>
    </w:rPr>
  </w:style>
  <w:style w:type="paragraph" w:styleId="1784" w:customStyle="1">
    <w:name w:val="图表脚注"/>
    <w:next w:val="1046"/>
    <w:qFormat/>
    <w:pPr>
      <w:ind w:left="300" w:hanging="100"/>
      <w:jc w:val="both"/>
    </w:pPr>
    <w:rPr>
      <w:rFonts w:ascii="宋体" w:hAnsi="Times New Roman" w:eastAsia="宋体" w:cs="Times New Roman"/>
      <w:sz w:val="18"/>
    </w:rPr>
  </w:style>
  <w:style w:type="paragraph" w:styleId="1785" w:customStyle="1">
    <w:name w:val="列出段落1"/>
    <w:basedOn w:val="692"/>
    <w:qFormat/>
    <w:pPr>
      <w:ind w:firstLine="420"/>
    </w:pPr>
  </w:style>
  <w:style w:type="paragraph" w:styleId="1786" w:customStyle="1">
    <w:name w:val="无标题条"/>
    <w:next w:val="1046"/>
    <w:qFormat/>
    <w:pPr>
      <w:jc w:val="both"/>
    </w:pPr>
    <w:rPr>
      <w:rFonts w:ascii="Times New Roman" w:hAnsi="Times New Roman" w:eastAsia="宋体" w:cs="Times New Roman"/>
      <w:sz w:val="21"/>
    </w:rPr>
  </w:style>
  <w:style w:type="paragraph" w:styleId="1787" w:customStyle="1">
    <w:name w:val="xl177"/>
    <w:basedOn w:val="6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注示头"/>
    <w:basedOn w:val="692"/>
    <w:qFormat/>
    <w:pPr>
      <w:pBdr>
        <w:top w:val="single" w:color="000000" w:sz="4" w:space="1"/>
      </w:pBdr>
    </w:pPr>
    <w:rPr>
      <w:rFonts w:ascii="Arial" w:hAnsi="Arial" w:eastAsia="黑体"/>
      <w:sz w:val="18"/>
      <w:szCs w:val="20"/>
    </w:rPr>
  </w:style>
  <w:style w:type="paragraph" w:styleId="1789" w:customStyle="1">
    <w:name w:val="xl204"/>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cs="Times New Roman"/>
      <w:sz w:val="52"/>
    </w:rPr>
  </w:style>
  <w:style w:type="paragraph" w:styleId="1791" w:customStyle="1">
    <w:name w:val="xl25"/>
    <w:basedOn w:val="69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2" w:customStyle="1">
    <w:name w:val="xl23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52"/>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4" w:customStyle="1">
    <w:name w:val="DLP3.4.4"/>
    <w:basedOn w:val="692"/>
    <w:qFormat/>
    <w:pPr>
      <w:ind w:left="1069" w:hanging="709"/>
      <w:keepLines/>
      <w:keepNext/>
      <w:spacing w:before="260" w:after="260" w:line="416" w:lineRule="auto"/>
      <w:tabs>
        <w:tab w:val="left" w:pos="1069" w:leader="none"/>
      </w:tabs>
      <w:outlineLvl w:val="2"/>
    </w:pPr>
    <w:rPr>
      <w:b/>
      <w:sz w:val="30"/>
    </w:rPr>
  </w:style>
  <w:style w:type="paragraph" w:styleId="1795" w:customStyle="1">
    <w:name w:val="标准书脚_奇数页"/>
    <w:qFormat/>
    <w:pPr>
      <w:jc w:val="right"/>
      <w:spacing w:before="120"/>
    </w:pPr>
    <w:rPr>
      <w:rFonts w:ascii="Times New Roman" w:hAnsi="Times New Roman" w:eastAsia="宋体" w:cs="Times New Roman"/>
      <w:sz w:val="18"/>
    </w:rPr>
  </w:style>
  <w:style w:type="paragraph" w:styleId="1796" w:customStyle="1">
    <w:name w:val="纯文本1"/>
    <w:basedOn w:val="692"/>
    <w:link w:val="2233"/>
    <w:qFormat/>
    <w:rPr>
      <w:rFonts w:ascii="宋体" w:hAnsi="Courier New"/>
      <w:szCs w:val="21"/>
    </w:rPr>
  </w:style>
  <w:style w:type="paragraph" w:styleId="1797" w:customStyle="1">
    <w:name w:val="列出段落2"/>
    <w:basedOn w:val="692"/>
    <w:qFormat/>
    <w:pPr>
      <w:ind w:firstLine="420"/>
    </w:pPr>
    <w:rPr>
      <w:rFonts w:ascii="Calibri" w:hAnsi="Calibri" w:eastAsia="仿宋_GB2312"/>
      <w:sz w:val="24"/>
      <w:szCs w:val="22"/>
    </w:rPr>
  </w:style>
  <w:style w:type="paragraph" w:styleId="1798" w:customStyle="1">
    <w:name w:val="图5"/>
    <w:basedOn w:val="692"/>
    <w:qFormat/>
    <w:pPr>
      <w:jc w:val="center"/>
      <w:spacing w:line="220" w:lineRule="exact"/>
    </w:pPr>
    <w:rPr>
      <w:rFonts w:ascii="仿宋_GB2312" w:eastAsia="仿宋_GB2312"/>
      <w:szCs w:val="20"/>
    </w:rPr>
  </w:style>
  <w:style w:type="paragraph" w:styleId="1799" w:customStyle="1">
    <w:name w:val="无间隔2"/>
    <w:qFormat/>
    <w:pPr>
      <w:jc w:val="both"/>
      <w:widowControl w:val="off"/>
    </w:pPr>
    <w:rPr>
      <w:rFonts w:ascii="Calibri" w:hAnsi="Calibri" w:eastAsia="宋体" w:cs="黑体"/>
      <w:sz w:val="21"/>
      <w:szCs w:val="22"/>
    </w:rPr>
  </w:style>
  <w:style w:type="paragraph" w:styleId="1800" w:customStyle="1">
    <w:name w:val="xl70"/>
    <w:basedOn w:val="6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1" w:customStyle="1">
    <w:name w:val="xl161"/>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正文缩进2"/>
    <w:basedOn w:val="692"/>
    <w:qFormat/>
    <w:pPr>
      <w:ind w:firstLine="420"/>
    </w:pPr>
    <w:rPr>
      <w:szCs w:val="20"/>
    </w:rPr>
  </w:style>
  <w:style w:type="paragraph" w:styleId="1803" w:customStyle="1">
    <w:name w:val="xl176"/>
    <w:basedOn w:val="6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5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15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62"/>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7" w:customStyle="1">
    <w:name w:val="xl23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266"/>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Heading 1 前言"/>
    <w:next w:val="692"/>
    <w:qFormat/>
    <w:pPr>
      <w:jc w:val="center"/>
    </w:pPr>
    <w:rPr>
      <w:rFonts w:ascii="黑体" w:hAnsi="黑体" w:eastAsia="黑体" w:cs="Times New Roman"/>
      <w:b/>
      <w:bCs/>
      <w:sz w:val="32"/>
    </w:rPr>
  </w:style>
  <w:style w:type="paragraph" w:styleId="1810" w:customStyle="1">
    <w:name w:val="xl28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74"/>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2" w:customStyle="1">
    <w:name w:val="列表1"/>
    <w:basedOn w:val="692"/>
    <w:qFormat/>
    <w:pPr>
      <w:ind w:left="200" w:hanging="200"/>
    </w:pPr>
  </w:style>
  <w:style w:type="paragraph" w:styleId="1813" w:customStyle="1">
    <w:name w:val="xl28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268"/>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Char1 Char Char Char11"/>
    <w:basedOn w:val="692"/>
    <w:qFormat/>
    <w:rPr>
      <w:rFonts w:ascii="Tahoma" w:hAnsi="Tahoma"/>
      <w:sz w:val="24"/>
      <w:szCs w:val="20"/>
    </w:rPr>
  </w:style>
  <w:style w:type="paragraph" w:styleId="1816" w:customStyle="1">
    <w:name w:val="xl308"/>
    <w:basedOn w:val="6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7" w:customStyle="1">
    <w:name w:val="日期1"/>
    <w:basedOn w:val="692"/>
    <w:next w:val="692"/>
    <w:qFormat/>
    <w:pPr>
      <w:jc w:val="right"/>
      <w:spacing w:line="312" w:lineRule="atLeast"/>
    </w:pPr>
    <w:rPr>
      <w:rFonts w:ascii="黑体" w:eastAsia="黑体"/>
      <w:b/>
      <w:sz w:val="32"/>
      <w:szCs w:val="20"/>
    </w:rPr>
  </w:style>
  <w:style w:type="paragraph" w:styleId="1818" w:customStyle="1">
    <w:name w:val="xl317"/>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Char"/>
    <w:basedOn w:val="692"/>
    <w:uiPriority w:val="99"/>
    <w:qFormat/>
    <w:pPr>
      <w:spacing w:line="360" w:lineRule="auto"/>
    </w:pPr>
    <w:rPr>
      <w:sz w:val="24"/>
      <w:szCs w:val="20"/>
    </w:rPr>
  </w:style>
  <w:style w:type="paragraph" w:styleId="1820" w:customStyle="1">
    <w:name w:val="文档结构图1"/>
    <w:basedOn w:val="692"/>
    <w:qFormat/>
    <w:rPr>
      <w:rFonts w:ascii="宋体"/>
      <w:sz w:val="18"/>
      <w:szCs w:val="18"/>
    </w:rPr>
  </w:style>
  <w:style w:type="paragraph" w:styleId="1821" w:customStyle="1">
    <w:name w:val="表格正文"/>
    <w:basedOn w:val="692"/>
    <w:qFormat/>
    <w:pPr>
      <w:jc w:val="center"/>
    </w:pPr>
    <w:rPr>
      <w:rFonts w:eastAsia="仿宋_GB2312"/>
    </w:rPr>
  </w:style>
  <w:style w:type="paragraph" w:styleId="1822" w:customStyle="1">
    <w:name w:val="xl54"/>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3" w:customStyle="1">
    <w:name w:val="xl205"/>
    <w:basedOn w:val="692"/>
    <w:qFormat/>
    <w:pPr>
      <w:jc w:val="left"/>
      <w:spacing w:before="100" w:beforeAutospacing="1" w:after="100" w:afterAutospacing="1"/>
      <w:shd w:val="clear" w:color="000000" w:fill="ffffff"/>
      <w:widowControl/>
    </w:pPr>
    <w:rPr>
      <w:rFonts w:ascii="Arial" w:hAnsi="Arial" w:cs="Arial"/>
      <w:sz w:val="20"/>
      <w:szCs w:val="20"/>
    </w:rPr>
  </w:style>
  <w:style w:type="paragraph" w:styleId="1824" w:customStyle="1">
    <w:name w:val="xl305"/>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5" w:customStyle="1">
    <w:name w:val="Birdseed"/>
    <w:basedOn w:val="692"/>
    <w:qFormat/>
    <w:pPr>
      <w:jc w:val="left"/>
      <w:widowControl/>
    </w:pPr>
    <w:rPr>
      <w:rFonts w:ascii="Palatino Linotype" w:hAnsi="Palatino Linotype"/>
      <w:sz w:val="18"/>
      <w:szCs w:val="20"/>
    </w:rPr>
  </w:style>
  <w:style w:type="paragraph" w:styleId="1826" w:customStyle="1">
    <w:name w:val="TOC 91"/>
    <w:basedOn w:val="692"/>
    <w:next w:val="692"/>
    <w:uiPriority w:val="39"/>
    <w:qFormat/>
    <w:pPr>
      <w:ind w:left="3360"/>
    </w:pPr>
    <w:rPr>
      <w:rFonts w:ascii="Calibri" w:hAnsi="Calibri"/>
      <w:szCs w:val="22"/>
    </w:rPr>
  </w:style>
  <w:style w:type="paragraph" w:styleId="1827" w:customStyle="1">
    <w:name w:val="xl24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65"/>
    <w:basedOn w:val="6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9" w:customStyle="1">
    <w:name w:val="xl15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表格内正文"/>
    <w:basedOn w:val="692"/>
    <w:qFormat/>
    <w:pPr>
      <w:jc w:val="center"/>
      <w:spacing w:line="0" w:lineRule="atLeast"/>
    </w:pPr>
    <w:rPr>
      <w:rFonts w:ascii="宋体" w:hAnsi="宋体"/>
      <w:sz w:val="24"/>
    </w:rPr>
  </w:style>
  <w:style w:type="paragraph" w:styleId="1831" w:customStyle="1">
    <w:name w:val="xl26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样式 行距: 1.5 倍行距"/>
    <w:basedOn w:val="692"/>
    <w:qFormat/>
    <w:pPr>
      <w:spacing w:line="360" w:lineRule="auto"/>
    </w:pPr>
    <w:rPr>
      <w:rFonts w:ascii="宋体" w:hAnsi="宋体"/>
      <w:bCs/>
      <w:sz w:val="28"/>
      <w:szCs w:val="20"/>
    </w:rPr>
  </w:style>
  <w:style w:type="paragraph" w:styleId="1833" w:customStyle="1">
    <w:name w:val="正文首行缩进2"/>
    <w:basedOn w:val="692"/>
    <w:qFormat/>
    <w:pPr>
      <w:ind w:firstLine="420"/>
      <w:spacing w:line="360" w:lineRule="auto"/>
    </w:pPr>
    <w:rPr>
      <w:rFonts w:ascii="Arial" w:hAnsi="Arial"/>
      <w:sz w:val="20"/>
      <w:szCs w:val="21"/>
    </w:rPr>
  </w:style>
  <w:style w:type="paragraph" w:styleId="1834" w:customStyle="1">
    <w:name w:val="Table Paragraph"/>
    <w:basedOn w:val="692"/>
    <w:uiPriority w:val="1"/>
    <w:qFormat/>
    <w:pPr>
      <w:jc w:val="left"/>
    </w:pPr>
    <w:rPr>
      <w:rFonts w:ascii="Calibri" w:hAnsi="Calibri" w:cs="黑体"/>
      <w:sz w:val="22"/>
      <w:szCs w:val="22"/>
      <w:lang w:eastAsia="en-US"/>
    </w:rPr>
  </w:style>
  <w:style w:type="paragraph" w:styleId="1835" w:customStyle="1">
    <w:name w:val="列出段落4"/>
    <w:basedOn w:val="692"/>
    <w:qFormat/>
    <w:pPr>
      <w:ind w:firstLine="420"/>
    </w:pPr>
    <w:rPr>
      <w:rFonts w:ascii="Calibri" w:hAnsi="Calibri"/>
      <w:szCs w:val="22"/>
    </w:rPr>
  </w:style>
  <w:style w:type="paragraph" w:styleId="1836" w:customStyle="1">
    <w:name w:val="其他发布部门"/>
    <w:basedOn w:val="1837"/>
    <w:qFormat/>
    <w:pPr>
      <w:spacing w:line="0" w:lineRule="atLeast"/>
      <w:framePr w:wrap="around"/>
    </w:pPr>
    <w:rPr>
      <w:rFonts w:ascii="黑体" w:eastAsia="黑体"/>
      <w:b w:val="0"/>
    </w:rPr>
  </w:style>
  <w:style w:type="paragraph" w:styleId="1837" w:customStyle="1">
    <w:name w:val="发布部门"/>
    <w:next w:val="1046"/>
    <w:qFormat/>
    <w:pPr>
      <w:jc w:val="center"/>
      <w:framePr w:w="7433" w:h="585" w:vSpace="180" w:hSpace="180" w:wrap="around" w:hAnchor="margin" w:xAlign="center" w:y="14401" w:hRule="exact"/>
    </w:pPr>
    <w:rPr>
      <w:rFonts w:ascii="宋体" w:hAnsi="Times New Roman" w:eastAsia="宋体" w:cs="Times New Roman"/>
      <w:b/>
      <w:spacing w:val="20"/>
      <w:sz w:val="36"/>
    </w:rPr>
  </w:style>
  <w:style w:type="paragraph" w:styleId="1838" w:customStyle="1">
    <w:name w:val="xl103"/>
    <w:basedOn w:val="6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9" w:customStyle="1">
    <w:name w:val="二级无标题条"/>
    <w:basedOn w:val="692"/>
    <w:qFormat/>
    <w:pPr>
      <w:ind w:hanging="420"/>
    </w:pPr>
  </w:style>
  <w:style w:type="paragraph" w:styleId="1840" w:customStyle="1">
    <w:name w:val="表格文字1"/>
    <w:basedOn w:val="692"/>
    <w:qFormat/>
    <w:pPr>
      <w:jc w:val="center"/>
    </w:pPr>
    <w:rPr>
      <w:rFonts w:ascii="宋体" w:hAnsi="宋体"/>
      <w:szCs w:val="21"/>
      <w:shd w:val="clear" w:color="auto" w:fill="ffffff"/>
    </w:rPr>
  </w:style>
  <w:style w:type="paragraph" w:styleId="1841" w:customStyle="1">
    <w:name w:val="xl16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31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3" w:customStyle="1">
    <w:name w:val="正文文本缩进2"/>
    <w:basedOn w:val="692"/>
    <w:qFormat/>
    <w:pPr>
      <w:ind w:firstLine="645"/>
    </w:pPr>
    <w:rPr>
      <w:rFonts w:ascii="楷体_GB2312" w:eastAsia="楷体_GB2312"/>
      <w:sz w:val="32"/>
      <w:szCs w:val="20"/>
    </w:rPr>
  </w:style>
  <w:style w:type="paragraph" w:styleId="1844" w:customStyle="1">
    <w:name w:val="xl22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封面标准文稿类别"/>
    <w:qFormat/>
    <w:pPr>
      <w:jc w:val="center"/>
      <w:spacing w:before="440" w:line="400" w:lineRule="exact"/>
    </w:pPr>
    <w:rPr>
      <w:rFonts w:ascii="宋体" w:hAnsi="Times New Roman" w:eastAsia="宋体" w:cs="Times New Roman"/>
      <w:sz w:val="24"/>
    </w:rPr>
  </w:style>
  <w:style w:type="paragraph" w:styleId="1846" w:customStyle="1">
    <w:name w:val="xl311"/>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14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一级无标题条"/>
    <w:basedOn w:val="692"/>
    <w:qFormat/>
    <w:pPr>
      <w:ind w:left="3420" w:hanging="420"/>
    </w:pPr>
  </w:style>
  <w:style w:type="paragraph" w:styleId="1849" w:customStyle="1">
    <w:name w:val="xl27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_Style 6"/>
    <w:basedOn w:val="692"/>
    <w:uiPriority w:val="34"/>
    <w:qFormat/>
    <w:pPr>
      <w:ind w:firstLine="420"/>
    </w:pPr>
  </w:style>
  <w:style w:type="paragraph" w:styleId="1851" w:customStyle="1">
    <w:name w:val="列出段落12"/>
    <w:basedOn w:val="692"/>
    <w:qFormat/>
    <w:pPr>
      <w:ind w:firstLine="420"/>
    </w:pPr>
  </w:style>
  <w:style w:type="paragraph" w:styleId="1852" w:customStyle="1">
    <w:name w:val="样式 首行缩进:  0 字符"/>
    <w:basedOn w:val="692"/>
    <w:qFormat/>
    <w:pPr>
      <w:ind w:firstLine="200"/>
      <w:spacing w:line="360" w:lineRule="auto"/>
    </w:pPr>
    <w:rPr>
      <w:rFonts w:cs="宋体"/>
      <w:sz w:val="24"/>
      <w:szCs w:val="20"/>
    </w:rPr>
  </w:style>
  <w:style w:type="paragraph" w:styleId="1853" w:customStyle="1">
    <w:name w:val="xl137"/>
    <w:basedOn w:val="6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4" w:customStyle="1">
    <w:name w:val="xl105"/>
    <w:basedOn w:val="6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5" w:customStyle="1">
    <w:name w:val="xl178"/>
    <w:basedOn w:val="6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39"/>
    <w:basedOn w:val="69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7" w:customStyle="1">
    <w:name w:val="xl10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8" w:customStyle="1">
    <w:name w:val="正文段"/>
    <w:basedOn w:val="692"/>
    <w:qFormat/>
    <w:pPr>
      <w:ind w:firstLine="454"/>
      <w:spacing w:after="240" w:line="360" w:lineRule="atLeast"/>
      <w:widowControl/>
    </w:pPr>
    <w:rPr>
      <w:rFonts w:ascii="宋体"/>
      <w:sz w:val="24"/>
      <w:szCs w:val="20"/>
    </w:rPr>
  </w:style>
  <w:style w:type="paragraph" w:styleId="1859" w:customStyle="1">
    <w:name w:val="xl224"/>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140"/>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1" w:customStyle="1">
    <w:name w:val="xl108"/>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2" w:customStyle="1">
    <w:name w:val="文档正文"/>
    <w:basedOn w:val="692"/>
    <w:uiPriority w:val="99"/>
    <w:qFormat/>
    <w:pPr>
      <w:ind w:firstLine="567"/>
      <w:spacing w:line="312" w:lineRule="atLeast"/>
    </w:pPr>
    <w:rPr>
      <w:rFonts w:ascii="长城仿宋" w:eastAsia="长城仿宋"/>
      <w:sz w:val="28"/>
      <w:szCs w:val="20"/>
    </w:rPr>
  </w:style>
  <w:style w:type="paragraph" w:styleId="1863" w:customStyle="1">
    <w:name w:val="Char Char 字元 字元 字元 Char Char Char Char"/>
    <w:basedOn w:val="692"/>
    <w:uiPriority w:val="99"/>
    <w:unhideWhenUsed/>
    <w:qFormat/>
    <w:pPr>
      <w:spacing w:line="360" w:lineRule="auto"/>
    </w:pPr>
    <w:rPr>
      <w:rFonts w:hint="eastAsia"/>
    </w:rPr>
  </w:style>
  <w:style w:type="paragraph" w:styleId="1864" w:customStyle="1">
    <w:name w:val="xl21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41"/>
    <w:basedOn w:val="6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6" w:customStyle="1">
    <w:name w:val="xl109"/>
    <w:basedOn w:val="6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7" w:customStyle="1">
    <w:name w:val="xl78"/>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8" w:customStyle="1">
    <w:name w:val="xl111"/>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xl79"/>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112"/>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80"/>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113"/>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81"/>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4" w:customStyle="1">
    <w:name w:val="xl208"/>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技术方案正文样式"/>
    <w:basedOn w:val="692"/>
    <w:qFormat/>
    <w:pPr>
      <w:ind w:firstLine="480"/>
      <w:spacing w:line="400" w:lineRule="exact"/>
    </w:pPr>
    <w:rPr>
      <w:rFonts w:ascii="宋体" w:hAnsi="宋体" w:cs="宋体"/>
      <w:sz w:val="24"/>
      <w:szCs w:val="21"/>
    </w:rPr>
  </w:style>
  <w:style w:type="paragraph" w:styleId="1876" w:customStyle="1">
    <w:name w:val="xl114"/>
    <w:basedOn w:val="69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7" w:customStyle="1">
    <w:name w:val="xl82"/>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8" w:customStyle="1">
    <w:name w:val="xl231"/>
    <w:basedOn w:val="692"/>
    <w:qFormat/>
    <w:pPr>
      <w:jc w:val="left"/>
      <w:spacing w:before="100" w:beforeAutospacing="1" w:after="100" w:afterAutospacing="1"/>
      <w:shd w:val="clear" w:color="000000" w:fill="ffffff"/>
      <w:widowControl/>
    </w:pPr>
    <w:rPr>
      <w:rFonts w:ascii="Arial" w:hAnsi="Arial" w:cs="Arial"/>
      <w:sz w:val="20"/>
      <w:szCs w:val="20"/>
    </w:rPr>
  </w:style>
  <w:style w:type="paragraph" w:styleId="1879" w:customStyle="1">
    <w:name w:val="xl115"/>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83"/>
    <w:basedOn w:val="69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1" w:customStyle="1">
    <w:name w:val="xl24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1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84"/>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xl11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85"/>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7" w:customStyle="1">
    <w:name w:val="xl185"/>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Char Char2 Char"/>
    <w:basedOn w:val="692"/>
    <w:qFormat/>
    <w:pPr>
      <w:ind w:left="390" w:hanging="390"/>
      <w:keepLines/>
      <w:keepNext/>
      <w:pageBreakBefore/>
      <w:tabs>
        <w:tab w:val="left" w:pos="390" w:leader="none"/>
      </w:tabs>
    </w:pPr>
    <w:rPr>
      <w:szCs w:val="20"/>
    </w:rPr>
  </w:style>
  <w:style w:type="paragraph" w:styleId="1889" w:customStyle="1">
    <w:name w:val="xl118"/>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xl86"/>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75"/>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19"/>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7"/>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21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样式 首行缩进:  2.25 字符"/>
    <w:basedOn w:val="692"/>
    <w:qFormat/>
    <w:pPr>
      <w:ind w:firstLine="225"/>
      <w:spacing w:line="360" w:lineRule="auto"/>
    </w:pPr>
    <w:rPr>
      <w:rFonts w:cs="宋体"/>
      <w:sz w:val="24"/>
      <w:szCs w:val="20"/>
    </w:rPr>
  </w:style>
  <w:style w:type="paragraph" w:styleId="1896" w:customStyle="1">
    <w:name w:val="xl120"/>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88"/>
    <w:basedOn w:val="69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xl25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21"/>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89"/>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一级标题"/>
    <w:basedOn w:val="693"/>
    <w:qFormat/>
    <w:pPr>
      <w:jc w:val="center"/>
      <w:keepLines w:val="0"/>
      <w:keepNext w:val="0"/>
      <w:spacing w:before="0" w:after="0" w:line="360" w:lineRule="auto"/>
    </w:pPr>
    <w:rPr>
      <w:rFonts w:ascii="宋体" w:hAnsi="宋体" w:eastAsia="宋体" w:cs="Times New Roman"/>
      <w:b/>
      <w:color w:val="auto"/>
      <w:sz w:val="32"/>
      <w:szCs w:val="28"/>
    </w:rPr>
  </w:style>
  <w:style w:type="paragraph" w:styleId="1902" w:customStyle="1">
    <w:name w:val="xl122"/>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90"/>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4" w:customStyle="1">
    <w:name w:val="二级标题"/>
    <w:basedOn w:val="694"/>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rPr>
  </w:style>
  <w:style w:type="paragraph" w:styleId="1905" w:customStyle="1">
    <w:name w:val="xl123"/>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91"/>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04-标书-标题4"/>
    <w:basedOn w:val="69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8" w:customStyle="1">
    <w:name w:val="xl124"/>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2"/>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0" w:customStyle="1">
    <w:name w:val="xl125"/>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1" w:customStyle="1">
    <w:name w:val="xl9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12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94"/>
    <w:basedOn w:val="69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4" w:customStyle="1">
    <w:name w:val="xl12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5" w:customStyle="1">
    <w:name w:val="xl9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128"/>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9"/>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7"/>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缺省文本"/>
    <w:basedOn w:val="692"/>
    <w:qFormat/>
    <w:pPr>
      <w:ind w:firstLine="200"/>
      <w:jc w:val="left"/>
      <w:spacing w:line="360" w:lineRule="auto"/>
    </w:pPr>
    <w:rPr>
      <w:sz w:val="24"/>
    </w:rPr>
  </w:style>
  <w:style w:type="paragraph" w:styleId="1921" w:customStyle="1">
    <w:name w:val="xl130"/>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2" w:customStyle="1">
    <w:name w:val="xl98"/>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reader-word-layer"/>
    <w:basedOn w:val="692"/>
    <w:qFormat/>
    <w:pPr>
      <w:jc w:val="left"/>
      <w:spacing w:before="100" w:beforeAutospacing="1" w:after="100" w:afterAutospacing="1"/>
      <w:widowControl/>
    </w:pPr>
    <w:rPr>
      <w:rFonts w:ascii="宋体" w:hAnsi="宋体" w:cs="宋体"/>
      <w:sz w:val="24"/>
    </w:rPr>
  </w:style>
  <w:style w:type="paragraph" w:styleId="1924" w:customStyle="1">
    <w:name w:val="xl131"/>
    <w:basedOn w:val="692"/>
    <w:qFormat/>
    <w:pPr>
      <w:jc w:val="left"/>
      <w:spacing w:before="100" w:beforeAutospacing="1" w:after="100" w:afterAutospacing="1"/>
      <w:widowControl/>
    </w:pPr>
    <w:rPr>
      <w:rFonts w:ascii="宋体" w:hAnsi="宋体" w:cs="宋体"/>
      <w:sz w:val="24"/>
    </w:rPr>
  </w:style>
  <w:style w:type="paragraph" w:styleId="1925" w:customStyle="1">
    <w:name w:val="xl99"/>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3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00"/>
    <w:basedOn w:val="6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8" w:customStyle="1">
    <w:name w:val="xl133"/>
    <w:basedOn w:val="69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29" w:customStyle="1">
    <w:name w:val="xl101"/>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正文 首行缩进:  2 字符 Char"/>
    <w:basedOn w:val="692"/>
    <w:qFormat/>
    <w:pPr>
      <w:ind w:firstLine="480"/>
      <w:spacing w:line="360" w:lineRule="auto"/>
    </w:pPr>
    <w:rPr>
      <w:rFonts w:cs="宋体"/>
      <w:sz w:val="24"/>
      <w:szCs w:val="20"/>
    </w:rPr>
  </w:style>
  <w:style w:type="paragraph" w:styleId="1931" w:customStyle="1">
    <w:name w:val="xl134"/>
    <w:basedOn w:val="69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2" w:customStyle="1">
    <w:name w:val="xl102"/>
    <w:basedOn w:val="6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3" w:customStyle="1">
    <w:name w:val="xl136"/>
    <w:basedOn w:val="6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4" w:customStyle="1">
    <w:name w:val="xl104"/>
    <w:basedOn w:val="6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5" w:customStyle="1">
    <w:name w:val="xl24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38"/>
    <w:basedOn w:val="6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7" w:customStyle="1">
    <w:name w:val="xl10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7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_Style 1"/>
    <w:basedOn w:val="692"/>
    <w:uiPriority w:val="99"/>
    <w:qFormat/>
    <w:pPr>
      <w:ind w:firstLine="420"/>
      <w:jc w:val="left"/>
      <w:spacing w:line="400" w:lineRule="exact"/>
    </w:pPr>
    <w:rPr>
      <w:rFonts w:ascii="Calibri" w:hAnsi="Calibri" w:eastAsia="仿宋_GB2312"/>
      <w:sz w:val="24"/>
      <w:szCs w:val="22"/>
    </w:rPr>
  </w:style>
  <w:style w:type="paragraph" w:styleId="1940" w:customStyle="1">
    <w:name w:val="xl110"/>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28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xl135"/>
    <w:basedOn w:val="69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3" w:customStyle="1">
    <w:name w:val="xl18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中等深浅网格 21"/>
    <w:qFormat/>
    <w:pPr>
      <w:jc w:val="both"/>
      <w:widowControl w:val="off"/>
    </w:pPr>
    <w:rPr>
      <w:rFonts w:ascii="Calibri" w:hAnsi="Calibri" w:eastAsia="宋体" w:cs="Times New Roman"/>
      <w:sz w:val="21"/>
      <w:szCs w:val="22"/>
    </w:rPr>
  </w:style>
  <w:style w:type="paragraph" w:styleId="1945" w:customStyle="1">
    <w:name w:val="表头"/>
    <w:basedOn w:val="692"/>
    <w:qFormat/>
    <w:pPr>
      <w:jc w:val="center"/>
      <w:spacing w:line="360" w:lineRule="auto"/>
    </w:pPr>
    <w:rPr>
      <w:rFonts w:ascii="Calibri" w:hAnsi="Calibri" w:cs="宋体"/>
      <w:b/>
      <w:bCs/>
      <w:color w:val="000000"/>
      <w:szCs w:val="20"/>
    </w:rPr>
  </w:style>
  <w:style w:type="paragraph" w:styleId="1946" w:customStyle="1">
    <w:name w:val="样式 标题 2标题 2 Char Char子子系统子系统1子系统2子系统3子系统4子系统11子系统21子系统..."/>
    <w:basedOn w:val="694"/>
    <w:qFormat/>
    <w:pPr>
      <w:ind w:left="786" w:hanging="360"/>
      <w:spacing w:before="0" w:after="0"/>
      <w:tabs>
        <w:tab w:val="left" w:pos="360" w:leader="none"/>
      </w:tabs>
    </w:pPr>
    <w:rPr>
      <w:rFonts w:ascii="Arial" w:hAnsi="Arial" w:eastAsia="黑体" w:cs="Times New Roman"/>
      <w:b/>
      <w:color w:val="auto"/>
      <w:sz w:val="30"/>
      <w:szCs w:val="20"/>
    </w:rPr>
  </w:style>
  <w:style w:type="paragraph" w:styleId="1947" w:customStyle="1">
    <w:name w:val="居中图片"/>
    <w:basedOn w:val="692"/>
    <w:qFormat/>
    <w:pPr>
      <w:jc w:val="center"/>
    </w:pPr>
    <w:rPr>
      <w:rFonts w:ascii="Calibri" w:hAnsi="Calibri" w:eastAsia="仿宋"/>
      <w:sz w:val="28"/>
      <w:szCs w:val="21"/>
    </w:rPr>
  </w:style>
  <w:style w:type="paragraph" w:styleId="1948" w:customStyle="1">
    <w:name w:val="01-标书-标题1"/>
    <w:next w:val="692"/>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949" w:customStyle="1">
    <w:name w:val="02-标书-标题2"/>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1950" w:customStyle="1">
    <w:name w:val="03-标书-标题3"/>
    <w:qFormat/>
    <w:pPr>
      <w:ind w:left="1069" w:hanging="709"/>
      <w:spacing w:line="360" w:lineRule="auto"/>
      <w:tabs>
        <w:tab w:val="left" w:pos="1069" w:leader="none"/>
      </w:tabs>
      <w:outlineLvl w:val="2"/>
    </w:pPr>
    <w:rPr>
      <w:rFonts w:ascii="黑体" w:hAnsi="宋体" w:eastAsia="黑体" w:cs="Times New Roman"/>
      <w:sz w:val="28"/>
      <w:szCs w:val="24"/>
    </w:rPr>
  </w:style>
  <w:style w:type="paragraph" w:styleId="1951" w:customStyle="1">
    <w:name w:val="xl304"/>
    <w:basedOn w:val="6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正文文本缩进 32"/>
    <w:basedOn w:val="692"/>
    <w:qFormat/>
    <w:pPr>
      <w:ind w:left="520" w:firstLine="425"/>
      <w:jc w:val="center"/>
    </w:pPr>
    <w:rPr>
      <w:rFonts w:ascii="方正行楷简体" w:hAnsi="Arial" w:eastAsia="方正行楷简体"/>
      <w:sz w:val="36"/>
      <w:szCs w:val="20"/>
    </w:rPr>
  </w:style>
  <w:style w:type="paragraph" w:styleId="1953" w:customStyle="1">
    <w:name w:val="xl202"/>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正文文本缩进 21"/>
    <w:basedOn w:val="692"/>
    <w:qFormat/>
    <w:pPr>
      <w:ind w:firstLine="560"/>
      <w:spacing w:line="520" w:lineRule="exact"/>
    </w:pPr>
    <w:rPr>
      <w:rFonts w:ascii="楷体_GB2312" w:eastAsia="楷体_GB2312"/>
      <w:sz w:val="28"/>
      <w:szCs w:val="28"/>
    </w:rPr>
  </w:style>
  <w:style w:type="paragraph" w:styleId="1955" w:customStyle="1">
    <w:name w:val="Char Char3 Char Char Char Char"/>
    <w:basedOn w:val="692"/>
    <w:qFormat/>
    <w:pPr>
      <w:jc w:val="left"/>
      <w:spacing w:after="160" w:line="240" w:lineRule="exact"/>
      <w:widowControl/>
    </w:pPr>
    <w:rPr>
      <w:rFonts w:ascii="Verdana" w:hAnsi="Verdana"/>
      <w:sz w:val="20"/>
      <w:szCs w:val="20"/>
      <w:lang w:eastAsia="en-US"/>
    </w:rPr>
  </w:style>
  <w:style w:type="paragraph" w:styleId="1956" w:customStyle="1">
    <w:name w:val="目录标题"/>
    <w:next w:val="1152"/>
    <w:qFormat/>
    <w:pPr>
      <w:jc w:val="center"/>
      <w:spacing w:before="240" w:after="120"/>
    </w:pPr>
    <w:rPr>
      <w:rFonts w:ascii="Calibri" w:hAnsi="Calibri" w:eastAsia="华文新魏" w:cs="Times New Roman"/>
      <w:sz w:val="44"/>
      <w:szCs w:val="24"/>
    </w:rPr>
  </w:style>
  <w:style w:type="paragraph" w:styleId="1957" w:customStyle="1">
    <w:name w:val="xl16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封面标准代替信息"/>
    <w:basedOn w:val="1582"/>
    <w:qFormat/>
    <w:pPr>
      <w:spacing w:before="57"/>
      <w:framePr w:wrap="around"/>
    </w:pPr>
    <w:rPr>
      <w:rFonts w:ascii="宋体"/>
      <w:sz w:val="21"/>
    </w:rPr>
  </w:style>
  <w:style w:type="paragraph" w:styleId="1959" w:customStyle="1">
    <w:name w:val="xl245"/>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DT T-Body"/>
    <w:qFormat/>
    <w:pPr>
      <w:spacing w:before="60" w:after="60" w:line="300" w:lineRule="auto"/>
    </w:pPr>
    <w:rPr>
      <w:rFonts w:ascii="Trebuchet MS" w:hAnsi="Trebuchet MS" w:eastAsia="宋体" w:cs="Times New Roman"/>
      <w:szCs w:val="18"/>
      <w:lang w:val="en-GB" w:eastAsia="en-US"/>
    </w:rPr>
  </w:style>
  <w:style w:type="paragraph" w:styleId="1961" w:customStyle="1">
    <w:name w:val="xl25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18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29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样式 小四 首行缩进:  0.74 厘米"/>
    <w:basedOn w:val="692"/>
    <w:qFormat/>
    <w:pPr>
      <w:ind w:firstLine="420"/>
      <w:spacing w:line="360" w:lineRule="auto"/>
    </w:pPr>
    <w:rPr>
      <w:rFonts w:cs="宋体"/>
      <w:sz w:val="24"/>
      <w:szCs w:val="20"/>
    </w:rPr>
  </w:style>
  <w:style w:type="paragraph" w:styleId="1965" w:customStyle="1">
    <w:name w:val="正文文本缩进 22"/>
    <w:basedOn w:val="692"/>
    <w:qFormat/>
    <w:pPr>
      <w:ind w:firstLine="560"/>
      <w:spacing w:line="520" w:lineRule="exact"/>
    </w:pPr>
    <w:rPr>
      <w:rFonts w:ascii="楷体_GB2312" w:eastAsia="楷体_GB2312"/>
      <w:sz w:val="28"/>
      <w:szCs w:val="28"/>
    </w:rPr>
  </w:style>
  <w:style w:type="paragraph" w:styleId="1966" w:customStyle="1">
    <w:name w:val="xl26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正文文本缩进 31"/>
    <w:basedOn w:val="692"/>
    <w:qFormat/>
    <w:pPr>
      <w:ind w:left="520" w:firstLine="425"/>
      <w:jc w:val="center"/>
    </w:pPr>
    <w:rPr>
      <w:rFonts w:ascii="方正行楷简体" w:hAnsi="Arial" w:eastAsia="方正行楷简体"/>
      <w:sz w:val="36"/>
      <w:szCs w:val="20"/>
    </w:rPr>
  </w:style>
  <w:style w:type="paragraph" w:styleId="1968" w:customStyle="1">
    <w:name w:val="DLP正文"/>
    <w:basedOn w:val="692"/>
    <w:qFormat/>
    <w:pPr>
      <w:ind w:firstLine="473"/>
    </w:pPr>
    <w:rPr>
      <w:rFonts w:hAnsi="宋体"/>
      <w:szCs w:val="22"/>
    </w:rPr>
  </w:style>
  <w:style w:type="paragraph" w:styleId="1969" w:customStyle="1">
    <w:name w:val="xl14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4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一致性程度标识"/>
    <w:qFormat/>
    <w:pPr>
      <w:jc w:val="center"/>
      <w:spacing w:before="440" w:line="400" w:lineRule="exact"/>
    </w:pPr>
    <w:rPr>
      <w:rFonts w:ascii="宋体" w:hAnsi="Times New Roman" w:eastAsia="宋体" w:cs="Times New Roman"/>
      <w:sz w:val="28"/>
    </w:rPr>
  </w:style>
  <w:style w:type="paragraph" w:styleId="1972" w:customStyle="1">
    <w:name w:val="xl294"/>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25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正文图标题"/>
    <w:next w:val="1046"/>
    <w:qFormat/>
    <w:pPr>
      <w:jc w:val="center"/>
    </w:pPr>
    <w:rPr>
      <w:rFonts w:ascii="黑体" w:hAnsi="Times New Roman" w:eastAsia="黑体" w:cs="Times New Roman"/>
      <w:sz w:val="21"/>
    </w:rPr>
  </w:style>
  <w:style w:type="paragraph" w:styleId="1975" w:customStyle="1">
    <w:name w:val="文本块1"/>
    <w:basedOn w:val="692"/>
    <w:qFormat/>
    <w:pPr>
      <w:ind w:left="630" w:right="630"/>
      <w:jc w:val="center"/>
    </w:pPr>
    <w:rPr>
      <w:rFonts w:ascii="宋体"/>
      <w:b/>
      <w:sz w:val="32"/>
    </w:rPr>
  </w:style>
  <w:style w:type="paragraph" w:styleId="1976" w:customStyle="1">
    <w:name w:val="xl277"/>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7" w:customStyle="1">
    <w:name w:val="xl26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243"/>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29"/>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_Style 2"/>
    <w:basedOn w:val="692"/>
    <w:uiPriority w:val="34"/>
    <w:qFormat/>
    <w:pPr>
      <w:ind w:firstLine="420"/>
    </w:pPr>
    <w:rPr>
      <w:rFonts w:ascii="Calibri" w:hAnsi="Calibri"/>
      <w:szCs w:val="22"/>
    </w:rPr>
  </w:style>
  <w:style w:type="paragraph" w:styleId="1981" w:customStyle="1">
    <w:name w:val="xl31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li_正文"/>
    <w:basedOn w:val="692"/>
    <w:qFormat/>
    <w:pPr>
      <w:ind w:firstLine="560"/>
      <w:spacing w:line="360" w:lineRule="auto"/>
    </w:pPr>
    <w:rPr>
      <w:rFonts w:ascii="仿宋_GB2312" w:eastAsia="仿宋_GB2312"/>
      <w:sz w:val="28"/>
      <w:szCs w:val="28"/>
    </w:rPr>
  </w:style>
  <w:style w:type="paragraph" w:styleId="1983" w:customStyle="1">
    <w:name w:val="xl209"/>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274"/>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72"/>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附录表标题"/>
    <w:next w:val="1046"/>
    <w:qFormat/>
    <w:pPr>
      <w:jc w:val="center"/>
    </w:pPr>
    <w:rPr>
      <w:rFonts w:ascii="黑体" w:hAnsi="Times New Roman" w:eastAsia="黑体" w:cs="Times New Roman"/>
      <w:sz w:val="21"/>
    </w:rPr>
  </w:style>
  <w:style w:type="paragraph" w:styleId="1987" w:customStyle="1">
    <w:name w:val="xl148"/>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55"/>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10"/>
    <w:basedOn w:val="692"/>
    <w:qFormat/>
    <w:pPr>
      <w:jc w:val="left"/>
      <w:spacing w:before="100" w:beforeAutospacing="1" w:after="100" w:afterAutospacing="1"/>
      <w:shd w:val="clear" w:color="000000" w:fill="ffffff"/>
      <w:widowControl/>
    </w:pPr>
    <w:rPr>
      <w:rFonts w:ascii="Arial" w:hAnsi="Arial" w:cs="Arial"/>
      <w:sz w:val="20"/>
      <w:szCs w:val="20"/>
    </w:rPr>
  </w:style>
  <w:style w:type="paragraph" w:styleId="1990" w:customStyle="1">
    <w:name w:val="正文缩进1"/>
    <w:basedOn w:val="692"/>
    <w:qFormat/>
    <w:pPr>
      <w:ind w:firstLine="420"/>
    </w:pPr>
    <w:rPr>
      <w:szCs w:val="20"/>
    </w:rPr>
  </w:style>
  <w:style w:type="paragraph" w:styleId="1991" w:customStyle="1">
    <w:name w:val="xl278"/>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TOC 标题12"/>
    <w:basedOn w:val="693"/>
    <w:next w:val="692"/>
    <w:uiPriority w:val="39"/>
    <w:qFormat/>
    <w:pPr>
      <w:spacing w:before="240" w:after="0" w:line="259" w:lineRule="auto"/>
      <w:widowControl/>
      <w:outlineLvl w:val="9"/>
    </w:pPr>
    <w:rPr>
      <w:rFonts w:ascii="Cambria" w:hAnsi="Cambria" w:eastAsia="宋体" w:cs="黑体"/>
      <w:color w:val="365f90"/>
      <w:sz w:val="32"/>
      <w:szCs w:val="32"/>
    </w:rPr>
  </w:style>
  <w:style w:type="paragraph" w:styleId="1993" w:customStyle="1">
    <w:name w:val="xl143"/>
    <w:basedOn w:val="6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314"/>
    <w:basedOn w:val="6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5" w:customStyle="1">
    <w:name w:val="Char Char Char"/>
    <w:basedOn w:val="692"/>
    <w:qFormat/>
    <w:pPr>
      <w:ind w:hanging="425"/>
      <w:keepNext/>
      <w:spacing w:before="80" w:after="80"/>
      <w:widowControl/>
      <w:tabs>
        <w:tab w:val="left" w:pos="425" w:leader="none"/>
      </w:tabs>
    </w:pPr>
    <w:rPr>
      <w:rFonts w:ascii="Arial" w:hAnsi="Arial" w:cs="Arial"/>
      <w:sz w:val="20"/>
      <w:szCs w:val="20"/>
    </w:rPr>
  </w:style>
  <w:style w:type="paragraph" w:styleId="1996" w:customStyle="1">
    <w:name w:val="xl230"/>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四号正文"/>
    <w:basedOn w:val="692"/>
    <w:qFormat/>
    <w:pPr>
      <w:ind w:firstLine="560"/>
      <w:spacing w:line="360" w:lineRule="auto"/>
    </w:pPr>
    <w:rPr>
      <w:sz w:val="28"/>
      <w:szCs w:val="28"/>
    </w:rPr>
  </w:style>
  <w:style w:type="paragraph" w:styleId="1998" w:customStyle="1">
    <w:name w:val="标题1"/>
    <w:basedOn w:val="692"/>
    <w:next w:val="69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9" w:customStyle="1">
    <w:name w:val="五号字体"/>
    <w:basedOn w:val="692"/>
    <w:qFormat/>
    <w:pPr>
      <w:jc w:val="center"/>
    </w:pPr>
  </w:style>
  <w:style w:type="paragraph" w:styleId="2000" w:customStyle="1">
    <w:name w:val="字母编号列项（一级）"/>
    <w:qFormat/>
    <w:pPr>
      <w:ind w:left="840" w:hanging="420"/>
      <w:jc w:val="both"/>
    </w:pPr>
    <w:rPr>
      <w:rFonts w:ascii="宋体" w:hAnsi="Times New Roman" w:eastAsia="宋体" w:cs="Times New Roman"/>
      <w:sz w:val="21"/>
    </w:rPr>
  </w:style>
  <w:style w:type="paragraph" w:styleId="2001" w:customStyle="1">
    <w:name w:val="msonormal"/>
    <w:basedOn w:val="692"/>
    <w:qFormat/>
    <w:pPr>
      <w:jc w:val="left"/>
      <w:spacing w:before="100" w:beforeAutospacing="1" w:after="100" w:afterAutospacing="1" w:line="360" w:lineRule="auto"/>
      <w:widowControl/>
    </w:pPr>
    <w:rPr>
      <w:rFonts w:ascii="宋体" w:hAnsi="宋体" w:cs="宋体"/>
      <w:sz w:val="24"/>
    </w:rPr>
  </w:style>
  <w:style w:type="paragraph" w:styleId="2002" w:customStyle="1">
    <w:name w:val="简单回函地址"/>
    <w:basedOn w:val="692"/>
    <w:qFormat/>
    <w:pPr>
      <w:tabs>
        <w:tab w:val="left" w:pos="1140" w:leader="none"/>
      </w:tabs>
    </w:pPr>
  </w:style>
  <w:style w:type="paragraph" w:styleId="2003" w:customStyle="1">
    <w:name w:val="TOC 标题111"/>
    <w:basedOn w:val="693"/>
    <w:next w:val="692"/>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2004" w:customStyle="1">
    <w:name w:val="Char Char111"/>
    <w:basedOn w:val="692"/>
    <w:uiPriority w:val="99"/>
    <w:semiHidden/>
    <w:qFormat/>
    <w:pPr>
      <w:jc w:val="left"/>
      <w:spacing w:after="160" w:line="240" w:lineRule="exact"/>
      <w:widowControl/>
    </w:pPr>
    <w:rPr>
      <w:rFonts w:ascii="Verdana" w:hAnsi="Verdana"/>
      <w:sz w:val="20"/>
      <w:lang w:eastAsia="en-US"/>
    </w:rPr>
  </w:style>
  <w:style w:type="paragraph" w:styleId="2005" w:customStyle="1">
    <w:name w:val="TOC 71"/>
    <w:basedOn w:val="692"/>
    <w:next w:val="692"/>
    <w:uiPriority w:val="39"/>
    <w:qFormat/>
    <w:pPr>
      <w:ind w:left="2520"/>
    </w:pPr>
    <w:rPr>
      <w:rFonts w:ascii="Calibri" w:hAnsi="Calibri"/>
      <w:szCs w:val="22"/>
    </w:rPr>
  </w:style>
  <w:style w:type="paragraph" w:styleId="2006" w:customStyle="1">
    <w:name w:val="paragraphindent"/>
    <w:basedOn w:val="692"/>
    <w:qFormat/>
    <w:pPr>
      <w:ind w:firstLine="480"/>
      <w:jc w:val="left"/>
      <w:spacing w:before="100" w:beforeAutospacing="1" w:after="100" w:afterAutospacing="1"/>
      <w:widowControl/>
    </w:pPr>
    <w:rPr>
      <w:rFonts w:ascii="宋体" w:hAnsi="宋体" w:cs="宋体"/>
      <w:sz w:val="24"/>
    </w:rPr>
  </w:style>
  <w:style w:type="paragraph" w:styleId="2007" w:customStyle="1">
    <w:name w:val="助手文本"/>
    <w:basedOn w:val="692"/>
    <w:qFormat/>
    <w:pPr>
      <w:ind w:left="14" w:firstLine="434"/>
      <w:spacing w:line="360" w:lineRule="auto"/>
    </w:pPr>
    <w:rPr>
      <w:rFonts w:ascii="楷体_GB2312" w:eastAsia="楷体_GB2312"/>
      <w:sz w:val="24"/>
      <w:szCs w:val="20"/>
      <w:u w:val="single"/>
    </w:rPr>
  </w:style>
  <w:style w:type="paragraph" w:styleId="2008" w:customStyle="1">
    <w:name w:val="正文无缩进"/>
    <w:basedOn w:val="692"/>
    <w:qFormat/>
    <w:pPr>
      <w:jc w:val="center"/>
      <w:spacing w:line="300" w:lineRule="auto"/>
    </w:pPr>
    <w:rPr>
      <w:rFonts w:ascii="宋体" w:hAnsi="宋体"/>
      <w:sz w:val="24"/>
    </w:rPr>
  </w:style>
  <w:style w:type="paragraph" w:styleId="2009" w:customStyle="1">
    <w:name w:val="Char Char1 Char Char Char Char Char Char"/>
    <w:basedOn w:val="692"/>
    <w:qFormat/>
    <w:pPr>
      <w:jc w:val="left"/>
      <w:spacing w:after="160" w:line="240" w:lineRule="exact"/>
      <w:widowControl/>
    </w:pPr>
    <w:rPr>
      <w:rFonts w:ascii="Verdana" w:hAnsi="Verdana" w:eastAsia="仿宋_GB2312"/>
      <w:sz w:val="24"/>
      <w:szCs w:val="20"/>
      <w:lang w:eastAsia="en-US"/>
    </w:rPr>
  </w:style>
  <w:style w:type="paragraph" w:styleId="2010" w:customStyle="1">
    <w:name w:val="È±Ê¡ÎÄ±¾"/>
    <w:basedOn w:val="692"/>
    <w:qFormat/>
    <w:pPr>
      <w:jc w:val="left"/>
      <w:widowControl/>
    </w:pPr>
    <w:rPr>
      <w:sz w:val="24"/>
      <w:szCs w:val="20"/>
    </w:rPr>
  </w:style>
  <w:style w:type="paragraph" w:styleId="2011" w:customStyle="1">
    <w:name w:val="14_black"/>
    <w:basedOn w:val="692"/>
    <w:qFormat/>
    <w:pPr>
      <w:jc w:val="left"/>
      <w:spacing w:before="100" w:beforeAutospacing="1" w:after="100" w:afterAutospacing="1"/>
      <w:widowControl/>
    </w:pPr>
    <w:rPr>
      <w:rFonts w:ascii="宋体" w:hAnsi="宋体" w:cs="宋体"/>
      <w:color w:val="000000"/>
      <w:sz w:val="23"/>
      <w:szCs w:val="23"/>
    </w:rPr>
  </w:style>
  <w:style w:type="paragraph" w:styleId="2012" w:customStyle="1">
    <w:name w:val="Char Char Char Char"/>
    <w:basedOn w:val="715"/>
    <w:qFormat/>
    <w:pPr>
      <w:ind w:firstLine="454"/>
      <w:jc w:val="left"/>
      <w:shd w:val="clear" w:color="auto" w:fill="000080"/>
      <w:widowControl/>
    </w:pPr>
    <w:rPr>
      <w:rFonts w:ascii="Tahoma" w:hAnsi="Tahoma" w:cs="宋体"/>
      <w:sz w:val="21"/>
      <w:szCs w:val="20"/>
    </w:rPr>
  </w:style>
  <w:style w:type="paragraph" w:styleId="2013" w:customStyle="1">
    <w:name w:val="封面标准文稿编辑信息"/>
    <w:qFormat/>
    <w:pPr>
      <w:jc w:val="center"/>
      <w:spacing w:before="180" w:line="180" w:lineRule="exact"/>
    </w:pPr>
    <w:rPr>
      <w:rFonts w:ascii="宋体" w:hAnsi="Times New Roman" w:eastAsia="宋体" w:cs="Times New Roman"/>
      <w:sz w:val="21"/>
    </w:rPr>
  </w:style>
  <w:style w:type="paragraph" w:styleId="2014" w:customStyle="1">
    <w:name w:val="目次、索引正文"/>
    <w:qFormat/>
    <w:pPr>
      <w:jc w:val="both"/>
      <w:spacing w:line="320" w:lineRule="exact"/>
    </w:pPr>
    <w:rPr>
      <w:rFonts w:ascii="宋体" w:hAnsi="Times New Roman" w:eastAsia="宋体" w:cs="Times New Roman"/>
      <w:sz w:val="21"/>
    </w:rPr>
  </w:style>
  <w:style w:type="paragraph" w:styleId="2015" w:customStyle="1">
    <w:name w:val="其他标准称谓"/>
    <w:qFormat/>
    <w:pPr>
      <w:jc w:val="both"/>
      <w:spacing w:line="0" w:lineRule="atLeast"/>
    </w:pPr>
    <w:rPr>
      <w:rFonts w:ascii="黑体" w:hAnsi="宋体" w:eastAsia="黑体" w:cs="Times New Roman"/>
      <w:sz w:val="52"/>
    </w:rPr>
  </w:style>
  <w:style w:type="paragraph" w:styleId="2016" w:customStyle="1">
    <w:name w:val="四级无标题条"/>
    <w:basedOn w:val="692"/>
    <w:qFormat/>
    <w:pPr>
      <w:ind w:left="2520" w:hanging="420"/>
    </w:pPr>
  </w:style>
  <w:style w:type="paragraph" w:styleId="2017" w:customStyle="1">
    <w:name w:val="五级无标题条"/>
    <w:basedOn w:val="692"/>
    <w:qFormat/>
    <w:pPr>
      <w:ind w:left="2940" w:hanging="420"/>
    </w:pPr>
  </w:style>
  <w:style w:type="paragraph" w:styleId="2018" w:customStyle="1">
    <w:name w:val="正文表标题"/>
    <w:next w:val="1046"/>
    <w:qFormat/>
    <w:pPr>
      <w:ind w:left="1740" w:hanging="420"/>
      <w:jc w:val="center"/>
    </w:pPr>
    <w:rPr>
      <w:rFonts w:ascii="黑体" w:hAnsi="Times New Roman" w:eastAsia="黑体" w:cs="Times New Roman"/>
      <w:sz w:val="21"/>
    </w:rPr>
  </w:style>
  <w:style w:type="paragraph" w:styleId="2019" w:customStyle="1">
    <w:name w:val="我的图片"/>
    <w:basedOn w:val="692"/>
    <w:next w:val="1341"/>
    <w:qFormat/>
    <w:pPr>
      <w:jc w:val="center"/>
      <w:spacing w:line="360" w:lineRule="auto"/>
      <w:widowControl/>
    </w:pPr>
    <w:rPr>
      <w:rFonts w:ascii="Arial" w:hAnsi="Arial" w:eastAsia="楷体_GB2312"/>
      <w:sz w:val="24"/>
    </w:rPr>
  </w:style>
  <w:style w:type="paragraph" w:styleId="2020" w:customStyle="1">
    <w:name w:val="1 Char Char Char Char"/>
    <w:basedOn w:val="692"/>
    <w:qFormat/>
    <w:rPr>
      <w:rFonts w:ascii="Tahoma" w:hAnsi="Tahoma"/>
      <w:sz w:val="24"/>
      <w:szCs w:val="20"/>
    </w:rPr>
  </w:style>
  <w:style w:type="paragraph" w:styleId="2021" w:customStyle="1">
    <w:name w:val="NAP Normal"/>
    <w:basedOn w:val="692"/>
    <w:qFormat/>
    <w:pPr>
      <w:spacing w:line="240" w:lineRule="exact"/>
    </w:pPr>
    <w:rPr>
      <w:sz w:val="22"/>
      <w:szCs w:val="20"/>
    </w:rPr>
  </w:style>
  <w:style w:type="paragraph" w:styleId="2022" w:customStyle="1">
    <w:name w:val="样式 标题 2第一章 标题 2Heading 2 HiddenHeading 2 CCBSH2h22nd level..."/>
    <w:basedOn w:val="694"/>
    <w:qFormat/>
    <w:pPr>
      <w:ind w:left="288" w:hanging="576"/>
      <w:spacing w:before="260" w:after="260"/>
      <w:tabs>
        <w:tab w:val="left" w:pos="0" w:leader="none"/>
        <w:tab w:val="left" w:pos="567" w:leader="none"/>
      </w:tabs>
    </w:pPr>
    <w:rPr>
      <w:rFonts w:ascii="Arial" w:hAnsi="Arial" w:eastAsia="黑体" w:cs="宋体"/>
      <w:b/>
      <w:bCs/>
      <w:color w:val="auto"/>
      <w:sz w:val="36"/>
      <w:szCs w:val="20"/>
    </w:rPr>
  </w:style>
  <w:style w:type="paragraph" w:styleId="2023" w:customStyle="1">
    <w:name w:val="Char Char Char Char Char Char Char Char Char Char"/>
    <w:basedOn w:val="697"/>
    <w:qFormat/>
    <w:pPr>
      <w:ind w:left="720" w:hanging="1009"/>
      <w:spacing w:before="120" w:after="120" w:line="360" w:lineRule="auto"/>
      <w:tabs>
        <w:tab w:val="left" w:pos="0" w:leader="none"/>
      </w:tabs>
    </w:pPr>
    <w:rPr>
      <w:rFonts w:ascii="Tahoma" w:hAnsi="Tahoma" w:cs="Times New Roman"/>
      <w:b/>
      <w:bCs/>
      <w:color w:val="auto"/>
    </w:rPr>
  </w:style>
  <w:style w:type="paragraph" w:styleId="2024" w:customStyle="1">
    <w:name w:val="zn4"/>
    <w:basedOn w:val="1416"/>
    <w:next w:val="696"/>
    <w:qFormat/>
    <w:pPr>
      <w:ind w:left="851" w:hanging="851"/>
      <w:tabs>
        <w:tab w:val="clear" w:pos="780" w:leader="none"/>
        <w:tab w:val="clear" w:pos="1069" w:leader="none"/>
        <w:tab w:val="left" w:pos="1080" w:leader="none"/>
      </w:tabs>
      <w:outlineLvl w:val="3"/>
    </w:pPr>
    <w:rPr>
      <w:lang w:val="zh-CN"/>
    </w:rPr>
  </w:style>
  <w:style w:type="paragraph" w:styleId="2025" w:customStyle="1">
    <w:name w:val="图表"/>
    <w:basedOn w:val="692"/>
    <w:uiPriority w:val="99"/>
    <w:qFormat/>
    <w:pPr>
      <w:ind w:firstLine="200"/>
      <w:jc w:val="center"/>
      <w:spacing w:line="360" w:lineRule="auto"/>
    </w:pPr>
    <w:rPr>
      <w:rFonts w:ascii="方正仿宋_GBK" w:hAnsi="方正仿宋_GBK" w:eastAsia="方正仿宋_GBK"/>
      <w:sz w:val="32"/>
      <w:szCs w:val="22"/>
    </w:rPr>
  </w:style>
  <w:style w:type="paragraph" w:styleId="2026" w:customStyle="1">
    <w:name w:val="图释"/>
    <w:basedOn w:val="692"/>
    <w:uiPriority w:val="99"/>
    <w:qFormat/>
    <w:pPr>
      <w:ind w:firstLine="200"/>
      <w:jc w:val="center"/>
      <w:spacing w:line="560" w:lineRule="exact"/>
    </w:pPr>
    <w:rPr>
      <w:rFonts w:ascii="方正仿宋_GBK" w:hAnsi="方正仿宋_GBK" w:eastAsia="方正楷体_GBK"/>
      <w:sz w:val="28"/>
      <w:szCs w:val="22"/>
    </w:rPr>
  </w:style>
  <w:style w:type="paragraph" w:styleId="2027" w:customStyle="1">
    <w:name w:val="修订1"/>
    <w:uiPriority w:val="99"/>
    <w:semiHidden/>
    <w:qFormat/>
    <w:rPr>
      <w:rFonts w:ascii="Times New Roman" w:hAnsi="Times New Roman" w:eastAsia="仿宋" w:cs="Times New Roman"/>
      <w:sz w:val="28"/>
      <w:szCs w:val="24"/>
    </w:rPr>
  </w:style>
  <w:style w:type="paragraph" w:styleId="2028" w:customStyle="1">
    <w:name w:val="五号正文项目（标准）"/>
    <w:basedOn w:val="69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9" w:customStyle="1">
    <w:name w:val="序列1"/>
    <w:basedOn w:val="69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0" w:customStyle="1">
    <w:name w:val="标题8"/>
    <w:basedOn w:val="698"/>
    <w:qFormat/>
    <w:pPr>
      <w:ind w:firstLine="300"/>
      <w:spacing w:before="120" w:after="120" w:line="360" w:lineRule="auto"/>
      <w:tabs>
        <w:tab w:val="left" w:pos="0" w:leader="none"/>
        <w:tab w:val="left" w:pos="1800" w:leader="none"/>
      </w:tabs>
    </w:pPr>
    <w:rPr>
      <w:rFonts w:ascii="Cambria" w:hAnsi="Cambria" w:cs="Times New Roman"/>
      <w:color w:val="auto"/>
      <w:sz w:val="24"/>
    </w:rPr>
  </w:style>
  <w:style w:type="paragraph" w:styleId="2031" w:customStyle="1">
    <w:name w:val="wx正文+标号"/>
    <w:basedOn w:val="692"/>
    <w:semiHidden/>
    <w:qFormat/>
    <w:pPr>
      <w:ind w:left="510" w:hanging="340"/>
      <w:spacing w:line="360" w:lineRule="auto"/>
      <w:tabs>
        <w:tab w:val="left" w:pos="510" w:leader="none"/>
      </w:tabs>
    </w:pPr>
    <w:rPr>
      <w:rFonts w:cs="宋体"/>
      <w:sz w:val="24"/>
      <w:szCs w:val="20"/>
    </w:rPr>
  </w:style>
  <w:style w:type="paragraph" w:styleId="2032" w:customStyle="1">
    <w:name w:val="text-center"/>
    <w:basedOn w:val="692"/>
    <w:qFormat/>
    <w:pPr>
      <w:jc w:val="center"/>
      <w:spacing w:after="150"/>
      <w:widowControl/>
    </w:pPr>
    <w:rPr>
      <w:rFonts w:ascii="宋体" w:hAnsi="宋体" w:cs="宋体"/>
      <w:sz w:val="24"/>
    </w:rPr>
  </w:style>
  <w:style w:type="paragraph" w:styleId="2033" w:customStyle="1">
    <w:name w:val="faqa"/>
    <w:basedOn w:val="692"/>
    <w:qFormat/>
    <w:pPr>
      <w:jc w:val="left"/>
      <w:spacing w:after="150"/>
      <w:widowControl/>
    </w:pPr>
    <w:rPr>
      <w:rFonts w:ascii="微软雅黑" w:hAnsi="微软雅黑" w:eastAsia="微软雅黑" w:cs="宋体"/>
      <w:b/>
      <w:bCs/>
      <w:sz w:val="27"/>
      <w:szCs w:val="27"/>
    </w:rPr>
  </w:style>
  <w:style w:type="paragraph" w:styleId="2034" w:customStyle="1">
    <w:name w:val="样式 标题 55l4H5h5Second Subheading + 段前: 0.5 行 段后: 0.5 行 行距:..."/>
    <w:basedOn w:val="697"/>
    <w:qFormat/>
    <w:pPr>
      <w:ind w:left="992" w:hanging="405"/>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rPr>
  </w:style>
  <w:style w:type="paragraph" w:styleId="2035" w:customStyle="1">
    <w:name w:val="Test2"/>
    <w:basedOn w:val="694"/>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rPr>
  </w:style>
  <w:style w:type="paragraph" w:styleId="2036" w:customStyle="1">
    <w:name w:val="正文编号项"/>
    <w:basedOn w:val="72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7" w:customStyle="1">
    <w:name w:val="正文文本2"/>
    <w:basedOn w:val="692"/>
    <w:uiPriority w:val="99"/>
    <w:qFormat/>
    <w:pPr>
      <w:jc w:val="left"/>
      <w:spacing w:after="120" w:line="288" w:lineRule="auto"/>
      <w:widowControl/>
    </w:pPr>
    <w:rPr>
      <w:rFonts w:ascii="Verdana" w:hAnsi="Verdana"/>
      <w:sz w:val="24"/>
      <w:szCs w:val="20"/>
      <w:lang w:eastAsia="en-US"/>
    </w:rPr>
  </w:style>
  <w:style w:type="paragraph" w:styleId="2038" w:customStyle="1">
    <w:name w:val="Char21"/>
    <w:basedOn w:val="692"/>
    <w:qFormat/>
    <w:rPr>
      <w:rFonts w:ascii="仿宋_GB2312" w:eastAsia="仿宋_GB2312"/>
      <w:b/>
      <w:sz w:val="32"/>
      <w:szCs w:val="32"/>
    </w:rPr>
  </w:style>
  <w:style w:type="paragraph" w:styleId="2039" w:customStyle="1">
    <w:name w:val="Char1 Char Char Char21"/>
    <w:basedOn w:val="692"/>
    <w:qFormat/>
    <w:rPr>
      <w:rFonts w:ascii="Tahoma" w:hAnsi="Tahoma"/>
      <w:sz w:val="24"/>
      <w:szCs w:val="20"/>
    </w:rPr>
  </w:style>
  <w:style w:type="paragraph" w:styleId="2040" w:customStyle="1">
    <w:name w:val="Char Char12"/>
    <w:basedOn w:val="692"/>
    <w:qFormat/>
    <w:pPr>
      <w:jc w:val="left"/>
      <w:spacing w:after="160" w:line="240" w:lineRule="exact"/>
      <w:widowControl/>
    </w:pPr>
    <w:rPr>
      <w:rFonts w:ascii="Verdana" w:hAnsi="Verdana"/>
      <w:sz w:val="20"/>
      <w:lang w:eastAsia="en-US"/>
    </w:rPr>
  </w:style>
  <w:style w:type="paragraph" w:styleId="2041" w:customStyle="1">
    <w:name w:val="Normal (Web)1"/>
    <w:basedOn w:val="692"/>
    <w:qFormat/>
    <w:pPr>
      <w:jc w:val="left"/>
      <w:spacing w:before="100" w:beforeAutospacing="1" w:after="100" w:afterAutospacing="1"/>
      <w:widowControl/>
    </w:pPr>
    <w:rPr>
      <w:rFonts w:ascii="宋体" w:hAnsi="宋体" w:cs="宋体"/>
      <w:sz w:val="24"/>
    </w:rPr>
  </w:style>
  <w:style w:type="paragraph" w:styleId="2042" w:customStyle="1">
    <w:name w:val="_Style 171"/>
    <w:basedOn w:val="692"/>
    <w:next w:val="692"/>
    <w:qFormat/>
    <w:pPr>
      <w:ind w:firstLine="560"/>
      <w:spacing w:line="500" w:lineRule="exact"/>
    </w:pPr>
    <w:rPr>
      <w:rFonts w:ascii="Cambria" w:hAnsi="Cambria" w:eastAsia="仿宋"/>
      <w:color w:val="000000"/>
      <w:sz w:val="28"/>
      <w:szCs w:val="20"/>
    </w:rPr>
  </w:style>
  <w:style w:type="paragraph" w:styleId="2043" w:customStyle="1">
    <w:name w:val="中等深浅底纹 1 - 着色 11"/>
    <w:next w:val="2044"/>
    <w:qFormat/>
    <w:pPr>
      <w:widowControl w:val="off"/>
    </w:pPr>
    <w:rPr>
      <w:rFonts w:ascii="宋体" w:hAnsi="Calibri" w:eastAsia="宋体" w:cs="Times New Roman"/>
      <w:sz w:val="21"/>
      <w:szCs w:val="22"/>
    </w:rPr>
  </w:style>
  <w:style w:type="paragraph" w:styleId="2044" w:customStyle="1">
    <w:name w:val="D表"/>
    <w:basedOn w:val="692"/>
    <w:next w:val="715"/>
    <w:qFormat/>
    <w:pPr>
      <w:ind w:hanging="2"/>
      <w:spacing w:line="500" w:lineRule="exact"/>
    </w:pPr>
    <w:rPr>
      <w:rFonts w:ascii="Calibri" w:hAnsi="Calibri" w:eastAsia="仿宋"/>
      <w:sz w:val="18"/>
      <w:szCs w:val="18"/>
    </w:rPr>
  </w:style>
  <w:style w:type="paragraph" w:styleId="2045" w:customStyle="1">
    <w:name w:val="金宏发行正文 Char Char"/>
    <w:basedOn w:val="692"/>
    <w:next w:val="2016"/>
    <w:qFormat/>
    <w:pPr>
      <w:ind w:firstLine="560"/>
      <w:spacing w:line="500" w:lineRule="exact"/>
    </w:pPr>
    <w:rPr>
      <w:rFonts w:ascii="Calibri" w:hAnsi="Calibri" w:eastAsia="仿宋_GB2312" w:cs="宋体"/>
      <w:sz w:val="28"/>
      <w:szCs w:val="20"/>
    </w:rPr>
  </w:style>
  <w:style w:type="paragraph" w:styleId="2046" w:customStyle="1">
    <w:name w:val="Char1 Char Char Char2"/>
    <w:basedOn w:val="692"/>
    <w:qFormat/>
    <w:pPr>
      <w:ind w:firstLine="560"/>
      <w:spacing w:line="500" w:lineRule="exact"/>
    </w:pPr>
    <w:rPr>
      <w:rFonts w:ascii="Tahoma" w:hAnsi="Tahoma" w:eastAsia="仿宋"/>
      <w:sz w:val="28"/>
      <w:szCs w:val="20"/>
    </w:rPr>
  </w:style>
  <w:style w:type="paragraph" w:styleId="2047" w:customStyle="1">
    <w:name w:val="Char Char Char Char2"/>
    <w:basedOn w:val="692"/>
    <w:qFormat/>
    <w:pPr>
      <w:ind w:firstLine="560"/>
      <w:spacing w:line="500" w:lineRule="exact"/>
    </w:pPr>
    <w:rPr>
      <w:rFonts w:ascii="Calibri" w:hAnsi="Calibri" w:eastAsia="仿宋"/>
      <w:sz w:val="28"/>
    </w:rPr>
  </w:style>
  <w:style w:type="paragraph" w:styleId="2048" w:customStyle="1">
    <w:name w:val="Heading"/>
    <w:basedOn w:val="692"/>
    <w:next w:val="721"/>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9" w:customStyle="1">
    <w:name w:val="Char Char Char Char1"/>
    <w:basedOn w:val="692"/>
    <w:qFormat/>
    <w:pPr>
      <w:ind w:firstLine="560"/>
      <w:spacing w:line="500" w:lineRule="exact"/>
    </w:pPr>
    <w:rPr>
      <w:rFonts w:ascii="Calibri" w:hAnsi="Calibri" w:eastAsia="仿宋"/>
      <w:sz w:val="28"/>
    </w:rPr>
  </w:style>
  <w:style w:type="paragraph" w:styleId="2050" w:customStyle="1">
    <w:name w:val="Char Char Char Char Char Char Char Char Char Char Char Char Char Char Char Char Char Char Char Char"/>
    <w:basedOn w:val="692"/>
    <w:next w:val="692"/>
    <w:qFormat/>
    <w:pPr>
      <w:ind w:left="420" w:hanging="420"/>
      <w:spacing w:line="360" w:lineRule="auto"/>
      <w:tabs>
        <w:tab w:val="left" w:pos="851" w:leader="none"/>
      </w:tabs>
    </w:pPr>
    <w:rPr>
      <w:rFonts w:ascii="Calibri" w:hAnsi="Calibri" w:eastAsia="仿宋"/>
      <w:sz w:val="28"/>
    </w:rPr>
  </w:style>
  <w:style w:type="paragraph" w:styleId="2051" w:customStyle="1">
    <w:name w:val="中等深浅网格 1 - 着色 21"/>
    <w:basedOn w:val="692"/>
    <w:uiPriority w:val="34"/>
    <w:qFormat/>
    <w:pPr>
      <w:ind w:firstLine="420"/>
    </w:pPr>
    <w:rPr>
      <w:rFonts w:ascii="Calibri" w:hAnsi="Calibri" w:eastAsia="仿宋"/>
      <w:sz w:val="28"/>
      <w:szCs w:val="22"/>
    </w:rPr>
  </w:style>
  <w:style w:type="paragraph" w:styleId="2052" w:customStyle="1">
    <w:name w:val="注意事项"/>
    <w:basedOn w:val="692"/>
    <w:qFormat/>
    <w:pPr>
      <w:ind w:firstLine="200"/>
      <w:spacing w:before="60" w:after="60" w:line="360" w:lineRule="auto"/>
    </w:pPr>
    <w:rPr>
      <w:rFonts w:ascii="仿宋" w:hAnsi="仿宋"/>
      <w:b/>
      <w:bCs/>
      <w:sz w:val="28"/>
      <w:lang w:eastAsia="ar-SA"/>
    </w:rPr>
  </w:style>
  <w:style w:type="paragraph" w:styleId="2053" w:customStyle="1">
    <w:name w:val="正常"/>
    <w:qFormat/>
    <w:pPr>
      <w:jc w:val="both"/>
      <w:widowControl w:val="off"/>
    </w:pPr>
    <w:rPr>
      <w:rFonts w:ascii="Calibri" w:hAnsi="Calibri" w:eastAsia="宋体" w:cs="Times New Roman"/>
      <w:sz w:val="21"/>
      <w:szCs w:val="22"/>
    </w:rPr>
  </w:style>
  <w:style w:type="paragraph" w:styleId="2054" w:customStyle="1">
    <w:name w:val="无编号标题"/>
    <w:basedOn w:val="692"/>
    <w:next w:val="1572"/>
    <w:qFormat/>
    <w:pPr>
      <w:ind w:firstLine="560"/>
      <w:jc w:val="center"/>
      <w:pageBreakBefore/>
      <w:spacing w:line="480" w:lineRule="auto"/>
      <w:suppressLineNumbers/>
    </w:pPr>
    <w:rPr>
      <w:rFonts w:ascii="宋体" w:hAnsi="宋体" w:eastAsia="仿宋"/>
      <w:b/>
      <w:sz w:val="36"/>
      <w:szCs w:val="44"/>
    </w:rPr>
  </w:style>
  <w:style w:type="paragraph" w:styleId="2055" w:customStyle="1">
    <w:name w:val="Bid_正文"/>
    <w:basedOn w:val="711"/>
    <w:next w:val="2056"/>
    <w:qFormat/>
    <w:pPr>
      <w:ind w:firstLine="200"/>
      <w:jc w:val="left"/>
      <w:spacing w:line="590" w:lineRule="atLeast"/>
      <w:widowControl/>
    </w:pPr>
    <w:rPr>
      <w:rFonts w:ascii="方正仿宋_GBK" w:hAnsi="Calibri" w:eastAsia="仿宋"/>
      <w:spacing w:val="-25"/>
      <w:sz w:val="32"/>
      <w:szCs w:val="20"/>
    </w:rPr>
  </w:style>
  <w:style w:type="paragraph" w:styleId="2056" w:customStyle="1">
    <w:name w:val="p1"/>
    <w:basedOn w:val="692"/>
    <w:next w:val="706"/>
    <w:qFormat/>
    <w:pPr>
      <w:ind w:firstLine="560"/>
      <w:jc w:val="left"/>
      <w:spacing w:line="500" w:lineRule="exact"/>
      <w:widowControl/>
    </w:pPr>
    <w:rPr>
      <w:rFonts w:ascii="Lucida Grande" w:hAnsi="Lucida Grande" w:eastAsia="仿宋" w:cs="Lucida Grande"/>
      <w:color w:val="000000"/>
      <w:sz w:val="20"/>
      <w:szCs w:val="20"/>
    </w:rPr>
  </w:style>
  <w:style w:type="paragraph" w:styleId="2057" w:customStyle="1">
    <w:name w:val="正文首行缩进 Char3"/>
    <w:basedOn w:val="692"/>
    <w:qFormat/>
    <w:pPr>
      <w:ind w:firstLine="560"/>
      <w:spacing w:line="500" w:lineRule="exact"/>
    </w:pPr>
    <w:rPr>
      <w:rFonts w:ascii="Calibri" w:hAnsi="Calibri" w:eastAsia="仿宋"/>
      <w:sz w:val="28"/>
      <w:szCs w:val="20"/>
    </w:rPr>
  </w:style>
  <w:style w:type="paragraph" w:styleId="2058" w:customStyle="1">
    <w:name w:val="表格内容"/>
    <w:basedOn w:val="692"/>
    <w:next w:val="1837"/>
    <w:qFormat/>
    <w:pPr>
      <w:ind w:firstLine="560"/>
      <w:jc w:val="left"/>
      <w:spacing w:line="360" w:lineRule="auto"/>
    </w:pPr>
    <w:rPr>
      <w:rFonts w:ascii="微软雅黑" w:hAnsi="微软雅黑" w:eastAsia="微软雅黑"/>
      <w:sz w:val="18"/>
      <w:lang w:val="en-GB"/>
    </w:rPr>
  </w:style>
  <w:style w:type="paragraph" w:styleId="2059" w:customStyle="1">
    <w:name w:val="文章正文"/>
    <w:basedOn w:val="692"/>
    <w:next w:val="2060"/>
    <w:qFormat/>
    <w:pPr>
      <w:ind w:firstLine="482"/>
      <w:spacing w:line="360" w:lineRule="auto"/>
    </w:pPr>
    <w:rPr>
      <w:rFonts w:ascii="Calibri" w:hAnsi="Calibri" w:eastAsia="仿宋"/>
    </w:rPr>
  </w:style>
  <w:style w:type="paragraph" w:styleId="2060" w:customStyle="1">
    <w:name w:val="我的图表标题"/>
    <w:basedOn w:val="692"/>
    <w:next w:val="1048"/>
    <w:qFormat/>
    <w:pPr>
      <w:ind w:firstLine="560"/>
      <w:jc w:val="center"/>
      <w:spacing w:line="360" w:lineRule="auto"/>
    </w:pPr>
    <w:rPr>
      <w:rFonts w:ascii="Cambria" w:hAnsi="Cambria" w:eastAsia="黑体" w:cs="宋体"/>
      <w:sz w:val="28"/>
      <w:szCs w:val="20"/>
    </w:rPr>
  </w:style>
  <w:style w:type="paragraph" w:styleId="2061" w:customStyle="1">
    <w:name w:val="11111"/>
    <w:basedOn w:val="692"/>
    <w:next w:val="2062"/>
    <w:qFormat/>
    <w:pPr>
      <w:ind w:firstLine="200"/>
      <w:spacing w:after="120" w:line="360" w:lineRule="auto"/>
    </w:pPr>
    <w:rPr>
      <w:rFonts w:ascii="宋体" w:hAnsi="Calibri" w:eastAsia="仿宋" w:cs="宋体"/>
      <w:color w:val="000000"/>
      <w:sz w:val="28"/>
      <w:lang w:val="zh-CN"/>
    </w:rPr>
  </w:style>
  <w:style w:type="paragraph" w:styleId="2062" w:customStyle="1">
    <w:name w:val="Char Char Char Char Char Char Char Char Char Char Char Char Char"/>
    <w:basedOn w:val="692"/>
    <w:next w:val="711"/>
    <w:qFormat/>
    <w:pPr>
      <w:jc w:val="left"/>
      <w:spacing w:after="160" w:line="240" w:lineRule="exact"/>
      <w:widowControl/>
    </w:pPr>
    <w:rPr>
      <w:rFonts w:ascii="Verdana" w:hAnsi="Verdana" w:eastAsia="仿宋_GB2312"/>
      <w:sz w:val="28"/>
      <w:szCs w:val="20"/>
      <w:lang w:eastAsia="en-US"/>
    </w:rPr>
  </w:style>
  <w:style w:type="paragraph" w:styleId="2063" w:customStyle="1">
    <w:name w:val="标题 41"/>
    <w:basedOn w:val="695"/>
    <w:next w:val="72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rPr>
  </w:style>
  <w:style w:type="paragraph" w:styleId="2064" w:customStyle="1">
    <w:name w:val="Char Char Char Char Char Char Char Char Char1 Char Char Char Char Char Char Char Char Char Char"/>
    <w:basedOn w:val="692"/>
    <w:next w:val="2065"/>
    <w:qFormat/>
    <w:pPr>
      <w:ind w:firstLine="560"/>
      <w:jc w:val="left"/>
      <w:spacing w:after="160" w:line="240" w:lineRule="exact"/>
      <w:widowControl/>
    </w:pPr>
    <w:rPr>
      <w:rFonts w:ascii="Verdana" w:hAnsi="Verdana" w:eastAsia="仿宋_GB2312"/>
      <w:sz w:val="28"/>
      <w:szCs w:val="20"/>
      <w:lang w:eastAsia="en-US"/>
    </w:rPr>
  </w:style>
  <w:style w:type="paragraph" w:styleId="2065" w:customStyle="1">
    <w:name w:val="样式3"/>
    <w:basedOn w:val="692"/>
    <w:qFormat/>
    <w:pPr>
      <w:ind w:firstLine="420"/>
      <w:spacing w:line="360" w:lineRule="auto"/>
      <w:tabs>
        <w:tab w:val="left" w:pos="695" w:leader="none"/>
      </w:tabs>
    </w:pPr>
    <w:rPr>
      <w:rFonts w:ascii="Calibri" w:hAnsi="Calibri" w:eastAsia="仿宋"/>
      <w:sz w:val="28"/>
    </w:rPr>
  </w:style>
  <w:style w:type="paragraph" w:styleId="2066" w:customStyle="1">
    <w:name w:val="正文Normal"/>
    <w:basedOn w:val="692"/>
    <w:next w:val="794"/>
    <w:qFormat/>
    <w:pPr>
      <w:ind w:firstLine="480"/>
      <w:spacing w:after="120" w:line="360" w:lineRule="auto"/>
    </w:pPr>
    <w:rPr>
      <w:rFonts w:ascii="Arial" w:hAnsi="Arial" w:eastAsia="仿宋" w:cs="Arial"/>
      <w:sz w:val="28"/>
    </w:rPr>
  </w:style>
  <w:style w:type="paragraph" w:styleId="2067" w:customStyle="1">
    <w:name w:val="标准正文"/>
    <w:basedOn w:val="692"/>
    <w:next w:val="701"/>
    <w:qFormat/>
    <w:pPr>
      <w:ind w:firstLine="560"/>
      <w:spacing w:line="500" w:lineRule="exact"/>
    </w:pPr>
    <w:rPr>
      <w:rFonts w:ascii="Calibri" w:hAnsi="Calibri" w:eastAsia="仿宋"/>
      <w:sz w:val="28"/>
      <w:lang w:val="en-GB"/>
    </w:rPr>
  </w:style>
  <w:style w:type="paragraph" w:styleId="2068" w:customStyle="1">
    <w:name w:val="_Style 62"/>
    <w:next w:val="753"/>
    <w:qFormat/>
    <w:pPr>
      <w:jc w:val="both"/>
      <w:widowControl w:val="off"/>
    </w:pPr>
    <w:rPr>
      <w:rFonts w:ascii="Calibri" w:hAnsi="Calibri" w:eastAsia="宋体" w:cs="Times New Roman"/>
      <w:sz w:val="21"/>
      <w:szCs w:val="22"/>
    </w:rPr>
  </w:style>
  <w:style w:type="paragraph" w:styleId="2069" w:customStyle="1">
    <w:name w:val="_Style 54"/>
    <w:next w:val="1501"/>
    <w:qFormat/>
    <w:rPr>
      <w:rFonts w:ascii="Calibri" w:hAnsi="Calibri" w:eastAsia="宋体" w:cs="Times New Roman"/>
      <w:sz w:val="24"/>
      <w:szCs w:val="24"/>
    </w:rPr>
  </w:style>
  <w:style w:type="paragraph" w:styleId="2070" w:customStyle="1">
    <w:name w:val="样式 标题 2 + 行距: 最小值 12 磅"/>
    <w:basedOn w:val="694"/>
    <w:next w:val="701"/>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rPr>
  </w:style>
  <w:style w:type="paragraph" w:styleId="2071" w:customStyle="1">
    <w:name w:val="ABC_正文"/>
    <w:basedOn w:val="692"/>
    <w:qFormat/>
    <w:pPr>
      <w:ind w:firstLine="200"/>
      <w:widowControl/>
    </w:pPr>
    <w:rPr>
      <w:rFonts w:ascii="Calibri" w:hAnsi="宋体" w:eastAsia="Times New Roman"/>
      <w:sz w:val="20"/>
      <w:szCs w:val="20"/>
    </w:rPr>
  </w:style>
  <w:style w:type="paragraph" w:styleId="2072" w:customStyle="1">
    <w:name w:val="InfoBlue"/>
    <w:basedOn w:val="692"/>
    <w:qFormat/>
    <w:pPr>
      <w:ind w:left="720" w:firstLine="560"/>
      <w:jc w:val="left"/>
      <w:spacing w:after="120" w:line="360" w:lineRule="auto"/>
    </w:pPr>
    <w:rPr>
      <w:rFonts w:ascii="Calibri" w:hAnsi="Calibri" w:eastAsia="仿宋"/>
      <w:color w:val="0000ff"/>
      <w:szCs w:val="20"/>
    </w:rPr>
  </w:style>
  <w:style w:type="paragraph" w:styleId="2073" w:customStyle="1">
    <w:name w:val="样式 标题 3"/>
    <w:basedOn w:val="695"/>
    <w:next w:val="724"/>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rPr>
  </w:style>
  <w:style w:type="paragraph" w:styleId="2074" w:customStyle="1">
    <w:name w:val="正文文本21"/>
    <w:qFormat/>
    <w:pPr>
      <w:keepLines/>
      <w:spacing w:after="120" w:line="220" w:lineRule="atLeast"/>
    </w:pPr>
    <w:rPr>
      <w:rFonts w:ascii="宋体" w:hAnsi="Calibri" w:eastAsia="宋体" w:cs="Times New Roman"/>
      <w:lang w:val="en-GB"/>
    </w:rPr>
  </w:style>
  <w:style w:type="paragraph" w:styleId="2075" w:customStyle="1">
    <w:name w:val="Char Char Char Char Char Char Char Char Char Char Char Char Char Char Char1 Char"/>
    <w:basedOn w:val="692"/>
    <w:next w:val="722"/>
    <w:qFormat/>
    <w:pPr>
      <w:ind w:firstLine="560"/>
      <w:jc w:val="left"/>
      <w:spacing w:after="160" w:line="240" w:lineRule="exact"/>
      <w:widowControl/>
    </w:pPr>
    <w:rPr>
      <w:rFonts w:ascii="Verdana" w:hAnsi="Verdana" w:eastAsia="仿宋"/>
      <w:sz w:val="20"/>
      <w:szCs w:val="20"/>
      <w:lang w:eastAsia="en-US"/>
    </w:rPr>
  </w:style>
  <w:style w:type="paragraph" w:styleId="2076" w:customStyle="1">
    <w:name w:val="无首行缩进正文"/>
    <w:basedOn w:val="2060"/>
    <w:next w:val="2012"/>
    <w:qFormat/>
    <w:pPr>
      <w:ind w:firstLine="0"/>
      <w:jc w:val="both"/>
    </w:pPr>
    <w:rPr>
      <w:rFonts w:ascii="Calibri" w:hAnsi="Calibri" w:eastAsia="方正仿宋_GBK" w:cs="Times New Roman"/>
      <w:sz w:val="21"/>
      <w:szCs w:val="24"/>
    </w:rPr>
  </w:style>
  <w:style w:type="paragraph" w:styleId="2077" w:customStyle="1">
    <w:name w:val="Plain Text1"/>
    <w:basedOn w:val="692"/>
    <w:next w:val="707"/>
    <w:qFormat/>
    <w:pPr>
      <w:ind w:firstLine="560"/>
      <w:spacing w:line="360" w:lineRule="auto"/>
    </w:pPr>
    <w:rPr>
      <w:rFonts w:ascii="宋体" w:hAnsi="宋体" w:eastAsia="仿宋"/>
      <w:sz w:val="28"/>
      <w:szCs w:val="20"/>
    </w:rPr>
  </w:style>
  <w:style w:type="paragraph" w:styleId="2078" w:customStyle="1">
    <w:name w:val="Char Char Char Char Char Char Char Char Char Char Char Char Char1"/>
    <w:basedOn w:val="692"/>
    <w:qFormat/>
    <w:pPr>
      <w:ind w:firstLine="560"/>
      <w:jc w:val="left"/>
      <w:spacing w:after="160" w:line="240" w:lineRule="exact"/>
      <w:widowControl/>
    </w:pPr>
    <w:rPr>
      <w:rFonts w:ascii="Verdana" w:hAnsi="Verdana" w:eastAsia="仿宋_GB2312"/>
      <w:sz w:val="28"/>
      <w:szCs w:val="20"/>
      <w:lang w:eastAsia="en-US"/>
    </w:rPr>
  </w:style>
  <w:style w:type="paragraph" w:styleId="2079" w:customStyle="1">
    <w:name w:val="样式 Tabletext + 五号 加粗 居中 段后: 0 磅 行距: 1.5 倍行距"/>
    <w:basedOn w:val="692"/>
    <w:qFormat/>
    <w:pPr>
      <w:ind w:firstLine="560"/>
      <w:spacing w:line="500" w:lineRule="exact"/>
    </w:pPr>
    <w:rPr>
      <w:rFonts w:ascii="Calibri" w:hAnsi="Calibri" w:eastAsia="仿宋"/>
      <w:sz w:val="28"/>
      <w:szCs w:val="20"/>
    </w:rPr>
  </w:style>
  <w:style w:type="paragraph" w:styleId="2080" w:customStyle="1">
    <w:name w:val="Subject"/>
    <w:basedOn w:val="692"/>
    <w:qFormat/>
    <w:pPr>
      <w:jc w:val="center"/>
      <w:widowControl/>
    </w:pPr>
    <w:rPr>
      <w:rFonts w:ascii="Calibri" w:hAnsi="Calibri" w:eastAsia="黑体"/>
      <w:b/>
      <w:sz w:val="48"/>
    </w:rPr>
  </w:style>
  <w:style w:type="paragraph" w:styleId="2081" w:customStyle="1">
    <w:name w:val="题注1"/>
    <w:basedOn w:val="692"/>
    <w:qFormat/>
    <w:pPr>
      <w:ind w:firstLine="720"/>
      <w:spacing w:before="120" w:after="120" w:line="360" w:lineRule="auto"/>
      <w:suppressLineNumbers/>
    </w:pPr>
    <w:rPr>
      <w:rFonts w:ascii="仿宋" w:hAnsi="仿宋"/>
      <w:i/>
      <w:iCs/>
      <w:sz w:val="28"/>
      <w:lang w:eastAsia="ar-SA"/>
    </w:rPr>
  </w:style>
  <w:style w:type="paragraph" w:styleId="2082" w:customStyle="1">
    <w:name w:val="默认段落字体 Para Char Char Char Char"/>
    <w:basedOn w:val="692"/>
    <w:next w:val="730"/>
    <w:qFormat/>
    <w:pPr>
      <w:ind w:firstLine="560"/>
      <w:spacing w:line="360" w:lineRule="auto"/>
    </w:pPr>
    <w:rPr>
      <w:rFonts w:ascii="Calibri" w:hAnsi="Calibri" w:eastAsia="仿宋"/>
      <w:sz w:val="28"/>
      <w:szCs w:val="20"/>
    </w:rPr>
  </w:style>
  <w:style w:type="paragraph" w:styleId="2083" w:customStyle="1">
    <w:name w:val="样式 标题 1 + 行距: 最小值 12 磅"/>
    <w:basedOn w:val="693"/>
    <w:next w:val="2072"/>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rPr>
  </w:style>
  <w:style w:type="paragraph" w:styleId="2084" w:customStyle="1">
    <w:name w:val="_Style 224"/>
    <w:basedOn w:val="692"/>
    <w:next w:val="692"/>
    <w:uiPriority w:val="39"/>
    <w:unhideWhenUsed/>
    <w:qFormat/>
    <w:pPr>
      <w:ind w:left="2100"/>
      <w:jc w:val="left"/>
      <w:widowControl/>
    </w:pPr>
    <w:rPr>
      <w:rFonts w:ascii="Calibri" w:hAnsi="Calibri"/>
      <w:szCs w:val="22"/>
    </w:rPr>
  </w:style>
  <w:style w:type="paragraph" w:styleId="2085" w:customStyle="1">
    <w:name w:val="图中文字"/>
    <w:basedOn w:val="692"/>
    <w:next w:val="1503"/>
    <w:qFormat/>
    <w:pPr>
      <w:ind w:firstLine="560"/>
      <w:jc w:val="center"/>
      <w:spacing w:line="500" w:lineRule="exact"/>
      <w:widowControl/>
    </w:pPr>
    <w:rPr>
      <w:rFonts w:ascii="Calibri" w:hAnsi="Calibri" w:eastAsia="仿宋_GB2312"/>
      <w:sz w:val="28"/>
      <w:szCs w:val="20"/>
    </w:rPr>
  </w:style>
  <w:style w:type="paragraph" w:styleId="2086" w:customStyle="1">
    <w:name w:val="标题 11"/>
    <w:basedOn w:val="692"/>
    <w:next w:val="692"/>
    <w:qFormat/>
    <w:pPr>
      <w:keepLines/>
      <w:keepNext/>
      <w:spacing w:line="590" w:lineRule="exact"/>
      <w:outlineLvl w:val="0"/>
    </w:pPr>
    <w:rPr>
      <w:rFonts w:ascii="Calibri" w:hAnsi="Calibri" w:eastAsia="方正黑体_GBK"/>
      <w:bCs/>
      <w:sz w:val="32"/>
      <w:szCs w:val="44"/>
    </w:rPr>
  </w:style>
  <w:style w:type="paragraph" w:styleId="2087" w:customStyle="1">
    <w:name w:val="样式 标题 + 右"/>
    <w:basedOn w:val="710"/>
    <w:next w:val="1974"/>
    <w:qFormat/>
    <w:pPr>
      <w:ind w:left="0" w:firstLine="560"/>
      <w:jc w:val="right"/>
      <w:spacing w:line="500" w:lineRule="exact"/>
    </w:pPr>
    <w:rPr>
      <w:rFonts w:ascii="宋体" w:hAnsi="Calibri" w:eastAsia="方正小标宋_GBK" w:cs="宋体"/>
      <w:color w:val="000000"/>
      <w:sz w:val="28"/>
      <w:szCs w:val="20"/>
    </w:rPr>
  </w:style>
  <w:style w:type="paragraph" w:styleId="2088" w:customStyle="1">
    <w:name w:val="表号"/>
    <w:basedOn w:val="692"/>
    <w:next w:val="104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9" w:customStyle="1">
    <w:name w:val="表头样式"/>
    <w:basedOn w:val="692"/>
    <w:qFormat/>
    <w:pPr>
      <w:ind w:firstLine="560"/>
      <w:jc w:val="center"/>
      <w:keepNext/>
      <w:spacing w:line="500" w:lineRule="exact"/>
    </w:pPr>
    <w:rPr>
      <w:rFonts w:ascii="Arial" w:hAnsi="Arial" w:eastAsia="仿宋"/>
      <w:b/>
      <w:szCs w:val="21"/>
    </w:rPr>
  </w:style>
  <w:style w:type="paragraph" w:styleId="2090" w:customStyle="1">
    <w:name w:val="评估表"/>
    <w:basedOn w:val="692"/>
    <w:qFormat/>
    <w:pPr>
      <w:spacing w:line="240" w:lineRule="exact"/>
    </w:pPr>
    <w:rPr>
      <w:rFonts w:ascii="方正仿宋_GBK" w:hAnsi="方正仿宋_GBK" w:eastAsia="方正仿宋_GBK"/>
      <w:sz w:val="18"/>
      <w:szCs w:val="18"/>
    </w:rPr>
  </w:style>
  <w:style w:type="paragraph" w:styleId="2091" w:customStyle="1">
    <w:name w:val="Table Contents"/>
    <w:basedOn w:val="692"/>
    <w:qFormat/>
    <w:pPr>
      <w:ind w:firstLine="720"/>
      <w:spacing w:line="360" w:lineRule="auto"/>
      <w:suppressLineNumbers/>
    </w:pPr>
    <w:rPr>
      <w:rFonts w:ascii="仿宋" w:hAnsi="仿宋"/>
      <w:sz w:val="28"/>
      <w:lang w:eastAsia="ar-SA"/>
    </w:rPr>
  </w:style>
  <w:style w:type="paragraph" w:styleId="2092" w:customStyle="1">
    <w:name w:val="Paragraph1"/>
    <w:basedOn w:val="692"/>
    <w:next w:val="1736"/>
    <w:qFormat/>
    <w:pPr>
      <w:ind w:firstLine="560"/>
      <w:spacing w:before="80" w:line="500" w:lineRule="exact"/>
    </w:pPr>
    <w:rPr>
      <w:rFonts w:ascii="宋体" w:hAnsi="Calibri" w:eastAsia="仿宋"/>
      <w:sz w:val="20"/>
      <w:szCs w:val="20"/>
    </w:rPr>
  </w:style>
  <w:style w:type="paragraph" w:styleId="2093" w:customStyle="1">
    <w:name w:val="Tabletext"/>
    <w:basedOn w:val="692"/>
    <w:next w:val="1650"/>
    <w:qFormat/>
    <w:pPr>
      <w:ind w:firstLine="560"/>
      <w:jc w:val="left"/>
      <w:keepLines/>
      <w:spacing w:after="120" w:line="240" w:lineRule="atLeast"/>
    </w:pPr>
    <w:rPr>
      <w:rFonts w:ascii="Calibri" w:hAnsi="Calibri" w:eastAsia="仿宋"/>
      <w:sz w:val="28"/>
      <w:szCs w:val="20"/>
      <w:lang w:eastAsia="en-US"/>
    </w:rPr>
  </w:style>
  <w:style w:type="paragraph" w:styleId="2094" w:customStyle="1">
    <w:name w:val="编写建议"/>
    <w:basedOn w:val="692"/>
    <w:next w:val="721"/>
    <w:qFormat/>
    <w:pPr>
      <w:ind w:firstLine="420"/>
      <w:jc w:val="left"/>
      <w:spacing w:line="360" w:lineRule="auto"/>
    </w:pPr>
    <w:rPr>
      <w:rFonts w:ascii="Arial" w:hAnsi="Arial" w:cs="宋体"/>
      <w:i/>
      <w:iCs/>
      <w:color w:val="0000ff"/>
      <w:sz w:val="28"/>
      <w:lang w:eastAsia="ar-SA"/>
    </w:rPr>
  </w:style>
  <w:style w:type="paragraph" w:styleId="2095" w:customStyle="1">
    <w:name w:val="引用 Char2"/>
    <w:basedOn w:val="692"/>
    <w:qFormat/>
    <w:pPr>
      <w:ind w:firstLine="560"/>
      <w:spacing w:line="500" w:lineRule="exact"/>
    </w:pPr>
    <w:rPr>
      <w:rFonts w:ascii="Calibri" w:hAnsi="Calibri" w:eastAsia="仿宋"/>
      <w:sz w:val="28"/>
      <w:szCs w:val="20"/>
    </w:rPr>
  </w:style>
  <w:style w:type="paragraph" w:styleId="2096" w:customStyle="1">
    <w:name w:val="文档名称"/>
    <w:basedOn w:val="692"/>
    <w:qFormat/>
    <w:pPr>
      <w:ind w:firstLine="720"/>
      <w:jc w:val="center"/>
      <w:spacing w:line="360" w:lineRule="auto"/>
    </w:pPr>
    <w:rPr>
      <w:rFonts w:ascii="仿宋" w:hAnsi="仿宋" w:eastAsia="黑体"/>
      <w:b/>
      <w:sz w:val="48"/>
      <w:szCs w:val="48"/>
      <w:lang w:eastAsia="ar-SA"/>
    </w:rPr>
  </w:style>
  <w:style w:type="paragraph" w:styleId="2097" w:customStyle="1">
    <w:name w:val="explanation"/>
    <w:basedOn w:val="692"/>
    <w:next w:val="1706"/>
    <w:qFormat/>
    <w:pPr>
      <w:ind w:firstLine="560"/>
      <w:spacing w:line="500" w:lineRule="exact"/>
    </w:pPr>
    <w:rPr>
      <w:rFonts w:ascii="Calibri" w:hAnsi="Calibri" w:eastAsia="仿宋"/>
      <w:sz w:val="28"/>
    </w:rPr>
  </w:style>
  <w:style w:type="paragraph" w:styleId="2098" w:customStyle="1">
    <w:name w:val="左对齐的表内文字"/>
    <w:basedOn w:val="692"/>
    <w:next w:val="752"/>
    <w:qFormat/>
    <w:pPr>
      <w:ind w:firstLine="560"/>
      <w:spacing w:line="500" w:lineRule="exact"/>
    </w:pPr>
    <w:rPr>
      <w:rFonts w:ascii="Calibri" w:hAnsi="Calibri" w:eastAsia="仿宋_GB2312" w:cs="宋体"/>
      <w:sz w:val="28"/>
      <w:szCs w:val="20"/>
    </w:rPr>
  </w:style>
  <w:style w:type="paragraph" w:styleId="2099" w:customStyle="1">
    <w:name w:val="_Style 44"/>
    <w:next w:val="692"/>
    <w:qFormat/>
    <w:pPr>
      <w:jc w:val="both"/>
      <w:widowControl w:val="off"/>
    </w:pPr>
    <w:rPr>
      <w:rFonts w:ascii="Calibri" w:hAnsi="Calibri" w:eastAsia="宋体" w:cs="Times New Roman"/>
      <w:sz w:val="24"/>
      <w:szCs w:val="24"/>
    </w:rPr>
  </w:style>
  <w:style w:type="paragraph" w:styleId="2100" w:customStyle="1">
    <w:name w:val="样式 标题 3 + 非加粗 倾斜"/>
    <w:basedOn w:val="695"/>
    <w:next w:val="2101"/>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rPr>
  </w:style>
  <w:style w:type="paragraph" w:styleId="2101" w:customStyle="1">
    <w:name w:val="样式 标题 2 + 五号"/>
    <w:basedOn w:val="694"/>
    <w:next w:val="760"/>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rPr>
  </w:style>
  <w:style w:type="paragraph" w:styleId="2102" w:customStyle="1">
    <w:name w:val="版权申明"/>
    <w:basedOn w:val="692"/>
    <w:qFormat/>
    <w:pPr>
      <w:ind w:firstLine="720"/>
      <w:jc w:val="center"/>
      <w:spacing w:line="360" w:lineRule="auto"/>
    </w:pPr>
    <w:rPr>
      <w:rFonts w:ascii="宋体" w:hAnsi="宋体" w:cs="宋体"/>
      <w:b/>
      <w:bCs/>
      <w:color w:val="000000"/>
      <w:sz w:val="28"/>
      <w:szCs w:val="20"/>
      <w:lang w:eastAsia="ar-SA"/>
    </w:rPr>
  </w:style>
  <w:style w:type="paragraph" w:styleId="2103" w:customStyle="1">
    <w:name w:val="标题G"/>
    <w:basedOn w:val="710"/>
    <w:next w:val="208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4" w:customStyle="1">
    <w:name w:val="标题5"/>
    <w:basedOn w:val="692"/>
    <w:qFormat/>
    <w:pPr>
      <w:ind w:firstLine="560"/>
      <w:jc w:val="center"/>
      <w:spacing w:line="500" w:lineRule="exact"/>
    </w:pPr>
    <w:rPr>
      <w:rFonts w:ascii="宋体" w:hAnsi="宋体" w:eastAsia="仿宋"/>
      <w:b/>
      <w:sz w:val="52"/>
      <w:szCs w:val="22"/>
    </w:rPr>
  </w:style>
  <w:style w:type="paragraph" w:styleId="2105" w:customStyle="1">
    <w:name w:val="修订11"/>
    <w:uiPriority w:val="99"/>
    <w:qFormat/>
    <w:rPr>
      <w:rFonts w:ascii="宋体" w:hAnsi="Calibri" w:eastAsia="宋体" w:cs="Times New Roman"/>
      <w:sz w:val="21"/>
    </w:rPr>
  </w:style>
  <w:style w:type="paragraph" w:styleId="2106" w:customStyle="1">
    <w:name w:val="正文文本3"/>
    <w:qFormat/>
    <w:pPr>
      <w:keepLines/>
      <w:spacing w:after="120" w:line="220" w:lineRule="atLeast"/>
    </w:pPr>
    <w:rPr>
      <w:rFonts w:ascii="宋体" w:hAnsi="Calibri" w:eastAsia="宋体" w:cs="Times New Roman"/>
      <w:lang w:val="en-GB"/>
    </w:rPr>
  </w:style>
  <w:style w:type="paragraph" w:styleId="2107" w:customStyle="1">
    <w:name w:val="目录标题2"/>
    <w:basedOn w:val="693"/>
    <w:next w:val="692"/>
    <w:uiPriority w:val="39"/>
    <w:unhideWhenUsed/>
    <w:qFormat/>
    <w:pPr>
      <w:ind w:left="360" w:hanging="360"/>
      <w:spacing w:after="0" w:line="276" w:lineRule="auto"/>
      <w:tabs>
        <w:tab w:val="left" w:pos="0" w:leader="none"/>
      </w:tabs>
      <w:outlineLvl w:val="9"/>
    </w:pPr>
    <w:rPr>
      <w:rFonts w:ascii="Calibri Light" w:hAnsi="Calibri Light" w:eastAsia="等线 Light" w:cs="等线 Light"/>
      <w:color w:val="2f5496"/>
      <w:sz w:val="28"/>
      <w:szCs w:val="28"/>
    </w:rPr>
  </w:style>
  <w:style w:type="paragraph" w:styleId="2108" w:customStyle="1">
    <w:name w:val="Char1 Char Char Char1"/>
    <w:basedOn w:val="692"/>
    <w:qFormat/>
    <w:pPr>
      <w:ind w:firstLine="560"/>
      <w:spacing w:line="500" w:lineRule="exact"/>
    </w:pPr>
    <w:rPr>
      <w:rFonts w:ascii="Tahoma" w:hAnsi="Tahoma" w:eastAsia="仿宋"/>
      <w:sz w:val="28"/>
      <w:szCs w:val="20"/>
    </w:rPr>
  </w:style>
  <w:style w:type="paragraph" w:styleId="2109" w:customStyle="1">
    <w:name w:val="Bullet Text"/>
    <w:basedOn w:val="692"/>
    <w:next w:val="2073"/>
    <w:qFormat/>
    <w:pPr>
      <w:ind w:left="360" w:hanging="360"/>
      <w:jc w:val="left"/>
      <w:spacing w:after="60" w:line="500" w:lineRule="exact"/>
    </w:pPr>
    <w:rPr>
      <w:rFonts w:ascii="Arial" w:hAnsi="Arial" w:eastAsia="仿宋"/>
      <w:sz w:val="20"/>
      <w:szCs w:val="20"/>
    </w:rPr>
  </w:style>
  <w:style w:type="paragraph" w:styleId="2110" w:customStyle="1">
    <w:name w:val="_Style 47"/>
    <w:basedOn w:val="692"/>
    <w:next w:val="1015"/>
    <w:qFormat/>
    <w:pPr>
      <w:ind w:firstLine="420"/>
      <w:jc w:val="left"/>
      <w:spacing w:line="360" w:lineRule="auto"/>
    </w:pPr>
    <w:rPr>
      <w:rFonts w:ascii="宋体" w:hAnsi="Calibri"/>
      <w:szCs w:val="20"/>
    </w:rPr>
  </w:style>
  <w:style w:type="paragraph" w:styleId="2111" w:customStyle="1">
    <w:name w:val="_Style 196"/>
    <w:basedOn w:val="692"/>
    <w:next w:val="692"/>
    <w:qFormat/>
    <w:pPr>
      <w:ind w:firstLine="560"/>
      <w:spacing w:line="500" w:lineRule="exact"/>
    </w:pPr>
    <w:rPr>
      <w:rFonts w:ascii="Calibri Light" w:hAnsi="Calibri Light" w:eastAsia="仿宋"/>
      <w:color w:val="000000"/>
      <w:sz w:val="28"/>
      <w:szCs w:val="20"/>
    </w:rPr>
  </w:style>
  <w:style w:type="paragraph" w:styleId="2112" w:customStyle="1">
    <w:name w:val="Contents 10"/>
    <w:basedOn w:val="2113"/>
    <w:qFormat/>
    <w:pPr>
      <w:ind w:left="2547"/>
      <w:tabs>
        <w:tab w:val="right" w:pos="24919" w:leader="dot"/>
      </w:tabs>
    </w:pPr>
  </w:style>
  <w:style w:type="paragraph" w:styleId="2113" w:customStyle="1">
    <w:name w:val="Index"/>
    <w:basedOn w:val="692"/>
    <w:qFormat/>
    <w:pPr>
      <w:ind w:firstLine="720"/>
      <w:spacing w:line="360" w:lineRule="auto"/>
      <w:suppressLineNumbers/>
    </w:pPr>
    <w:rPr>
      <w:rFonts w:ascii="仿宋" w:hAnsi="仿宋"/>
      <w:sz w:val="28"/>
      <w:lang w:eastAsia="ar-SA"/>
    </w:rPr>
  </w:style>
  <w:style w:type="paragraph" w:styleId="2114" w:customStyle="1">
    <w:name w:val="subhead1"/>
    <w:basedOn w:val="692"/>
    <w:next w:val="736"/>
    <w:qFormat/>
    <w:pPr>
      <w:ind w:firstLine="560"/>
      <w:jc w:val="left"/>
      <w:spacing w:line="500" w:lineRule="exact"/>
    </w:pPr>
    <w:rPr>
      <w:rFonts w:ascii="Arial" w:hAnsi="Arial" w:eastAsia="仿宋"/>
      <w:b/>
      <w:sz w:val="28"/>
      <w:szCs w:val="20"/>
    </w:rPr>
  </w:style>
  <w:style w:type="paragraph" w:styleId="2115" w:customStyle="1">
    <w:name w:val="txt"/>
    <w:basedOn w:val="692"/>
    <w:next w:val="161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6" w:customStyle="1">
    <w:name w:val="目录标题1"/>
    <w:basedOn w:val="693"/>
    <w:next w:val="692"/>
    <w:uiPriority w:val="39"/>
    <w:qFormat/>
    <w:pPr>
      <w:ind w:left="360" w:hanging="360"/>
      <w:spacing w:after="0" w:line="276" w:lineRule="auto"/>
      <w:tabs>
        <w:tab w:val="left" w:pos="0" w:leader="none"/>
        <w:tab w:val="left" w:pos="432" w:leader="none"/>
      </w:tabs>
      <w:outlineLvl w:val="9"/>
    </w:pPr>
    <w:rPr>
      <w:rFonts w:ascii="Cambria" w:hAnsi="Cambria" w:eastAsia="宋体" w:cs="Times New Roman"/>
      <w:color w:val="365f91"/>
      <w:sz w:val="28"/>
      <w:szCs w:val="28"/>
    </w:rPr>
  </w:style>
  <w:style w:type="paragraph" w:styleId="2117" w:customStyle="1">
    <w:name w:val="Header Odd"/>
    <w:basedOn w:val="2118"/>
    <w:next w:val="1672"/>
    <w:qFormat/>
    <w:pPr>
      <w:jc w:val="right"/>
      <w:widowControl/>
      <w:pBdr>
        <w:bottom w:val="single" w:color="4F81BD" w:sz="4" w:space="1"/>
      </w:pBdr>
    </w:pPr>
    <w:rPr>
      <w:b/>
      <w:bCs/>
      <w:color w:val="1f497d"/>
      <w:sz w:val="20"/>
      <w:szCs w:val="23"/>
    </w:rPr>
  </w:style>
  <w:style w:type="paragraph" w:styleId="2118" w:customStyle="1">
    <w:name w:val="中等深浅网格 2 - 着色 11"/>
    <w:uiPriority w:val="99"/>
    <w:qFormat/>
    <w:pPr>
      <w:widowControl w:val="off"/>
    </w:pPr>
    <w:rPr>
      <w:rFonts w:ascii="宋体" w:hAnsi="Calibri" w:eastAsia="宋体" w:cs="Times New Roman"/>
      <w:sz w:val="21"/>
    </w:rPr>
  </w:style>
  <w:style w:type="paragraph" w:styleId="2119" w:customStyle="1">
    <w:name w:val="样式 两端对齐"/>
    <w:basedOn w:val="692"/>
    <w:next w:val="2079"/>
    <w:qFormat/>
    <w:pPr>
      <w:ind w:firstLine="560"/>
      <w:spacing w:line="360" w:lineRule="auto"/>
    </w:pPr>
    <w:rPr>
      <w:rFonts w:ascii="宋体" w:hAnsi="Calibri" w:eastAsia="仿宋" w:cs="宋体"/>
      <w:sz w:val="28"/>
      <w:szCs w:val="20"/>
    </w:rPr>
  </w:style>
  <w:style w:type="paragraph" w:styleId="2120" w:customStyle="1">
    <w:name w:val="样式 行距: 固定值 20 磅 首行缩进:  2 字符"/>
    <w:basedOn w:val="692"/>
    <w:next w:val="2054"/>
    <w:qFormat/>
    <w:pPr>
      <w:ind w:firstLine="200"/>
      <w:jc w:val="left"/>
      <w:spacing w:line="360" w:lineRule="auto"/>
    </w:pPr>
    <w:rPr>
      <w:rFonts w:ascii="宋体" w:hAnsi="Calibri" w:eastAsia="仿宋" w:cs="宋体"/>
      <w:sz w:val="28"/>
      <w:szCs w:val="20"/>
    </w:rPr>
  </w:style>
  <w:style w:type="paragraph" w:styleId="2121" w:customStyle="1">
    <w:name w:val="_Style 3"/>
    <w:basedOn w:val="692"/>
    <w:qFormat/>
    <w:pPr>
      <w:jc w:val="left"/>
      <w:spacing w:before="100" w:beforeAutospacing="1" w:after="100" w:afterAutospacing="1"/>
      <w:widowControl/>
    </w:pPr>
    <w:rPr>
      <w:rFonts w:ascii="宋体" w:hAnsi="宋体" w:cs="宋体"/>
      <w:sz w:val="28"/>
    </w:rPr>
  </w:style>
  <w:style w:type="paragraph" w:styleId="2122" w:customStyle="1">
    <w:name w:val="文头"/>
    <w:basedOn w:val="692"/>
    <w:qFormat/>
    <w:pPr>
      <w:ind w:left="227" w:right="227"/>
      <w:spacing w:before="120" w:line="227" w:lineRule="atLeast"/>
    </w:pPr>
    <w:rPr>
      <w:rFonts w:ascii="Calibri" w:hAnsi="Calibri" w:eastAsia="方正小标宋_GBK" w:cs="Calibri"/>
      <w:color w:val="ff0000"/>
      <w:spacing w:val="36"/>
      <w:sz w:val="90"/>
      <w:szCs w:val="20"/>
    </w:rPr>
  </w:style>
  <w:style w:type="paragraph" w:styleId="2123" w:customStyle="1">
    <w:name w:val="日期 Char2"/>
    <w:basedOn w:val="692"/>
    <w:qFormat/>
    <w:pPr>
      <w:ind w:firstLine="560"/>
      <w:spacing w:line="500" w:lineRule="exact"/>
    </w:pPr>
    <w:rPr>
      <w:rFonts w:ascii="Calibri" w:hAnsi="Calibri" w:eastAsia="仿宋"/>
      <w:sz w:val="28"/>
      <w:szCs w:val="20"/>
    </w:rPr>
  </w:style>
  <w:style w:type="paragraph" w:styleId="2124" w:customStyle="1">
    <w:name w:val="样式 正文内容 + 左侧:  0.74 厘米 首行缩进:  0.85 厘米"/>
    <w:basedOn w:val="692"/>
    <w:qFormat/>
    <w:pPr>
      <w:ind w:left="420" w:firstLine="480"/>
      <w:spacing w:line="380" w:lineRule="exact"/>
    </w:pPr>
    <w:rPr>
      <w:rFonts w:ascii="宋体" w:hAnsi="宋体" w:cs="宋体"/>
      <w:sz w:val="28"/>
      <w:szCs w:val="20"/>
      <w:lang w:eastAsia="ar-SA"/>
    </w:rPr>
  </w:style>
  <w:style w:type="paragraph" w:styleId="2125" w:customStyle="1">
    <w:name w:val="标题11"/>
    <w:basedOn w:val="692"/>
    <w:next w:val="69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6" w:customStyle="1">
    <w:name w:val="正文3"/>
    <w:basedOn w:val="692"/>
    <w:qFormat/>
    <w:pPr>
      <w:ind w:firstLine="560"/>
      <w:spacing w:line="500" w:lineRule="exact"/>
      <w:widowControl/>
    </w:pPr>
    <w:rPr>
      <w:rFonts w:ascii="Calibri" w:hAnsi="Calibri" w:eastAsia="仿宋"/>
      <w:sz w:val="28"/>
      <w:szCs w:val="20"/>
    </w:rPr>
  </w:style>
  <w:style w:type="paragraph" w:styleId="2127" w:customStyle="1">
    <w:name w:val="正文文本 Char2"/>
    <w:basedOn w:val="692"/>
    <w:qFormat/>
    <w:pPr>
      <w:ind w:firstLine="560"/>
      <w:spacing w:line="500" w:lineRule="exact"/>
    </w:pPr>
    <w:rPr>
      <w:rFonts w:ascii="Calibri" w:hAnsi="Calibri" w:eastAsia="仿宋"/>
      <w:sz w:val="28"/>
      <w:szCs w:val="20"/>
    </w:rPr>
  </w:style>
  <w:style w:type="paragraph" w:styleId="2128" w:customStyle="1">
    <w:name w:val="彩色底纹 - 强调文字颜色 11"/>
    <w:uiPriority w:val="99"/>
    <w:semiHidden/>
    <w:qFormat/>
    <w:rPr>
      <w:rFonts w:ascii="Calibri" w:hAnsi="Calibri" w:eastAsia="宋体" w:cs="Times New Roman"/>
      <w:sz w:val="21"/>
      <w:szCs w:val="22"/>
    </w:rPr>
  </w:style>
  <w:style w:type="paragraph" w:styleId="2129" w:customStyle="1">
    <w:name w:val="样式 InfoBlue + 倾斜"/>
    <w:basedOn w:val="2100"/>
    <w:next w:val="206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0" w:customStyle="1">
    <w:name w:val="Char Char Char Char Char Char Char Char Char Char Char Char Char2"/>
    <w:basedOn w:val="692"/>
    <w:qFormat/>
    <w:pPr>
      <w:ind w:firstLine="560"/>
      <w:jc w:val="left"/>
      <w:spacing w:after="160" w:line="240" w:lineRule="exact"/>
      <w:widowControl/>
    </w:pPr>
    <w:rPr>
      <w:rFonts w:ascii="Verdana" w:hAnsi="Verdana" w:eastAsia="仿宋_GB2312"/>
      <w:sz w:val="28"/>
      <w:szCs w:val="20"/>
      <w:lang w:eastAsia="en-US"/>
    </w:rPr>
  </w:style>
  <w:style w:type="paragraph" w:styleId="2131" w:customStyle="1">
    <w:name w:val="样式 正文文本缩进 + 左侧:  2 字符 行距: 固定值 20 磅 首行缩进:  2 字符"/>
    <w:basedOn w:val="716"/>
    <w:next w:val="1516"/>
    <w:qFormat/>
    <w:pPr>
      <w:ind w:left="400" w:firstLine="400"/>
      <w:jc w:val="both"/>
      <w:spacing w:line="360" w:lineRule="auto"/>
    </w:pPr>
    <w:rPr>
      <w:rFonts w:cs="宋体"/>
      <w:szCs w:val="20"/>
    </w:rPr>
  </w:style>
  <w:style w:type="paragraph" w:styleId="2132" w:customStyle="1">
    <w:name w:val="正文文本4"/>
    <w:basedOn w:val="692"/>
    <w:uiPriority w:val="99"/>
    <w:qFormat/>
    <w:pPr>
      <w:jc w:val="left"/>
      <w:spacing w:after="120" w:line="288" w:lineRule="auto"/>
      <w:widowControl/>
    </w:pPr>
    <w:rPr>
      <w:rFonts w:ascii="Verdana" w:hAnsi="Verdana"/>
      <w:sz w:val="24"/>
      <w:szCs w:val="20"/>
      <w:lang w:eastAsia="en-US"/>
    </w:rPr>
  </w:style>
  <w:style w:type="paragraph" w:styleId="2133" w:customStyle="1">
    <w:name w:val="Char1 Char Char Char3"/>
    <w:basedOn w:val="692"/>
    <w:qFormat/>
    <w:rPr>
      <w:rFonts w:ascii="Tahoma" w:hAnsi="Tahoma"/>
      <w:sz w:val="24"/>
      <w:szCs w:val="20"/>
    </w:rPr>
  </w:style>
  <w:style w:type="paragraph" w:styleId="2134" w:customStyle="1">
    <w:name w:val="Char Char112"/>
    <w:basedOn w:val="692"/>
    <w:semiHidden/>
    <w:qFormat/>
    <w:pPr>
      <w:jc w:val="left"/>
      <w:spacing w:after="160" w:line="240" w:lineRule="exact"/>
      <w:widowControl/>
    </w:pPr>
    <w:rPr>
      <w:rFonts w:ascii="Verdana" w:hAnsi="Verdana"/>
      <w:sz w:val="20"/>
      <w:lang w:eastAsia="en-US"/>
    </w:rPr>
  </w:style>
  <w:style w:type="paragraph" w:styleId="2135" w:customStyle="1">
    <w:name w:val="TOC Heading1"/>
    <w:basedOn w:val="693"/>
    <w:next w:val="692"/>
    <w:uiPriority w:val="39"/>
    <w:qFormat/>
    <w:pPr>
      <w:ind w:firstLine="560"/>
      <w:spacing w:before="340" w:after="330" w:line="578" w:lineRule="atLeast"/>
      <w:tabs>
        <w:tab w:val="left" w:pos="0" w:leader="none"/>
      </w:tabs>
      <w:outlineLvl w:val="9"/>
    </w:pPr>
    <w:rPr>
      <w:rFonts w:ascii="黑体" w:hAnsi="Calibri" w:eastAsia="方正仿宋_GBK" w:cs="Times New Roman"/>
      <w:bCs/>
      <w:color w:val="auto"/>
      <w:sz w:val="44"/>
      <w:szCs w:val="44"/>
    </w:rPr>
  </w:style>
  <w:style w:type="paragraph" w:styleId="2136" w:customStyle="1">
    <w:name w:val="一级项目符号"/>
    <w:basedOn w:val="692"/>
    <w:next w:val="69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7" w:customStyle="1">
    <w:name w:val="正文排列"/>
    <w:basedOn w:val="692"/>
    <w:qFormat/>
    <w:pPr>
      <w:ind w:left="902"/>
      <w:tabs>
        <w:tab w:val="left" w:pos="902" w:leader="none"/>
      </w:tabs>
    </w:pPr>
    <w:rPr>
      <w:rFonts w:eastAsia="仿宋"/>
      <w:sz w:val="28"/>
      <w:szCs w:val="20"/>
    </w:rPr>
  </w:style>
  <w:style w:type="paragraph" w:styleId="2138" w:customStyle="1">
    <w:name w:val="H2 List Num cont"/>
    <w:basedOn w:val="69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9" w:customStyle="1">
    <w:name w:val="number0"/>
    <w:basedOn w:val="72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0" w:customStyle="1">
    <w:name w:val="文件标题1.1"/>
    <w:basedOn w:val="69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1" w:customStyle="1">
    <w:name w:val="编号1-2"/>
    <w:basedOn w:val="692"/>
    <w:next w:val="69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2" w:customStyle="1">
    <w:name w:val="章正文 Char"/>
    <w:basedOn w:val="692"/>
    <w:qFormat/>
    <w:pPr>
      <w:ind w:firstLine="504"/>
      <w:spacing w:line="380" w:lineRule="exact"/>
      <w:widowControl/>
      <w:tabs>
        <w:tab w:val="left" w:pos="780" w:leader="none"/>
      </w:tabs>
    </w:pPr>
    <w:rPr>
      <w:rFonts w:ascii="宋体" w:hAnsi="宋体" w:eastAsia="仿宋_GB2312"/>
      <w:spacing w:val="6"/>
      <w:sz w:val="24"/>
    </w:rPr>
  </w:style>
  <w:style w:type="paragraph" w:styleId="2143" w:customStyle="1">
    <w:name w:val="ordinary-output"/>
    <w:basedOn w:val="692"/>
    <w:qFormat/>
    <w:pPr>
      <w:jc w:val="left"/>
      <w:spacing w:before="100" w:beforeAutospacing="1" w:after="100" w:afterAutospacing="1" w:line="330" w:lineRule="atLeast"/>
      <w:widowControl/>
    </w:pPr>
    <w:rPr>
      <w:rFonts w:ascii="宋体" w:hAnsi="宋体" w:cs="宋体"/>
      <w:color w:val="333333"/>
      <w:sz w:val="24"/>
    </w:rPr>
  </w:style>
  <w:style w:type="paragraph" w:styleId="2144" w:customStyle="1">
    <w:name w:val="正文 New New"/>
    <w:qFormat/>
    <w:pPr>
      <w:jc w:val="both"/>
      <w:widowControl w:val="off"/>
    </w:pPr>
    <w:rPr>
      <w:rFonts w:ascii="Times New Roman" w:hAnsi="Times New Roman" w:eastAsia="宋体" w:cs="Times New Roman"/>
      <w:sz w:val="21"/>
      <w:szCs w:val="24"/>
    </w:rPr>
  </w:style>
  <w:style w:type="paragraph" w:styleId="2145" w:customStyle="1">
    <w:name w:val="Char Char11"/>
    <w:basedOn w:val="692"/>
    <w:semiHidden/>
    <w:qFormat/>
    <w:pPr>
      <w:jc w:val="left"/>
      <w:spacing w:after="160" w:line="240" w:lineRule="exact"/>
      <w:widowControl/>
    </w:pPr>
    <w:rPr>
      <w:rFonts w:ascii="Verdana" w:hAnsi="Verdana"/>
      <w:sz w:val="20"/>
      <w:lang w:eastAsia="en-US"/>
    </w:rPr>
  </w:style>
  <w:style w:type="paragraph" w:styleId="2146" w:customStyle="1">
    <w:name w:val="列项——（一级）"/>
    <w:qFormat/>
    <w:pPr>
      <w:ind w:left="833" w:hanging="408"/>
      <w:jc w:val="both"/>
      <w:widowControl w:val="off"/>
    </w:pPr>
    <w:rPr>
      <w:rFonts w:ascii="宋体" w:hAnsi="Times New Roman" w:eastAsia="宋体" w:cs="Times New Roman"/>
      <w:sz w:val="21"/>
    </w:rPr>
  </w:style>
  <w:style w:type="paragraph" w:styleId="2147" w:customStyle="1">
    <w:name w:val="列项●（二级）"/>
    <w:qFormat/>
    <w:pPr>
      <w:ind w:left="1264" w:hanging="413"/>
      <w:jc w:val="both"/>
      <w:tabs>
        <w:tab w:val="left" w:pos="760" w:leader="none"/>
        <w:tab w:val="left" w:pos="840" w:leader="none"/>
      </w:tabs>
    </w:pPr>
    <w:rPr>
      <w:rFonts w:ascii="宋体" w:hAnsi="Times New Roman" w:eastAsia="宋体" w:cs="Times New Roman"/>
      <w:sz w:val="21"/>
    </w:rPr>
  </w:style>
  <w:style w:type="paragraph" w:styleId="2148" w:customStyle="1">
    <w:name w:val="示例内容"/>
    <w:qFormat/>
    <w:pPr>
      <w:ind w:firstLine="200"/>
      <w:tabs>
        <w:tab w:val="left" w:pos="1620" w:leader="none"/>
      </w:tabs>
    </w:pPr>
    <w:rPr>
      <w:rFonts w:ascii="宋体" w:hAnsi="Times New Roman" w:eastAsia="宋体" w:cs="Times New Roman"/>
      <w:sz w:val="18"/>
      <w:szCs w:val="18"/>
    </w:rPr>
  </w:style>
  <w:style w:type="paragraph" w:styleId="2149" w:customStyle="1">
    <w:name w:val="列项◆（三级）"/>
    <w:basedOn w:val="692"/>
    <w:qFormat/>
    <w:pPr>
      <w:ind w:left="1680" w:hanging="420"/>
    </w:pPr>
    <w:rPr>
      <w:rFonts w:ascii="宋体"/>
      <w:szCs w:val="21"/>
    </w:rPr>
  </w:style>
  <w:style w:type="paragraph" w:styleId="2150" w:customStyle="1">
    <w:name w:val="编号列项（三级）"/>
    <w:qFormat/>
    <w:pPr>
      <w:ind w:left="1260" w:hanging="420"/>
    </w:pPr>
    <w:rPr>
      <w:rFonts w:ascii="宋体" w:hAnsi="Times New Roman" w:eastAsia="宋体" w:cs="Times New Roman"/>
      <w:sz w:val="21"/>
    </w:rPr>
  </w:style>
  <w:style w:type="paragraph" w:styleId="2151" w:customStyle="1">
    <w:name w:val="示例×："/>
    <w:basedOn w:val="1071"/>
    <w:qFormat/>
    <w:pPr>
      <w:ind w:left="842" w:hanging="420"/>
      <w:tabs>
        <w:tab w:val="left" w:pos="360" w:leader="none"/>
        <w:tab w:val="clear" w:pos="780" w:leader="none"/>
      </w:tabs>
      <w:outlineLvl w:val="9"/>
    </w:pPr>
    <w:rPr>
      <w:rFonts w:ascii="宋体" w:eastAsia="宋体"/>
      <w:sz w:val="18"/>
      <w:szCs w:val="18"/>
    </w:rPr>
  </w:style>
  <w:style w:type="paragraph" w:styleId="2152" w:customStyle="1">
    <w:name w:val="二级无"/>
    <w:basedOn w:val="1069"/>
    <w:qFormat/>
    <w:pPr>
      <w:ind w:left="0" w:firstLine="0"/>
      <w:jc w:val="left"/>
    </w:pPr>
    <w:rPr>
      <w:rFonts w:ascii="宋体" w:eastAsia="宋体"/>
      <w:szCs w:val="21"/>
      <w:lang w:val="zh-CN"/>
    </w:rPr>
  </w:style>
  <w:style w:type="paragraph" w:styleId="2153" w:customStyle="1">
    <w:name w:val="注：（正文）"/>
    <w:basedOn w:val="1397"/>
    <w:next w:val="1046"/>
    <w:qFormat/>
    <w:pPr>
      <w:ind w:left="425" w:hanging="425"/>
      <w:tabs>
        <w:tab w:val="left" w:pos="425" w:leader="none"/>
        <w:tab w:val="clear" w:pos="1200" w:leader="none"/>
      </w:tabs>
    </w:pPr>
    <w:rPr>
      <w:szCs w:val="18"/>
    </w:rPr>
  </w:style>
  <w:style w:type="paragraph" w:styleId="2154" w:customStyle="1">
    <w:name w:val="注×：（正文）"/>
    <w:qFormat/>
    <w:pPr>
      <w:ind w:left="360" w:hanging="360"/>
      <w:jc w:val="both"/>
      <w:tabs>
        <w:tab w:val="left" w:pos="0" w:leader="none"/>
      </w:tabs>
    </w:pPr>
    <w:rPr>
      <w:rFonts w:ascii="宋体" w:hAnsi="Times New Roman" w:eastAsia="宋体" w:cs="Times New Roman"/>
      <w:sz w:val="18"/>
      <w:szCs w:val="18"/>
    </w:rPr>
  </w:style>
  <w:style w:type="paragraph" w:styleId="2155" w:customStyle="1">
    <w:name w:val="参考文献"/>
    <w:basedOn w:val="692"/>
    <w:next w:val="1046"/>
    <w:qFormat/>
    <w:pPr>
      <w:jc w:val="center"/>
      <w:keepNext/>
      <w:pageBreakBefore/>
      <w:spacing w:before="640" w:after="200"/>
      <w:shd w:val="clear" w:color="ffffff" w:fill="ffffff"/>
      <w:widowControl/>
      <w:outlineLvl w:val="0"/>
    </w:pPr>
    <w:rPr>
      <w:rFonts w:ascii="黑体" w:eastAsia="黑体"/>
      <w:szCs w:val="20"/>
    </w:rPr>
  </w:style>
  <w:style w:type="paragraph" w:styleId="2156" w:customStyle="1">
    <w:name w:val="附录标题"/>
    <w:basedOn w:val="1046"/>
    <w:next w:val="1046"/>
    <w:qFormat/>
    <w:pPr>
      <w:ind w:firstLine="0"/>
      <w:jc w:val="center"/>
      <w:tabs>
        <w:tab w:val="center" w:pos="4201" w:leader="none"/>
        <w:tab w:val="right" w:pos="9298" w:leader="dot"/>
      </w:tabs>
    </w:pPr>
    <w:rPr>
      <w:rFonts w:ascii="黑体" w:eastAsia="黑体"/>
    </w:rPr>
  </w:style>
  <w:style w:type="paragraph" w:styleId="2157" w:customStyle="1">
    <w:name w:val="附录表标号"/>
    <w:basedOn w:val="692"/>
    <w:next w:val="1046"/>
    <w:qFormat/>
    <w:pPr>
      <w:ind w:left="811" w:hanging="448"/>
      <w:jc w:val="center"/>
      <w:spacing w:line="14" w:lineRule="exact"/>
      <w:outlineLvl w:val="0"/>
    </w:pPr>
    <w:rPr>
      <w:color w:val="ffffff"/>
    </w:rPr>
  </w:style>
  <w:style w:type="paragraph" w:styleId="2158" w:customStyle="1">
    <w:name w:val="附录二级无"/>
    <w:basedOn w:val="1659"/>
    <w:qFormat/>
    <w:pPr>
      <w:ind w:left="851" w:hanging="851"/>
      <w:tabs>
        <w:tab w:val="left" w:pos="360" w:leader="none"/>
      </w:tabs>
    </w:pPr>
    <w:rPr>
      <w:rFonts w:ascii="宋体" w:eastAsia="宋体"/>
      <w:szCs w:val="21"/>
    </w:rPr>
  </w:style>
  <w:style w:type="paragraph" w:styleId="2159" w:customStyle="1">
    <w:name w:val="附录公式编号制表符"/>
    <w:basedOn w:val="692"/>
    <w:next w:val="1046"/>
    <w:qFormat/>
    <w:pPr>
      <w:widowControl/>
      <w:tabs>
        <w:tab w:val="center" w:pos="4201" w:leader="none"/>
        <w:tab w:val="right" w:pos="9298" w:leader="dot"/>
      </w:tabs>
    </w:pPr>
    <w:rPr>
      <w:rFonts w:ascii="宋体"/>
      <w:szCs w:val="20"/>
    </w:rPr>
  </w:style>
  <w:style w:type="paragraph" w:styleId="2160" w:customStyle="1">
    <w:name w:val="附录三级无"/>
    <w:basedOn w:val="1665"/>
    <w:qFormat/>
    <w:pPr>
      <w:ind w:left="992" w:hanging="992"/>
      <w:tabs>
        <w:tab w:val="left" w:pos="360" w:leader="none"/>
      </w:tabs>
    </w:pPr>
    <w:rPr>
      <w:rFonts w:ascii="宋体" w:eastAsia="宋体"/>
      <w:szCs w:val="21"/>
    </w:rPr>
  </w:style>
  <w:style w:type="paragraph" w:styleId="2161" w:customStyle="1">
    <w:name w:val="附录数字编号列项（二级）"/>
    <w:qFormat/>
    <w:pPr>
      <w:ind w:left="1320" w:hanging="420"/>
    </w:pPr>
    <w:rPr>
      <w:rFonts w:ascii="宋体" w:hAnsi="Times New Roman" w:eastAsia="宋体" w:cs="Times New Roman"/>
      <w:sz w:val="21"/>
    </w:rPr>
  </w:style>
  <w:style w:type="paragraph" w:styleId="2162" w:customStyle="1">
    <w:name w:val="附录四级无"/>
    <w:basedOn w:val="1672"/>
    <w:qFormat/>
    <w:pPr>
      <w:ind w:left="1134" w:hanging="1134"/>
      <w:tabs>
        <w:tab w:val="left" w:pos="360" w:leader="none"/>
      </w:tabs>
    </w:pPr>
    <w:rPr>
      <w:rFonts w:ascii="宋体" w:eastAsia="宋体"/>
      <w:szCs w:val="21"/>
    </w:rPr>
  </w:style>
  <w:style w:type="paragraph" w:styleId="2163" w:customStyle="1">
    <w:name w:val="附录图标号"/>
    <w:basedOn w:val="692"/>
    <w:qFormat/>
    <w:pPr>
      <w:ind w:firstLine="363"/>
      <w:jc w:val="center"/>
      <w:keepNext/>
      <w:pageBreakBefore/>
      <w:spacing w:line="14" w:lineRule="exact"/>
      <w:widowControl/>
      <w:outlineLvl w:val="0"/>
    </w:pPr>
    <w:rPr>
      <w:color w:val="ffffff"/>
    </w:rPr>
  </w:style>
  <w:style w:type="paragraph" w:styleId="2164" w:customStyle="1">
    <w:name w:val="附录五级无"/>
    <w:basedOn w:val="1684"/>
    <w:qFormat/>
    <w:pPr>
      <w:ind w:left="980"/>
      <w:tabs>
        <w:tab w:val="left" w:pos="360" w:leader="none"/>
        <w:tab w:val="clear" w:pos="780" w:leader="none"/>
      </w:tabs>
    </w:pPr>
    <w:rPr>
      <w:rFonts w:ascii="宋体" w:eastAsia="宋体"/>
      <w:szCs w:val="21"/>
    </w:rPr>
  </w:style>
  <w:style w:type="paragraph" w:styleId="2165" w:customStyle="1">
    <w:name w:val="附录一级无"/>
    <w:basedOn w:val="1505"/>
    <w:qFormat/>
    <w:pPr>
      <w:ind w:left="1779" w:hanging="1069"/>
      <w:tabs>
        <w:tab w:val="left" w:pos="360" w:leader="none"/>
      </w:tabs>
    </w:pPr>
    <w:rPr>
      <w:rFonts w:ascii="宋体" w:eastAsia="宋体"/>
      <w:szCs w:val="21"/>
    </w:rPr>
  </w:style>
  <w:style w:type="paragraph" w:styleId="2166" w:customStyle="1">
    <w:name w:val="附录字母编号列项（一级）"/>
    <w:qFormat/>
    <w:pPr>
      <w:ind w:left="900" w:hanging="420"/>
    </w:pPr>
    <w:rPr>
      <w:rFonts w:ascii="宋体" w:hAnsi="Times New Roman" w:eastAsia="宋体" w:cs="Times New Roman"/>
      <w:sz w:val="21"/>
    </w:rPr>
  </w:style>
  <w:style w:type="paragraph" w:styleId="2167" w:customStyle="1">
    <w:name w:val="列项说明"/>
    <w:basedOn w:val="692"/>
    <w:qFormat/>
    <w:pPr>
      <w:ind w:left="400" w:hanging="200"/>
      <w:jc w:val="left"/>
      <w:spacing w:line="320" w:lineRule="exact"/>
    </w:pPr>
    <w:rPr>
      <w:rFonts w:ascii="宋体"/>
      <w:szCs w:val="20"/>
    </w:rPr>
  </w:style>
  <w:style w:type="paragraph" w:styleId="2168" w:customStyle="1">
    <w:name w:val="列项说明数字编号"/>
    <w:qFormat/>
    <w:pPr>
      <w:ind w:left="600" w:hanging="200"/>
    </w:pPr>
    <w:rPr>
      <w:rFonts w:ascii="宋体" w:hAnsi="Times New Roman" w:eastAsia="宋体" w:cs="Times New Roman"/>
      <w:sz w:val="21"/>
    </w:rPr>
  </w:style>
  <w:style w:type="paragraph" w:styleId="2169" w:customStyle="1">
    <w:name w:val="其他标准标志"/>
    <w:basedOn w:val="1711"/>
    <w:qFormat/>
    <w:pPr>
      <w:framePr w:w="6101" w:h="1389" w:vSpace="181" w:hSpace="181" w:wrap="around" w:vAnchor="page" w:hAnchor="page" w:x="4673" w:y="942" w:hRule="exact"/>
    </w:pPr>
    <w:rPr>
      <w:szCs w:val="96"/>
    </w:rPr>
  </w:style>
  <w:style w:type="paragraph" w:styleId="2170" w:customStyle="1">
    <w:name w:val="三级无"/>
    <w:basedOn w:val="1393"/>
    <w:qFormat/>
    <w:pPr>
      <w:jc w:val="left"/>
    </w:pPr>
    <w:rPr>
      <w:rFonts w:ascii="宋体" w:eastAsia="宋体"/>
      <w:szCs w:val="21"/>
      <w:lang w:val="zh-CN"/>
    </w:rPr>
  </w:style>
  <w:style w:type="paragraph" w:styleId="2171" w:customStyle="1">
    <w:name w:val="示例后文字"/>
    <w:basedOn w:val="1046"/>
    <w:next w:val="1046"/>
    <w:qFormat/>
    <w:pPr>
      <w:ind w:firstLine="360"/>
      <w:tabs>
        <w:tab w:val="center" w:pos="4201" w:leader="none"/>
        <w:tab w:val="right" w:pos="9298" w:leader="dot"/>
      </w:tabs>
    </w:pPr>
    <w:rPr>
      <w:sz w:val="18"/>
    </w:rPr>
  </w:style>
  <w:style w:type="paragraph" w:styleId="2172" w:customStyle="1">
    <w:name w:val="四级无"/>
    <w:basedOn w:val="1547"/>
    <w:qFormat/>
    <w:pPr>
      <w:jc w:val="left"/>
    </w:pPr>
    <w:rPr>
      <w:rFonts w:ascii="宋体" w:eastAsia="宋体"/>
      <w:szCs w:val="21"/>
      <w:lang w:val="zh-CN"/>
    </w:rPr>
  </w:style>
  <w:style w:type="paragraph" w:styleId="2173" w:customStyle="1">
    <w:name w:val="图标脚注说明"/>
    <w:basedOn w:val="1046"/>
    <w:qFormat/>
    <w:pPr>
      <w:ind w:left="840" w:hanging="420"/>
      <w:tabs>
        <w:tab w:val="center" w:pos="4201" w:leader="none"/>
        <w:tab w:val="right" w:pos="9298" w:leader="dot"/>
      </w:tabs>
    </w:pPr>
    <w:rPr>
      <w:sz w:val="18"/>
      <w:szCs w:val="18"/>
    </w:rPr>
  </w:style>
  <w:style w:type="paragraph" w:styleId="2174" w:customStyle="1">
    <w:name w:val="图表脚注说明"/>
    <w:basedOn w:val="692"/>
    <w:qFormat/>
    <w:pPr>
      <w:ind w:left="811" w:hanging="448"/>
    </w:pPr>
    <w:rPr>
      <w:rFonts w:ascii="宋体"/>
      <w:sz w:val="18"/>
      <w:szCs w:val="18"/>
    </w:rPr>
  </w:style>
  <w:style w:type="paragraph" w:styleId="2175" w:customStyle="1">
    <w:name w:val="图的脚注"/>
    <w:next w:val="1046"/>
    <w:qFormat/>
    <w:pPr>
      <w:ind w:left="840" w:hanging="420"/>
      <w:jc w:val="both"/>
      <w:widowControl w:val="off"/>
    </w:pPr>
    <w:rPr>
      <w:rFonts w:ascii="宋体" w:hAnsi="Times New Roman" w:eastAsia="宋体" w:cs="Times New Roman"/>
      <w:sz w:val="18"/>
    </w:rPr>
  </w:style>
  <w:style w:type="paragraph" w:styleId="2176" w:customStyle="1">
    <w:name w:val="五级无"/>
    <w:basedOn w:val="1610"/>
    <w:qFormat/>
    <w:pPr>
      <w:jc w:val="left"/>
    </w:pPr>
    <w:rPr>
      <w:rFonts w:ascii="宋体" w:eastAsia="宋体"/>
      <w:szCs w:val="21"/>
      <w:lang w:val="zh-CN"/>
    </w:rPr>
  </w:style>
  <w:style w:type="paragraph" w:styleId="2177" w:customStyle="1">
    <w:name w:val="一级无"/>
    <w:basedOn w:val="1070"/>
    <w:qFormat/>
    <w:pPr>
      <w:ind w:left="0" w:firstLine="0"/>
      <w:jc w:val="left"/>
    </w:pPr>
    <w:rPr>
      <w:rFonts w:ascii="宋体" w:eastAsia="宋体"/>
      <w:szCs w:val="21"/>
    </w:rPr>
  </w:style>
  <w:style w:type="paragraph" w:styleId="2178" w:customStyle="1">
    <w:name w:val="正文公式编号制表符"/>
    <w:basedOn w:val="1046"/>
    <w:next w:val="1046"/>
    <w:qFormat/>
    <w:pPr>
      <w:ind w:firstLine="0"/>
      <w:tabs>
        <w:tab w:val="center" w:pos="4201" w:leader="none"/>
        <w:tab w:val="right" w:pos="9298" w:leader="dot"/>
      </w:tabs>
    </w:pPr>
  </w:style>
  <w:style w:type="paragraph" w:styleId="2179" w:customStyle="1">
    <w:name w:val="终结线"/>
    <w:basedOn w:val="692"/>
    <w:qFormat/>
    <w:pPr>
      <w:framePr w:vSpace="181" w:hSpace="181" w:wrap="around" w:vAnchor="text" w:hAnchor="margin" w:xAlign="center" w:y="285"/>
    </w:pPr>
  </w:style>
  <w:style w:type="paragraph" w:styleId="2180" w:customStyle="1">
    <w:name w:val="其他发布日期"/>
    <w:basedOn w:val="1538"/>
    <w:qFormat/>
    <w:pPr>
      <w:framePr w:w="3997" w:h="471" w:vSpace="181" w:hSpace="0" w:wrap="around" w:vAnchor="page" w:hAnchor="page" w:x="1419" w:y="14097" w:hRule="exact"/>
    </w:pPr>
  </w:style>
  <w:style w:type="paragraph" w:styleId="2181" w:customStyle="1">
    <w:name w:val="其他实施日期"/>
    <w:basedOn w:val="1537"/>
    <w:qFormat/>
    <w:pPr>
      <w:ind w:left="0" w:firstLine="0"/>
      <w:framePr w:w="3997" w:h="471" w:vSpace="181" w:wrap="around" w:vAnchor="page" w:hAnchor="page" w:x="7089" w:y="14097" w:hRule="exact"/>
    </w:pPr>
  </w:style>
  <w:style w:type="paragraph" w:styleId="2182" w:customStyle="1">
    <w:name w:val="封面标准名称2"/>
    <w:basedOn w:val="1790"/>
    <w:qFormat/>
    <w:pPr>
      <w:framePr w:w="9639" w:wrap="around" w:vAnchor="page" w:hAnchor="page" w:y="4469"/>
    </w:pPr>
  </w:style>
  <w:style w:type="paragraph" w:styleId="2183" w:customStyle="1">
    <w:name w:val="封面标准英文名称2"/>
    <w:basedOn w:val="1589"/>
    <w:qFormat/>
    <w:pPr>
      <w:framePr w:w="9639" w:h="6917" w:wrap="around" w:vAnchor="page" w:hAnchor="page" w:xAlign="center" w:y="4469" w:hRule="exact"/>
    </w:pPr>
    <w:rPr>
      <w:rFonts w:eastAsia="黑体"/>
      <w:szCs w:val="28"/>
    </w:rPr>
  </w:style>
  <w:style w:type="paragraph" w:styleId="2184" w:customStyle="1">
    <w:name w:val="封面一致性程度标识2"/>
    <w:basedOn w:val="1971"/>
    <w:qFormat/>
    <w:pPr>
      <w:widowControl w:val="off"/>
      <w:framePr w:w="9639" w:h="6917" w:wrap="around" w:vAnchor="page" w:hAnchor="page" w:xAlign="center" w:y="4469" w:hRule="exact"/>
    </w:pPr>
    <w:rPr>
      <w:szCs w:val="28"/>
    </w:rPr>
  </w:style>
  <w:style w:type="paragraph" w:styleId="2185" w:customStyle="1">
    <w:name w:val="封面标准文稿类别2"/>
    <w:basedOn w:val="1845"/>
    <w:qFormat/>
    <w:pPr>
      <w:spacing w:after="160" w:line="240" w:lineRule="auto"/>
      <w:widowControl w:val="off"/>
      <w:framePr w:w="9639" w:h="6917" w:wrap="around" w:vAnchor="page" w:hAnchor="page" w:xAlign="center" w:y="4469" w:hRule="exact"/>
    </w:pPr>
    <w:rPr>
      <w:szCs w:val="28"/>
    </w:rPr>
  </w:style>
  <w:style w:type="paragraph" w:styleId="2186" w:customStyle="1">
    <w:name w:val="封面标准文稿编辑信息2"/>
    <w:basedOn w:val="2013"/>
    <w:qFormat/>
    <w:pPr>
      <w:spacing w:after="160"/>
      <w:widowControl w:val="off"/>
      <w:framePr w:w="9639" w:h="6917" w:wrap="around" w:vAnchor="page" w:hAnchor="page" w:xAlign="center" w:y="4469" w:hRule="exact"/>
    </w:pPr>
    <w:rPr>
      <w:szCs w:val="28"/>
    </w:rPr>
  </w:style>
  <w:style w:type="paragraph" w:styleId="2187" w:customStyle="1">
    <w:name w:val="标准文件_段"/>
    <w:qFormat/>
    <w:pPr>
      <w:ind w:left="-50" w:right="-50" w:firstLine="428"/>
      <w:jc w:val="both"/>
      <w:spacing w:line="276" w:lineRule="auto"/>
    </w:pPr>
    <w:rPr>
      <w:rFonts w:ascii="宋体" w:hAnsi="Times New Roman" w:eastAsia="宋体" w:cs="Times New Roman"/>
      <w:color w:val="000000"/>
      <w:spacing w:val="2"/>
      <w:sz w:val="21"/>
      <w:lang w:val="en-GB"/>
    </w:rPr>
  </w:style>
  <w:style w:type="paragraph" w:styleId="2188" w:customStyle="1">
    <w:name w:val="封面正文内容"/>
    <w:basedOn w:val="692"/>
    <w:next w:val="692"/>
    <w:qFormat/>
    <w:rPr>
      <w:rFonts w:ascii="宋体" w:hAnsi="宋体" w:cs="宋体"/>
      <w:sz w:val="30"/>
      <w:szCs w:val="30"/>
    </w:rPr>
  </w:style>
  <w:style w:type="paragraph" w:styleId="2189" w:customStyle="1">
    <w:name w:val="a"/>
    <w:basedOn w:val="692"/>
    <w:qFormat/>
    <w:pPr>
      <w:jc w:val="left"/>
      <w:spacing w:before="100" w:beforeAutospacing="1" w:after="100" w:afterAutospacing="1"/>
      <w:widowControl/>
    </w:pPr>
    <w:rPr>
      <w:rFonts w:ascii="宋体" w:hAnsi="宋体" w:cs="宋体"/>
      <w:sz w:val="24"/>
    </w:rPr>
  </w:style>
  <w:style w:type="paragraph" w:styleId="2190" w:customStyle="1">
    <w:name w:val="方框下的ABC标题"/>
    <w:basedOn w:val="692"/>
    <w:qFormat/>
    <w:pPr>
      <w:spacing w:line="360" w:lineRule="auto"/>
    </w:pPr>
    <w:rPr>
      <w:rFonts w:hAnsi="宋体"/>
    </w:rPr>
  </w:style>
  <w:style w:type="paragraph" w:styleId="2191" w:customStyle="1">
    <w:name w:val="SUR-方框下的ABC标题"/>
    <w:basedOn w:val="692"/>
    <w:qFormat/>
    <w:pPr>
      <w:ind w:left="726" w:hanging="363"/>
      <w:jc w:val="left"/>
      <w:spacing w:line="360" w:lineRule="auto"/>
      <w:tabs>
        <w:tab w:val="left" w:pos="1140" w:leader="none"/>
      </w:tabs>
    </w:pPr>
    <w:rPr>
      <w:szCs w:val="20"/>
      <w:lang w:eastAsia="en-US"/>
    </w:rPr>
  </w:style>
  <w:style w:type="paragraph" w:styleId="2192" w:customStyle="1">
    <w:name w:val="D正文"/>
    <w:qFormat/>
    <w:pPr>
      <w:ind w:firstLine="200"/>
      <w:spacing w:line="360" w:lineRule="auto"/>
    </w:pPr>
    <w:rPr>
      <w:rFonts w:ascii="Times New Roman" w:hAnsi="Times New Roman" w:eastAsia="楷体_GB2312" w:cs="Times New Roman"/>
      <w:sz w:val="24"/>
      <w:szCs w:val="24"/>
    </w:rPr>
  </w:style>
  <w:style w:type="paragraph" w:styleId="2193" w:customStyle="1">
    <w:name w:val="D标题二"/>
    <w:basedOn w:val="2192"/>
    <w:next w:val="2192"/>
    <w:qFormat/>
    <w:rPr>
      <w:rFonts w:eastAsia="黑体"/>
    </w:rPr>
  </w:style>
  <w:style w:type="paragraph" w:styleId="2194" w:customStyle="1">
    <w:name w:val="点对点应答文字"/>
    <w:basedOn w:val="692"/>
    <w:qFormat/>
    <w:pPr>
      <w:jc w:val="left"/>
      <w:spacing w:line="360" w:lineRule="auto"/>
    </w:pPr>
    <w:rPr>
      <w:i/>
      <w:color w:val="0000ff"/>
      <w:szCs w:val="20"/>
      <w:lang w:eastAsia="en-US"/>
    </w:rPr>
  </w:style>
  <w:style w:type="paragraph" w:styleId="2195" w:customStyle="1">
    <w:name w:val="SUR-方框标题"/>
    <w:basedOn w:val="692"/>
    <w:qFormat/>
    <w:pPr>
      <w:jc w:val="left"/>
      <w:spacing w:line="360" w:lineRule="auto"/>
    </w:pPr>
    <w:rPr>
      <w:szCs w:val="20"/>
      <w:lang w:eastAsia="en-US"/>
    </w:rPr>
  </w:style>
  <w:style w:type="paragraph" w:styleId="2196" w:customStyle="1">
    <w:name w:val="表内文字"/>
    <w:qFormat/>
    <w:rPr>
      <w:rFonts w:ascii="Times New Roman" w:hAnsi="Times New Roman" w:eastAsia="宋体" w:cs="Times New Roman"/>
      <w:sz w:val="21"/>
    </w:rPr>
  </w:style>
  <w:style w:type="paragraph" w:styleId="2197" w:customStyle="1">
    <w:name w:val="示意图说明"/>
    <w:basedOn w:val="692"/>
    <w:next w:val="711"/>
    <w:qFormat/>
    <w:pPr>
      <w:jc w:val="center"/>
      <w:spacing w:line="360" w:lineRule="auto"/>
    </w:pPr>
    <w:rPr>
      <w:rFonts w:eastAsia="黑体"/>
      <w:szCs w:val="20"/>
      <w:lang w:eastAsia="en-US"/>
    </w:rPr>
  </w:style>
  <w:style w:type="paragraph" w:styleId="2198" w:customStyle="1">
    <w:name w:val="方框标题"/>
    <w:basedOn w:val="692"/>
    <w:next w:val="692"/>
    <w:qFormat/>
    <w:pPr>
      <w:ind w:firstLine="397"/>
      <w:spacing w:line="360" w:lineRule="auto"/>
      <w:tabs>
        <w:tab w:val="left" w:pos="420" w:leader="none"/>
      </w:tabs>
    </w:pPr>
    <w:rPr>
      <w:rFonts w:eastAsia="黑体"/>
    </w:rPr>
  </w:style>
  <w:style w:type="paragraph" w:styleId="2199" w:customStyle="1">
    <w:name w:val="封面"/>
    <w:qFormat/>
    <w:pPr>
      <w:jc w:val="both"/>
      <w:spacing w:line="412" w:lineRule="atLeast"/>
      <w:widowControl w:val="off"/>
    </w:pPr>
    <w:rPr>
      <w:rFonts w:ascii="Times New Roman" w:hAnsi="Times New Roman" w:eastAsia="宋体" w:cs="Times New Roman"/>
      <w:sz w:val="21"/>
    </w:rPr>
  </w:style>
  <w:style w:type="paragraph" w:styleId="2200" w:customStyle="1">
    <w:name w:val="MM Topic 1"/>
    <w:basedOn w:val="693"/>
    <w:qFormat/>
    <w:pPr>
      <w:ind w:left="420" w:hanging="420"/>
      <w:spacing w:before="340" w:after="330" w:line="578" w:lineRule="auto"/>
      <w:tabs>
        <w:tab w:val="left" w:pos="0" w:leader="none"/>
        <w:tab w:val="left" w:pos="420" w:leader="none"/>
      </w:tabs>
    </w:pPr>
    <w:rPr>
      <w:rFonts w:ascii="Calibri" w:hAnsi="Calibri" w:eastAsia="宋体" w:cs="Times New Roman"/>
      <w:b/>
      <w:bCs/>
      <w:color w:val="auto"/>
      <w:sz w:val="44"/>
      <w:szCs w:val="44"/>
      <w:lang w:val="zh-CN"/>
    </w:rPr>
  </w:style>
  <w:style w:type="paragraph" w:styleId="2201" w:customStyle="1">
    <w:name w:val="MM Topic 3"/>
    <w:basedOn w:val="695"/>
    <w:qFormat/>
    <w:pPr>
      <w:ind w:left="420" w:hanging="420"/>
      <w:spacing w:before="260" w:after="260" w:line="416" w:lineRule="auto"/>
      <w:tabs>
        <w:tab w:val="left" w:pos="0" w:leader="none"/>
      </w:tabs>
    </w:pPr>
    <w:rPr>
      <w:rFonts w:ascii="Calibri" w:hAnsi="Calibri" w:eastAsia="宋体" w:cs="Times New Roman"/>
      <w:b/>
      <w:bCs/>
      <w:color w:val="auto"/>
      <w:lang w:val="zh-CN"/>
    </w:rPr>
  </w:style>
  <w:style w:type="paragraph" w:styleId="2202" w:customStyle="1">
    <w:name w:val="p15"/>
    <w:basedOn w:val="692"/>
    <w:qFormat/>
    <w:pPr>
      <w:jc w:val="left"/>
      <w:spacing w:before="156" w:after="156"/>
      <w:widowControl/>
    </w:pPr>
    <w:rPr>
      <w:rFonts w:ascii="黑体" w:hAnsi="黑体" w:eastAsia="黑体" w:cs="宋体"/>
      <w:szCs w:val="21"/>
    </w:rPr>
  </w:style>
  <w:style w:type="paragraph" w:styleId="2203" w:customStyle="1">
    <w:name w:val="p16"/>
    <w:basedOn w:val="692"/>
    <w:qFormat/>
    <w:pPr>
      <w:ind w:firstLine="420"/>
      <w:widowControl/>
    </w:pPr>
    <w:rPr>
      <w:rFonts w:ascii="宋体" w:hAnsi="宋体" w:cs="宋体"/>
      <w:sz w:val="20"/>
      <w:szCs w:val="20"/>
    </w:rPr>
  </w:style>
  <w:style w:type="paragraph" w:styleId="2204" w:customStyle="1">
    <w:name w:val="p17"/>
    <w:basedOn w:val="692"/>
    <w:qFormat/>
    <w:pPr>
      <w:jc w:val="center"/>
      <w:spacing w:before="156" w:after="156"/>
      <w:widowControl/>
    </w:pPr>
    <w:rPr>
      <w:rFonts w:ascii="黑体" w:hAnsi="黑体" w:eastAsia="黑体" w:cs="宋体"/>
      <w:szCs w:val="21"/>
    </w:rPr>
  </w:style>
  <w:style w:type="paragraph" w:styleId="2205" w:customStyle="1">
    <w:name w:val="0-投标正文"/>
    <w:basedOn w:val="693"/>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rPr>
  </w:style>
  <w:style w:type="table" w:styleId="2206" w:customStyle="1">
    <w:name w:val="网格型1"/>
    <w:basedOn w:val="70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7" w:customStyle="1">
    <w:name w:val="网格型2"/>
    <w:basedOn w:val="70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11"/>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21"/>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3"/>
    <w:basedOn w:val="70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12"/>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22"/>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4"/>
    <w:basedOn w:val="70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13"/>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3"/>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5"/>
    <w:basedOn w:val="70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6"/>
    <w:basedOn w:val="70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14"/>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24"/>
    <w:basedOn w:val="70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7"/>
    <w:basedOn w:val="70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8"/>
    <w:basedOn w:val="703"/>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2" w:customStyle="1">
    <w:name w:val="普通(网站) Char"/>
    <w:qFormat/>
    <w:rPr>
      <w:rFonts w:ascii="宋体" w:hAnsi="宋体" w:cs="宋体"/>
      <w:color w:val="000000"/>
      <w:sz w:val="24"/>
      <w:szCs w:val="24"/>
    </w:rPr>
  </w:style>
  <w:style w:type="character" w:styleId="2223" w:customStyle="1">
    <w:name w:val="正文缩进 Char"/>
    <w:qFormat/>
    <w:rPr>
      <w:rFonts w:eastAsia="宋体"/>
      <w:sz w:val="21"/>
      <w:lang w:val="en-US" w:eastAsia="zh-CN" w:bidi="ar-SA"/>
    </w:rPr>
  </w:style>
  <w:style w:type="paragraph" w:styleId="2224" w:customStyle="1">
    <w:name w:val="Andy_正文格式"/>
    <w:basedOn w:val="692"/>
    <w:qFormat/>
    <w:pPr>
      <w:ind w:firstLine="560"/>
      <w:jc w:val="left"/>
    </w:pPr>
    <w:rPr>
      <w:rFonts w:ascii="仿宋_GB2312" w:eastAsia="仿宋_GB2312"/>
      <w:sz w:val="28"/>
      <w:szCs w:val="28"/>
    </w:rPr>
  </w:style>
  <w:style w:type="character" w:styleId="2225" w:customStyle="1">
    <w:name w:val="p141"/>
    <w:qFormat/>
    <w:rPr>
      <w:sz w:val="21"/>
      <w:szCs w:val="21"/>
    </w:rPr>
  </w:style>
  <w:style w:type="paragraph" w:styleId="2226" w:customStyle="1">
    <w:name w:val="正文_4"/>
    <w:qFormat/>
    <w:pPr>
      <w:jc w:val="both"/>
      <w:widowControl w:val="off"/>
    </w:pPr>
    <w:rPr>
      <w:rFonts w:ascii="Times New Roman" w:hAnsi="Times New Roman" w:eastAsia="宋体" w:cs="Times New Roman"/>
      <w:sz w:val="21"/>
      <w:szCs w:val="24"/>
    </w:rPr>
  </w:style>
  <w:style w:type="character" w:styleId="2227" w:customStyle="1">
    <w:name w:val="px_10"/>
    <w:basedOn w:val="702"/>
    <w:qFormat/>
  </w:style>
  <w:style w:type="paragraph" w:styleId="2228" w:customStyle="1">
    <w:name w:val="正文_8"/>
    <w:qFormat/>
    <w:pPr>
      <w:jc w:val="both"/>
      <w:widowControl w:val="off"/>
    </w:pPr>
    <w:rPr>
      <w:rFonts w:ascii="Calibri" w:hAnsi="Calibri" w:eastAsia="宋体" w:cs="Times New Roman"/>
      <w:sz w:val="21"/>
      <w:szCs w:val="22"/>
    </w:rPr>
  </w:style>
  <w:style w:type="paragraph" w:styleId="2229" w:customStyle="1">
    <w:name w:val="text-tag"/>
    <w:basedOn w:val="692"/>
    <w:uiPriority w:val="99"/>
    <w:semiHidden/>
    <w:qFormat/>
    <w:pPr>
      <w:jc w:val="left"/>
      <w:spacing w:before="100" w:beforeAutospacing="1" w:after="100" w:afterAutospacing="1"/>
      <w:widowControl/>
    </w:pPr>
    <w:rPr>
      <w:rFonts w:ascii="宋体" w:hAnsi="宋体" w:cs="宋体"/>
      <w:sz w:val="24"/>
    </w:rPr>
  </w:style>
  <w:style w:type="paragraph" w:styleId="2230" w:customStyle="1">
    <w:name w:val="_Style 1379"/>
    <w:basedOn w:val="692"/>
    <w:next w:val="692"/>
    <w:qFormat/>
    <w:pPr>
      <w:jc w:val="center"/>
      <w:pBdr>
        <w:bottom w:val="single" w:color="auto" w:sz="6" w:space="1"/>
      </w:pBdr>
    </w:pPr>
    <w:rPr>
      <w:rFonts w:ascii="Arial"/>
      <w:vanish/>
      <w:sz w:val="16"/>
    </w:rPr>
  </w:style>
  <w:style w:type="paragraph" w:styleId="2231" w:customStyle="1">
    <w:name w:val="_Style 1380"/>
    <w:basedOn w:val="692"/>
    <w:next w:val="692"/>
    <w:qFormat/>
    <w:pPr>
      <w:jc w:val="center"/>
      <w:pBdr>
        <w:top w:val="single" w:color="auto" w:sz="6" w:space="1"/>
      </w:pBdr>
    </w:pPr>
    <w:rPr>
      <w:rFonts w:ascii="Arial"/>
      <w:vanish/>
      <w:sz w:val="16"/>
    </w:rPr>
  </w:style>
  <w:style w:type="paragraph" w:styleId="2232" w:customStyle="1">
    <w:name w:val="Normal_19"/>
    <w:qFormat/>
    <w:pPr>
      <w:jc w:val="both"/>
      <w:widowControl w:val="off"/>
    </w:pPr>
    <w:rPr>
      <w:rFonts w:ascii="Times New Roman" w:hAnsi="Times New Roman" w:eastAsia="宋体" w:cs="Times New Roman"/>
      <w:sz w:val="21"/>
      <w:szCs w:val="24"/>
    </w:rPr>
  </w:style>
  <w:style w:type="character" w:styleId="2233" w:customStyle="1">
    <w:name w:val="纯文本 Char1"/>
    <w:link w:val="1796"/>
    <w:qFormat/>
    <w:rPr>
      <w:rFonts w:ascii="宋体" w:hAnsi="Courier New" w:eastAsia="宋体" w:cs="Times New Roman"/>
      <w:sz w:val="21"/>
      <w:szCs w:val="21"/>
      <w14:ligatures w14:val="none"/>
    </w:rPr>
  </w:style>
  <w:style w:type="paragraph" w:styleId="2234" w:customStyle="1">
    <w:name w:val="索引 11"/>
    <w:basedOn w:val="692"/>
    <w:next w:val="692"/>
    <w:uiPriority w:val="99"/>
    <w:qFormat/>
    <w:pPr>
      <w:spacing w:line="360" w:lineRule="auto"/>
    </w:pPr>
    <w:rPr>
      <w:rFonts w:ascii="仿宋_GB2312" w:eastAsia="仿宋_GB2312"/>
      <w:sz w:val="24"/>
      <w:szCs w:val="20"/>
    </w:rPr>
  </w:style>
  <w:style w:type="paragraph" w:styleId="2235" w:customStyle="1">
    <w:name w:val="修订2"/>
    <w:hidden/>
    <w:uiPriority w:val="99"/>
    <w:unhideWhenUsed/>
    <w:qFormat/>
    <w:rPr>
      <w:rFonts w:ascii="Times New Roman" w:hAnsi="Times New Roman" w:eastAsia="宋体" w:cs="Times New Roman"/>
      <w:sz w:val="21"/>
      <w:szCs w:val="24"/>
    </w:rPr>
  </w:style>
  <w:style w:type="table" w:styleId="2236" w:customStyle="1">
    <w:name w:val="Table Normal"/>
    <w:unhideWhenUsed/>
    <w:qFormat/>
    <w:rPr>
      <w:rFonts w:ascii="Calibri" w:hAnsi="Calibri" w:eastAsia="宋体" w:cs="Times New Roman"/>
    </w:rPr>
    <w:tblPr>
      <w:tblCellMar>
        <w:left w:w="0" w:type="dxa"/>
        <w:top w:w="0" w:type="dxa"/>
        <w:right w:w="0" w:type="dxa"/>
        <w:bottom w:w="0" w:type="dxa"/>
      </w:tblCellMar>
    </w:tblPr>
  </w:style>
  <w:style w:type="character" w:styleId="2237" w:customStyle="1">
    <w:name w:val="15"/>
    <w:basedOn w:val="702"/>
    <w:qFormat/>
    <w:rPr>
      <w:rFonts w:hint="eastAsia" w:ascii="宋体" w:hAnsi="宋体" w:eastAsia="宋体"/>
      <w:color w:val="000000"/>
      <w:sz w:val="21"/>
      <w:szCs w:val="21"/>
    </w:rPr>
  </w:style>
  <w:style w:type="table" w:styleId="2238" w:customStyle="1">
    <w:name w:val="网格型9"/>
    <w:basedOn w:val="703"/>
    <w:uiPriority w:val="59"/>
    <w:qFormat/>
    <w:rPr>
      <w:rFonts w:ascii="Calibri" w:hAnsi="Calibri" w:eastAsia="宋体" w:cs="Times New Roman"/>
    </w:rPr>
    <w:tblPr/>
  </w:style>
  <w:style w:type="character" w:styleId="2239" w:customStyle="1">
    <w:name w:val="未处理的提及2"/>
    <w:basedOn w:val="702"/>
    <w:uiPriority w:val="99"/>
    <w:semiHidden/>
    <w:unhideWhenUsed/>
    <w:qFormat/>
    <w:rPr>
      <w:color w:val="605e5c"/>
      <w:shd w:val="clear" w:color="auto" w:fill="e1dfdd"/>
    </w:rPr>
  </w:style>
  <w:style w:type="paragraph" w:styleId="2240" w:customStyle="1">
    <w:name w:val="Normal_0"/>
    <w:qFormat/>
    <w:rPr>
      <w:rFonts w:ascii="Times New Roman" w:hAnsi="Times New Roman" w:eastAsia="Times New Roman" w:cs="Times New Roman"/>
      <w:sz w:val="24"/>
      <w:szCs w:val="24"/>
    </w:rPr>
  </w:style>
  <w:style w:type="character" w:styleId="2241" w:customStyle="1">
    <w:name w:val="0正文 Char"/>
    <w:link w:val="2242"/>
    <w:qFormat/>
    <w:rPr>
      <w:rFonts w:cs="Wingdings"/>
      <w:sz w:val="24"/>
    </w:rPr>
  </w:style>
  <w:style w:type="paragraph" w:styleId="2242" w:customStyle="1">
    <w:name w:val="0正文"/>
    <w:basedOn w:val="692"/>
    <w:link w:val="2241"/>
    <w:qFormat/>
    <w:pPr>
      <w:ind w:firstLine="200"/>
      <w:spacing w:line="360" w:lineRule="auto"/>
    </w:pPr>
    <w:rPr>
      <w:rFonts w:cs="Wingdings" w:asciiTheme="minorHAnsi" w:hAnsiTheme="minorHAnsi" w:eastAsiaTheme="minorEastAsia"/>
      <w:sz w:val="24"/>
      <w14:ligatures w14:val="standardContextual"/>
    </w:rPr>
  </w:style>
  <w:style w:type="paragraph" w:styleId="2243" w:customStyle="1">
    <w:name w:val="正文格式－文字"/>
    <w:qFormat/>
    <w:pPr>
      <w:ind w:firstLine="200"/>
      <w:jc w:val="both"/>
      <w:spacing w:line="300" w:lineRule="auto"/>
    </w:pPr>
    <w:rPr>
      <w:rFonts w:ascii="Calibri" w:hAnsi="Calibri" w:eastAsia="宋体" w:cs="Times New Roman"/>
      <w:sz w:val="24"/>
      <w:szCs w:val="24"/>
    </w:rPr>
  </w:style>
  <w:style w:type="character" w:styleId="2244" w:customStyle="1">
    <w:name w:val="titlebody"/>
    <w:qFormat/>
    <w:rPr>
      <w:rFonts w:hint="eastAsia" w:ascii="宋体" w:hAnsi="宋体" w:eastAsia="宋体" w:cs="宋体"/>
      <w:b/>
      <w:bCs/>
      <w:color w:val="000000"/>
      <w:sz w:val="24"/>
      <w:szCs w:val="24"/>
    </w:rPr>
  </w:style>
  <w:style w:type="table" w:styleId="2245" w:customStyle="1">
    <w:name w:val="Table Normal1"/>
    <w:unhideWhenUsed/>
    <w:qFormat/>
    <w:rPr>
      <w:rFonts w:ascii="Times New Roman" w:hAnsi="Times New Roman" w:eastAsia="宋体" w:cs="Times New Roman"/>
    </w:rPr>
    <w:tblPr>
      <w:tblCellMar>
        <w:left w:w="0" w:type="dxa"/>
        <w:top w:w="0" w:type="dxa"/>
        <w:right w:w="0" w:type="dxa"/>
        <w:bottom w:w="0" w:type="dxa"/>
      </w:tblCellMar>
    </w:tblPr>
  </w:style>
  <w:style w:type="table" w:styleId="2246" w:customStyle="1">
    <w:name w:val="网格型10"/>
    <w:basedOn w:val="70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47" w:customStyle="1">
    <w:name w:val="第一层"/>
    <w:basedOn w:val="2248"/>
    <w:qFormat/>
    <w:pPr>
      <w:keepLines w:val="0"/>
      <w:pageBreakBefore/>
      <w:spacing w:before="312" w:after="0"/>
      <w:outlineLvl w:val="0"/>
    </w:pPr>
    <w:rPr>
      <w:szCs w:val="32"/>
    </w:rPr>
  </w:style>
  <w:style w:type="paragraph" w:styleId="2248" w:customStyle="1">
    <w:name w:val="第2层"/>
    <w:basedOn w:val="692"/>
    <w:qFormat/>
    <w:pPr>
      <w:jc w:val="center"/>
      <w:keepLines/>
      <w:keepNext/>
      <w:spacing w:before="156" w:after="156" w:line="360" w:lineRule="auto"/>
    </w:pPr>
    <w:rPr>
      <w:rFonts w:ascii="Calibri" w:hAnsi="Calibri"/>
      <w:b/>
      <w:sz w:val="32"/>
      <w:szCs w:val="30"/>
    </w:rPr>
  </w:style>
  <w:style w:type="paragraph" w:styleId="2249" w:customStyle="1">
    <w:name w:val="第二层"/>
    <w:basedOn w:val="2247"/>
    <w:qFormat/>
    <w:pPr>
      <w:jc w:val="left"/>
      <w:keepNext w:val="0"/>
      <w:pageBreakBefore w:val="0"/>
      <w:spacing w:before="0"/>
      <w:outlineLvl w:val="1"/>
    </w:pPr>
    <w:rPr>
      <w:rFonts w:ascii="宋体" w:hAnsi="宋体"/>
      <w:sz w:val="30"/>
      <w:szCs w:val="30"/>
    </w:rPr>
  </w:style>
  <w:style w:type="paragraph" w:styleId="2250" w:customStyle="1">
    <w:name w:val="第三层"/>
    <w:basedOn w:val="692"/>
    <w:qFormat/>
    <w:pPr>
      <w:spacing w:line="500" w:lineRule="exact"/>
      <w:tabs>
        <w:tab w:val="left" w:pos="720" w:leader="none"/>
      </w:tabs>
      <w:outlineLvl w:val="2"/>
    </w:pPr>
    <w:rPr>
      <w:rFonts w:ascii="宋体" w:hAnsi="宋体"/>
      <w:b/>
      <w:sz w:val="24"/>
    </w:rPr>
  </w:style>
  <w:style w:type="table" w:styleId="2251" w:customStyle="1">
    <w:name w:val="网格型101"/>
    <w:basedOn w:val="70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Table Normal2"/>
    <w:unhideWhenUsed/>
    <w:qFormat/>
    <w:rPr>
      <w:rFonts w:ascii="Times New Roman" w:hAnsi="Times New Roman" w:eastAsia="宋体" w:cs="Times New Roman"/>
    </w:rPr>
    <w:tblPr>
      <w:tblCellMar>
        <w:left w:w="0" w:type="dxa"/>
        <w:top w:w="0" w:type="dxa"/>
        <w:right w:w="0" w:type="dxa"/>
        <w:bottom w:w="0" w:type="dxa"/>
      </w:tblCellMar>
    </w:tblPr>
  </w:style>
  <w:style w:type="table" w:styleId="2253" w:customStyle="1">
    <w:name w:val="Table Normal3"/>
    <w:semiHidden/>
    <w:unhideWhenUsed/>
    <w:qFormat/>
    <w:tblPr>
      <w:tblCellMar>
        <w:left w:w="0" w:type="dxa"/>
        <w:top w:w="0" w:type="dxa"/>
        <w:right w:w="0" w:type="dxa"/>
        <w:bottom w:w="0" w:type="dxa"/>
      </w:tblCellMar>
    </w:tblPr>
  </w:style>
  <w:style w:type="table" w:styleId="2254" w:customStyle="1">
    <w:name w:val="Table Normal4"/>
    <w:unhideWhenUsed/>
    <w:qFormat/>
    <w:rPr>
      <w:rFonts w:ascii="Times New Roman" w:hAnsi="Times New Roman" w:eastAsia="宋体" w:cs="Times New Roman"/>
    </w:rPr>
    <w:tblPr>
      <w:tblCellMar>
        <w:left w:w="0" w:type="dxa"/>
        <w:top w:w="0" w:type="dxa"/>
        <w:right w:w="0" w:type="dxa"/>
        <w:bottom w:w="0" w:type="dxa"/>
      </w:tblCellMar>
    </w:tblPr>
  </w:style>
  <w:style w:type="paragraph" w:styleId="2255" w:customStyle="1">
    <w:name w:val="Normal_0_3"/>
    <w:qFormat/>
    <w:rPr>
      <w:rFonts w:ascii="Times New Roman" w:hAnsi="Times New Roman" w:eastAsia="Times New Roman"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xcmm.com/help/gys.html" TargetMode="External"/><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储尧</cp:lastModifiedBy>
  <cp:revision>35</cp:revision>
  <dcterms:created xsi:type="dcterms:W3CDTF">2026-02-02T01:53:00Z</dcterms:created>
  <dcterms:modified xsi:type="dcterms:W3CDTF">2026-06-04T08:40:49Z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eyJoZGlkIjoiZjk1YmVjODI5OTkxN2FiN2JmMjBmMGFmYTM1ZDMxODciLCJ1c2VySWQiOiIxMDI0NDUyMTU2In0=</vt:lpwstr>
  </property>
  <property fmtid="{D5CDD505-2E9C-101B-9397-08002B2CF9AE}" pid="3" name="KSOProductBuildVer">
    <vt:lpwstr>2052-12.1.0.25865</vt:lpwstr>
  </property>
  <property fmtid="{D5CDD505-2E9C-101B-9397-08002B2CF9AE}" pid="4" name="ICV">
    <vt:lpwstr>E10BD99B71C6492C9BF7F511AF527C5F_12</vt:lpwstr>
  </property>
</Properties>
</file>