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8"/>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918"/>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918"/>
        <w:jc w:val="center"/>
        <w:spacing w:line="300" w:lineRule="auto"/>
        <w:rPr>
          <w:rFonts w:hint="eastAsia" w:ascii="宋体" w:hAnsi="宋体"/>
          <w:b/>
          <w:sz w:val="44"/>
          <w:szCs w:val="44"/>
          <w:highlight w:val="none"/>
        </w:rPr>
      </w:pPr>
      <w:r>
        <w:rPr>
          <w:rFonts w:hint="eastAsia" w:ascii="宋体" w:hAnsi="宋体"/>
          <w:b/>
          <w:color w:val="000000"/>
          <w:sz w:val="36"/>
          <w:szCs w:val="36"/>
          <w:highlight w:val="none"/>
        </w:rPr>
        <w:t xml:space="preserve">南京邮电大学仙林校区南北荷宿舍改造配套家具采购项目</w:t>
      </w:r>
      <w:r>
        <w:rPr>
          <w:rFonts w:hint="eastAsia" w:ascii="宋体" w:hAnsi="宋体"/>
          <w:b/>
          <w:sz w:val="44"/>
          <w:szCs w:val="44"/>
          <w:highlight w:val="none"/>
        </w:rPr>
      </w:r>
      <w:r/>
    </w:p>
    <w:p>
      <w:pPr>
        <w:pStyle w:val="918"/>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918"/>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918"/>
        <w:jc w:val="center"/>
        <w:widowControl/>
        <w:rPr>
          <w:rFonts w:ascii="黑体" w:hAnsi="宋体" w:eastAsia="黑体"/>
          <w:b/>
          <w:sz w:val="72"/>
          <w:szCs w:val="72"/>
          <w:highlight w:val="none"/>
        </w:rPr>
      </w:pPr>
      <w:r>
        <w:rPr>
          <w:rFonts w:ascii="黑体" w:hAnsi="宋体" w:eastAsia="黑体"/>
          <w:b/>
          <w:sz w:val="72"/>
          <w:szCs w:val="72"/>
          <w:highlight w:val="none"/>
        </w:rPr>
      </w:r>
      <w:r/>
    </w:p>
    <w:p>
      <w:pPr>
        <w:pStyle w:val="918"/>
        <w:jc w:val="center"/>
        <w:widowControl/>
        <w:rPr>
          <w:rFonts w:ascii="黑体" w:hAnsi="宋体" w:eastAsia="黑体"/>
          <w:b/>
          <w:sz w:val="72"/>
          <w:szCs w:val="72"/>
          <w:highlight w:val="none"/>
        </w:rPr>
      </w:pPr>
      <w:r>
        <w:rPr>
          <w:rFonts w:hint="eastAsia" w:ascii="黑体" w:hAnsi="宋体" w:eastAsia="黑体"/>
          <w:b/>
          <w:sz w:val="72"/>
          <w:szCs w:val="72"/>
          <w:highlight w:val="none"/>
        </w:rPr>
        <w:t xml:space="preserve">采购文件</w:t>
      </w:r>
      <w:r>
        <w:rPr>
          <w:rFonts w:ascii="黑体" w:hAnsi="宋体" w:eastAsia="黑体"/>
          <w:b/>
          <w:sz w:val="72"/>
          <w:szCs w:val="72"/>
          <w:highlight w:val="none"/>
        </w:rPr>
      </w:r>
      <w:r/>
    </w:p>
    <w:p>
      <w:pPr>
        <w:pStyle w:val="1214"/>
        <w:ind w:firstLine="0"/>
        <w:jc w:val="center"/>
        <w:rPr>
          <w:rFonts w:hint="eastAsia" w:ascii="宋体" w:hAnsi="宋体"/>
          <w:b/>
          <w:sz w:val="32"/>
          <w:szCs w:val="32"/>
          <w:highlight w:val="none"/>
        </w:rPr>
      </w:pPr>
      <w:r>
        <w:rPr>
          <w:rFonts w:hint="eastAsia" w:ascii="宋体" w:hAnsi="宋体"/>
          <w:b/>
          <w:sz w:val="32"/>
          <w:szCs w:val="32"/>
          <w:highlight w:val="none"/>
        </w:rPr>
        <w:t xml:space="preserve">项目编号：JSZC-320000-GPDI-G2026-0003/NYCG2026-H007/</w:t>
      </w:r>
      <w:r>
        <w:rPr>
          <w:rFonts w:hint="eastAsia" w:ascii="宋体" w:hAnsi="宋体"/>
          <w:b/>
          <w:sz w:val="32"/>
          <w:szCs w:val="32"/>
          <w:highlight w:val="none"/>
        </w:rPr>
        <w:t xml:space="preserve">GPDI-NJ-2026-02860</w:t>
      </w:r>
      <w:r>
        <w:rPr>
          <w:rFonts w:hint="eastAsia" w:ascii="宋体" w:hAnsi="宋体"/>
          <w:b/>
          <w:sz w:val="32"/>
          <w:szCs w:val="32"/>
          <w:highlight w:val="none"/>
        </w:rPr>
      </w:r>
      <w:r/>
    </w:p>
    <w:p>
      <w:pPr>
        <w:pStyle w:val="918"/>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918"/>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918"/>
        <w:jc w:val="center"/>
        <w:widowControl/>
        <w:rPr>
          <w:rFonts w:ascii="黑体" w:hAnsi="宋体" w:eastAsia="黑体"/>
          <w:b/>
          <w:sz w:val="32"/>
          <w:szCs w:val="32"/>
          <w:highlight w:val="none"/>
        </w:rPr>
      </w:pPr>
      <w:r>
        <w:rPr>
          <w:rFonts w:ascii="黑体" w:hAnsi="宋体" w:eastAsia="黑体"/>
          <w:b/>
          <w:sz w:val="32"/>
          <w:szCs w:val="32"/>
          <w:highlight w:val="none"/>
        </w:rPr>
      </w:r>
      <w:r/>
    </w:p>
    <w:p>
      <w:pPr>
        <w:pStyle w:val="918"/>
        <w:jc w:val="center"/>
        <w:widowControl/>
        <w:rPr>
          <w:rFonts w:ascii="宋体" w:hAnsi="宋体"/>
          <w:b/>
          <w:sz w:val="32"/>
          <w:szCs w:val="32"/>
          <w:highlight w:val="none"/>
        </w:rPr>
      </w:pPr>
      <w:r>
        <w:rPr>
          <w:rFonts w:hint="eastAsia" w:ascii="宋体" w:hAnsi="宋体"/>
          <w:b/>
          <w:sz w:val="32"/>
          <w:szCs w:val="32"/>
          <w:highlight w:val="none"/>
        </w:rPr>
        <w:t xml:space="preserve">采购人：南京邮电大学</w:t>
      </w:r>
      <w:r>
        <w:rPr>
          <w:rFonts w:ascii="宋体" w:hAnsi="宋体"/>
          <w:b/>
          <w:sz w:val="32"/>
          <w:szCs w:val="32"/>
          <w:highlight w:val="none"/>
        </w:rPr>
      </w:r>
      <w:r/>
    </w:p>
    <w:p>
      <w:pPr>
        <w:pStyle w:val="918"/>
        <w:jc w:val="center"/>
        <w:widowControl/>
        <w:rPr>
          <w:rFonts w:ascii="宋体" w:hAnsi="宋体"/>
          <w:b/>
          <w:sz w:val="32"/>
          <w:szCs w:val="32"/>
          <w:highlight w:val="none"/>
        </w:rPr>
      </w:pPr>
      <w:r>
        <w:rPr>
          <w:rFonts w:hint="eastAsia" w:ascii="宋体" w:hAnsi="宋体"/>
          <w:b/>
          <w:sz w:val="32"/>
          <w:szCs w:val="32"/>
          <w:highlight w:val="none"/>
        </w:rPr>
        <w:t xml:space="preserve">招标代理：</w:t>
      </w:r>
      <w:r>
        <w:rPr>
          <w:rFonts w:hint="eastAsia" w:ascii="宋体" w:hAnsi="宋体"/>
          <w:b/>
          <w:sz w:val="32"/>
          <w:szCs w:val="32"/>
          <w:highlight w:val="none"/>
        </w:rPr>
        <w:t xml:space="preserve">广东省电信规划设计院有限公司</w:t>
      </w:r>
      <w:r>
        <w:rPr>
          <w:rFonts w:ascii="宋体" w:hAnsi="宋体"/>
          <w:b/>
          <w:sz w:val="32"/>
          <w:szCs w:val="32"/>
          <w:highlight w:val="none"/>
        </w:rPr>
      </w:r>
      <w:r/>
    </w:p>
    <w:p>
      <w:pPr>
        <w:pStyle w:val="918"/>
        <w:jc w:val="center"/>
        <w:spacing w:line="360" w:lineRule="auto"/>
        <w:widowControl/>
        <w:rPr>
          <w:rFonts w:hint="eastAsia" w:ascii="宋体" w:hAnsi="宋体"/>
          <w:b/>
          <w:sz w:val="32"/>
          <w:szCs w:val="32"/>
          <w:highlight w:val="none"/>
        </w:rPr>
        <w:sectPr>
          <w:headerReference w:type="default" r:id="rId9"/>
          <w:headerReference w:type="first" r:id="rId10"/>
          <w:footerReference w:type="default" r:id="rId11"/>
          <w:footnotePr/>
          <w:endnotePr/>
          <w:type w:val="nextPage"/>
          <w:pgSz w:w="11906" w:h="16838" w:orient="portrait"/>
          <w:pgMar w:top="1440" w:right="1800" w:bottom="1440" w:left="1800" w:header="794" w:footer="794" w:gutter="0"/>
          <w:pgNumType w:start="1"/>
          <w:cols w:num="1" w:sep="0" w:space="1701" w:equalWidth="1"/>
          <w:docGrid w:linePitch="360"/>
          <w:titlePg/>
        </w:sectPr>
      </w:pPr>
      <w:r>
        <w:rPr>
          <w:rFonts w:hint="eastAsia" w:ascii="宋体" w:hAnsi="宋体"/>
          <w:b/>
          <w:sz w:val="32"/>
          <w:szCs w:val="32"/>
          <w:highlight w:val="none"/>
        </w:rPr>
        <w:t xml:space="preserve">2026年5月</w:t>
      </w:r>
      <w:r>
        <w:rPr>
          <w:rFonts w:hint="eastAsia" w:ascii="宋体" w:hAnsi="宋体"/>
          <w:b/>
          <w:sz w:val="32"/>
          <w:szCs w:val="32"/>
          <w:highlight w:val="none"/>
          <w:lang w:val="en-US" w:eastAsia="zh-CN"/>
        </w:rPr>
        <w:t xml:space="preserve">2</w:t>
      </w:r>
      <w:r>
        <w:rPr>
          <w:rFonts w:hint="eastAsia" w:ascii="宋体" w:hAnsi="宋体"/>
          <w:b/>
          <w:sz w:val="32"/>
          <w:szCs w:val="32"/>
          <w:highlight w:val="none"/>
          <w:lang w:val="en-US" w:eastAsia="zh-CN"/>
        </w:rPr>
        <w:t xml:space="preserve">8</w:t>
      </w:r>
      <w:r>
        <w:rPr>
          <w:rFonts w:hint="eastAsia" w:ascii="宋体" w:hAnsi="宋体"/>
          <w:b/>
          <w:sz w:val="32"/>
          <w:szCs w:val="32"/>
          <w:highlight w:val="none"/>
        </w:rPr>
        <w:t xml:space="preserve">日</w:t>
      </w:r>
      <w:r>
        <w:rPr>
          <w:rFonts w:hint="eastAsia" w:ascii="宋体" w:hAnsi="宋体"/>
          <w:b/>
          <w:sz w:val="32"/>
          <w:szCs w:val="32"/>
          <w:highlight w:val="none"/>
        </w:rPr>
      </w:r>
      <w:r/>
    </w:p>
    <w:p>
      <w:pPr>
        <w:pStyle w:val="918"/>
        <w:jc w:val="center"/>
        <w:rPr>
          <w:rFonts w:hint="eastAsia" w:ascii="宋体" w:hAnsi="宋体" w:cs="宋体"/>
          <w:b/>
          <w:bCs/>
          <w:sz w:val="40"/>
          <w:szCs w:val="40"/>
          <w:highlight w:val="none"/>
        </w:rPr>
      </w:pPr>
      <w:r>
        <w:rPr>
          <w:rFonts w:hint="eastAsia" w:ascii="宋体" w:hAnsi="宋体" w:cs="宋体"/>
          <w:b/>
          <w:bCs/>
          <w:sz w:val="40"/>
          <w:szCs w:val="40"/>
          <w:highlight w:val="none"/>
        </w:rPr>
        <w:t xml:space="preserve">目   录</w:t>
      </w:r>
      <w:r>
        <w:rPr>
          <w:rFonts w:hint="eastAsia" w:ascii="宋体" w:hAnsi="宋体" w:cs="宋体"/>
          <w:b/>
          <w:bCs/>
          <w:sz w:val="40"/>
          <w:szCs w:val="40"/>
          <w:highlight w:val="none"/>
        </w:rPr>
      </w:r>
      <w:r/>
    </w:p>
    <w:p>
      <w:pPr>
        <w:pStyle w:val="974"/>
        <w:tabs>
          <w:tab w:val="right" w:pos="8306" w:leader="dot"/>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TOC \o "1-1" \h \u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_Toc22893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第一章 招标公告</w:t>
      </w:r>
      <w:r>
        <w:rPr>
          <w:rFonts w:hint="eastAsia" w:ascii="宋体" w:hAnsi="宋体" w:cs="宋体"/>
          <w:b/>
          <w:bCs/>
          <w:sz w:val="32"/>
          <w:szCs w:val="32"/>
          <w:highlight w:val="none"/>
        </w:rPr>
        <w:tab/>
      </w:r>
      <w:r>
        <w:rPr>
          <w:rFonts w:hint="eastAsia" w:ascii="宋体" w:hAnsi="宋体" w:cs="宋体"/>
          <w:b/>
          <w:bCs/>
          <w:sz w:val="32"/>
          <w:szCs w:val="32"/>
          <w:highlight w:val="none"/>
          <w:lang w:val="en-US" w:eastAsia="zh-CN"/>
        </w:rPr>
        <w:t xml:space="preserve">1</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r>
      <w:r/>
    </w:p>
    <w:p>
      <w:pPr>
        <w:pStyle w:val="974"/>
        <w:tabs>
          <w:tab w:val="right" w:pos="8306" w:leader="dot"/>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_Toc21410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第二章 投标人须知</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_Toc21410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5</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rPr>
          <w:rFonts w:hint="eastAsia" w:ascii="宋体" w:hAnsi="宋体" w:cs="宋体"/>
          <w:b/>
          <w:bCs/>
          <w:sz w:val="32"/>
          <w:szCs w:val="32"/>
          <w:highlight w:val="none"/>
        </w:rPr>
      </w:r>
      <w:r/>
    </w:p>
    <w:p>
      <w:pPr>
        <w:pStyle w:val="974"/>
        <w:tabs>
          <w:tab w:val="right" w:pos="8306" w:leader="dot"/>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_Toc15243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第三章 评标标准</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_Toc15243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21</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rPr>
          <w:rFonts w:hint="eastAsia" w:ascii="宋体" w:hAnsi="宋体" w:cs="宋体"/>
          <w:b/>
          <w:bCs/>
          <w:sz w:val="32"/>
          <w:szCs w:val="32"/>
          <w:highlight w:val="none"/>
        </w:rPr>
      </w:r>
      <w:r/>
    </w:p>
    <w:p>
      <w:pPr>
        <w:pStyle w:val="974"/>
        <w:tabs>
          <w:tab w:val="right" w:pos="8306" w:leader="dot"/>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_Toc3560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第四章 项目需求</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_Toc3560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25</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rPr>
          <w:rFonts w:hint="eastAsia" w:ascii="宋体" w:hAnsi="宋体" w:cs="宋体"/>
          <w:b/>
          <w:bCs/>
          <w:sz w:val="32"/>
          <w:szCs w:val="32"/>
          <w:highlight w:val="none"/>
        </w:rPr>
      </w:r>
      <w:r/>
    </w:p>
    <w:p>
      <w:pPr>
        <w:pStyle w:val="974"/>
        <w:tabs>
          <w:tab w:val="right" w:pos="8306" w:leader="dot"/>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_Toc3958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第五章  合同主要条款及格式</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_Toc3958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43</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rPr>
          <w:rFonts w:hint="eastAsia" w:ascii="宋体" w:hAnsi="宋体" w:cs="宋体"/>
          <w:b/>
          <w:bCs/>
          <w:sz w:val="32"/>
          <w:szCs w:val="32"/>
          <w:highlight w:val="none"/>
        </w:rPr>
      </w:r>
      <w:r/>
    </w:p>
    <w:p>
      <w:pPr>
        <w:pStyle w:val="974"/>
        <w:tabs>
          <w:tab w:val="right" w:pos="8306" w:leader="dot"/>
        </w:tabs>
        <w:rPr>
          <w:rFonts w:hint="eastAsia" w:ascii="宋体" w:hAnsi="宋体" w:cs="宋体"/>
          <w:b/>
          <w:bCs/>
          <w:sz w:val="32"/>
          <w:szCs w:val="32"/>
          <w:highlight w:val="none"/>
        </w:rPr>
      </w:pP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HYPERLINK \l _Toc7180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第六章  投标文件格式及附件</w:t>
      </w:r>
      <w:r>
        <w:rPr>
          <w:rFonts w:hint="eastAsia" w:ascii="宋体" w:hAnsi="宋体" w:cs="宋体"/>
          <w:b/>
          <w:bCs/>
          <w:sz w:val="32"/>
          <w:szCs w:val="32"/>
          <w:highlight w:val="none"/>
        </w:rPr>
        <w:tab/>
      </w:r>
      <w:r>
        <w:rPr>
          <w:rFonts w:hint="eastAsia" w:ascii="宋体" w:hAnsi="宋体" w:cs="宋体"/>
          <w:b/>
          <w:bCs/>
          <w:sz w:val="32"/>
          <w:szCs w:val="32"/>
          <w:highlight w:val="none"/>
        </w:rPr>
        <w:fldChar w:fldCharType="begin"/>
      </w:r>
      <w:r>
        <w:rPr>
          <w:rFonts w:hint="eastAsia" w:ascii="宋体" w:hAnsi="宋体" w:cs="宋体"/>
          <w:b/>
          <w:bCs/>
          <w:sz w:val="32"/>
          <w:szCs w:val="32"/>
          <w:highlight w:val="none"/>
        </w:rPr>
        <w:instrText xml:space="preserve"> PAGEREF _Toc7180 \h </w:instrText>
      </w:r>
      <w:r>
        <w:rPr>
          <w:rFonts w:hint="eastAsia" w:ascii="宋体" w:hAnsi="宋体" w:cs="宋体"/>
          <w:b/>
          <w:bCs/>
          <w:sz w:val="32"/>
          <w:szCs w:val="32"/>
          <w:highlight w:val="none"/>
        </w:rPr>
        <w:fldChar w:fldCharType="separate"/>
      </w:r>
      <w:r>
        <w:rPr>
          <w:rFonts w:hint="eastAsia" w:ascii="宋体" w:hAnsi="宋体" w:cs="宋体"/>
          <w:b/>
          <w:bCs/>
          <w:sz w:val="32"/>
          <w:szCs w:val="32"/>
          <w:highlight w:val="none"/>
        </w:rPr>
        <w:t xml:space="preserve">47</w:t>
      </w:r>
      <w:r>
        <w:rPr>
          <w:rFonts w:hint="eastAsia" w:ascii="宋体" w:hAnsi="宋体" w:cs="宋体"/>
          <w:b/>
          <w:bCs/>
          <w:sz w:val="32"/>
          <w:szCs w:val="32"/>
          <w:highlight w:val="none"/>
        </w:rPr>
        <w:fldChar w:fldCharType="end"/>
      </w:r>
      <w:r>
        <w:rPr>
          <w:rFonts w:hint="eastAsia" w:ascii="宋体" w:hAnsi="宋体" w:cs="宋体"/>
          <w:b/>
          <w:bCs/>
          <w:sz w:val="32"/>
          <w:szCs w:val="32"/>
          <w:highlight w:val="none"/>
        </w:rPr>
        <w:fldChar w:fldCharType="end"/>
      </w:r>
      <w:r>
        <w:rPr>
          <w:rFonts w:hint="eastAsia" w:ascii="宋体" w:hAnsi="宋体" w:cs="宋体"/>
          <w:b/>
          <w:bCs/>
          <w:sz w:val="32"/>
          <w:szCs w:val="32"/>
          <w:highlight w:val="none"/>
        </w:rPr>
      </w:r>
      <w:r/>
    </w:p>
    <w:p>
      <w:pPr>
        <w:pStyle w:val="918"/>
        <w:rPr>
          <w:rFonts w:hint="eastAsia" w:ascii="宋体" w:hAnsi="宋体" w:cs="宋体"/>
          <w:color w:val="000000"/>
          <w:sz w:val="24"/>
          <w:highlight w:val="none"/>
        </w:rPr>
        <w:sectPr>
          <w:footerReference w:type="default" r:id="rId12"/>
          <w:footerReference w:type="first" r:id="rId13"/>
          <w:footnotePr/>
          <w:endnotePr/>
          <w:type w:val="nextPage"/>
          <w:pgSz w:w="11906" w:h="16838" w:orient="portrait"/>
          <w:pgMar w:top="1440" w:right="1797" w:bottom="1440" w:left="1797" w:header="794" w:footer="794" w:gutter="0"/>
          <w:pgNumType w:start="1"/>
          <w:cols w:num="1" w:sep="0" w:space="1701" w:equalWidth="1"/>
          <w:docGrid w:linePitch="360"/>
          <w:titlePg/>
        </w:sectPr>
      </w:pPr>
      <w:r>
        <w:rPr>
          <w:rFonts w:hint="eastAsia" w:ascii="宋体" w:hAnsi="宋体" w:cs="宋体"/>
          <w:b/>
          <w:bCs/>
          <w:sz w:val="32"/>
          <w:szCs w:val="32"/>
          <w:highlight w:val="none"/>
        </w:rPr>
        <w:fldChar w:fldCharType="end"/>
      </w:r>
      <w:r>
        <w:rPr>
          <w:rFonts w:hint="eastAsia" w:ascii="宋体" w:hAnsi="宋体" w:cs="宋体"/>
          <w:color w:val="000000"/>
          <w:sz w:val="24"/>
          <w:highlight w:val="none"/>
        </w:rPr>
      </w:r>
      <w:r/>
    </w:p>
    <w:p>
      <w:pPr>
        <w:pStyle w:val="918"/>
        <w:jc w:val="center"/>
        <w:spacing w:line="360" w:lineRule="auto"/>
        <w:widowControl/>
        <w:rPr>
          <w:rFonts w:ascii="宋体" w:hAnsi="宋体"/>
          <w:b/>
          <w:bCs/>
          <w:sz w:val="32"/>
          <w:szCs w:val="40"/>
          <w:highlight w:val="none"/>
        </w:rPr>
        <w:outlineLvl w:val="0"/>
      </w:pPr>
      <w:r>
        <w:rPr>
          <w:rFonts w:hint="eastAsia" w:ascii="宋体" w:hAnsi="宋体"/>
          <w:b/>
          <w:bCs/>
          <w:color w:val="000000"/>
          <w:sz w:val="32"/>
          <w:highlight w:val="none"/>
        </w:rPr>
        <w:t xml:space="preserve">第一章 招标公告</w:t>
      </w:r>
      <w:r>
        <w:rPr>
          <w:rFonts w:ascii="宋体" w:hAnsi="宋体"/>
          <w:b/>
          <w:bCs/>
          <w:sz w:val="32"/>
          <w:szCs w:val="40"/>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u w:val="single"/>
        </w:rPr>
        <w:t xml:space="preserve">南京邮电大学仙林校区南北荷宿舍改造配套家具采购项目</w:t>
      </w:r>
      <w:r>
        <w:rPr>
          <w:rFonts w:hint="eastAsia" w:ascii="宋体" w:hAnsi="宋体" w:cs="宋体"/>
          <w:color w:val="000000"/>
          <w:sz w:val="24"/>
          <w:highlight w:val="none"/>
        </w:rPr>
        <w:t xml:space="preserve">的潜在供应商应在</w:t>
      </w:r>
      <w:r>
        <w:rPr>
          <w:rFonts w:hint="eastAsia" w:ascii="宋体" w:hAnsi="宋体" w:cs="宋体"/>
          <w:color w:val="000000"/>
          <w:sz w:val="24"/>
          <w:highlight w:val="none"/>
          <w:u w:val="single"/>
        </w:rPr>
        <w:t xml:space="preserve">“苏采云”系统内免费下载</w:t>
      </w:r>
      <w:r>
        <w:rPr>
          <w:rFonts w:hint="eastAsia" w:ascii="宋体" w:hAnsi="宋体" w:cs="宋体"/>
          <w:color w:val="000000"/>
          <w:sz w:val="24"/>
          <w:highlight w:val="none"/>
        </w:rPr>
        <w:t xml:space="preserve">招标文件，并于</w:t>
      </w:r>
      <w:r>
        <w:rPr>
          <w:rFonts w:hint="eastAsia" w:ascii="宋体" w:hAnsi="宋体" w:cs="宋体"/>
          <w:color w:val="000000"/>
          <w:sz w:val="24"/>
          <w:highlight w:val="none"/>
          <w:u w:val="single"/>
        </w:rPr>
        <w:t xml:space="preserve"> 2026年7月</w:t>
      </w:r>
      <w:r>
        <w:rPr>
          <w:rFonts w:hint="eastAsia" w:ascii="宋体" w:hAnsi="宋体" w:cs="宋体"/>
          <w:color w:val="000000"/>
          <w:sz w:val="24"/>
          <w:highlight w:val="none"/>
          <w:u w:val="single"/>
        </w:rPr>
        <w:t xml:space="preserve">2日9点</w:t>
      </w:r>
      <w:r>
        <w:rPr>
          <w:rFonts w:hint="eastAsia" w:ascii="宋体" w:hAnsi="宋体" w:cs="宋体"/>
          <w:color w:val="000000"/>
          <w:sz w:val="24"/>
          <w:highlight w:val="none"/>
          <w:u w:val="single"/>
          <w:lang w:val="en-US" w:eastAsia="zh-CN"/>
        </w:rPr>
        <w:t xml:space="preserve">0</w:t>
      </w:r>
      <w:r>
        <w:rPr>
          <w:rFonts w:hint="eastAsia" w:ascii="宋体" w:hAnsi="宋体" w:cs="宋体"/>
          <w:color w:val="000000"/>
          <w:sz w:val="24"/>
          <w:highlight w:val="none"/>
          <w:u w:val="single"/>
        </w:rPr>
        <w:t xml:space="preserve">0分</w:t>
      </w:r>
      <w:r>
        <w:rPr>
          <w:rFonts w:hint="eastAsia" w:ascii="宋体" w:hAnsi="宋体" w:cs="宋体"/>
          <w:color w:val="000000"/>
          <w:sz w:val="24"/>
          <w:highlight w:val="none"/>
        </w:rPr>
        <w:t xml:space="preserve">（北京时间）前递交投标文件。</w:t>
      </w:r>
      <w:r>
        <w:rPr>
          <w:rFonts w:hint="eastAsia" w:ascii="宋体" w:hAnsi="宋体" w:cs="宋体"/>
          <w:color w:val="000000"/>
          <w:sz w:val="24"/>
          <w:highlight w:val="none"/>
        </w:rPr>
      </w:r>
      <w:r/>
    </w:p>
    <w:p>
      <w:pPr>
        <w:pStyle w:val="918"/>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一、项目基本情况</w:t>
      </w:r>
      <w:r>
        <w:rPr>
          <w:rFonts w:hint="eastAsia" w:ascii="宋体" w:hAnsi="宋体" w:cs="宋体"/>
          <w:b/>
          <w:bCs/>
          <w:color w:val="000000"/>
          <w:sz w:val="24"/>
          <w:highlight w:val="none"/>
        </w:rPr>
      </w:r>
      <w:r/>
    </w:p>
    <w:p>
      <w:pPr>
        <w:pStyle w:val="1214"/>
        <w:jc w:val="both"/>
        <w:rPr>
          <w:rFonts w:hint="eastAsia" w:ascii="宋体" w:hAnsi="宋体"/>
          <w:b/>
          <w:highlight w:val="none"/>
        </w:rPr>
      </w:pPr>
      <w:r>
        <w:rPr>
          <w:rFonts w:hint="eastAsia" w:ascii="宋体" w:hAnsi="宋体" w:cs="宋体"/>
          <w:color w:val="000000"/>
          <w:highlight w:val="none"/>
        </w:rPr>
        <w:t xml:space="preserve">1.1项目编号：</w:t>
      </w:r>
      <w:r>
        <w:rPr>
          <w:rFonts w:hint="eastAsia" w:ascii="宋体" w:hAnsi="宋体"/>
          <w:b/>
          <w:highlight w:val="none"/>
        </w:rPr>
        <w:t xml:space="preserve">JSZC-320000-GPDI-G2026-0003/NYCG2026-H007/GPDI-NJ-2026-02860</w:t>
      </w:r>
      <w:r>
        <w:rPr>
          <w:rFonts w:hint="eastAsia" w:ascii="宋体" w:hAnsi="宋体"/>
          <w:b/>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1.2项目名称：</w:t>
      </w:r>
      <w:r>
        <w:rPr>
          <w:rFonts w:hint="eastAsia" w:ascii="宋体" w:hAnsi="宋体" w:cs="宋体"/>
          <w:color w:val="000000"/>
          <w:sz w:val="24"/>
          <w:highlight w:val="none"/>
          <w:u w:val="single"/>
        </w:rPr>
        <w:t xml:space="preserve">南京邮电大学仙林校区南北荷宿舍改造配套家具采购项目</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1.3采购方式：公开招标 </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1.4预算金额：1156万元</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1.5最高限价：1156万元，投标报价超过最高限价的为无效投标。</w:t>
      </w:r>
      <w:r>
        <w:rPr>
          <w:rFonts w:hint="eastAsia" w:ascii="宋体" w:hAnsi="宋体" w:cs="宋体"/>
          <w:color w:val="000000"/>
          <w:sz w:val="24"/>
          <w:highlight w:val="none"/>
        </w:rPr>
      </w:r>
      <w:r/>
    </w:p>
    <w:p>
      <w:pPr>
        <w:pStyle w:val="1202"/>
        <w:ind w:firstLine="482"/>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1.6采购需求：</w:t>
      </w:r>
      <w:r>
        <w:rPr>
          <w:rFonts w:hint="eastAsia" w:ascii="宋体" w:hAnsi="宋体" w:cs="仿宋"/>
          <w:color w:val="000000"/>
          <w:sz w:val="24"/>
          <w:highlight w:val="none"/>
        </w:rPr>
        <w:t xml:space="preserve">本采购项目包含</w:t>
      </w:r>
      <w:r>
        <w:rPr>
          <w:rFonts w:hint="eastAsia" w:ascii="宋体" w:hAnsi="宋体"/>
          <w:color w:val="000000"/>
          <w:sz w:val="24"/>
          <w:highlight w:val="none"/>
        </w:rPr>
        <w:t xml:space="preserve">南京邮电大学仙林校区南荷、北荷宿舍家具</w:t>
      </w:r>
      <w:r>
        <w:rPr>
          <w:rFonts w:hint="eastAsia" w:ascii="宋体" w:hAnsi="宋体" w:cs="仿宋"/>
          <w:color w:val="000000"/>
          <w:sz w:val="24"/>
          <w:highlight w:val="none"/>
        </w:rPr>
        <w:t xml:space="preserve">的采购、安装以及调试。采购数量包含不超过床位数5%的加长床，不额外增加费用，具体加长长度及放置位置以现场实际环境为准；同步加长床下多功能组合柜，保障外观美观、风格统一。</w:t>
      </w:r>
      <w:r>
        <w:rPr>
          <w:rFonts w:hint="eastAsia" w:ascii="宋体" w:hAnsi="宋体" w:cs="宋体"/>
          <w:color w:val="000000"/>
          <w:sz w:val="24"/>
          <w:highlight w:val="none"/>
        </w:rPr>
        <w:t xml:space="preserve">（</w:t>
      </w:r>
      <w:r>
        <w:rPr>
          <w:rFonts w:hint="eastAsia" w:ascii="宋体" w:hAnsi="宋体" w:cs="仿宋"/>
          <w:color w:val="000000"/>
          <w:sz w:val="24"/>
          <w:highlight w:val="none"/>
        </w:rPr>
        <w:t xml:space="preserve">具体详见招标文件第四章 项目需求）</w:t>
      </w:r>
      <w:r>
        <w:rPr>
          <w:rFonts w:hint="eastAsia" w:ascii="宋体" w:hAnsi="宋体" w:cs="宋体"/>
          <w:color w:val="000000"/>
          <w:sz w:val="24"/>
          <w:highlight w:val="none"/>
        </w:rPr>
      </w:r>
      <w:r/>
    </w:p>
    <w:p>
      <w:pPr>
        <w:pStyle w:val="918"/>
        <w:ind w:firstLine="420"/>
        <w:spacing w:line="360" w:lineRule="auto"/>
        <w:tabs>
          <w:tab w:val="left" w:pos="8894" w:leader="none"/>
        </w:tabs>
        <w:rPr>
          <w:rFonts w:hint="eastAsia" w:ascii="宋体" w:hAnsi="宋体" w:cs="宋体"/>
          <w:i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1.7合同履行期限：接到采购人书面通知后22日内完成安装并达到验收标准</w:t>
      </w:r>
      <w:r>
        <w:rPr>
          <w:rFonts w:hint="eastAsia"/>
          <w:iCs/>
          <w:color w:val="000000"/>
          <w:sz w:val="24"/>
          <w:highlight w:val="none"/>
        </w:rPr>
        <w:t xml:space="preserve">。</w:t>
      </w:r>
      <w:r>
        <w:rPr>
          <w:rFonts w:hint="eastAsia" w:ascii="宋体" w:hAnsi="宋体" w:cs="宋体"/>
          <w:iCs/>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1.8本项目不接受进口产品投标</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1.9本项目不接受联合体投标</w:t>
      </w:r>
      <w:r>
        <w:rPr>
          <w:rFonts w:hint="eastAsia" w:ascii="宋体" w:hAnsi="宋体" w:cs="宋体"/>
          <w:color w:val="000000"/>
          <w:sz w:val="24"/>
          <w:highlight w:val="none"/>
        </w:rPr>
      </w:r>
      <w:r/>
    </w:p>
    <w:p>
      <w:pPr>
        <w:pStyle w:val="918"/>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二、申请人的资格要求</w:t>
      </w:r>
      <w:r>
        <w:rPr>
          <w:rFonts w:hint="eastAsia" w:ascii="宋体" w:hAnsi="宋体" w:cs="宋体"/>
          <w:b/>
          <w:bCs/>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2.1满足《中华人民共和国政府采购法》第二十二条规定：</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（1）具有独立承担民事责任的能力（提供法人或者其他组织的营业执照，自然人的身份证明扫描件加盖电子公章）；</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具有良好的商业信誉和健全的财务会计制度（提供经审计的2024或2025年度财务报告扫描件加盖电子公章，或提供投标截止时间前6个月内（即2025年11月以来）任意一个月的财务报表（至少包含利润表和资产负债表）扫描件加盖电子公章，</w:t>
      </w:r>
      <w:r>
        <w:rPr>
          <w:rFonts w:hint="eastAsia" w:ascii="宋体" w:hAnsi="宋体" w:cs="宋体"/>
          <w:color w:val="000000"/>
          <w:sz w:val="24"/>
          <w:highlight w:val="none"/>
          <w:lang w:val="zh-TW"/>
        </w:rPr>
        <w:t xml:space="preserve">或银行出具的投标截止时间前6个月</w:t>
      </w:r>
      <w:r>
        <w:rPr>
          <w:rFonts w:hint="eastAsia" w:ascii="宋体" w:hAnsi="宋体" w:cs="宋体"/>
          <w:color w:val="000000"/>
          <w:sz w:val="24"/>
          <w:highlight w:val="none"/>
        </w:rPr>
        <w:t xml:space="preserve">（即</w:t>
      </w:r>
      <w:r>
        <w:rPr>
          <w:rFonts w:ascii="宋体" w:hAnsi="宋体" w:cs="宋体"/>
          <w:color w:val="000000"/>
          <w:sz w:val="24"/>
          <w:highlight w:val="none"/>
        </w:rPr>
        <w:t xml:space="preserve">2025</w:t>
      </w:r>
      <w:r>
        <w:rPr>
          <w:rFonts w:hint="eastAsia" w:ascii="宋体" w:hAnsi="宋体" w:cs="宋体"/>
          <w:color w:val="000000"/>
          <w:sz w:val="24"/>
          <w:highlight w:val="none"/>
        </w:rPr>
        <w:t xml:space="preserve">年11月以来）</w:t>
      </w:r>
      <w:r>
        <w:rPr>
          <w:rFonts w:hint="eastAsia" w:ascii="宋体" w:hAnsi="宋体" w:cs="宋体"/>
          <w:color w:val="000000"/>
          <w:sz w:val="24"/>
          <w:highlight w:val="none"/>
          <w:lang w:val="zh-TW"/>
        </w:rPr>
        <w:t xml:space="preserve">内资信证书</w:t>
      </w:r>
      <w:r>
        <w:rPr>
          <w:rFonts w:hint="eastAsia" w:ascii="宋体" w:hAnsi="宋体" w:cs="宋体"/>
          <w:color w:val="000000"/>
          <w:sz w:val="24"/>
          <w:highlight w:val="none"/>
        </w:rPr>
        <w:t xml:space="preserve">扫描</w:t>
      </w:r>
      <w:r>
        <w:rPr>
          <w:rFonts w:hint="eastAsia" w:ascii="宋体" w:hAnsi="宋体" w:cs="宋体"/>
          <w:color w:val="000000"/>
          <w:sz w:val="24"/>
          <w:highlight w:val="none"/>
          <w:lang w:val="zh-TW"/>
        </w:rPr>
        <w:t xml:space="preserve">件加盖</w:t>
      </w:r>
      <w:r>
        <w:rPr>
          <w:rFonts w:hint="eastAsia" w:ascii="宋体" w:hAnsi="宋体" w:cs="宋体"/>
          <w:color w:val="000000"/>
          <w:sz w:val="24"/>
          <w:highlight w:val="none"/>
        </w:rPr>
        <w:t xml:space="preserve">电子</w:t>
      </w:r>
      <w:r>
        <w:rPr>
          <w:rFonts w:hint="eastAsia" w:ascii="宋体" w:hAnsi="宋体" w:cs="宋体"/>
          <w:color w:val="000000"/>
          <w:sz w:val="24"/>
          <w:highlight w:val="none"/>
          <w:lang w:val="zh-TW"/>
        </w:rPr>
        <w:t xml:space="preserve">公章，</w:t>
      </w:r>
      <w:r>
        <w:rPr>
          <w:rFonts w:hint="eastAsia" w:ascii="宋体" w:hAnsi="宋体" w:cs="宋体"/>
          <w:color w:val="000000"/>
          <w:sz w:val="24"/>
          <w:highlight w:val="none"/>
        </w:rPr>
        <w:t xml:space="preserve">或财政部门认可的政府采购专业担保机构出具的投标担保函）；</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（3）具有履行合同所必需的设备和专业技术能力（根据项目需求提供履行合同所必需的设备和专业技术能力的证明材料的承诺书原件）；</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（4）有依法缴纳税收和社会保障资金的良好记录（提供参加本次政府采购活动前半年内（即</w:t>
      </w:r>
      <w:r>
        <w:rPr>
          <w:rFonts w:ascii="宋体" w:hAnsi="宋体" w:cs="宋体"/>
          <w:color w:val="000000"/>
          <w:sz w:val="24"/>
          <w:highlight w:val="none"/>
        </w:rPr>
        <w:t xml:space="preserve">2025</w:t>
      </w:r>
      <w:r>
        <w:rPr>
          <w:rFonts w:hint="eastAsia" w:ascii="宋体" w:hAnsi="宋体" w:cs="宋体"/>
          <w:color w:val="000000"/>
          <w:sz w:val="24"/>
          <w:highlight w:val="none"/>
        </w:rPr>
        <w:t xml:space="preserve">年11月以来），至少1个月缴纳税收和社会保险的凭证扫描件加盖电子公章，依法享受免缴、缓缴的，提供证明材料扫描件加盖电子公章）；</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（6）法律、行政法规规定的其他条件。</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2.2落实政府采购政策需要满足的资格条件：本项目专门面向中小企业采购（即：提供的货物全部由符合政策要求的中小企业制造，须提供中小企业声明函，声明函格式详见第六章）</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本项目采购标的对应的中小企业划分标准所属行业为：工业。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color w:val="000000"/>
          <w:sz w:val="24"/>
          <w:highlight w:val="none"/>
        </w:rPr>
      </w:r>
      <w:r/>
    </w:p>
    <w:p>
      <w:pPr>
        <w:pStyle w:val="918"/>
        <w:ind w:firstLine="480"/>
        <w:spacing w:line="360" w:lineRule="auto"/>
        <w:rPr>
          <w:rFonts w:hint="eastAsia" w:ascii="宋体" w:hAnsi="宋体" w:cs="宋体"/>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 w:val="24"/>
          <w:highlight w:val="none"/>
        </w:rPr>
        <w:t xml:space="preserve">2.3采购人根据项目的特殊要求规定的特定条件：无。</w:t>
      </w:r>
      <w:r>
        <w:rPr>
          <w:rFonts w:hint="eastAsia" w:ascii="宋体" w:hAnsi="宋体" w:cs="宋体"/>
          <w:bCs/>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2.4拒绝下述供应商参加本次招标活动：</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（1）供应商单位负责人为同一人或者存在直接控股、管理关系的不同供应商，不得参加同一合同项下的政府采购活动。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（2）凡为采购项目提供整体设计、规范编制或者项目管理、监理、检测等服务的供应商，不得再参加本项目的采购活动。</w:t>
      </w:r>
      <w:r>
        <w:rPr>
          <w:rFonts w:hint="eastAsia" w:ascii="宋体" w:hAnsi="宋体" w:cs="宋体"/>
          <w:color w:val="000000"/>
          <w:sz w:val="24"/>
          <w:highlight w:val="none"/>
        </w:rPr>
      </w:r>
      <w:r/>
    </w:p>
    <w:p>
      <w:pPr>
        <w:pStyle w:val="918"/>
        <w:ind w:firstLine="480"/>
        <w:spacing w:line="360" w:lineRule="auto"/>
        <w:rPr>
          <w:rFonts w:hint="eastAsia"/>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（3）供应商被“信用中国”网站（www.creditchina.gov.cn）、“中国政府采购网”（www.ccgp.gov.cn） 列入失信被执行人、重大税收违法失信主体名单、政府采购严重违法失信行为记录名单。</w:t>
      </w:r>
      <w:r>
        <w:rPr>
          <w:rFonts w:hint="eastAsia"/>
          <w:color w:val="000000"/>
          <w:sz w:val="24"/>
          <w:highlight w:val="none"/>
        </w:rPr>
      </w:r>
      <w:r/>
    </w:p>
    <w:p>
      <w:pPr>
        <w:pStyle w:val="918"/>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三、获取招标文件</w:t>
      </w:r>
      <w:r>
        <w:rPr>
          <w:rFonts w:hint="eastAsia" w:ascii="宋体" w:hAnsi="宋体" w:cs="宋体"/>
          <w:b/>
          <w:bCs/>
          <w:color w:val="000000"/>
          <w:sz w:val="24"/>
          <w:highlight w:val="none"/>
        </w:rPr>
      </w:r>
      <w:r/>
    </w:p>
    <w:p>
      <w:pPr>
        <w:pStyle w:val="918"/>
        <w:ind w:firstLine="42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3.1时间：</w:t>
      </w:r>
      <w:r>
        <w:rPr>
          <w:rFonts w:hint="eastAsia" w:ascii="宋体" w:hAnsi="Arial" w:cs="宋体"/>
          <w:bCs/>
          <w:color w:val="000000"/>
          <w:sz w:val="24"/>
          <w:highlight w:val="none"/>
        </w:rPr>
        <w:t xml:space="preserve">自招标文件公告发布之日起5个工作日。</w:t>
      </w:r>
      <w:r>
        <w:rPr>
          <w:rFonts w:hint="eastAsia" w:ascii="宋体" w:hAnsi="宋体" w:cs="宋体"/>
          <w:color w:val="000000"/>
          <w:sz w:val="24"/>
          <w:highlight w:val="none"/>
        </w:rPr>
      </w:r>
      <w:r/>
    </w:p>
    <w:p>
      <w:pPr>
        <w:pStyle w:val="918"/>
        <w:ind w:firstLine="42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3.2地点：“苏采云”系统内免费下载（</w:t>
      </w:r>
      <w:r>
        <w:rPr>
          <w:rFonts w:hint="eastAsia" w:ascii="宋体" w:hAnsi="宋体" w:cs="宋体"/>
          <w:b/>
          <w:bCs/>
          <w:color w:val="000000"/>
          <w:sz w:val="24"/>
          <w:highlight w:val="none"/>
        </w:rPr>
        <w:t xml:space="preserve">投标人须在公告期内在苏采云系统中完成报名并获取采购文件，方能参与本次政府采购项目</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18"/>
        <w:ind w:firstLine="420"/>
        <w:keepLines/>
        <w:keepNext/>
        <w:spacing w:before="20" w:after="20" w:line="360" w:lineRule="auto"/>
        <w:rPr>
          <w:rFonts w:hint="eastAsia" w:ascii="宋体" w:hAnsi="Arial" w:cs="宋体"/>
          <w:bCs/>
          <w:color w:val="000000"/>
          <w:sz w:val="24"/>
          <w:highlight w:val="none"/>
        </w:rPr>
      </w:pPr>
      <w:r>
        <w:rPr>
          <w:rFonts w:hint="eastAsia" w:ascii="宋体" w:hAnsi="宋体" w:cs="宋体"/>
          <w:color w:val="000000"/>
          <w:sz w:val="24"/>
          <w:highlight w:val="none"/>
        </w:rPr>
        <w:t xml:space="preserve">3.3</w:t>
      </w:r>
      <w:r>
        <w:rPr>
          <w:rFonts w:hint="eastAsia" w:ascii="宋体" w:hAnsi="Arial" w:cs="宋体"/>
          <w:bCs/>
          <w:color w:val="000000"/>
          <w:sz w:val="24"/>
          <w:highlight w:val="none"/>
        </w:rPr>
        <w:t xml:space="preserve">方式：苏采云系统注册登记成功后在系统内免费下载。</w:t>
      </w:r>
      <w:r>
        <w:rPr>
          <w:rFonts w:hint="eastAsia" w:ascii="宋体" w:hAnsi="Arial" w:cs="宋体"/>
          <w:bCs/>
          <w:color w:val="000000"/>
          <w:sz w:val="24"/>
          <w:highlight w:val="none"/>
        </w:rPr>
      </w:r>
      <w:r/>
    </w:p>
    <w:p>
      <w:pPr>
        <w:pStyle w:val="918"/>
        <w:ind w:firstLine="420"/>
        <w:keepLines/>
        <w:keepNext/>
        <w:spacing w:before="20" w:after="20" w:line="360" w:lineRule="auto"/>
        <w:rPr>
          <w:rFonts w:ascii="宋体" w:hAnsi="宋体" w:cs="宋体"/>
          <w:color w:val="000000"/>
          <w:sz w:val="24"/>
          <w:highlight w:val="none"/>
        </w:rPr>
      </w:pPr>
      <w:r>
        <w:rPr>
          <w:rFonts w:hint="eastAsia" w:ascii="宋体" w:hAnsi="宋体" w:cs="宋体"/>
          <w:color w:val="000000"/>
          <w:sz w:val="24"/>
          <w:highlight w:val="none"/>
        </w:rPr>
        <w:t xml:space="preserve">3.4</w:t>
      </w:r>
      <w:r>
        <w:rPr>
          <w:rFonts w:hint="eastAsia" w:ascii="宋体" w:hAnsi="Arial" w:cs="宋体"/>
          <w:bCs/>
          <w:color w:val="000000"/>
          <w:sz w:val="24"/>
          <w:highlight w:val="none"/>
        </w:rPr>
        <w:t xml:space="preserve">售价：0元。</w:t>
      </w:r>
      <w:r>
        <w:rPr>
          <w:rFonts w:ascii="宋体" w:hAnsi="宋体" w:cs="宋体"/>
          <w:color w:val="000000"/>
          <w:sz w:val="24"/>
          <w:highlight w:val="none"/>
        </w:rPr>
      </w:r>
      <w:r/>
    </w:p>
    <w:p>
      <w:pPr>
        <w:pStyle w:val="918"/>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四、提交投标文件截止时间、开标时间和地点</w:t>
      </w:r>
      <w:r>
        <w:rPr>
          <w:rFonts w:hint="eastAsia" w:ascii="宋体" w:hAnsi="宋体" w:cs="宋体"/>
          <w:b/>
          <w:bCs/>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投标文件截止时间、开标时间：2026年7月2</w:t>
      </w:r>
      <w:r>
        <w:rPr>
          <w:rFonts w:hint="eastAsia" w:ascii="宋体" w:hAnsi="宋体" w:cs="宋体"/>
          <w:color w:val="000000"/>
          <w:sz w:val="24"/>
          <w:highlight w:val="none"/>
        </w:rPr>
        <w:t xml:space="preserve">日9点</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0分（北京时间）</w:t>
      </w:r>
      <w:r>
        <w:rPr>
          <w:rFonts w:hint="eastAsia" w:ascii="宋体" w:hAnsi="宋体" w:cs="宋体"/>
          <w:color w:val="000000"/>
          <w:sz w:val="24"/>
          <w:highlight w:val="none"/>
        </w:rPr>
      </w:r>
      <w:r/>
    </w:p>
    <w:p>
      <w:pPr>
        <w:pStyle w:val="918"/>
        <w:ind w:firstLine="480"/>
        <w:spacing w:line="360" w:lineRule="auto"/>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地点：</w:t>
      </w:r>
      <w:r>
        <w:rPr>
          <w:rFonts w:hint="eastAsia" w:ascii="宋体" w:hAnsi="Arial" w:cs="宋体"/>
          <w:bCs/>
          <w:color w:val="000000"/>
          <w:sz w:val="24"/>
          <w:highlight w:val="none"/>
        </w:rPr>
        <w:t xml:space="preserve">“苏采云”系统（网址：http://jszfcg.jsczt.cn/）“开标大厅”</w:t>
      </w:r>
      <w:r>
        <w:rPr>
          <w:rFonts w:ascii="宋体" w:hAnsi="宋体" w:cs="宋体"/>
          <w:color w:val="000000"/>
          <w:sz w:val="24"/>
          <w:highlight w:val="none"/>
        </w:rPr>
      </w:r>
      <w:r/>
    </w:p>
    <w:p>
      <w:pPr>
        <w:pStyle w:val="918"/>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五、公告期限</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自本公告发布之日起5个工作日</w:t>
      </w:r>
      <w:r>
        <w:rPr>
          <w:rFonts w:hint="eastAsia" w:ascii="宋体" w:hAnsi="宋体" w:cs="宋体"/>
          <w:color w:val="000000"/>
          <w:sz w:val="24"/>
          <w:highlight w:val="none"/>
        </w:rPr>
      </w:r>
      <w:r/>
    </w:p>
    <w:p>
      <w:pPr>
        <w:pStyle w:val="918"/>
        <w:numPr>
          <w:ilvl w:val="0"/>
          <w:numId w:val="1"/>
        </w:numPr>
        <w:spacing w:line="360" w:lineRule="auto"/>
        <w:rPr>
          <w:rFonts w:hint="eastAsia"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其他补充事宜</w:t>
      </w:r>
      <w:r>
        <w:rPr>
          <w:rFonts w:hint="eastAsia" w:ascii="宋体" w:hAnsi="宋体" w:cs="宋体"/>
          <w:b/>
          <w:bCs/>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6.1本次招标不收取投标保证金。</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6.2落实政府采购政策需满足：</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（1）《关于进一步加大政府采购支持中小企业力度的通知》</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（2）《关于政府采购支持监狱企业发展有关问题的通知》</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（3）《关于促进残疾人就业政府采购政策的通知》</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（4）《关于调整优化节能产品、环境标志产品政府采购执行机制的通知》</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（5）《国务院办公厅关于在政府采购中实施本国产品标准及相关政策的通知》</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6.3相同品牌产品投标要求</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hint="eastAsia" w:ascii="宋体" w:hAnsi="宋体" w:cs="宋体"/>
          <w:color w:val="000000"/>
          <w:sz w:val="24"/>
          <w:highlight w:val="none"/>
        </w:rPr>
      </w:r>
      <w:r/>
    </w:p>
    <w:p>
      <w:pPr>
        <w:pStyle w:val="918"/>
        <w:ind w:firstLine="48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（2）在单一品目的货物采购招标中，同一品牌的产品有多家供应商参加投标，只能按照一家供应商计算。</w:t>
      </w:r>
      <w:r>
        <w:rPr>
          <w:rFonts w:hint="eastAsia" w:ascii="宋体" w:hAnsi="宋体" w:cs="宋体"/>
          <w:color w:val="000000"/>
          <w:sz w:val="24"/>
          <w:highlight w:val="none"/>
        </w:rPr>
      </w:r>
      <w:r/>
    </w:p>
    <w:p>
      <w:pPr>
        <w:pStyle w:val="1219"/>
        <w:ind w:left="0" w:firstLine="420"/>
        <w:spacing w:line="360" w:lineRule="auto"/>
        <w:rPr>
          <w:rFonts w:hint="eastAsia" w:eastAsia="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bCs/>
          <w:color w:val="000000"/>
          <w:sz w:val="24"/>
          <w:szCs w:val="24"/>
          <w:highlight w:val="none"/>
        </w:rPr>
        <w:t xml:space="preserve">非单一产品采购项目，多家供应商提供的核心产品品牌相同的，按前两款规定处理。</w:t>
      </w:r>
      <w:r>
        <w:rPr>
          <w:rFonts w:hint="eastAsia" w:eastAsia="宋体"/>
          <w:color w:val="000000"/>
          <w:sz w:val="24"/>
          <w:szCs w:val="24"/>
          <w:highlight w:val="none"/>
        </w:rPr>
      </w:r>
      <w:r/>
    </w:p>
    <w:p>
      <w:pPr>
        <w:pStyle w:val="918"/>
        <w:ind w:firstLine="42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6.4集中现场考察或答疑：本项目不组织。</w:t>
      </w:r>
      <w:r>
        <w:rPr>
          <w:rFonts w:hint="eastAsia" w:ascii="宋体" w:hAnsi="宋体" w:cs="宋体"/>
          <w:color w:val="000000"/>
          <w:sz w:val="24"/>
          <w:highlight w:val="none"/>
        </w:rPr>
      </w:r>
      <w:r/>
    </w:p>
    <w:p>
      <w:pPr>
        <w:pStyle w:val="918"/>
        <w:ind w:firstLine="420"/>
        <w:spacing w:line="360" w:lineRule="auto"/>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6.5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投标，需在公示期内完成报名，自行下载采购文件及有关资料。按照《操作手册》进行注册，领取CA和办理电子签章，并按《操作手册》要求制作、上传电子投标文件。</w:t>
      </w:r>
      <w:r>
        <w:rPr>
          <w:rFonts w:hint="eastAsia" w:ascii="宋体" w:hAnsi="宋体" w:cs="宋体"/>
          <w:color w:val="000000"/>
          <w:sz w:val="24"/>
          <w:highlight w:val="none"/>
        </w:rPr>
      </w:r>
      <w:r/>
    </w:p>
    <w:p>
      <w:pPr>
        <w:pStyle w:val="918"/>
        <w:ind w:firstLine="420"/>
        <w:spacing w:line="360" w:lineRule="auto"/>
        <w:rPr>
          <w:rFonts w:ascii="宋体" w:hAnsi="宋体" w:cs="宋体"/>
          <w:b/>
          <w:bCs/>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“苏采云”南京地区客服热线025-83633744、025-83633743。CA数字证书及电子签章办理联系电话025-68505941。</w:t>
      </w:r>
      <w:r>
        <w:rPr>
          <w:rFonts w:ascii="宋体" w:hAnsi="宋体" w:cs="宋体"/>
          <w:b/>
          <w:bCs/>
          <w:color w:val="000000"/>
          <w:sz w:val="24"/>
          <w:highlight w:val="none"/>
        </w:rPr>
      </w:r>
      <w:r/>
    </w:p>
    <w:p>
      <w:pPr>
        <w:pStyle w:val="918"/>
        <w:ind w:firstLine="420"/>
        <w:spacing w:line="360" w:lineRule="auto"/>
        <w:rPr>
          <w:rFonts w:hint="eastAsia" w:ascii="宋体" w:hAnsi="宋体" w:cs="宋体"/>
          <w:b/>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6.6</w:t>
      </w:r>
      <w:r>
        <w:rPr>
          <w:rFonts w:hint="eastAsia" w:ascii="宋体" w:hAnsi="宋体" w:cs="宋体"/>
          <w:bCs/>
          <w:color w:val="000000"/>
          <w:sz w:val="24"/>
          <w:highlight w:val="none"/>
        </w:rPr>
        <w:t xml:space="preserve">本次采购公告在“江苏政府采购网”上发布，有关本次采购的事项若存在变动或修改，敬请及时关注代理机构在“江苏政府采购网”发布的更正公告。</w:t>
      </w:r>
      <w:r>
        <w:rPr>
          <w:rFonts w:hint="eastAsia" w:ascii="宋体" w:hAnsi="宋体" w:cs="宋体"/>
          <w:b/>
          <w:sz w:val="24"/>
          <w:highlight w:val="none"/>
        </w:rPr>
      </w:r>
      <w:r/>
    </w:p>
    <w:p>
      <w:pPr>
        <w:pStyle w:val="918"/>
        <w:rPr>
          <w:rFonts w:hint="eastAsia" w:ascii="宋体" w:hAnsi="宋体" w:cs="宋体"/>
          <w:b/>
          <w:sz w:val="24"/>
          <w:highlight w:val="none"/>
        </w:rPr>
      </w:pPr>
      <w:r>
        <w:rPr>
          <w:rFonts w:hint="eastAsia" w:ascii="宋体" w:hAnsi="宋体" w:cs="宋体"/>
          <w:b/>
          <w:sz w:val="24"/>
          <w:highlight w:val="none"/>
        </w:rPr>
        <w:t xml:space="preserve">七、对本次招标提出询问，请按以下方式联系。</w:t>
      </w:r>
      <w:r>
        <w:rPr>
          <w:rFonts w:hint="eastAsia" w:ascii="宋体" w:hAnsi="宋体" w:cs="宋体"/>
          <w:b/>
          <w:sz w:val="24"/>
          <w:highlight w:val="none"/>
        </w:rPr>
      </w:r>
      <w:r/>
    </w:p>
    <w:p>
      <w:pPr>
        <w:pStyle w:val="918"/>
        <w:ind w:firstLine="480"/>
        <w:spacing w:line="360" w:lineRule="auto"/>
        <w:widowControl/>
        <w:rPr>
          <w:rFonts w:hint="eastAsia" w:ascii="宋体" w:hAnsi="宋体" w:cs="宋体"/>
          <w:sz w:val="24"/>
          <w:highlight w:val="none"/>
        </w:rPr>
      </w:pPr>
      <w:r>
        <w:rPr>
          <w:rFonts w:hint="eastAsia" w:ascii="宋体" w:hAnsi="宋体" w:cs="宋体"/>
          <w:sz w:val="24"/>
          <w:highlight w:val="none"/>
        </w:rPr>
        <w:t xml:space="preserve">1.采购人信息</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bookmarkStart w:id="0" w:name="_Toc28359086"/>
      <w:r/>
      <w:bookmarkStart w:id="1" w:name="_Toc28359009"/>
      <w:r>
        <w:rPr>
          <w:rFonts w:hint="eastAsia" w:ascii="宋体" w:hAnsi="宋体" w:cs="宋体"/>
          <w:sz w:val="24"/>
          <w:highlight w:val="none"/>
        </w:rPr>
        <w:t xml:space="preserve">名 称：南京邮电大学</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地 址：南京市亚东新城区文苑路9号</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联系人：彭老师</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联系电话：</w:t>
      </w:r>
      <w:r>
        <w:rPr>
          <w:rFonts w:hint="eastAsia" w:ascii="宋体" w:hAnsi="宋体" w:cs="宋体"/>
          <w:bCs/>
          <w:sz w:val="24"/>
          <w:highlight w:val="none"/>
        </w:rPr>
        <w:t xml:space="preserve">025-85866541</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2.采购代理机构信息</w:t>
      </w:r>
      <w:bookmarkEnd w:id="0"/>
      <w:r/>
      <w:bookmarkEnd w:id="1"/>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名 称：广东省电信规划设计院有限公司</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地址： 南京市浦口区万寿路149号万象企业中心B12栋9楼</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联系人： 卜彩霞、严盼盼、王永琰、蒋卫林、徐康康</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联系方式： 13901582163</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3.项目联系方式</w:t>
      </w:r>
      <w:r>
        <w:rPr>
          <w:rFonts w:hint="eastAsia" w:ascii="宋体" w:hAnsi="宋体" w:cs="宋体"/>
          <w:sz w:val="24"/>
          <w:highlight w:val="none"/>
        </w:rPr>
      </w:r>
      <w:r/>
    </w:p>
    <w:p>
      <w:pPr>
        <w:pStyle w:val="918"/>
        <w:ind w:firstLine="480"/>
        <w:spacing w:line="360" w:lineRule="auto"/>
        <w:rPr>
          <w:rFonts w:hint="eastAsia" w:ascii="宋体" w:hAnsi="宋体" w:cs="宋体"/>
          <w:sz w:val="24"/>
          <w:highlight w:val="none"/>
        </w:rPr>
      </w:pPr>
      <w:r>
        <w:rPr>
          <w:rFonts w:hint="eastAsia" w:ascii="宋体" w:hAnsi="宋体" w:cs="宋体"/>
          <w:sz w:val="24"/>
          <w:highlight w:val="none"/>
        </w:rPr>
        <w:t xml:space="preserve">项目联系人：</w:t>
      </w:r>
      <w:r>
        <w:rPr>
          <w:rFonts w:hint="eastAsia" w:ascii="宋体" w:hAnsi="宋体" w:cs="宋体"/>
          <w:sz w:val="24"/>
          <w:highlight w:val="none"/>
        </w:rPr>
        <w:t xml:space="preserve">严盼盼</w:t>
      </w:r>
      <w:r>
        <w:rPr>
          <w:rFonts w:hint="eastAsia" w:ascii="宋体" w:hAnsi="宋体" w:cs="宋体"/>
          <w:sz w:val="24"/>
          <w:highlight w:val="none"/>
        </w:rPr>
      </w:r>
      <w:r/>
    </w:p>
    <w:p>
      <w:pPr>
        <w:pStyle w:val="918"/>
        <w:ind w:firstLine="480"/>
        <w:spacing w:line="360" w:lineRule="auto"/>
        <w:rPr>
          <w:rFonts w:hint="eastAsia" w:ascii="宋体" w:hAnsi="宋体" w:cs="宋体"/>
          <w:sz w:val="24"/>
          <w:szCs w:val="24"/>
          <w:highlight w:val="none"/>
        </w:rPr>
      </w:pPr>
      <w:r>
        <w:rPr>
          <w:rFonts w:hint="eastAsia" w:ascii="宋体" w:hAnsi="宋体" w:cs="宋体"/>
          <w:sz w:val="24"/>
          <w:highlight w:val="none"/>
        </w:rPr>
        <w:t xml:space="preserve">联系方式：13776678246</w:t>
      </w:r>
      <w:r>
        <w:rPr>
          <w:rFonts w:hint="eastAsia" w:ascii="宋体" w:hAnsi="宋体" w:cs="宋体"/>
          <w:sz w:val="24"/>
          <w:szCs w:val="24"/>
          <w:highlight w:val="none"/>
        </w:rPr>
      </w:r>
      <w:r/>
    </w:p>
    <w:p>
      <w:pPr>
        <w:pStyle w:val="918"/>
        <w:ind w:firstLine="480"/>
        <w:spacing w:line="360" w:lineRule="auto"/>
        <w:rPr>
          <w:rFonts w:hint="eastAsia" w:ascii="宋体" w:hAnsi="宋体" w:cs="宋体"/>
          <w:szCs w:val="21"/>
          <w:highlight w:val="none"/>
        </w:rPr>
      </w:pPr>
      <w:r>
        <w:rPr>
          <w:rFonts w:hint="eastAsia" w:ascii="宋体" w:hAnsi="宋体" w:cs="宋体"/>
          <w:sz w:val="24"/>
          <w:highlight w:val="none"/>
        </w:rPr>
        <w:t xml:space="preserve">联系邮箱：</w:t>
      </w:r>
      <w:r>
        <w:rPr>
          <w:rFonts w:hint="eastAsia" w:ascii="宋体" w:hAnsi="宋体" w:cs="宋体"/>
          <w:sz w:val="24"/>
          <w:highlight w:val="none"/>
        </w:rPr>
        <w:fldChar w:fldCharType="begin"/>
      </w:r>
      <w:r>
        <w:rPr>
          <w:rFonts w:hint="eastAsia" w:ascii="宋体" w:hAnsi="宋体" w:cs="宋体"/>
          <w:sz w:val="24"/>
          <w:highlight w:val="none"/>
        </w:rPr>
        <w:instrText xml:space="preserve"> HYPERLINK "mailto:13901582163@139.com" </w:instrText>
      </w:r>
      <w:r>
        <w:rPr>
          <w:rFonts w:hint="eastAsia" w:ascii="宋体" w:hAnsi="宋体" w:cs="宋体"/>
          <w:sz w:val="24"/>
          <w:highlight w:val="none"/>
        </w:rPr>
        <w:fldChar w:fldCharType="separate"/>
      </w:r>
      <w:r>
        <w:rPr>
          <w:rStyle w:val="1001"/>
          <w:rFonts w:hint="eastAsia" w:ascii="宋体" w:hAnsi="宋体" w:cs="宋体"/>
          <w:sz w:val="24"/>
          <w:szCs w:val="24"/>
          <w:highlight w:val="none"/>
        </w:rPr>
        <w:t xml:space="preserve">13776678246@139.com</w:t>
      </w:r>
      <w:r>
        <w:rPr>
          <w:rStyle w:val="1001"/>
          <w:rFonts w:hint="eastAsia" w:ascii="宋体" w:hAnsi="宋体" w:cs="宋体"/>
          <w:sz w:val="24"/>
          <w:szCs w:val="24"/>
          <w:highlight w:val="none"/>
        </w:rPr>
        <w:br w:type="page" w:clear="all"/>
      </w:r>
      <w:r>
        <w:rPr>
          <w:rFonts w:hint="eastAsia" w:ascii="宋体" w:hAnsi="宋体" w:cs="宋体"/>
          <w:sz w:val="24"/>
          <w:highlight w:val="none"/>
        </w:rPr>
        <w:fldChar w:fldCharType="end"/>
      </w:r>
      <w:r>
        <w:rPr>
          <w:rFonts w:hint="eastAsia" w:ascii="宋体" w:hAnsi="宋体" w:cs="宋体"/>
          <w:szCs w:val="21"/>
          <w:highlight w:val="none"/>
        </w:rPr>
      </w:r>
      <w:r/>
    </w:p>
    <w:p>
      <w:pPr>
        <w:pStyle w:val="918"/>
        <w:jc w:val="center"/>
        <w:spacing w:line="360" w:lineRule="auto"/>
        <w:widowControl/>
        <w:rPr>
          <w:rFonts w:hint="eastAsia" w:ascii="宋体" w:hAnsi="宋体"/>
          <w:b/>
          <w:bCs/>
          <w:color w:val="000000"/>
          <w:sz w:val="32"/>
          <w:highlight w:val="none"/>
        </w:rPr>
        <w:outlineLvl w:val="0"/>
      </w:pPr>
      <w:r/>
      <w:bookmarkStart w:id="2" w:name="_Toc21410"/>
      <w:r>
        <w:rPr>
          <w:rFonts w:hint="eastAsia" w:ascii="宋体" w:hAnsi="宋体"/>
          <w:b/>
          <w:bCs/>
          <w:color w:val="000000"/>
          <w:sz w:val="32"/>
          <w:highlight w:val="none"/>
        </w:rPr>
        <w:t xml:space="preserve">第二章</w:t>
      </w:r>
      <w:bookmarkStart w:id="3" w:name="_Toc452625218"/>
      <w:r>
        <w:rPr>
          <w:rFonts w:hint="eastAsia" w:ascii="宋体" w:hAnsi="宋体"/>
          <w:b/>
          <w:bCs/>
          <w:color w:val="000000"/>
          <w:sz w:val="32"/>
          <w:highlight w:val="none"/>
        </w:rPr>
        <w:t xml:space="preserve"> 投标人须知</w:t>
      </w:r>
      <w:bookmarkEnd w:id="2"/>
      <w:r/>
      <w:bookmarkEnd w:id="3"/>
      <w:r>
        <w:rPr>
          <w:rFonts w:hint="eastAsia" w:ascii="宋体" w:hAnsi="宋体"/>
          <w:b/>
          <w:bCs/>
          <w:color w:val="000000"/>
          <w:sz w:val="32"/>
          <w:highlight w:val="none"/>
        </w:rPr>
      </w:r>
      <w:r/>
    </w:p>
    <w:p>
      <w:pPr>
        <w:pStyle w:val="918"/>
        <w:jc w:val="left"/>
        <w:spacing w:before="312" w:after="312"/>
        <w:rPr>
          <w:rFonts w:hint="eastAsia" w:ascii="宋体" w:hAnsi="宋体"/>
          <w:b/>
          <w:bCs/>
          <w:sz w:val="24"/>
          <w:highlight w:val="none"/>
        </w:rPr>
      </w:pPr>
      <w:r>
        <w:rPr>
          <w:rFonts w:hint="eastAsia" w:ascii="宋体" w:hAnsi="宋体"/>
          <w:b/>
          <w:bCs/>
          <w:sz w:val="24"/>
          <w:highlight w:val="none"/>
        </w:rPr>
        <w:t xml:space="preserve">投标人须知前附表：</w:t>
      </w:r>
      <w:r>
        <w:rPr>
          <w:rFonts w:hint="eastAsia" w:ascii="宋体" w:hAnsi="宋体"/>
          <w:b/>
          <w:bCs/>
          <w:sz w:val="24"/>
          <w:highlight w:val="none"/>
        </w:rPr>
      </w:r>
      <w:r/>
    </w:p>
    <w:tbl>
      <w:tblPr>
        <w:tblW w:w="90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51"/>
        <w:gridCol w:w="7109"/>
      </w:tblGrid>
      <w:tr>
        <w:trPr>
          <w:trHeight w:val="469"/>
        </w:trPr>
        <w:tc>
          <w:tcPr>
            <w:tcW w:w="1951" w:type="dxa"/>
            <w:vAlign w:val="center"/>
            <w:textDirection w:val="lrTb"/>
            <w:noWrap w:val="false"/>
          </w:tcPr>
          <w:p>
            <w:pPr>
              <w:pStyle w:val="918"/>
              <w:jc w:val="center"/>
              <w:spacing w:line="300" w:lineRule="auto"/>
              <w:rPr>
                <w:rFonts w:ascii="宋体" w:hAnsi="宋体"/>
                <w:b/>
                <w:szCs w:val="21"/>
                <w:highlight w:val="none"/>
              </w:rPr>
            </w:pPr>
            <w:r>
              <w:rPr>
                <w:rFonts w:hint="eastAsia" w:ascii="宋体" w:hAnsi="宋体"/>
                <w:b/>
                <w:szCs w:val="21"/>
                <w:highlight w:val="none"/>
              </w:rPr>
              <w:t xml:space="preserve">序号及名称</w:t>
            </w:r>
            <w:r>
              <w:rPr>
                <w:rFonts w:ascii="宋体" w:hAnsi="宋体"/>
                <w:b/>
                <w:szCs w:val="21"/>
                <w:highlight w:val="none"/>
              </w:rPr>
            </w:r>
            <w:r/>
          </w:p>
        </w:tc>
        <w:tc>
          <w:tcPr>
            <w:tcW w:w="7109" w:type="dxa"/>
            <w:vAlign w:val="center"/>
            <w:textDirection w:val="lrTb"/>
            <w:noWrap w:val="false"/>
          </w:tcPr>
          <w:p>
            <w:pPr>
              <w:pStyle w:val="918"/>
              <w:jc w:val="center"/>
              <w:spacing w:line="300" w:lineRule="auto"/>
              <w:rPr>
                <w:rFonts w:ascii="宋体" w:hAnsi="宋体"/>
                <w:b/>
                <w:szCs w:val="21"/>
                <w:highlight w:val="none"/>
              </w:rPr>
            </w:pPr>
            <w:r>
              <w:rPr>
                <w:rFonts w:hint="eastAsia" w:ascii="宋体" w:hAnsi="宋体"/>
                <w:b/>
                <w:szCs w:val="21"/>
                <w:highlight w:val="none"/>
              </w:rPr>
              <w:t xml:space="preserve">内容</w:t>
            </w:r>
            <w:r>
              <w:rPr>
                <w:rFonts w:ascii="宋体" w:hAnsi="宋体"/>
                <w:b/>
                <w:szCs w:val="21"/>
                <w:highlight w:val="none"/>
              </w:rPr>
            </w:r>
            <w:r/>
          </w:p>
        </w:tc>
      </w:tr>
      <w:tr>
        <w:trPr>
          <w:trHeight w:val="2610"/>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1.招标项目概况</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采购人：</w:t>
            </w:r>
            <w:r>
              <w:rPr>
                <w:rFonts w:hint="eastAsia" w:ascii="宋体" w:hAnsi="宋体"/>
                <w:szCs w:val="21"/>
                <w:highlight w:val="none"/>
                <w:u w:val="single"/>
              </w:rPr>
              <w:t xml:space="preserve">南京邮电大学</w:t>
            </w:r>
            <w:r>
              <w:rPr>
                <w:rFonts w:ascii="宋体" w:hAnsi="宋体"/>
                <w:szCs w:val="21"/>
                <w:highlight w:val="none"/>
              </w:rPr>
            </w:r>
            <w:r/>
          </w:p>
          <w:p>
            <w:pPr>
              <w:pStyle w:val="918"/>
              <w:jc w:val="left"/>
              <w:spacing w:line="300" w:lineRule="auto"/>
              <w:rPr>
                <w:rFonts w:hint="eastAsia" w:ascii="宋体" w:hAnsi="宋体"/>
                <w:szCs w:val="21"/>
                <w:highlight w:val="none"/>
              </w:rPr>
            </w:pPr>
            <w:r>
              <w:rPr>
                <w:rFonts w:hint="eastAsia" w:ascii="宋体" w:hAnsi="宋体"/>
                <w:szCs w:val="21"/>
                <w:highlight w:val="none"/>
              </w:rPr>
              <w:t xml:space="preserve">招标代理机构：</w:t>
            </w:r>
            <w:r>
              <w:rPr>
                <w:rFonts w:hint="eastAsia" w:ascii="宋体" w:hAnsi="宋体"/>
                <w:szCs w:val="21"/>
                <w:highlight w:val="none"/>
                <w:u w:val="single"/>
              </w:rPr>
              <w:t xml:space="preserve">广东省电信规划设计院有限公司</w:t>
            </w:r>
            <w:r>
              <w:rPr>
                <w:rFonts w:hint="eastAsia" w:ascii="宋体" w:hAnsi="宋体"/>
                <w:szCs w:val="21"/>
                <w:highlight w:val="none"/>
              </w:rPr>
            </w:r>
            <w:r/>
          </w:p>
          <w:p>
            <w:pPr>
              <w:pStyle w:val="918"/>
              <w:jc w:val="left"/>
              <w:spacing w:line="300" w:lineRule="auto"/>
              <w:rPr>
                <w:rFonts w:hint="eastAsia" w:ascii="宋体" w:hAnsi="宋体"/>
                <w:szCs w:val="21"/>
                <w:highlight w:val="none"/>
              </w:rPr>
            </w:pPr>
            <w:r>
              <w:rPr>
                <w:rFonts w:hint="eastAsia" w:ascii="宋体" w:hAnsi="宋体"/>
                <w:szCs w:val="21"/>
                <w:highlight w:val="none"/>
              </w:rPr>
              <w:t xml:space="preserve">项目名称：</w:t>
            </w:r>
            <w:r>
              <w:rPr>
                <w:rFonts w:hint="eastAsia" w:ascii="宋体" w:hAnsi="宋体"/>
                <w:szCs w:val="21"/>
                <w:highlight w:val="none"/>
                <w:u w:val="single"/>
              </w:rPr>
              <w:t xml:space="preserve">南京邮电大学仙林校区南北荷宿舍改造配套家具采购项目</w:t>
            </w:r>
            <w:r>
              <w:rPr>
                <w:rFonts w:hint="eastAsia" w:ascii="宋体" w:hAnsi="宋体"/>
                <w:szCs w:val="21"/>
                <w:highlight w:val="none"/>
              </w:rPr>
            </w:r>
            <w:r/>
          </w:p>
          <w:p>
            <w:pPr>
              <w:pStyle w:val="918"/>
              <w:jc w:val="left"/>
              <w:spacing w:line="300" w:lineRule="auto"/>
              <w:rPr>
                <w:rFonts w:ascii="宋体" w:hAnsi="宋体"/>
                <w:bCs/>
                <w:szCs w:val="21"/>
                <w:highlight w:val="none"/>
              </w:rPr>
            </w:pPr>
            <w:r>
              <w:rPr>
                <w:rFonts w:hint="eastAsia" w:ascii="宋体" w:hAnsi="宋体"/>
                <w:szCs w:val="21"/>
                <w:highlight w:val="none"/>
              </w:rPr>
              <w:t xml:space="preserve">项目概况：具体详见</w:t>
            </w:r>
            <w:r>
              <w:rPr>
                <w:rFonts w:hint="eastAsia" w:ascii="宋体" w:hAnsi="宋体"/>
                <w:bCs/>
                <w:szCs w:val="21"/>
                <w:highlight w:val="none"/>
              </w:rPr>
              <w:t xml:space="preserve">招标文件第四章</w:t>
            </w:r>
            <w:r>
              <w:rPr>
                <w:rFonts w:ascii="宋体" w:hAnsi="宋体"/>
                <w:bCs/>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资金来源：财政资金</w:t>
            </w:r>
            <w:r>
              <w:rPr>
                <w:rFonts w:ascii="宋体" w:hAnsi="宋体"/>
                <w:szCs w:val="21"/>
                <w:highlight w:val="none"/>
              </w:rPr>
            </w:r>
            <w:r/>
          </w:p>
          <w:p>
            <w:pPr>
              <w:pStyle w:val="918"/>
              <w:jc w:val="left"/>
              <w:spacing w:line="300" w:lineRule="auto"/>
              <w:rPr>
                <w:rFonts w:ascii="宋体" w:hAnsi="宋体"/>
                <w:szCs w:val="21"/>
                <w:highlight w:val="none"/>
                <w:u w:val="single"/>
              </w:rPr>
            </w:pPr>
            <w:r>
              <w:rPr>
                <w:rFonts w:hint="eastAsia" w:ascii="宋体" w:hAnsi="宋体"/>
                <w:szCs w:val="21"/>
                <w:highlight w:val="none"/>
              </w:rPr>
              <w:t xml:space="preserve">交货地点：</w:t>
            </w:r>
            <w:r>
              <w:rPr>
                <w:rFonts w:hint="eastAsia" w:ascii="宋体" w:hAnsi="宋体"/>
                <w:szCs w:val="21"/>
                <w:highlight w:val="none"/>
                <w:u w:val="single"/>
              </w:rPr>
              <w:t xml:space="preserve">南京邮电大学用户指定地点，并免费提供安装调试服务</w:t>
            </w:r>
            <w:r>
              <w:rPr>
                <w:rFonts w:ascii="宋体" w:hAnsi="宋体"/>
                <w:szCs w:val="21"/>
                <w:highlight w:val="none"/>
                <w:u w:val="single"/>
              </w:rPr>
            </w:r>
            <w:r/>
          </w:p>
          <w:p>
            <w:pPr>
              <w:pStyle w:val="918"/>
              <w:jc w:val="left"/>
              <w:spacing w:line="300" w:lineRule="auto"/>
              <w:rPr>
                <w:rFonts w:hint="eastAsia" w:ascii="宋体" w:hAnsi="宋体"/>
                <w:szCs w:val="21"/>
                <w:highlight w:val="none"/>
                <w:u w:val="single"/>
              </w:rPr>
            </w:pPr>
            <w:r>
              <w:rPr>
                <w:rFonts w:hint="eastAsia" w:ascii="宋体" w:hAnsi="宋体"/>
                <w:szCs w:val="21"/>
                <w:highlight w:val="none"/>
              </w:rPr>
              <w:t xml:space="preserve">交货期：</w:t>
            </w:r>
            <w:r>
              <w:rPr>
                <w:rFonts w:ascii="宋体" w:hAnsi="宋体"/>
                <w:szCs w:val="21"/>
                <w:highlight w:val="none"/>
              </w:rPr>
              <w:t xml:space="preserve">接到采购人书面通知后</w:t>
            </w:r>
            <w:r>
              <w:rPr>
                <w:rFonts w:hint="eastAsia" w:ascii="宋体" w:hAnsi="宋体"/>
                <w:szCs w:val="21"/>
                <w:highlight w:val="none"/>
              </w:rPr>
              <w:t xml:space="preserve">22个日历日内完成安装调试。</w:t>
            </w:r>
            <w:r>
              <w:rPr>
                <w:rFonts w:hint="eastAsia" w:ascii="宋体" w:hAnsi="宋体"/>
                <w:szCs w:val="21"/>
                <w:highlight w:val="none"/>
                <w:u w:val="single"/>
              </w:rPr>
            </w:r>
            <w:r/>
          </w:p>
        </w:tc>
      </w:tr>
      <w:tr>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2.招标文件组成</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1</w:t>
            </w:r>
            <w:r>
              <w:rPr>
                <w:rFonts w:hint="eastAsia" w:ascii="宋体" w:hAnsi="宋体"/>
                <w:bCs/>
                <w:szCs w:val="21"/>
                <w:highlight w:val="none"/>
              </w:rPr>
              <w:t xml:space="preserve">）第一章：招标公告</w:t>
            </w:r>
            <w:r>
              <w:rPr>
                <w:rFonts w:ascii="宋体" w:hAnsi="宋体"/>
                <w:bCs/>
                <w:szCs w:val="21"/>
                <w:highlight w:val="none"/>
              </w:rPr>
            </w:r>
            <w:r/>
          </w:p>
          <w:p>
            <w:pPr>
              <w:pStyle w:val="918"/>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2</w:t>
            </w:r>
            <w:r>
              <w:rPr>
                <w:rFonts w:hint="eastAsia" w:ascii="宋体" w:hAnsi="宋体"/>
                <w:bCs/>
                <w:szCs w:val="21"/>
                <w:highlight w:val="none"/>
              </w:rPr>
              <w:t xml:space="preserve">）第二章：投标人须知</w:t>
            </w:r>
            <w:r>
              <w:rPr>
                <w:rFonts w:ascii="宋体" w:hAnsi="宋体"/>
                <w:bCs/>
                <w:szCs w:val="21"/>
                <w:highlight w:val="none"/>
              </w:rPr>
            </w:r>
            <w:r/>
          </w:p>
          <w:p>
            <w:pPr>
              <w:pStyle w:val="918"/>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3</w:t>
            </w:r>
            <w:r>
              <w:rPr>
                <w:rFonts w:hint="eastAsia" w:ascii="宋体" w:hAnsi="宋体"/>
                <w:bCs/>
                <w:szCs w:val="21"/>
                <w:highlight w:val="none"/>
              </w:rPr>
              <w:t xml:space="preserve">）第三章：评标标准</w:t>
            </w:r>
            <w:r>
              <w:rPr>
                <w:rFonts w:ascii="宋体" w:hAnsi="宋体"/>
                <w:bCs/>
                <w:szCs w:val="21"/>
                <w:highlight w:val="none"/>
              </w:rPr>
            </w:r>
            <w:r/>
          </w:p>
          <w:p>
            <w:pPr>
              <w:pStyle w:val="918"/>
              <w:jc w:val="left"/>
              <w:spacing w:line="300" w:lineRule="auto"/>
              <w:rPr>
                <w:rFonts w:ascii="宋体" w:hAnsi="宋体"/>
                <w:bCs/>
                <w:szCs w:val="21"/>
                <w:highlight w:val="none"/>
              </w:rPr>
            </w:pPr>
            <w:r>
              <w:rPr>
                <w:rFonts w:hint="eastAsia" w:ascii="宋体" w:hAnsi="宋体"/>
                <w:bCs/>
                <w:szCs w:val="21"/>
                <w:highlight w:val="none"/>
              </w:rPr>
              <w:t xml:space="preserve">（</w:t>
            </w:r>
            <w:r>
              <w:rPr>
                <w:rFonts w:ascii="宋体" w:hAnsi="宋体"/>
                <w:bCs/>
                <w:szCs w:val="21"/>
                <w:highlight w:val="none"/>
              </w:rPr>
              <w:t xml:space="preserve">4</w:t>
            </w:r>
            <w:r>
              <w:rPr>
                <w:rFonts w:hint="eastAsia" w:ascii="宋体" w:hAnsi="宋体"/>
                <w:bCs/>
                <w:szCs w:val="21"/>
                <w:highlight w:val="none"/>
              </w:rPr>
              <w:t xml:space="preserve">）第四章：项目需求</w:t>
            </w:r>
            <w:r>
              <w:rPr>
                <w:rFonts w:ascii="宋体" w:hAnsi="宋体"/>
                <w:bCs/>
                <w:szCs w:val="21"/>
                <w:highlight w:val="none"/>
              </w:rPr>
            </w:r>
            <w:r/>
          </w:p>
          <w:p>
            <w:pPr>
              <w:pStyle w:val="918"/>
              <w:jc w:val="left"/>
              <w:spacing w:line="300" w:lineRule="auto"/>
              <w:rPr>
                <w:rFonts w:ascii="宋体" w:hAnsi="宋体"/>
                <w:bCs/>
                <w:szCs w:val="21"/>
                <w:highlight w:val="none"/>
              </w:rPr>
            </w:pPr>
            <w:r>
              <w:rPr>
                <w:rFonts w:hint="eastAsia" w:ascii="宋体" w:hAnsi="宋体"/>
                <w:bCs/>
                <w:szCs w:val="21"/>
                <w:highlight w:val="none"/>
              </w:rPr>
              <w:t xml:space="preserve">（5）第五章：合同主要条款及格式</w:t>
            </w:r>
            <w:r>
              <w:rPr>
                <w:rFonts w:ascii="宋体" w:hAnsi="宋体"/>
                <w:bCs/>
                <w:szCs w:val="21"/>
                <w:highlight w:val="none"/>
              </w:rPr>
            </w:r>
            <w:r/>
          </w:p>
          <w:p>
            <w:pPr>
              <w:pStyle w:val="918"/>
              <w:jc w:val="left"/>
              <w:spacing w:line="300" w:lineRule="auto"/>
              <w:rPr>
                <w:rFonts w:ascii="宋体" w:hAnsi="宋体"/>
                <w:bCs/>
                <w:szCs w:val="21"/>
                <w:highlight w:val="none"/>
              </w:rPr>
            </w:pPr>
            <w:r>
              <w:rPr>
                <w:rFonts w:hint="eastAsia" w:ascii="宋体" w:hAnsi="宋体"/>
                <w:bCs/>
                <w:szCs w:val="21"/>
                <w:highlight w:val="none"/>
              </w:rPr>
              <w:t xml:space="preserve">（6）第六章：投标文件格式及附件</w:t>
            </w:r>
            <w:r>
              <w:rPr>
                <w:rFonts w:ascii="宋体" w:hAnsi="宋体"/>
                <w:bCs/>
                <w:szCs w:val="21"/>
                <w:highlight w:val="none"/>
              </w:rPr>
            </w:r>
            <w:r/>
          </w:p>
        </w:tc>
      </w:tr>
      <w:tr>
        <w:trPr>
          <w:trHeight w:val="724"/>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3.投标人资格条件</w:t>
            </w:r>
            <w:r>
              <w:rPr>
                <w:rFonts w:ascii="宋体" w:hAnsi="宋体"/>
                <w:szCs w:val="21"/>
                <w:highlight w:val="none"/>
              </w:rPr>
            </w:r>
            <w:r/>
          </w:p>
        </w:tc>
        <w:tc>
          <w:tcPr>
            <w:tcW w:w="7109" w:type="dxa"/>
            <w:vAlign w:val="center"/>
            <w:textDirection w:val="lrTb"/>
            <w:noWrap w:val="false"/>
          </w:tcPr>
          <w:p>
            <w:pPr>
              <w:pStyle w:val="918"/>
              <w:jc w:val="left"/>
              <w:spacing w:line="300" w:lineRule="auto"/>
              <w:rPr>
                <w:szCs w:val="21"/>
                <w:highlight w:val="none"/>
              </w:rPr>
            </w:pPr>
            <w:r>
              <w:rPr>
                <w:rFonts w:hint="eastAsia"/>
                <w:szCs w:val="21"/>
                <w:highlight w:val="none"/>
              </w:rPr>
              <w:t xml:space="preserve">详见第一章 招标公告</w:t>
            </w:r>
            <w:r>
              <w:rPr>
                <w:szCs w:val="21"/>
                <w:highlight w:val="none"/>
              </w:rPr>
            </w:r>
            <w:r/>
          </w:p>
        </w:tc>
      </w:tr>
      <w:tr>
        <w:trPr>
          <w:trHeight w:val="3407"/>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4.信用查询</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hint="eastAsia" w:ascii="宋体" w:hAnsi="宋体"/>
                <w:szCs w:val="21"/>
                <w:highlight w:val="none"/>
              </w:rPr>
            </w:pPr>
            <w:r>
              <w:rPr>
                <w:rFonts w:hint="eastAsia" w:ascii="宋体" w:hAnsi="宋体"/>
                <w:szCs w:val="21"/>
                <w:highlight w:val="none"/>
              </w:rPr>
              <w:t xml:space="preserve">1.信用信息查询渠道：“信用中国”网站、中国政府采购网。</w:t>
            </w:r>
            <w:r>
              <w:rPr>
                <w:rFonts w:hint="eastAsia" w:ascii="宋体" w:hAnsi="宋体"/>
                <w:szCs w:val="21"/>
                <w:highlight w:val="none"/>
              </w:rPr>
            </w:r>
            <w:r/>
          </w:p>
          <w:p>
            <w:pPr>
              <w:pStyle w:val="918"/>
              <w:jc w:val="left"/>
              <w:spacing w:line="300" w:lineRule="auto"/>
              <w:rPr>
                <w:rFonts w:hint="eastAsia" w:ascii="宋体" w:hAnsi="宋体"/>
                <w:szCs w:val="21"/>
                <w:highlight w:val="none"/>
              </w:rPr>
            </w:pPr>
            <w:r>
              <w:rPr>
                <w:rFonts w:hint="eastAsia" w:ascii="宋体" w:hAnsi="宋体"/>
                <w:szCs w:val="21"/>
                <w:highlight w:val="none"/>
              </w:rPr>
              <w:t xml:space="preserve">2.信用信息查询截止时点：在进行资格性审查的同时，代理机构将在相关网站对投标人是否被列入失信被执行人、重大税收违法失信主体名单、政府采购严重失信行为记录名单情况进行查询，以确定投标人是否具备投标资格。</w:t>
            </w:r>
            <w:r>
              <w:rPr>
                <w:rFonts w:hint="eastAsia" w:ascii="宋体" w:hAnsi="宋体"/>
                <w:szCs w:val="21"/>
                <w:highlight w:val="none"/>
              </w:rPr>
            </w:r>
            <w:r/>
          </w:p>
          <w:p>
            <w:pPr>
              <w:pStyle w:val="918"/>
              <w:jc w:val="left"/>
              <w:spacing w:line="300" w:lineRule="auto"/>
              <w:rPr>
                <w:rFonts w:hint="eastAsia" w:ascii="宋体" w:hAnsi="宋体"/>
                <w:szCs w:val="21"/>
                <w:highlight w:val="none"/>
              </w:rPr>
            </w:pPr>
            <w:r>
              <w:rPr>
                <w:rFonts w:hint="eastAsia" w:ascii="宋体" w:hAnsi="宋体"/>
                <w:szCs w:val="21"/>
                <w:highlight w:val="none"/>
              </w:rPr>
              <w:t xml:space="preserve">3.信用信息查询记录和证据留存的具体方式：信用信息查询记录将以网站截图打印稿形式与采购文件一并保存。</w:t>
            </w:r>
            <w:r>
              <w:rPr>
                <w:rFonts w:hint="eastAsia" w:ascii="宋体" w:hAnsi="宋体"/>
                <w:szCs w:val="21"/>
                <w:highlight w:val="none"/>
              </w:rPr>
            </w:r>
            <w:r/>
          </w:p>
          <w:p>
            <w:pPr>
              <w:pStyle w:val="918"/>
              <w:jc w:val="left"/>
              <w:spacing w:line="300" w:lineRule="auto"/>
              <w:rPr>
                <w:rFonts w:hint="eastAsia"/>
                <w:szCs w:val="21"/>
                <w:highlight w:val="none"/>
              </w:rPr>
            </w:pPr>
            <w:r>
              <w:rPr>
                <w:rFonts w:hint="eastAsia" w:ascii="宋体" w:hAnsi="宋体"/>
                <w:szCs w:val="21"/>
                <w:highlight w:val="none"/>
              </w:rPr>
              <w:t xml:space="preserve">4.信用信息的使用规则：拒绝列入失信被执行人、重大税收违法失信主体名单、政府采购严重违法失信行为记录名单的供应商参与政府采购活动。联合体成员存在不良信用记录的，视同联合体存在不良信用记录。</w:t>
            </w:r>
            <w:r>
              <w:rPr>
                <w:rFonts w:hint="eastAsia"/>
                <w:szCs w:val="21"/>
                <w:highlight w:val="none"/>
              </w:rPr>
            </w:r>
            <w:r/>
          </w:p>
        </w:tc>
      </w:tr>
      <w:tr>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5.招标文件澄清和修改</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hint="eastAsia" w:ascii="宋体" w:hAnsi="宋体"/>
                <w:szCs w:val="21"/>
                <w:highlight w:val="none"/>
              </w:rPr>
            </w:pPr>
            <w:r>
              <w:rPr>
                <w:rFonts w:hint="eastAsia" w:ascii="宋体" w:hAnsi="宋体"/>
                <w:szCs w:val="21"/>
                <w:highlight w:val="none"/>
              </w:rPr>
              <w:t xml:space="preserve">1.代理机构对已发出的招标文件进行必要澄清、补充或者修改的，将在招标文件要求提交投标文件截止时间十五日前，在“江苏省政府采购网”发布更正公告，该澄清、补充或者修改的内容为招标文件的组成部分。</w:t>
            </w:r>
            <w:r>
              <w:rPr>
                <w:rFonts w:hint="eastAsia"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2.为使投标人在准备投标时，有合理的时间考虑招标文件的补充或修改，招标代理机构将视情况可能推迟投标截止时间和开标时间，并将此变更以书面形式通知所有的投标人。</w:t>
            </w:r>
            <w:r>
              <w:rPr>
                <w:rFonts w:ascii="宋体" w:hAnsi="宋体"/>
                <w:szCs w:val="21"/>
                <w:highlight w:val="none"/>
              </w:rPr>
            </w:r>
            <w:r/>
          </w:p>
        </w:tc>
      </w:tr>
      <w:tr>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6.联合体投标</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本项目不接受联合体投标</w:t>
            </w:r>
            <w:r>
              <w:rPr>
                <w:rFonts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□本项目接受联合体投标</w:t>
            </w:r>
            <w:r>
              <w:rPr>
                <w:rFonts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应提交联合体协议书、联合体各方资格条件证明文件、其他____________</w:t>
            </w:r>
            <w:r>
              <w:rPr>
                <w:rFonts w:ascii="宋体" w:hAnsi="宋体"/>
                <w:szCs w:val="21"/>
                <w:highlight w:val="none"/>
              </w:rPr>
            </w:r>
            <w:r/>
          </w:p>
        </w:tc>
      </w:tr>
      <w:tr>
        <w:trPr/>
        <w:tc>
          <w:tcPr>
            <w:tcW w:w="1951" w:type="dxa"/>
            <w:vAlign w:val="center"/>
            <w:textDirection w:val="lrTb"/>
            <w:noWrap w:val="false"/>
          </w:tcPr>
          <w:p>
            <w:pPr>
              <w:pStyle w:val="918"/>
              <w:jc w:val="left"/>
              <w:spacing w:line="300" w:lineRule="auto"/>
              <w:rPr>
                <w:rFonts w:ascii="宋体" w:hAnsi="宋体"/>
                <w:b/>
                <w:i/>
                <w:szCs w:val="21"/>
                <w:highlight w:val="none"/>
              </w:rPr>
            </w:pPr>
            <w:r>
              <w:rPr>
                <w:rFonts w:hint="eastAsia" w:ascii="宋体" w:hAnsi="宋体"/>
                <w:szCs w:val="21"/>
                <w:highlight w:val="none"/>
              </w:rPr>
              <w:t xml:space="preserve">7.踏勘现场</w:t>
            </w:r>
            <w:r>
              <w:rPr>
                <w:rFonts w:ascii="宋体" w:hAnsi="宋体"/>
                <w:b/>
                <w:i/>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□采购人组织踏勘现场</w:t>
            </w:r>
            <w:r>
              <w:rPr>
                <w:rFonts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时间：</w:t>
            </w:r>
            <w:r>
              <w:rPr>
                <w:rFonts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地点：</w:t>
            </w:r>
            <w:r>
              <w:rPr>
                <w:rFonts w:ascii="宋体" w:hAnsi="宋体"/>
                <w:szCs w:val="21"/>
                <w:highlight w:val="none"/>
              </w:rPr>
            </w:r>
            <w:r/>
          </w:p>
          <w:p>
            <w:pPr>
              <w:pStyle w:val="948"/>
              <w:rPr>
                <w:rFonts w:ascii="宋体" w:hAnsi="宋体"/>
                <w:b/>
                <w:i/>
                <w:szCs w:val="21"/>
                <w:highlight w:val="none"/>
              </w:rPr>
            </w:pPr>
            <w:r>
              <w:rPr>
                <w:rFonts w:ascii="Wingdings 2" w:hAnsi="Wingdings 2"/>
                <w:szCs w:val="21"/>
                <w:highlight w:val="none"/>
              </w:rPr>
              <w:t xml:space="preserve"></w:t>
            </w:r>
            <w:r>
              <w:rPr>
                <w:rFonts w:hint="eastAsia" w:ascii="宋体" w:hAnsi="宋体"/>
                <w:szCs w:val="21"/>
                <w:highlight w:val="none"/>
              </w:rPr>
              <w:t xml:space="preserve">采购人不组织踏勘现场。投标人可自行</w:t>
            </w:r>
            <w:r>
              <w:rPr>
                <w:rFonts w:hint="eastAsia"/>
                <w:highlight w:val="none"/>
              </w:rPr>
              <w:t xml:space="preserve">踏勘</w:t>
            </w:r>
            <w:r>
              <w:rPr>
                <w:rFonts w:hint="eastAsia" w:ascii="宋体" w:hAnsi="宋体"/>
                <w:szCs w:val="21"/>
                <w:highlight w:val="none"/>
              </w:rPr>
              <w:t xml:space="preserve">，一切费用及后果由投标人自行承担。</w:t>
            </w:r>
            <w:r>
              <w:rPr>
                <w:rFonts w:ascii="宋体" w:hAnsi="宋体"/>
                <w:b/>
                <w:i/>
                <w:szCs w:val="21"/>
                <w:highlight w:val="none"/>
              </w:rPr>
            </w:r>
            <w:r/>
          </w:p>
        </w:tc>
      </w:tr>
      <w:tr>
        <w:trPr>
          <w:trHeight w:val="802"/>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8.最高限价</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□无最高限价</w:t>
            </w:r>
            <w:r>
              <w:rPr>
                <w:rFonts w:ascii="宋体" w:hAnsi="宋体"/>
                <w:szCs w:val="21"/>
                <w:highlight w:val="none"/>
              </w:rPr>
            </w:r>
            <w:r/>
          </w:p>
          <w:p>
            <w:pPr>
              <w:pStyle w:val="918"/>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有最高限价，为</w:t>
            </w:r>
            <w:r>
              <w:rPr>
                <w:rFonts w:hint="eastAsia" w:ascii="宋体" w:hAnsi="宋体"/>
                <w:szCs w:val="21"/>
                <w:highlight w:val="none"/>
                <w:u w:val="single"/>
              </w:rPr>
              <w:t xml:space="preserve">1156万元</w:t>
            </w:r>
            <w:r>
              <w:rPr>
                <w:rFonts w:ascii="宋体" w:hAnsi="宋体"/>
                <w:szCs w:val="21"/>
                <w:highlight w:val="none"/>
              </w:rPr>
            </w:r>
            <w:r/>
          </w:p>
        </w:tc>
      </w:tr>
      <w:tr>
        <w:trPr>
          <w:trHeight w:val="1042"/>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9.投标文件份数</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cs="宋体"/>
                <w:color w:val="000000"/>
                <w:highlight w:val="none"/>
              </w:rPr>
              <w:t xml:space="preserve">电子投标文件一份（通过系统提交）；纸质投标文件正本一份，副本三份（</w:t>
            </w:r>
            <w:r>
              <w:rPr>
                <w:rFonts w:hint="eastAsia" w:ascii="宋体" w:hAnsi="宋体" w:cs="宋体"/>
                <w:b/>
                <w:bCs/>
                <w:color w:val="000000"/>
                <w:highlight w:val="none"/>
              </w:rPr>
              <w:t xml:space="preserve">评审结束后由中标人邮寄至采购代理机构，未中标单位不需要提供</w:t>
            </w:r>
            <w:r>
              <w:rPr>
                <w:rFonts w:hint="eastAsia" w:ascii="宋体" w:hAnsi="宋体" w:cs="宋体"/>
                <w:color w:val="000000"/>
                <w:highlight w:val="none"/>
              </w:rPr>
              <w:t xml:space="preserve">）。</w:t>
            </w:r>
            <w:r>
              <w:rPr>
                <w:rFonts w:ascii="宋体" w:hAnsi="宋体"/>
                <w:szCs w:val="21"/>
                <w:highlight w:val="none"/>
              </w:rPr>
            </w:r>
            <w:r/>
          </w:p>
        </w:tc>
      </w:tr>
      <w:tr>
        <w:trPr>
          <w:trHeight w:val="90"/>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10.投标文件标记</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☑标明“正本”“副本”字样（中标人所递交的纸质文件）；</w:t>
            </w:r>
            <w:r>
              <w:rPr>
                <w:rFonts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□标明“修改投标文件”“补充投标文件”等字样；</w:t>
            </w:r>
            <w:r>
              <w:rPr>
                <w:rFonts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□标明投标人单位名称、地址、联系方式。</w:t>
            </w:r>
            <w:r>
              <w:rPr>
                <w:rFonts w:ascii="宋体" w:hAnsi="宋体"/>
                <w:szCs w:val="21"/>
                <w:highlight w:val="none"/>
              </w:rPr>
            </w:r>
            <w:r/>
          </w:p>
        </w:tc>
      </w:tr>
      <w:tr>
        <w:trPr>
          <w:trHeight w:val="549"/>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11.投标截止时间</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截止至：</w:t>
            </w:r>
            <w:r>
              <w:rPr>
                <w:rFonts w:hint="eastAsia" w:ascii="宋体" w:hAnsi="宋体"/>
                <w:bCs/>
                <w:szCs w:val="21"/>
                <w:highlight w:val="none"/>
              </w:rPr>
              <w:t xml:space="preserve">2026年7月</w:t>
            </w:r>
            <w:r>
              <w:rPr>
                <w:rFonts w:hint="eastAsia" w:ascii="宋体" w:hAnsi="宋体"/>
                <w:bCs/>
                <w:szCs w:val="21"/>
                <w:highlight w:val="none"/>
                <w:lang w:val="en-US" w:eastAsia="zh-CN"/>
              </w:rPr>
              <w:t xml:space="preserve">2</w:t>
            </w:r>
            <w:r>
              <w:rPr>
                <w:rFonts w:hint="eastAsia" w:ascii="宋体" w:hAnsi="宋体"/>
                <w:bCs/>
                <w:szCs w:val="21"/>
                <w:highlight w:val="none"/>
              </w:rPr>
              <w:t xml:space="preserve">日9:</w:t>
            </w:r>
            <w:r>
              <w:rPr>
                <w:rFonts w:hint="eastAsia" w:ascii="宋体" w:hAnsi="宋体"/>
                <w:bCs/>
                <w:szCs w:val="21"/>
                <w:highlight w:val="none"/>
                <w:lang w:val="en-US" w:eastAsia="zh-CN"/>
              </w:rPr>
              <w:t xml:space="preserve">0</w:t>
            </w:r>
            <w:r>
              <w:rPr>
                <w:rFonts w:hint="eastAsia" w:ascii="宋体" w:hAnsi="宋体"/>
                <w:bCs/>
                <w:szCs w:val="21"/>
                <w:highlight w:val="none"/>
              </w:rPr>
              <w:t xml:space="preserve">0（北京时间）</w:t>
            </w:r>
            <w:r>
              <w:rPr>
                <w:rFonts w:ascii="宋体" w:hAnsi="宋体"/>
                <w:szCs w:val="21"/>
                <w:highlight w:val="none"/>
              </w:rPr>
            </w:r>
            <w:r/>
          </w:p>
        </w:tc>
      </w:tr>
      <w:tr>
        <w:trPr>
          <w:trHeight w:val="429"/>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12.投标有效期</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投标截止时间后90日</w:t>
            </w:r>
            <w:r>
              <w:rPr>
                <w:rFonts w:ascii="宋体" w:hAnsi="宋体"/>
                <w:szCs w:val="21"/>
                <w:highlight w:val="none"/>
              </w:rPr>
            </w:r>
            <w:r/>
          </w:p>
        </w:tc>
      </w:tr>
      <w:tr>
        <w:trPr>
          <w:trHeight w:val="274"/>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13.投标文件递交</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地点：“苏采云”政府采购交易系统网上开标大厅</w:t>
            </w:r>
            <w:r>
              <w:rPr>
                <w:rFonts w:ascii="宋体" w:hAnsi="宋体"/>
                <w:szCs w:val="21"/>
                <w:highlight w:val="none"/>
              </w:rPr>
            </w:r>
            <w:r/>
          </w:p>
        </w:tc>
      </w:tr>
      <w:tr>
        <w:trPr>
          <w:trHeight w:val="707"/>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14.开标</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hint="eastAsia" w:ascii="宋体" w:hAnsi="宋体"/>
                <w:szCs w:val="21"/>
                <w:highlight w:val="none"/>
              </w:rPr>
            </w:pPr>
            <w:r>
              <w:rPr>
                <w:rFonts w:hint="eastAsia" w:ascii="宋体" w:hAnsi="宋体"/>
                <w:szCs w:val="21"/>
                <w:highlight w:val="none"/>
              </w:rPr>
              <w:t xml:space="preserve">（1）时间：</w:t>
            </w:r>
            <w:r>
              <w:rPr>
                <w:rFonts w:hint="eastAsia" w:ascii="宋体" w:hAnsi="宋体"/>
                <w:bCs/>
                <w:szCs w:val="21"/>
                <w:highlight w:val="none"/>
              </w:rPr>
              <w:t xml:space="preserve">2026年7月</w:t>
            </w:r>
            <w:r>
              <w:rPr>
                <w:rFonts w:hint="eastAsia" w:ascii="宋体" w:hAnsi="宋体"/>
                <w:bCs/>
                <w:szCs w:val="21"/>
                <w:highlight w:val="none"/>
                <w:lang w:val="en-US" w:eastAsia="zh-CN"/>
              </w:rPr>
              <w:t xml:space="preserve">2</w:t>
            </w:r>
            <w:r>
              <w:rPr>
                <w:rFonts w:hint="eastAsia" w:ascii="宋体" w:hAnsi="宋体"/>
                <w:bCs/>
                <w:szCs w:val="21"/>
                <w:highlight w:val="none"/>
              </w:rPr>
              <w:t xml:space="preserve">日9:</w:t>
            </w:r>
            <w:r>
              <w:rPr>
                <w:rFonts w:hint="eastAsia" w:ascii="宋体" w:hAnsi="宋体"/>
                <w:bCs/>
                <w:szCs w:val="21"/>
                <w:highlight w:val="none"/>
                <w:lang w:val="en-US" w:eastAsia="zh-CN"/>
              </w:rPr>
              <w:t xml:space="preserve">0</w:t>
            </w:r>
            <w:r>
              <w:rPr>
                <w:rFonts w:hint="eastAsia" w:ascii="宋体" w:hAnsi="宋体"/>
                <w:bCs/>
                <w:szCs w:val="21"/>
                <w:highlight w:val="none"/>
              </w:rPr>
              <w:t xml:space="preserve">0（北京时间）</w:t>
            </w:r>
            <w:r>
              <w:rPr>
                <w:rFonts w:hint="eastAsia"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（2）地点：“苏采云”政府采购交易系统网上开标大厅</w:t>
            </w:r>
            <w:r>
              <w:rPr>
                <w:rFonts w:ascii="宋体" w:hAnsi="宋体"/>
                <w:szCs w:val="21"/>
                <w:highlight w:val="none"/>
              </w:rPr>
            </w:r>
            <w:r/>
          </w:p>
        </w:tc>
      </w:tr>
      <w:tr>
        <w:trPr>
          <w:trHeight w:val="547"/>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15.评标委员会</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评标委员会由7人组成</w:t>
            </w:r>
            <w:r>
              <w:rPr>
                <w:rFonts w:ascii="宋体" w:hAnsi="宋体"/>
                <w:szCs w:val="21"/>
                <w:highlight w:val="none"/>
              </w:rPr>
            </w:r>
            <w:r/>
          </w:p>
        </w:tc>
      </w:tr>
      <w:tr>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16.评标方法</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ascii="Wingdings 2" w:hAnsi="Wingdings 2"/>
                <w:szCs w:val="21"/>
                <w:highlight w:val="none"/>
              </w:rPr>
              <w:t xml:space="preserve"></w:t>
            </w:r>
            <w:r>
              <w:rPr>
                <w:rFonts w:hint="eastAsia" w:ascii="宋体" w:hAnsi="宋体"/>
                <w:szCs w:val="21"/>
                <w:highlight w:val="none"/>
              </w:rPr>
              <w:t xml:space="preserve">综合评分法</w:t>
            </w:r>
            <w:r>
              <w:rPr>
                <w:rFonts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□经评审的最低投标价法</w:t>
            </w:r>
            <w:r>
              <w:rPr>
                <w:rFonts w:ascii="宋体" w:hAnsi="宋体"/>
                <w:szCs w:val="21"/>
                <w:highlight w:val="none"/>
              </w:rPr>
            </w:r>
            <w:r/>
          </w:p>
          <w:p>
            <w:pPr>
              <w:pStyle w:val="918"/>
              <w:jc w:val="left"/>
              <w:spacing w:line="300" w:lineRule="auto"/>
              <w:rPr>
                <w:rFonts w:ascii="宋体" w:hAnsi="宋体"/>
                <w:szCs w:val="21"/>
                <w:highlight w:val="none"/>
              </w:rPr>
            </w:pPr>
            <w:r>
              <w:rPr>
                <w:rFonts w:hint="eastAsia" w:ascii="宋体" w:hAnsi="宋体"/>
                <w:szCs w:val="21"/>
                <w:highlight w:val="none"/>
              </w:rPr>
              <w:t xml:space="preserve">□其他_____________</w:t>
            </w:r>
            <w:r>
              <w:rPr>
                <w:rFonts w:ascii="宋体" w:hAnsi="宋体"/>
                <w:szCs w:val="21"/>
                <w:highlight w:val="none"/>
              </w:rPr>
            </w:r>
            <w:r/>
          </w:p>
        </w:tc>
      </w:tr>
      <w:tr>
        <w:trPr>
          <w:trHeight w:val="537"/>
        </w:trPr>
        <w:tc>
          <w:tcPr>
            <w:tcW w:w="1951"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17.中标人</w:t>
            </w:r>
            <w:r>
              <w:rPr>
                <w:rFonts w:ascii="宋体" w:hAnsi="宋体"/>
                <w:szCs w:val="21"/>
                <w:highlight w:val="none"/>
              </w:rPr>
            </w:r>
            <w:r/>
          </w:p>
        </w:tc>
        <w:tc>
          <w:tcPr>
            <w:tcW w:w="7109" w:type="dxa"/>
            <w:vAlign w:val="center"/>
            <w:textDirection w:val="lrTb"/>
            <w:noWrap w:val="false"/>
          </w:tcPr>
          <w:p>
            <w:pPr>
              <w:pStyle w:val="918"/>
              <w:jc w:val="left"/>
              <w:spacing w:line="300" w:lineRule="auto"/>
              <w:rPr>
                <w:rFonts w:ascii="宋体" w:hAnsi="宋体"/>
                <w:szCs w:val="21"/>
                <w:highlight w:val="none"/>
              </w:rPr>
            </w:pPr>
            <w:r>
              <w:rPr>
                <w:rFonts w:hint="eastAsia" w:ascii="宋体" w:hAnsi="宋体"/>
                <w:szCs w:val="21"/>
                <w:highlight w:val="none"/>
              </w:rPr>
              <w:t xml:space="preserve">中标人为： 1人。</w:t>
            </w:r>
            <w:r>
              <w:rPr>
                <w:rFonts w:ascii="宋体" w:hAnsi="宋体"/>
                <w:szCs w:val="21"/>
                <w:highlight w:val="none"/>
              </w:rPr>
            </w:r>
            <w:r/>
          </w:p>
        </w:tc>
      </w:tr>
      <w:tr>
        <w:trPr>
          <w:trHeight w:val="537"/>
        </w:trPr>
        <w:tc>
          <w:tcPr>
            <w:tcW w:w="1951" w:type="dxa"/>
            <w:vAlign w:val="center"/>
            <w:textDirection w:val="lrTb"/>
            <w:noWrap w:val="false"/>
          </w:tcPr>
          <w:p>
            <w:pPr>
              <w:pStyle w:val="918"/>
              <w:spacing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18.</w:t>
            </w:r>
            <w:r>
              <w:rPr>
                <w:rFonts w:ascii="宋体" w:hAnsi="宋体" w:cs="宋体"/>
                <w:highlight w:val="none"/>
              </w:rPr>
              <w:t xml:space="preserve">相同品牌产品</w:t>
            </w:r>
            <w:r>
              <w:rPr>
                <w:highlight w:val="none"/>
              </w:rPr>
            </w:r>
            <w:r/>
          </w:p>
          <w:p>
            <w:pPr>
              <w:pStyle w:val="918"/>
              <w:jc w:val="center"/>
              <w:spacing w:line="85"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ascii="宋体" w:hAnsi="宋体" w:cs="宋体"/>
                <w:highlight w:val="none"/>
              </w:rPr>
              <w:t xml:space="preserve">投标要求</w:t>
            </w:r>
            <w:r>
              <w:rPr>
                <w:rFonts w:hint="eastAsia" w:ascii="宋体" w:hAnsi="宋体"/>
                <w:szCs w:val="21"/>
                <w:highlight w:val="none"/>
              </w:rPr>
            </w:r>
            <w:r/>
          </w:p>
        </w:tc>
        <w:tc>
          <w:tcPr>
            <w:tcW w:w="7109" w:type="dxa"/>
            <w:vAlign w:val="center"/>
            <w:textDirection w:val="lrTb"/>
            <w:noWrap w:val="false"/>
          </w:tcPr>
          <w:p>
            <w:pPr>
              <w:pStyle w:val="918"/>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1）采用综合评分法的采购项目：提供相同品牌产品且通过资格性审查、符合性审查的不同供应商参加本项目投标的，按一家供应商计算，评审后得分最高的同品牌供应商获得中标人推荐资格；评审得分相同的，由采购人委托评标委员会按照报价最低的方式确定1个投标供应商获得中标人推荐资格，其他同品牌供应商不作为中标候选人；</w:t>
            </w:r>
            <w:r>
              <w:rPr>
                <w:rFonts w:hint="eastAsia" w:ascii="宋体" w:hAnsi="宋体" w:cs="宋体"/>
                <w:szCs w:val="21"/>
                <w:highlight w:val="none"/>
              </w:rPr>
            </w:r>
            <w:r/>
          </w:p>
          <w:p>
            <w:pPr>
              <w:pStyle w:val="918"/>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（2）在单一品目的货物采购招标中，同一品牌的产品有多家供应商参加投标，只能按照一家供应商计算；</w:t>
            </w:r>
            <w:r>
              <w:rPr>
                <w:rFonts w:hint="eastAsia" w:ascii="宋体" w:hAnsi="宋体" w:cs="宋体"/>
                <w:szCs w:val="21"/>
                <w:highlight w:val="none"/>
              </w:rPr>
            </w:r>
            <w:r/>
          </w:p>
          <w:p>
            <w:pPr>
              <w:pStyle w:val="918"/>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（3）非单一产品采购项目，多家供应商提供的核心产品品牌相同的，按前两款规定处理。</w:t>
            </w:r>
            <w:r>
              <w:rPr>
                <w:rFonts w:hint="eastAsia" w:ascii="宋体" w:hAnsi="宋体" w:cs="宋体"/>
                <w:szCs w:val="21"/>
                <w:highlight w:val="none"/>
              </w:rPr>
            </w:r>
            <w:r/>
          </w:p>
          <w:p>
            <w:pPr>
              <w:pStyle w:val="918"/>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b/>
                <w:bCs/>
                <w:color w:val="000000"/>
                <w:highlight w:val="none"/>
              </w:rPr>
              <w:t xml:space="preserve">本项目核心产品：常规两连体上床下柜组合床(外挂梯)。</w:t>
            </w:r>
            <w:r>
              <w:rPr>
                <w:rFonts w:hint="eastAsia" w:ascii="宋体" w:hAnsi="宋体" w:cs="宋体"/>
                <w:szCs w:val="21"/>
                <w:highlight w:val="none"/>
              </w:rPr>
            </w:r>
            <w:r/>
          </w:p>
        </w:tc>
      </w:tr>
      <w:tr>
        <w:trPr>
          <w:trHeight w:val="537"/>
        </w:trPr>
        <w:tc>
          <w:tcPr>
            <w:tcW w:w="1951" w:type="dxa"/>
            <w:vAlign w:val="center"/>
            <w:textDirection w:val="lrTb"/>
            <w:noWrap w:val="false"/>
          </w:tcPr>
          <w:p>
            <w:pPr>
              <w:pStyle w:val="918"/>
              <w:jc w:val="center"/>
              <w:spacing w:line="85" w:lineRule="atLeast"/>
              <w:rPr>
                <w:rFonts w:hint="eastAsia"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19.关于异常低价审查</w:t>
            </w:r>
            <w:r>
              <w:rPr>
                <w:rFonts w:hint="eastAsia" w:ascii="宋体" w:hAnsi="宋体"/>
                <w:szCs w:val="21"/>
                <w:highlight w:val="none"/>
              </w:rPr>
            </w:r>
            <w:r/>
          </w:p>
        </w:tc>
        <w:tc>
          <w:tcPr>
            <w:tcW w:w="7109" w:type="dxa"/>
            <w:vAlign w:val="center"/>
            <w:textDirection w:val="lrTb"/>
            <w:noWrap w:val="false"/>
          </w:tcPr>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根据《财政部关于推动解决政府采购异常低价问题的通知》（财库〔2026〕2 号）要求：</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评标过程中出现下列情形之一的，评标委员会应当启动异常低价投标（响应）审查程序：</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①投标（响应）报价低于全部通过符合性审查供应商投标（响应）报价平均值50%的，即投标（响应）报价〈全部通过符合性审查供应商投标（响应）报价平均值×50%；</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②投标（响应）报价低于通过符合性审查的次低报价供应商投标（响应）报价50%的，即投标（响应）报价〈通过符合性审查的次低报价供应商投标（响应）报价×50%；</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③投标（响应）报价低于采购项目最高限价45%的，即投标（响应）报价〈采购项目最高限价×45%；</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④评标委员会基于专业判断，认为供应商报价过低，有可能影响产品质量或者不能诚信履约的其他情形。</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1）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2）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rFonts w:hint="eastAsia" w:eastAsia="宋体"/>
                <w:color w:val="000000"/>
                <w:sz w:val="21"/>
                <w:szCs w:val="21"/>
                <w:highlight w:val="none"/>
              </w:rPr>
            </w:r>
            <w:r/>
          </w:p>
          <w:p>
            <w:pPr>
              <w:pStyle w:val="1152"/>
              <w:ind w:firstLine="420"/>
              <w:rPr>
                <w:rFonts w:hint="eastAsia" w:ascii="宋体" w:hAnsi="宋体"/>
                <w:szCs w:val="21"/>
                <w:highlight w:val="none"/>
              </w:rPr>
            </w:pPr>
            <w:r>
              <w:rPr>
                <w:rFonts w:hint="eastAsia" w:eastAsia="宋体"/>
                <w:color w:val="000000"/>
                <w:sz w:val="21"/>
                <w:szCs w:val="21"/>
                <w:highlight w:val="none"/>
              </w:rPr>
              <w:t xml:space="preserve">（3）异常低价投标（响应）审查的启动原因、审查意见和审查结果应当在评审报告中记录，并随供应商提供的相关书面说明及证明材料，以及评标委员会有关互联网浏览、查询历史一并归档。</w:t>
            </w:r>
            <w:r>
              <w:rPr>
                <w:rFonts w:hint="eastAsia" w:ascii="宋体" w:hAnsi="宋体"/>
                <w:szCs w:val="21"/>
                <w:highlight w:val="none"/>
              </w:rPr>
            </w:r>
            <w:r/>
          </w:p>
        </w:tc>
      </w:tr>
      <w:tr>
        <w:trPr>
          <w:trHeight w:val="537"/>
        </w:trPr>
        <w:tc>
          <w:tcPr>
            <w:tcW w:w="1951" w:type="dxa"/>
            <w:vAlign w:val="center"/>
            <w:textDirection w:val="lrTb"/>
            <w:noWrap w:val="false"/>
          </w:tcPr>
          <w:p>
            <w:pPr>
              <w:pStyle w:val="1152"/>
              <w:ind w:firstLine="0"/>
              <w:rPr>
                <w:rFonts w:hint="eastAsia" w:eastAsia="宋体"/>
                <w:color w:val="000000"/>
                <w:sz w:val="21"/>
                <w:szCs w:val="21"/>
                <w:highlight w:val="none"/>
              </w:rPr>
            </w:pPr>
            <w:r>
              <w:rPr>
                <w:rFonts w:hint="eastAsia" w:eastAsia="宋体"/>
                <w:color w:val="000000"/>
                <w:sz w:val="21"/>
                <w:szCs w:val="21"/>
                <w:highlight w:val="none"/>
                <w:lang w:val="en-US"/>
              </w:rPr>
              <w:t xml:space="preserve">20.</w:t>
            </w:r>
            <w:r>
              <w:rPr>
                <w:rFonts w:hint="eastAsia" w:eastAsia="宋体"/>
                <w:color w:val="000000"/>
                <w:sz w:val="21"/>
                <w:szCs w:val="21"/>
                <w:highlight w:val="none"/>
              </w:rPr>
              <w:t xml:space="preserve">关于“苏采云”系统的提示说明</w:t>
            </w:r>
            <w:r>
              <w:rPr>
                <w:rFonts w:hint="eastAsia" w:eastAsia="宋体"/>
                <w:color w:val="000000"/>
                <w:sz w:val="21"/>
                <w:szCs w:val="21"/>
                <w:highlight w:val="none"/>
              </w:rPr>
            </w:r>
            <w:r/>
          </w:p>
          <w:p>
            <w:pPr>
              <w:pStyle w:val="918"/>
              <w:jc w:val="center"/>
              <w:spacing w:line="85" w:lineRule="atLeast"/>
              <w:rPr>
                <w:rFonts w:hint="eastAsia" w:ascii="宋体" w:hAnsi="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r>
            <w:r/>
          </w:p>
        </w:tc>
        <w:tc>
          <w:tcPr>
            <w:tcW w:w="7109" w:type="dxa"/>
            <w:vAlign w:val="center"/>
            <w:textDirection w:val="lrTb"/>
            <w:noWrap w:val="false"/>
          </w:tcPr>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1.潜在供应商访问电子招标响应交易平台的网络地址和方法：</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2.潜在供应商访问“苏采云”系统的网络地址和方法：“苏采云”系统的网址：http://jszfcg.jsczt.cn/。</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3.“CA数字证书”的获取：</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供应商需办理“CA数字证书”，CA办理指南及“苏采云”操作手册可至江苏省政府采购网―办事指南－资料下载中心下载。</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通过苏采云系统首页（http://jszfcg.jscz.gov.cn/）的“苏采云控件驱动下载”，选择“政务CA、方正签章控件驱动安装包及安装说明”下载安装，具体安装方法详见下载文件内的《安装说明》。</w:t>
            </w:r>
            <w:r>
              <w:rPr>
                <w:rFonts w:hint="eastAsia" w:eastAsia="宋体"/>
                <w:color w:val="000000"/>
                <w:sz w:val="21"/>
                <w:szCs w:val="21"/>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t xml:space="preserve">4.采购文件（后缀名为“.kedt”）、供应商操作手册及政府采购客户端工具可通过“苏采云”系统－－已报名项目－－报名详情页面内相应链接进行下载。</w:t>
            </w:r>
            <w:r>
              <w:rPr>
                <w:rFonts w:hint="eastAsia" w:eastAsia="宋体"/>
                <w:color w:val="000000"/>
                <w:sz w:val="21"/>
                <w:szCs w:val="21"/>
                <w:highlight w:val="none"/>
              </w:rPr>
            </w:r>
            <w:r/>
          </w:p>
          <w:p>
            <w:pPr>
              <w:pStyle w:val="918"/>
              <w:ind w:firstLine="420"/>
              <w:spacing w:after="160" w:line="85" w:lineRule="atLeast"/>
              <w:rPr>
                <w:rFonts w:hint="eastAsia"/>
                <w:color w:val="000000"/>
                <w:szCs w:val="21"/>
                <w:highlight w:val="none"/>
              </w:rPr>
              <w:pBdr>
                <w:top w:val="none" w:color="000000" w:sz="0" w:space="0"/>
                <w:left w:val="none" w:color="000000" w:sz="0" w:space="0"/>
                <w:bottom w:val="none" w:color="000000" w:sz="0" w:space="0"/>
                <w:right w:val="none" w:color="000000" w:sz="0" w:space="0"/>
              </w:pBdr>
            </w:pPr>
            <w:r>
              <w:rPr>
                <w:rFonts w:hint="eastAsia"/>
                <w:color w:val="000000"/>
                <w:szCs w:val="21"/>
                <w:highlight w:val="none"/>
              </w:rPr>
              <w:t xml:space="preserve">5.请潜在供应商提前安装相应的控件（详见《江苏省政府采购管理交易系统（苏采云）供应商操作手册》）并使用谷歌浏览器登录“苏采云”系统参与不见面开评标。</w:t>
            </w:r>
            <w:r>
              <w:rPr>
                <w:rFonts w:hint="eastAsia"/>
                <w:color w:val="000000"/>
                <w:szCs w:val="21"/>
                <w:highlight w:val="none"/>
              </w:rPr>
            </w:r>
            <w:r/>
          </w:p>
          <w:p>
            <w:pPr>
              <w:pStyle w:val="918"/>
              <w:ind w:firstLine="420"/>
              <w:spacing w:after="16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“苏采云”南京地区客服热线</w:t>
            </w:r>
            <w:r>
              <w:rPr>
                <w:rFonts w:ascii="Microsoft New Tai Lue" w:hAnsi="Microsoft New Tai Lue" w:eastAsia="Microsoft New Tai Lue" w:cs="Microsoft New Tai Lue"/>
                <w:color w:val="000000"/>
                <w:highlight w:val="none"/>
              </w:rPr>
              <w:t xml:space="preserve">025-83633744</w:t>
            </w:r>
            <w:r>
              <w:rPr>
                <w:rFonts w:ascii="宋体" w:hAnsi="宋体" w:cs="宋体"/>
                <w:color w:val="000000"/>
                <w:highlight w:val="none"/>
              </w:rPr>
              <w:t xml:space="preserve">、</w:t>
            </w:r>
            <w:r>
              <w:rPr>
                <w:rFonts w:ascii="Microsoft New Tai Lue" w:hAnsi="Microsoft New Tai Lue" w:eastAsia="Microsoft New Tai Lue" w:cs="Microsoft New Tai Lue"/>
                <w:color w:val="000000"/>
                <w:highlight w:val="none"/>
              </w:rPr>
              <w:t xml:space="preserve">025-83633743</w:t>
            </w:r>
            <w:r>
              <w:rPr>
                <w:rFonts w:ascii="宋体" w:hAnsi="宋体" w:cs="宋体"/>
                <w:color w:val="000000"/>
                <w:highlight w:val="none"/>
              </w:rPr>
              <w:t xml:space="preserve">。</w:t>
            </w:r>
            <w:r>
              <w:rPr>
                <w:rFonts w:ascii="Microsoft New Tai Lue" w:hAnsi="Microsoft New Tai Lue" w:eastAsia="Microsoft New Tai Lue" w:cs="Microsoft New Tai Lue"/>
                <w:color w:val="000000"/>
                <w:highlight w:val="none"/>
              </w:rPr>
              <w:t xml:space="preserve">CA</w:t>
            </w:r>
            <w:r>
              <w:rPr>
                <w:rFonts w:ascii="宋体" w:hAnsi="宋体" w:cs="宋体"/>
                <w:color w:val="000000"/>
                <w:highlight w:val="none"/>
              </w:rPr>
              <w:t xml:space="preserve">数字证书及电子签章办理联系电话</w:t>
            </w:r>
            <w:r>
              <w:rPr>
                <w:rFonts w:ascii="Microsoft New Tai Lue" w:hAnsi="Microsoft New Tai Lue" w:eastAsia="Microsoft New Tai Lue" w:cs="Microsoft New Tai Lue"/>
                <w:color w:val="000000"/>
                <w:highlight w:val="none"/>
              </w:rPr>
              <w:t xml:space="preserve">025-68505941</w:t>
            </w:r>
            <w:r>
              <w:rPr>
                <w:rFonts w:ascii="宋体" w:hAnsi="宋体" w:cs="宋体"/>
                <w:color w:val="000000"/>
                <w:highlight w:val="none"/>
              </w:rPr>
              <w:t xml:space="preserve">。</w:t>
            </w:r>
            <w:r>
              <w:rPr>
                <w:highlight w:val="none"/>
              </w:rPr>
            </w:r>
            <w:r/>
          </w:p>
          <w:p>
            <w:pPr>
              <w:pStyle w:val="1152"/>
              <w:ind w:firstLine="420"/>
              <w:rPr>
                <w:rFonts w:hint="eastAsia" w:eastAsia="宋体"/>
                <w:color w:val="000000"/>
                <w:sz w:val="21"/>
                <w:szCs w:val="21"/>
                <w:highlight w:val="none"/>
              </w:rPr>
            </w:pPr>
            <w:r>
              <w:rPr>
                <w:rFonts w:hint="eastAsia" w:eastAsia="宋体"/>
                <w:color w:val="000000"/>
                <w:sz w:val="21"/>
                <w:szCs w:val="21"/>
                <w:highlight w:val="none"/>
              </w:rPr>
            </w:r>
            <w:r/>
          </w:p>
          <w:p>
            <w:pPr>
              <w:pStyle w:val="1152"/>
              <w:ind w:firstLine="422"/>
              <w:rPr>
                <w:rFonts w:hint="eastAsia" w:ascii="宋体" w:hAnsi="宋体"/>
                <w:szCs w:val="21"/>
                <w:highlight w:val="none"/>
              </w:rPr>
            </w:pPr>
            <w:r>
              <w:rPr>
                <w:rFonts w:hint="eastAsia" w:eastAsia="宋体"/>
                <w:b/>
                <w:bCs/>
                <w:color w:val="000000"/>
                <w:sz w:val="21"/>
                <w:szCs w:val="21"/>
                <w:highlight w:val="none"/>
              </w:rPr>
              <w:t xml:space="preserve">注：如潜在供应商未按上述要求操作，将自行承担所产生的风险。</w:t>
            </w:r>
            <w:r>
              <w:rPr>
                <w:rFonts w:hint="eastAsia" w:ascii="宋体" w:hAnsi="宋体"/>
                <w:szCs w:val="21"/>
                <w:highlight w:val="none"/>
              </w:rPr>
            </w:r>
            <w:r/>
          </w:p>
        </w:tc>
      </w:tr>
    </w:tbl>
    <w:p>
      <w:pPr>
        <w:pStyle w:val="918"/>
        <w:ind w:firstLine="422"/>
        <w:spacing w:line="360" w:lineRule="auto"/>
        <w:widowControl/>
        <w:rPr>
          <w:rFonts w:ascii="宋体" w:hAnsi="宋体"/>
          <w:b/>
          <w:bCs/>
          <w:szCs w:val="21"/>
          <w:highlight w:val="none"/>
        </w:rPr>
      </w:pPr>
      <w:r>
        <w:rPr>
          <w:rFonts w:ascii="宋体" w:hAnsi="宋体"/>
          <w:b/>
          <w:bCs/>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一、总 则</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1.适用法律</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 《中华人民共和国政府采购法》《政府采购货物和服务招标投标管理办法》等有关法律、规章和规定等。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2.供应商定义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 “供应商”是指参加投标竞争，并符合招标文件规定资格条件的法人、其他组织或者自然人。</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3.货物和服务、用户或使用单位定义。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3.1 “货物和服务”指本招标文件中所述产品及相关服务。</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3.2 “用户或使用单位”是指使用货物及接受服务的单位。</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4.政策功能</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4.1 中小企业政策（如涉及）</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2017）〉的通知》〉的通知》国统字〔2017〕213号）。</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对于接受供应商以联合体形式参加采购活动的项目，小型、微型企业联合体应当符合《政府采购促进中小企业发展管理办法》的通知（财库〔2020〕46号）、《关于进一步加大政府采购支持中小企业力度的通知》（财库〔2022〕19号）规定。联合协议中约定，小型、微型企业的协议合同金额占到联合体协议合同总金额30%以上的，给予联合体4%的价格扣除。联合体各方均为小型、微型企业的，联合体视同为小型、微型企业给予10%价格扣除。组成联合体的大中型企业和其他自然人、法人或者其他组织，与小型、微型企业之间不得存在投资关系。</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根据《财库〔2017〕141号》符合条件的残疾人福利性单位视同小型、微型企业，享受中小企业发展的政府采购政策。残疾人福利性单位属于小型、微型企业的，不重复享受政策。参加投标的残疾人福利性单位，应当提供《残疾人福利性单位声明函》。</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（5）参加政府采购活动的中小企业应当按“关于印发《政府采购促进中小企业发展管理办法》的通知[财库〔2020〕46号]” 规定提供《中小企业声明函》。</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中小企业依据《政府采购促进中小企业发展管理办法》的通知（财库〔2020〕46号）、《关于进一步加大政府采购支持中小企业力度的通知》（财库〔2022〕19号）规定的政策获取政府采购合同后，小微企业不得将合同分包给大中型企业，中型企业不得将合同分包给大型企业。</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4.2 </w:t>
      </w:r>
      <w:r>
        <w:rPr>
          <w:rFonts w:hint="eastAsia" w:ascii="宋体" w:hAnsi="宋体" w:cs="宋体"/>
          <w:color w:val="000000"/>
          <w:szCs w:val="21"/>
          <w:highlight w:val="none"/>
          <w:lang w:val="zh-CN"/>
        </w:rPr>
        <w:t xml:space="preserve">节能产品政策</w:t>
      </w:r>
      <w:r>
        <w:rPr>
          <w:rFonts w:hint="eastAsia" w:ascii="宋体" w:hAnsi="宋体" w:cs="宋体"/>
          <w:color w:val="000000"/>
          <w:szCs w:val="21"/>
          <w:highlight w:val="none"/>
          <w:lang w:val="zh-CN"/>
        </w:rPr>
      </w:r>
      <w:r/>
    </w:p>
    <w:p>
      <w:pPr>
        <w:pStyle w:val="918"/>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（1）节能产品是指列入财政部、国家发展和改革委员会制定的《节能产品政府采购品目清单》，且经过认定的节能产品，依据品目清单和认证证书实施政府优先采购和强制采购。</w:t>
      </w:r>
      <w:r>
        <w:rPr>
          <w:rFonts w:hint="eastAsia" w:ascii="宋体" w:hAnsi="宋体" w:cs="宋体"/>
          <w:color w:val="000000"/>
          <w:szCs w:val="21"/>
          <w:highlight w:val="none"/>
          <w:lang w:val="zh-CN"/>
        </w:rPr>
      </w:r>
      <w:r/>
    </w:p>
    <w:p>
      <w:pPr>
        <w:pStyle w:val="918"/>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2）采购人拟采购的产品属于《节能产品政府采购品目清单》所列产品的，供应商应当选择依据国家标准中二级能效（水效）指标认证的节能产品进行投标，并提供国家确定的认证机构出具的、处于有效期之内的节能产品认证证书</w:t>
      </w:r>
      <w:r>
        <w:rPr>
          <w:rFonts w:hint="eastAsia" w:ascii="宋体" w:hAnsi="宋体" w:cs="宋体"/>
          <w:color w:val="000000"/>
          <w:szCs w:val="21"/>
          <w:highlight w:val="none"/>
        </w:rPr>
        <w:t xml:space="preserve">扫描</w:t>
      </w:r>
      <w:r>
        <w:rPr>
          <w:rFonts w:hint="eastAsia" w:ascii="宋体" w:hAnsi="宋体" w:cs="宋体"/>
          <w:color w:val="000000"/>
          <w:szCs w:val="21"/>
          <w:highlight w:val="none"/>
          <w:lang w:val="zh-CN"/>
        </w:rPr>
        <w:t xml:space="preserve">件。</w:t>
      </w:r>
      <w:r>
        <w:rPr>
          <w:rFonts w:hint="eastAsia" w:ascii="宋体" w:hAnsi="宋体" w:cs="宋体"/>
          <w:color w:val="000000"/>
          <w:szCs w:val="21"/>
          <w:highlight w:val="none"/>
          <w:lang w:val="zh-CN"/>
        </w:rPr>
      </w:r>
      <w:r/>
    </w:p>
    <w:p>
      <w:pPr>
        <w:pStyle w:val="918"/>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（3）供应商提供的产品属于《节能产品政府采购品目清单》所列非政府强制采购产品的，在性能、技术、服务等指标同等条件下，实行优先采购，优先采购的评审标准详见本采购文件第三章</w:t>
      </w:r>
      <w:r>
        <w:rPr>
          <w:rFonts w:hint="eastAsia" w:ascii="宋体" w:hAnsi="宋体" w:cs="宋体"/>
          <w:color w:val="000000"/>
          <w:szCs w:val="21"/>
          <w:highlight w:val="none"/>
        </w:rPr>
        <w:t xml:space="preserve">评标标准</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18"/>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（4）采购人拟采购的产品属于《节能产品政府采购品目清单》所列政府强制采购产品的，供应商提供的产品则必须为列入《节能产品政府采购品目清单》的政府强制采购产品，实行强制采购，否则投标无效。</w:t>
      </w:r>
      <w:r>
        <w:rPr>
          <w:rFonts w:hint="eastAsia" w:ascii="宋体" w:hAnsi="宋体" w:cs="宋体"/>
          <w:color w:val="000000"/>
          <w:szCs w:val="21"/>
          <w:highlight w:val="none"/>
          <w:lang w:val="zh-CN"/>
        </w:rPr>
      </w:r>
      <w:r/>
    </w:p>
    <w:p>
      <w:pPr>
        <w:pStyle w:val="918"/>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4.3 </w:t>
      </w:r>
      <w:r>
        <w:rPr>
          <w:rFonts w:hint="eastAsia" w:ascii="宋体" w:hAnsi="宋体" w:cs="宋体"/>
          <w:color w:val="000000"/>
          <w:szCs w:val="21"/>
          <w:highlight w:val="none"/>
          <w:lang w:val="zh-CN"/>
        </w:rPr>
        <w:t xml:space="preserve">环境标志产品政策</w:t>
      </w:r>
      <w:r>
        <w:rPr>
          <w:rFonts w:hint="eastAsia" w:ascii="宋体" w:hAnsi="宋体" w:cs="宋体"/>
          <w:color w:val="000000"/>
          <w:szCs w:val="21"/>
          <w:highlight w:val="none"/>
          <w:lang w:val="zh-CN"/>
        </w:rPr>
      </w:r>
      <w:r/>
    </w:p>
    <w:p>
      <w:pPr>
        <w:pStyle w:val="918"/>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（1）环境标志产品是指列入财政部、生态环境部制定的《环境标志产品政府采购品目清单》，且依据相关标准的最新版本认证的环境标志产品，依据品目清单和认证证书实施政府优先采购。</w:t>
      </w:r>
      <w:r>
        <w:rPr>
          <w:rFonts w:hint="eastAsia" w:ascii="宋体" w:hAnsi="宋体" w:cs="宋体"/>
          <w:color w:val="000000"/>
          <w:szCs w:val="21"/>
          <w:highlight w:val="none"/>
          <w:lang w:val="zh-CN"/>
        </w:rPr>
      </w:r>
      <w:r/>
    </w:p>
    <w:p>
      <w:pPr>
        <w:pStyle w:val="918"/>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2）采购人拟采购的产品属于《环境标志产品政府采购品目清单》所列产品的，供应商应当选择依据相关标准的最新版本认证的环境标志产品进行投标，并提供国家确定的认证机构出具的、处于有效期之内的环境标志产品认证证书</w:t>
      </w:r>
      <w:r>
        <w:rPr>
          <w:rFonts w:hint="eastAsia" w:ascii="宋体" w:hAnsi="宋体" w:cs="宋体"/>
          <w:color w:val="000000"/>
          <w:szCs w:val="21"/>
          <w:highlight w:val="none"/>
        </w:rPr>
        <w:t xml:space="preserve">扫描</w:t>
      </w:r>
      <w:r>
        <w:rPr>
          <w:rFonts w:hint="eastAsia" w:ascii="宋体" w:hAnsi="宋体" w:cs="宋体"/>
          <w:color w:val="000000"/>
          <w:szCs w:val="21"/>
          <w:highlight w:val="none"/>
          <w:lang w:val="zh-CN"/>
        </w:rPr>
        <w:t xml:space="preserve">件。</w:t>
      </w:r>
      <w:r>
        <w:rPr>
          <w:rFonts w:hint="eastAsia" w:ascii="宋体" w:hAnsi="宋体" w:cs="宋体"/>
          <w:color w:val="000000"/>
          <w:szCs w:val="21"/>
          <w:highlight w:val="none"/>
          <w:lang w:val="zh-CN"/>
        </w:rPr>
      </w:r>
      <w:r/>
    </w:p>
    <w:p>
      <w:pPr>
        <w:pStyle w:val="918"/>
        <w:ind w:firstLine="480"/>
        <w:spacing w:line="360" w:lineRule="auto"/>
        <w:rPr>
          <w:rFonts w:hint="eastAsia" w:ascii="宋体" w:hAnsi="宋体" w:cs="宋体"/>
          <w:color w:val="000000"/>
          <w:szCs w:val="21"/>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zh-CN"/>
        </w:rPr>
        <w:t xml:space="preserve">（3）供应商提供的产品属于《环境标志产品政府采购品目清单》所列产品的，在性能、技术、服务等指标同等条件下，实行优先采购，优先采购的评审标准详见本采购文件第三章</w:t>
      </w:r>
      <w:r>
        <w:rPr>
          <w:rFonts w:hint="eastAsia" w:ascii="宋体" w:hAnsi="宋体" w:cs="宋体"/>
          <w:color w:val="000000"/>
          <w:szCs w:val="21"/>
          <w:highlight w:val="none"/>
        </w:rPr>
        <w:t xml:space="preserve">评标标准</w:t>
      </w:r>
      <w:r>
        <w:rPr>
          <w:rFonts w:hint="eastAsia" w:ascii="宋体" w:hAnsi="宋体" w:cs="宋体"/>
          <w:color w:val="000000"/>
          <w:szCs w:val="21"/>
          <w:highlight w:val="none"/>
          <w:lang w:val="zh-CN"/>
        </w:rPr>
        <w:t xml:space="preserve">。</w:t>
      </w:r>
      <w:r>
        <w:rPr>
          <w:rFonts w:hint="eastAsia" w:ascii="宋体" w:hAnsi="宋体" w:cs="宋体"/>
          <w:color w:val="000000"/>
          <w:szCs w:val="21"/>
          <w:highlight w:val="none"/>
          <w:lang w:val="zh-CN"/>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4.4 进口产品政策（本项目不接受进口产品，不执行进口产品政策）</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（1）除招标文件另有规定外，不允许进口产品参加。进口产品认定依照《财政部关于政府采购进口产品管理有关问题的通知》（财办库〔2008〕248号）的规定。</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（2）允许进口产品参加的，满足需求的国内产品可以参加。</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（3）允许进口产品参加的，优先采购向我国企业转让技术、与我国企业签订消化吸收再创新方案的供应商的进口产品。</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4.5 采购本国产品的支持政策</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具体内容如下：</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highlight w:val="none"/>
        </w:rPr>
      </w:r>
      <w:r/>
    </w:p>
    <w:p>
      <w:pPr>
        <w:pStyle w:val="918"/>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二、招标文件构成</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5.1 招标文件由以下部分组成：</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第一章 招标公告</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30906" \o</w:instrText>
      </w:r>
      <w:r>
        <w:rPr>
          <w:rFonts w:hint="eastAsia" w:ascii="宋体" w:hAnsi="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30906"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第二章 投标供应商须知</w:t>
      </w:r>
      <w:r>
        <w:rPr>
          <w:rFonts w:hint="eastAsia" w:ascii="宋体" w:hAnsi="宋体" w:cs="宋体"/>
          <w:color w:val="000000"/>
          <w:szCs w:val="21"/>
          <w:highlight w:val="none"/>
        </w:rPr>
        <w:fldChar w:fldCharType="end"/>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15260" \o</w:instrText>
      </w:r>
      <w:r>
        <w:rPr>
          <w:rFonts w:hint="eastAsia" w:ascii="宋体" w:hAnsi="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15260"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第三章 评标标准</w:t>
      </w:r>
      <w:r>
        <w:rPr>
          <w:rFonts w:hint="eastAsia" w:ascii="宋体" w:hAnsi="宋体" w:cs="宋体"/>
          <w:color w:val="000000"/>
          <w:szCs w:val="21"/>
          <w:highlight w:val="none"/>
        </w:rPr>
        <w:fldChar w:fldCharType="end"/>
      </w:r>
      <w:r>
        <w:rPr>
          <w:rFonts w:hint="eastAsia" w:ascii="宋体" w:hAnsi="宋体" w:cs="宋体"/>
          <w:color w:val="000000"/>
          <w:szCs w:val="21"/>
          <w:highlight w:val="none"/>
        </w:rPr>
      </w:r>
      <w:r/>
    </w:p>
    <w:p>
      <w:pPr>
        <w:pStyle w:val="918"/>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27725" \o</w:instrText>
      </w:r>
      <w:r>
        <w:rPr>
          <w:rFonts w:hint="eastAsia" w:ascii="宋体" w:hAnsi="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27725"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第四章 项目</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需求</w:t>
      </w:r>
      <w:r>
        <w:rPr>
          <w:rFonts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w:instrText>
      </w:r>
      <w:r>
        <w:rPr>
          <w:rFonts w:hint="eastAsia" w:ascii="宋体" w:hAnsi="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cs="宋体"/>
          <w:color w:val="000000"/>
          <w:szCs w:val="21"/>
          <w:highlight w:val="none"/>
        </w:rPr>
        <w:instrText xml:space="preserve">o "http://jszfcg.jsczt.cn/jszc/onlyoffice/7.2.1-34/web-apps/apps/documenteditor/main/index_loader.html?_dc=7.2.1-34&amp;lang=zh&amp;customer=%20&amp;logo=%20&amp;headerlogo=%2Ffavicon.ico&amp;frameEditorId=iframePage&amp;compact=true&amp;parentOrigin=http://jszfcg.jsczt.cn#_Toc2047"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第五章 合同主要条款及格式</w:t>
      </w:r>
      <w:r>
        <w:rPr>
          <w:rFonts w:hint="eastAsia" w:ascii="宋体" w:hAnsi="宋体" w:cs="宋体"/>
          <w:color w:val="000000"/>
          <w:szCs w:val="21"/>
          <w:highlight w:val="none"/>
        </w:rPr>
        <w:fldChar w:fldCharType="end"/>
      </w:r>
      <w:r>
        <w:rPr>
          <w:rFonts w:hint="eastAsia" w:ascii="宋体" w:hAnsi="宋体" w:cs="宋体"/>
          <w:color w:val="000000"/>
          <w:szCs w:val="21"/>
          <w:highlight w:val="none"/>
        </w:rPr>
      </w:r>
      <w:r/>
    </w:p>
    <w:p>
      <w:pPr>
        <w:pStyle w:val="918"/>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fldChar w:fldCharType="begin"/>
      </w:r>
      <w:r>
        <w:rPr>
          <w:rFonts w:hint="eastAsia" w:ascii="宋体" w:hAnsi="宋体" w:cs="宋体"/>
          <w:color w:val="000000"/>
          <w:szCs w:val="21"/>
          <w:highlight w:val="none"/>
        </w:rPr>
        <w:instrText xml:space="preserve"> HYPERLINK "</w:instrText>
      </w:r>
      <w:r>
        <w:rPr>
          <w:rFonts w:hint="eastAsia" w:ascii="宋体" w:hAnsi="宋体" w:cs="宋体"/>
          <w:color w:val="000000"/>
          <w:szCs w:val="21"/>
          <w:highlight w:val="none"/>
        </w:rPr>
        <w:instrText xml:space="preserve">http://jszfcg.jsczt.cn/jszc/onlyoffice/7.2.1-34/web-apps/apps/documenteditor/main/index_loader.html?_dc=7.2.1-34&amp;lang=zh&amp;customer=%20&amp;logo=%20&amp;headerlogo=%2Ffavicon.ico&amp;frameEditorId=iframePage&amp;compact=true&amp;parentOrigin=http://jszfcg.jsczt.cn#_Toc10922" \o</w:instrText>
      </w:r>
      <w:r>
        <w:rPr>
          <w:rFonts w:hint="eastAsia" w:ascii="宋体" w:hAnsi="宋体" w:cs="宋体"/>
          <w:color w:val="000000"/>
          <w:szCs w:val="21"/>
          <w:highlight w:val="none"/>
        </w:rPr>
        <w:instrText xml:space="preserve"> "http://jszfcg.jsczt.cn/jszc/onlyoffice/7.2.1-34/web-apps/apps/documenteditor/main/index_loader.html?_dc=7.2.1-34&amp;lang=zh&amp;customer=%20&amp;logo=%20&amp;headerlogo=%2Ffavicon.ico&amp;frameEditorId=iframePage&amp;compact=true&amp;parentOrigin=http://jszfcg.jsczt.cn#_Toc10922" </w:instrText>
      </w:r>
      <w:r>
        <w:rPr>
          <w:rFonts w:hint="eastAsia" w:ascii="宋体" w:hAnsi="宋体" w:cs="宋体"/>
          <w:color w:val="000000"/>
          <w:szCs w:val="21"/>
          <w:highlight w:val="none"/>
        </w:rPr>
        <w:fldChar w:fldCharType="separate"/>
      </w:r>
      <w:r>
        <w:rPr>
          <w:rFonts w:hint="eastAsia" w:ascii="宋体" w:hAnsi="宋体" w:cs="宋体"/>
          <w:color w:val="000000"/>
          <w:szCs w:val="21"/>
          <w:highlight w:val="none"/>
        </w:rPr>
        <w:t xml:space="preserve">第六章 投标文件格式</w:t>
      </w:r>
      <w:r>
        <w:rPr>
          <w:rFonts w:hint="eastAsia" w:ascii="宋体" w:hAnsi="宋体" w:cs="宋体"/>
          <w:color w:val="000000"/>
          <w:szCs w:val="21"/>
          <w:highlight w:val="none"/>
        </w:rPr>
        <w:fldChar w:fldCharType="end"/>
      </w:r>
      <w:r>
        <w:rPr>
          <w:rFonts w:hint="eastAsia" w:ascii="宋体" w:hAnsi="宋体" w:cs="宋体"/>
          <w:color w:val="000000"/>
          <w:szCs w:val="21"/>
          <w:highlight w:val="none"/>
        </w:rPr>
        <w:t xml:space="preserve">及附件</w:t>
      </w:r>
      <w:r>
        <w:rPr>
          <w:rFonts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5.2 招标的最小单位是分包。招标货物数量及技术要求中未分包的，供应商对要求提供的货物和服务不得部分投标；招标货物数量及技术要求中已经分包的，可以分包为单位投标。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5.3 代理机构如果要求供应商按照招标文件规定提交备选供应商方案的，供应商可以提交备选方案；否则，备选方案将被拒绝。</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6.招标文件的澄清、补充或修改</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6.1 代理机构对已发出的招标文件进行必要澄清、补充或者修改的，将在招标文件要求提交投标文件截止时间十五日前，在“江苏省政府采购网”发布更正公告，该澄清、补充或者修改的内容为招标文件的组成部分。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6.2 为使供应商在准备投标时，有合理的时间考虑招标文件的补充或修改，招标代理机构将视情况可能推迟投标截止时间和开标时间，并将此变更以书面形式通知所有的供应商。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三、投标文件的编制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7.投标文件的语言、计量单位、货币和编制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7.2 供应商所使用的计量单位应为国家法定计量单位。</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7.3 供应商应用人民币报价。</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7.4 投标文件应字迹清楚、内容齐全、不得涂改或增删。如有修改和增删，必须有供应商公章或法定代表人或其授权代表签字。因投标文件字迹潦草或表达不清所引起的不利后果由供应商承担。</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8.投标文件的组成</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8.1 供应商应当根据招标文件要求编制投标文件，投标文件应对招标文件提出的要求和条件作出实质性响应，并在《商务条款偏离表》和《技术规格偏离表》等处逐条标明满足与否。</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8.2投标文件由商务部分、技术部分、价格部分以及其他部分组成。</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9.投标文件的商务部分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9.1 商务部分是证明供应商有资格参加投标和中标后有能力履行合同的文件，这些文件应能满足招标文件的要求，包括但不限于下列文件，其中加“★”项目不得有缺失或无效：</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（1）★投标函（投标申请及声明）；</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（2）★法定代表人授权委托书及委托代理人的身份证明文件的扫描件；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（3）★第一章投标邀请书中《中华人民共和国政府采购法》规定的资格条件证明文件；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（4）第一章投标邀请书中采购人根据采购项目的特殊要求规定的特定条件证明文件；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（5）★《开标一览表》；</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（6）★《分项报价表》（如有）；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（7）★《商务条款偏离表》；</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（8）合同草案条款；</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（9）供应商认为需要提供的其他资格证明文件和商务资料。</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10.投标文件的技术部分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技术部分是证明供应商提供的货物或服务是合格的、并符合招标文件要求的证明文件，以及对服务的详细说明，这些文件可以是文字资料、图纸和数据等。提供的货物或服务如与招标文件要求有不符之处，应说明其差别之所在。包括但不限于下列文件，其中加“★”项目不得有缺失或无效：</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（1）技术说明和服务方案；</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（2）★《技术条款偏离表》；</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（3）服务承诺；</w:t>
      </w:r>
      <w:r>
        <w:rPr>
          <w:rFonts w:hint="eastAsia" w:ascii="宋体" w:hAnsi="宋体" w:cs="宋体"/>
          <w:color w:val="000000"/>
          <w:szCs w:val="21"/>
          <w:highlight w:val="none"/>
        </w:rPr>
      </w:r>
      <w:r/>
    </w:p>
    <w:p>
      <w:pPr>
        <w:pStyle w:val="918"/>
        <w:ind w:firstLine="688"/>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（4）供应商拟投入本项目的设备、人员情况一览表（如有）；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 （5）供应商认为需要提供的其他技术资料。</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11.投标文件的价格部分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11.1 价格部分是对货物或服务价格构成的说明，招标文件如没有特别说明的话，对每一项货物或服务仅接受一个价格。</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11.2 报价应包含本次招标项目有关的所有费用，以及技术资料、支付给员工的工资和国家强制缴纳的各种社会保障资金，以及供应商认为需要的其他费用等。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11.3 供应商的任何错漏、优惠、竞争性报价不得作为减轻责任、减少货物/服务、增加收费、降低质量的理由。</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11.4 供应商应在《开标一览表》《投标分项报价》等标明投标货物或服务的单价、总价以及分项报价。供应商系中小企业（含中型、小型、微型企业），并提供本企业制造的货物、承担的工程或者服务，或者提供其他中小企业制造的货物，须在《开标一览表》《投标分项报价》中注明。</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11.6 本项目</w:t>
      </w:r>
      <w:r>
        <w:rPr>
          <w:rFonts w:hint="eastAsia" w:ascii="宋体" w:hAnsi="宋体" w:cs="宋体"/>
          <w:b/>
          <w:bCs/>
          <w:color w:val="000000"/>
          <w:szCs w:val="21"/>
          <w:highlight w:val="none"/>
        </w:rPr>
        <w:t xml:space="preserve">的预算及最高限价</w:t>
      </w:r>
      <w:r>
        <w:rPr>
          <w:rFonts w:hint="eastAsia" w:ascii="宋体" w:hAnsi="宋体" w:cs="宋体"/>
          <w:color w:val="000000"/>
          <w:szCs w:val="21"/>
          <w:highlight w:val="none"/>
        </w:rPr>
        <w:t xml:space="preserve">详见招标公告。供应商的投标报价不得超过</w:t>
      </w:r>
      <w:r>
        <w:rPr>
          <w:rFonts w:hint="eastAsia" w:ascii="宋体" w:hAnsi="宋体" w:cs="宋体"/>
          <w:b/>
          <w:bCs/>
          <w:color w:val="000000"/>
          <w:szCs w:val="21"/>
          <w:highlight w:val="none"/>
        </w:rPr>
        <w:t xml:space="preserve">最高限价，</w:t>
      </w:r>
      <w:r>
        <w:rPr>
          <w:rFonts w:hint="eastAsia" w:ascii="宋体" w:hAnsi="宋体" w:cs="宋体"/>
          <w:color w:val="000000"/>
          <w:szCs w:val="21"/>
          <w:highlight w:val="none"/>
        </w:rPr>
        <w:t xml:space="preserve">否则按无效投标处理。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12.投标文件的其他部分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12.1 其他部分由供应商根据编制投标文件需要提供的其他相关文件。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13.投标保证金</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本项目无需缴纳投标保证金</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14.投标有效期</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14.1 自开标之日起90天内投标有效。</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14.2 在特殊情况下，在原投标有效期截止之前，代理机构可要求投标供应商同意延长投标有效期，这种要求与答复均以书面形式提交。投标供应商可拒绝这种要求。接收延长投标有效期的投标供应商将不会要求和允许修正其投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15.投标文件签署</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15.1 投标文件由投标供应商法定代表人或经正式授权并对投标供应商有约束力的委托代理人签字。</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16.投标费用</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16.1本项目代理费由社会代理机构向中标（成交）供应商收取。供应商报价应当包含代理费。中标（成交）供应商须在规定时间内向社会代理机构一次性缴清代理费。</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16.2代理费标准由采购人公开遴选确定，具体标准为按照国家发展和改革委员会下发的《关于降低部分建设项目收费标准规范收费行为等有关问题的通知》（发改价格〔2011〕534 号）所列代理费收费标准下浮58%（优惠率）收取。代理费包括所供服务相关的所有费用，工程类采购代理项目服务费包含编制工程量清单、确定控制价等所有费用。</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16.3保底代理费：社会代理机构完成单个委托项目最低的收费。社会代理机构按照中标（成交）的服务费下浮比例计算收取代理费，若单个项目按照以上标准计算低于保底代理费（如下）时，按照保底代理费收取。货物类、服务类项目保底代理费为 4000 元，工程类项目保底代理费为 5000 元。</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四、投标文件的递交</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17.投标文件的递交</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17.1 电子投标文件的递交：投标人应当按照《操作手册》规定，在投标截止时间前制作并上传电子投标文件。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17.2 投标文件的解密：开标当天各供应商及时登录不见面开标大厅，投标文件递交截止时间后，采购人将在系统内公布供应商名单，然后通</w:t>
      </w:r>
      <w:r>
        <w:rPr>
          <w:rFonts w:hint="eastAsia" w:ascii="宋体" w:hAnsi="宋体" w:cs="宋体"/>
          <w:color w:val="000000"/>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18.有下列情形的投标文件将拒收：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18.1采购人（代理机构）拒绝接收在其规定的投标截止时间后上传的任何投标文件。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19.投标文件的修改和撤回</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 投标文件的撤回</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19.1.1 电子投标文件的撤回</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投标人可在投标截止时间前，撤回其电子投标文件，具体操作方法见《操作手册》。</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19.1.2 投标人撤回电子投标文件，则认为其不再参与本项目投标活动。</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 投标文件的修改</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19.2.1投标人可在投标截止时间前，对其电子投标文件进行修改，具体操作方法见《操作手册》。</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19.2.2 在投标截止时间之后，投标人不得对其电子投标文件作任何修改。</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19.3在投标截止时间至招标文件中规定的投标有效期满之间的这段时间内，投标人不得撤回其投标文件。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20.诚实信用</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20.1投标供应商之间不得相互串通投标报价，不得妨碍其他投标供应商的公平竞争，不得损害采购人和其他投标供应商的合法权益。</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20.2投标供应商不得以向代理机构工作人员、评标委员会成员行贿或者采取其他不正当手段谋取中标。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五、开标、评标与定标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21.开标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21.1代理机构将在招标公告中规定的时间和地点组织公开开标。投标人应当按照《操作手册》规定，参加开标活动和在苏采云系统规定的时间内对投标文件进行解密。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21.2开标仪式由代理机构组织。苏采云系统将自动对项目进行开标，并宣布各投标人名称和投标价格。</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21.3投标人在开标过程中涉及的投标文件解密、开标结果确认等工作，应按照《操作手册》规定执行。</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21.4投标人如果对开标过程和开标记录有疑义，应当根据《操作手册》规定提出，如在苏采云系统《开标记录表》宣布后5分钟内未提出的，视同认可开标结果。</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21.5开标时，《开标一览表》内容与投标文件中明细表内容不一致的，以《开标一览表》为准。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21.6投标文件的大写金额与小写金额不一致的，以大写金额为准；总价金额与单价金额不一致的，以单价金额计算为准；单价金额小数点有明显错位的，应以总价为准，并修改单价；对不同文字文本投标文件的解释发生异议的，以中文文本为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21.7 投标截止时间结束后参加投标的供应商不足三家的，不得开标。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22.评标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 评标组织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22.1.1评标工作由代理机构负责组织，具体评标事务由依法组建的评标委员会负责，并独立履行下列职责：</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（1）审查投标文件是否符合招标文件要求，并作出评价；</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（2）要求投标供应商对投标文件有关事项作出解释或者澄清；</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（3）推荐中标候选供应商名单，或者按照招标文件规定直接确定中标供应商；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（4）向代理机构或者有关部门报告非法干预评标工作的行为。</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22.1.2 评标委员会由采购人代表和有关技术方面的专家组成，独立开展评审工作。</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 评标程序</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22.2.1 投标文件的资格性检查。依据法律法规和招标文件的规定，对投标文件中资格证明文件等进行审查，以确定供应商是否具备投标资格。投标文件有下列情况之一的，在资格性、符合性检查时按照无效投标处理：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（1）不具备招标文件中规定的资格条件的；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（2）未按照招标文件规定要求签署、盖章的 ；</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被“信用中国”网站（www.creditchina.gov.cn）、“中国政府采购网”（www.ccgp.gov.cn）列入失信被执行人、重大税收违法失信主体名单、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（4）未实质性响应招标要求的；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（5）提供虚假材料的（包括营业执照、财务报表、资格证明文件等）；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评标委员会认定供应商的报价明显低于其他通过符合性审查供应商的报价，有可能影响产品质量或者不能诚信履约，且供应商不能应评标委员会要求在评标现场合理的时间内提供书面说明（必要时评标委员会可要求投标供应商提交相关证明材料）证明其报价合理性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（7）改变采购文件提供的项目清单中的计量单位、数量；</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（8）响应文件载明的采购项目完成期限超过采购文件规定的期限；</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（9）明显不符合技术规范、技术标准的要求；</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（10）法律法规和招标文件规定的其他无效情形。</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（11）不符合法律法规和采购文件规定的其他实质性要求的。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 投标文件的符合性检查。依据招标文件规定，从投标文件的有效性、完整性和对招标文件的响应程度进行审查，以确定是否对招标文件的实质性要求作出响应。</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22.2.2.1 实质性要求是指：本招标文件加“★”项以及斜体且有下划线部分。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22.2.2.2有下列情形之一的予以废标，同时将废标理由通知所有供应商：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（1）符合专业条件的供应商或者对招标文件做实质性响应的供应商不足三家的；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（2）出现影响采购公正的违法、违规行为的；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（3）供应商的报价均超过了采购预算或者最高限价的，采购人不能支付的；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（4）因重大变故，采购任务取消的。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（5）投标文件存在歧义、重大缺陷，或者招标文件内容违反国家有关强制性规定的。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22.2.2.3在评标期间，出现符合专业条件的供应商或者对招标文件作出实质性响应的供应商不足三家情形的，不得继续进行评标。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22.2.3澄清有关问题。对投标文件中含义不明确</w:t>
      </w:r>
      <w:r>
        <w:rPr>
          <w:rFonts w:hint="eastAsia" w:ascii="宋体" w:hAnsi="宋体" w:cs="宋体"/>
          <w:color w:val="000000"/>
          <w:szCs w:val="21"/>
          <w:highlight w:val="none"/>
        </w:rPr>
        <w:t xml:space="preserve">、同类问题表述不一致或者明显文字和计算错误的内容，评标委员会可以要求投标供应商作出必要的澄清、说明或者补正。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供应商澄清、说明或者补正不得超出投标文件的范围或者改变投标文件的实质性内容。供应商拒不按照要求对投标文件进行澄清、说明或者补正的，视其放弃该项权利。</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22.2.4比较与评价。按照招标文件中规定的评标方法和标准，对资格性检查和符合性检查合格的投标文件进行商务和技术评估，综合比较与评价。</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 评标方法和标准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22.3.1本次招标综合评分的主要因素是：价格、商务部分、技术部分等；评标委员会按照招标文件中规定的各项因素进行综合评审，本评分标准中价格、商务部分为客观分，技术部分为主观分，由采购人代表及评委各自独立打分，取评标委员会所有成员打分的平均值；汇总上述分值后为每一家投标单位的最终得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22.3.2 综合评分的主要因素是：价格、商务部分、技术部分等；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22.3.3 评分标准详见第三章</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23.确定中标供应商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23.1采用综合评分法的，评标结果按评审后得分由高到低顺序排列，并编写评审报告。评审得分相同的，按照报价由低到高的顺序推荐三名中标候选人。评审得分且报价相同的，按照主观分由高到低顺序推荐三名中标候选人。</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23.2 中标候选人确定后，默认按照以下第（2）种方式确定中标供应商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（1）评标委员会直接确定排名第一的中标候选人为中标供应商；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（2）采购人在评标报告确定的中标候选人名单中按顺序确定中标供应商。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如按照第（2）种方式确定中标供应商的，采购代理机构在评标结束后2个工作日内将评标报告送交采购人。采购人自收到评标报告5个工作日内，在评标报告确定的中标候选人名单中按顺序确定中标供应商。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23.3 中标供应商确定后，将中标结果在原招标公告发布媒体上进行公告，公告期为一个工作日。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23.4 中标通知书对采购人和中标供应商具有同等法律效力。</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23.5 中标通知书发出后，采购人或中标供应商拒绝签订合同的，拒绝签订合同的一方应至少向另一方支付补偿金，以及为招标、投标所发生的有关费用和双方商定的其他补偿。</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23.6 中标通知书发出后，中标供应商无正当理由不与采购人签订合同的；情节严重的，由财政部门将其列入不良行为记录名单，在一至三年内禁止参加政府采购活动，并予以通报。</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23.7 代理机构对未中标的投标供应商不作未中标原因的解释。</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23.8 所有投标文件都将作为档案保存，不论中标与否，代理机构均不退回。</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24.编写评标报告</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24.1 评标委员会根据全体评标成员签字的原始评标记录和评标结果编写评标报告。</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25.评标过程的保密性</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25.1 代理机构将采取必要措施，保证评标在严格保密的情况下进行。</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25.2 任何单位和个人不得非法干预、影响评标办法的确定，以及评标过程和结果。</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25.3 凡是与审查、澄清、评价和比较投标的有关资料等，均不向投标供应商及与评标无关的其他人员透露。</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六、签订合同</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26.签订合同</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26.1 中标供应商应当自中标通知书发出之日起三十日内，按照招标文件和中标供应商投标文件的约定与采购人签订政府采购合同，所签订的合同不得对招标文件和中标供应商投标文件作实质性修改。</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26.2 采购人不得向中标供应商提出任何不合理的要求作为签订合同的条件，不得与中标供应商私下订立背离合同实质性内容的协议。</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26.3 中标供应商因不可抗力或者自身原因不能履行政府采购合同的，采购人可以重新招标。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26.4 政府采购合同履行中，采购人需追加与合同标的相同的货物的，在不改变合同其他条款的前提下，可以与供应商协商签订补充合同，但所有补充合同的采购金额不得超过原合同采购金额的10%。</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七、质疑和投诉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27.质疑</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27.1 供应商对采购活动事项有疑问的，可以向代理机构提出询问，代理机构将依法作出答复，但答复的内容不涉及商业秘密。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27.2 供应商认为采购文件、采购过程和中标结果使自己的合法权益受到损害的，可以在知道或者应当知道其权益受到损害之日起七个工作日内，将质疑文件原件送达代理机构。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上述应知其权益受到损害之日，是指：</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（1）对可以质疑的招标文件提出质疑的，为收到招标文件之日或者招标文件公告期限届满之日；</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（2）对采购过程提出质疑的，为各采购程序环节结束之日；</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（3）对中标结果提出质疑的，为中标结果公告期限届满之日。</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质疑文件接收信息：</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（1）接收单位：采购代理机构</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（2）联 系 人：</w:t>
      </w:r>
      <w:r>
        <w:rPr>
          <w:rFonts w:hint="eastAsia" w:ascii="宋体" w:hAnsi="宋体" w:cs="宋体"/>
          <w:color w:val="000000"/>
          <w:szCs w:val="21"/>
          <w:highlight w:val="none"/>
        </w:rPr>
        <w:t xml:space="preserve">严</w:t>
      </w:r>
      <w:r>
        <w:rPr>
          <w:rFonts w:hint="eastAsia" w:ascii="宋体" w:hAnsi="宋体" w:cs="宋体"/>
          <w:color w:val="000000"/>
          <w:szCs w:val="21"/>
          <w:highlight w:val="none"/>
        </w:rPr>
        <w:t xml:space="preserve">工  </w:t>
      </w:r>
      <w:r>
        <w:rPr>
          <w:rFonts w:hint="eastAsia" w:ascii="宋体" w:hAnsi="宋体" w:cs="宋体"/>
          <w:color w:val="000000"/>
          <w:szCs w:val="21"/>
          <w:highlight w:val="none"/>
        </w:rPr>
      </w:r>
      <w:r/>
    </w:p>
    <w:p>
      <w:pPr>
        <w:pStyle w:val="918"/>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（3）联系电话：13776678246</w:t>
      </w:r>
      <w:r>
        <w:rPr>
          <w:rFonts w:ascii="宋体" w:hAnsi="宋体" w:cs="宋体"/>
          <w:color w:val="000000"/>
          <w:szCs w:val="21"/>
          <w:highlight w:val="none"/>
        </w:rPr>
      </w:r>
      <w:r/>
    </w:p>
    <w:p>
      <w:pPr>
        <w:pStyle w:val="918"/>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（4）联系邮箱：</w:t>
      </w:r>
      <w:r>
        <w:rPr>
          <w:rFonts w:hint="eastAsia" w:ascii="宋体" w:hAnsi="宋体" w:cs="宋体"/>
          <w:color w:val="000000"/>
          <w:szCs w:val="21"/>
          <w:highlight w:val="none"/>
        </w:rPr>
        <w:t xml:space="preserve">13776678246</w:t>
      </w:r>
      <w:r>
        <w:rPr>
          <w:rFonts w:hint="eastAsia" w:ascii="宋体" w:hAnsi="宋体" w:cs="宋体"/>
          <w:color w:val="000000"/>
          <w:szCs w:val="21"/>
          <w:highlight w:val="none"/>
        </w:rPr>
        <w:t xml:space="preserve">@139.com</w:t>
      </w:r>
      <w:r>
        <w:rPr>
          <w:rFonts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（5）接收地址：南京市浦口区万寿路149号万象企业中心B12栋9楼</w:t>
      </w:r>
      <w:r>
        <w:rPr>
          <w:rFonts w:hint="eastAsia" w:ascii="宋体" w:hAnsi="宋体" w:cs="宋体"/>
          <w:color w:val="000000"/>
          <w:szCs w:val="21"/>
          <w:highlight w:val="none"/>
        </w:rPr>
      </w:r>
      <w:r/>
    </w:p>
    <w:p>
      <w:pPr>
        <w:pStyle w:val="918"/>
        <w:ind w:firstLine="480"/>
        <w:spacing w:line="360" w:lineRule="auto"/>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（6）邮  编：210000</w:t>
      </w:r>
      <w:r>
        <w:rPr>
          <w:rFonts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27.3 质疑文件应包括以下主要内容，并按照“谁主张、谁举证”的原则，附上相关证明材料。否则，代理机构不予受理：</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（1）质疑项目名称、项目编号、招标公告发布时间、开标时间；</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（2）具体的质疑事项及法律依据（具体条款）；</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（3）质疑相关证明文件或证明材料，如果涉及产品功能或技术指标的，应出具相关制造商的证明文件；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（4）质疑供应商名称、地址、联系方式（包括手机、传真号码）；</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（5）法定代表人签署本人姓名或印盖本人姓名章并加盖投标供应商公章，或法定代表人授权委托代理人加盖投标供应商公章，并由参加采购项目的授权委托代理人签署本人姓名或印盖本人姓名章等。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27.4 供应商不得虚假质疑和恶意质疑，并对质疑内容的真实性承担责任。供应商或者其他利害关系人通过捏造事实、伪造证明材料等方式提出异议或投诉，阻碍政府采购活动正常进行的，属于严重不良行为，代理机构将提请财政部门将其列入不良行为记录名单，并依法予以处罚。</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27.5 代理机构在收到供应商的书面质疑后将及时组织调查核实，在七个工作日内作出答复，并以书面或在网站公告形式通知质疑供应商和其他有关供应商，答复的内容不涉及商业秘密。遵循“谁过错谁负担”的原则。</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28.投诉</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28.1 质疑投标供应商对代理机构的答复不满意，或代理机构未在规定的时间内作出答复的，可以在答复期满后十五个工作日内向采购人同级财政部门投诉。</w:t>
      </w:r>
      <w:r>
        <w:rPr>
          <w:rFonts w:hint="eastAsia" w:ascii="宋体" w:hAnsi="宋体" w:cs="宋体"/>
          <w:color w:val="000000"/>
          <w:szCs w:val="21"/>
          <w:highlight w:val="none"/>
        </w:rPr>
      </w:r>
      <w:r/>
    </w:p>
    <w:p>
      <w:pPr>
        <w:pStyle w:val="918"/>
        <w:jc w:val="center"/>
        <w:spacing w:line="360" w:lineRule="auto"/>
        <w:rPr>
          <w:rFonts w:ascii="宋体" w:hAnsi="宋体"/>
          <w:sz w:val="32"/>
          <w:szCs w:val="32"/>
          <w:highlight w:val="none"/>
        </w:rPr>
        <w:pBdr>
          <w:top w:val="none" w:color="000000" w:sz="0" w:space="0"/>
          <w:left w:val="none" w:color="000000" w:sz="0" w:space="0"/>
          <w:bottom w:val="none" w:color="000000" w:sz="0" w:space="0"/>
          <w:right w:val="none" w:color="000000" w:sz="0" w:space="0"/>
        </w:pBdr>
        <w:outlineLvl w:val="0"/>
      </w:pPr>
      <w:r>
        <w:rPr>
          <w:rFonts w:ascii="宋体" w:hAnsi="宋体"/>
          <w:b/>
          <w:bCs/>
          <w:sz w:val="36"/>
          <w:szCs w:val="36"/>
          <w:highlight w:val="none"/>
        </w:rPr>
        <w:br w:type="page" w:clear="all"/>
      </w:r>
      <w:bookmarkStart w:id="4" w:name="_Toc15243"/>
      <w:r>
        <w:rPr>
          <w:rFonts w:hint="eastAsia" w:ascii="宋体" w:hAnsi="宋体"/>
          <w:b/>
          <w:bCs/>
          <w:sz w:val="32"/>
          <w:szCs w:val="32"/>
          <w:highlight w:val="none"/>
        </w:rPr>
        <w:t xml:space="preserve">第三章 </w:t>
      </w:r>
      <w:bookmarkStart w:id="5" w:name="_Toc452625219"/>
      <w:r>
        <w:rPr>
          <w:rFonts w:hint="eastAsia" w:ascii="宋体" w:hAnsi="宋体"/>
          <w:b/>
          <w:bCs/>
          <w:sz w:val="32"/>
          <w:szCs w:val="32"/>
          <w:highlight w:val="none"/>
        </w:rPr>
        <w:t xml:space="preserve">评标标准</w:t>
      </w:r>
      <w:bookmarkEnd w:id="4"/>
      <w:r/>
      <w:bookmarkEnd w:id="5"/>
      <w:r>
        <w:rPr>
          <w:rFonts w:ascii="宋体" w:hAnsi="宋体"/>
          <w:sz w:val="32"/>
          <w:szCs w:val="32"/>
          <w:highlight w:val="none"/>
        </w:rPr>
      </w:r>
      <w:r/>
    </w:p>
    <w:p>
      <w:pPr>
        <w:pStyle w:val="952"/>
        <w:numPr>
          <w:ilvl w:val="0"/>
          <w:numId w:val="2"/>
        </w:numPr>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评审方法与确定成交供应商原则</w:t>
      </w:r>
      <w:r>
        <w:rPr>
          <w:rFonts w:hint="eastAsia" w:ascii="宋体" w:hAnsi="宋体" w:eastAsia="宋体" w:cs="宋体"/>
          <w:color w:val="000000"/>
          <w:sz w:val="24"/>
          <w:highlight w:val="none"/>
        </w:rPr>
      </w:r>
      <w:r/>
    </w:p>
    <w:p>
      <w:pPr>
        <w:pStyle w:val="952"/>
        <w:ind w:firstLine="48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本项目采用综合评分法。评审工作组将对确定为实质性响应采购文件要求的响应文件进行评审，评分统计方法采用百分制（满分100分），将全部评委评分直接进行算术平均，小数点后保留2位。</w:t>
      </w:r>
      <w:r>
        <w:rPr>
          <w:rFonts w:hint="eastAsia" w:ascii="宋体" w:hAnsi="宋体" w:eastAsia="宋体" w:cs="宋体"/>
          <w:b w:val="0"/>
          <w:bCs w:val="0"/>
          <w:color w:val="000000"/>
          <w:sz w:val="24"/>
          <w:highlight w:val="none"/>
        </w:rPr>
      </w:r>
      <w:r/>
    </w:p>
    <w:p>
      <w:pPr>
        <w:pStyle w:val="952"/>
        <w:ind w:firstLine="480"/>
        <w:jc w:val="left"/>
        <w:spacing w:line="360" w:lineRule="auto"/>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rPr>
        <w:t xml:space="preserve">评审委员会根据供应商总得分由高到低的顺序推荐前三名作为成交候选人。总得分相同的，按投标报价由低到高顺序排列；总得分及投标报价相同的，由评审委员会按照评审因素的量化指标评审得分由高到低顺序排列。</w:t>
      </w:r>
      <w:r>
        <w:rPr>
          <w:rFonts w:hint="eastAsia" w:ascii="宋体" w:hAnsi="宋体" w:eastAsia="宋体" w:cs="宋体"/>
          <w:b w:val="0"/>
          <w:bCs w:val="0"/>
          <w:color w:val="000000"/>
          <w:sz w:val="24"/>
          <w:highlight w:val="none"/>
        </w:rPr>
      </w:r>
      <w:r/>
    </w:p>
    <w:p>
      <w:pPr>
        <w:pStyle w:val="952"/>
        <w:numPr>
          <w:ilvl w:val="0"/>
          <w:numId w:val="2"/>
        </w:numPr>
        <w:jc w:val="left"/>
        <w:spacing w:line="360" w:lineRule="auto"/>
        <w:rPr>
          <w:rFonts w:ascii="宋体" w:hAnsi="宋体" w:eastAsia="宋体" w:cs="宋体"/>
          <w:color w:val="000000"/>
          <w:sz w:val="24"/>
          <w:szCs w:val="16"/>
          <w:highlight w:val="none"/>
        </w:rPr>
      </w:pPr>
      <w:r>
        <w:rPr>
          <w:rFonts w:hint="eastAsia" w:ascii="宋体" w:hAnsi="宋体" w:eastAsia="宋体" w:cs="宋体"/>
          <w:color w:val="000000"/>
          <w:sz w:val="24"/>
          <w:szCs w:val="16"/>
          <w:highlight w:val="none"/>
        </w:rPr>
        <w:t xml:space="preserve">评标标准</w:t>
      </w:r>
      <w:r>
        <w:rPr>
          <w:rFonts w:ascii="宋体" w:hAnsi="宋体" w:eastAsia="宋体" w:cs="宋体"/>
          <w:color w:val="000000"/>
          <w:sz w:val="24"/>
          <w:szCs w:val="16"/>
          <w:highlight w:val="none"/>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1"/>
        <w:gridCol w:w="1232"/>
        <w:gridCol w:w="5962"/>
        <w:gridCol w:w="696"/>
      </w:tblGrid>
      <w:tr>
        <w:trPr>
          <w:trHeight w:val="469"/>
        </w:trPr>
        <w:tc>
          <w:tcPr>
            <w:tcMar>
              <w:left w:w="108" w:type="dxa"/>
              <w:top w:w="0" w:type="dxa"/>
              <w:right w:w="108" w:type="dxa"/>
              <w:bottom w:w="0" w:type="dxa"/>
            </w:tcMar>
            <w:tcW w:w="551" w:type="dxa"/>
            <w:vAlign w:val="center"/>
            <w:textDirection w:val="lrTb"/>
            <w:noWrap w:val="false"/>
          </w:tcPr>
          <w:p>
            <w:pPr>
              <w:pStyle w:val="918"/>
              <w:jc w:val="center"/>
              <w:spacing w:before="4"/>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序号</w:t>
            </w:r>
            <w:r>
              <w:rPr>
                <w:color w:val="000000"/>
                <w:highlight w:val="none"/>
              </w:rPr>
            </w:r>
            <w:r/>
          </w:p>
        </w:tc>
        <w:tc>
          <w:tcPr>
            <w:tcMar>
              <w:left w:w="108" w:type="dxa"/>
              <w:top w:w="0" w:type="dxa"/>
              <w:right w:w="108" w:type="dxa"/>
              <w:bottom w:w="0" w:type="dxa"/>
            </w:tcMar>
            <w:tcW w:w="1232" w:type="dxa"/>
            <w:vAlign w:val="center"/>
            <w:textDirection w:val="lrTb"/>
            <w:noWrap w:val="false"/>
          </w:tcPr>
          <w:p>
            <w:pPr>
              <w:pStyle w:val="918"/>
              <w:ind w:right="-15"/>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评分因素</w:t>
            </w:r>
            <w:r>
              <w:rPr>
                <w:color w:val="000000"/>
                <w:highlight w:val="none"/>
              </w:rPr>
            </w:r>
            <w:r/>
          </w:p>
        </w:tc>
        <w:tc>
          <w:tcPr>
            <w:tcMar>
              <w:left w:w="108" w:type="dxa"/>
              <w:top w:w="0" w:type="dxa"/>
              <w:right w:w="108" w:type="dxa"/>
              <w:bottom w:w="0" w:type="dxa"/>
            </w:tcMar>
            <w:tcW w:w="5962"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评审标准</w:t>
            </w:r>
            <w:r>
              <w:rPr>
                <w:color w:val="000000"/>
                <w:highlight w:val="none"/>
              </w:rPr>
            </w:r>
            <w:r/>
          </w:p>
        </w:tc>
        <w:tc>
          <w:tcPr>
            <w:tcMar>
              <w:left w:w="108" w:type="dxa"/>
              <w:top w:w="0" w:type="dxa"/>
              <w:right w:w="108" w:type="dxa"/>
              <w:bottom w:w="0" w:type="dxa"/>
            </w:tcMar>
            <w:tcW w:w="696" w:type="dxa"/>
            <w:vAlign w:val="center"/>
            <w:textDirection w:val="lrTb"/>
            <w:noWrap w:val="false"/>
          </w:tcPr>
          <w:p>
            <w:pPr>
              <w:pStyle w:val="918"/>
              <w:ind w:right="30"/>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分值</w:t>
            </w:r>
            <w:r>
              <w:rPr>
                <w:color w:val="000000"/>
                <w:highlight w:val="none"/>
              </w:rPr>
            </w:r>
            <w:r/>
          </w:p>
        </w:tc>
      </w:tr>
      <w:tr>
        <w:trPr>
          <w:trHeight w:val="437"/>
        </w:trPr>
        <w:tc>
          <w:tcPr>
            <w:tcMar>
              <w:left w:w="108" w:type="dxa"/>
              <w:top w:w="0" w:type="dxa"/>
              <w:right w:w="108" w:type="dxa"/>
              <w:bottom w:w="0" w:type="dxa"/>
            </w:tcMar>
            <w:tcW w:w="551" w:type="dxa"/>
            <w:vAlign w:val="center"/>
            <w:textDirection w:val="lrTb"/>
            <w:noWrap w:val="false"/>
          </w:tcPr>
          <w:p>
            <w:pPr>
              <w:pStyle w:val="918"/>
              <w:jc w:val="center"/>
              <w:spacing w:before="4"/>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w:t>
            </w:r>
            <w:r>
              <w:rPr>
                <w:color w:val="000000"/>
                <w:highlight w:val="none"/>
              </w:rPr>
            </w:r>
            <w:r/>
          </w:p>
        </w:tc>
        <w:tc>
          <w:tcPr>
            <w:tcMar>
              <w:left w:w="108" w:type="dxa"/>
              <w:top w:w="0" w:type="dxa"/>
              <w:right w:w="108" w:type="dxa"/>
              <w:bottom w:w="0" w:type="dxa"/>
            </w:tcMar>
            <w:tcW w:w="1232"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价格（3</w:t>
            </w:r>
            <w:r>
              <w:rPr>
                <w:rFonts w:hint="eastAsia" w:ascii="宋体" w:hAnsi="宋体" w:cs="宋体"/>
                <w:color w:val="000000"/>
                <w:sz w:val="24"/>
                <w:highlight w:val="none"/>
              </w:rPr>
              <w:t xml:space="preserve">0</w:t>
            </w:r>
            <w:r>
              <w:rPr>
                <w:rFonts w:ascii="宋体" w:hAnsi="宋体" w:cs="宋体"/>
                <w:color w:val="000000"/>
                <w:sz w:val="24"/>
                <w:highlight w:val="none"/>
              </w:rPr>
              <w:t xml:space="preserve">分）</w:t>
            </w:r>
            <w:r>
              <w:rPr>
                <w:color w:val="000000"/>
                <w:highlight w:val="none"/>
              </w:rPr>
            </w:r>
            <w:r/>
          </w:p>
        </w:tc>
        <w:tc>
          <w:tcPr>
            <w:tcMar>
              <w:left w:w="108" w:type="dxa"/>
              <w:top w:w="0" w:type="dxa"/>
              <w:right w:w="108" w:type="dxa"/>
              <w:bottom w:w="0" w:type="dxa"/>
            </w:tcMar>
            <w:tcW w:w="5962" w:type="dxa"/>
            <w:vAlign w:val="center"/>
            <w:textDirection w:val="lrTb"/>
            <w:noWrap w:val="false"/>
          </w:tcPr>
          <w:p>
            <w:pPr>
              <w:pStyle w:val="918"/>
              <w:jc w:val="lef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1.1采用低价优先法计算，即满足招标文件要求且投标价格最低的投标报价为评标基准价，其价格分为满分。</w:t>
            </w:r>
            <w:r>
              <w:rPr>
                <w:color w:val="000000"/>
                <w:highlight w:val="none"/>
              </w:rPr>
            </w:r>
            <w:r/>
          </w:p>
          <w:p>
            <w:pPr>
              <w:pStyle w:val="918"/>
              <w:jc w:val="lef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其他投标人的价格分统一按照下列公式计算:</w:t>
            </w:r>
            <w:r>
              <w:rPr>
                <w:color w:val="000000"/>
                <w:highlight w:val="none"/>
              </w:rPr>
            </w:r>
            <w:r/>
          </w:p>
          <w:p>
            <w:pPr>
              <w:pStyle w:val="918"/>
              <w:jc w:val="lef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投标报价得分=(评标基准价/投标报价)×3</w:t>
            </w:r>
            <w:r>
              <w:rPr>
                <w:rFonts w:hint="eastAsia" w:ascii="宋体" w:hAnsi="宋体" w:cs="宋体"/>
                <w:color w:val="000000"/>
                <w:sz w:val="24"/>
                <w:highlight w:val="none"/>
              </w:rPr>
              <w:t xml:space="preserve">0</w:t>
            </w:r>
            <w:r>
              <w:rPr>
                <w:rFonts w:ascii="宋体" w:hAnsi="宋体" w:cs="宋体"/>
                <w:color w:val="000000"/>
                <w:sz w:val="24"/>
                <w:highlight w:val="none"/>
              </w:rPr>
              <w:t xml:space="preserve">（小数点保留两位）</w:t>
            </w:r>
            <w:r>
              <w:rPr>
                <w:color w:val="000000"/>
                <w:highlight w:val="none"/>
              </w:rPr>
            </w:r>
            <w:r/>
          </w:p>
        </w:tc>
        <w:tc>
          <w:tcPr>
            <w:tcMar>
              <w:left w:w="108" w:type="dxa"/>
              <w:top w:w="0" w:type="dxa"/>
              <w:right w:w="108" w:type="dxa"/>
              <w:bottom w:w="0" w:type="dxa"/>
            </w:tcMar>
            <w:tcW w:w="696" w:type="dxa"/>
            <w:vAlign w:val="center"/>
            <w:textDirection w:val="lrTb"/>
            <w:noWrap w:val="false"/>
          </w:tcPr>
          <w:p>
            <w:pPr>
              <w:pStyle w:val="918"/>
              <w:ind w:right="30"/>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rFonts w:hint="eastAsia" w:ascii="宋体" w:hAnsi="宋体" w:cs="宋体"/>
                <w:color w:val="000000"/>
                <w:sz w:val="24"/>
                <w:highlight w:val="none"/>
              </w:rPr>
              <w:t xml:space="preserve">0</w:t>
            </w:r>
            <w:r>
              <w:rPr>
                <w:color w:val="000000"/>
                <w:highlight w:val="none"/>
              </w:rPr>
            </w:r>
            <w:r/>
          </w:p>
        </w:tc>
      </w:tr>
      <w:tr>
        <w:trPr>
          <w:trHeight w:val="2615"/>
        </w:trPr>
        <w:tc>
          <w:tcPr>
            <w:tcMar>
              <w:left w:w="108" w:type="dxa"/>
              <w:top w:w="0" w:type="dxa"/>
              <w:right w:w="108" w:type="dxa"/>
              <w:bottom w:w="0" w:type="dxa"/>
            </w:tcMar>
            <w:tcW w:w="551" w:type="dxa"/>
            <w:vAlign w:val="center"/>
            <w:textDirection w:val="lrTb"/>
            <w:noWrap w:val="false"/>
          </w:tcPr>
          <w:p>
            <w:pPr>
              <w:pStyle w:val="918"/>
              <w:jc w:val="center"/>
              <w:spacing w:before="4"/>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color w:val="000000"/>
                <w:highlight w:val="none"/>
              </w:rPr>
            </w:r>
            <w:r/>
          </w:p>
        </w:tc>
        <w:tc>
          <w:tcPr>
            <w:tcMar>
              <w:left w:w="108" w:type="dxa"/>
              <w:top w:w="0" w:type="dxa"/>
              <w:right w:w="108" w:type="dxa"/>
              <w:bottom w:w="0" w:type="dxa"/>
            </w:tcMar>
            <w:tcW w:w="1232"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技术参数响应（</w:t>
            </w:r>
            <w:r>
              <w:rPr>
                <w:rFonts w:hint="eastAsia" w:ascii="宋体" w:hAnsi="宋体" w:cs="宋体"/>
                <w:color w:val="000000"/>
                <w:sz w:val="24"/>
                <w:highlight w:val="none"/>
              </w:rPr>
              <w:t xml:space="preserve">11</w:t>
            </w:r>
            <w:r>
              <w:rPr>
                <w:rFonts w:ascii="宋体" w:hAnsi="宋体" w:cs="宋体"/>
                <w:color w:val="000000"/>
                <w:sz w:val="24"/>
                <w:highlight w:val="none"/>
              </w:rPr>
              <w:t xml:space="preserve">分）</w:t>
            </w:r>
            <w:r>
              <w:rPr>
                <w:color w:val="000000"/>
                <w:highlight w:val="none"/>
              </w:rPr>
            </w:r>
            <w:r/>
          </w:p>
        </w:tc>
        <w:tc>
          <w:tcPr>
            <w:tcMar>
              <w:left w:w="108" w:type="dxa"/>
              <w:top w:w="0" w:type="dxa"/>
              <w:right w:w="108" w:type="dxa"/>
              <w:bottom w:w="0" w:type="dxa"/>
            </w:tcMar>
            <w:tcW w:w="5962" w:type="dxa"/>
            <w:vAlign w:val="center"/>
            <w:textDirection w:val="lrTb"/>
            <w:noWrap w:val="false"/>
          </w:tcPr>
          <w:p>
            <w:pPr>
              <w:pStyle w:val="918"/>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2.1</w:t>
            </w:r>
            <w:r>
              <w:rPr>
                <w:rFonts w:hint="eastAsia" w:ascii="宋体" w:hAnsi="宋体" w:cs="宋体"/>
                <w:color w:val="000000"/>
                <w:sz w:val="24"/>
                <w:highlight w:val="none"/>
              </w:rPr>
              <w:t xml:space="preserve">根据对招标文件第三章“三、技术参数要求”响应情况进行评分，全部满足得11分，招标文件中标注“★”为实质性指标，不满足为无效投标。</w:t>
            </w:r>
            <w:r>
              <w:rPr>
                <w:rFonts w:hint="eastAsia" w:ascii="宋体" w:hAnsi="宋体" w:cs="宋体"/>
                <w:color w:val="000000"/>
                <w:sz w:val="24"/>
                <w:highlight w:val="none"/>
              </w:rPr>
            </w:r>
            <w:r/>
          </w:p>
          <w:p>
            <w:pPr>
              <w:pStyle w:val="918"/>
              <w:rPr>
                <w:rFonts w:hint="eastAsia" w:ascii="宋体" w:hAnsi="宋体" w:cs="宋体"/>
                <w:color w:val="000000"/>
                <w:sz w:val="24"/>
                <w:highlight w:val="none"/>
              </w:rPr>
            </w:pPr>
            <w:r>
              <w:rPr>
                <w:rFonts w:hint="eastAsia" w:ascii="宋体" w:hAnsi="宋体" w:cs="宋体"/>
                <w:color w:val="000000"/>
                <w:sz w:val="24"/>
                <w:highlight w:val="none"/>
              </w:rPr>
              <w:t xml:space="preserve">标“▲”号技术指标（共30项）为重要技术条款，每有一项负偏离扣0.3分；其他未标记的指标项（共20项）为一般技术条款，每有一项负偏离扣0.1分。</w:t>
            </w:r>
            <w:r>
              <w:rPr>
                <w:rFonts w:hint="eastAsia" w:ascii="宋体" w:hAnsi="宋体" w:cs="宋体"/>
                <w:color w:val="000000"/>
                <w:sz w:val="24"/>
                <w:highlight w:val="none"/>
              </w:rPr>
            </w:r>
            <w:r/>
          </w:p>
          <w:p>
            <w:pPr>
              <w:pStyle w:val="1220"/>
              <w:rPr>
                <w:rFonts w:hint="eastAsia" w:ascii="宋体" w:hAnsi="宋体" w:cs="宋体"/>
                <w:b/>
                <w:bCs/>
                <w:color w:val="000000"/>
                <w:sz w:val="24"/>
                <w:highlight w:val="none"/>
              </w:rPr>
              <w:pBdr>
                <w:top w:val="none" w:color="000000" w:sz="0" w:space="0"/>
                <w:left w:val="none" w:color="000000" w:sz="0" w:space="0"/>
                <w:right w:val="none" w:color="000000" w:sz="0" w:space="0"/>
              </w:pBdr>
            </w:pPr>
            <w:r>
              <w:rPr>
                <w:rFonts w:hint="eastAsia" w:ascii="宋体" w:hAnsi="宋体" w:cs="宋体"/>
                <w:b/>
                <w:bCs/>
                <w:color w:val="000000"/>
                <w:sz w:val="24"/>
                <w:highlight w:val="none"/>
              </w:rPr>
              <w:t xml:space="preserve">注：（1）凡标有最低一级序号的指标项即为一项技术条款，无论是否隶属于上一级编号；</w:t>
            </w:r>
            <w:r>
              <w:rPr>
                <w:rFonts w:hint="eastAsia" w:ascii="宋体" w:hAnsi="宋体" w:cs="宋体"/>
                <w:b/>
                <w:bCs/>
                <w:color w:val="000000"/>
                <w:sz w:val="24"/>
                <w:highlight w:val="none"/>
              </w:rPr>
            </w:r>
            <w:r/>
          </w:p>
          <w:p>
            <w:pPr>
              <w:pStyle w:val="918"/>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（2）以技术规格偏离表应答为准，标</w:t>
            </w:r>
            <w:r>
              <w:rPr>
                <w:rFonts w:hint="eastAsia"/>
                <w:b/>
                <w:bCs/>
                <w:color w:val="000000"/>
                <w:sz w:val="24"/>
                <w:highlight w:val="none"/>
              </w:rPr>
              <w:t xml:space="preserve">“</w:t>
            </w:r>
            <w:r>
              <w:rPr>
                <w:rFonts w:hint="eastAsia" w:ascii="宋体" w:hAnsi="宋体" w:cs="宋体"/>
                <w:b/>
                <w:bCs/>
                <w:color w:val="000000"/>
                <w:sz w:val="24"/>
                <w:highlight w:val="none"/>
              </w:rPr>
              <w:t xml:space="preserve">★</w:t>
            </w:r>
            <w:r>
              <w:rPr>
                <w:rFonts w:hint="eastAsia"/>
                <w:b/>
                <w:bCs/>
                <w:color w:val="000000"/>
                <w:sz w:val="24"/>
                <w:highlight w:val="none"/>
              </w:rPr>
              <w:t xml:space="preserve">”号</w:t>
            </w:r>
            <w:r>
              <w:rPr>
                <w:rFonts w:hint="eastAsia" w:ascii="宋体" w:hAnsi="宋体" w:cs="宋体"/>
                <w:b/>
                <w:bCs/>
                <w:color w:val="000000"/>
                <w:sz w:val="24"/>
                <w:highlight w:val="none"/>
              </w:rPr>
              <w:t xml:space="preserve">未响应或者负偏离，按无效标处理；标“▲”号和一般技术条款未响应按负偏离扣分处理。</w:t>
            </w:r>
            <w:r>
              <w:rPr>
                <w:rFonts w:ascii="宋体" w:hAnsi="宋体" w:cs="宋体"/>
                <w:color w:val="000000"/>
                <w:sz w:val="24"/>
                <w:highlight w:val="none"/>
              </w:rPr>
            </w:r>
            <w:r/>
          </w:p>
        </w:tc>
        <w:tc>
          <w:tcPr>
            <w:tcMar>
              <w:left w:w="108" w:type="dxa"/>
              <w:top w:w="0" w:type="dxa"/>
              <w:right w:w="108" w:type="dxa"/>
              <w:bottom w:w="0" w:type="dxa"/>
            </w:tcMar>
            <w:tcW w:w="696" w:type="dxa"/>
            <w:vAlign w:val="center"/>
            <w:textDirection w:val="lrTb"/>
            <w:noWrap w:val="false"/>
          </w:tcPr>
          <w:p>
            <w:pPr>
              <w:pStyle w:val="918"/>
              <w:ind w:right="30"/>
              <w:jc w:val="center"/>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11</w:t>
            </w:r>
            <w:r>
              <w:rPr>
                <w:color w:val="000000"/>
                <w:highlight w:val="none"/>
              </w:rPr>
            </w:r>
            <w:r/>
          </w:p>
        </w:tc>
      </w:tr>
      <w:tr>
        <w:trPr>
          <w:trHeight w:val="403"/>
        </w:trPr>
        <w:tc>
          <w:tcPr>
            <w:tcMar>
              <w:left w:w="108" w:type="dxa"/>
              <w:top w:w="0" w:type="dxa"/>
              <w:right w:w="108" w:type="dxa"/>
              <w:bottom w:w="0" w:type="dxa"/>
            </w:tcMar>
            <w:tcW w:w="551" w:type="dxa"/>
            <w:vAlign w:val="center"/>
            <w:vMerge w:val="restart"/>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w:t>
            </w:r>
            <w:r>
              <w:rPr>
                <w:color w:val="000000"/>
                <w:highlight w:val="none"/>
              </w:rPr>
            </w:r>
            <w:r/>
          </w:p>
        </w:tc>
        <w:tc>
          <w:tcPr>
            <w:tcMar>
              <w:left w:w="108" w:type="dxa"/>
              <w:top w:w="0" w:type="dxa"/>
              <w:right w:w="108" w:type="dxa"/>
              <w:bottom w:w="0" w:type="dxa"/>
            </w:tcMar>
            <w:tcW w:w="1232" w:type="dxa"/>
            <w:vAlign w:val="center"/>
            <w:vMerge w:val="restart"/>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技术实施方案（15分）</w:t>
            </w:r>
            <w:r>
              <w:rPr>
                <w:color w:val="000000"/>
                <w:highlight w:val="none"/>
              </w:rPr>
            </w:r>
            <w:r/>
          </w:p>
        </w:tc>
        <w:tc>
          <w:tcPr>
            <w:tcMar>
              <w:left w:w="108" w:type="dxa"/>
              <w:top w:w="0" w:type="dxa"/>
              <w:right w:w="108" w:type="dxa"/>
              <w:bottom w:w="0" w:type="dxa"/>
            </w:tcMar>
            <w:tcW w:w="5962" w:type="dxa"/>
            <w:vAlign w:val="top"/>
            <w:textDirection w:val="lrTb"/>
            <w:noWrap w:val="false"/>
          </w:tcPr>
          <w:p>
            <w:pPr>
              <w:pStyle w:val="918"/>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3.1</w:t>
            </w:r>
            <w:r>
              <w:rPr>
                <w:rFonts w:hint="eastAsia" w:ascii="宋体" w:hAnsi="宋体" w:cs="宋体"/>
                <w:color w:val="000000"/>
                <w:sz w:val="24"/>
                <w:highlight w:val="none"/>
              </w:rPr>
              <w:t xml:space="preserve">根据投标供应商提供的项目整体技术方案（含产品详细介绍、</w:t>
            </w:r>
            <w:r>
              <w:rPr>
                <w:rFonts w:ascii="宋体" w:hAnsi="宋体" w:cs="宋体"/>
                <w:color w:val="000000"/>
                <w:sz w:val="24"/>
                <w:highlight w:val="none"/>
              </w:rPr>
              <w:t xml:space="preserve">产品效果图、施工图、供货周期、安装调试进度及安全措施</w:t>
            </w:r>
            <w:r>
              <w:rPr>
                <w:rFonts w:hint="eastAsia" w:ascii="宋体" w:hAnsi="宋体" w:cs="宋体"/>
                <w:color w:val="000000"/>
                <w:sz w:val="24"/>
                <w:highlight w:val="none"/>
              </w:rPr>
              <w:t xml:space="preserve">）等进行综合评审（具体要求详见第四章）：</w:t>
            </w:r>
            <w:r>
              <w:rPr>
                <w:rFonts w:hint="eastAsia" w:ascii="宋体" w:hAnsi="宋体" w:cs="宋体"/>
                <w:color w:val="000000"/>
                <w:sz w:val="24"/>
                <w:highlight w:val="none"/>
              </w:rPr>
            </w:r>
            <w:r/>
          </w:p>
          <w:p>
            <w:pPr>
              <w:pStyle w:val="918"/>
              <w:rPr>
                <w:rFonts w:hint="eastAsia" w:ascii="宋体" w:hAnsi="宋体" w:cs="宋体"/>
                <w:color w:val="000000"/>
                <w:sz w:val="24"/>
                <w:highlight w:val="none"/>
              </w:rPr>
            </w:pPr>
            <w:r>
              <w:rPr>
                <w:rFonts w:hint="eastAsia" w:ascii="宋体" w:hAnsi="宋体" w:cs="宋体"/>
                <w:color w:val="000000"/>
                <w:sz w:val="24"/>
                <w:highlight w:val="none"/>
              </w:rPr>
              <w:t xml:space="preserve">方案内容详细，进度控制合理，实施方案科学合理、可行性强，优于项目实际需求，得5分；</w:t>
            </w:r>
            <w:r>
              <w:rPr>
                <w:rFonts w:hint="eastAsia" w:ascii="宋体" w:hAnsi="宋体" w:cs="宋体"/>
                <w:color w:val="000000"/>
                <w:sz w:val="24"/>
                <w:highlight w:val="none"/>
              </w:rPr>
            </w:r>
            <w:r/>
          </w:p>
          <w:p>
            <w:pPr>
              <w:pStyle w:val="918"/>
              <w:rPr>
                <w:rFonts w:hint="eastAsia" w:ascii="宋体" w:hAnsi="宋体" w:cs="宋体"/>
                <w:color w:val="000000"/>
                <w:sz w:val="24"/>
                <w:highlight w:val="none"/>
              </w:rPr>
            </w:pPr>
            <w:r>
              <w:rPr>
                <w:rFonts w:hint="eastAsia" w:ascii="宋体" w:hAnsi="宋体" w:cs="宋体"/>
                <w:color w:val="000000"/>
                <w:sz w:val="24"/>
                <w:highlight w:val="none"/>
              </w:rPr>
              <w:t xml:space="preserve">方案内容完整，进度控制较合理，实施方案科学较合理、具有一定可行性，满足项目实际需求，得3分；</w:t>
            </w:r>
            <w:r>
              <w:rPr>
                <w:rFonts w:hint="eastAsia" w:ascii="宋体" w:hAnsi="宋体" w:cs="宋体"/>
                <w:color w:val="000000"/>
                <w:sz w:val="24"/>
                <w:highlight w:val="none"/>
              </w:rPr>
            </w:r>
            <w:r/>
          </w:p>
          <w:p>
            <w:pPr>
              <w:pStyle w:val="918"/>
              <w:rPr>
                <w:rFonts w:ascii="宋体" w:hAnsi="宋体" w:cs="宋体"/>
                <w:sz w:val="24"/>
                <w:highlight w:val="none"/>
              </w:rPr>
            </w:pPr>
            <w:r>
              <w:rPr>
                <w:rFonts w:hint="eastAsia" w:ascii="宋体" w:hAnsi="宋体" w:cs="宋体"/>
                <w:sz w:val="24"/>
                <w:highlight w:val="none"/>
              </w:rPr>
              <w:t xml:space="preserve">方案内容较完整，进度控制一般，实施方案一般、可行性一般，基本满足项目实际需求，得1分；</w:t>
            </w:r>
            <w:r>
              <w:rPr>
                <w:rFonts w:ascii="宋体" w:hAnsi="宋体" w:cs="宋体"/>
                <w:sz w:val="24"/>
                <w:highlight w:val="none"/>
              </w:rPr>
            </w:r>
            <w:r/>
          </w:p>
          <w:p>
            <w:pPr>
              <w:pStyle w:val="918"/>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方案不合理，无法满足项目实际需求，或者未提供方案的此项不得分。</w:t>
            </w:r>
            <w:r>
              <w:rPr>
                <w:rFonts w:hint="eastAsia" w:ascii="宋体" w:hAnsi="宋体" w:cs="宋体"/>
                <w:color w:val="000000"/>
                <w:sz w:val="24"/>
                <w:highlight w:val="none"/>
              </w:rPr>
            </w:r>
            <w:r/>
          </w:p>
        </w:tc>
        <w:tc>
          <w:tcPr>
            <w:tcMar>
              <w:left w:w="108" w:type="dxa"/>
              <w:top w:w="0" w:type="dxa"/>
              <w:right w:w="108" w:type="dxa"/>
              <w:bottom w:w="0" w:type="dxa"/>
            </w:tcMar>
            <w:tcW w:w="696"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rPr>
                <w:color w:val="000000"/>
                <w:highlight w:val="none"/>
              </w:rPr>
            </w:r>
            <w:r/>
          </w:p>
        </w:tc>
      </w:tr>
      <w:tr>
        <w:trPr>
          <w:trHeight w:val="1457"/>
        </w:trPr>
        <w:tc>
          <w:tcPr>
            <w:tcW w:w="551" w:type="dxa"/>
            <w:vAlign w:val="top"/>
            <w:vMerge w:val="continue"/>
            <w:textDirection w:val="lrTb"/>
            <w:noWrap w:val="false"/>
          </w:tcPr>
          <w:p>
            <w:pPr>
              <w:pStyle w:val="918"/>
              <w:rPr>
                <w:highlight w:val="none"/>
              </w:rPr>
            </w:pPr>
            <w:r>
              <w:rPr>
                <w:highlight w:val="none"/>
              </w:rPr>
            </w:r>
            <w:r/>
          </w:p>
        </w:tc>
        <w:tc>
          <w:tcPr>
            <w:tcW w:w="1232" w:type="dxa"/>
            <w:vAlign w:val="top"/>
            <w:vMerge w:val="continue"/>
            <w:textDirection w:val="lrTb"/>
            <w:noWrap w:val="false"/>
          </w:tcPr>
          <w:p>
            <w:pPr>
              <w:pStyle w:val="918"/>
              <w:rPr>
                <w:highlight w:val="none"/>
              </w:rPr>
            </w:pPr>
            <w:r>
              <w:rPr>
                <w:highlight w:val="none"/>
              </w:rPr>
            </w:r>
            <w:r/>
          </w:p>
        </w:tc>
        <w:tc>
          <w:tcPr>
            <w:tcMar>
              <w:left w:w="108" w:type="dxa"/>
              <w:top w:w="0" w:type="dxa"/>
              <w:right w:w="108" w:type="dxa"/>
              <w:bottom w:w="0" w:type="dxa"/>
            </w:tcMar>
            <w:tcW w:w="5962" w:type="dxa"/>
            <w:vAlign w:val="top"/>
            <w:textDirection w:val="lrTb"/>
            <w:noWrap w:val="false"/>
          </w:tcPr>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3.2</w:t>
            </w:r>
            <w:r>
              <w:rPr>
                <w:rFonts w:hint="eastAsia" w:ascii="宋体" w:hAnsi="宋体" w:cs="宋体"/>
                <w:sz w:val="24"/>
                <w:highlight w:val="none"/>
              </w:rPr>
              <w:t xml:space="preserve">根据投标供应商提供的质量控制方案进行综合评审：</w:t>
            </w:r>
            <w:r>
              <w:rPr>
                <w:rFonts w:hint="eastAsia" w:ascii="宋体" w:hAnsi="宋体" w:cs="宋体"/>
                <w:sz w:val="24"/>
                <w:highlight w:val="none"/>
              </w:rPr>
            </w:r>
            <w:r/>
          </w:p>
          <w:p>
            <w:pPr>
              <w:pStyle w:val="918"/>
              <w:rPr>
                <w:rFonts w:hint="eastAsia" w:ascii="宋体" w:hAnsi="宋体" w:cs="宋体"/>
                <w:sz w:val="24"/>
                <w:highlight w:val="none"/>
              </w:rPr>
            </w:pPr>
            <w:r>
              <w:rPr>
                <w:rFonts w:hint="eastAsia" w:ascii="宋体" w:hAnsi="宋体" w:cs="宋体"/>
                <w:sz w:val="24"/>
                <w:highlight w:val="none"/>
              </w:rPr>
              <w:t xml:space="preserve">方案内容完整、详细，措施得力，可行性强，优于项目实际需求，得5分；</w:t>
            </w:r>
            <w:r>
              <w:rPr>
                <w:rFonts w:hint="eastAsia" w:ascii="宋体" w:hAnsi="宋体" w:cs="宋体"/>
                <w:sz w:val="24"/>
                <w:highlight w:val="none"/>
              </w:rPr>
            </w:r>
            <w:r/>
          </w:p>
          <w:p>
            <w:pPr>
              <w:pStyle w:val="918"/>
              <w:rPr>
                <w:rFonts w:hint="eastAsia" w:ascii="宋体" w:hAnsi="宋体" w:cs="宋体"/>
                <w:sz w:val="24"/>
                <w:highlight w:val="none"/>
              </w:rPr>
            </w:pPr>
            <w:r>
              <w:rPr>
                <w:rFonts w:hint="eastAsia" w:ascii="宋体" w:hAnsi="宋体" w:cs="宋体"/>
                <w:sz w:val="24"/>
                <w:highlight w:val="none"/>
              </w:rPr>
              <w:t xml:space="preserve">方案内容完整，具有有效措施且有一定可行性，满足项目实际需求，得3分；</w:t>
            </w:r>
            <w:r>
              <w:rPr>
                <w:rFonts w:hint="eastAsia" w:ascii="宋体" w:hAnsi="宋体" w:cs="宋体"/>
                <w:sz w:val="24"/>
                <w:highlight w:val="none"/>
              </w:rPr>
            </w:r>
            <w:r/>
          </w:p>
          <w:p>
            <w:pPr>
              <w:pStyle w:val="918"/>
              <w:rPr>
                <w:rFonts w:ascii="宋体" w:hAnsi="宋体" w:cs="宋体"/>
                <w:sz w:val="24"/>
                <w:highlight w:val="none"/>
              </w:rPr>
            </w:pPr>
            <w:r>
              <w:rPr>
                <w:rFonts w:hint="eastAsia" w:ascii="宋体" w:hAnsi="宋体" w:cs="宋体"/>
                <w:sz w:val="24"/>
                <w:highlight w:val="none"/>
              </w:rPr>
              <w:t xml:space="preserve">方案内容较完整，措施及可行性一般，基本满足项目实际需求，得1分；</w:t>
            </w:r>
            <w:r>
              <w:rPr>
                <w:rFonts w:ascii="宋体" w:hAnsi="宋体" w:cs="宋体"/>
                <w:sz w:val="24"/>
                <w:highlight w:val="none"/>
              </w:rPr>
            </w:r>
            <w:r/>
          </w:p>
          <w:p>
            <w:pPr>
              <w:pStyle w:val="918"/>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方案不合理，无法满足项目实际需求，或者未提供方案的此项不得分。</w:t>
            </w:r>
            <w:r>
              <w:rPr>
                <w:rFonts w:ascii="宋体" w:hAnsi="宋体" w:cs="宋体"/>
                <w:sz w:val="24"/>
                <w:highlight w:val="none"/>
              </w:rPr>
            </w:r>
            <w:r/>
          </w:p>
        </w:tc>
        <w:tc>
          <w:tcPr>
            <w:tcMar>
              <w:left w:w="108" w:type="dxa"/>
              <w:top w:w="0" w:type="dxa"/>
              <w:right w:w="108" w:type="dxa"/>
              <w:bottom w:w="0" w:type="dxa"/>
            </w:tcMar>
            <w:tcW w:w="696"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rPr>
                <w:color w:val="000000"/>
                <w:highlight w:val="none"/>
              </w:rPr>
            </w:r>
            <w:r/>
          </w:p>
        </w:tc>
      </w:tr>
      <w:tr>
        <w:trPr>
          <w:trHeight w:val="1148"/>
        </w:trPr>
        <w:tc>
          <w:tcPr>
            <w:tcW w:w="551" w:type="dxa"/>
            <w:vAlign w:val="top"/>
            <w:vMerge w:val="continue"/>
            <w:textDirection w:val="lrTb"/>
            <w:noWrap w:val="false"/>
          </w:tcPr>
          <w:p>
            <w:pPr>
              <w:pStyle w:val="918"/>
              <w:rPr>
                <w:highlight w:val="none"/>
              </w:rPr>
            </w:pPr>
            <w:r>
              <w:rPr>
                <w:highlight w:val="none"/>
              </w:rPr>
            </w:r>
            <w:r/>
          </w:p>
        </w:tc>
        <w:tc>
          <w:tcPr>
            <w:tcW w:w="1232" w:type="dxa"/>
            <w:vAlign w:val="top"/>
            <w:vMerge w:val="continue"/>
            <w:textDirection w:val="lrTb"/>
            <w:noWrap w:val="false"/>
          </w:tcPr>
          <w:p>
            <w:pPr>
              <w:pStyle w:val="918"/>
              <w:rPr>
                <w:highlight w:val="none"/>
              </w:rPr>
            </w:pPr>
            <w:r>
              <w:rPr>
                <w:highlight w:val="none"/>
              </w:rPr>
            </w:r>
            <w:r/>
          </w:p>
        </w:tc>
        <w:tc>
          <w:tcPr>
            <w:tcMar>
              <w:left w:w="108" w:type="dxa"/>
              <w:top w:w="0" w:type="dxa"/>
              <w:right w:w="108" w:type="dxa"/>
              <w:bottom w:w="0" w:type="dxa"/>
            </w:tcMar>
            <w:tcW w:w="5962" w:type="dxa"/>
            <w:vAlign w:val="top"/>
            <w:textDirection w:val="lrTb"/>
            <w:noWrap w:val="false"/>
          </w:tcPr>
          <w:p>
            <w:pPr>
              <w:pStyle w:val="918"/>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3.3根据</w:t>
            </w:r>
            <w:r>
              <w:rPr>
                <w:rFonts w:hint="eastAsia" w:ascii="宋体" w:hAnsi="宋体" w:cs="宋体"/>
                <w:sz w:val="24"/>
                <w:highlight w:val="none"/>
              </w:rPr>
              <w:t xml:space="preserve">投标供应商</w:t>
            </w:r>
            <w:r>
              <w:rPr>
                <w:rFonts w:ascii="宋体" w:hAnsi="宋体" w:cs="宋体"/>
                <w:sz w:val="24"/>
                <w:highlight w:val="none"/>
              </w:rPr>
              <w:t xml:space="preserve">提供的售后服务方案（响应标准、备件体系、故障解决方案、专业技术人员保障等）进行评审：</w:t>
            </w:r>
            <w:r>
              <w:rPr>
                <w:rFonts w:ascii="宋体" w:hAnsi="宋体" w:cs="宋体"/>
                <w:sz w:val="24"/>
                <w:highlight w:val="none"/>
              </w:rPr>
            </w:r>
            <w:r/>
          </w:p>
          <w:p>
            <w:pPr>
              <w:pStyle w:val="918"/>
              <w:rPr>
                <w:rFonts w:ascii="宋体" w:hAnsi="宋体" w:cs="宋体"/>
                <w:sz w:val="24"/>
                <w:highlight w:val="none"/>
              </w:rPr>
            </w:pPr>
            <w:r>
              <w:rPr>
                <w:rFonts w:ascii="宋体" w:hAnsi="宋体" w:cs="宋体"/>
                <w:sz w:val="24"/>
                <w:highlight w:val="none"/>
              </w:rPr>
              <w:t xml:space="preserve">方案内容完整详细，</w:t>
            </w:r>
            <w:r>
              <w:rPr>
                <w:rFonts w:hint="eastAsia" w:ascii="宋体" w:hAnsi="宋体" w:cs="宋体"/>
                <w:sz w:val="24"/>
                <w:highlight w:val="none"/>
              </w:rPr>
              <w:t xml:space="preserve">响应标准高，备件体系及故障解决方案完善，技术人员充足，优于</w:t>
            </w:r>
            <w:r>
              <w:rPr>
                <w:rFonts w:ascii="宋体" w:hAnsi="宋体" w:cs="宋体"/>
                <w:sz w:val="24"/>
                <w:highlight w:val="none"/>
              </w:rPr>
              <w:t xml:space="preserve">项目实际需求</w:t>
            </w:r>
            <w:r>
              <w:rPr>
                <w:rFonts w:hint="eastAsia" w:ascii="宋体" w:hAnsi="宋体" w:cs="宋体"/>
                <w:sz w:val="24"/>
                <w:highlight w:val="none"/>
              </w:rPr>
              <w:t xml:space="preserve">的</w:t>
            </w:r>
            <w:r>
              <w:rPr>
                <w:rFonts w:ascii="宋体" w:hAnsi="宋体" w:cs="宋体"/>
                <w:sz w:val="24"/>
                <w:highlight w:val="none"/>
              </w:rPr>
              <w:t xml:space="preserve">，得</w:t>
            </w:r>
            <w:r>
              <w:rPr>
                <w:rFonts w:hint="eastAsia" w:ascii="宋体" w:hAnsi="宋体" w:cs="宋体"/>
                <w:sz w:val="24"/>
                <w:highlight w:val="none"/>
              </w:rPr>
              <w:t xml:space="preserve">5</w:t>
            </w:r>
            <w:r>
              <w:rPr>
                <w:rFonts w:ascii="宋体" w:hAnsi="宋体" w:cs="宋体"/>
                <w:sz w:val="24"/>
                <w:highlight w:val="none"/>
              </w:rPr>
              <w:t xml:space="preserve">分；</w:t>
            </w:r>
            <w:r>
              <w:rPr>
                <w:rFonts w:ascii="宋体" w:hAnsi="宋体" w:cs="宋体"/>
                <w:sz w:val="24"/>
                <w:highlight w:val="none"/>
              </w:rPr>
            </w:r>
            <w:r/>
          </w:p>
          <w:p>
            <w:pPr>
              <w:pStyle w:val="918"/>
              <w:rPr>
                <w:rFonts w:ascii="宋体" w:hAnsi="宋体" w:cs="宋体"/>
                <w:sz w:val="24"/>
                <w:highlight w:val="none"/>
              </w:rPr>
            </w:pPr>
            <w:r>
              <w:rPr>
                <w:rFonts w:ascii="宋体" w:hAnsi="宋体" w:cs="宋体"/>
                <w:sz w:val="24"/>
                <w:highlight w:val="none"/>
              </w:rPr>
              <w:t xml:space="preserve">方案内容完整，</w:t>
            </w:r>
            <w:r>
              <w:rPr>
                <w:rFonts w:hint="eastAsia" w:ascii="宋体" w:hAnsi="宋体" w:cs="宋体"/>
                <w:sz w:val="24"/>
                <w:highlight w:val="none"/>
              </w:rPr>
              <w:t xml:space="preserve">响应标准较高，备件体系及故障解决方案较为完善</w:t>
            </w:r>
            <w:r>
              <w:rPr>
                <w:rFonts w:ascii="宋体" w:hAnsi="宋体" w:cs="宋体"/>
                <w:sz w:val="24"/>
                <w:highlight w:val="none"/>
              </w:rPr>
              <w:t xml:space="preserve">，技术人员</w:t>
            </w:r>
            <w:r>
              <w:rPr>
                <w:rFonts w:hint="eastAsia" w:ascii="宋体" w:hAnsi="宋体" w:cs="宋体"/>
                <w:sz w:val="24"/>
                <w:highlight w:val="none"/>
              </w:rPr>
              <w:t xml:space="preserve">配置合理</w:t>
            </w:r>
            <w:r>
              <w:rPr>
                <w:rFonts w:ascii="宋体" w:hAnsi="宋体" w:cs="宋体"/>
                <w:sz w:val="24"/>
                <w:highlight w:val="none"/>
              </w:rPr>
              <w:t xml:space="preserve">，</w:t>
            </w:r>
            <w:r>
              <w:rPr>
                <w:rFonts w:hint="eastAsia" w:ascii="宋体" w:hAnsi="宋体" w:cs="宋体"/>
                <w:sz w:val="24"/>
                <w:highlight w:val="none"/>
              </w:rPr>
              <w:t xml:space="preserve">满足</w:t>
            </w:r>
            <w:r>
              <w:rPr>
                <w:rFonts w:ascii="宋体" w:hAnsi="宋体" w:cs="宋体"/>
                <w:sz w:val="24"/>
                <w:highlight w:val="none"/>
              </w:rPr>
              <w:t xml:space="preserve">项目实际需求，得</w:t>
            </w:r>
            <w:r>
              <w:rPr>
                <w:rFonts w:hint="eastAsia" w:ascii="宋体" w:hAnsi="宋体" w:cs="宋体"/>
                <w:sz w:val="24"/>
                <w:highlight w:val="none"/>
              </w:rPr>
              <w:t xml:space="preserve">3</w:t>
            </w:r>
            <w:r>
              <w:rPr>
                <w:rFonts w:ascii="宋体" w:hAnsi="宋体" w:cs="宋体"/>
                <w:sz w:val="24"/>
                <w:highlight w:val="none"/>
              </w:rPr>
              <w:t xml:space="preserve">分；</w:t>
            </w:r>
            <w:r>
              <w:rPr>
                <w:rFonts w:ascii="宋体" w:hAnsi="宋体" w:cs="宋体"/>
                <w:sz w:val="24"/>
                <w:highlight w:val="none"/>
              </w:rPr>
            </w:r>
            <w:r/>
          </w:p>
          <w:p>
            <w:pPr>
              <w:pStyle w:val="918"/>
              <w:rPr>
                <w:rFonts w:ascii="宋体" w:hAnsi="宋体" w:cs="宋体"/>
                <w:sz w:val="24"/>
                <w:highlight w:val="none"/>
              </w:rPr>
            </w:pPr>
            <w:r>
              <w:rPr>
                <w:rFonts w:hint="eastAsia" w:ascii="宋体" w:hAnsi="宋体" w:cs="宋体"/>
                <w:sz w:val="24"/>
                <w:highlight w:val="none"/>
              </w:rPr>
              <w:t xml:space="preserve">方案内容较完整，响应标准一般，备件体系及故障解决方案一般，技术人员配置较为薄弱，基本满足项目实际需，得1分；</w:t>
            </w:r>
            <w:r>
              <w:rPr>
                <w:rFonts w:ascii="宋体" w:hAnsi="宋体" w:cs="宋体"/>
                <w:sz w:val="24"/>
                <w:highlight w:val="none"/>
              </w:rPr>
            </w:r>
            <w:r/>
          </w:p>
          <w:p>
            <w:pPr>
              <w:pStyle w:val="918"/>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方案不合理，无法满足项目实际需求，或者未提供方案的此项不得分。</w:t>
            </w:r>
            <w:r>
              <w:rPr>
                <w:rFonts w:ascii="宋体" w:hAnsi="宋体" w:cs="宋体"/>
                <w:sz w:val="24"/>
                <w:highlight w:val="none"/>
              </w:rPr>
            </w:r>
            <w:r/>
          </w:p>
        </w:tc>
        <w:tc>
          <w:tcPr>
            <w:tcMar>
              <w:left w:w="108" w:type="dxa"/>
              <w:top w:w="0" w:type="dxa"/>
              <w:right w:w="108" w:type="dxa"/>
              <w:bottom w:w="0" w:type="dxa"/>
            </w:tcMar>
            <w:tcW w:w="696"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rPr>
                <w:color w:val="000000"/>
                <w:highlight w:val="none"/>
              </w:rPr>
            </w:r>
            <w:r/>
          </w:p>
        </w:tc>
      </w:tr>
      <w:tr>
        <w:trPr>
          <w:trHeight w:val="452"/>
        </w:trPr>
        <w:tc>
          <w:tcPr>
            <w:tcMar>
              <w:left w:w="108" w:type="dxa"/>
              <w:top w:w="0" w:type="dxa"/>
              <w:right w:w="108" w:type="dxa"/>
              <w:bottom w:w="0" w:type="dxa"/>
            </w:tcMar>
            <w:tcW w:w="551" w:type="dxa"/>
            <w:vAlign w:val="center"/>
            <w:vMerge w:val="restart"/>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w:t>
            </w:r>
            <w:r>
              <w:rPr>
                <w:color w:val="000000"/>
                <w:highlight w:val="none"/>
              </w:rPr>
            </w:r>
            <w:r/>
          </w:p>
          <w:p>
            <w:pPr>
              <w:pStyle w:val="918"/>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108" w:type="dxa"/>
              <w:top w:w="0" w:type="dxa"/>
              <w:right w:w="108" w:type="dxa"/>
              <w:bottom w:w="0" w:type="dxa"/>
            </w:tcMar>
            <w:tcW w:w="1232" w:type="dxa"/>
            <w:vAlign w:val="center"/>
            <w:vMerge w:val="restart"/>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投标人履约能力（2</w:t>
            </w:r>
            <w:r>
              <w:rPr>
                <w:rFonts w:hint="eastAsia" w:ascii="宋体" w:hAnsi="宋体" w:cs="宋体"/>
                <w:color w:val="000000"/>
                <w:sz w:val="24"/>
                <w:highlight w:val="none"/>
              </w:rPr>
              <w:t xml:space="preserve">2</w:t>
            </w:r>
            <w:r>
              <w:rPr>
                <w:rFonts w:ascii="宋体" w:hAnsi="宋体" w:cs="宋体"/>
                <w:color w:val="000000"/>
                <w:sz w:val="24"/>
                <w:highlight w:val="none"/>
              </w:rPr>
              <w:t xml:space="preserve">分）</w:t>
            </w:r>
            <w:r>
              <w:rPr>
                <w:color w:val="000000"/>
                <w:highlight w:val="none"/>
              </w:rPr>
            </w:r>
            <w:r/>
          </w:p>
        </w:tc>
        <w:tc>
          <w:tcPr>
            <w:tcMar>
              <w:left w:w="108" w:type="dxa"/>
              <w:top w:w="0" w:type="dxa"/>
              <w:right w:w="108" w:type="dxa"/>
              <w:bottom w:w="0" w:type="dxa"/>
            </w:tcMar>
            <w:tcW w:w="5962" w:type="dxa"/>
            <w:vAlign w:val="top"/>
            <w:textDirection w:val="lrTb"/>
            <w:noWrap w:val="false"/>
          </w:tcPr>
          <w:p>
            <w:pPr>
              <w:pStyle w:val="918"/>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4.1</w:t>
            </w:r>
            <w:r>
              <w:rPr>
                <w:rFonts w:hint="eastAsia" w:ascii="宋体" w:hAnsi="宋体" w:cs="宋体"/>
                <w:sz w:val="24"/>
                <w:highlight w:val="none"/>
                <w:lang w:val="en-US" w:eastAsia="zh-CN"/>
              </w:rPr>
              <w:t xml:space="preserve">根据</w:t>
            </w:r>
            <w:r>
              <w:rPr>
                <w:rFonts w:hint="eastAsia" w:ascii="宋体" w:hAnsi="宋体" w:cs="宋体"/>
                <w:sz w:val="24"/>
                <w:highlight w:val="none"/>
              </w:rPr>
              <w:t xml:space="preserve">投标</w:t>
            </w:r>
            <w:r>
              <w:rPr>
                <w:rFonts w:ascii="宋体" w:hAnsi="宋体" w:cs="宋体"/>
                <w:sz w:val="24"/>
                <w:highlight w:val="none"/>
              </w:rPr>
              <w:t xml:space="preserve">供应商或所投产品制造商的生产设备</w:t>
            </w:r>
            <w:r>
              <w:rPr>
                <w:rFonts w:hint="eastAsia" w:ascii="宋体" w:hAnsi="宋体" w:cs="宋体"/>
                <w:sz w:val="24"/>
                <w:highlight w:val="none"/>
              </w:rPr>
              <w:t xml:space="preserve">（</w:t>
            </w:r>
            <w:r>
              <w:rPr>
                <w:rFonts w:ascii="宋体" w:hAnsi="宋体" w:cs="宋体"/>
                <w:sz w:val="24"/>
                <w:highlight w:val="none"/>
              </w:rPr>
              <w:t xml:space="preserve">木制：全自动数控开料锯、全自动直线封边机、六面钻。钢制：焊接机器人、光纤激光切割机</w:t>
            </w:r>
            <w:r>
              <w:rPr>
                <w:rFonts w:hint="eastAsia" w:ascii="宋体" w:hAnsi="宋体" w:cs="宋体"/>
                <w:sz w:val="24"/>
                <w:highlight w:val="none"/>
              </w:rPr>
              <w:t xml:space="preserve">）</w:t>
            </w:r>
            <w:r>
              <w:rPr>
                <w:rFonts w:hint="eastAsia" w:ascii="宋体" w:hAnsi="宋体" w:cs="宋体"/>
                <w:sz w:val="24"/>
                <w:highlight w:val="none"/>
                <w:lang w:val="en-US" w:eastAsia="zh-CN"/>
              </w:rPr>
              <w:t xml:space="preserve">进行打分</w:t>
            </w:r>
            <w:r>
              <w:rPr>
                <w:rFonts w:hint="eastAsia" w:ascii="宋体" w:hAnsi="宋体" w:cs="宋体"/>
                <w:sz w:val="24"/>
                <w:highlight w:val="none"/>
              </w:rPr>
              <w:t xml:space="preserve">，</w:t>
            </w:r>
            <w:r>
              <w:rPr>
                <w:rFonts w:ascii="宋体" w:hAnsi="宋体" w:cs="宋体"/>
                <w:sz w:val="24"/>
                <w:highlight w:val="none"/>
              </w:rPr>
              <w:t xml:space="preserve">每提供一项得</w:t>
            </w:r>
            <w:r>
              <w:rPr>
                <w:rFonts w:hint="eastAsia" w:ascii="宋体" w:hAnsi="宋体" w:cs="宋体"/>
                <w:sz w:val="24"/>
                <w:highlight w:val="none"/>
              </w:rPr>
              <w:t xml:space="preserve">1</w:t>
            </w:r>
            <w:r>
              <w:rPr>
                <w:rFonts w:ascii="宋体" w:hAnsi="宋体" w:cs="宋体"/>
                <w:sz w:val="24"/>
                <w:highlight w:val="none"/>
              </w:rPr>
              <w:t xml:space="preserve">分，本项最高得</w:t>
            </w:r>
            <w:r>
              <w:rPr>
                <w:rFonts w:hint="eastAsia" w:ascii="宋体" w:hAnsi="宋体" w:cs="宋体"/>
                <w:sz w:val="24"/>
                <w:highlight w:val="none"/>
              </w:rPr>
              <w:t xml:space="preserve">5</w:t>
            </w:r>
            <w:r>
              <w:rPr>
                <w:rFonts w:ascii="宋体" w:hAnsi="宋体" w:cs="宋体"/>
                <w:sz w:val="24"/>
                <w:highlight w:val="none"/>
              </w:rPr>
              <w:t xml:space="preserve">分。注：需提供设备生产车间实景照片、设备照片、设备清单及生产设备购置发票（发票需清晰可见相应内容），缺一不可</w:t>
            </w:r>
            <w:r>
              <w:rPr>
                <w:rFonts w:hint="eastAsia" w:ascii="宋体" w:hAnsi="宋体" w:cs="宋体"/>
                <w:sz w:val="24"/>
                <w:highlight w:val="none"/>
                <w:lang w:eastAsia="zh-CN"/>
              </w:rPr>
              <w:t xml:space="preserve">。如为租赁设备，须同时提供设备租赁合同扫描件加盖公章、出租方的设备采购发票复印件(发票需清晰可见相应内容)，缺一不可</w:t>
            </w:r>
            <w:r>
              <w:rPr>
                <w:rFonts w:ascii="宋体" w:hAnsi="宋体" w:cs="宋体"/>
                <w:sz w:val="24"/>
                <w:highlight w:val="none"/>
              </w:rPr>
              <w:t xml:space="preserve">。如所提供设备名称与本项要求不完全一致，但功能符合本项要求，且提供相应功能证明材料并满足上述材料要求可得分。</w:t>
            </w:r>
            <w:r>
              <w:rPr>
                <w:rFonts w:ascii="宋体" w:hAnsi="宋体" w:cs="宋体"/>
                <w:sz w:val="24"/>
                <w:highlight w:val="none"/>
              </w:rPr>
            </w:r>
            <w:r/>
          </w:p>
        </w:tc>
        <w:tc>
          <w:tcPr>
            <w:tcMar>
              <w:left w:w="108" w:type="dxa"/>
              <w:top w:w="0" w:type="dxa"/>
              <w:right w:w="108" w:type="dxa"/>
              <w:bottom w:w="0" w:type="dxa"/>
            </w:tcMar>
            <w:tcW w:w="696"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rPr>
                <w:color w:val="000000"/>
                <w:highlight w:val="none"/>
              </w:rPr>
            </w:r>
            <w:r/>
          </w:p>
        </w:tc>
      </w:tr>
      <w:tr>
        <w:trPr>
          <w:trHeight w:val="403"/>
        </w:trPr>
        <w:tc>
          <w:tcPr>
            <w:tcW w:w="551" w:type="dxa"/>
            <w:vAlign w:val="top"/>
            <w:vMerge w:val="continue"/>
            <w:textDirection w:val="lrTb"/>
            <w:noWrap w:val="false"/>
          </w:tcPr>
          <w:p>
            <w:pPr>
              <w:pStyle w:val="918"/>
              <w:rPr>
                <w:highlight w:val="none"/>
              </w:rPr>
            </w:pPr>
            <w:r>
              <w:rPr>
                <w:highlight w:val="none"/>
              </w:rPr>
            </w:r>
            <w:r/>
          </w:p>
        </w:tc>
        <w:tc>
          <w:tcPr>
            <w:tcW w:w="1232" w:type="dxa"/>
            <w:vAlign w:val="top"/>
            <w:vMerge w:val="continue"/>
            <w:textDirection w:val="lrTb"/>
            <w:noWrap w:val="false"/>
          </w:tcPr>
          <w:p>
            <w:pPr>
              <w:pStyle w:val="918"/>
              <w:rPr>
                <w:highlight w:val="none"/>
              </w:rPr>
            </w:pPr>
            <w:r>
              <w:rPr>
                <w:highlight w:val="none"/>
              </w:rPr>
            </w:r>
            <w:r/>
          </w:p>
        </w:tc>
        <w:tc>
          <w:tcPr>
            <w:tcMar>
              <w:left w:w="108" w:type="dxa"/>
              <w:top w:w="0" w:type="dxa"/>
              <w:right w:w="108" w:type="dxa"/>
              <w:bottom w:w="0" w:type="dxa"/>
            </w:tcMar>
            <w:tcW w:w="5962" w:type="dxa"/>
            <w:vAlign w:val="top"/>
            <w:textDirection w:val="lrTb"/>
            <w:noWrap w:val="false"/>
          </w:tcPr>
          <w:p>
            <w:pPr>
              <w:pStyle w:val="918"/>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4.2</w:t>
            </w:r>
            <w:r>
              <w:rPr>
                <w:rFonts w:hint="eastAsia" w:ascii="宋体" w:hAnsi="宋体" w:cs="宋体"/>
                <w:color w:val="000000"/>
                <w:szCs w:val="21"/>
                <w:highlight w:val="none"/>
              </w:rPr>
              <w:t xml:space="preserve"> </w:t>
            </w:r>
            <w:r>
              <w:rPr>
                <w:rFonts w:hint="eastAsia" w:ascii="宋体" w:hAnsi="宋体" w:cs="宋体"/>
                <w:color w:val="000000"/>
                <w:sz w:val="24"/>
                <w:highlight w:val="none"/>
              </w:rPr>
              <w:t xml:space="preserve">根据投标供应商自202</w:t>
            </w:r>
            <w:r>
              <w:rPr>
                <w:rFonts w:ascii="宋体" w:hAnsi="宋体" w:cs="宋体"/>
                <w:color w:val="000000"/>
                <w:sz w:val="24"/>
                <w:highlight w:val="none"/>
              </w:rPr>
              <w:t xml:space="preserve">3</w:t>
            </w:r>
            <w:r>
              <w:rPr>
                <w:rFonts w:hint="eastAsia" w:ascii="宋体" w:hAnsi="宋体" w:cs="宋体"/>
                <w:color w:val="000000"/>
                <w:sz w:val="24"/>
                <w:highlight w:val="none"/>
              </w:rPr>
              <w:t xml:space="preserve">年5月1日以来实施过的类似项目业绩（供货内容需包含公寓床）进行打分，每提供1个有效业绩得1.5分，满分12分。</w:t>
            </w:r>
            <w:r>
              <w:rPr>
                <w:rFonts w:hint="eastAsia" w:ascii="宋体" w:hAnsi="宋体" w:cs="宋体"/>
                <w:color w:val="000000"/>
                <w:szCs w:val="21"/>
                <w:highlight w:val="none"/>
              </w:rPr>
            </w:r>
            <w:r/>
          </w:p>
          <w:p>
            <w:pPr>
              <w:pStyle w:val="918"/>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注：以合同签订时间为准，提供合同扫描件及对应的用户单位盖章的验收合格证明材料加盖投标供应商电子公章，合同中应能反映评审要素（合同签订时间、供货内容等），如未能反映的，不予认可。同一用户的不同业绩均予以认可。上述证明材料缺一不可。</w:t>
            </w:r>
            <w:r>
              <w:rPr>
                <w:rFonts w:ascii="宋体" w:hAnsi="宋体" w:cs="宋体"/>
                <w:color w:val="000000"/>
                <w:sz w:val="24"/>
                <w:highlight w:val="none"/>
              </w:rPr>
            </w:r>
            <w:r/>
          </w:p>
        </w:tc>
        <w:tc>
          <w:tcPr>
            <w:tcMar>
              <w:left w:w="108" w:type="dxa"/>
              <w:top w:w="0" w:type="dxa"/>
              <w:right w:w="108" w:type="dxa"/>
              <w:bottom w:w="0" w:type="dxa"/>
            </w:tcMar>
            <w:tcW w:w="696"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12</w:t>
            </w:r>
            <w:r>
              <w:rPr>
                <w:color w:val="000000"/>
                <w:highlight w:val="none"/>
              </w:rPr>
            </w:r>
            <w:r/>
          </w:p>
        </w:tc>
      </w:tr>
      <w:tr>
        <w:trPr>
          <w:trHeight w:val="90"/>
        </w:trPr>
        <w:tc>
          <w:tcPr>
            <w:tcW w:w="551" w:type="dxa"/>
            <w:vAlign w:val="top"/>
            <w:vMerge w:val="continue"/>
            <w:textDirection w:val="lrTb"/>
            <w:noWrap w:val="false"/>
          </w:tcPr>
          <w:p>
            <w:pPr>
              <w:pStyle w:val="918"/>
              <w:rPr>
                <w:highlight w:val="none"/>
              </w:rPr>
            </w:pPr>
            <w:r>
              <w:rPr>
                <w:highlight w:val="none"/>
              </w:rPr>
            </w:r>
            <w:r/>
          </w:p>
        </w:tc>
        <w:tc>
          <w:tcPr>
            <w:tcW w:w="1232" w:type="dxa"/>
            <w:vAlign w:val="top"/>
            <w:vMerge w:val="continue"/>
            <w:textDirection w:val="lrTb"/>
            <w:noWrap w:val="false"/>
          </w:tcPr>
          <w:p>
            <w:pPr>
              <w:pStyle w:val="918"/>
              <w:rPr>
                <w:highlight w:val="none"/>
              </w:rPr>
            </w:pPr>
            <w:r>
              <w:rPr>
                <w:highlight w:val="none"/>
              </w:rPr>
            </w:r>
            <w:r/>
          </w:p>
        </w:tc>
        <w:tc>
          <w:tcPr>
            <w:tcMar>
              <w:left w:w="108" w:type="dxa"/>
              <w:top w:w="0" w:type="dxa"/>
              <w:right w:w="108" w:type="dxa"/>
              <w:bottom w:w="0" w:type="dxa"/>
            </w:tcMar>
            <w:tcW w:w="5962" w:type="dxa"/>
            <w:vAlign w:val="top"/>
            <w:textDirection w:val="lrTb"/>
            <w:noWrap w:val="false"/>
          </w:tcPr>
          <w:p>
            <w:pPr>
              <w:pStyle w:val="918"/>
              <w:spacing w:line="400" w:lineRule="exact"/>
            </w:pPr>
            <w:r>
              <w:rPr>
                <w:rFonts w:ascii="宋体" w:hAnsi="宋体" w:cs="宋体"/>
                <w:color w:val="000000"/>
                <w:sz w:val="24"/>
                <w:highlight w:val="none"/>
              </w:rPr>
              <w:t xml:space="preserve">4.</w:t>
            </w:r>
            <w:r>
              <w:rPr>
                <w:rFonts w:hint="eastAsia" w:ascii="宋体" w:hAnsi="宋体" w:cs="宋体"/>
                <w:color w:val="000000"/>
                <w:sz w:val="24"/>
                <w:highlight w:val="none"/>
              </w:rPr>
              <w:t xml:space="preserve">3</w:t>
            </w:r>
            <w:r>
              <w:rPr>
                <w:rFonts w:hint="eastAsia" w:ascii="宋体" w:hAnsi="宋体" w:cs="宋体"/>
                <w:color w:val="000000"/>
                <w:sz w:val="24"/>
                <w:highlight w:val="none"/>
              </w:rPr>
              <w:t xml:space="preserve">根据投标供应商提供以下材料的有效检测报告（检测结果为合格）进行打分，每提供1项符合要求的检测报告扫描件的得1分，本项最高得5分：</w:t>
            </w:r>
            <w:r>
              <w:rPr>
                <w:rFonts w:hint="eastAsia" w:ascii="宋体" w:hAnsi="宋体" w:cs="宋体"/>
                <w:color w:val="000000"/>
                <w:sz w:val="24"/>
                <w:highlight w:val="none"/>
              </w:rPr>
            </w:r>
            <w:r/>
          </w:p>
          <w:p>
            <w:pPr>
              <w:pStyle w:val="918"/>
              <w:spacing w:line="400" w:lineRule="exact"/>
            </w:pPr>
            <w:r>
              <w:rPr>
                <w:rFonts w:hint="eastAsia" w:ascii="宋体" w:hAnsi="宋体" w:cs="宋体"/>
                <w:color w:val="000000"/>
                <w:sz w:val="24"/>
                <w:highlight w:val="none"/>
              </w:rPr>
              <w:t xml:space="preserve">①三聚氰胺饰面多层板：检测报告需包含含水率检测项目；</w:t>
            </w:r>
            <w:r>
              <w:rPr>
                <w:rFonts w:hint="eastAsia" w:ascii="宋体" w:hAnsi="宋体" w:cs="宋体"/>
                <w:color w:val="000000"/>
                <w:sz w:val="24"/>
                <w:highlight w:val="none"/>
              </w:rPr>
            </w:r>
            <w:r/>
          </w:p>
          <w:p>
            <w:pPr>
              <w:pStyle w:val="918"/>
              <w:spacing w:line="400" w:lineRule="exact"/>
            </w:pPr>
            <w:r>
              <w:rPr>
                <w:rFonts w:hint="eastAsia" w:ascii="宋体" w:hAnsi="宋体" w:cs="宋体"/>
                <w:color w:val="000000"/>
                <w:sz w:val="24"/>
                <w:highlight w:val="none"/>
              </w:rPr>
              <w:t xml:space="preserve">②阻尼铰链：检测报告需包含过载、功能、耐腐蚀检测项目；</w:t>
            </w:r>
            <w:r>
              <w:rPr>
                <w:rFonts w:hint="eastAsia" w:ascii="宋体" w:hAnsi="宋体" w:cs="宋体"/>
                <w:color w:val="000000"/>
                <w:sz w:val="24"/>
                <w:highlight w:val="none"/>
              </w:rPr>
            </w:r>
            <w:r/>
          </w:p>
          <w:p>
            <w:pPr>
              <w:pStyle w:val="918"/>
              <w:spacing w:line="400" w:lineRule="exact"/>
            </w:pPr>
            <w:r>
              <w:rPr>
                <w:rFonts w:hint="eastAsia" w:ascii="宋体" w:hAnsi="宋体" w:cs="宋体"/>
                <w:color w:val="000000"/>
                <w:sz w:val="24"/>
                <w:highlight w:val="none"/>
              </w:rPr>
              <w:t xml:space="preserve">③导轨：检测报告需包含过载、功能、耐腐蚀检测项目；</w:t>
            </w:r>
            <w:r>
              <w:rPr>
                <w:rFonts w:hint="eastAsia" w:ascii="宋体" w:hAnsi="宋体" w:cs="宋体"/>
                <w:color w:val="000000"/>
                <w:sz w:val="24"/>
                <w:highlight w:val="none"/>
              </w:rPr>
            </w:r>
            <w:r/>
          </w:p>
          <w:p>
            <w:pPr>
              <w:pStyle w:val="918"/>
              <w:spacing w:line="400" w:lineRule="exact"/>
            </w:pPr>
            <w:r>
              <w:rPr>
                <w:rFonts w:hint="eastAsia" w:ascii="宋体" w:hAnsi="宋体" w:cs="宋体"/>
                <w:color w:val="000000"/>
                <w:sz w:val="24"/>
                <w:highlight w:val="none"/>
              </w:rPr>
              <w:t xml:space="preserve">④钢管：检测报告需包含外观性能、理化性能检测项目；</w:t>
            </w:r>
            <w:r>
              <w:rPr>
                <w:rFonts w:hint="eastAsia" w:ascii="宋体" w:hAnsi="宋体" w:cs="宋体"/>
                <w:color w:val="000000"/>
                <w:sz w:val="24"/>
                <w:highlight w:val="none"/>
              </w:rPr>
            </w:r>
            <w:r/>
          </w:p>
          <w:p>
            <w:pPr>
              <w:pStyle w:val="918"/>
              <w:spacing w:line="400" w:lineRule="exact"/>
            </w:pPr>
            <w:r>
              <w:rPr>
                <w:rFonts w:hint="eastAsia" w:ascii="宋体" w:hAnsi="宋体" w:cs="宋体"/>
                <w:color w:val="000000"/>
                <w:sz w:val="24"/>
                <w:highlight w:val="none"/>
              </w:rPr>
              <w:t xml:space="preserve">⑤中空吹塑一次成型（高密度聚乙烯）床板：检测报告需包含耐老化性、冲击强度、外观、理化性能检测项目；</w:t>
            </w:r>
            <w:r>
              <w:rPr>
                <w:rFonts w:hint="eastAsia" w:ascii="宋体" w:hAnsi="宋体" w:cs="宋体"/>
                <w:color w:val="000000"/>
                <w:sz w:val="24"/>
                <w:highlight w:val="none"/>
              </w:rPr>
            </w:r>
            <w:r/>
          </w:p>
          <w:p>
            <w:pPr>
              <w:pStyle w:val="918"/>
              <w:spacing w:line="400" w:lineRule="exact"/>
            </w:pPr>
            <w:r>
              <w:rPr>
                <w:rFonts w:hint="eastAsia" w:ascii="宋体" w:hAnsi="宋体" w:cs="宋体"/>
                <w:color w:val="000000"/>
                <w:sz w:val="24"/>
                <w:highlight w:val="none"/>
              </w:rPr>
              <w:t xml:space="preserve">注：①检测报告均须由具备有效 CMA 资质的第三方检测机构出具。</w:t>
            </w:r>
            <w:r>
              <w:rPr>
                <w:rFonts w:hint="eastAsia" w:ascii="宋体" w:hAnsi="宋体" w:cs="宋体"/>
                <w:color w:val="000000"/>
                <w:sz w:val="24"/>
                <w:highlight w:val="none"/>
              </w:rPr>
            </w:r>
            <w:r/>
          </w:p>
          <w:p>
            <w:pPr>
              <w:pStyle w:val="918"/>
              <w:spacing w:line="400" w:lineRule="exact"/>
            </w:pPr>
            <w:r>
              <w:rPr>
                <w:rFonts w:hint="eastAsia" w:ascii="宋体" w:hAnsi="宋体" w:cs="宋体"/>
                <w:color w:val="000000"/>
                <w:sz w:val="24"/>
                <w:highlight w:val="none"/>
              </w:rPr>
              <w:t xml:space="preserve">②报告所载产品名称与招标名称不一致，但实际材质、使用功能完全一致的，予以认可；允许分部件、分批次单独送检并提供对应报告。</w:t>
            </w:r>
            <w:r>
              <w:rPr>
                <w:rFonts w:hint="eastAsia" w:ascii="宋体" w:hAnsi="宋体" w:cs="宋体"/>
                <w:color w:val="000000"/>
                <w:sz w:val="24"/>
                <w:highlight w:val="none"/>
              </w:rPr>
            </w:r>
            <w:r/>
          </w:p>
          <w:p>
            <w:pPr>
              <w:spacing w:line="400" w:lineRule="exact"/>
              <w:rPr>
                <w:rFonts w:hint="eastAsia" w:ascii="宋体" w:hAnsi="宋体" w:cs="宋体"/>
                <w:highlight w:val="none"/>
              </w:rPr>
            </w:pPr>
            <w:r>
              <w:rPr>
                <w:rFonts w:hint="eastAsia" w:ascii="宋体" w:hAnsi="宋体" w:cs="宋体"/>
                <w:color w:val="000000"/>
                <w:sz w:val="24"/>
                <w:highlight w:val="none"/>
              </w:rPr>
              <w:t xml:space="preserve">③报告无有效资质、缺必检项目、检测结论不合格的，该项不得分。</w:t>
            </w:r>
            <w:r>
              <w:rPr>
                <w:rFonts w:hint="eastAsia" w:ascii="宋体" w:hAnsi="宋体" w:cs="宋体"/>
                <w:color w:val="000000"/>
                <w:sz w:val="24"/>
                <w:highlight w:val="none"/>
              </w:rPr>
            </w:r>
            <w:r/>
          </w:p>
        </w:tc>
        <w:tc>
          <w:tcPr>
            <w:tcMar>
              <w:left w:w="108" w:type="dxa"/>
              <w:top w:w="0" w:type="dxa"/>
              <w:right w:w="108" w:type="dxa"/>
              <w:bottom w:w="0" w:type="dxa"/>
            </w:tcMar>
            <w:tcW w:w="696" w:type="dxa"/>
            <w:vAlign w:val="center"/>
            <w:textDirection w:val="lrTb"/>
            <w:noWrap w:val="false"/>
          </w:tcPr>
          <w:p>
            <w:pPr>
              <w:pStyle w:val="918"/>
              <w:jc w:val="center"/>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hint="eastAsia"/>
                <w:color w:val="000000"/>
                <w:highlight w:val="none"/>
              </w:rPr>
            </w:r>
            <w:r/>
          </w:p>
        </w:tc>
      </w:tr>
      <w:tr>
        <w:trPr>
          <w:trHeight w:val="1010"/>
        </w:trPr>
        <w:tc>
          <w:tcPr>
            <w:tcMar>
              <w:left w:w="108" w:type="dxa"/>
              <w:top w:w="0" w:type="dxa"/>
              <w:right w:w="108" w:type="dxa"/>
              <w:bottom w:w="0" w:type="dxa"/>
            </w:tcMar>
            <w:tcW w:w="551"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5</w:t>
            </w:r>
            <w:r>
              <w:rPr>
                <w:color w:val="000000"/>
                <w:highlight w:val="none"/>
              </w:rPr>
            </w:r>
            <w:r/>
          </w:p>
        </w:tc>
        <w:tc>
          <w:tcPr>
            <w:tcMar>
              <w:left w:w="108" w:type="dxa"/>
              <w:top w:w="0" w:type="dxa"/>
              <w:right w:w="108" w:type="dxa"/>
              <w:bottom w:w="0" w:type="dxa"/>
            </w:tcMar>
            <w:tcW w:w="1232"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质量保证期（</w:t>
            </w:r>
            <w:r>
              <w:rPr>
                <w:rFonts w:hint="eastAsia" w:ascii="宋体" w:hAnsi="宋体" w:cs="宋体"/>
                <w:color w:val="000000"/>
                <w:sz w:val="24"/>
                <w:highlight w:val="none"/>
              </w:rPr>
              <w:t xml:space="preserve">5</w:t>
            </w:r>
            <w:r>
              <w:rPr>
                <w:rFonts w:ascii="宋体" w:hAnsi="宋体" w:cs="宋体"/>
                <w:color w:val="000000"/>
                <w:sz w:val="24"/>
                <w:highlight w:val="none"/>
              </w:rPr>
              <w:t xml:space="preserve">分）</w:t>
            </w:r>
            <w:r>
              <w:rPr>
                <w:color w:val="000000"/>
                <w:highlight w:val="none"/>
              </w:rPr>
            </w:r>
            <w:r/>
          </w:p>
        </w:tc>
        <w:tc>
          <w:tcPr>
            <w:tcMar>
              <w:left w:w="108" w:type="dxa"/>
              <w:top w:w="0" w:type="dxa"/>
              <w:right w:w="108" w:type="dxa"/>
              <w:bottom w:w="0" w:type="dxa"/>
            </w:tcMar>
            <w:tcW w:w="5962" w:type="dxa"/>
            <w:vAlign w:val="center"/>
            <w:textDirection w:val="lrTb"/>
            <w:noWrap w:val="false"/>
          </w:tcPr>
          <w:p>
            <w:pPr>
              <w:pStyle w:val="918"/>
              <w:rPr>
                <w:rFonts w:ascii="宋体" w:hAnsi="宋体" w:cs="宋体"/>
                <w:color w:val="000000"/>
                <w:sz w:val="24"/>
                <w:szCs w:val="2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8"/>
                <w:highlight w:val="none"/>
              </w:rPr>
              <w:t xml:space="preserve">5.1</w:t>
            </w:r>
            <w:r>
              <w:rPr>
                <w:rFonts w:hint="eastAsia" w:ascii="宋体" w:hAnsi="宋体" w:cs="宋体"/>
                <w:color w:val="000000"/>
                <w:sz w:val="24"/>
                <w:szCs w:val="28"/>
                <w:highlight w:val="none"/>
              </w:rPr>
              <w:t xml:space="preserve">质保期在满足招标文件要求5年的基础上，每增加一年得1分，最多得5分。（提供承诺书加盖投标供应商电子公章，格式自拟）</w:t>
            </w:r>
            <w:r>
              <w:rPr>
                <w:rFonts w:ascii="宋体" w:hAnsi="宋体" w:cs="宋体"/>
                <w:color w:val="000000"/>
                <w:sz w:val="24"/>
                <w:szCs w:val="28"/>
                <w:highlight w:val="none"/>
              </w:rPr>
            </w:r>
            <w:r/>
          </w:p>
        </w:tc>
        <w:tc>
          <w:tcPr>
            <w:tcMar>
              <w:left w:w="108" w:type="dxa"/>
              <w:top w:w="0" w:type="dxa"/>
              <w:right w:w="108" w:type="dxa"/>
              <w:bottom w:w="0" w:type="dxa"/>
            </w:tcMar>
            <w:tcW w:w="696" w:type="dxa"/>
            <w:vAlign w:val="center"/>
            <w:textDirection w:val="lrTb"/>
            <w:noWrap w:val="false"/>
          </w:tcPr>
          <w:p>
            <w:pPr>
              <w:pStyle w:val="918"/>
              <w:ind w:firstLine="240"/>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5</w:t>
            </w:r>
            <w:r>
              <w:rPr>
                <w:rFonts w:hint="eastAsia"/>
                <w:color w:val="000000"/>
                <w:highlight w:val="none"/>
              </w:rPr>
            </w:r>
            <w:r/>
          </w:p>
        </w:tc>
      </w:tr>
      <w:tr>
        <w:trPr>
          <w:trHeight w:val="991"/>
        </w:trPr>
        <w:tc>
          <w:tcPr>
            <w:tcMar>
              <w:left w:w="108" w:type="dxa"/>
              <w:top w:w="0" w:type="dxa"/>
              <w:right w:w="108" w:type="dxa"/>
              <w:bottom w:w="0" w:type="dxa"/>
            </w:tcMar>
            <w:tcW w:w="551" w:type="dxa"/>
            <w:vAlign w:val="center"/>
            <w:vMerge w:val="restart"/>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6</w:t>
            </w:r>
            <w:r>
              <w:rPr>
                <w:color w:val="000000"/>
                <w:highlight w:val="none"/>
              </w:rPr>
            </w:r>
            <w:r/>
          </w:p>
        </w:tc>
        <w:tc>
          <w:tcPr>
            <w:tcMar>
              <w:left w:w="108" w:type="dxa"/>
              <w:top w:w="0" w:type="dxa"/>
              <w:right w:w="108" w:type="dxa"/>
              <w:bottom w:w="0" w:type="dxa"/>
            </w:tcMar>
            <w:tcW w:w="1232" w:type="dxa"/>
            <w:vAlign w:val="center"/>
            <w:vMerge w:val="restart"/>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样品评审（1</w:t>
            </w:r>
            <w:r>
              <w:rPr>
                <w:rFonts w:hint="eastAsia" w:ascii="宋体" w:hAnsi="宋体" w:cs="宋体"/>
                <w:color w:val="000000"/>
                <w:sz w:val="24"/>
                <w:highlight w:val="none"/>
              </w:rPr>
              <w:t xml:space="preserve">5</w:t>
            </w:r>
            <w:r>
              <w:rPr>
                <w:rFonts w:ascii="宋体" w:hAnsi="宋体" w:cs="宋体"/>
                <w:color w:val="000000"/>
                <w:sz w:val="24"/>
                <w:highlight w:val="none"/>
              </w:rPr>
              <w:t xml:space="preserve">分）</w:t>
            </w:r>
            <w:r>
              <w:rPr>
                <w:color w:val="000000"/>
                <w:highlight w:val="none"/>
              </w:rPr>
            </w:r>
            <w:r/>
          </w:p>
        </w:tc>
        <w:tc>
          <w:tcPr>
            <w:tcMar>
              <w:left w:w="108" w:type="dxa"/>
              <w:top w:w="0" w:type="dxa"/>
              <w:right w:w="108" w:type="dxa"/>
              <w:bottom w:w="0" w:type="dxa"/>
            </w:tcMar>
            <w:tcW w:w="5962" w:type="dxa"/>
            <w:vAlign w:val="center"/>
            <w:textDirection w:val="lrTb"/>
            <w:noWrap w:val="false"/>
          </w:tcPr>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6.1外观与工艺细节:</w:t>
            </w:r>
            <w:r>
              <w:rPr>
                <w:rFonts w:hint="eastAsia" w:ascii="宋体" w:hAnsi="宋体" w:cs="宋体"/>
                <w:sz w:val="24"/>
                <w:highlight w:val="none"/>
              </w:rPr>
            </w:r>
            <w:r/>
          </w:p>
          <w:p>
            <w:pPr>
              <w:pStyle w:val="918"/>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装配精密，造型美观，色泽均匀，喷塑及封边工艺精致，得5分; </w:t>
            </w:r>
            <w:r>
              <w:rPr>
                <w:rFonts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装配较为精密，造型较好，有轻微色差，喷塑及封边工艺较好，得3分;</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装配精密度一般，造型一般，色差较为明显，喷塑及封边工艺一般，得1分;</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装配精度差、造型差，色泽色差严重，喷塑及封边工艺差或未按招标文件要求提供样品的，不得分。</w:t>
            </w:r>
            <w:r>
              <w:rPr>
                <w:rFonts w:hint="eastAsia" w:ascii="宋体" w:hAnsi="宋体" w:cs="宋体"/>
                <w:sz w:val="24"/>
                <w:highlight w:val="none"/>
              </w:rPr>
            </w:r>
            <w:r/>
          </w:p>
        </w:tc>
        <w:tc>
          <w:tcPr>
            <w:tcMar>
              <w:left w:w="108" w:type="dxa"/>
              <w:top w:w="0" w:type="dxa"/>
              <w:right w:w="108" w:type="dxa"/>
              <w:bottom w:w="0" w:type="dxa"/>
            </w:tcMar>
            <w:tcW w:w="696" w:type="dxa"/>
            <w:vAlign w:val="center"/>
            <w:textDirection w:val="lrTb"/>
            <w:noWrap w:val="false"/>
          </w:tcPr>
          <w:p>
            <w:pPr>
              <w:pStyle w:val="918"/>
              <w:jc w:val="center"/>
              <w:rPr>
                <w:color w:val="000000"/>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8"/>
                <w:highlight w:val="none"/>
              </w:rPr>
              <w:t xml:space="preserve">5</w:t>
            </w:r>
            <w:r>
              <w:rPr>
                <w:color w:val="000000"/>
                <w:sz w:val="24"/>
                <w:szCs w:val="28"/>
                <w:highlight w:val="none"/>
              </w:rPr>
            </w:r>
            <w:r/>
          </w:p>
        </w:tc>
      </w:tr>
      <w:tr>
        <w:trPr>
          <w:trHeight w:val="699"/>
        </w:trPr>
        <w:tc>
          <w:tcPr>
            <w:tcW w:w="551" w:type="dxa"/>
            <w:vAlign w:val="top"/>
            <w:vMerge w:val="continue"/>
            <w:textDirection w:val="lrTb"/>
            <w:noWrap w:val="false"/>
          </w:tcPr>
          <w:p>
            <w:pPr>
              <w:pStyle w:val="918"/>
              <w:rPr>
                <w:highlight w:val="none"/>
              </w:rPr>
            </w:pPr>
            <w:r>
              <w:rPr>
                <w:highlight w:val="none"/>
              </w:rPr>
            </w:r>
            <w:r/>
          </w:p>
        </w:tc>
        <w:tc>
          <w:tcPr>
            <w:tcW w:w="1232" w:type="dxa"/>
            <w:vAlign w:val="top"/>
            <w:vMerge w:val="continue"/>
            <w:textDirection w:val="lrTb"/>
            <w:noWrap w:val="false"/>
          </w:tcPr>
          <w:p>
            <w:pPr>
              <w:pStyle w:val="918"/>
              <w:rPr>
                <w:highlight w:val="none"/>
              </w:rPr>
            </w:pPr>
            <w:r>
              <w:rPr>
                <w:highlight w:val="none"/>
              </w:rPr>
            </w:r>
            <w:r/>
          </w:p>
        </w:tc>
        <w:tc>
          <w:tcPr>
            <w:tcMar>
              <w:left w:w="108" w:type="dxa"/>
              <w:top w:w="0" w:type="dxa"/>
              <w:right w:w="108" w:type="dxa"/>
              <w:bottom w:w="0" w:type="dxa"/>
            </w:tcMar>
            <w:tcW w:w="5962" w:type="dxa"/>
            <w:vAlign w:val="center"/>
            <w:textDirection w:val="lrTb"/>
            <w:noWrap w:val="false"/>
          </w:tcPr>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6.2材质与用料:</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用料、配件的材质优质，得5分;</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用料、配件的材质较好，得3分;</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用料、配件的材质一般，得1分;</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用料、配件的材质差或者未按招标文件要求提供样品的，不得分。</w:t>
            </w:r>
            <w:r>
              <w:rPr>
                <w:rFonts w:hint="eastAsia" w:ascii="宋体" w:hAnsi="宋体" w:cs="宋体"/>
                <w:sz w:val="24"/>
                <w:highlight w:val="none"/>
              </w:rPr>
            </w:r>
            <w:r/>
          </w:p>
        </w:tc>
        <w:tc>
          <w:tcPr>
            <w:tcMar>
              <w:left w:w="108" w:type="dxa"/>
              <w:top w:w="0" w:type="dxa"/>
              <w:right w:w="108" w:type="dxa"/>
              <w:bottom w:w="0" w:type="dxa"/>
            </w:tcMar>
            <w:tcW w:w="696" w:type="dxa"/>
            <w:vAlign w:val="center"/>
            <w:textDirection w:val="lrTb"/>
            <w:noWrap w:val="false"/>
          </w:tcPr>
          <w:p>
            <w:pPr>
              <w:pStyle w:val="918"/>
              <w:jc w:val="center"/>
              <w:rPr>
                <w:color w:val="000000"/>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8"/>
                <w:highlight w:val="none"/>
              </w:rPr>
              <w:t xml:space="preserve">5</w:t>
            </w:r>
            <w:r>
              <w:rPr>
                <w:color w:val="000000"/>
                <w:sz w:val="24"/>
                <w:szCs w:val="28"/>
                <w:highlight w:val="none"/>
              </w:rPr>
            </w:r>
            <w:r/>
          </w:p>
        </w:tc>
      </w:tr>
      <w:tr>
        <w:trPr>
          <w:trHeight w:val="662"/>
        </w:trPr>
        <w:tc>
          <w:tcPr>
            <w:tcW w:w="551" w:type="dxa"/>
            <w:vAlign w:val="top"/>
            <w:vMerge w:val="continue"/>
            <w:textDirection w:val="lrTb"/>
            <w:noWrap w:val="false"/>
          </w:tcPr>
          <w:p>
            <w:pPr>
              <w:pStyle w:val="918"/>
              <w:rPr>
                <w:highlight w:val="none"/>
              </w:rPr>
            </w:pPr>
            <w:r>
              <w:rPr>
                <w:highlight w:val="none"/>
              </w:rPr>
            </w:r>
            <w:r/>
          </w:p>
        </w:tc>
        <w:tc>
          <w:tcPr>
            <w:tcW w:w="1232" w:type="dxa"/>
            <w:vAlign w:val="top"/>
            <w:vMerge w:val="continue"/>
            <w:textDirection w:val="lrTb"/>
            <w:noWrap w:val="false"/>
          </w:tcPr>
          <w:p>
            <w:pPr>
              <w:pStyle w:val="918"/>
              <w:rPr>
                <w:highlight w:val="none"/>
              </w:rPr>
            </w:pPr>
            <w:r>
              <w:rPr>
                <w:highlight w:val="none"/>
              </w:rPr>
            </w:r>
            <w:r/>
          </w:p>
        </w:tc>
        <w:tc>
          <w:tcPr>
            <w:tcMar>
              <w:left w:w="108" w:type="dxa"/>
              <w:top w:w="0" w:type="dxa"/>
              <w:right w:w="108" w:type="dxa"/>
              <w:bottom w:w="0" w:type="dxa"/>
            </w:tcMar>
            <w:tcW w:w="5962" w:type="dxa"/>
            <w:vAlign w:val="center"/>
            <w:textDirection w:val="lrTb"/>
            <w:noWrap w:val="false"/>
          </w:tcPr>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6.3结构安全与功能:</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样品牢固可靠无异响，承重强度高，各部件连接结构科学合理，使用顺畅的，得5分;</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样品牢固性尚可，有轻微异响，承重强度较高，各部件连接结构尚可，使用较为顺畅的，得3分;</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样品牢固性一般，有一定程度异响，承重强度一般，各部件连接结构有待提升，使用顺畅程度一般的，得1分;</w:t>
            </w:r>
            <w:r>
              <w:rPr>
                <w:rFonts w:hint="eastAsia" w:ascii="宋体" w:hAnsi="宋体" w:cs="宋体"/>
                <w:sz w:val="24"/>
                <w:highlight w:val="none"/>
              </w:rPr>
            </w:r>
            <w:r/>
          </w:p>
          <w:p>
            <w:pPr>
              <w:pStyle w:val="918"/>
              <w:rPr>
                <w:rFonts w:hint="eastAsia"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样品牢固性较差，异响严重，承重强度差，各部件连接结构差，使用困难或未按招标文件要求提供样品的，不得分。</w:t>
            </w:r>
            <w:r>
              <w:rPr>
                <w:rFonts w:hint="eastAsia" w:ascii="宋体" w:hAnsi="宋体" w:cs="宋体"/>
                <w:sz w:val="24"/>
                <w:highlight w:val="none"/>
              </w:rPr>
            </w:r>
            <w:r/>
          </w:p>
        </w:tc>
        <w:tc>
          <w:tcPr>
            <w:tcMar>
              <w:left w:w="108" w:type="dxa"/>
              <w:top w:w="0" w:type="dxa"/>
              <w:right w:w="108" w:type="dxa"/>
              <w:bottom w:w="0" w:type="dxa"/>
            </w:tcMar>
            <w:tcW w:w="696" w:type="dxa"/>
            <w:vAlign w:val="center"/>
            <w:textDirection w:val="lrTb"/>
            <w:noWrap w:val="false"/>
          </w:tcPr>
          <w:p>
            <w:pPr>
              <w:pStyle w:val="918"/>
              <w:jc w:val="center"/>
              <w:rPr>
                <w:rFonts w:hint="eastAsia" w:ascii="宋体" w:hAnsi="宋体" w:cs="宋体"/>
                <w:color w:val="000000"/>
                <w:sz w:val="24"/>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8"/>
                <w:highlight w:val="none"/>
              </w:rPr>
              <w:t xml:space="preserve">5</w:t>
            </w:r>
            <w:r>
              <w:rPr>
                <w:rFonts w:hint="eastAsia" w:ascii="宋体" w:hAnsi="宋体" w:cs="宋体"/>
                <w:color w:val="000000"/>
                <w:sz w:val="24"/>
                <w:szCs w:val="28"/>
                <w:highlight w:val="none"/>
              </w:rPr>
            </w:r>
            <w:r/>
          </w:p>
        </w:tc>
      </w:tr>
      <w:tr>
        <w:trPr/>
        <w:tc>
          <w:tcPr>
            <w:tcMar>
              <w:left w:w="108" w:type="dxa"/>
              <w:top w:w="0" w:type="dxa"/>
              <w:right w:w="108" w:type="dxa"/>
              <w:bottom w:w="0" w:type="dxa"/>
            </w:tcMar>
            <w:tcW w:w="551"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w:t>
            </w:r>
            <w:r>
              <w:rPr>
                <w:color w:val="000000"/>
                <w:highlight w:val="none"/>
              </w:rPr>
            </w:r>
            <w:r/>
          </w:p>
        </w:tc>
        <w:tc>
          <w:tcPr>
            <w:tcMar>
              <w:left w:w="108" w:type="dxa"/>
              <w:top w:w="0" w:type="dxa"/>
              <w:right w:w="108" w:type="dxa"/>
              <w:bottom w:w="0" w:type="dxa"/>
            </w:tcMar>
            <w:tcW w:w="1232"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节能环保</w:t>
            </w:r>
            <w:r>
              <w:rPr>
                <w:color w:val="000000"/>
                <w:highlight w:val="none"/>
              </w:rPr>
            </w:r>
            <w:r/>
          </w:p>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（2分）</w:t>
            </w:r>
            <w:r>
              <w:rPr>
                <w:color w:val="000000"/>
                <w:highlight w:val="none"/>
              </w:rPr>
            </w:r>
            <w:r/>
          </w:p>
        </w:tc>
        <w:tc>
          <w:tcPr>
            <w:tcMar>
              <w:left w:w="108" w:type="dxa"/>
              <w:top w:w="0" w:type="dxa"/>
              <w:right w:w="108" w:type="dxa"/>
              <w:bottom w:w="0" w:type="dxa"/>
            </w:tcMar>
            <w:tcW w:w="5962" w:type="dxa"/>
            <w:vAlign w:val="top"/>
            <w:textDirection w:val="lrTb"/>
            <w:noWrap w:val="false"/>
          </w:tcPr>
          <w:p>
            <w:pPr>
              <w:pStyle w:val="918"/>
              <w:rPr>
                <w:rFonts w:hint="eastAsia"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7.</w:t>
            </w:r>
            <w:r>
              <w:rPr>
                <w:rFonts w:hint="eastAsia" w:ascii="宋体" w:hAnsi="宋体" w:cs="宋体"/>
                <w:color w:val="000000"/>
                <w:sz w:val="24"/>
                <w:highlight w:val="none"/>
              </w:rPr>
              <w:t xml:space="preserve">1投标供应商</w:t>
            </w:r>
            <w:r>
              <w:rPr>
                <w:rFonts w:ascii="宋体" w:hAnsi="宋体" w:cs="宋体"/>
                <w:color w:val="000000"/>
                <w:sz w:val="24"/>
                <w:highlight w:val="none"/>
              </w:rPr>
              <w:t xml:space="preserve">提供</w:t>
            </w:r>
            <w:r>
              <w:rPr>
                <w:rFonts w:hint="eastAsia" w:ascii="宋体" w:hAnsi="宋体" w:cs="宋体"/>
                <w:color w:val="000000"/>
                <w:sz w:val="24"/>
                <w:highlight w:val="none"/>
              </w:rPr>
              <w:t xml:space="preserve">有效期内的</w:t>
            </w:r>
            <w:r>
              <w:rPr>
                <w:rFonts w:ascii="宋体" w:hAnsi="宋体" w:cs="宋体"/>
                <w:color w:val="000000"/>
                <w:sz w:val="24"/>
                <w:highlight w:val="none"/>
              </w:rPr>
              <w:t xml:space="preserve">《中国环境标志产品认证证书》，内容包含金属家具、人造板类家具、其他家具（钢塑床类）、其他家具（钢塑椅凳类），</w:t>
            </w:r>
            <w:r>
              <w:rPr>
                <w:rFonts w:hint="eastAsia" w:ascii="宋体" w:hAnsi="宋体" w:cs="宋体"/>
                <w:color w:val="000000"/>
                <w:sz w:val="24"/>
                <w:highlight w:val="none"/>
              </w:rPr>
              <w:t xml:space="preserve">每提供一类</w:t>
            </w:r>
            <w:r>
              <w:rPr>
                <w:rFonts w:ascii="宋体" w:hAnsi="宋体" w:cs="宋体"/>
                <w:color w:val="000000"/>
                <w:sz w:val="24"/>
                <w:highlight w:val="none"/>
              </w:rPr>
              <w:t xml:space="preserve">得</w:t>
            </w:r>
            <w:r>
              <w:rPr>
                <w:rFonts w:hint="eastAsia" w:ascii="宋体" w:hAnsi="宋体" w:cs="宋体"/>
                <w:color w:val="000000"/>
                <w:sz w:val="24"/>
                <w:highlight w:val="none"/>
              </w:rPr>
              <w:t xml:space="preserve">0.5</w:t>
            </w:r>
            <w:r>
              <w:rPr>
                <w:rFonts w:ascii="宋体" w:hAnsi="宋体" w:cs="宋体"/>
                <w:color w:val="000000"/>
                <w:sz w:val="24"/>
                <w:highlight w:val="none"/>
              </w:rPr>
              <w:t xml:space="preserve">分。（提供有效证书复印件，涉及的证书范围如存在文字表述不同但含义相同的，经评委会认定也视同满足要求）。</w:t>
            </w:r>
            <w:r>
              <w:rPr>
                <w:rFonts w:hint="eastAsia" w:ascii="宋体" w:hAnsi="宋体" w:cs="宋体"/>
                <w:color w:val="000000"/>
                <w:sz w:val="24"/>
                <w:highlight w:val="none"/>
              </w:rPr>
            </w:r>
            <w:r/>
          </w:p>
        </w:tc>
        <w:tc>
          <w:tcPr>
            <w:tcMar>
              <w:left w:w="108" w:type="dxa"/>
              <w:top w:w="0" w:type="dxa"/>
              <w:right w:w="108" w:type="dxa"/>
              <w:bottom w:w="0" w:type="dxa"/>
            </w:tcMar>
            <w:tcW w:w="696" w:type="dxa"/>
            <w:vAlign w:val="center"/>
            <w:textDirection w:val="lrTb"/>
            <w:noWrap w:val="false"/>
          </w:tcPr>
          <w:p>
            <w:pPr>
              <w:pStyle w:val="918"/>
              <w:jc w:val="center"/>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w:t>
            </w:r>
            <w:r>
              <w:rPr>
                <w:color w:val="000000"/>
                <w:highlight w:val="none"/>
              </w:rPr>
            </w:r>
            <w:r/>
          </w:p>
        </w:tc>
      </w:tr>
    </w:tbl>
    <w:p>
      <w:pPr>
        <w:pStyle w:val="1215"/>
        <w:spacing w:line="360" w:lineRule="auto"/>
        <w:rPr>
          <w:highlight w:val="none"/>
        </w:rPr>
      </w:pPr>
      <w:r>
        <w:rPr>
          <w:highlight w:val="none"/>
        </w:rPr>
      </w:r>
      <w:r/>
    </w:p>
    <w:p>
      <w:pPr>
        <w:pStyle w:val="918"/>
        <w:ind w:firstLine="420"/>
        <w:spacing w:line="360" w:lineRule="auto"/>
        <w:rPr>
          <w:rFonts w:ascii="宋体" w:hAnsi="宋体"/>
          <w:highlight w:val="none"/>
        </w:rPr>
      </w:pPr>
      <w:r>
        <w:rPr>
          <w:rFonts w:ascii="宋体" w:hAnsi="宋体"/>
          <w:highlight w:val="none"/>
        </w:rPr>
      </w:r>
      <w:r/>
    </w:p>
    <w:p>
      <w:pPr>
        <w:pStyle w:val="918"/>
        <w:ind w:left="-420"/>
        <w:spacing w:line="360" w:lineRule="auto"/>
        <w:rPr>
          <w:rFonts w:ascii="宋体"/>
          <w:b/>
          <w:highlight w:val="none"/>
        </w:rPr>
      </w:pPr>
      <w:r>
        <w:rPr>
          <w:rFonts w:hint="eastAsia" w:ascii="宋体"/>
          <w:b/>
          <w:highlight w:val="none"/>
        </w:rPr>
        <w:t xml:space="preserve">说明：</w:t>
      </w:r>
      <w:r>
        <w:rPr>
          <w:rFonts w:ascii="宋体"/>
          <w:b/>
          <w:highlight w:val="none"/>
        </w:rPr>
      </w:r>
      <w:r/>
    </w:p>
    <w:p>
      <w:pPr>
        <w:pStyle w:val="918"/>
        <w:ind w:firstLine="420"/>
        <w:spacing w:line="360" w:lineRule="auto"/>
        <w:rPr>
          <w:rFonts w:ascii="宋体" w:cs="宋体"/>
          <w:b/>
          <w:highlight w:val="none"/>
        </w:rPr>
      </w:pPr>
      <w:r>
        <w:rPr>
          <w:rFonts w:hint="eastAsia" w:ascii="宋体" w:cs="宋体"/>
          <w:highlight w:val="none"/>
        </w:rPr>
        <w:t xml:space="preserve">价格标部分优惠政策如下：</w:t>
      </w:r>
      <w:r>
        <w:rPr>
          <w:rFonts w:ascii="宋体" w:cs="宋体"/>
          <w:b/>
          <w:highlight w:val="none"/>
        </w:rPr>
      </w:r>
      <w:r/>
    </w:p>
    <w:p>
      <w:pPr>
        <w:pStyle w:val="918"/>
        <w:ind w:firstLine="422"/>
        <w:spacing w:line="360" w:lineRule="auto"/>
        <w:rPr>
          <w:rFonts w:hint="eastAsia" w:ascii="宋体" w:hAnsi="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t xml:space="preserve">1.采购本国产品的支持政策</w:t>
      </w:r>
      <w:r>
        <w:rPr>
          <w:rFonts w:hint="eastAsia" w:ascii="宋体" w:hAnsi="宋体" w:cs="宋体"/>
          <w:b/>
          <w:bCs/>
          <w:color w:val="000000"/>
          <w:szCs w:val="21"/>
          <w:highlight w:val="none"/>
        </w:rPr>
      </w:r>
      <w:r/>
    </w:p>
    <w:p>
      <w:pPr>
        <w:pStyle w:val="918"/>
        <w:ind w:firstLine="422"/>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rFonts w:hint="eastAsia" w:ascii="宋体" w:hAnsi="宋体" w:cs="宋体"/>
          <w:color w:val="000000"/>
          <w:szCs w:val="21"/>
          <w:highlight w:val="none"/>
        </w:rPr>
      </w:r>
      <w:r/>
    </w:p>
    <w:p>
      <w:pPr>
        <w:pStyle w:val="918"/>
        <w:ind w:firstLine="422"/>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（2）具体内容详见招标文件第二章“4.5”款相关规定。</w:t>
      </w:r>
      <w:r>
        <w:rPr>
          <w:rFonts w:hint="eastAsia" w:ascii="宋体" w:hAnsi="宋体" w:cs="宋体"/>
          <w:color w:val="000000"/>
          <w:szCs w:val="21"/>
          <w:highlight w:val="none"/>
        </w:rPr>
      </w:r>
      <w:r/>
    </w:p>
    <w:p>
      <w:pPr>
        <w:pStyle w:val="918"/>
        <w:ind w:firstLine="422"/>
        <w:spacing w:line="360" w:lineRule="auto"/>
        <w:rPr>
          <w:rFonts w:hint="eastAsia" w:ascii="宋体" w:hAnsi="宋体" w:cs="宋体"/>
          <w:color w:val="000000"/>
          <w:szCs w:val="21"/>
          <w:highlight w:val="none"/>
        </w:rPr>
      </w:pPr>
      <w:r>
        <w:rPr>
          <w:rFonts w:hint="eastAsia" w:ascii="宋体" w:cs="宋体"/>
          <w:b/>
          <w:bCs/>
          <w:highlight w:val="none"/>
          <w:lang w:val="en-US" w:eastAsia="zh-CN"/>
        </w:rPr>
        <w:t xml:space="preserve">2</w:t>
      </w:r>
      <w:r>
        <w:rPr>
          <w:rFonts w:hint="eastAsia" w:ascii="宋体" w:cs="宋体"/>
          <w:b/>
          <w:bCs/>
          <w:highlight w:val="none"/>
          <w:lang w:eastAsia="zh-CN"/>
        </w:rPr>
        <w:t xml:space="preserve">.</w:t>
      </w:r>
      <w:r>
        <w:rPr>
          <w:rFonts w:hint="eastAsia" w:ascii="宋体" w:cs="宋体"/>
          <w:b/>
          <w:bCs/>
          <w:highlight w:val="none"/>
        </w:rPr>
        <w:t xml:space="preserve">对国家认定的节能产品给予投标价的5.00%价格扣除，用扣除后的价格参与评审（特别说明：节能产品必须纳入“中国政府采购网http://www.ccgp.gov.cn”等官方网站“节能、环保产品查询系统”，且以提供的证书复印件为准）。</w:t>
      </w:r>
      <w:r>
        <w:rPr>
          <w:rFonts w:hint="eastAsia" w:ascii="宋体" w:hAnsi="宋体" w:cs="宋体"/>
          <w:color w:val="000000"/>
          <w:szCs w:val="21"/>
          <w:highlight w:val="none"/>
        </w:rPr>
      </w:r>
      <w:r/>
    </w:p>
    <w:p>
      <w:pPr>
        <w:pStyle w:val="918"/>
        <w:ind w:firstLine="422"/>
        <w:spacing w:line="360" w:lineRule="auto"/>
        <w:rPr>
          <w:rFonts w:hint="eastAsia" w:ascii="宋体" w:hAnsi="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rPr>
        <w:t xml:space="preserve">.本项目采购标的对应的中小企业划分标准所属行业为：工业。</w:t>
      </w:r>
      <w:r>
        <w:rPr>
          <w:rFonts w:hint="eastAsia" w:ascii="宋体" w:hAnsi="宋体" w:cs="宋体"/>
          <w:b/>
          <w:bCs/>
          <w:color w:val="000000"/>
          <w:szCs w:val="21"/>
          <w:highlight w:val="none"/>
        </w:rPr>
      </w:r>
      <w:r/>
    </w:p>
    <w:p>
      <w:pPr>
        <w:pStyle w:val="918"/>
        <w:ind w:firstLine="422"/>
        <w:rPr>
          <w:rFonts w:hint="eastAsia" w:ascii="宋体" w:hAnsi="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rPr>
        <w:t xml:space="preserve">.本项目核心产品：常规两连体上床下柜组合床(外挂梯)</w:t>
      </w:r>
      <w:r>
        <w:rPr>
          <w:rFonts w:hint="eastAsia" w:ascii="宋体" w:hAnsi="宋体" w:cs="宋体"/>
          <w:b/>
          <w:bCs/>
          <w:color w:val="000000"/>
          <w:szCs w:val="21"/>
          <w:highlight w:val="none"/>
        </w:rPr>
      </w:r>
      <w:r/>
    </w:p>
    <w:p>
      <w:pPr>
        <w:pStyle w:val="918"/>
        <w:ind w:firstLine="422"/>
        <w:rPr>
          <w:rFonts w:hint="eastAsia" w:ascii="宋体" w:hAnsi="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r>
      <w:r/>
    </w:p>
    <w:p>
      <w:pPr>
        <w:pStyle w:val="918"/>
        <w:ind w:firstLine="422"/>
        <w:rPr>
          <w:rFonts w:hint="eastAsia" w:ascii="宋体" w:hAnsi="宋体" w:cs="宋体"/>
          <w:b/>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rPr>
      </w:r>
      <w:r/>
    </w:p>
    <w:p>
      <w:pPr>
        <w:pStyle w:val="918"/>
        <w:ind w:firstLine="422"/>
        <w:jc w:val="left"/>
        <w:spacing w:line="360" w:lineRule="auto"/>
        <w:rPr>
          <w:rFonts w:hint="eastAsia" w:hAnsi="宋体" w:cs="宋体"/>
          <w:b/>
          <w:bCs/>
          <w:szCs w:val="21"/>
          <w:highlight w:val="none"/>
        </w:rPr>
      </w:pPr>
      <w:r>
        <w:rPr>
          <w:rFonts w:hint="eastAsia" w:hAnsi="宋体" w:cs="宋体"/>
          <w:b/>
          <w:bCs/>
          <w:szCs w:val="21"/>
          <w:highlight w:val="none"/>
        </w:rPr>
        <w:t xml:space="preserve">如投标</w:t>
      </w:r>
      <w:r>
        <w:rPr>
          <w:rFonts w:hint="eastAsia" w:hAnsi="宋体" w:cs="宋体"/>
          <w:b/>
          <w:bCs/>
          <w:szCs w:val="21"/>
          <w:highlight w:val="none"/>
        </w:rPr>
        <w:t xml:space="preserve">供应商</w:t>
      </w:r>
      <w:r>
        <w:rPr>
          <w:rFonts w:hint="eastAsia" w:hAnsi="宋体" w:cs="宋体"/>
          <w:b/>
          <w:bCs/>
          <w:szCs w:val="21"/>
          <w:highlight w:val="none"/>
        </w:rPr>
        <w:t xml:space="preserve">提供虚假材料，将按“政府采购法”相关规定处理并由政府监管部门给予严肃处理。</w:t>
      </w:r>
      <w:r>
        <w:rPr>
          <w:rFonts w:hint="eastAsia" w:hAnsi="宋体" w:cs="宋体"/>
          <w:b/>
          <w:bCs/>
          <w:szCs w:val="21"/>
          <w:highlight w:val="none"/>
        </w:rPr>
      </w:r>
      <w:r/>
    </w:p>
    <w:p>
      <w:pPr>
        <w:pStyle w:val="918"/>
        <w:ind w:firstLine="422"/>
        <w:jc w:val="left"/>
        <w:spacing w:line="360" w:lineRule="auto"/>
        <w:rPr>
          <w:rFonts w:hint="eastAsia" w:hAnsi="宋体" w:cs="宋体"/>
          <w:b/>
          <w:bCs/>
          <w:szCs w:val="21"/>
          <w:highlight w:val="none"/>
        </w:rPr>
        <w:sectPr>
          <w:footerReference w:type="default" r:id="rId14"/>
          <w:footnotePr/>
          <w:endnotePr/>
          <w:type w:val="nextPage"/>
          <w:pgSz w:w="11906" w:h="16838" w:orient="portrait"/>
          <w:pgMar w:top="1440" w:right="1797" w:bottom="1440" w:left="1797" w:header="794" w:footer="794" w:gutter="0"/>
          <w:pgNumType w:start="1"/>
          <w:cols w:num="1" w:sep="0" w:space="1701" w:equalWidth="1"/>
          <w:docGrid w:linePitch="360"/>
        </w:sectPr>
      </w:pPr>
      <w:r>
        <w:rPr>
          <w:rFonts w:hint="eastAsia" w:hAnsi="宋体" w:cs="宋体"/>
          <w:b/>
          <w:bCs/>
          <w:szCs w:val="21"/>
          <w:highlight w:val="none"/>
        </w:rPr>
      </w:r>
      <w:r/>
    </w:p>
    <w:p>
      <w:pPr>
        <w:pStyle w:val="918"/>
        <w:jc w:val="center"/>
        <w:spacing w:line="360" w:lineRule="auto"/>
        <w:rPr>
          <w:rFonts w:hint="eastAsia" w:ascii="宋体" w:hAnsi="宋体" w:eastAsia="宋体" w:cs="Times New Roman"/>
          <w:b/>
          <w:bCs/>
          <w:sz w:val="32"/>
          <w:szCs w:val="32"/>
          <w:highlight w:val="none"/>
        </w:rPr>
        <w:pBdr>
          <w:top w:val="none" w:color="000000" w:sz="0" w:space="0"/>
          <w:left w:val="none" w:color="000000" w:sz="0" w:space="0"/>
          <w:bottom w:val="none" w:color="000000" w:sz="0" w:space="0"/>
          <w:right w:val="none" w:color="000000" w:sz="0" w:space="0"/>
        </w:pBdr>
        <w:outlineLvl w:val="0"/>
      </w:pPr>
      <w:r/>
      <w:bookmarkStart w:id="6" w:name="_Toc3560"/>
      <w:r>
        <w:rPr>
          <w:rFonts w:hint="eastAsia" w:ascii="宋体" w:hAnsi="宋体" w:eastAsia="宋体" w:cs="Times New Roman"/>
          <w:b/>
          <w:bCs/>
          <w:sz w:val="32"/>
          <w:szCs w:val="32"/>
          <w:highlight w:val="none"/>
        </w:rPr>
        <w:t xml:space="preserve">第四章 </w:t>
      </w:r>
      <w:bookmarkStart w:id="7" w:name="_Toc452625221"/>
      <w:r>
        <w:rPr>
          <w:rFonts w:hint="eastAsia" w:ascii="宋体" w:hAnsi="宋体" w:eastAsia="宋体" w:cs="Times New Roman"/>
          <w:b/>
          <w:bCs/>
          <w:sz w:val="32"/>
          <w:szCs w:val="32"/>
          <w:highlight w:val="none"/>
        </w:rPr>
        <w:t xml:space="preserve">项目需求</w:t>
      </w:r>
      <w:bookmarkEnd w:id="6"/>
      <w:r>
        <w:rPr>
          <w:rFonts w:hint="eastAsia" w:ascii="宋体" w:hAnsi="宋体" w:eastAsia="宋体" w:cs="Times New Roman"/>
          <w:b/>
          <w:bCs/>
          <w:sz w:val="32"/>
          <w:szCs w:val="32"/>
          <w:highlight w:val="none"/>
        </w:rPr>
      </w:r>
      <w:r/>
    </w:p>
    <w:p>
      <w:pPr>
        <w:pStyle w:val="918"/>
        <w:rPr>
          <w:rFonts w:hint="eastAsia" w:ascii="宋体" w:hAnsi="宋体"/>
          <w:b/>
          <w:bCs/>
          <w:color w:val="000000"/>
          <w:sz w:val="28"/>
          <w:szCs w:val="28"/>
          <w:highlight w:val="none"/>
        </w:rPr>
        <w:outlineLvl w:val="1"/>
      </w:pPr>
      <w:r>
        <w:rPr>
          <w:rFonts w:hint="eastAsia" w:ascii="宋体" w:hAnsi="宋体" w:cs="宋体"/>
          <w:b/>
          <w:sz w:val="28"/>
          <w:szCs w:val="28"/>
          <w:highlight w:val="none"/>
        </w:rPr>
        <w:t xml:space="preserve">一</w:t>
      </w:r>
      <w:r>
        <w:rPr>
          <w:rFonts w:ascii="宋体" w:hAnsi="宋体" w:cs="宋体"/>
          <w:b/>
          <w:sz w:val="28"/>
          <w:szCs w:val="28"/>
          <w:highlight w:val="none"/>
        </w:rPr>
        <w:t xml:space="preserve">、</w:t>
      </w:r>
      <w:r>
        <w:rPr>
          <w:rFonts w:hint="eastAsia" w:ascii="宋体" w:hAnsi="宋体"/>
          <w:b/>
          <w:bCs/>
          <w:color w:val="000000"/>
          <w:sz w:val="28"/>
          <w:szCs w:val="28"/>
          <w:highlight w:val="none"/>
        </w:rPr>
        <w:t xml:space="preserve">项目基本情况</w:t>
      </w:r>
      <w:r>
        <w:rPr>
          <w:rFonts w:hint="eastAsia" w:ascii="宋体" w:hAnsi="宋体"/>
          <w:b/>
          <w:bCs/>
          <w:color w:val="000000"/>
          <w:sz w:val="28"/>
          <w:szCs w:val="28"/>
          <w:highlight w:val="none"/>
        </w:rPr>
      </w:r>
      <w:r/>
    </w:p>
    <w:p>
      <w:pPr>
        <w:pStyle w:val="918"/>
        <w:ind w:firstLine="480"/>
        <w:spacing w:line="360" w:lineRule="auto"/>
        <w:rPr>
          <w:rFonts w:hint="eastAsia" w:ascii="宋体" w:hAnsi="宋体"/>
          <w:color w:val="000000"/>
          <w:sz w:val="24"/>
          <w:highlight w:val="none"/>
        </w:rPr>
      </w:pPr>
      <w:r>
        <w:rPr>
          <w:rFonts w:ascii="宋体" w:hAnsi="宋体"/>
          <w:color w:val="000000"/>
          <w:sz w:val="24"/>
          <w:highlight w:val="none"/>
        </w:rPr>
        <w:t xml:space="preserve">南京邮电大学仙林校区南北荷宿舍改造配套家具采购</w:t>
      </w:r>
      <w:r>
        <w:rPr>
          <w:rFonts w:hint="eastAsia" w:ascii="宋体" w:hAnsi="宋体"/>
          <w:color w:val="000000"/>
          <w:sz w:val="24"/>
          <w:highlight w:val="none"/>
        </w:rPr>
        <w:t xml:space="preserve">项目位于仙林校区南荷、北荷学生宿舍内，共涉及4栋单体宿舍。本次采购主要为</w:t>
      </w:r>
      <w:r>
        <w:rPr>
          <w:rFonts w:ascii="宋体" w:hAnsi="宋体"/>
          <w:color w:val="000000"/>
          <w:sz w:val="24"/>
          <w:highlight w:val="none"/>
        </w:rPr>
        <w:t xml:space="preserve">两连体上床下柜组合床</w:t>
      </w:r>
      <w:r>
        <w:rPr>
          <w:rFonts w:hint="eastAsia" w:ascii="宋体" w:hAnsi="宋体"/>
          <w:color w:val="000000"/>
          <w:sz w:val="24"/>
          <w:highlight w:val="none"/>
        </w:rPr>
        <w:t xml:space="preserve">、书桌、公寓椅等。</w:t>
      </w:r>
      <w:r>
        <w:rPr>
          <w:rFonts w:hint="eastAsia" w:ascii="宋体" w:hAnsi="宋体"/>
          <w:color w:val="000000"/>
          <w:sz w:val="24"/>
          <w:highlight w:val="none"/>
        </w:rPr>
      </w:r>
      <w:r/>
    </w:p>
    <w:p>
      <w:pPr>
        <w:pStyle w:val="918"/>
        <w:rPr>
          <w:rFonts w:hint="eastAsia" w:ascii="宋体" w:hAnsi="宋体" w:cs="宋体"/>
          <w:b/>
          <w:sz w:val="28"/>
          <w:szCs w:val="28"/>
          <w:highlight w:val="none"/>
        </w:rPr>
        <w:outlineLvl w:val="1"/>
      </w:pPr>
      <w:r>
        <w:rPr>
          <w:rFonts w:hint="eastAsia" w:ascii="宋体" w:hAnsi="宋体" w:cs="宋体"/>
          <w:b/>
          <w:sz w:val="28"/>
          <w:szCs w:val="28"/>
          <w:highlight w:val="none"/>
        </w:rPr>
        <w:t xml:space="preserve">二、采购项目清单</w:t>
      </w:r>
      <w:r>
        <w:rPr>
          <w:rFonts w:hint="eastAsia" w:ascii="宋体" w:hAnsi="宋体" w:cs="宋体"/>
          <w:b/>
          <w:sz w:val="28"/>
          <w:szCs w:val="28"/>
          <w:highlight w:val="none"/>
        </w:rPr>
      </w:r>
      <w:r/>
    </w:p>
    <w:p>
      <w:pPr>
        <w:pStyle w:val="1005"/>
        <w:rPr>
          <w:rFonts w:hint="eastAsia" w:ascii="宋体" w:hAnsi="宋体" w:cs="宋体"/>
          <w:color w:val="000000"/>
          <w:sz w:val="24"/>
          <w:highlight w:val="none"/>
        </w:rPr>
      </w:pPr>
      <w:r>
        <w:rPr>
          <w:rFonts w:hint="eastAsia" w:ascii="宋体" w:hAnsi="宋体" w:cs="宋体"/>
          <w:color w:val="000000"/>
          <w:sz w:val="24"/>
          <w:highlight w:val="none"/>
        </w:rPr>
        <w:t xml:space="preserve">仙林校区南荷、北荷学生宿舍：</w:t>
      </w:r>
      <w:r>
        <w:rPr>
          <w:rFonts w:hint="eastAsia" w:ascii="宋体" w:hAnsi="宋体" w:cs="宋体"/>
          <w:color w:val="000000"/>
          <w:sz w:val="24"/>
          <w:highlight w:val="none"/>
        </w:rPr>
      </w:r>
      <w:r/>
    </w:p>
    <w:tbl>
      <w:tblPr>
        <w:tblW w:w="9072"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310"/>
        <w:gridCol w:w="2200"/>
        <w:gridCol w:w="1120"/>
        <w:gridCol w:w="1610"/>
        <w:gridCol w:w="1123"/>
      </w:tblGrid>
      <w:tr>
        <w:trPr>
          <w:trHeight w:val="878"/>
        </w:trPr>
        <w:tc>
          <w:tcPr>
            <w:tcW w:w="709"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23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产品名称</w:t>
            </w:r>
            <w:r>
              <w:rPr>
                <w:rFonts w:hint="eastAsia" w:ascii="宋体" w:hAnsi="宋体"/>
                <w:color w:val="000000"/>
                <w:sz w:val="24"/>
                <w:highlight w:val="none"/>
              </w:rPr>
            </w:r>
            <w:r/>
          </w:p>
        </w:tc>
        <w:tc>
          <w:tcPr>
            <w:tcW w:w="220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s="宋体"/>
                <w:color w:val="000000"/>
                <w:sz w:val="24"/>
                <w:highlight w:val="none"/>
              </w:rPr>
              <w:t xml:space="preserve">规格</w:t>
            </w:r>
            <w:r>
              <w:rPr>
                <w:rFonts w:hint="eastAsia" w:ascii="宋体" w:hAnsi="宋体"/>
                <w:color w:val="000000"/>
                <w:sz w:val="24"/>
                <w:highlight w:val="none"/>
              </w:rPr>
            </w:r>
            <w:r/>
          </w:p>
        </w:tc>
        <w:tc>
          <w:tcPr>
            <w:tcW w:w="112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s="宋体"/>
                <w:color w:val="000000"/>
                <w:sz w:val="24"/>
                <w:highlight w:val="none"/>
              </w:rPr>
              <w:t xml:space="preserve">产品数量</w:t>
            </w:r>
            <w:r>
              <w:rPr>
                <w:rFonts w:hint="eastAsia" w:ascii="宋体" w:hAnsi="宋体"/>
                <w:color w:val="000000"/>
                <w:sz w:val="24"/>
                <w:highlight w:val="none"/>
              </w:rPr>
            </w:r>
            <w:r/>
          </w:p>
        </w:tc>
        <w:tc>
          <w:tcPr>
            <w:tcW w:w="16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s="宋体"/>
                <w:color w:val="000000"/>
                <w:sz w:val="24"/>
                <w:highlight w:val="none"/>
              </w:rPr>
              <w:t xml:space="preserve">备注</w:t>
            </w:r>
            <w:r>
              <w:rPr>
                <w:rFonts w:hint="eastAsia" w:ascii="宋体" w:hAnsi="宋体"/>
                <w:color w:val="000000"/>
                <w:sz w:val="24"/>
                <w:highlight w:val="none"/>
              </w:rPr>
            </w:r>
            <w:r/>
          </w:p>
        </w:tc>
        <w:tc>
          <w:tcPr>
            <w:tcW w:w="1123" w:type="dxa"/>
            <w:vAlign w:val="center"/>
            <w:textDirection w:val="lrTb"/>
            <w:noWrap w:val="false"/>
          </w:tcPr>
          <w:p>
            <w:pPr>
              <w:pStyle w:val="918"/>
              <w:jc w:val="center"/>
              <w:rPr>
                <w:rFonts w:hint="eastAsia" w:ascii="宋体" w:hAnsi="宋体" w:cs="宋体"/>
                <w:color w:val="000000"/>
                <w:sz w:val="24"/>
                <w:highlight w:val="none"/>
              </w:rPr>
            </w:pPr>
            <w:r>
              <w:rPr>
                <w:rFonts w:hint="eastAsia" w:ascii="宋体" w:hAnsi="宋体" w:cs="宋体"/>
                <w:color w:val="000000"/>
                <w:sz w:val="24"/>
                <w:highlight w:val="none"/>
              </w:rPr>
              <w:t xml:space="preserve">是否核心产品</w:t>
            </w:r>
            <w:r>
              <w:rPr>
                <w:rFonts w:hint="eastAsia" w:ascii="宋体" w:hAnsi="宋体" w:cs="宋体"/>
                <w:color w:val="000000"/>
                <w:sz w:val="24"/>
                <w:highlight w:val="none"/>
              </w:rPr>
            </w:r>
            <w:r/>
          </w:p>
        </w:tc>
      </w:tr>
      <w:tr>
        <w:trPr>
          <w:trHeight w:val="878"/>
        </w:trPr>
        <w:tc>
          <w:tcPr>
            <w:tcW w:w="709"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23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常规两连体上床下柜组合床(外挂梯)</w:t>
            </w:r>
            <w:r>
              <w:rPr>
                <w:rFonts w:hint="eastAsia" w:ascii="宋体" w:hAnsi="宋体"/>
                <w:color w:val="000000"/>
                <w:sz w:val="24"/>
                <w:highlight w:val="none"/>
              </w:rPr>
            </w:r>
            <w:r/>
          </w:p>
        </w:tc>
        <w:tc>
          <w:tcPr>
            <w:tcW w:w="220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4030（±10）×950（±10）×2950（±10）mm</w:t>
            </w:r>
            <w:r>
              <w:rPr>
                <w:rFonts w:hint="eastAsia" w:ascii="宋体" w:hAnsi="宋体"/>
                <w:color w:val="000000"/>
                <w:sz w:val="24"/>
                <w:highlight w:val="none"/>
              </w:rPr>
            </w:r>
            <w:r/>
          </w:p>
        </w:tc>
        <w:tc>
          <w:tcPr>
            <w:tcW w:w="112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1284套</w:t>
            </w:r>
            <w:r>
              <w:rPr>
                <w:rFonts w:hint="eastAsia" w:ascii="宋体" w:hAnsi="宋体"/>
                <w:color w:val="000000"/>
                <w:sz w:val="24"/>
                <w:highlight w:val="none"/>
              </w:rPr>
            </w:r>
            <w:r/>
          </w:p>
        </w:tc>
        <w:tc>
          <w:tcPr>
            <w:tcW w:w="16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含床下多功能组合柜</w:t>
            </w:r>
            <w:r>
              <w:rPr>
                <w:rFonts w:hint="eastAsia" w:ascii="宋体" w:hAnsi="宋体"/>
                <w:color w:val="000000"/>
                <w:sz w:val="24"/>
                <w:highlight w:val="none"/>
              </w:rPr>
            </w:r>
            <w:r/>
          </w:p>
        </w:tc>
        <w:tc>
          <w:tcPr>
            <w:tcW w:w="1123"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是</w:t>
            </w:r>
            <w:r>
              <w:rPr>
                <w:rFonts w:hint="eastAsia" w:ascii="宋体" w:hAnsi="宋体"/>
                <w:color w:val="000000"/>
                <w:sz w:val="24"/>
                <w:highlight w:val="none"/>
              </w:rPr>
            </w:r>
            <w:r/>
          </w:p>
        </w:tc>
      </w:tr>
      <w:tr>
        <w:trPr>
          <w:trHeight w:val="878"/>
        </w:trPr>
        <w:tc>
          <w:tcPr>
            <w:tcW w:w="709"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23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特殊两连体上床下柜组合床(外挂梯)</w:t>
            </w:r>
            <w:r>
              <w:rPr>
                <w:rFonts w:hint="eastAsia" w:ascii="宋体" w:hAnsi="宋体"/>
                <w:color w:val="000000"/>
                <w:sz w:val="24"/>
                <w:highlight w:val="none"/>
              </w:rPr>
            </w:r>
            <w:r/>
          </w:p>
        </w:tc>
        <w:tc>
          <w:tcPr>
            <w:tcW w:w="220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4030（±10）×950（±10）×2950（±10）mm</w:t>
            </w:r>
            <w:r>
              <w:rPr>
                <w:rFonts w:hint="eastAsia" w:ascii="宋体" w:hAnsi="宋体"/>
                <w:color w:val="000000"/>
                <w:sz w:val="24"/>
                <w:highlight w:val="none"/>
              </w:rPr>
            </w:r>
            <w:r/>
          </w:p>
        </w:tc>
        <w:tc>
          <w:tcPr>
            <w:tcW w:w="112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235套</w:t>
            </w:r>
            <w:r>
              <w:rPr>
                <w:rFonts w:hint="eastAsia" w:ascii="宋体" w:hAnsi="宋体"/>
                <w:color w:val="000000"/>
                <w:sz w:val="24"/>
                <w:highlight w:val="none"/>
              </w:rPr>
            </w:r>
            <w:r/>
          </w:p>
        </w:tc>
        <w:tc>
          <w:tcPr>
            <w:tcW w:w="16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含床下多功能组合柜</w:t>
            </w:r>
            <w:r>
              <w:rPr>
                <w:rFonts w:hint="eastAsia" w:ascii="宋体" w:hAnsi="宋体"/>
                <w:color w:val="000000"/>
                <w:sz w:val="24"/>
                <w:highlight w:val="none"/>
              </w:rPr>
            </w:r>
            <w:r/>
          </w:p>
        </w:tc>
        <w:tc>
          <w:tcPr>
            <w:tcW w:w="1123"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r>
            <w:r/>
          </w:p>
        </w:tc>
      </w:tr>
      <w:tr>
        <w:trPr>
          <w:trHeight w:val="878"/>
        </w:trPr>
        <w:tc>
          <w:tcPr>
            <w:tcW w:w="709"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23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书桌</w:t>
            </w:r>
            <w:r>
              <w:rPr>
                <w:rFonts w:hint="eastAsia" w:ascii="宋体" w:hAnsi="宋体"/>
                <w:color w:val="000000"/>
                <w:sz w:val="24"/>
                <w:highlight w:val="none"/>
              </w:rPr>
            </w:r>
            <w:r/>
          </w:p>
        </w:tc>
        <w:tc>
          <w:tcPr>
            <w:tcW w:w="220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750（±10）×600（±10）×2000（±10）mm</w:t>
            </w:r>
            <w:r>
              <w:rPr>
                <w:rFonts w:hint="eastAsia" w:ascii="宋体" w:hAnsi="宋体"/>
                <w:color w:val="000000"/>
                <w:sz w:val="24"/>
                <w:highlight w:val="none"/>
              </w:rPr>
            </w:r>
            <w:r/>
          </w:p>
        </w:tc>
        <w:tc>
          <w:tcPr>
            <w:tcW w:w="112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235张</w:t>
            </w:r>
            <w:r>
              <w:rPr>
                <w:rFonts w:hint="eastAsia" w:ascii="宋体" w:hAnsi="宋体"/>
                <w:color w:val="000000"/>
                <w:sz w:val="24"/>
                <w:highlight w:val="none"/>
              </w:rPr>
            </w:r>
            <w:r/>
          </w:p>
        </w:tc>
        <w:tc>
          <w:tcPr>
            <w:tcW w:w="16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r>
            <w:r/>
          </w:p>
        </w:tc>
        <w:tc>
          <w:tcPr>
            <w:tcW w:w="1123"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r>
            <w:r/>
          </w:p>
        </w:tc>
      </w:tr>
      <w:tr>
        <w:trPr>
          <w:trHeight w:val="878"/>
        </w:trPr>
        <w:tc>
          <w:tcPr>
            <w:tcW w:w="709"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23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无障碍床</w:t>
            </w:r>
            <w:r>
              <w:rPr>
                <w:rFonts w:hint="eastAsia" w:ascii="宋体" w:hAnsi="宋体"/>
                <w:color w:val="000000"/>
                <w:sz w:val="24"/>
                <w:highlight w:val="none"/>
              </w:rPr>
            </w:r>
            <w:r/>
          </w:p>
        </w:tc>
        <w:tc>
          <w:tcPr>
            <w:tcW w:w="220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2050（±10）×950（±10）×900（±10）mm</w:t>
            </w:r>
            <w:r>
              <w:rPr>
                <w:rFonts w:hint="eastAsia" w:ascii="宋体" w:hAnsi="宋体"/>
                <w:color w:val="000000"/>
                <w:sz w:val="24"/>
                <w:highlight w:val="none"/>
              </w:rPr>
            </w:r>
            <w:r/>
          </w:p>
        </w:tc>
        <w:tc>
          <w:tcPr>
            <w:tcW w:w="112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4张</w:t>
            </w:r>
            <w:r>
              <w:rPr>
                <w:rFonts w:hint="eastAsia" w:ascii="宋体" w:hAnsi="宋体"/>
                <w:color w:val="000000"/>
                <w:sz w:val="24"/>
                <w:highlight w:val="none"/>
              </w:rPr>
            </w:r>
            <w:r/>
          </w:p>
        </w:tc>
        <w:tc>
          <w:tcPr>
            <w:tcW w:w="16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r>
            <w:r/>
          </w:p>
        </w:tc>
        <w:tc>
          <w:tcPr>
            <w:tcW w:w="1123"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r>
            <w:r/>
          </w:p>
        </w:tc>
      </w:tr>
      <w:tr>
        <w:trPr>
          <w:trHeight w:val="878"/>
        </w:trPr>
        <w:tc>
          <w:tcPr>
            <w:tcW w:w="709"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23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无障碍组合桌柜</w:t>
            </w:r>
            <w:r>
              <w:rPr>
                <w:rFonts w:hint="eastAsia" w:ascii="宋体" w:hAnsi="宋体"/>
                <w:color w:val="000000"/>
                <w:sz w:val="24"/>
                <w:highlight w:val="none"/>
              </w:rPr>
            </w:r>
            <w:r/>
          </w:p>
        </w:tc>
        <w:tc>
          <w:tcPr>
            <w:tcW w:w="220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2040（±10）×600（±10）×1650（±10）mm</w:t>
            </w:r>
            <w:r>
              <w:rPr>
                <w:rFonts w:hint="eastAsia" w:ascii="宋体" w:hAnsi="宋体"/>
                <w:color w:val="000000"/>
                <w:sz w:val="24"/>
                <w:highlight w:val="none"/>
              </w:rPr>
            </w:r>
            <w:r/>
          </w:p>
        </w:tc>
        <w:tc>
          <w:tcPr>
            <w:tcW w:w="112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4套</w:t>
            </w:r>
            <w:r>
              <w:rPr>
                <w:rFonts w:hint="eastAsia" w:ascii="宋体" w:hAnsi="宋体"/>
                <w:color w:val="000000"/>
                <w:sz w:val="24"/>
                <w:highlight w:val="none"/>
              </w:rPr>
            </w:r>
            <w:r/>
          </w:p>
        </w:tc>
        <w:tc>
          <w:tcPr>
            <w:tcW w:w="16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r>
            <w:r/>
          </w:p>
        </w:tc>
        <w:tc>
          <w:tcPr>
            <w:tcW w:w="1123"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r>
            <w:r/>
          </w:p>
        </w:tc>
      </w:tr>
      <w:tr>
        <w:trPr>
          <w:trHeight w:val="878"/>
        </w:trPr>
        <w:tc>
          <w:tcPr>
            <w:tcW w:w="709"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6</w:t>
            </w:r>
            <w:r>
              <w:rPr>
                <w:rFonts w:hint="eastAsia" w:ascii="宋体" w:hAnsi="宋体"/>
                <w:color w:val="000000"/>
                <w:sz w:val="24"/>
                <w:highlight w:val="none"/>
              </w:rPr>
            </w:r>
            <w:r/>
          </w:p>
        </w:tc>
        <w:tc>
          <w:tcPr>
            <w:tcW w:w="23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公寓椅</w:t>
            </w:r>
            <w:r>
              <w:rPr>
                <w:rFonts w:hint="eastAsia" w:ascii="宋体" w:hAnsi="宋体"/>
                <w:color w:val="000000"/>
                <w:sz w:val="24"/>
                <w:highlight w:val="none"/>
              </w:rPr>
            </w:r>
            <w:r/>
          </w:p>
        </w:tc>
        <w:tc>
          <w:tcPr>
            <w:tcW w:w="220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450（±10）×460（±10）×840（±10）mm</w:t>
            </w:r>
            <w:r>
              <w:rPr>
                <w:rFonts w:hint="eastAsia" w:ascii="宋体" w:hAnsi="宋体"/>
                <w:color w:val="000000"/>
                <w:sz w:val="24"/>
                <w:highlight w:val="none"/>
              </w:rPr>
            </w:r>
            <w:r/>
          </w:p>
        </w:tc>
        <w:tc>
          <w:tcPr>
            <w:tcW w:w="112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t xml:space="preserve">3042张</w:t>
            </w:r>
            <w:r>
              <w:rPr>
                <w:rFonts w:hint="eastAsia" w:ascii="宋体" w:hAnsi="宋体"/>
                <w:color w:val="000000"/>
                <w:sz w:val="24"/>
                <w:highlight w:val="none"/>
              </w:rPr>
            </w:r>
            <w:r/>
          </w:p>
        </w:tc>
        <w:tc>
          <w:tcPr>
            <w:tcW w:w="1610"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r>
            <w:r/>
          </w:p>
        </w:tc>
        <w:tc>
          <w:tcPr>
            <w:tcW w:w="1123" w:type="dxa"/>
            <w:vAlign w:val="center"/>
            <w:textDirection w:val="lrTb"/>
            <w:noWrap w:val="false"/>
          </w:tcPr>
          <w:p>
            <w:pPr>
              <w:pStyle w:val="918"/>
              <w:jc w:val="center"/>
              <w:rPr>
                <w:rFonts w:hint="eastAsia" w:ascii="宋体" w:hAnsi="宋体"/>
                <w:color w:val="000000"/>
                <w:sz w:val="24"/>
                <w:highlight w:val="none"/>
              </w:rPr>
            </w:pPr>
            <w:r>
              <w:rPr>
                <w:rFonts w:hint="eastAsia" w:ascii="宋体" w:hAnsi="宋体"/>
                <w:color w:val="000000"/>
                <w:sz w:val="24"/>
                <w:highlight w:val="none"/>
              </w:rPr>
            </w:r>
            <w:r/>
          </w:p>
        </w:tc>
      </w:tr>
    </w:tbl>
    <w:p>
      <w:pPr>
        <w:pStyle w:val="1202"/>
        <w:ind w:firstLine="482"/>
        <w:jc w:val="left"/>
        <w:spacing w:line="360" w:lineRule="auto"/>
        <w:rPr>
          <w:rFonts w:hint="eastAsia" w:ascii="宋体" w:hAnsi="宋体" w:cs="仿宋"/>
          <w:color w:val="000000"/>
          <w:sz w:val="24"/>
          <w:highlight w:val="none"/>
        </w:rPr>
      </w:pPr>
      <w:r>
        <w:rPr>
          <w:rFonts w:hint="eastAsia" w:ascii="宋体" w:hAnsi="宋体" w:cs="仿宋"/>
          <w:color w:val="000000"/>
          <w:sz w:val="24"/>
          <w:highlight w:val="none"/>
        </w:rPr>
        <w:t xml:space="preserve">本采购项目包含</w:t>
      </w:r>
      <w:r>
        <w:rPr>
          <w:rFonts w:hint="eastAsia" w:ascii="宋体" w:hAnsi="宋体"/>
          <w:color w:val="000000"/>
          <w:sz w:val="24"/>
          <w:highlight w:val="none"/>
        </w:rPr>
        <w:t xml:space="preserve">南京邮电大学仙林校区南荷、北荷宿舍家具</w:t>
      </w:r>
      <w:r>
        <w:rPr>
          <w:rFonts w:hint="eastAsia" w:ascii="宋体" w:hAnsi="宋体" w:cs="仿宋"/>
          <w:color w:val="000000"/>
          <w:sz w:val="24"/>
          <w:highlight w:val="none"/>
        </w:rPr>
        <w:t xml:space="preserve">的采购、安装以及调试。采购数量包含不超过床位数5%的加长床，不额外增加费用，具体加长长度及放置位置以现场实际环境为准；同步加长床下多功能组合柜，保障外观美观、风格统一。</w:t>
      </w:r>
      <w:r>
        <w:rPr>
          <w:rFonts w:hint="eastAsia" w:ascii="宋体" w:hAnsi="宋体" w:cs="仿宋"/>
          <w:color w:val="000000"/>
          <w:sz w:val="24"/>
          <w:highlight w:val="none"/>
        </w:rPr>
      </w:r>
      <w:r/>
    </w:p>
    <w:p>
      <w:pPr>
        <w:pStyle w:val="918"/>
        <w:rPr>
          <w:rFonts w:hint="eastAsia" w:ascii="宋体" w:hAnsi="宋体" w:cs="宋体"/>
          <w:b/>
          <w:sz w:val="28"/>
          <w:szCs w:val="28"/>
          <w:highlight w:val="none"/>
        </w:rPr>
        <w:outlineLvl w:val="1"/>
      </w:pPr>
      <w:r>
        <w:rPr>
          <w:rFonts w:hint="eastAsia" w:ascii="宋体" w:hAnsi="宋体" w:cs="宋体"/>
          <w:b/>
          <w:sz w:val="28"/>
          <w:szCs w:val="28"/>
          <w:highlight w:val="none"/>
        </w:rPr>
        <w:t xml:space="preserve">三、技术参数要求</w:t>
      </w:r>
      <w:r>
        <w:rPr>
          <w:rFonts w:hint="eastAsia" w:ascii="宋体" w:hAnsi="宋体" w:cs="宋体"/>
          <w:b/>
          <w:sz w:val="28"/>
          <w:szCs w:val="28"/>
          <w:highlight w:val="none"/>
        </w:rPr>
      </w:r>
      <w:r/>
    </w:p>
    <w:tbl>
      <w:tblPr>
        <w:tblW w:w="874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9"/>
        <w:gridCol w:w="1911"/>
        <w:gridCol w:w="5815"/>
      </w:tblGrid>
      <w:tr>
        <w:trPr>
          <w:trHeight w:val="90"/>
        </w:trPr>
        <w:tc>
          <w:tcPr>
            <w:tcW w:w="1019" w:type="dxa"/>
            <w:vAlign w:val="center"/>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序号</w:t>
            </w:r>
            <w:r>
              <w:rPr>
                <w:rFonts w:hint="eastAsia" w:ascii="宋体" w:hAnsi="宋体" w:cs="宋体"/>
                <w:b/>
                <w:bCs/>
                <w:color w:val="000000"/>
                <w:szCs w:val="21"/>
                <w:highlight w:val="none"/>
                <w:lang w:bidi="ar"/>
              </w:rPr>
            </w:r>
            <w:r/>
          </w:p>
        </w:tc>
        <w:tc>
          <w:tcPr>
            <w:tcW w:w="1911" w:type="dxa"/>
            <w:vAlign w:val="center"/>
            <w:textDirection w:val="lrTb"/>
            <w:noWrap w:val="false"/>
          </w:tcPr>
          <w:p>
            <w:pPr>
              <w:pStyle w:val="918"/>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名称</w:t>
            </w:r>
            <w:r>
              <w:rPr>
                <w:rFonts w:hint="eastAsia" w:ascii="宋体" w:hAnsi="宋体" w:cs="宋体"/>
                <w:b/>
                <w:bCs/>
                <w:color w:val="000000"/>
                <w:szCs w:val="21"/>
                <w:highlight w:val="none"/>
              </w:rPr>
            </w:r>
            <w:r/>
          </w:p>
        </w:tc>
        <w:tc>
          <w:tcPr>
            <w:tcW w:w="5815" w:type="dxa"/>
            <w:vAlign w:val="center"/>
            <w:textDirection w:val="lrTb"/>
            <w:noWrap w:val="false"/>
          </w:tcPr>
          <w:p>
            <w:pPr>
              <w:pStyle w:val="918"/>
              <w:jc w:val="center"/>
              <w:rPr>
                <w:rFonts w:hint="eastAsia" w:ascii="宋体" w:hAnsi="宋体" w:cs="宋体"/>
                <w:b/>
                <w:bCs/>
                <w:color w:val="000000"/>
                <w:szCs w:val="21"/>
                <w:highlight w:val="none"/>
              </w:rPr>
            </w:pPr>
            <w:r>
              <w:rPr>
                <w:rFonts w:hint="eastAsia" w:ascii="宋体" w:hAnsi="宋体" w:cs="宋体"/>
                <w:b/>
                <w:bCs/>
                <w:color w:val="000000"/>
                <w:szCs w:val="21"/>
                <w:highlight w:val="none"/>
                <w:lang w:bidi="ar"/>
              </w:rPr>
              <w:t xml:space="preserve">材质及工艺要求</w:t>
            </w:r>
            <w:r>
              <w:rPr>
                <w:rFonts w:hint="eastAsia" w:ascii="宋体" w:hAnsi="宋体" w:cs="宋体"/>
                <w:b/>
                <w:bCs/>
                <w:color w:val="000000"/>
                <w:szCs w:val="21"/>
                <w:highlight w:val="none"/>
              </w:rPr>
            </w:r>
            <w:r/>
          </w:p>
        </w:tc>
      </w:tr>
      <w:tr>
        <w:trPr/>
        <w:tc>
          <w:tcPr>
            <w:tcW w:w="1019" w:type="dxa"/>
            <w:vAlign w:val="center"/>
            <w:vMerge w:val="restart"/>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一</w:t>
            </w:r>
            <w:r>
              <w:rPr>
                <w:rFonts w:hint="eastAsia" w:ascii="宋体" w:hAnsi="宋体" w:cs="宋体"/>
                <w:b/>
                <w:bCs/>
                <w:color w:val="000000"/>
                <w:szCs w:val="21"/>
                <w:highlight w:val="none"/>
                <w:lang w:bidi="ar"/>
              </w:rPr>
            </w:r>
            <w:r/>
          </w:p>
        </w:tc>
        <w:tc>
          <w:tcPr>
            <w:tcW w:w="1911" w:type="dxa"/>
            <w:vAlign w:val="center"/>
            <w:vMerge w:val="restart"/>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常规两连体上床下柜组合床（外挂梯）</w:t>
            </w:r>
            <w:r>
              <w:rPr>
                <w:rFonts w:hint="eastAsia" w:ascii="宋体" w:hAnsi="宋体" w:cs="宋体"/>
                <w:b/>
                <w:bCs/>
                <w:color w:val="000000"/>
                <w:szCs w:val="21"/>
                <w:highlight w:val="none"/>
                <w:lang w:bidi="ar"/>
              </w:rPr>
            </w:r>
            <w:r/>
          </w:p>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5815" w:type="dxa"/>
            <w:vAlign w:val="center"/>
            <w:textDirection w:val="lrTb"/>
            <w:noWrap w:val="false"/>
          </w:tcPr>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钢制部分：</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1.1</w:t>
            </w:r>
            <w:r>
              <w:rPr>
                <w:rFonts w:hint="eastAsia" w:ascii="宋体" w:hAnsi="宋体" w:cs="宋体"/>
                <w:color w:val="000000"/>
                <w:szCs w:val="21"/>
                <w:highlight w:val="none"/>
                <w:lang w:val="zh-CN"/>
              </w:rPr>
              <w:t xml:space="preserve">尺寸要求</w:t>
            </w:r>
            <w:r>
              <w:rPr>
                <w:rFonts w:hint="eastAsia" w:ascii="宋体" w:hAnsi="宋体" w:cs="宋体"/>
                <w:color w:val="000000"/>
                <w:szCs w:val="21"/>
                <w:highlight w:val="none"/>
              </w:rPr>
              <w:t xml:space="preserve">：4030（±10）×950（±10）×2950（±10）mm。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lang w:val="zh-CN"/>
              </w:rPr>
              <w:t xml:space="preserve">1.2</w:t>
            </w:r>
            <w:r>
              <w:rPr>
                <w:rFonts w:hint="eastAsia" w:ascii="宋体" w:hAnsi="宋体" w:cs="宋体"/>
                <w:color w:val="000000"/>
                <w:szCs w:val="21"/>
                <w:highlight w:val="none"/>
              </w:rPr>
              <w:t xml:space="preserve">边立柱：不低于71×71×1.2mm高频焊接封口型材管，型材成型方式为冷轧钢板经成型线轧制而成，带加强筋；采用封闭式型材，接触面倒圆角。</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lang w:val="zh-CN"/>
              </w:rPr>
              <w:t xml:space="preserve">1.3</w:t>
            </w:r>
            <w:r>
              <w:rPr>
                <w:rFonts w:hint="eastAsia" w:ascii="宋体" w:hAnsi="宋体" w:cs="宋体"/>
                <w:color w:val="000000"/>
                <w:szCs w:val="21"/>
                <w:highlight w:val="none"/>
              </w:rPr>
              <w:t xml:space="preserve">前床梃：不低于104×40×1.2mm高频焊接封口型材管，型材成型方式为冷轧钢板经成型线轧制而成，带两根加强筋；床梃下部为圆边。</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1.4</w:t>
            </w:r>
            <w:r>
              <w:rPr>
                <w:rFonts w:hint="eastAsia" w:ascii="宋体" w:hAnsi="宋体" w:cs="宋体"/>
                <w:color w:val="000000"/>
                <w:szCs w:val="21"/>
                <w:highlight w:val="none"/>
              </w:rPr>
              <w:t xml:space="preserve">后床梃：不低于80×40×1.2mm高频焊接封口型材管，型材成型方式为冷轧钢板经成型线轧制而成。</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1.5</w:t>
            </w:r>
            <w:r>
              <w:rPr>
                <w:rFonts w:hint="eastAsia" w:ascii="宋体" w:hAnsi="宋体" w:cs="宋体"/>
                <w:color w:val="000000"/>
                <w:szCs w:val="21"/>
                <w:highlight w:val="none"/>
              </w:rPr>
              <w:t xml:space="preserve">公寓床卡式连接件：床梃与立柱采用卡式连接件固定，使床梃与立柱齐平。</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▲1.6中立柱：不低于80×40×1.5mm矩形管；立柱下拉换：不低于25×25×1.2mm方管；床换：不低于40×40×1.2mm三角管7根；蚊帐杆：不低于φ19×1.2mm圆管，高度可伸缩调节。</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1.7护栏</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①前护栏：不低于25×25×1.5mm D型管外框，高度不低于350mm；内嵌</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18mm三聚氰胺饰面多层板，嵌板内侧自带永久性床褥上表面最大高度警示线（不允许粘贴方式），警示线距护栏顶边不低于250mm；安装透气孔，并安装不少于两个挂钩。</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★②前</w:t>
            </w:r>
            <w:r>
              <w:rPr>
                <w:rFonts w:hint="eastAsia" w:ascii="宋体" w:hAnsi="宋体" w:cs="宋体"/>
                <w:color w:val="000000"/>
                <w:szCs w:val="21"/>
                <w:highlight w:val="none"/>
              </w:rPr>
              <w:t xml:space="preserve">护栏开口尺寸符合苏教办发函〔2023〕16号－省教育厅办公室关于印发《学生宿舍用床安全栏板改造技术指南》的通知附件中相关规定。独立挂梯处护栏开口长度≤600mm；无爬梯端护栏与立柱间距≤130mm。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▲（2）后护栏：采用不低于25×25×1.2mm方管外框，高度不低于200mm，内嵌</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▲（3）床头护栏：封板采用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18mm三聚氰胺饰面多层板；安装独立床靠，床靠为PP材质注塑成型或HDPE材质吹塑成型，自带倾斜角度，造型符合人体工程学。</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▲1.8爬梯：钢管采用不低于50×30×1.2mm椭圆管，爬梯踏步板采用PP材质经高温模压一体成形，长度不低于380mm，宽度不低于120mm。表面光滑、耐磨抗刮划。每块踏板底部加钢管支撑，板面设置防滑条纹。</w:t>
            </w:r>
            <w:r>
              <w:rPr>
                <w:rFonts w:hint="eastAsia" w:ascii="宋体" w:hAnsi="宋体" w:cs="宋体"/>
                <w:color w:val="000000"/>
                <w:szCs w:val="21"/>
                <w:highlight w:val="none"/>
              </w:rPr>
            </w:r>
            <w:r/>
          </w:p>
          <w:p>
            <w:pPr>
              <w:pStyle w:val="918"/>
              <w:ind w:firstLine="420"/>
              <w:rPr>
                <w:rFonts w:hint="eastAsia" w:ascii="宋体" w:hAnsi="宋体" w:cs="宋体"/>
                <w:b/>
                <w:bCs/>
                <w:color w:val="000000"/>
                <w:szCs w:val="21"/>
                <w:highlight w:val="none"/>
                <w:lang w:bidi="ar"/>
              </w:rPr>
            </w:pPr>
            <w:r>
              <w:rPr>
                <w:rFonts w:hint="eastAsia" w:ascii="宋体" w:hAnsi="宋体" w:cs="宋体"/>
                <w:color w:val="000000"/>
                <w:szCs w:val="21"/>
                <w:highlight w:val="none"/>
              </w:rPr>
              <w:t xml:space="preserve">▲1.9</w:t>
            </w:r>
            <w:r>
              <w:rPr>
                <w:rFonts w:hint="eastAsia" w:ascii="宋体" w:hAnsi="宋体" w:cs="宋体"/>
                <w:color w:val="000000"/>
                <w:szCs w:val="21"/>
                <w:highlight w:val="none"/>
                <w:lang w:val="zh-CN"/>
              </w:rPr>
              <w:t xml:space="preserve">床板：</w:t>
            </w:r>
            <w:r>
              <w:rPr>
                <w:rFonts w:hint="eastAsia" w:ascii="宋体" w:hAnsi="宋体" w:cs="宋体"/>
                <w:color w:val="000000"/>
                <w:szCs w:val="21"/>
                <w:highlight w:val="none"/>
              </w:rPr>
              <w:t xml:space="preserve">长度1950（±20）mm、宽度850（±20）mm、厚度19（±1）mm，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cs="宋体"/>
                <w:b/>
                <w:bCs/>
                <w:color w:val="000000"/>
                <w:szCs w:val="21"/>
                <w:highlight w:val="none"/>
                <w:lang w:bidi="ar"/>
              </w:rPr>
            </w:r>
            <w:r/>
          </w:p>
        </w:tc>
      </w:tr>
      <w:tr>
        <w:trPr/>
        <w:tc>
          <w:tcPr>
            <w:tcW w:w="1019" w:type="dxa"/>
            <w:vAlign w:val="center"/>
            <w:vMerge w:val="continue"/>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1911" w:type="dxa"/>
            <w:vAlign w:val="center"/>
            <w:vMerge w:val="continue"/>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5815" w:type="dxa"/>
            <w:vAlign w:val="center"/>
            <w:textDirection w:val="lrTb"/>
            <w:noWrap w:val="false"/>
          </w:tcPr>
          <w:p>
            <w:pPr>
              <w:pStyle w:val="918"/>
              <w:ind w:firstLine="420"/>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木质部分：</w:t>
            </w:r>
            <w:r>
              <w:rPr>
                <w:rFonts w:hint="eastAsia" w:ascii="宋体" w:hAnsi="宋体" w:cs="宋体"/>
                <w:color w:val="000000"/>
                <w:szCs w:val="21"/>
                <w:highlight w:val="none"/>
                <w:lang w:val="zh-CN"/>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2.1</w:t>
            </w:r>
            <w:r>
              <w:rPr>
                <w:rFonts w:hint="eastAsia" w:ascii="宋体" w:hAnsi="宋体" w:cs="宋体"/>
                <w:color w:val="000000"/>
                <w:szCs w:val="21"/>
                <w:highlight w:val="none"/>
              </w:rPr>
              <w:t xml:space="preserve">尺寸要求：1950（±10）×850（±10）×1730（±10）mm。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2.2写字台台面板基材采用25mm实木多层板，双面贴0.7mm防火板；采用1.5mm厚与板材同色封边条，粘贴牢固，无脱落。</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2.3其他板材：</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★①书架</w:t>
            </w:r>
            <w:r>
              <w:rPr>
                <w:rFonts w:hint="eastAsia" w:ascii="宋体" w:hAnsi="宋体" w:cs="宋体"/>
                <w:color w:val="000000"/>
                <w:szCs w:val="21"/>
                <w:highlight w:val="none"/>
              </w:rPr>
              <w:t xml:space="preserve">层板采用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25mm三聚氰胺饰面多层板，其他所有板材均选用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18mm三聚氰胺饰面多层板。门板、抽屉面板封边为PP材质注塑一次成型；门板铰链安装位置一次模压注塑成型杯孔。</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②柜门安装铝合金材质拉手，安装挂锁机构，锁片不允许装在侧板上；抽屉面板安装铝合金材质拉手，安装挂锁锁片。衣柜内安装不低于30×15×1.0mm铝合金材质挂衣杆。柜门内侧安装防爆软镜，长、宽≥800×300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③门板、抽屉面板以外所有板材采用1.5mm厚与板材同色封边条，粘贴性牢固，无脱落。板材表面不得有缺角和破损，无明显的干湿花、污斑及划痕。</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▲2.4阻尼铰链采用液压阻尼结构。导轨采用宽度≥45mm、壁厚≥1mm三节阻尼导轨。</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2.5防潮钢架：不低于30×50×1.2mm扁管，接地支撑点安装塑料保护套，所有紧固件加弹簧垫片，三合一连接件等。</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2.6洞洞板：采用厚度1.0mm的冷轧钢板，安装在衣柜侧板上（见参考图）。</w:t>
            </w:r>
            <w:r>
              <w:rPr>
                <w:rFonts w:hint="eastAsia" w:ascii="宋体" w:hAnsi="宋体" w:cs="宋体"/>
                <w:color w:val="000000"/>
                <w:szCs w:val="21"/>
                <w:highlight w:val="none"/>
              </w:rPr>
            </w:r>
            <w:r/>
          </w:p>
          <w:p>
            <w:pPr>
              <w:pStyle w:val="918"/>
              <w:ind w:firstLine="420"/>
              <w:rPr>
                <w:rFonts w:hint="eastAsia" w:ascii="宋体" w:hAnsi="宋体" w:cs="宋体"/>
                <w:b/>
                <w:bCs/>
                <w:color w:val="000000"/>
                <w:szCs w:val="21"/>
                <w:highlight w:val="none"/>
                <w:lang w:bidi="ar"/>
              </w:rPr>
            </w:pPr>
            <w:r>
              <w:rPr>
                <w:rFonts w:hint="eastAsia" w:ascii="宋体" w:hAnsi="宋体" w:cs="宋体"/>
                <w:color w:val="000000"/>
                <w:szCs w:val="21"/>
                <w:highlight w:val="none"/>
              </w:rPr>
              <w:t xml:space="preserve">2.7拉杆箱的储存空间设置在桌面下小柜与背板之间。</w:t>
            </w:r>
            <w:r>
              <w:rPr>
                <w:rFonts w:hint="eastAsia" w:ascii="宋体" w:hAnsi="宋体" w:cs="宋体"/>
                <w:b/>
                <w:bCs/>
                <w:color w:val="000000"/>
                <w:szCs w:val="21"/>
                <w:highlight w:val="none"/>
                <w:lang w:bidi="ar"/>
              </w:rPr>
            </w:r>
            <w:r/>
          </w:p>
        </w:tc>
      </w:tr>
      <w:tr>
        <w:trPr/>
        <w:tc>
          <w:tcPr>
            <w:tcW w:w="1019" w:type="dxa"/>
            <w:vAlign w:val="center"/>
            <w:vMerge w:val="restart"/>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二</w:t>
            </w:r>
            <w:r>
              <w:rPr>
                <w:rFonts w:hint="eastAsia" w:ascii="宋体" w:hAnsi="宋体" w:cs="宋体"/>
                <w:b/>
                <w:bCs/>
                <w:color w:val="000000"/>
                <w:szCs w:val="21"/>
                <w:highlight w:val="none"/>
                <w:lang w:bidi="ar"/>
              </w:rPr>
            </w:r>
            <w:r/>
          </w:p>
        </w:tc>
        <w:tc>
          <w:tcPr>
            <w:tcW w:w="1911" w:type="dxa"/>
            <w:vAlign w:val="center"/>
            <w:vMerge w:val="restart"/>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pStyle w:val="918"/>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特殊两连体上床下柜组合床（外挂梯）</w:t>
            </w:r>
            <w:r>
              <w:rPr>
                <w:rFonts w:hint="eastAsia" w:ascii="宋体" w:hAnsi="宋体" w:cs="宋体"/>
                <w:b/>
                <w:bCs/>
                <w:color w:val="000000"/>
                <w:szCs w:val="21"/>
                <w:highlight w:val="none"/>
                <w:lang w:bidi="ar"/>
              </w:rPr>
            </w:r>
            <w:r/>
          </w:p>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5815" w:type="dxa"/>
            <w:vAlign w:val="center"/>
            <w:textDirection w:val="lrTb"/>
            <w:noWrap w:val="false"/>
          </w:tcPr>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钢制部分：</w:t>
            </w:r>
            <w:r>
              <w:rPr>
                <w:rFonts w:hint="eastAsia" w:ascii="宋体" w:hAnsi="宋体" w:cs="宋体"/>
                <w:color w:val="000000"/>
                <w:szCs w:val="21"/>
                <w:highlight w:val="none"/>
              </w:rPr>
              <w:t xml:space="preserve">一个常规床位、一个特殊床位组合成一套。</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1.1</w:t>
            </w:r>
            <w:r>
              <w:rPr>
                <w:rFonts w:hint="eastAsia" w:ascii="宋体" w:hAnsi="宋体" w:cs="宋体"/>
                <w:color w:val="000000"/>
                <w:szCs w:val="21"/>
                <w:highlight w:val="none"/>
                <w:lang w:val="zh-CN"/>
              </w:rPr>
              <w:t xml:space="preserve">尺寸要求</w:t>
            </w:r>
            <w:r>
              <w:rPr>
                <w:rFonts w:hint="eastAsia" w:ascii="宋体" w:hAnsi="宋体" w:cs="宋体"/>
                <w:color w:val="000000"/>
                <w:szCs w:val="21"/>
                <w:highlight w:val="none"/>
              </w:rPr>
              <w:t xml:space="preserve">：4030（±10）×950（±10）×2950（±10）mm。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lang w:val="zh-CN"/>
              </w:rPr>
              <w:t xml:space="preserve">1.2</w:t>
            </w:r>
            <w:r>
              <w:rPr>
                <w:rFonts w:hint="eastAsia" w:ascii="宋体" w:hAnsi="宋体" w:cs="宋体"/>
                <w:color w:val="000000"/>
                <w:szCs w:val="21"/>
                <w:highlight w:val="none"/>
              </w:rPr>
              <w:t xml:space="preserve">边立柱：不低于71×71×1.2mm高频焊接封口型材管，型材成型方式为冷轧钢板经成型线轧制而成，带加强筋；采用封闭式型材，接触面倒圆角。</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lang w:val="zh-CN"/>
              </w:rPr>
              <w:t xml:space="preserve">1.3</w:t>
            </w:r>
            <w:r>
              <w:rPr>
                <w:rFonts w:hint="eastAsia" w:ascii="宋体" w:hAnsi="宋体" w:cs="宋体"/>
                <w:color w:val="000000"/>
                <w:szCs w:val="21"/>
                <w:highlight w:val="none"/>
              </w:rPr>
              <w:t xml:space="preserve">前床梃：不低于104×40×1.2mm高频焊接封口型材管，型材成型方式为冷轧钢板经成型线轧制而成，带两根加强筋；床梃下部为圆边。</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1.4</w:t>
            </w:r>
            <w:r>
              <w:rPr>
                <w:rFonts w:hint="eastAsia" w:ascii="宋体" w:hAnsi="宋体" w:cs="宋体"/>
                <w:color w:val="000000"/>
                <w:szCs w:val="21"/>
                <w:highlight w:val="none"/>
              </w:rPr>
              <w:t xml:space="preserve">后床梃：不低于80×40×1.2mm高频焊接封口型材管，型材成型方式为冷轧钢板经成型线轧制而成。</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1.5</w:t>
            </w:r>
            <w:r>
              <w:rPr>
                <w:rFonts w:hint="eastAsia" w:ascii="宋体" w:hAnsi="宋体" w:cs="宋体"/>
                <w:color w:val="000000"/>
                <w:szCs w:val="21"/>
                <w:highlight w:val="none"/>
              </w:rPr>
              <w:t xml:space="preserve">公寓床卡式连接件：床梃与立柱采用卡式连接件固定，使床梃与立柱齐平。</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▲1.6中立柱：不低于80×40×1.5mm矩形管；立柱下拉换：不低于25×25×1.2mm方管；床换：不低于40×40×1.2mm三角管7根；蚊帐杆：不低于φ19×1.2mm圆管，高度可伸缩调节。</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1.7护栏</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①前护栏：不低于25×25×1.5mm D型管外框，高度不低于350mm；内嵌</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18mm三聚氰胺饰面多层板，嵌板内侧自带永久性床褥上表面最大高度警示线（不允许粘贴方式），警示线距护栏顶边不低于250mm；安装透气孔，并安装不少于两个挂钩。</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★②前</w:t>
            </w:r>
            <w:r>
              <w:rPr>
                <w:rFonts w:hint="eastAsia" w:ascii="宋体" w:hAnsi="宋体" w:cs="宋体"/>
                <w:color w:val="000000"/>
                <w:szCs w:val="21"/>
                <w:highlight w:val="none"/>
              </w:rPr>
              <w:t xml:space="preserve">护栏开口尺寸符合苏教办发函〔2023〕16号－省教育厅办公室关于印发《学生宿舍用床安全栏板改造技术指南》的通知附件中相关规定。独立挂梯处护栏开口长度≤600mm；无爬梯端护栏与立柱间距≤130mm。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▲（2）后护栏：采用不低于25×25×1.2mm方管外框，高度不低于200mm，内嵌</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▲（3）床头护栏：封板采用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18mm三聚氰胺饰面多层板；安装独立床靠，床靠为PP材质注塑成型或HDPE材质吹塑成型，自带倾斜角度，造型符合人体工程学。</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▲1.8爬梯：钢管采用不低于50×30×1.2mm椭圆管，爬梯踏步板采用PP材质经高温模压一体成形，长度不低于380mm，宽度不低于120mm。表面光滑、耐磨抗刮划。每块踏板底部加钢管支撑，板面设置防滑条纹。</w:t>
            </w:r>
            <w:r>
              <w:rPr>
                <w:rFonts w:hint="eastAsia" w:ascii="宋体" w:hAnsi="宋体" w:cs="宋体"/>
                <w:color w:val="000000"/>
                <w:szCs w:val="21"/>
                <w:highlight w:val="none"/>
              </w:rPr>
            </w:r>
            <w:r/>
          </w:p>
          <w:p>
            <w:pPr>
              <w:pStyle w:val="918"/>
              <w:ind w:firstLine="420"/>
              <w:rPr>
                <w:rFonts w:hint="eastAsia" w:ascii="宋体" w:hAnsi="宋体" w:cs="宋体"/>
                <w:b/>
                <w:bCs/>
                <w:color w:val="000000"/>
                <w:szCs w:val="21"/>
                <w:highlight w:val="none"/>
                <w:lang w:bidi="ar"/>
              </w:rPr>
            </w:pPr>
            <w:r>
              <w:rPr>
                <w:rFonts w:hint="eastAsia" w:ascii="宋体" w:hAnsi="宋体" w:cs="宋体"/>
                <w:color w:val="000000"/>
                <w:szCs w:val="21"/>
                <w:highlight w:val="none"/>
              </w:rPr>
              <w:t xml:space="preserve">▲1.9</w:t>
            </w:r>
            <w:r>
              <w:rPr>
                <w:rFonts w:hint="eastAsia" w:ascii="宋体" w:hAnsi="宋体" w:cs="宋体"/>
                <w:color w:val="000000"/>
                <w:szCs w:val="21"/>
                <w:highlight w:val="none"/>
                <w:lang w:val="zh-CN"/>
              </w:rPr>
              <w:t xml:space="preserve">床板：</w:t>
            </w:r>
            <w:r>
              <w:rPr>
                <w:rFonts w:hint="eastAsia" w:ascii="宋体" w:hAnsi="宋体" w:cs="宋体"/>
                <w:color w:val="000000"/>
                <w:szCs w:val="21"/>
                <w:highlight w:val="none"/>
              </w:rPr>
              <w:t xml:space="preserve">长度1950（±20）mm、宽度850（±20）mm、厚度19（±1）mm，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cs="宋体"/>
                <w:b/>
                <w:bCs/>
                <w:color w:val="000000"/>
                <w:szCs w:val="21"/>
                <w:highlight w:val="none"/>
                <w:lang w:bidi="ar"/>
              </w:rPr>
            </w:r>
            <w:r/>
          </w:p>
        </w:tc>
      </w:tr>
      <w:tr>
        <w:trPr/>
        <w:tc>
          <w:tcPr>
            <w:tcW w:w="1019" w:type="dxa"/>
            <w:vAlign w:val="center"/>
            <w:vMerge w:val="continue"/>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1911" w:type="dxa"/>
            <w:vAlign w:val="center"/>
            <w:vMerge w:val="continue"/>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5815" w:type="dxa"/>
            <w:vAlign w:val="center"/>
            <w:textDirection w:val="lrTb"/>
            <w:noWrap w:val="false"/>
          </w:tcPr>
          <w:p>
            <w:pPr>
              <w:pStyle w:val="918"/>
              <w:ind w:firstLine="420"/>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2.常规床位</w:t>
            </w:r>
            <w:r>
              <w:rPr>
                <w:rFonts w:hint="eastAsia" w:ascii="宋体" w:hAnsi="宋体" w:cs="宋体"/>
                <w:color w:val="000000"/>
                <w:szCs w:val="21"/>
                <w:highlight w:val="none"/>
                <w:lang w:val="zh-CN"/>
              </w:rPr>
              <w:t xml:space="preserve">木质部分：</w:t>
            </w:r>
            <w:r>
              <w:rPr>
                <w:rFonts w:hint="eastAsia" w:ascii="宋体" w:hAnsi="宋体" w:cs="宋体"/>
                <w:color w:val="000000"/>
                <w:szCs w:val="21"/>
                <w:highlight w:val="none"/>
                <w:lang w:val="zh-CN"/>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zh-CN"/>
              </w:rPr>
              <w:t xml:space="preserve">2.1</w:t>
            </w:r>
            <w:r>
              <w:rPr>
                <w:rFonts w:hint="eastAsia" w:ascii="宋体" w:hAnsi="宋体" w:cs="宋体"/>
                <w:color w:val="000000"/>
                <w:szCs w:val="21"/>
                <w:highlight w:val="none"/>
              </w:rPr>
              <w:t xml:space="preserve">尺寸要求：1950（±10）×850（±10）×1730（±10）mm。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2.2写字台台面板基材采用25mm实木多层板，双面贴0.7mm防火板；采用1.5mm厚与板材同色封边条，粘贴牢固，无脱落。</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2.3其他板材：</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★①书架</w:t>
            </w:r>
            <w:r>
              <w:rPr>
                <w:rFonts w:hint="eastAsia" w:ascii="宋体" w:hAnsi="宋体" w:cs="宋体"/>
                <w:color w:val="000000"/>
                <w:szCs w:val="21"/>
                <w:highlight w:val="none"/>
              </w:rPr>
              <w:t xml:space="preserve">层板采用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25mm三聚氰胺饰面多层板，其他所有板材均选用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18mm三聚氰胺饰面多层板。门板、抽屉面板封边为PP材质注塑一次成型；门板铰链安装位置一次模压注塑成型杯孔。</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②柜门安装铝合金材质拉手，安装挂锁机构，锁片不允许装在侧板上；抽屉面板安装铝合金材质拉手，安装挂锁锁片。衣柜内安装不低于30×15×1.0mm铝合金材质挂衣杆。柜门内侧安装防爆软镜，长、宽≥800×300mm。</w:t>
            </w:r>
            <w:r>
              <w:rPr>
                <w:rFonts w:hint="eastAsia" w:ascii="宋体" w:hAnsi="宋体" w:cs="宋体"/>
                <w:color w:val="000000"/>
                <w:szCs w:val="21"/>
                <w:highlight w:val="none"/>
              </w:rPr>
            </w:r>
            <w:r/>
          </w:p>
          <w:p>
            <w:pPr>
              <w:pStyle w:val="918"/>
              <w:ind w:firstLine="630"/>
              <w:rPr>
                <w:rFonts w:hint="eastAsia" w:ascii="宋体" w:hAnsi="宋体" w:cs="宋体"/>
                <w:color w:val="000000"/>
                <w:szCs w:val="21"/>
                <w:highlight w:val="none"/>
              </w:rPr>
            </w:pPr>
            <w:r>
              <w:rPr>
                <w:rFonts w:hint="eastAsia" w:ascii="宋体" w:hAnsi="宋体" w:cs="宋体"/>
                <w:color w:val="000000"/>
                <w:szCs w:val="21"/>
                <w:highlight w:val="none"/>
              </w:rPr>
              <w:t xml:space="preserve">③门板、抽屉面板以外所有板材采用1.5mm厚与板材同色封边条，粘贴性牢固，无脱落。板材表面不得有缺角和破损，无明显的干湿花、污斑及划痕。</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▲2.4阻尼铰链采用液压阻尼结构。导轨采用宽度≥45mm、壁厚≥1mm三节阻尼导轨。</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2.5防潮钢架：不低于30×50×1.2mm扁管，接地支撑点安装塑料保护套，所有紧固件加弹簧垫片，三合一连接件等。</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2.6洞洞板：采用厚度1.0mm的冷轧钢板，安装在衣柜侧板上（见参考图）。</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2.7拉杆箱的储存空间设置在桌面下小柜与背板之间。</w:t>
            </w:r>
            <w:r>
              <w:rPr>
                <w:rFonts w:hint="eastAsia" w:ascii="宋体" w:hAnsi="宋体" w:cs="宋体"/>
                <w:color w:val="000000"/>
                <w:szCs w:val="21"/>
                <w:highlight w:val="none"/>
              </w:rPr>
            </w:r>
            <w:r/>
          </w:p>
        </w:tc>
      </w:tr>
      <w:tr>
        <w:trPr/>
        <w:tc>
          <w:tcPr>
            <w:tcW w:w="1019" w:type="dxa"/>
            <w:vAlign w:val="center"/>
            <w:vMerge w:val="continue"/>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1911" w:type="dxa"/>
            <w:vAlign w:val="center"/>
            <w:vMerge w:val="continue"/>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r>
            <w:r/>
          </w:p>
        </w:tc>
        <w:tc>
          <w:tcPr>
            <w:tcW w:w="5815" w:type="dxa"/>
            <w:vAlign w:val="center"/>
            <w:textDirection w:val="lrTb"/>
            <w:noWrap w:val="false"/>
          </w:tcPr>
          <w:p>
            <w:pPr>
              <w:pStyle w:val="918"/>
              <w:ind w:firstLine="420"/>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3.特殊床位</w:t>
            </w:r>
            <w:r>
              <w:rPr>
                <w:rFonts w:hint="eastAsia" w:ascii="宋体" w:hAnsi="宋体" w:cs="宋体"/>
                <w:color w:val="000000"/>
                <w:szCs w:val="21"/>
                <w:highlight w:val="none"/>
                <w:lang w:val="zh-CN"/>
              </w:rPr>
              <w:t xml:space="preserve">木质部分：</w:t>
            </w:r>
            <w:r>
              <w:rPr>
                <w:rFonts w:hint="eastAsia" w:ascii="宋体" w:hAnsi="宋体" w:cs="宋体"/>
                <w:color w:val="000000"/>
                <w:szCs w:val="21"/>
                <w:highlight w:val="none"/>
                <w:lang w:val="zh-CN"/>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rPr>
              <w:t xml:space="preserve">尺寸要求：1950（±10）×850（±10）×1400（±10）mm。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3.2板材：</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★①</w:t>
            </w:r>
            <w:r>
              <w:rPr>
                <w:rFonts w:hint="eastAsia" w:ascii="宋体" w:hAnsi="宋体" w:cs="宋体"/>
                <w:color w:val="000000"/>
                <w:szCs w:val="21"/>
                <w:highlight w:val="none"/>
              </w:rPr>
              <w:t xml:space="preserve">所有板材均选用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18mm三聚氰胺饰面多层板。门板封边为PP材质注塑一次成型；铰链安装位置一次模压注塑成型杯孔。</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②柜门安装铝合金材质拉手，安装挂锁机构，锁片不允许装在侧板上。衣柜内前部安装不低于30×15×1.0mm铝合金材质挂衣杆；后部设置两层层板，层板宽度230（±10）mm。其中一扇柜门内侧安装防爆软镜，长、宽≥800×300mm。</w:t>
            </w:r>
            <w:r>
              <w:rPr>
                <w:rFonts w:hint="eastAsia" w:ascii="宋体" w:hAnsi="宋体" w:cs="宋体"/>
                <w:color w:val="000000"/>
                <w:szCs w:val="21"/>
                <w:highlight w:val="none"/>
              </w:rPr>
            </w:r>
            <w:r/>
          </w:p>
          <w:p>
            <w:pPr>
              <w:pStyle w:val="918"/>
              <w:ind w:firstLine="630"/>
              <w:rPr>
                <w:rFonts w:hint="eastAsia" w:ascii="宋体" w:hAnsi="宋体" w:cs="宋体"/>
                <w:color w:val="000000"/>
                <w:szCs w:val="21"/>
                <w:highlight w:val="none"/>
              </w:rPr>
            </w:pPr>
            <w:r>
              <w:rPr>
                <w:rFonts w:hint="eastAsia" w:ascii="宋体" w:hAnsi="宋体" w:cs="宋体"/>
                <w:color w:val="000000"/>
                <w:szCs w:val="21"/>
                <w:highlight w:val="none"/>
              </w:rPr>
              <w:t xml:space="preserve">③门板以外所有板材采用1.5mm厚与板材同色封边条，要求粘贴性牢固，无脱落。板材表面不得有缺角和破损，无明显的干湿花、污斑及划痕。</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▲3.3阻尼铰链采用液压阻尼结构。</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3.4防潮钢架：不低于30×50×1.2mm扁管，接地支撑点安装塑料保护套，所有紧固件加弹簧垫片，三合一连接件等。</w:t>
            </w:r>
            <w:r>
              <w:rPr>
                <w:rFonts w:hint="eastAsia" w:ascii="宋体" w:hAnsi="宋体" w:cs="宋体"/>
                <w:color w:val="000000"/>
                <w:szCs w:val="21"/>
                <w:highlight w:val="none"/>
              </w:rPr>
            </w:r>
            <w:r/>
          </w:p>
          <w:p>
            <w:pPr>
              <w:pStyle w:val="918"/>
              <w:ind w:firstLine="420"/>
              <w:rPr>
                <w:rFonts w:hint="eastAsia" w:ascii="宋体" w:hAnsi="宋体" w:cs="宋体"/>
                <w:b/>
                <w:bCs/>
                <w:color w:val="000000"/>
                <w:szCs w:val="21"/>
                <w:highlight w:val="none"/>
                <w:lang w:bidi="ar"/>
              </w:rPr>
            </w:pPr>
            <w:r>
              <w:rPr>
                <w:rFonts w:hint="eastAsia" w:ascii="宋体" w:hAnsi="宋体" w:cs="宋体"/>
                <w:color w:val="000000"/>
                <w:szCs w:val="21"/>
                <w:highlight w:val="none"/>
              </w:rPr>
              <w:t xml:space="preserve">▲3.5特殊床位上方有横梁，需根据横梁尺寸安装一块U型防撞软包，宽度和床同宽。基材为9mm多层板，海绵厚度不低于40mm，外层采用超纤皮包覆。</w:t>
            </w:r>
            <w:r>
              <w:rPr>
                <w:rFonts w:hint="eastAsia" w:ascii="宋体" w:hAnsi="宋体" w:cs="宋体"/>
                <w:b/>
                <w:bCs/>
                <w:color w:val="000000"/>
                <w:szCs w:val="21"/>
                <w:highlight w:val="none"/>
                <w:lang w:bidi="ar"/>
              </w:rPr>
            </w:r>
            <w:r/>
          </w:p>
        </w:tc>
      </w:tr>
      <w:tr>
        <w:trPr/>
        <w:tc>
          <w:tcPr>
            <w:tcW w:w="1019" w:type="dxa"/>
            <w:vAlign w:val="center"/>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三</w:t>
            </w:r>
            <w:r>
              <w:rPr>
                <w:rFonts w:hint="eastAsia" w:ascii="宋体" w:hAnsi="宋体" w:cs="宋体"/>
                <w:b/>
                <w:bCs/>
                <w:color w:val="000000"/>
                <w:szCs w:val="21"/>
                <w:highlight w:val="none"/>
                <w:lang w:bidi="ar"/>
              </w:rPr>
            </w:r>
            <w:r/>
          </w:p>
        </w:tc>
        <w:tc>
          <w:tcPr>
            <w:tcW w:w="1911" w:type="dxa"/>
            <w:vAlign w:val="center"/>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书桌</w:t>
            </w:r>
            <w:r>
              <w:rPr>
                <w:rFonts w:hint="eastAsia" w:ascii="宋体" w:hAnsi="宋体" w:cs="宋体"/>
                <w:b/>
                <w:bCs/>
                <w:color w:val="000000"/>
                <w:szCs w:val="21"/>
                <w:highlight w:val="none"/>
                <w:lang w:bidi="ar"/>
              </w:rPr>
            </w:r>
            <w:r/>
          </w:p>
        </w:tc>
        <w:tc>
          <w:tcPr>
            <w:tcW w:w="5815" w:type="dxa"/>
            <w:vAlign w:val="center"/>
            <w:textDirection w:val="lrTb"/>
            <w:noWrap w:val="false"/>
          </w:tcPr>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1.尺寸要求：750（±10）×600（±10）×2000（±10）mm。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2.写字台台面板基材采用25mm实木多层板，双面贴0.7mm防火板，前口制作成鸭嘴边；三直边采用1.5mm厚与板材同色封边条，粘贴性牢固，无脱落。</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3.其他板材：</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①书架层板采用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25mm三聚氰胺饰面多层板，其他所有板材均选用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18mm三聚氰胺饰面多层板。抽屉面板封边为PP材质注塑一次成型。</w:t>
            </w:r>
            <w:r>
              <w:rPr>
                <w:rFonts w:hint="eastAsia" w:ascii="宋体" w:hAnsi="宋体" w:cs="宋体"/>
                <w:color w:val="000000"/>
                <w:szCs w:val="21"/>
                <w:highlight w:val="none"/>
              </w:rPr>
            </w:r>
            <w:r/>
          </w:p>
          <w:p>
            <w:pPr>
              <w:pStyle w:val="918"/>
              <w:ind w:firstLine="630"/>
              <w:rPr>
                <w:rFonts w:hint="eastAsia" w:ascii="宋体" w:hAnsi="宋体" w:cs="宋体"/>
                <w:color w:val="000000"/>
                <w:szCs w:val="21"/>
                <w:highlight w:val="none"/>
              </w:rPr>
            </w:pPr>
            <w:r>
              <w:rPr>
                <w:rFonts w:hint="eastAsia" w:ascii="宋体" w:hAnsi="宋体" w:cs="宋体"/>
                <w:color w:val="000000"/>
                <w:szCs w:val="21"/>
                <w:highlight w:val="none"/>
              </w:rPr>
              <w:t xml:space="preserve">②抽屉面板安装铝合金材质拉手，安装挂锁锁片。</w:t>
            </w:r>
            <w:r>
              <w:rPr>
                <w:rFonts w:hint="eastAsia" w:ascii="宋体" w:hAnsi="宋体" w:cs="宋体"/>
                <w:color w:val="000000"/>
                <w:szCs w:val="21"/>
                <w:highlight w:val="none"/>
              </w:rPr>
            </w:r>
            <w:r/>
          </w:p>
          <w:p>
            <w:pPr>
              <w:pStyle w:val="918"/>
              <w:ind w:firstLine="630"/>
              <w:rPr>
                <w:rFonts w:hint="eastAsia" w:ascii="宋体" w:hAnsi="宋体" w:cs="宋体"/>
                <w:color w:val="000000"/>
                <w:szCs w:val="21"/>
                <w:highlight w:val="none"/>
              </w:rPr>
            </w:pPr>
            <w:r>
              <w:rPr>
                <w:rFonts w:hint="eastAsia" w:ascii="宋体" w:hAnsi="宋体" w:cs="宋体"/>
                <w:color w:val="000000"/>
                <w:szCs w:val="21"/>
                <w:highlight w:val="none"/>
              </w:rPr>
              <w:t xml:space="preserve">③抽屉面板以外所有板材采用1.5mm厚与板材同色封边条，粘贴性牢固，无脱落。板材表面不得有缺角和破损，无明显的干湿花、污斑及划痕。</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 导轨采用宽度≥45mm、壁厚≥1mm三节阻尼导轨。</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5.洞洞板：采用厚度1.0mm的冷轧钢板。尺寸不大于600×600mm，实际尺寸及安装位置中标后需经甲方确认。</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6.防潮钢架：不低于30×50×1.2mm扁管，接地支撑点安装塑料保护套，所有紧固件加弹簧垫片，三合一连接件等。</w:t>
            </w:r>
            <w:r>
              <w:rPr>
                <w:rFonts w:hint="eastAsia" w:ascii="宋体" w:hAnsi="宋体" w:cs="宋体"/>
                <w:color w:val="000000"/>
                <w:szCs w:val="21"/>
                <w:highlight w:val="none"/>
              </w:rPr>
            </w:r>
            <w:r/>
          </w:p>
        </w:tc>
      </w:tr>
      <w:tr>
        <w:trPr/>
        <w:tc>
          <w:tcPr>
            <w:tcW w:w="1019" w:type="dxa"/>
            <w:vAlign w:val="center"/>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四</w:t>
            </w:r>
            <w:r>
              <w:rPr>
                <w:rFonts w:hint="eastAsia" w:ascii="宋体" w:hAnsi="宋体" w:cs="宋体"/>
                <w:b/>
                <w:bCs/>
                <w:color w:val="000000"/>
                <w:szCs w:val="21"/>
                <w:highlight w:val="none"/>
                <w:lang w:bidi="ar"/>
              </w:rPr>
            </w:r>
            <w:r/>
          </w:p>
        </w:tc>
        <w:tc>
          <w:tcPr>
            <w:tcW w:w="1911" w:type="dxa"/>
            <w:vAlign w:val="center"/>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无障碍床</w:t>
            </w:r>
            <w:r>
              <w:rPr>
                <w:rFonts w:hint="eastAsia" w:ascii="宋体" w:hAnsi="宋体" w:cs="宋体"/>
                <w:b/>
                <w:bCs/>
                <w:color w:val="000000"/>
                <w:szCs w:val="21"/>
                <w:highlight w:val="none"/>
                <w:lang w:bidi="ar"/>
              </w:rPr>
            </w:r>
            <w:r/>
          </w:p>
        </w:tc>
        <w:tc>
          <w:tcPr>
            <w:tcW w:w="5815" w:type="dxa"/>
            <w:vAlign w:val="center"/>
            <w:textDirection w:val="lrTb"/>
            <w:noWrap w:val="false"/>
          </w:tcPr>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1.尺寸要求：2050（±10）×950（±10）×900（±10）mm；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2.立柱：不低于71×71×1.2mm高频焊接封口型材管，型材成型方式为冷轧钢板经成型线轧制而成，带加强筋；采用封闭式型材，接触面倒圆角。</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3.床梃：不低于104×40×1.2mm高频焊接封口型材管，型材成型方式为冷轧钢板经成型线轧制而成，带两根加强筋；床梃下部为圆边。</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4.公寓床卡式连接件：床梃与立柱采用卡式连接件固定，使床梃与立柱齐平。</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5.床头护栏：封板采用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18mm三聚氰胺饰面多层板；安装独立床靠，床靠为PP材质注塑成型或HDPE材质吹塑成型，自带倾斜角度，造型符合人体工程学。</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▲6.立柱下拉换：不低于25×25×1.2mm方管；床换：不低于40×40×1.2mm三角管7根；鞋架：不低于20×20×1.2mm方管。</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7.床板：长度1950（±20）mm、宽度850（±20）mm、厚度19（±1）mm，重量≥10kg。以HDPE（高密度聚乙烯）为原料。采用中空吹塑方法挤出一次吹塑成型。床板必须整体一次成型，不得拼接。每张床板有≥45个透气孔，保证床板的透气性。床板与四周钢管的间距≤5mm。</w:t>
            </w:r>
            <w:r>
              <w:rPr>
                <w:rFonts w:hint="eastAsia" w:ascii="宋体" w:hAnsi="宋体" w:cs="宋体"/>
                <w:color w:val="000000"/>
                <w:szCs w:val="21"/>
                <w:highlight w:val="none"/>
              </w:rPr>
            </w:r>
            <w:r/>
          </w:p>
        </w:tc>
      </w:tr>
      <w:tr>
        <w:trPr/>
        <w:tc>
          <w:tcPr>
            <w:tcW w:w="1019" w:type="dxa"/>
            <w:vAlign w:val="center"/>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五</w:t>
            </w:r>
            <w:r>
              <w:rPr>
                <w:rFonts w:hint="eastAsia" w:ascii="宋体" w:hAnsi="宋体" w:cs="宋体"/>
                <w:b/>
                <w:bCs/>
                <w:color w:val="000000"/>
                <w:szCs w:val="21"/>
                <w:highlight w:val="none"/>
                <w:lang w:bidi="ar"/>
              </w:rPr>
            </w:r>
            <w:r/>
          </w:p>
        </w:tc>
        <w:tc>
          <w:tcPr>
            <w:tcW w:w="1911" w:type="dxa"/>
            <w:vAlign w:val="center"/>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无障碍组合桌柜</w:t>
            </w:r>
            <w:r>
              <w:rPr>
                <w:rFonts w:hint="eastAsia" w:ascii="宋体" w:hAnsi="宋体" w:cs="宋体"/>
                <w:b/>
                <w:bCs/>
                <w:color w:val="000000"/>
                <w:szCs w:val="21"/>
                <w:highlight w:val="none"/>
                <w:lang w:bidi="ar"/>
              </w:rPr>
            </w:r>
            <w:r/>
          </w:p>
        </w:tc>
        <w:tc>
          <w:tcPr>
            <w:tcW w:w="5815" w:type="dxa"/>
            <w:vAlign w:val="center"/>
            <w:textDirection w:val="lrTb"/>
            <w:noWrap w:val="false"/>
          </w:tcPr>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1.尺寸要求：2040（±10）×600（±10）×1650（±10）mm。</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2.写字台台面板基材采用25mm实木多层板，双面贴0.7mm防火板，前口制作成鸭嘴边；三直边采用1.5mm厚与板材同色封边条，粘贴性牢固，无脱落。</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3.其他板材：</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color w:val="000000"/>
                <w:highlight w:val="none"/>
              </w:rPr>
              <w:t xml:space="preserve">★</w:t>
            </w:r>
            <w:r>
              <w:rPr>
                <w:rFonts w:hint="eastAsia" w:ascii="宋体" w:hAnsi="宋体" w:cs="宋体"/>
                <w:color w:val="000000"/>
                <w:szCs w:val="21"/>
                <w:highlight w:val="none"/>
              </w:rPr>
              <w:t xml:space="preserve">①书架层板采用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25mm三聚氰胺饰面多层板，其他所有板材均选用</w:t>
            </w:r>
            <w:r>
              <w:rPr>
                <w:rFonts w:hint="eastAsia" w:ascii="宋体" w:hAnsi="宋体" w:cs="宋体"/>
                <w:color w:val="000000"/>
                <w:szCs w:val="21"/>
                <w:highlight w:val="none"/>
                <w:lang w:val="en-US" w:eastAsia="zh-CN"/>
              </w:rPr>
              <w:t xml:space="preserve">不低于</w:t>
            </w:r>
            <w:r>
              <w:rPr>
                <w:rFonts w:hint="eastAsia" w:ascii="宋体" w:hAnsi="宋体" w:cs="宋体"/>
                <w:color w:val="000000"/>
                <w:szCs w:val="21"/>
                <w:highlight w:val="none"/>
              </w:rPr>
              <w:t xml:space="preserve">18mm三聚氰胺饰面多层板。门板、抽屉面板封边为PP材质注塑一次成型；门板铰链安装位置一次模压注塑成型杯孔。</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②柜门安装铝合金材质拉手，衣柜门安装挂锁机构，锁片不允许装在侧板上；抽屉面板安装铝合金材质拉手，安装挂锁锁片。衣柜内安装不小于30×15×1.0mm铝合金材质挂衣杆。柜门内侧安装防爆软镜，长、宽≥800×300mm。</w:t>
            </w:r>
            <w:r>
              <w:rPr>
                <w:rFonts w:hint="eastAsia" w:ascii="宋体" w:hAnsi="宋体" w:cs="宋体"/>
                <w:color w:val="000000"/>
                <w:szCs w:val="21"/>
                <w:highlight w:val="none"/>
              </w:rPr>
            </w:r>
            <w:r/>
          </w:p>
          <w:p>
            <w:pPr>
              <w:pStyle w:val="918"/>
              <w:ind w:firstLine="630"/>
              <w:rPr>
                <w:rFonts w:hint="eastAsia" w:ascii="宋体" w:hAnsi="宋体" w:cs="宋体"/>
                <w:color w:val="000000"/>
                <w:szCs w:val="21"/>
                <w:highlight w:val="none"/>
              </w:rPr>
            </w:pPr>
            <w:r>
              <w:rPr>
                <w:rFonts w:hint="eastAsia" w:ascii="宋体" w:hAnsi="宋体" w:cs="宋体"/>
                <w:color w:val="000000"/>
                <w:szCs w:val="21"/>
                <w:highlight w:val="none"/>
              </w:rPr>
              <w:t xml:space="preserve">③门板、抽屉面板以外所有板材采用1.5mm厚与板材同色封边条，粘贴性牢固，无脱落。板材表面不得有缺角和破损，无明显的干湿花、污斑及划痕。</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▲4.导轨宽度≥45mm、壁厚≥1mm三节阻尼导轨；阻尼铰链采用液压阻尼结构。</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5.洞洞板：采用厚度1.0mm的冷轧钢板，安装在衣柜侧板上（见参考图）。</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6.防潮钢架：不小于30×50×1.2mm扁管，接地支撑点安装塑料保护套，所有紧固件加弹簧垫片，三合一连接件等。</w:t>
            </w:r>
            <w:r>
              <w:rPr>
                <w:rFonts w:hint="eastAsia" w:ascii="宋体" w:hAnsi="宋体" w:cs="宋体"/>
                <w:color w:val="000000"/>
                <w:szCs w:val="21"/>
                <w:highlight w:val="none"/>
              </w:rPr>
            </w:r>
            <w:r/>
          </w:p>
        </w:tc>
      </w:tr>
      <w:tr>
        <w:trPr/>
        <w:tc>
          <w:tcPr>
            <w:tcW w:w="1019" w:type="dxa"/>
            <w:vAlign w:val="center"/>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lang w:bidi="ar"/>
              </w:rPr>
              <w:t xml:space="preserve">六</w:t>
            </w:r>
            <w:r>
              <w:rPr>
                <w:rFonts w:hint="eastAsia" w:ascii="宋体" w:hAnsi="宋体" w:cs="宋体"/>
                <w:b/>
                <w:bCs/>
                <w:color w:val="000000"/>
                <w:szCs w:val="21"/>
                <w:highlight w:val="none"/>
                <w:lang w:bidi="ar"/>
              </w:rPr>
            </w:r>
            <w:r/>
          </w:p>
        </w:tc>
        <w:tc>
          <w:tcPr>
            <w:tcW w:w="1911" w:type="dxa"/>
            <w:vAlign w:val="center"/>
            <w:textDirection w:val="lrTb"/>
            <w:noWrap w:val="false"/>
          </w:tcPr>
          <w:p>
            <w:pPr>
              <w:pStyle w:val="918"/>
              <w:jc w:val="center"/>
              <w:rPr>
                <w:rFonts w:hint="eastAsia" w:ascii="宋体" w:hAnsi="宋体" w:cs="宋体"/>
                <w:b/>
                <w:bCs/>
                <w:color w:val="000000"/>
                <w:szCs w:val="21"/>
                <w:highlight w:val="none"/>
                <w:lang w:bidi="ar"/>
              </w:rPr>
            </w:pPr>
            <w:r>
              <w:rPr>
                <w:rFonts w:hint="eastAsia" w:ascii="宋体" w:hAnsi="宋体" w:cs="宋体"/>
                <w:b/>
                <w:bCs/>
                <w:color w:val="000000"/>
                <w:szCs w:val="21"/>
                <w:highlight w:val="none"/>
              </w:rPr>
              <w:t xml:space="preserve">公寓椅</w:t>
            </w:r>
            <w:r>
              <w:rPr>
                <w:rFonts w:hint="eastAsia" w:ascii="宋体" w:hAnsi="宋体" w:cs="宋体"/>
                <w:b/>
                <w:bCs/>
                <w:color w:val="000000"/>
                <w:szCs w:val="21"/>
                <w:highlight w:val="none"/>
                <w:lang w:bidi="ar"/>
              </w:rPr>
            </w:r>
            <w:r/>
          </w:p>
        </w:tc>
        <w:tc>
          <w:tcPr>
            <w:tcW w:w="5815" w:type="dxa"/>
            <w:vAlign w:val="center"/>
            <w:textDirection w:val="lrTb"/>
            <w:noWrap w:val="false"/>
          </w:tcPr>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尺寸要求</w:t>
            </w:r>
            <w:r>
              <w:rPr>
                <w:rFonts w:hint="eastAsia" w:ascii="宋体" w:hAnsi="宋体" w:cs="宋体"/>
                <w:color w:val="000000"/>
                <w:szCs w:val="21"/>
                <w:highlight w:val="none"/>
              </w:rPr>
              <w:t xml:space="preserve">450（±10）×460（±10）×840（±10）mm（宽×深×高）。</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椅架：</w:t>
            </w:r>
            <w:r>
              <w:rPr>
                <w:rFonts w:hint="eastAsia" w:ascii="宋体" w:hAnsi="宋体" w:cs="宋体"/>
                <w:color w:val="000000"/>
                <w:szCs w:val="21"/>
                <w:highlight w:val="none"/>
              </w:rPr>
              <w:t xml:space="preserve">采用不低于Φ16mm×1.5mm壁厚圆钢管，表面经除锈处理，喷粉高温烤漆工艺处理，底部搭配耐磨脚垫。</w:t>
            </w:r>
            <w:r>
              <w:rPr>
                <w:rFonts w:hint="eastAsia" w:ascii="宋体" w:hAnsi="宋体" w:cs="宋体"/>
                <w:color w:val="000000"/>
                <w:szCs w:val="21"/>
                <w:highlight w:val="none"/>
              </w:rPr>
            </w:r>
            <w:r/>
          </w:p>
          <w:p>
            <w:pPr>
              <w:pStyle w:val="918"/>
              <w:ind w:firstLine="420"/>
              <w:rPr>
                <w:rFonts w:hint="eastAsia" w:ascii="宋体" w:hAnsi="宋体" w:cs="宋体"/>
                <w:color w:val="000000"/>
                <w:szCs w:val="21"/>
                <w:highlight w:val="none"/>
              </w:rPr>
            </w:pPr>
            <w:r>
              <w:rPr>
                <w:rFonts w:hint="eastAsia" w:ascii="宋体" w:hAnsi="宋体" w:cs="宋体"/>
                <w:color w:val="000000"/>
                <w:szCs w:val="21"/>
                <w:highlight w:val="none"/>
              </w:rPr>
              <w:t xml:space="preserve">▲3.椅板：</w:t>
            </w:r>
            <w:r>
              <w:rPr>
                <w:rFonts w:ascii="宋体" w:hAnsi="宋体" w:cs="宋体"/>
                <w:color w:val="000000"/>
                <w:szCs w:val="21"/>
                <w:highlight w:val="none"/>
              </w:rPr>
              <w:t xml:space="preserve">采用全新工程PP+玻纤，</w:t>
            </w:r>
            <w:r>
              <w:rPr>
                <w:rFonts w:hint="eastAsia" w:ascii="宋体" w:hAnsi="宋体" w:cs="宋体"/>
                <w:color w:val="000000"/>
                <w:szCs w:val="21"/>
                <w:highlight w:val="none"/>
              </w:rPr>
              <w:t xml:space="preserve">椅板</w:t>
            </w:r>
            <w:r>
              <w:rPr>
                <w:rFonts w:ascii="宋体" w:hAnsi="宋体" w:cs="宋体"/>
                <w:color w:val="000000"/>
                <w:szCs w:val="21"/>
                <w:highlight w:val="none"/>
              </w:rPr>
              <w:t xml:space="preserve">厚度≥6mm。靠背与坐板符合人体工学设计。</w:t>
            </w:r>
            <w:r>
              <w:rPr>
                <w:rFonts w:hint="eastAsia" w:ascii="宋体" w:hAnsi="宋体" w:cs="宋体"/>
                <w:color w:val="000000"/>
                <w:szCs w:val="21"/>
                <w:highlight w:val="none"/>
              </w:rPr>
              <w:t xml:space="preserve">坐、背可采用一体注塑成型或分体拼装结构；若采用分体拼装结构，应保证连接处的强度</w:t>
            </w:r>
            <w:r>
              <w:rPr>
                <w:rFonts w:hint="eastAsia" w:ascii="宋体" w:hAnsi="宋体" w:cs="宋体"/>
                <w:color w:val="000000"/>
                <w:szCs w:val="21"/>
                <w:highlight w:val="none"/>
              </w:rPr>
            </w:r>
            <w:r/>
          </w:p>
        </w:tc>
      </w:tr>
    </w:tbl>
    <w:p>
      <w:pPr>
        <w:pStyle w:val="918"/>
        <w:numPr>
          <w:ilvl w:val="0"/>
          <w:numId w:val="3"/>
        </w:numPr>
        <w:rPr>
          <w:rFonts w:hint="eastAsia" w:ascii="宋体" w:hAnsi="宋体" w:cs="宋体"/>
          <w:b/>
          <w:sz w:val="28"/>
          <w:szCs w:val="28"/>
          <w:highlight w:val="none"/>
        </w:rPr>
        <w:outlineLvl w:val="1"/>
      </w:pPr>
      <w:r>
        <w:rPr>
          <w:rFonts w:hint="eastAsia" w:ascii="宋体" w:hAnsi="宋体" w:cs="宋体"/>
          <w:b/>
          <w:sz w:val="28"/>
          <w:szCs w:val="28"/>
          <w:highlight w:val="none"/>
        </w:rPr>
        <w:br w:type="page" w:clear="all"/>
      </w:r>
      <w:r>
        <w:rPr>
          <w:rFonts w:hint="eastAsia" w:ascii="宋体" w:hAnsi="宋体" w:cs="宋体"/>
          <w:b/>
          <w:sz w:val="28"/>
          <w:szCs w:val="28"/>
          <w:highlight w:val="none"/>
        </w:rPr>
        <w:t xml:space="preserve">家具样式参考图：</w:t>
      </w:r>
      <w:r>
        <w:rPr>
          <w:rFonts w:hint="eastAsia" w:ascii="宋体" w:hAnsi="宋体" w:cs="宋体"/>
          <w:b/>
          <w:sz w:val="28"/>
          <w:szCs w:val="28"/>
          <w:highlight w:val="none"/>
        </w:rPr>
      </w:r>
      <w:r/>
    </w:p>
    <w:p>
      <w:pPr>
        <w:pStyle w:val="918"/>
        <w:jc w:val="left"/>
        <w:rPr>
          <w:rFonts w:hint="eastAsia" w:ascii="宋体" w:hAnsi="宋体" w:cs="宋体"/>
          <w:bCs/>
          <w:sz w:val="24"/>
          <w:highlight w:val="none"/>
        </w:rPr>
        <w:outlineLvl w:val="2"/>
      </w:pPr>
      <w:r>
        <w:rPr>
          <w:rFonts w:hint="eastAsia" w:ascii="宋体" w:hAnsi="宋体" w:cs="宋体"/>
          <w:bCs/>
          <w:sz w:val="24"/>
          <w:highlight w:val="none"/>
        </w:rPr>
        <w:t xml:space="preserve">1、常规两连体上床下柜组合床(外挂梯)-床架</w:t>
      </w:r>
      <w:r>
        <w:rPr>
          <w:rFonts w:hint="eastAsia" w:ascii="宋体" w:hAnsi="宋体" w:cs="宋体"/>
          <w:bCs/>
          <w:sz w:val="24"/>
          <w:highlight w:val="none"/>
        </w:rPr>
      </w:r>
      <w:r/>
    </w:p>
    <w:p>
      <w:pPr>
        <w:pStyle w:val="918"/>
        <w:jc w:val="center"/>
        <w:rPr>
          <w:highlight w:val="none"/>
        </w:rPr>
      </w:pPr>
      <w:r>
        <w:rPr>
          <w:highlight w:val="none"/>
        </w:rPr>
        <mc:AlternateContent>
          <mc:Choice Requires="wpg">
            <w:drawing>
              <wp:inline xmlns:wp="http://schemas.openxmlformats.org/drawingml/2006/wordprocessingDrawing" distT="0" distB="0" distL="0" distR="0">
                <wp:extent cx="4525632" cy="316162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525632" cy="31616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56.3pt;height:248.9pt;mso-wrap-distance-left:0.0pt;mso-wrap-distance-top:0.0pt;mso-wrap-distance-right:0.0pt;mso-wrap-distance-bottom:0.0pt;" stroked="f">
                <v:path textboxrect="0,0,0,0"/>
                <v:imagedata r:id="rId15" o:title=""/>
              </v:shape>
            </w:pict>
          </mc:Fallback>
        </mc:AlternateContent>
      </w:r>
      <w:r>
        <w:rPr>
          <w:highlight w:val="none"/>
        </w:rPr>
      </w:r>
      <w:r/>
    </w:p>
    <w:p>
      <w:pPr>
        <w:pStyle w:val="918"/>
        <w:jc w:val="center"/>
        <w:rPr>
          <w:highlight w:val="none"/>
        </w:rPr>
      </w:pPr>
      <w:r>
        <w:rPr>
          <w:highlight w:val="none"/>
        </w:rPr>
      </w:r>
      <w:r/>
    </w:p>
    <w:p>
      <w:pPr>
        <w:pStyle w:val="918"/>
        <w:jc w:val="left"/>
        <w:rPr>
          <w:rFonts w:hint="eastAsia" w:ascii="宋体" w:hAnsi="宋体" w:cs="宋体"/>
          <w:bCs/>
          <w:sz w:val="24"/>
          <w:highlight w:val="none"/>
        </w:rPr>
        <w:outlineLvl w:val="2"/>
      </w:pPr>
      <w:r>
        <w:rPr>
          <w:rFonts w:hint="eastAsia" w:ascii="宋体" w:hAnsi="宋体" w:cs="宋体"/>
          <w:bCs/>
          <w:sz w:val="24"/>
          <w:highlight w:val="none"/>
        </w:rPr>
        <w:t xml:space="preserve">2、常规两连体上床下柜组合床(外挂梯)-床下组合桌柜</w:t>
      </w:r>
      <w:r>
        <w:rPr>
          <w:rFonts w:hint="eastAsia" w:ascii="宋体" w:hAnsi="宋体" w:cs="宋体"/>
          <w:bCs/>
          <w:sz w:val="24"/>
          <w:highlight w:val="none"/>
        </w:rPr>
      </w:r>
      <w:r/>
    </w:p>
    <w:p>
      <w:pPr>
        <w:pStyle w:val="918"/>
        <w:rPr>
          <w:highlight w:val="none"/>
        </w:rPr>
      </w:pPr>
      <w:r>
        <w:rPr>
          <w:highlight w:val="none"/>
        </w:rPr>
      </w:r>
      <w:r/>
    </w:p>
    <w:p>
      <w:pPr>
        <w:pStyle w:val="918"/>
        <w:jc w:val="center"/>
        <w:rPr>
          <w:highlight w:val="none"/>
        </w:rPr>
      </w:pPr>
      <w:r>
        <w:rPr>
          <w:highlight w:val="none"/>
        </w:rPr>
        <mc:AlternateContent>
          <mc:Choice Requires="wpg">
            <w:drawing>
              <wp:inline xmlns:wp="http://schemas.openxmlformats.org/drawingml/2006/wordprocessingDrawing" distT="0" distB="0" distL="0" distR="0">
                <wp:extent cx="5269230" cy="325755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269230" cy="32575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9pt;height:256.5pt;mso-wrap-distance-left:0.0pt;mso-wrap-distance-top:0.0pt;mso-wrap-distance-right:0.0pt;mso-wrap-distance-bottom:0.0pt;" stroked="f">
                <v:path textboxrect="0,0,0,0"/>
                <v:imagedata r:id="rId16" o:title=""/>
              </v:shape>
            </w:pict>
          </mc:Fallback>
        </mc:AlternateContent>
      </w:r>
      <w:r>
        <w:rPr>
          <w:highlight w:val="none"/>
        </w:rPr>
      </w:r>
      <w:r/>
    </w:p>
    <w:p>
      <w:pPr>
        <w:pStyle w:val="918"/>
        <w:jc w:val="center"/>
        <w:rPr>
          <w:highlight w:val="none"/>
        </w:rPr>
      </w:pPr>
      <w:r>
        <w:rPr>
          <w:highlight w:val="none"/>
        </w:rPr>
      </w:r>
      <w:r/>
    </w:p>
    <w:p>
      <w:pPr>
        <w:pStyle w:val="918"/>
        <w:jc w:val="left"/>
        <w:rPr>
          <w:rFonts w:hint="eastAsia" w:ascii="宋体" w:hAnsi="宋体" w:cs="宋体"/>
          <w:bCs/>
          <w:sz w:val="24"/>
          <w:highlight w:val="none"/>
        </w:rPr>
        <w:outlineLvl w:val="2"/>
      </w:pPr>
      <w:r>
        <w:rPr>
          <w:rFonts w:hint="eastAsia" w:ascii="宋体" w:hAnsi="宋体" w:cs="宋体"/>
          <w:bCs/>
          <w:sz w:val="24"/>
          <w:highlight w:val="none"/>
        </w:rPr>
        <w:br w:type="page" w:clear="all"/>
      </w:r>
      <w:r>
        <w:rPr>
          <w:rFonts w:hint="eastAsia" w:ascii="宋体" w:hAnsi="宋体" w:cs="宋体"/>
          <w:bCs/>
          <w:sz w:val="24"/>
          <w:highlight w:val="none"/>
        </w:rPr>
        <w:t xml:space="preserve">3、特殊两连体上床下柜组合床(外挂梯)-床架</w:t>
      </w:r>
      <w:r>
        <w:rPr>
          <w:rFonts w:hint="eastAsia" w:ascii="宋体" w:hAnsi="宋体" w:cs="宋体"/>
          <w:bCs/>
          <w:sz w:val="24"/>
          <w:highlight w:val="none"/>
        </w:rPr>
      </w:r>
      <w:r/>
    </w:p>
    <w:p>
      <w:pPr>
        <w:pStyle w:val="918"/>
        <w:jc w:val="center"/>
        <w:rPr>
          <w:highlight w:val="none"/>
        </w:rPr>
      </w:pPr>
      <w:r>
        <w:rPr>
          <w:highlight w:val="none"/>
        </w:rPr>
      </w:r>
      <w:r/>
    </w:p>
    <w:p>
      <w:pPr>
        <w:pStyle w:val="918"/>
        <w:jc w:val="center"/>
        <w:rPr>
          <w:highlight w:val="none"/>
        </w:rPr>
      </w:pPr>
      <w:r>
        <w:rPr>
          <w:highlight w:val="none"/>
        </w:rPr>
        <mc:AlternateContent>
          <mc:Choice Requires="wpg">
            <w:drawing>
              <wp:inline xmlns:wp="http://schemas.openxmlformats.org/drawingml/2006/wordprocessingDrawing" distT="0" distB="0" distL="0" distR="0">
                <wp:extent cx="5057775" cy="3846182"/>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057775" cy="38461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98.2pt;height:302.8pt;mso-wrap-distance-left:0.0pt;mso-wrap-distance-top:0.0pt;mso-wrap-distance-right:0.0pt;mso-wrap-distance-bottom:0.0pt;" stroked="f">
                <v:path textboxrect="0,0,0,0"/>
                <v:imagedata r:id="rId17" o:title=""/>
              </v:shape>
            </w:pict>
          </mc:Fallback>
        </mc:AlternateContent>
      </w:r>
      <w:r>
        <w:rPr>
          <w:highlight w:val="none"/>
        </w:rPr>
      </w:r>
      <w:r/>
    </w:p>
    <w:p>
      <w:pPr>
        <w:pStyle w:val="918"/>
        <w:jc w:val="left"/>
        <w:rPr>
          <w:rFonts w:hint="eastAsia" w:ascii="宋体" w:hAnsi="宋体" w:cs="宋体"/>
          <w:bCs/>
          <w:sz w:val="24"/>
          <w:highlight w:val="none"/>
        </w:rPr>
        <w:outlineLvl w:val="2"/>
      </w:pPr>
      <w:r>
        <w:rPr>
          <w:rFonts w:hint="eastAsia" w:ascii="宋体" w:hAnsi="宋体" w:cs="宋体"/>
          <w:bCs/>
          <w:sz w:val="24"/>
          <w:highlight w:val="none"/>
        </w:rPr>
        <w:t xml:space="preserve">4、特殊两连体上床下柜组合床(外挂梯)-床下组合桌柜1</w:t>
      </w:r>
      <w:r>
        <w:rPr>
          <w:rFonts w:hint="eastAsia" w:ascii="宋体" w:hAnsi="宋体" w:cs="宋体"/>
          <w:bCs/>
          <w:sz w:val="24"/>
          <w:highlight w:val="none"/>
        </w:rPr>
      </w:r>
      <w:r/>
    </w:p>
    <w:p>
      <w:pPr>
        <w:pStyle w:val="918"/>
        <w:jc w:val="center"/>
        <w:rPr>
          <w:highlight w:val="none"/>
        </w:rPr>
      </w:pPr>
      <w:r>
        <w:rPr>
          <w:highlight w:val="none"/>
        </w:rPr>
        <mc:AlternateContent>
          <mc:Choice Requires="wpg">
            <w:drawing>
              <wp:inline xmlns:wp="http://schemas.openxmlformats.org/drawingml/2006/wordprocessingDrawing" distT="0" distB="0" distL="0" distR="0">
                <wp:extent cx="5269230" cy="3257550"/>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269230" cy="325755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14.9pt;height:256.5pt;mso-wrap-distance-left:0.0pt;mso-wrap-distance-top:0.0pt;mso-wrap-distance-right:0.0pt;mso-wrap-distance-bottom:0.0pt;" stroked="f">
                <v:path textboxrect="0,0,0,0"/>
                <v:imagedata r:id="rId18" o:title=""/>
              </v:shape>
            </w:pict>
          </mc:Fallback>
        </mc:AlternateContent>
      </w:r>
      <w:r>
        <w:rPr>
          <w:highlight w:val="none"/>
        </w:rPr>
      </w:r>
      <w:r/>
    </w:p>
    <w:p>
      <w:pPr>
        <w:pStyle w:val="918"/>
        <w:jc w:val="center"/>
        <w:rPr>
          <w:highlight w:val="none"/>
        </w:rPr>
      </w:pPr>
      <w:r>
        <w:rPr>
          <w:highlight w:val="none"/>
        </w:rPr>
      </w:r>
      <w:r/>
    </w:p>
    <w:p>
      <w:pPr>
        <w:pStyle w:val="918"/>
        <w:jc w:val="left"/>
        <w:rPr>
          <w:rFonts w:hint="eastAsia" w:ascii="宋体" w:hAnsi="宋体" w:cs="宋体"/>
          <w:bCs/>
          <w:sz w:val="24"/>
          <w:highlight w:val="none"/>
        </w:rPr>
        <w:outlineLvl w:val="2"/>
      </w:pPr>
      <w:r>
        <w:rPr>
          <w:rFonts w:hint="eastAsia" w:ascii="宋体" w:hAnsi="宋体" w:cs="宋体"/>
          <w:bCs/>
          <w:sz w:val="24"/>
          <w:highlight w:val="none"/>
        </w:rPr>
        <w:br w:type="page" w:clear="all"/>
      </w:r>
      <w:r>
        <w:rPr>
          <w:rFonts w:hint="eastAsia" w:ascii="宋体" w:hAnsi="宋体" w:cs="宋体"/>
          <w:bCs/>
          <w:sz w:val="24"/>
          <w:highlight w:val="none"/>
        </w:rPr>
        <w:t xml:space="preserve">5、特殊两连体上床下柜组合床(外挂梯)-床下组合柜2</w:t>
      </w:r>
      <w:r>
        <w:rPr>
          <w:rFonts w:hint="eastAsia" w:ascii="宋体" w:hAnsi="宋体" w:cs="宋体"/>
          <w:bCs/>
          <w:sz w:val="24"/>
          <w:highlight w:val="none"/>
        </w:rPr>
      </w:r>
      <w:r/>
    </w:p>
    <w:p>
      <w:pPr>
        <w:pStyle w:val="918"/>
        <w:jc w:val="center"/>
        <w:rPr>
          <w:highlight w:val="none"/>
        </w:rPr>
      </w:pPr>
      <w:r>
        <w:rPr>
          <w:highlight w:val="none"/>
        </w:rPr>
        <mc:AlternateContent>
          <mc:Choice Requires="wpg">
            <w:drawing>
              <wp:inline xmlns:wp="http://schemas.openxmlformats.org/drawingml/2006/wordprocessingDrawing" distT="0" distB="0" distL="0" distR="0">
                <wp:extent cx="4508398" cy="3912895"/>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4508398" cy="39128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355.0pt;height:308.1pt;mso-wrap-distance-left:0.0pt;mso-wrap-distance-top:0.0pt;mso-wrap-distance-right:0.0pt;mso-wrap-distance-bottom:0.0pt;" stroked="f">
                <v:path textboxrect="0,0,0,0"/>
                <v:imagedata r:id="rId19" o:title=""/>
              </v:shape>
            </w:pict>
          </mc:Fallback>
        </mc:AlternateContent>
      </w:r>
      <w:r>
        <w:rPr>
          <w:highlight w:val="none"/>
        </w:rPr>
      </w:r>
      <w:r/>
    </w:p>
    <w:p>
      <w:pPr>
        <w:pStyle w:val="918"/>
        <w:jc w:val="center"/>
        <w:rPr>
          <w:highlight w:val="none"/>
        </w:rPr>
      </w:pPr>
      <w:r>
        <w:rPr>
          <w:highlight w:val="none"/>
        </w:rPr>
      </w:r>
      <w:r/>
    </w:p>
    <w:p>
      <w:pPr>
        <w:pStyle w:val="918"/>
        <w:jc w:val="center"/>
        <w:rPr>
          <w:highlight w:val="none"/>
        </w:rPr>
      </w:pPr>
      <w:r>
        <w:rPr>
          <w:highlight w:val="none"/>
        </w:rPr>
        <mc:AlternateContent>
          <mc:Choice Requires="wpg">
            <w:drawing>
              <wp:inline xmlns:wp="http://schemas.openxmlformats.org/drawingml/2006/wordprocessingDrawing" distT="0" distB="0" distL="0" distR="0">
                <wp:extent cx="4128110" cy="298132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4128110" cy="2981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325.0pt;height:234.8pt;mso-wrap-distance-left:0.0pt;mso-wrap-distance-top:0.0pt;mso-wrap-distance-right:0.0pt;mso-wrap-distance-bottom:0.0pt;" stroked="f">
                <v:path textboxrect="0,0,0,0"/>
                <v:imagedata r:id="rId20" o:title=""/>
              </v:shape>
            </w:pict>
          </mc:Fallback>
        </mc:AlternateContent>
      </w:r>
      <w:r>
        <w:rPr>
          <w:highlight w:val="none"/>
        </w:rPr>
      </w:r>
      <w:r/>
    </w:p>
    <w:p>
      <w:pPr>
        <w:pStyle w:val="918"/>
        <w:jc w:val="center"/>
        <w:rPr>
          <w:highlight w:val="none"/>
        </w:rPr>
      </w:pPr>
      <w:r>
        <w:rPr>
          <w:highlight w:val="none"/>
        </w:rPr>
      </w:r>
      <w:r/>
    </w:p>
    <w:p>
      <w:pPr>
        <w:pStyle w:val="918"/>
        <w:jc w:val="left"/>
        <w:rPr>
          <w:rFonts w:ascii="宋体" w:hAnsi="宋体" w:cs="宋体"/>
          <w:bCs/>
          <w:sz w:val="24"/>
          <w:highlight w:val="none"/>
        </w:rPr>
        <w:outlineLvl w:val="2"/>
      </w:pPr>
      <w:r>
        <w:rPr>
          <w:rFonts w:hint="eastAsia" w:ascii="宋体" w:hAnsi="宋体" w:cs="宋体"/>
          <w:bCs/>
          <w:sz w:val="24"/>
          <w:highlight w:val="none"/>
        </w:rPr>
        <w:br w:type="page" w:clear="all"/>
      </w:r>
      <w:r>
        <w:rPr>
          <w:rFonts w:hint="eastAsia" w:ascii="宋体" w:hAnsi="宋体" w:cs="宋体"/>
          <w:bCs/>
          <w:sz w:val="24"/>
          <w:highlight w:val="none"/>
        </w:rPr>
        <w:t xml:space="preserve">6、书桌</w:t>
      </w:r>
      <w:r>
        <w:rPr>
          <w:rFonts w:ascii="宋体" w:hAnsi="宋体" w:cs="宋体"/>
          <w:bCs/>
          <w:sz w:val="24"/>
          <w:highlight w:val="none"/>
        </w:rPr>
      </w:r>
      <w:r/>
    </w:p>
    <w:p>
      <w:pPr>
        <w:pStyle w:val="918"/>
        <w:jc w:val="center"/>
        <w:rPr>
          <w:highlight w:val="none"/>
        </w:rPr>
      </w:pPr>
      <w:r>
        <w:rPr>
          <w:highlight w:val="none"/>
        </w:rPr>
        <mc:AlternateContent>
          <mc:Choice Requires="wpg">
            <w:drawing>
              <wp:inline xmlns:wp="http://schemas.openxmlformats.org/drawingml/2006/wordprocessingDrawing" distT="0" distB="0" distL="0" distR="0">
                <wp:extent cx="2838958" cy="426024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2838958" cy="426024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223.5pt;height:335.5pt;mso-wrap-distance-left:0.0pt;mso-wrap-distance-top:0.0pt;mso-wrap-distance-right:0.0pt;mso-wrap-distance-bottom:0.0pt;" stroked="f">
                <v:path textboxrect="0,0,0,0"/>
                <v:imagedata r:id="rId21" o:title=""/>
              </v:shape>
            </w:pict>
          </mc:Fallback>
        </mc:AlternateContent>
      </w:r>
      <w:r>
        <w:rPr>
          <w:highlight w:val="none"/>
        </w:rPr>
      </w:r>
      <w:r/>
    </w:p>
    <w:p>
      <w:pPr>
        <w:pStyle w:val="918"/>
        <w:jc w:val="left"/>
        <w:rPr>
          <w:rFonts w:ascii="宋体" w:hAnsi="宋体" w:cs="宋体"/>
          <w:bCs/>
          <w:sz w:val="24"/>
          <w:highlight w:val="none"/>
        </w:rPr>
        <w:outlineLvl w:val="2"/>
      </w:pPr>
      <w:r>
        <w:rPr>
          <w:rFonts w:hint="eastAsia" w:ascii="宋体" w:hAnsi="宋体" w:cs="宋体"/>
          <w:bCs/>
          <w:sz w:val="24"/>
          <w:highlight w:val="none"/>
        </w:rPr>
        <w:t xml:space="preserve">7、无障碍床</w:t>
      </w:r>
      <w:r>
        <w:rPr>
          <w:rFonts w:ascii="宋体" w:hAnsi="宋体" w:cs="宋体"/>
          <w:bCs/>
          <w:sz w:val="24"/>
          <w:highlight w:val="none"/>
        </w:rPr>
      </w:r>
      <w:r/>
    </w:p>
    <w:p>
      <w:pPr>
        <w:pStyle w:val="918"/>
        <w:jc w:val="center"/>
        <w:spacing w:line="360" w:lineRule="auto"/>
        <w:rPr>
          <w:rFonts w:hint="eastAsia" w:ascii="宋体" w:hAnsi="宋体" w:cs="宋体"/>
          <w:b/>
          <w:bCs/>
          <w:color w:val="000000"/>
          <w:highlight w:val="none"/>
        </w:rPr>
        <w:pBdr>
          <w:top w:val="none" w:color="000000" w:sz="0" w:space="0"/>
          <w:left w:val="none" w:color="000000" w:sz="0" w:space="0"/>
          <w:bottom w:val="none" w:color="000000" w:sz="0" w:space="0"/>
          <w:right w:val="none" w:color="000000" w:sz="0" w:space="0"/>
        </w:pBdr>
      </w:pPr>
      <w:r>
        <w:rPr>
          <w:color w:val="000000"/>
          <w:highlight w:val="none"/>
        </w:rPr>
        <mc:AlternateContent>
          <mc:Choice Requires="wpg">
            <w:drawing>
              <wp:inline xmlns:wp="http://schemas.openxmlformats.org/drawingml/2006/wordprocessingDrawing" distT="0" distB="0" distL="0" distR="0">
                <wp:extent cx="4643831" cy="3583940"/>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4643831" cy="35839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65.7pt;height:282.2pt;mso-wrap-distance-left:0.0pt;mso-wrap-distance-top:0.0pt;mso-wrap-distance-right:0.0pt;mso-wrap-distance-bottom:0.0pt;" stroked="f">
                <v:path textboxrect="0,0,0,0"/>
                <v:imagedata r:id="rId22" o:title=""/>
              </v:shape>
            </w:pict>
          </mc:Fallback>
        </mc:AlternateContent>
      </w:r>
      <w:r>
        <w:rPr>
          <w:rFonts w:hint="eastAsia" w:ascii="宋体" w:hAnsi="宋体" w:cs="宋体"/>
          <w:b/>
          <w:bCs/>
          <w:color w:val="000000"/>
          <w:highlight w:val="none"/>
        </w:rPr>
      </w:r>
      <w:r/>
    </w:p>
    <w:p>
      <w:pPr>
        <w:pStyle w:val="918"/>
        <w:jc w:val="left"/>
        <w:rPr>
          <w:rFonts w:hint="eastAsia" w:ascii="宋体" w:hAnsi="宋体" w:cs="宋体"/>
          <w:bCs/>
          <w:sz w:val="24"/>
          <w:highlight w:val="none"/>
        </w:rPr>
        <w:outlineLvl w:val="2"/>
      </w:pPr>
      <w:r>
        <w:rPr>
          <w:rFonts w:hint="eastAsia" w:ascii="宋体" w:hAnsi="宋体" w:cs="宋体"/>
          <w:bCs/>
          <w:sz w:val="24"/>
          <w:highlight w:val="none"/>
        </w:rPr>
        <w:br w:type="page" w:clear="all"/>
      </w:r>
      <w:r>
        <w:rPr>
          <w:rFonts w:hint="eastAsia" w:ascii="宋体" w:hAnsi="宋体" w:cs="宋体"/>
          <w:bCs/>
          <w:sz w:val="24"/>
          <w:highlight w:val="none"/>
        </w:rPr>
        <w:t xml:space="preserve">8、无障碍组合桌柜</w:t>
      </w:r>
      <w:r>
        <w:rPr>
          <w:rFonts w:hint="eastAsia" w:ascii="宋体" w:hAnsi="宋体" w:cs="宋体"/>
          <w:bCs/>
          <w:sz w:val="24"/>
          <w:highlight w:val="none"/>
        </w:rPr>
      </w:r>
      <w:r/>
    </w:p>
    <w:p>
      <w:pPr>
        <w:pStyle w:val="918"/>
        <w:jc w:val="center"/>
        <w:spacing w:line="360" w:lineRule="auto"/>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mc:AlternateContent>
          <mc:Choice Requires="wpg">
            <w:drawing>
              <wp:inline xmlns:wp="http://schemas.openxmlformats.org/drawingml/2006/wordprocessingDrawing" distT="0" distB="0" distL="0" distR="0">
                <wp:extent cx="3972941" cy="3645433"/>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3972941" cy="36454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12.8pt;height:287.0pt;mso-wrap-distance-left:0.0pt;mso-wrap-distance-top:0.0pt;mso-wrap-distance-right:0.0pt;mso-wrap-distance-bottom:0.0pt;" stroked="f">
                <v:path textboxrect="0,0,0,0"/>
                <v:imagedata r:id="rId23" o:title=""/>
              </v:shape>
            </w:pict>
          </mc:Fallback>
        </mc:AlternateContent>
      </w:r>
      <w:r>
        <w:rPr>
          <w:color w:val="000000"/>
          <w:highlight w:val="none"/>
        </w:rPr>
      </w:r>
      <w:r/>
    </w:p>
    <w:p>
      <w:pPr>
        <w:pStyle w:val="918"/>
        <w:jc w:val="left"/>
        <w:rPr>
          <w:rFonts w:hint="eastAsia" w:ascii="宋体" w:hAnsi="宋体" w:cs="宋体"/>
          <w:bCs/>
          <w:sz w:val="24"/>
          <w:highlight w:val="none"/>
        </w:rPr>
        <w:outlineLvl w:val="2"/>
      </w:pPr>
      <w:r>
        <w:rPr>
          <w:rFonts w:hint="eastAsia" w:ascii="宋体" w:hAnsi="宋体" w:cs="宋体"/>
          <w:bCs/>
          <w:sz w:val="24"/>
          <w:highlight w:val="none"/>
        </w:rPr>
        <w:t xml:space="preserve">9、公寓椅</w:t>
      </w:r>
      <w:r>
        <w:rPr>
          <w:rFonts w:hint="eastAsia" w:ascii="宋体" w:hAnsi="宋体" w:cs="宋体"/>
          <w:bCs/>
          <w:sz w:val="24"/>
          <w:highlight w:val="none"/>
        </w:rPr>
      </w:r>
      <w:r/>
    </w:p>
    <w:p>
      <w:pPr>
        <w:pStyle w:val="918"/>
        <w:jc w:val="left"/>
        <w:rPr>
          <w:rFonts w:hint="eastAsia" w:ascii="宋体" w:hAnsi="宋体" w:cs="宋体"/>
          <w:bCs/>
          <w:sz w:val="24"/>
          <w:highlight w:val="none"/>
        </w:rPr>
      </w:pPr>
      <w:r>
        <w:rPr>
          <w:highlight w:val="none"/>
        </w:rPr>
        <mc:AlternateContent>
          <mc:Choice Requires="wpg">
            <w:drawing>
              <wp:inline xmlns:wp="http://schemas.openxmlformats.org/drawingml/2006/wordprocessingDrawing" distT="0" distB="0" distL="0" distR="0">
                <wp:extent cx="5267401" cy="4308399"/>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5267401" cy="43083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14.8pt;height:339.2pt;mso-wrap-distance-left:0.0pt;mso-wrap-distance-top:0.0pt;mso-wrap-distance-right:0.0pt;mso-wrap-distance-bottom:0.0pt;" stroked="f">
                <v:path textboxrect="0,0,0,0"/>
                <v:imagedata r:id="rId24" o:title=""/>
              </v:shape>
            </w:pict>
          </mc:Fallback>
        </mc:AlternateContent>
      </w:r>
      <w:r>
        <w:rPr>
          <w:rFonts w:hint="eastAsia" w:ascii="宋体" w:hAnsi="宋体" w:cs="宋体"/>
          <w:bCs/>
          <w:sz w:val="24"/>
          <w:highlight w:val="none"/>
        </w:rPr>
      </w:r>
      <w:r/>
    </w:p>
    <w:p>
      <w:pPr>
        <w:pStyle w:val="918"/>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918"/>
        <w:rPr>
          <w:rFonts w:hint="eastAsia" w:ascii="宋体" w:hAnsi="宋体" w:cs="宋体"/>
          <w:b/>
          <w:sz w:val="28"/>
          <w:szCs w:val="28"/>
          <w:highlight w:val="none"/>
          <w:lang w:val="zh-CN"/>
        </w:rPr>
        <w:outlineLvl w:val="1"/>
      </w:pPr>
      <w:r>
        <w:rPr>
          <w:rFonts w:hint="eastAsia" w:ascii="宋体" w:hAnsi="宋体" w:cs="宋体"/>
          <w:b/>
          <w:sz w:val="28"/>
          <w:szCs w:val="28"/>
          <w:highlight w:val="none"/>
        </w:rPr>
        <w:t xml:space="preserve">五、其他要求</w:t>
      </w:r>
      <w:r>
        <w:rPr>
          <w:rFonts w:hint="eastAsia" w:ascii="宋体" w:hAnsi="宋体" w:cs="宋体"/>
          <w:b/>
          <w:sz w:val="28"/>
          <w:szCs w:val="28"/>
          <w:highlight w:val="none"/>
          <w:lang w:val="zh-CN"/>
        </w:rPr>
      </w:r>
      <w:r/>
    </w:p>
    <w:p>
      <w:pPr>
        <w:pStyle w:val="1005"/>
        <w:spacing w:line="360" w:lineRule="auto"/>
        <w:rPr>
          <w:rFonts w:hint="eastAsia" w:ascii="宋体" w:hAnsi="宋体" w:cs="宋体"/>
          <w:color w:val="000000"/>
          <w:sz w:val="24"/>
          <w:szCs w:val="28"/>
          <w:highlight w:val="none"/>
          <w:u w:val="single"/>
        </w:rPr>
      </w:pPr>
      <w:r>
        <w:rPr>
          <w:rFonts w:hint="eastAsia" w:ascii="宋体" w:hAnsi="宋体" w:cs="宋体"/>
          <w:bCs/>
          <w:color w:val="000000"/>
          <w:sz w:val="24"/>
          <w:highlight w:val="none"/>
          <w:u w:val="single"/>
        </w:rPr>
        <w:t xml:space="preserve">★1.材料</w:t>
      </w:r>
      <w:r>
        <w:rPr>
          <w:rFonts w:hint="eastAsia" w:ascii="宋体" w:hAnsi="宋体" w:cs="宋体"/>
          <w:bCs/>
          <w:color w:val="000000"/>
          <w:sz w:val="24"/>
          <w:highlight w:val="none"/>
          <w:u w:val="single"/>
          <w:lang w:val="zh-CN"/>
        </w:rPr>
        <w:t xml:space="preserve">要求：所有</w:t>
      </w:r>
      <w:r>
        <w:rPr>
          <w:rFonts w:hint="eastAsia" w:ascii="宋体" w:hAnsi="宋体" w:cs="宋体"/>
          <w:bCs/>
          <w:color w:val="000000"/>
          <w:sz w:val="24"/>
          <w:highlight w:val="none"/>
          <w:u w:val="single"/>
        </w:rPr>
        <w:t xml:space="preserve">材料</w:t>
      </w:r>
      <w:r>
        <w:rPr>
          <w:rFonts w:hint="eastAsia" w:ascii="宋体" w:hAnsi="宋体" w:cs="宋体"/>
          <w:bCs/>
          <w:color w:val="000000"/>
          <w:sz w:val="24"/>
          <w:highlight w:val="none"/>
          <w:u w:val="single"/>
          <w:lang w:val="zh-CN"/>
        </w:rPr>
        <w:t xml:space="preserve">应达到采购要求，人造板采用</w:t>
      </w:r>
      <w:r>
        <w:rPr>
          <w:rFonts w:hint="eastAsia" w:ascii="宋体" w:hAnsi="宋体" w:cs="宋体"/>
          <w:bCs/>
          <w:color w:val="000000"/>
          <w:sz w:val="24"/>
          <w:highlight w:val="none"/>
          <w:u w:val="single"/>
        </w:rPr>
        <w:t xml:space="preserve">E</w:t>
      </w:r>
      <w:r>
        <w:rPr>
          <w:rFonts w:hint="eastAsia" w:ascii="宋体" w:hAnsi="宋体" w:cs="宋体"/>
          <w:bCs/>
          <w:color w:val="000000"/>
          <w:sz w:val="24"/>
          <w:highlight w:val="none"/>
          <w:u w:val="single"/>
          <w:vertAlign w:val="subscript"/>
        </w:rPr>
        <w:t xml:space="preserve">NF</w:t>
      </w:r>
      <w:r>
        <w:rPr>
          <w:rFonts w:hint="eastAsia" w:ascii="宋体" w:hAnsi="宋体" w:cs="宋体"/>
          <w:bCs/>
          <w:color w:val="000000"/>
          <w:sz w:val="24"/>
          <w:highlight w:val="none"/>
          <w:u w:val="single"/>
        </w:rPr>
        <w:t xml:space="preserve">级</w:t>
      </w:r>
      <w:r>
        <w:rPr>
          <w:rFonts w:hint="eastAsia" w:ascii="宋体" w:hAnsi="宋体" w:cs="宋体"/>
          <w:bCs/>
          <w:color w:val="000000"/>
          <w:sz w:val="24"/>
          <w:highlight w:val="none"/>
          <w:u w:val="single"/>
          <w:lang w:val="zh-CN"/>
        </w:rPr>
        <w:t xml:space="preserve">无污染板材。</w:t>
      </w:r>
      <w:r>
        <w:rPr>
          <w:rFonts w:hint="eastAsia" w:ascii="宋体" w:hAnsi="宋体" w:cs="宋体"/>
          <w:bCs/>
          <w:color w:val="000000"/>
          <w:sz w:val="24"/>
          <w:highlight w:val="none"/>
          <w:u w:val="single"/>
        </w:rPr>
        <w:t xml:space="preserve">（提供承诺书原件加盖投标人电子公章，格式自拟）</w:t>
      </w:r>
      <w:r>
        <w:rPr>
          <w:rFonts w:hint="eastAsia" w:ascii="宋体" w:hAnsi="宋体" w:cs="宋体"/>
          <w:color w:val="000000"/>
          <w:sz w:val="24"/>
          <w:szCs w:val="28"/>
          <w:highlight w:val="none"/>
          <w:u w:val="single"/>
        </w:rPr>
      </w:r>
      <w:r/>
    </w:p>
    <w:p>
      <w:pPr>
        <w:pStyle w:val="91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u w:val="single"/>
        </w:rPr>
        <w:t xml:space="preserve">★2.金属件要求：技术参数中涉及的钢管、铝合金挂衣杆、冷轧钢板厚度均为喷塑前厚度。（提供承诺书原件加盖投标人电子公章，格式自拟）</w:t>
      </w:r>
      <w:r>
        <w:rPr>
          <w:rFonts w:hint="eastAsia" w:ascii="宋体" w:hAnsi="宋体" w:cs="宋体"/>
          <w:bCs/>
          <w:color w:val="000000"/>
          <w:sz w:val="24"/>
          <w:highlight w:val="none"/>
        </w:rPr>
      </w:r>
      <w:r/>
    </w:p>
    <w:p>
      <w:pPr>
        <w:pStyle w:val="91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3.家具颜色：供应商在中标后提供色板给采购人，按采购人选定的颜色生产。</w:t>
      </w:r>
      <w:r>
        <w:rPr>
          <w:rFonts w:hint="eastAsia" w:ascii="宋体" w:hAnsi="宋体" w:cs="宋体"/>
          <w:bCs/>
          <w:color w:val="000000"/>
          <w:sz w:val="24"/>
          <w:highlight w:val="none"/>
        </w:rPr>
      </w:r>
      <w:r/>
    </w:p>
    <w:p>
      <w:pPr>
        <w:pStyle w:val="91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lang w:val="zh-CN"/>
        </w:rPr>
        <w:t xml:space="preserve">每间宿舍</w:t>
      </w:r>
      <w:r>
        <w:rPr>
          <w:rFonts w:hint="eastAsia" w:ascii="宋体" w:hAnsi="宋体" w:cs="宋体"/>
          <w:bCs/>
          <w:color w:val="000000"/>
          <w:sz w:val="24"/>
          <w:highlight w:val="none"/>
        </w:rPr>
        <w:t xml:space="preserve">家具</w:t>
      </w:r>
      <w:r>
        <w:rPr>
          <w:rFonts w:hint="eastAsia" w:ascii="宋体" w:hAnsi="宋体" w:cs="宋体"/>
          <w:bCs/>
          <w:color w:val="000000"/>
          <w:sz w:val="24"/>
          <w:highlight w:val="none"/>
          <w:lang w:val="zh-CN"/>
        </w:rPr>
        <w:t xml:space="preserve">有序编号、喷字，</w:t>
      </w:r>
      <w:r>
        <w:rPr>
          <w:rFonts w:ascii="宋体" w:hAnsi="宋体" w:cs="宋体"/>
          <w:bCs/>
          <w:color w:val="000000"/>
          <w:sz w:val="24"/>
          <w:highlight w:val="none"/>
          <w:lang w:val="zh-CN"/>
        </w:rPr>
        <w:t xml:space="preserve">经采购人确认后在合适位置印刷南京邮电大学校徽</w:t>
      </w:r>
      <w:r>
        <w:rPr>
          <w:rFonts w:hint="eastAsia" w:ascii="宋体" w:hAnsi="宋体" w:cs="宋体"/>
          <w:bCs/>
          <w:color w:val="000000"/>
          <w:sz w:val="24"/>
          <w:highlight w:val="none"/>
          <w:lang w:val="zh-CN"/>
        </w:rPr>
        <w:t xml:space="preserve">。</w:t>
      </w:r>
      <w:r>
        <w:rPr>
          <w:rFonts w:hint="eastAsia" w:ascii="宋体" w:hAnsi="宋体" w:cs="宋体"/>
          <w:bCs/>
          <w:color w:val="000000"/>
          <w:sz w:val="24"/>
          <w:highlight w:val="none"/>
        </w:rPr>
      </w:r>
      <w:r/>
    </w:p>
    <w:p>
      <w:pPr>
        <w:pStyle w:val="1005"/>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5.供应商在中标后自行复核现场实际尺寸及家具方向、数量，充分利用空间尺寸，最大化床铺、储物柜使用空间，若因未复核导致的损失由中标供应商自行承担。</w:t>
      </w:r>
      <w:r>
        <w:rPr>
          <w:rFonts w:hint="eastAsia" w:ascii="宋体" w:hAnsi="宋体" w:cs="宋体"/>
          <w:bCs/>
          <w:color w:val="000000"/>
          <w:sz w:val="24"/>
          <w:highlight w:val="none"/>
        </w:rPr>
      </w:r>
      <w:r/>
    </w:p>
    <w:p>
      <w:pPr>
        <w:pStyle w:val="91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6.家具安装后应达到以下标准：</w:t>
      </w:r>
      <w:r>
        <w:rPr>
          <w:rFonts w:hint="eastAsia" w:ascii="宋体" w:hAnsi="宋体" w:cs="宋体"/>
          <w:bCs/>
          <w:color w:val="000000"/>
          <w:sz w:val="24"/>
          <w:highlight w:val="none"/>
        </w:rPr>
      </w:r>
      <w:r/>
    </w:p>
    <w:p>
      <w:pPr>
        <w:pStyle w:val="91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（1）各床位保持水平，在一条直线上；</w:t>
      </w:r>
      <w:r>
        <w:rPr>
          <w:rFonts w:hint="eastAsia" w:ascii="宋体" w:hAnsi="宋体" w:cs="宋体"/>
          <w:bCs/>
          <w:color w:val="000000"/>
          <w:sz w:val="24"/>
          <w:highlight w:val="none"/>
        </w:rPr>
      </w:r>
      <w:r/>
    </w:p>
    <w:p>
      <w:pPr>
        <w:pStyle w:val="91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（2）柜门启闭灵活、顺畅、不得有磕碰现象；</w:t>
      </w:r>
      <w:r>
        <w:rPr>
          <w:rFonts w:hint="eastAsia" w:ascii="宋体" w:hAnsi="宋体" w:cs="宋体"/>
          <w:bCs/>
          <w:color w:val="000000"/>
          <w:sz w:val="24"/>
          <w:highlight w:val="none"/>
        </w:rPr>
      </w:r>
      <w:r/>
    </w:p>
    <w:p>
      <w:pPr>
        <w:pStyle w:val="91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（3）各零件、组合件表面应光滑、平整、不得有尖角突起；</w:t>
      </w:r>
      <w:r>
        <w:rPr>
          <w:rFonts w:hint="eastAsia" w:ascii="宋体" w:hAnsi="宋体" w:cs="宋体"/>
          <w:bCs/>
          <w:color w:val="000000"/>
          <w:sz w:val="24"/>
          <w:highlight w:val="none"/>
        </w:rPr>
      </w:r>
      <w:r/>
    </w:p>
    <w:p>
      <w:pPr>
        <w:pStyle w:val="91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（4）焊接件应牢固，无焊渣、无虚焊、无焊穿、焊痕光滑平整；</w:t>
      </w:r>
      <w:r>
        <w:rPr>
          <w:rFonts w:hint="eastAsia" w:ascii="宋体" w:hAnsi="宋体" w:cs="宋体"/>
          <w:bCs/>
          <w:color w:val="000000"/>
          <w:sz w:val="24"/>
          <w:highlight w:val="none"/>
        </w:rPr>
      </w:r>
      <w:r/>
    </w:p>
    <w:p>
      <w:pPr>
        <w:pStyle w:val="918"/>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（5）喷塑涂层不脱落，漆膜无橘皮，无流挂，无返锈，色泽均匀，厚薄适中。</w:t>
      </w:r>
      <w:r>
        <w:rPr>
          <w:rFonts w:hint="eastAsia" w:ascii="宋体" w:hAnsi="宋体" w:cs="宋体"/>
          <w:bCs/>
          <w:color w:val="000000"/>
          <w:sz w:val="24"/>
          <w:highlight w:val="none"/>
        </w:rPr>
      </w:r>
      <w:r/>
    </w:p>
    <w:p>
      <w:pPr>
        <w:pStyle w:val="918"/>
        <w:spacing w:line="360" w:lineRule="auto"/>
        <w:rPr>
          <w:rFonts w:ascii="宋体" w:hAnsi="宋体" w:cs="宋体"/>
          <w:b/>
          <w:bCs/>
          <w:color w:val="000000"/>
          <w:highlight w:val="none"/>
        </w:rPr>
      </w:pPr>
      <w:r>
        <w:rPr>
          <w:rFonts w:hint="eastAsia" w:ascii="宋体" w:hAnsi="宋体" w:cs="宋体"/>
          <w:bCs/>
          <w:color w:val="000000"/>
          <w:sz w:val="24"/>
          <w:highlight w:val="none"/>
        </w:rPr>
        <w:t xml:space="preserve">7.本招标文件中提供的参考图纸和文字描述相互补充，投标人应在投标文件中注明投标家具所使用的主要原材料品牌及家具尺寸。</w:t>
      </w:r>
      <w:r>
        <w:rPr>
          <w:rFonts w:ascii="宋体" w:hAnsi="宋体" w:cs="宋体"/>
          <w:b/>
          <w:bCs/>
          <w:color w:val="000000"/>
          <w:highlight w:val="none"/>
        </w:rPr>
      </w:r>
      <w:r/>
    </w:p>
    <w:p>
      <w:pPr>
        <w:pStyle w:val="918"/>
        <w:rPr>
          <w:rFonts w:ascii="宋体" w:hAnsi="宋体" w:cs="宋体"/>
          <w:b/>
          <w:sz w:val="28"/>
          <w:szCs w:val="28"/>
          <w:highlight w:val="none"/>
        </w:rPr>
        <w:outlineLvl w:val="1"/>
      </w:pPr>
      <w:r>
        <w:rPr>
          <w:rFonts w:hint="eastAsia" w:ascii="宋体" w:hAnsi="宋体" w:cs="宋体"/>
          <w:b/>
          <w:sz w:val="28"/>
          <w:szCs w:val="28"/>
          <w:highlight w:val="none"/>
        </w:rPr>
        <w:t xml:space="preserve">六、商务要求</w:t>
      </w:r>
      <w:r>
        <w:rPr>
          <w:rFonts w:ascii="宋体" w:hAnsi="宋体" w:cs="宋体"/>
          <w:b/>
          <w:sz w:val="28"/>
          <w:szCs w:val="28"/>
          <w:highlight w:val="none"/>
        </w:rPr>
      </w:r>
      <w:r/>
    </w:p>
    <w:p>
      <w:pPr>
        <w:pStyle w:val="918"/>
        <w:ind w:firstLine="480"/>
        <w:jc w:val="left"/>
        <w:rPr>
          <w:rFonts w:hint="eastAsia"/>
          <w:b/>
          <w:bCs/>
          <w:color w:val="000000"/>
          <w:sz w:val="24"/>
          <w:highlight w:val="none"/>
        </w:rPr>
      </w:pPr>
      <w:r>
        <w:rPr>
          <w:rFonts w:hint="eastAsia"/>
          <w:b/>
          <w:bCs/>
          <w:color w:val="000000"/>
          <w:sz w:val="24"/>
          <w:highlight w:val="none"/>
        </w:rPr>
        <w:t xml:space="preserve">（一）</w:t>
      </w:r>
      <w:r>
        <w:rPr>
          <w:rFonts w:hint="eastAsia"/>
          <w:b/>
          <w:bCs/>
          <w:color w:val="000000"/>
          <w:sz w:val="24"/>
          <w:highlight w:val="none"/>
          <w:lang w:val="zh-CN"/>
        </w:rPr>
        <w:t xml:space="preserve">商务条款</w:t>
      </w:r>
      <w:r>
        <w:rPr>
          <w:rFonts w:hint="eastAsia"/>
          <w:b/>
          <w:bCs/>
          <w:color w:val="000000"/>
          <w:sz w:val="24"/>
          <w:highlight w:val="none"/>
        </w:rPr>
        <w:t xml:space="preserve">其他约定</w:t>
      </w:r>
      <w:r>
        <w:rPr>
          <w:rFonts w:hint="eastAsia"/>
          <w:b/>
          <w:bCs/>
          <w:color w:val="000000"/>
          <w:sz w:val="24"/>
          <w:highlight w:val="none"/>
        </w:rPr>
      </w:r>
      <w:r/>
    </w:p>
    <w:p>
      <w:pPr>
        <w:pStyle w:val="918"/>
        <w:ind w:firstLine="361"/>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lang w:val="zh-CN"/>
        </w:rPr>
        <w:t xml:space="preserve">1．交货期、交货方式及交货地点：</w:t>
      </w:r>
      <w:r>
        <w:rPr>
          <w:rFonts w:hint="eastAsia" w:ascii="宋体" w:hAnsi="宋体"/>
          <w:b/>
          <w:bCs/>
          <w:color w:val="000000"/>
          <w:sz w:val="24"/>
          <w:highlight w:val="none"/>
        </w:rPr>
      </w:r>
      <w:r/>
    </w:p>
    <w:p>
      <w:pPr>
        <w:pStyle w:val="918"/>
        <w:ind w:firstLine="240"/>
        <w:jc w:val="left"/>
        <w:spacing w:line="360" w:lineRule="auto"/>
        <w:rPr>
          <w:rFonts w:hint="eastAsia" w:ascii="宋体" w:hAnsi="宋体"/>
          <w:i/>
          <w:color w:val="000000"/>
          <w:sz w:val="24"/>
          <w:highlight w:val="none"/>
        </w:rPr>
      </w:pPr>
      <w:r>
        <w:rPr>
          <w:rFonts w:hint="eastAsia" w:ascii="宋体" w:hAnsi="宋体"/>
          <w:color w:val="000000"/>
          <w:sz w:val="24"/>
          <w:highlight w:val="none"/>
          <w:lang w:val="zh-CN"/>
        </w:rPr>
        <w:t xml:space="preserve">（1）交货期：</w:t>
      </w:r>
      <w:r>
        <w:rPr>
          <w:rFonts w:hint="eastAsia" w:ascii="Arial" w:hAnsi="宋体"/>
          <w:i/>
          <w:color w:val="000000"/>
          <w:sz w:val="24"/>
          <w:highlight w:val="none"/>
          <w:u w:val="single"/>
        </w:rPr>
        <w:t xml:space="preserve">接到采购人书面通知后22个日历日内完成安装。投标人应充分考虑土建工程进度情况对家具安装造成的影响，不得以工程现场交叉施工为由拖延安装时间。</w:t>
      </w:r>
      <w:r>
        <w:rPr>
          <w:rFonts w:hint="eastAsia" w:ascii="宋体" w:hAnsi="宋体"/>
          <w:i/>
          <w:color w:val="000000"/>
          <w:sz w:val="24"/>
          <w:highlight w:val="none"/>
        </w:rPr>
      </w:r>
      <w:r/>
    </w:p>
    <w:p>
      <w:pPr>
        <w:pStyle w:val="918"/>
        <w:ind w:firstLine="240"/>
        <w:jc w:val="left"/>
        <w:rPr>
          <w:rFonts w:hint="eastAsia" w:ascii="宋体" w:hAnsi="宋体"/>
          <w:color w:val="000000"/>
          <w:sz w:val="24"/>
          <w:highlight w:val="none"/>
        </w:rPr>
      </w:pPr>
      <w:r>
        <w:rPr>
          <w:rFonts w:hint="eastAsia" w:ascii="宋体" w:hAnsi="宋体"/>
          <w:color w:val="000000"/>
          <w:sz w:val="24"/>
          <w:highlight w:val="none"/>
          <w:lang w:val="zh-CN"/>
        </w:rPr>
        <w:t xml:space="preserve">（2）交货地点：南京邮电大学仙林校区南北荷学生宿舍指定地点。</w:t>
      </w:r>
      <w:r>
        <w:rPr>
          <w:rFonts w:hint="eastAsia" w:ascii="宋体" w:hAnsi="宋体"/>
          <w:color w:val="000000"/>
          <w:sz w:val="24"/>
          <w:highlight w:val="none"/>
        </w:rPr>
      </w:r>
      <w:r/>
    </w:p>
    <w:p>
      <w:pPr>
        <w:pStyle w:val="918"/>
        <w:ind w:firstLine="361"/>
        <w:jc w:val="left"/>
        <w:rPr>
          <w:rFonts w:hint="eastAsia" w:ascii="宋体" w:hAnsi="宋体"/>
          <w:b/>
          <w:bCs/>
          <w:color w:val="000000"/>
          <w:sz w:val="24"/>
          <w:highlight w:val="none"/>
        </w:rPr>
      </w:pPr>
      <w:r>
        <w:rPr>
          <w:rFonts w:hint="eastAsia" w:ascii="宋体" w:hAnsi="宋体"/>
          <w:b/>
          <w:bCs/>
          <w:color w:val="000000"/>
          <w:sz w:val="24"/>
          <w:highlight w:val="none"/>
          <w:lang w:val="zh-CN"/>
        </w:rPr>
        <w:t xml:space="preserve">2. 货款支付</w:t>
      </w:r>
      <w:r>
        <w:rPr>
          <w:rFonts w:hint="eastAsia" w:ascii="宋体" w:hAnsi="宋体"/>
          <w:b/>
          <w:bCs/>
          <w:color w:val="000000"/>
          <w:sz w:val="24"/>
          <w:highlight w:val="none"/>
        </w:rPr>
      </w:r>
      <w:r/>
    </w:p>
    <w:p>
      <w:pPr>
        <w:pStyle w:val="918"/>
        <w:numPr>
          <w:ilvl w:val="0"/>
          <w:numId w:val="4"/>
        </w:numPr>
        <w:ind w:left="0" w:firstLine="425"/>
        <w:jc w:val="left"/>
        <w:spacing w:before="120" w:after="120" w:line="360" w:lineRule="auto"/>
        <w:rPr>
          <w:rFonts w:hint="eastAsia" w:ascii="宋体" w:hAnsi="宋体"/>
          <w:color w:val="000000"/>
          <w:sz w:val="24"/>
          <w:highlight w:val="none"/>
        </w:rPr>
      </w:pPr>
      <w:r>
        <w:rPr>
          <w:rFonts w:hint="eastAsia" w:ascii="宋体" w:hAnsi="宋体"/>
          <w:color w:val="000000"/>
          <w:sz w:val="24"/>
          <w:highlight w:val="none"/>
          <w:lang w:val="zh-CN"/>
        </w:rPr>
        <w:t xml:space="preserve">本项目为总价包干项目，投标报价包含产品生产、运输、搬运、安装、送检、总包配合费等费用（安装中发生的水电费需按照规定支付），采购</w:t>
      </w:r>
      <w:r>
        <w:rPr>
          <w:rFonts w:hint="eastAsia" w:ascii="宋体" w:hAnsi="宋体"/>
          <w:color w:val="000000"/>
          <w:sz w:val="24"/>
          <w:highlight w:val="none"/>
        </w:rPr>
        <w:t xml:space="preserve">人</w:t>
      </w:r>
      <w:r>
        <w:rPr>
          <w:rFonts w:hint="eastAsia" w:ascii="宋体" w:hAnsi="宋体"/>
          <w:color w:val="000000"/>
          <w:sz w:val="24"/>
          <w:highlight w:val="none"/>
          <w:lang w:val="zh-CN"/>
        </w:rPr>
        <w:t xml:space="preserve">无须向中标</w:t>
      </w:r>
      <w:r>
        <w:rPr>
          <w:rFonts w:hint="eastAsia" w:ascii="宋体" w:hAnsi="宋体"/>
          <w:color w:val="000000"/>
          <w:sz w:val="24"/>
          <w:highlight w:val="none"/>
        </w:rPr>
        <w:t xml:space="preserve">人</w:t>
      </w:r>
      <w:r>
        <w:rPr>
          <w:rFonts w:hint="eastAsia" w:ascii="宋体" w:hAnsi="宋体"/>
          <w:color w:val="000000"/>
          <w:sz w:val="24"/>
          <w:highlight w:val="none"/>
          <w:lang w:val="zh-CN"/>
        </w:rPr>
        <w:t xml:space="preserve">另外支付任何费用。</w:t>
      </w:r>
      <w:r>
        <w:rPr>
          <w:rFonts w:hint="eastAsia" w:ascii="宋体" w:hAnsi="宋体"/>
          <w:color w:val="000000"/>
          <w:sz w:val="24"/>
          <w:highlight w:val="none"/>
        </w:rPr>
      </w:r>
      <w:r/>
    </w:p>
    <w:p>
      <w:pPr>
        <w:pStyle w:val="918"/>
        <w:numPr>
          <w:ilvl w:val="0"/>
          <w:numId w:val="4"/>
        </w:numPr>
        <w:ind w:left="0" w:firstLine="425"/>
        <w:jc w:val="left"/>
        <w:spacing w:before="120" w:after="120" w:line="360" w:lineRule="auto"/>
        <w:rPr>
          <w:rFonts w:hint="eastAsia" w:ascii="宋体" w:hAnsi="宋体"/>
          <w:color w:val="000000"/>
          <w:sz w:val="24"/>
          <w:highlight w:val="none"/>
        </w:rPr>
      </w:pPr>
      <w:r>
        <w:rPr>
          <w:rFonts w:hint="eastAsia" w:ascii="宋体" w:hAnsi="宋体"/>
          <w:color w:val="000000"/>
          <w:sz w:val="24"/>
          <w:highlight w:val="none"/>
          <w:lang w:val="zh-CN"/>
        </w:rPr>
        <w:t xml:space="preserve">报价须严格按照报价表填写。</w:t>
      </w:r>
      <w:r>
        <w:rPr>
          <w:rFonts w:hint="eastAsia" w:ascii="宋体" w:hAnsi="宋体"/>
          <w:color w:val="000000"/>
          <w:sz w:val="24"/>
          <w:highlight w:val="none"/>
        </w:rPr>
      </w:r>
      <w:r/>
    </w:p>
    <w:p>
      <w:pPr>
        <w:pStyle w:val="918"/>
        <w:numPr>
          <w:ilvl w:val="0"/>
          <w:numId w:val="4"/>
        </w:numPr>
        <w:ind w:left="0" w:firstLine="425"/>
        <w:jc w:val="left"/>
        <w:spacing w:before="120" w:after="120" w:line="360" w:lineRule="auto"/>
        <w:rPr>
          <w:rFonts w:hint="eastAsia" w:ascii="宋体" w:hAnsi="宋体"/>
          <w:color w:val="000000"/>
          <w:sz w:val="24"/>
          <w:highlight w:val="none"/>
        </w:rPr>
      </w:pPr>
      <w:r>
        <w:rPr>
          <w:rFonts w:hint="eastAsia" w:ascii="宋体" w:hAnsi="宋体"/>
          <w:color w:val="000000"/>
          <w:sz w:val="24"/>
          <w:highlight w:val="none"/>
          <w:lang w:val="zh-CN"/>
        </w:rPr>
        <w:t xml:space="preserve">付款方式：货物到现场安装完成、调试合格后，甲方支付至合同总金额的70%，经专业验收合格后</w:t>
      </w:r>
      <w:r>
        <w:rPr>
          <w:rFonts w:hint="eastAsia" w:ascii="宋体" w:hAnsi="宋体"/>
          <w:color w:val="000000"/>
          <w:sz w:val="24"/>
          <w:highlight w:val="none"/>
        </w:rPr>
        <w:t xml:space="preserve">30日内</w:t>
      </w:r>
      <w:r>
        <w:rPr>
          <w:rFonts w:hint="eastAsia" w:ascii="宋体" w:hAnsi="宋体"/>
          <w:color w:val="000000"/>
          <w:sz w:val="24"/>
          <w:highlight w:val="none"/>
          <w:lang w:val="zh-CN"/>
        </w:rPr>
        <w:t xml:space="preserve">甲方付清乙方全部货款。</w:t>
      </w:r>
      <w:r>
        <w:rPr>
          <w:rFonts w:hint="eastAsia" w:ascii="宋体" w:hAnsi="宋体"/>
          <w:color w:val="000000"/>
          <w:sz w:val="24"/>
          <w:highlight w:val="none"/>
        </w:rPr>
      </w:r>
      <w:r/>
    </w:p>
    <w:p>
      <w:pPr>
        <w:pStyle w:val="918"/>
        <w:numPr>
          <w:ilvl w:val="0"/>
          <w:numId w:val="4"/>
        </w:numPr>
        <w:ind w:left="0" w:firstLine="425"/>
        <w:jc w:val="left"/>
        <w:spacing w:line="360" w:lineRule="auto"/>
        <w:rPr>
          <w:rFonts w:hint="eastAsia" w:ascii="宋体" w:hAnsi="宋体"/>
          <w:color w:val="000000"/>
          <w:sz w:val="24"/>
          <w:highlight w:val="none"/>
        </w:rPr>
      </w:pPr>
      <w:r>
        <w:rPr>
          <w:rFonts w:hint="eastAsia" w:ascii="宋体" w:hAnsi="宋体"/>
          <w:color w:val="000000"/>
          <w:sz w:val="24"/>
          <w:highlight w:val="none"/>
          <w:lang w:val="zh-CN"/>
        </w:rPr>
        <w:t xml:space="preserve">结算时，在接到甲方开具发票通知后，</w:t>
      </w:r>
      <w:r>
        <w:rPr>
          <w:rFonts w:hint="eastAsia" w:ascii="宋体" w:hAnsi="宋体"/>
          <w:color w:val="000000"/>
          <w:sz w:val="24"/>
          <w:highlight w:val="none"/>
        </w:rPr>
        <w:t xml:space="preserve">乙方应按照甲方要求，及时</w:t>
      </w:r>
      <w:r>
        <w:rPr>
          <w:rFonts w:hint="eastAsia" w:ascii="宋体" w:hAnsi="宋体"/>
          <w:color w:val="000000"/>
          <w:sz w:val="24"/>
          <w:highlight w:val="none"/>
          <w:lang w:val="zh-CN"/>
        </w:rPr>
        <w:t xml:space="preserve">开具增值税发票。</w:t>
      </w:r>
      <w:r>
        <w:rPr>
          <w:rFonts w:hint="eastAsia" w:ascii="宋体" w:hAnsi="宋体"/>
          <w:color w:val="000000"/>
          <w:sz w:val="24"/>
          <w:highlight w:val="none"/>
        </w:rPr>
      </w:r>
      <w:r/>
    </w:p>
    <w:p>
      <w:pPr>
        <w:pStyle w:val="918"/>
        <w:ind w:firstLine="238"/>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lang w:val="zh-CN"/>
        </w:rPr>
        <w:t xml:space="preserve">3. 投标货币：</w:t>
      </w:r>
      <w:r>
        <w:rPr>
          <w:rFonts w:hint="eastAsia" w:ascii="宋体" w:hAnsi="宋体"/>
          <w:b/>
          <w:bCs/>
          <w:color w:val="000000"/>
          <w:sz w:val="24"/>
          <w:highlight w:val="none"/>
        </w:rPr>
      </w:r>
      <w:r/>
    </w:p>
    <w:p>
      <w:pPr>
        <w:pStyle w:val="918"/>
        <w:ind w:firstLine="480"/>
        <w:jc w:val="left"/>
        <w:rPr>
          <w:rFonts w:hint="eastAsia" w:ascii="宋体" w:hAnsi="宋体"/>
          <w:color w:val="000000"/>
          <w:sz w:val="24"/>
          <w:highlight w:val="none"/>
        </w:rPr>
      </w:pPr>
      <w:r>
        <w:rPr>
          <w:rFonts w:hint="eastAsia" w:ascii="宋体" w:hAnsi="宋体"/>
          <w:color w:val="000000"/>
          <w:sz w:val="24"/>
          <w:highlight w:val="none"/>
          <w:lang w:val="zh-CN"/>
        </w:rPr>
        <w:t xml:space="preserve">投标文件中的货物单价和总价采用人民币报价。</w:t>
      </w:r>
      <w:r>
        <w:rPr>
          <w:rFonts w:hint="eastAsia" w:ascii="宋体" w:hAnsi="宋体"/>
          <w:color w:val="000000"/>
          <w:sz w:val="24"/>
          <w:highlight w:val="none"/>
        </w:rPr>
      </w:r>
      <w:r/>
    </w:p>
    <w:p>
      <w:pPr>
        <w:pStyle w:val="918"/>
        <w:ind w:firstLine="482"/>
        <w:jc w:val="left"/>
        <w:rPr>
          <w:rFonts w:hint="eastAsia"/>
          <w:b/>
          <w:bCs/>
          <w:color w:val="000000"/>
          <w:sz w:val="24"/>
          <w:highlight w:val="none"/>
        </w:rPr>
      </w:pPr>
      <w:r>
        <w:rPr>
          <w:rFonts w:hint="eastAsia"/>
          <w:b/>
          <w:bCs/>
          <w:color w:val="000000"/>
          <w:sz w:val="24"/>
          <w:highlight w:val="none"/>
        </w:rPr>
        <w:t xml:space="preserve">（二）质量保证与售后服务</w:t>
      </w:r>
      <w:r>
        <w:rPr>
          <w:rFonts w:hint="eastAsia"/>
          <w:b/>
          <w:bCs/>
          <w:color w:val="000000"/>
          <w:sz w:val="24"/>
          <w:highlight w:val="none"/>
        </w:rPr>
      </w:r>
      <w:r/>
    </w:p>
    <w:p>
      <w:pPr>
        <w:pStyle w:val="91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1、家具的质量保证期为通过验收后不少于5年，终身维护。在此质量保证期内发生的任何故障(人为因素或不可抗力因素除外)，中标人均应负责免费修复，无法修复的产品或零部件应免费更换。</w:t>
      </w:r>
      <w:r>
        <w:rPr>
          <w:rFonts w:hint="eastAsia" w:ascii="宋体" w:hAnsi="宋体" w:cs="宋体"/>
          <w:bCs/>
          <w:color w:val="000000"/>
          <w:sz w:val="24"/>
          <w:highlight w:val="none"/>
        </w:rPr>
      </w:r>
      <w:r/>
    </w:p>
    <w:p>
      <w:pPr>
        <w:pStyle w:val="91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2、质保期后应保证对采购人零件的供给(有偿)。</w:t>
      </w:r>
      <w:r>
        <w:rPr>
          <w:rFonts w:hint="eastAsia" w:ascii="宋体" w:hAnsi="宋体" w:cs="宋体"/>
          <w:bCs/>
          <w:color w:val="000000"/>
          <w:sz w:val="24"/>
          <w:highlight w:val="none"/>
        </w:rPr>
      </w:r>
      <w:r/>
    </w:p>
    <w:p>
      <w:pPr>
        <w:pStyle w:val="91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3、质保期期间，一旦收到采购人的报修电话，中标人应在2小时内派遣有经验的维修工赴现场提供维修服务。维修工赴现场后应及时对损坏部件进行检修，对于一般故障应在</w:t>
      </w:r>
      <w:r>
        <w:rPr>
          <w:rFonts w:ascii="宋体" w:hAnsi="宋体" w:cs="宋体"/>
          <w:bCs/>
          <w:color w:val="000000"/>
          <w:sz w:val="24"/>
          <w:highlight w:val="none"/>
        </w:rPr>
        <w:t xml:space="preserve">24</w:t>
      </w:r>
      <w:r>
        <w:rPr>
          <w:rFonts w:hint="eastAsia" w:ascii="宋体" w:hAnsi="宋体" w:cs="宋体"/>
          <w:bCs/>
          <w:color w:val="000000"/>
          <w:sz w:val="24"/>
          <w:highlight w:val="none"/>
        </w:rPr>
        <w:t xml:space="preserve">小时内修复；对于重大损坏应在与采购人协商时间内修复。</w:t>
      </w:r>
      <w:r>
        <w:rPr>
          <w:rFonts w:hint="eastAsia" w:ascii="宋体" w:hAnsi="宋体" w:cs="宋体"/>
          <w:bCs/>
          <w:color w:val="000000"/>
          <w:sz w:val="24"/>
          <w:highlight w:val="none"/>
        </w:rPr>
      </w:r>
      <w:r/>
    </w:p>
    <w:p>
      <w:pPr>
        <w:pStyle w:val="91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4、备品、备件供应保障。在质保期结束后，中标人仍应以不高于向其他客户的供货价格，向采购人提供所需的备品、备件，或向采购人提供备品、备件可靠的供货渠道。</w:t>
      </w:r>
      <w:r>
        <w:rPr>
          <w:rFonts w:hint="eastAsia" w:ascii="宋体" w:hAnsi="宋体" w:cs="宋体"/>
          <w:bCs/>
          <w:color w:val="000000"/>
          <w:sz w:val="24"/>
          <w:highlight w:val="none"/>
        </w:rPr>
      </w:r>
      <w:r/>
    </w:p>
    <w:p>
      <w:pPr>
        <w:pStyle w:val="918"/>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5、针对本次项目投标供应商需提供响应标准、备件体系、故障解决方案、专业技术人员保障等服务内容提供</w:t>
      </w:r>
      <w:r>
        <w:rPr>
          <w:rFonts w:hint="eastAsia" w:ascii="宋体" w:hAnsi="宋体" w:cs="宋体"/>
          <w:b/>
          <w:color w:val="000000"/>
          <w:sz w:val="24"/>
          <w:highlight w:val="none"/>
        </w:rPr>
        <w:t xml:space="preserve">售后服务方案。</w:t>
      </w:r>
      <w:r>
        <w:rPr>
          <w:rFonts w:hint="eastAsia" w:ascii="宋体" w:hAnsi="宋体" w:cs="宋体"/>
          <w:bCs/>
          <w:color w:val="000000"/>
          <w:sz w:val="24"/>
          <w:highlight w:val="none"/>
        </w:rPr>
      </w:r>
      <w:r/>
    </w:p>
    <w:p>
      <w:pPr>
        <w:pStyle w:val="918"/>
        <w:ind w:firstLine="480"/>
        <w:spacing w:line="360" w:lineRule="auto"/>
        <w:rPr>
          <w:rFonts w:ascii="宋体" w:hAnsi="宋体" w:cs="宋体"/>
          <w:bCs/>
          <w:color w:val="000000"/>
          <w:sz w:val="24"/>
          <w:highlight w:val="none"/>
        </w:rPr>
      </w:pPr>
      <w:r>
        <w:rPr>
          <w:rFonts w:hint="eastAsia" w:ascii="宋体" w:hAnsi="宋体" w:cs="宋体"/>
          <w:bCs/>
          <w:color w:val="000000"/>
          <w:sz w:val="24"/>
          <w:highlight w:val="none"/>
        </w:rPr>
        <w:t xml:space="preserve">6、针对本项目投标供应商需提供不少于5年的质量保证期，</w:t>
      </w:r>
      <w:r>
        <w:rPr>
          <w:rFonts w:hint="eastAsia" w:ascii="宋体" w:hAnsi="宋体" w:cs="宋体"/>
          <w:b/>
          <w:color w:val="000000"/>
          <w:sz w:val="24"/>
          <w:highlight w:val="none"/>
        </w:rPr>
        <w:t xml:space="preserve">提供承诺书并加盖投标供应商电子公章。</w:t>
      </w:r>
      <w:r>
        <w:rPr>
          <w:rFonts w:ascii="宋体" w:hAnsi="宋体" w:cs="宋体"/>
          <w:bCs/>
          <w:color w:val="000000"/>
          <w:sz w:val="24"/>
          <w:highlight w:val="none"/>
        </w:rPr>
      </w:r>
      <w:r/>
    </w:p>
    <w:p>
      <w:pPr>
        <w:pStyle w:val="918"/>
        <w:ind w:firstLine="480"/>
        <w:rPr>
          <w:rFonts w:hint="eastAsia"/>
          <w:b/>
          <w:bCs/>
          <w:color w:val="000000"/>
          <w:sz w:val="24"/>
          <w:highlight w:val="none"/>
        </w:rPr>
      </w:pPr>
      <w:r>
        <w:rPr>
          <w:rFonts w:hint="eastAsia"/>
          <w:b/>
          <w:bCs/>
          <w:color w:val="000000"/>
          <w:sz w:val="24"/>
          <w:highlight w:val="none"/>
        </w:rPr>
        <w:t xml:space="preserve">（三）项目技术及实施要求</w:t>
      </w:r>
      <w:r>
        <w:rPr>
          <w:rFonts w:hint="eastAsia"/>
          <w:b/>
          <w:bCs/>
          <w:color w:val="000000"/>
          <w:sz w:val="24"/>
          <w:highlight w:val="none"/>
        </w:rPr>
      </w:r>
      <w:r/>
    </w:p>
    <w:p>
      <w:pPr>
        <w:pStyle w:val="918"/>
        <w:ind w:firstLine="540"/>
        <w:jc w:val="left"/>
        <w:spacing w:before="120" w:after="120" w:line="360" w:lineRule="auto"/>
        <w:rPr>
          <w:rFonts w:hint="eastAsia" w:ascii="宋体" w:hAnsi="宋体"/>
          <w:color w:val="000000"/>
          <w:sz w:val="24"/>
          <w:highlight w:val="none"/>
        </w:rPr>
      </w:pPr>
      <w:r>
        <w:rPr>
          <w:rFonts w:hint="eastAsia" w:ascii="宋体" w:hAnsi="宋体"/>
          <w:color w:val="000000"/>
          <w:sz w:val="24"/>
          <w:highlight w:val="none"/>
        </w:rPr>
        <w:t xml:space="preserve">1.投标供应商在确认中标后，应按照采购人指定的时间、地点，派遣其授权代表与采购人签署合同。</w:t>
      </w:r>
      <w:r>
        <w:rPr>
          <w:rFonts w:hint="eastAsia" w:ascii="宋体" w:hAnsi="宋体"/>
          <w:color w:val="000000"/>
          <w:sz w:val="24"/>
          <w:highlight w:val="none"/>
        </w:rPr>
      </w:r>
      <w:r/>
    </w:p>
    <w:p>
      <w:pPr>
        <w:pStyle w:val="918"/>
        <w:ind w:firstLine="540"/>
        <w:jc w:val="left"/>
        <w:spacing w:before="120" w:after="120" w:line="360" w:lineRule="auto"/>
        <w:rPr>
          <w:rFonts w:hint="eastAsia" w:ascii="宋体" w:hAnsi="宋体"/>
          <w:color w:val="000000"/>
          <w:sz w:val="24"/>
          <w:highlight w:val="none"/>
        </w:rPr>
      </w:pPr>
      <w:r>
        <w:rPr>
          <w:rFonts w:hint="eastAsia" w:ascii="宋体" w:hAnsi="宋体"/>
          <w:color w:val="000000"/>
          <w:sz w:val="24"/>
          <w:highlight w:val="none"/>
        </w:rPr>
        <w:t xml:space="preserve">2.因采购人原因导致中标人未能按期开工或者未按约定完工，影响工期，工期顺延。</w:t>
      </w:r>
      <w:r>
        <w:rPr>
          <w:rFonts w:hint="eastAsia" w:ascii="宋体" w:hAnsi="宋体"/>
          <w:color w:val="000000"/>
          <w:sz w:val="24"/>
          <w:highlight w:val="none"/>
        </w:rPr>
      </w:r>
      <w:r/>
    </w:p>
    <w:p>
      <w:pPr>
        <w:pStyle w:val="918"/>
        <w:ind w:firstLine="540"/>
        <w:jc w:val="left"/>
        <w:spacing w:before="120" w:after="120" w:line="360" w:lineRule="auto"/>
        <w:rPr>
          <w:rFonts w:hint="eastAsia" w:ascii="宋体" w:hAnsi="宋体"/>
          <w:color w:val="000000"/>
          <w:sz w:val="24"/>
          <w:highlight w:val="none"/>
        </w:rPr>
      </w:pPr>
      <w:r>
        <w:rPr>
          <w:rFonts w:hint="eastAsia" w:ascii="宋体" w:hAnsi="宋体"/>
          <w:color w:val="000000"/>
          <w:sz w:val="24"/>
          <w:highlight w:val="none"/>
        </w:rPr>
        <w:t xml:space="preserve">3.因中标人原因未能按时开工或中途无故停工，影响工期，工期不顺延。</w:t>
      </w:r>
      <w:r>
        <w:rPr>
          <w:rFonts w:hint="eastAsia" w:ascii="宋体" w:hAnsi="宋体"/>
          <w:color w:val="000000"/>
          <w:sz w:val="24"/>
          <w:highlight w:val="none"/>
        </w:rPr>
      </w:r>
      <w:r/>
    </w:p>
    <w:p>
      <w:pPr>
        <w:pStyle w:val="918"/>
        <w:ind w:firstLine="54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4.因设计变更或非中标人原因造成的停电等不可抗力因素影响，导致停工 8 小时以上（一周内累计计算），工期相应顺延。</w:t>
      </w:r>
      <w:r>
        <w:rPr>
          <w:rFonts w:hint="eastAsia" w:ascii="宋体" w:hAnsi="宋体"/>
          <w:color w:val="000000"/>
          <w:sz w:val="24"/>
          <w:highlight w:val="none"/>
        </w:rPr>
      </w:r>
      <w:r/>
    </w:p>
    <w:p>
      <w:pPr>
        <w:pStyle w:val="918"/>
        <w:ind w:firstLine="54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5、投标人应根据本项目需求及实际，提供投标产品详细介绍（包括尺寸图、主要材料品牌、工艺等）、产品效果图（不少于3个角度）、施工图、供货周期、安装调试进度及安全措施</w:t>
      </w:r>
      <w:r>
        <w:rPr>
          <w:rFonts w:hint="eastAsia" w:ascii="宋体" w:hAnsi="宋体"/>
          <w:b/>
          <w:bCs/>
          <w:color w:val="000000"/>
          <w:sz w:val="24"/>
          <w:highlight w:val="none"/>
        </w:rPr>
        <w:t xml:space="preserve">整体技术方案，</w:t>
      </w:r>
      <w:r>
        <w:rPr>
          <w:rFonts w:hint="eastAsia" w:ascii="宋体" w:hAnsi="宋体"/>
          <w:color w:val="000000"/>
          <w:sz w:val="24"/>
          <w:highlight w:val="none"/>
        </w:rPr>
        <w:t xml:space="preserve"> 整体技术方案及实施方案应责任明确、要素齐全、科学可行，能确保本项目保质如期完成。</w:t>
      </w:r>
      <w:r>
        <w:rPr>
          <w:rFonts w:hint="eastAsia" w:ascii="宋体" w:hAnsi="宋体"/>
          <w:color w:val="000000"/>
          <w:sz w:val="24"/>
          <w:highlight w:val="none"/>
        </w:rPr>
      </w:r>
      <w:r/>
    </w:p>
    <w:p>
      <w:pPr>
        <w:pStyle w:val="918"/>
        <w:ind w:firstLine="480"/>
        <w:rPr>
          <w:rFonts w:hint="eastAsia"/>
          <w:b/>
          <w:bCs/>
          <w:color w:val="000000"/>
          <w:sz w:val="24"/>
          <w:highlight w:val="none"/>
        </w:rPr>
      </w:pPr>
      <w:r>
        <w:rPr>
          <w:rFonts w:hint="eastAsia"/>
          <w:b/>
          <w:bCs/>
          <w:color w:val="000000"/>
          <w:sz w:val="24"/>
          <w:highlight w:val="none"/>
        </w:rPr>
        <w:t xml:space="preserve">（四）采购项目需求描述</w:t>
      </w:r>
      <w:r>
        <w:rPr>
          <w:rFonts w:hint="eastAsia"/>
          <w:b/>
          <w:bCs/>
          <w:color w:val="000000"/>
          <w:sz w:val="24"/>
          <w:highlight w:val="none"/>
        </w:rPr>
      </w:r>
      <w:r/>
    </w:p>
    <w:p>
      <w:pPr>
        <w:pStyle w:val="918"/>
        <w:ind w:firstLine="480"/>
        <w:jc w:val="left"/>
        <w:spacing w:line="360" w:lineRule="auto"/>
        <w:rPr>
          <w:rFonts w:hint="eastAsia" w:ascii="宋体" w:hAnsi="宋体" w:cs="Calibri"/>
          <w:color w:val="000000"/>
          <w:sz w:val="24"/>
          <w:highlight w:val="none"/>
        </w:rPr>
      </w:pPr>
      <w:r>
        <w:rPr>
          <w:rFonts w:hint="eastAsia" w:ascii="宋体" w:hAnsi="宋体" w:cs="Calibri"/>
          <w:color w:val="000000"/>
          <w:sz w:val="24"/>
          <w:highlight w:val="none"/>
        </w:rPr>
        <w:t xml:space="preserve">1. 中标人所投货物必须是厂商原装的、全新的，型号、性能及指标符合或优于国家及招标文件提出的有关技术、质量、安全标准、要求。</w:t>
      </w:r>
      <w:r>
        <w:rPr>
          <w:rFonts w:hint="eastAsia" w:ascii="宋体" w:hAnsi="宋体" w:cs="Calibri"/>
          <w:color w:val="000000"/>
          <w:sz w:val="24"/>
          <w:highlight w:val="none"/>
        </w:rPr>
      </w:r>
      <w:r/>
    </w:p>
    <w:p>
      <w:pPr>
        <w:pStyle w:val="918"/>
        <w:ind w:firstLine="480"/>
        <w:jc w:val="left"/>
        <w:spacing w:line="360" w:lineRule="auto"/>
        <w:rPr>
          <w:rFonts w:hint="eastAsia" w:ascii="宋体" w:hAnsi="宋体" w:cs="Calibri"/>
          <w:color w:val="000000"/>
          <w:sz w:val="24"/>
          <w:highlight w:val="none"/>
        </w:rPr>
      </w:pPr>
      <w:r>
        <w:rPr>
          <w:rFonts w:hint="eastAsia" w:ascii="宋体" w:hAnsi="宋体" w:cs="Calibri"/>
          <w:color w:val="000000"/>
          <w:sz w:val="24"/>
          <w:highlight w:val="none"/>
        </w:rPr>
        <w:t xml:space="preserve">2.中标人投标时所提供的配件等如在实际供货时已经废型（不列入该厂家当时的产品系统），如果未能按原价提供更高配置的配件，则按违约处理。</w:t>
      </w:r>
      <w:r>
        <w:rPr>
          <w:rFonts w:hint="eastAsia" w:ascii="宋体" w:hAnsi="宋体" w:cs="Calibri"/>
          <w:color w:val="000000"/>
          <w:sz w:val="24"/>
          <w:highlight w:val="none"/>
        </w:rPr>
      </w:r>
      <w:r/>
    </w:p>
    <w:p>
      <w:pPr>
        <w:pStyle w:val="918"/>
        <w:ind w:firstLine="480"/>
        <w:jc w:val="left"/>
        <w:spacing w:line="360" w:lineRule="auto"/>
        <w:rPr>
          <w:rFonts w:hint="eastAsia" w:ascii="宋体" w:hAnsi="宋体" w:cs="Calibri"/>
          <w:color w:val="000000"/>
          <w:sz w:val="24"/>
          <w:highlight w:val="none"/>
        </w:rPr>
      </w:pPr>
      <w:r>
        <w:rPr>
          <w:rFonts w:hint="eastAsia" w:ascii="宋体" w:hAnsi="宋体" w:cs="Calibri"/>
          <w:color w:val="000000"/>
          <w:sz w:val="24"/>
          <w:highlight w:val="none"/>
        </w:rPr>
        <w:t xml:space="preserve">3.中标人在实际供货时，若被发现提供的货物未能达到招标文件和投标文件中的有关要求，将按有关约定进行赔偿。</w:t>
      </w:r>
      <w:r>
        <w:rPr>
          <w:rFonts w:hint="eastAsia" w:ascii="宋体" w:hAnsi="宋体" w:cs="Calibri"/>
          <w:color w:val="000000"/>
          <w:sz w:val="24"/>
          <w:highlight w:val="none"/>
        </w:rPr>
      </w:r>
      <w:r/>
    </w:p>
    <w:p>
      <w:pPr>
        <w:pStyle w:val="918"/>
        <w:ind w:firstLine="540"/>
        <w:jc w:val="left"/>
        <w:spacing w:line="360" w:lineRule="auto"/>
        <w:rPr>
          <w:rFonts w:hint="eastAsia" w:ascii="宋体" w:hAnsi="宋体"/>
          <w:color w:val="000000"/>
          <w:sz w:val="24"/>
          <w:highlight w:val="none"/>
        </w:rPr>
      </w:pPr>
      <w:r>
        <w:rPr>
          <w:rFonts w:hint="eastAsia" w:ascii="宋体" w:hAnsi="宋体" w:cs="Calibri"/>
          <w:color w:val="000000"/>
          <w:sz w:val="24"/>
          <w:highlight w:val="none"/>
        </w:rPr>
        <w:t xml:space="preserve">4.</w:t>
      </w:r>
      <w:r>
        <w:rPr>
          <w:rFonts w:hint="eastAsia" w:ascii="宋体" w:hAnsi="宋体"/>
          <w:color w:val="000000"/>
          <w:sz w:val="24"/>
          <w:highlight w:val="none"/>
        </w:rPr>
        <w:t xml:space="preserve">标的规格、材质、五金件、制作要求和质量标准详见采购清单。</w:t>
      </w:r>
      <w:r>
        <w:rPr>
          <w:rFonts w:hint="eastAsia" w:ascii="宋体" w:hAnsi="宋体"/>
          <w:color w:val="000000"/>
          <w:sz w:val="24"/>
          <w:highlight w:val="none"/>
        </w:rPr>
      </w:r>
      <w:r/>
    </w:p>
    <w:p>
      <w:pPr>
        <w:pStyle w:val="918"/>
        <w:ind w:firstLine="54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s="Calibri"/>
          <w:color w:val="000000"/>
          <w:sz w:val="24"/>
          <w:highlight w:val="none"/>
        </w:rPr>
        <w:t xml:space="preserve">中标人</w:t>
      </w:r>
      <w:r>
        <w:rPr>
          <w:rFonts w:hint="eastAsia" w:ascii="宋体" w:hAnsi="宋体"/>
          <w:color w:val="000000"/>
          <w:sz w:val="24"/>
          <w:highlight w:val="none"/>
        </w:rPr>
        <w:t xml:space="preserve">在货物生产过程中，采购人可随时到供应商工厂现场进行检查、验货，如发现</w:t>
      </w:r>
      <w:r>
        <w:rPr>
          <w:rFonts w:hint="eastAsia" w:ascii="宋体" w:hAnsi="宋体" w:cs="Calibri"/>
          <w:color w:val="000000"/>
          <w:sz w:val="24"/>
          <w:highlight w:val="none"/>
        </w:rPr>
        <w:t xml:space="preserve">中标人</w:t>
      </w:r>
      <w:r>
        <w:rPr>
          <w:rFonts w:hint="eastAsia" w:ascii="宋体" w:hAnsi="宋体"/>
          <w:color w:val="000000"/>
          <w:sz w:val="24"/>
          <w:highlight w:val="none"/>
        </w:rPr>
        <w:t xml:space="preserve">没有自己的生产设备跟场地，采购人可终止此项目的合同，由此产生的后果由</w:t>
      </w:r>
      <w:r>
        <w:rPr>
          <w:rFonts w:hint="eastAsia" w:ascii="宋体" w:hAnsi="宋体" w:cs="Calibri"/>
          <w:color w:val="000000"/>
          <w:sz w:val="24"/>
          <w:highlight w:val="none"/>
        </w:rPr>
        <w:t xml:space="preserve">中标人</w:t>
      </w:r>
      <w:r>
        <w:rPr>
          <w:rFonts w:hint="eastAsia" w:ascii="宋体" w:hAnsi="宋体"/>
          <w:color w:val="000000"/>
          <w:sz w:val="24"/>
          <w:highlight w:val="none"/>
        </w:rPr>
        <w:t xml:space="preserve">自己承担。</w:t>
      </w:r>
      <w:r>
        <w:rPr>
          <w:rFonts w:hint="eastAsia" w:ascii="宋体" w:hAnsi="宋体"/>
          <w:color w:val="000000"/>
          <w:sz w:val="24"/>
          <w:highlight w:val="none"/>
        </w:rPr>
      </w:r>
      <w:r/>
    </w:p>
    <w:p>
      <w:pPr>
        <w:pStyle w:val="918"/>
        <w:ind w:firstLine="480"/>
        <w:rPr>
          <w:rFonts w:hint="eastAsia"/>
          <w:b/>
          <w:bCs/>
          <w:color w:val="000000"/>
          <w:sz w:val="24"/>
          <w:highlight w:val="none"/>
        </w:rPr>
      </w:pPr>
      <w:r>
        <w:rPr>
          <w:rFonts w:hint="eastAsia"/>
          <w:b/>
          <w:bCs/>
          <w:color w:val="000000"/>
          <w:sz w:val="24"/>
          <w:highlight w:val="none"/>
        </w:rPr>
        <w:t xml:space="preserve">（五） 采购标的的其他技术、服务等要求。</w:t>
      </w:r>
      <w:r>
        <w:rPr>
          <w:rFonts w:hint="eastAsia"/>
          <w:b/>
          <w:bCs/>
          <w:color w:val="000000"/>
          <w:sz w:val="24"/>
          <w:highlight w:val="none"/>
        </w:rPr>
      </w:r>
      <w:r/>
    </w:p>
    <w:p>
      <w:pPr>
        <w:pStyle w:val="918"/>
        <w:ind w:firstLine="539"/>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在产品运送到指定地点后，采购人有权随机抽取货物送省级检测单位进行破拆检测，并出具相应的检测报告，检测费用及补货费用由中标人承担。</w:t>
      </w:r>
      <w:r>
        <w:rPr>
          <w:rFonts w:hint="eastAsia" w:ascii="宋体" w:hAnsi="宋体"/>
          <w:color w:val="000000"/>
          <w:sz w:val="24"/>
          <w:highlight w:val="none"/>
        </w:rPr>
      </w:r>
      <w:r/>
    </w:p>
    <w:p>
      <w:pPr>
        <w:pStyle w:val="918"/>
        <w:ind w:firstLine="480"/>
        <w:rPr>
          <w:rFonts w:hint="eastAsia"/>
          <w:b/>
          <w:bCs/>
          <w:color w:val="000000"/>
          <w:sz w:val="24"/>
          <w:highlight w:val="none"/>
        </w:rPr>
      </w:pPr>
      <w:r>
        <w:rPr>
          <w:rFonts w:hint="eastAsia"/>
          <w:b/>
          <w:bCs/>
          <w:color w:val="000000"/>
          <w:sz w:val="24"/>
          <w:highlight w:val="none"/>
        </w:rPr>
        <w:t xml:space="preserve">（六）人员培训及安装</w:t>
      </w:r>
      <w:r>
        <w:rPr>
          <w:rFonts w:hint="eastAsia"/>
          <w:b/>
          <w:bCs/>
          <w:color w:val="000000"/>
          <w:sz w:val="24"/>
          <w:highlight w:val="none"/>
        </w:rPr>
      </w:r>
      <w:r/>
    </w:p>
    <w:p>
      <w:pPr>
        <w:pStyle w:val="918"/>
        <w:ind w:firstLine="539"/>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中标人供货后应负责在现场对采购人有关人员进行培训，直至采购人有关人员掌握家具的一般安装及保养。</w:t>
      </w:r>
      <w:r>
        <w:rPr>
          <w:rFonts w:hint="eastAsia" w:ascii="宋体" w:hAnsi="宋体"/>
          <w:color w:val="000000"/>
          <w:sz w:val="24"/>
          <w:highlight w:val="none"/>
        </w:rPr>
      </w:r>
      <w:r/>
    </w:p>
    <w:p>
      <w:pPr>
        <w:pStyle w:val="918"/>
        <w:ind w:firstLine="480"/>
        <w:rPr>
          <w:rFonts w:hint="eastAsia"/>
          <w:b/>
          <w:bCs/>
          <w:color w:val="000000"/>
          <w:sz w:val="24"/>
          <w:highlight w:val="none"/>
        </w:rPr>
      </w:pPr>
      <w:r>
        <w:rPr>
          <w:rFonts w:hint="eastAsia"/>
          <w:b/>
          <w:bCs/>
          <w:color w:val="000000"/>
          <w:sz w:val="24"/>
          <w:highlight w:val="none"/>
        </w:rPr>
        <w:t xml:space="preserve">（七）采购项目产品质量控制及交付要求</w:t>
      </w:r>
      <w:r>
        <w:rPr>
          <w:rFonts w:hint="eastAsia"/>
          <w:b/>
          <w:bCs/>
          <w:color w:val="000000"/>
          <w:sz w:val="24"/>
          <w:highlight w:val="none"/>
        </w:rPr>
      </w:r>
      <w:r/>
    </w:p>
    <w:p>
      <w:pPr>
        <w:pStyle w:val="918"/>
        <w:numPr>
          <w:ilvl w:val="0"/>
          <w:numId w:val="5"/>
        </w:numPr>
        <w:ind w:firstLine="480"/>
        <w:spacing w:line="360" w:lineRule="auto"/>
        <w:rPr>
          <w:bCs/>
          <w:color w:val="000000"/>
          <w:sz w:val="24"/>
          <w:highlight w:val="none"/>
        </w:rPr>
      </w:pPr>
      <w:r>
        <w:rPr>
          <w:rFonts w:hint="eastAsia"/>
          <w:bCs/>
          <w:color w:val="000000"/>
          <w:sz w:val="24"/>
          <w:highlight w:val="none"/>
        </w:rPr>
        <w:t xml:space="preserve">货到安装完毕后，中标人需提供由南京市质检局出具的整套家具的检验报告，如质量达不到甲方要求，甲方将责成乙方及时整改、更换，直到达到质量标准为止。由此造成的全部损失将由乙方承担。</w:t>
      </w:r>
      <w:r>
        <w:rPr>
          <w:bCs/>
          <w:color w:val="000000"/>
          <w:sz w:val="24"/>
          <w:highlight w:val="none"/>
        </w:rPr>
      </w:r>
      <w:r/>
    </w:p>
    <w:p>
      <w:pPr>
        <w:pStyle w:val="918"/>
        <w:numPr>
          <w:ilvl w:val="0"/>
          <w:numId w:val="5"/>
        </w:numPr>
        <w:ind w:firstLine="480"/>
        <w:spacing w:line="360" w:lineRule="auto"/>
        <w:rPr>
          <w:bCs/>
          <w:color w:val="000000"/>
          <w:sz w:val="24"/>
          <w:highlight w:val="none"/>
        </w:rPr>
      </w:pPr>
      <w:r>
        <w:rPr>
          <w:rFonts w:hint="eastAsia"/>
          <w:bCs/>
          <w:color w:val="000000"/>
          <w:sz w:val="24"/>
          <w:highlight w:val="none"/>
        </w:rPr>
        <w:t xml:space="preserve">中标人负责将货物运到采购人指定地点安装到指定位置，提供施工安装计划表（用户现场条件原因导致不能按时安装除外），由供应商负责办理运输和装卸等，费用由供应商负责，由采购人组织验收，检验不合格或不符合质量要求，供应商除无条件退货、返工外，还应承担采购人的一切损失。</w:t>
      </w:r>
      <w:r>
        <w:rPr>
          <w:bCs/>
          <w:color w:val="000000"/>
          <w:sz w:val="24"/>
          <w:highlight w:val="none"/>
        </w:rPr>
      </w:r>
      <w:r/>
    </w:p>
    <w:p>
      <w:pPr>
        <w:pStyle w:val="918"/>
        <w:numPr>
          <w:ilvl w:val="0"/>
          <w:numId w:val="5"/>
        </w:numPr>
        <w:ind w:firstLine="480"/>
        <w:spacing w:line="360" w:lineRule="auto"/>
        <w:rPr>
          <w:bCs/>
          <w:color w:val="000000"/>
          <w:sz w:val="24"/>
          <w:highlight w:val="none"/>
        </w:rPr>
      </w:pPr>
      <w:r>
        <w:rPr>
          <w:rFonts w:hint="eastAsia"/>
          <w:bCs/>
          <w:color w:val="000000"/>
          <w:sz w:val="24"/>
          <w:highlight w:val="none"/>
        </w:rPr>
        <w:t xml:space="preserve">送货商品和送达样品的一致性比较、与项目需求的各类技术规格比较，如有不符，由送货人整改或换货，造成的损失由供货人承担。（1）主要尺寸及其偏差：桌、衣柜、床、扶梯均满足技术要求的标准，单项评价合格；尺寸偏差：产品明示尺寸与实测值允差为±5mm，单项评价合格。（2）外观要求：①金属件外观要求：管材、焊接件、喷涂层、电镀层均未见缺陷；②木质件外观要求：封边处理，倒棱、崩茬、表面装饰层均未见缺陷；③其他外观要求均未见缺陷。</w:t>
      </w:r>
      <w:r>
        <w:rPr>
          <w:bCs/>
          <w:color w:val="000000"/>
          <w:sz w:val="24"/>
          <w:highlight w:val="none"/>
        </w:rPr>
      </w:r>
      <w:r/>
    </w:p>
    <w:p>
      <w:pPr>
        <w:pStyle w:val="918"/>
        <w:numPr>
          <w:ilvl w:val="0"/>
          <w:numId w:val="5"/>
        </w:numPr>
        <w:ind w:firstLine="480"/>
        <w:spacing w:line="360" w:lineRule="auto"/>
        <w:rPr>
          <w:bCs/>
          <w:color w:val="000000"/>
          <w:sz w:val="24"/>
          <w:highlight w:val="none"/>
        </w:rPr>
      </w:pPr>
      <w:r>
        <w:rPr>
          <w:rFonts w:hint="eastAsia"/>
          <w:bCs/>
          <w:color w:val="000000"/>
          <w:sz w:val="24"/>
          <w:highlight w:val="none"/>
        </w:rPr>
        <w:t xml:space="preserve">中标人在最终验收合格之后，向采购人提供装箱清单、检测报告、产品合格证、使用说明书、保养、维护所必须的资料。供应商需无条件配合采购人组织的验收工作。</w:t>
      </w:r>
      <w:r>
        <w:rPr>
          <w:bCs/>
          <w:color w:val="000000"/>
          <w:sz w:val="24"/>
          <w:highlight w:val="none"/>
        </w:rPr>
      </w:r>
      <w:r/>
    </w:p>
    <w:p>
      <w:pPr>
        <w:pStyle w:val="918"/>
        <w:numPr>
          <w:ilvl w:val="0"/>
          <w:numId w:val="5"/>
        </w:numPr>
        <w:ind w:firstLine="480"/>
        <w:spacing w:line="360" w:lineRule="auto"/>
        <w:rPr>
          <w:bCs/>
          <w:color w:val="000000"/>
          <w:sz w:val="24"/>
          <w:highlight w:val="none"/>
        </w:rPr>
      </w:pPr>
      <w:r>
        <w:rPr>
          <w:rFonts w:hint="eastAsia"/>
          <w:bCs/>
          <w:color w:val="000000"/>
          <w:sz w:val="24"/>
          <w:highlight w:val="none"/>
        </w:rPr>
        <w:t xml:space="preserve">采购人在项目招标结果公示后，安排监理对本项目原材料、施工过程、项目进度以及投标文件条款履行与否等进行质量把控和全程跟进。中标供应商需全力配合监理项目跟进和对接工作。监理参与项目验收并出具验收报告。</w:t>
      </w:r>
      <w:r>
        <w:rPr>
          <w:bCs/>
          <w:color w:val="000000"/>
          <w:sz w:val="24"/>
          <w:highlight w:val="none"/>
        </w:rPr>
      </w:r>
      <w:r/>
    </w:p>
    <w:p>
      <w:pPr>
        <w:pStyle w:val="918"/>
        <w:numPr>
          <w:ilvl w:val="0"/>
          <w:numId w:val="5"/>
        </w:numPr>
        <w:ind w:firstLine="480"/>
        <w:spacing w:line="360" w:lineRule="auto"/>
        <w:rPr>
          <w:bCs/>
          <w:color w:val="000000"/>
          <w:sz w:val="24"/>
          <w:highlight w:val="none"/>
        </w:rPr>
      </w:pPr>
      <w:r>
        <w:rPr>
          <w:rFonts w:hint="eastAsia"/>
          <w:bCs/>
          <w:color w:val="000000"/>
          <w:sz w:val="24"/>
          <w:highlight w:val="none"/>
        </w:rPr>
        <w:t xml:space="preserve">投标供应商根据上述质量控制要求，并针对本次项目制定科学可行的全过程质量控制方案。</w:t>
      </w:r>
      <w:r>
        <w:rPr>
          <w:bCs/>
          <w:color w:val="000000"/>
          <w:sz w:val="24"/>
          <w:highlight w:val="none"/>
        </w:rPr>
      </w:r>
      <w:r/>
    </w:p>
    <w:p>
      <w:pPr>
        <w:pStyle w:val="918"/>
        <w:ind w:firstLine="480"/>
        <w:rPr>
          <w:rFonts w:hint="eastAsia"/>
          <w:b/>
          <w:bCs/>
          <w:color w:val="000000"/>
          <w:sz w:val="24"/>
          <w:highlight w:val="none"/>
        </w:rPr>
      </w:pPr>
      <w:r>
        <w:rPr>
          <w:rFonts w:hint="eastAsia"/>
          <w:b/>
          <w:bCs/>
          <w:color w:val="000000"/>
          <w:sz w:val="24"/>
          <w:highlight w:val="none"/>
        </w:rPr>
        <w:t xml:space="preserve">（八）供应商履约能力要求</w:t>
      </w:r>
      <w:r>
        <w:rPr>
          <w:rFonts w:hint="eastAsia"/>
          <w:b/>
          <w:bCs/>
          <w:color w:val="000000"/>
          <w:sz w:val="24"/>
          <w:highlight w:val="none"/>
        </w:rPr>
      </w:r>
      <w:r/>
    </w:p>
    <w:p>
      <w:pPr>
        <w:pStyle w:val="918"/>
        <w:numPr>
          <w:ilvl w:val="0"/>
          <w:numId w:val="6"/>
        </w:numPr>
        <w:ind w:left="0" w:firstLine="425"/>
        <w:spacing w:line="360" w:lineRule="auto"/>
        <w:rPr>
          <w:rFonts w:hint="eastAsia" w:ascii="宋体" w:hAnsi="宋体"/>
          <w:sz w:val="24"/>
          <w:highlight w:val="none"/>
        </w:rPr>
      </w:pPr>
      <w:r>
        <w:rPr>
          <w:rFonts w:hint="eastAsia" w:ascii="宋体" w:hAnsi="宋体"/>
          <w:sz w:val="24"/>
          <w:highlight w:val="none"/>
        </w:rPr>
        <w:t xml:space="preserve">投标供应商或所投产品制造商具有生产本</w:t>
      </w:r>
      <w:r>
        <w:rPr>
          <w:rFonts w:hint="eastAsia" w:ascii="宋体" w:hAnsi="宋体"/>
          <w:sz w:val="24"/>
          <w:highlight w:val="none"/>
          <w:lang w:val="zh-CN"/>
        </w:rPr>
        <w:t xml:space="preserve">项目所需的生产设备，</w:t>
      </w:r>
      <w:r>
        <w:rPr>
          <w:rFonts w:hint="eastAsia" w:ascii="宋体" w:hAnsi="宋体"/>
          <w:sz w:val="24"/>
          <w:highlight w:val="none"/>
        </w:rPr>
        <w:t xml:space="preserve">包括</w:t>
      </w:r>
      <w:r>
        <w:rPr>
          <w:rFonts w:ascii="宋体" w:hAnsi="宋体" w:cs="宋体"/>
          <w:sz w:val="24"/>
          <w:highlight w:val="none"/>
        </w:rPr>
        <w:t xml:space="preserve">木制：全自动数控开料锯、全自动直线封边机、六面钻。钢制：焊接机器人、光纤激光切割机</w:t>
      </w:r>
      <w:r>
        <w:rPr>
          <w:rFonts w:hint="eastAsia" w:ascii="宋体" w:hAnsi="宋体"/>
          <w:sz w:val="24"/>
          <w:highlight w:val="none"/>
          <w:lang w:val="zh-CN"/>
        </w:rPr>
        <w:t xml:space="preserve">。</w:t>
      </w:r>
      <w:r>
        <w:rPr>
          <w:rFonts w:hint="eastAsia" w:ascii="宋体" w:hAnsi="宋体"/>
          <w:sz w:val="24"/>
          <w:highlight w:val="none"/>
        </w:rPr>
      </w:r>
      <w:r/>
    </w:p>
    <w:p>
      <w:pPr>
        <w:pStyle w:val="918"/>
        <w:numPr>
          <w:ilvl w:val="0"/>
          <w:numId w:val="6"/>
        </w:numPr>
        <w:ind w:left="0" w:firstLine="425"/>
        <w:spacing w:line="360" w:lineRule="auto"/>
        <w:rPr>
          <w:rFonts w:hint="eastAsia" w:ascii="宋体" w:hAnsi="宋体"/>
          <w:sz w:val="24"/>
          <w:highlight w:val="none"/>
        </w:rPr>
      </w:pPr>
      <w:r>
        <w:rPr>
          <w:rFonts w:hint="eastAsia" w:ascii="宋体" w:hAnsi="宋体"/>
          <w:sz w:val="24"/>
          <w:highlight w:val="none"/>
        </w:rPr>
        <w:t xml:space="preserve">投标供应商具有自2023年5月1日以来（以合同签订时间为准）实施过的类似项目业绩（供货内容需包含公寓床）。</w:t>
      </w:r>
      <w:r>
        <w:rPr>
          <w:rFonts w:hint="eastAsia" w:ascii="宋体" w:hAnsi="宋体"/>
          <w:sz w:val="24"/>
          <w:highlight w:val="none"/>
        </w:rPr>
      </w:r>
      <w:r/>
    </w:p>
    <w:p>
      <w:pPr>
        <w:pStyle w:val="918"/>
        <w:numPr>
          <w:ilvl w:val="0"/>
          <w:numId w:val="6"/>
        </w:numPr>
        <w:ind w:left="0" w:firstLine="425"/>
        <w:spacing w:line="360" w:lineRule="auto"/>
        <w:rPr>
          <w:rFonts w:hint="eastAsia" w:ascii="宋体" w:hAnsi="宋体"/>
          <w:sz w:val="24"/>
          <w:highlight w:val="none"/>
        </w:rPr>
      </w:pPr>
      <w:r>
        <w:rPr>
          <w:rFonts w:hint="eastAsia" w:ascii="宋体" w:hAnsi="宋体"/>
          <w:sz w:val="24"/>
          <w:highlight w:val="none"/>
        </w:rPr>
        <w:t xml:space="preserve">投标供应商提供以下检测报告，下列每项检测内容完整且检测结果合格：</w:t>
      </w:r>
      <w:r>
        <w:rPr>
          <w:rFonts w:hint="eastAsia" w:ascii="宋体" w:hAnsi="宋体"/>
          <w:sz w:val="24"/>
          <w:highlight w:val="none"/>
        </w:rPr>
      </w:r>
      <w:r/>
    </w:p>
    <w:p>
      <w:pPr>
        <w:pStyle w:val="918"/>
        <w:ind w:firstLine="480"/>
        <w:spacing w:line="400" w:lineRule="exact"/>
        <w:rPr>
          <w:rFonts w:hint="eastAsia" w:ascii="宋体" w:hAnsi="宋体" w:cs="宋体"/>
          <w:color w:val="000000"/>
          <w:sz w:val="24"/>
          <w:highlight w:val="none"/>
        </w:rPr>
      </w:pPr>
      <w:r>
        <w:rPr>
          <w:rFonts w:ascii="宋体" w:hAnsi="宋体" w:cs="宋体"/>
          <w:color w:val="000000"/>
          <w:sz w:val="24"/>
          <w:highlight w:val="none"/>
        </w:rPr>
        <w:t xml:space="preserve">①</w:t>
      </w:r>
      <w:r>
        <w:rPr>
          <w:rFonts w:hint="eastAsia" w:ascii="宋体" w:hAnsi="宋体" w:cs="宋体"/>
          <w:color w:val="000000"/>
          <w:sz w:val="24"/>
          <w:highlight w:val="none"/>
        </w:rPr>
        <w:t xml:space="preserve">三聚氰胺饰面多层板（需包含：</w:t>
      </w:r>
      <w:r>
        <w:rPr>
          <w:rFonts w:hint="eastAsia" w:ascii="宋体" w:hAnsi="宋体" w:cs="宋体"/>
          <w:color w:val="000000"/>
          <w:sz w:val="24"/>
          <w:highlight w:val="none"/>
        </w:rPr>
        <w:t xml:space="preserve">含水率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918"/>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②阻尼铰链（需包含：过载、功能、耐腐蚀）；</w:t>
      </w:r>
      <w:r>
        <w:rPr>
          <w:rFonts w:hint="eastAsia" w:ascii="宋体" w:hAnsi="宋体" w:cs="宋体"/>
          <w:color w:val="000000"/>
          <w:sz w:val="24"/>
          <w:highlight w:val="none"/>
        </w:rPr>
      </w:r>
      <w:r/>
    </w:p>
    <w:p>
      <w:pPr>
        <w:pStyle w:val="918"/>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③导轨（需包含：过载、功能、耐腐蚀）；</w:t>
      </w:r>
      <w:r>
        <w:rPr>
          <w:rFonts w:hint="eastAsia" w:ascii="宋体" w:hAnsi="宋体" w:cs="宋体"/>
          <w:color w:val="000000"/>
          <w:sz w:val="24"/>
          <w:highlight w:val="none"/>
        </w:rPr>
      </w:r>
      <w:r/>
    </w:p>
    <w:p>
      <w:pPr>
        <w:pStyle w:val="918"/>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④钢管（需包含：外观性能、理化性能）；</w:t>
      </w:r>
      <w:r>
        <w:rPr>
          <w:rFonts w:hint="eastAsia" w:ascii="宋体" w:hAnsi="宋体" w:cs="宋体"/>
          <w:color w:val="000000"/>
          <w:sz w:val="24"/>
          <w:highlight w:val="none"/>
        </w:rPr>
      </w:r>
      <w:r/>
    </w:p>
    <w:p>
      <w:pPr>
        <w:pStyle w:val="918"/>
        <w:ind w:firstLine="480"/>
        <w:spacing w:line="400" w:lineRule="exact"/>
        <w:rPr>
          <w:rFonts w:hint="eastAsia"/>
          <w:szCs w:val="21"/>
          <w:highlight w:val="none"/>
        </w:rPr>
      </w:pPr>
      <w:r>
        <w:rPr>
          <w:rFonts w:hint="eastAsia" w:ascii="宋体" w:hAnsi="宋体" w:cs="宋体"/>
          <w:color w:val="000000"/>
          <w:sz w:val="24"/>
          <w:highlight w:val="none"/>
        </w:rPr>
        <w:t xml:space="preserve">⑤中空吹塑一次成型（高密度聚乙烯）床板（需包含：耐老化性、冲击强度、外观、理化性能）；</w:t>
      </w:r>
      <w:r>
        <w:rPr>
          <w:rFonts w:hint="eastAsia"/>
          <w:szCs w:val="21"/>
          <w:highlight w:val="none"/>
        </w:rPr>
      </w:r>
      <w:r/>
    </w:p>
    <w:p>
      <w:pPr>
        <w:pStyle w:val="918"/>
        <w:ind w:firstLine="480"/>
        <w:rPr>
          <w:rFonts w:hint="eastAsia"/>
          <w:b/>
          <w:bCs/>
          <w:color w:val="000000"/>
          <w:sz w:val="24"/>
          <w:highlight w:val="none"/>
        </w:rPr>
      </w:pPr>
      <w:r>
        <w:rPr>
          <w:rFonts w:hint="eastAsia"/>
          <w:b/>
          <w:bCs/>
          <w:color w:val="000000"/>
          <w:sz w:val="24"/>
          <w:highlight w:val="none"/>
        </w:rPr>
        <w:t xml:space="preserve">（九）其他要求</w:t>
      </w:r>
      <w:r>
        <w:rPr>
          <w:rFonts w:hint="eastAsia"/>
          <w:b/>
          <w:bCs/>
          <w:color w:val="000000"/>
          <w:sz w:val="24"/>
          <w:highlight w:val="none"/>
        </w:rPr>
      </w:r>
      <w:r/>
    </w:p>
    <w:p>
      <w:pPr>
        <w:pStyle w:val="918"/>
        <w:numPr>
          <w:ilvl w:val="0"/>
          <w:numId w:val="7"/>
        </w:numPr>
        <w:ind w:left="0" w:firstLine="425"/>
        <w:jc w:val="left"/>
        <w:spacing w:line="360" w:lineRule="auto"/>
        <w:rPr>
          <w:rFonts w:hint="eastAsia" w:ascii="宋体" w:hAnsi="宋体"/>
          <w:color w:val="000000"/>
          <w:sz w:val="24"/>
          <w:highlight w:val="none"/>
        </w:rPr>
      </w:pPr>
      <w:r>
        <w:rPr>
          <w:rFonts w:hint="eastAsia" w:ascii="宋体" w:hAnsi="宋体"/>
          <w:color w:val="000000"/>
          <w:sz w:val="24"/>
          <w:highlight w:val="none"/>
          <w:lang w:val="zh-CN"/>
        </w:rPr>
        <w:t xml:space="preserve">投标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所投产品需确保符合招标技术要求，安装交付过程中需提供相关产品的检测报告。采购人有权对所投产品进行抽检，如产品不符合要求，采购人有权要求投标</w:t>
      </w:r>
      <w:r>
        <w:rPr>
          <w:rFonts w:hint="eastAsia" w:ascii="宋体" w:hAnsi="宋体"/>
          <w:color w:val="000000"/>
          <w:sz w:val="24"/>
          <w:highlight w:val="none"/>
        </w:rPr>
        <w:t xml:space="preserve">人</w:t>
      </w:r>
      <w:r>
        <w:rPr>
          <w:rFonts w:hint="eastAsia" w:ascii="宋体" w:hAnsi="宋体"/>
          <w:color w:val="000000"/>
          <w:sz w:val="24"/>
          <w:highlight w:val="none"/>
          <w:lang w:val="zh-CN"/>
        </w:rPr>
        <w:t xml:space="preserve">免费更换符合招标需求的产品，所产生的测试费用由投标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负责。采购人保留对投标</w:t>
      </w:r>
      <w:r>
        <w:rPr>
          <w:rFonts w:hint="eastAsia" w:ascii="宋体" w:hAnsi="宋体"/>
          <w:color w:val="000000"/>
          <w:sz w:val="24"/>
          <w:highlight w:val="none"/>
        </w:rPr>
        <w:t xml:space="preserve">供应商</w:t>
      </w:r>
      <w:r>
        <w:rPr>
          <w:rFonts w:hint="eastAsia" w:ascii="宋体" w:hAnsi="宋体"/>
          <w:color w:val="000000"/>
          <w:sz w:val="24"/>
          <w:highlight w:val="none"/>
          <w:lang w:val="zh-CN"/>
        </w:rPr>
        <w:t xml:space="preserve">相关责任的追溯权利。</w:t>
      </w:r>
      <w:r>
        <w:rPr>
          <w:rFonts w:hint="eastAsia" w:ascii="宋体" w:hAnsi="宋体"/>
          <w:color w:val="000000"/>
          <w:sz w:val="24"/>
          <w:highlight w:val="none"/>
        </w:rPr>
      </w:r>
      <w:r/>
    </w:p>
    <w:p>
      <w:pPr>
        <w:pStyle w:val="918"/>
        <w:numPr>
          <w:ilvl w:val="0"/>
          <w:numId w:val="7"/>
        </w:numPr>
        <w:ind w:left="0" w:firstLine="425"/>
        <w:jc w:val="left"/>
        <w:spacing w:line="360" w:lineRule="auto"/>
        <w:rPr>
          <w:rFonts w:hint="eastAsia" w:ascii="宋体" w:hAnsi="宋体"/>
          <w:color w:val="000000"/>
          <w:sz w:val="24"/>
          <w:highlight w:val="none"/>
        </w:rPr>
      </w:pPr>
      <w:r>
        <w:rPr>
          <w:rFonts w:hint="eastAsia" w:ascii="宋体" w:hAnsi="宋体"/>
          <w:color w:val="000000"/>
          <w:sz w:val="24"/>
          <w:highlight w:val="none"/>
          <w:lang w:val="zh-CN"/>
        </w:rPr>
        <w:t xml:space="preserve">审计要求：中标</w:t>
      </w:r>
      <w:r>
        <w:rPr>
          <w:rFonts w:hint="eastAsia" w:ascii="宋体" w:hAnsi="宋体"/>
          <w:color w:val="000000"/>
          <w:sz w:val="24"/>
          <w:highlight w:val="none"/>
        </w:rPr>
        <w:t xml:space="preserve">人</w:t>
      </w:r>
      <w:r>
        <w:rPr>
          <w:rFonts w:hint="eastAsia" w:ascii="宋体" w:hAnsi="宋体"/>
          <w:color w:val="000000"/>
          <w:sz w:val="24"/>
          <w:highlight w:val="none"/>
          <w:lang w:val="zh-CN"/>
        </w:rPr>
        <w:t xml:space="preserve">必须承诺中标后对实际供货的项目，在本企业、公司财务资料中分别单独核算，显示明晰的经济活动过程，并将相关单独核算管理项目的财务资料提供给采购</w:t>
      </w:r>
      <w:r>
        <w:rPr>
          <w:rFonts w:hint="eastAsia" w:ascii="宋体" w:hAnsi="宋体"/>
          <w:color w:val="000000"/>
          <w:sz w:val="24"/>
          <w:highlight w:val="none"/>
        </w:rPr>
        <w:t xml:space="preserve">人</w:t>
      </w:r>
      <w:r>
        <w:rPr>
          <w:rFonts w:hint="eastAsia" w:ascii="宋体" w:hAnsi="宋体"/>
          <w:color w:val="000000"/>
          <w:sz w:val="24"/>
          <w:highlight w:val="none"/>
          <w:lang w:val="zh-CN"/>
        </w:rPr>
        <w:t xml:space="preserve">作为验收资料的必要组成部分。</w:t>
      </w:r>
      <w:r>
        <w:rPr>
          <w:rFonts w:hint="eastAsia" w:ascii="宋体" w:hAnsi="宋体"/>
          <w:color w:val="000000"/>
          <w:sz w:val="24"/>
          <w:highlight w:val="none"/>
        </w:rPr>
        <w:t xml:space="preserve">采购人</w:t>
      </w:r>
      <w:r>
        <w:rPr>
          <w:rFonts w:hint="eastAsia" w:ascii="宋体" w:hAnsi="宋体"/>
          <w:color w:val="000000"/>
          <w:sz w:val="24"/>
          <w:highlight w:val="none"/>
          <w:lang w:val="zh-CN"/>
        </w:rPr>
        <w:t xml:space="preserve">内部审计部门可根据需要实施延伸审计。</w:t>
      </w:r>
      <w:r>
        <w:rPr>
          <w:rFonts w:hint="eastAsia" w:ascii="宋体" w:hAnsi="宋体"/>
          <w:color w:val="000000"/>
          <w:sz w:val="24"/>
          <w:highlight w:val="none"/>
        </w:rPr>
      </w:r>
      <w:r/>
    </w:p>
    <w:p>
      <w:pPr>
        <w:pStyle w:val="918"/>
        <w:numPr>
          <w:ilvl w:val="0"/>
          <w:numId w:val="7"/>
        </w:numPr>
        <w:ind w:left="0" w:firstLine="425"/>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所投产品在供货时需根据甲方要求提供制造商供货证明及制造商质保函。</w:t>
      </w:r>
      <w:r>
        <w:rPr>
          <w:rFonts w:hint="eastAsia" w:ascii="宋体" w:hAnsi="宋体"/>
          <w:color w:val="000000"/>
          <w:sz w:val="24"/>
          <w:highlight w:val="none"/>
          <w:lang w:val="zh-CN"/>
        </w:rPr>
      </w:r>
      <w:r/>
    </w:p>
    <w:p>
      <w:pPr>
        <w:pStyle w:val="918"/>
        <w:ind w:firstLine="480"/>
        <w:rPr>
          <w:b/>
          <w:bCs/>
          <w:color w:val="000000"/>
          <w:sz w:val="24"/>
          <w:highlight w:val="none"/>
        </w:rPr>
      </w:pPr>
      <w:r>
        <w:rPr>
          <w:rFonts w:hint="eastAsia"/>
          <w:b/>
          <w:bCs/>
          <w:color w:val="000000"/>
          <w:sz w:val="24"/>
          <w:highlight w:val="none"/>
        </w:rPr>
        <w:t xml:space="preserve">（十）投标样品</w:t>
      </w:r>
      <w:r>
        <w:rPr>
          <w:b/>
          <w:bCs/>
          <w:color w:val="000000"/>
          <w:sz w:val="24"/>
          <w:highlight w:val="none"/>
        </w:rPr>
      </w:r>
      <w:r/>
    </w:p>
    <w:p>
      <w:pPr>
        <w:pStyle w:val="918"/>
        <w:ind w:firstLine="482"/>
        <w:spacing w:line="360" w:lineRule="auto"/>
        <w:rPr>
          <w:rFonts w:hint="eastAsia" w:ascii="宋体" w:hAnsi="宋体"/>
          <w:color w:val="000000"/>
          <w:sz w:val="40"/>
          <w:szCs w:val="40"/>
          <w:highlight w:val="none"/>
        </w:rPr>
      </w:pPr>
      <w:r>
        <w:rPr>
          <w:rFonts w:hint="eastAsia" w:ascii="宋体" w:hAnsi="宋体"/>
          <w:color w:val="000000"/>
          <w:sz w:val="24"/>
          <w:highlight w:val="none"/>
        </w:rPr>
        <w:t xml:space="preserve">1.送样要求：（未按采购文件要求提供样品的在评审标准中不得分）</w:t>
      </w:r>
      <w:r>
        <w:rPr>
          <w:rFonts w:hint="eastAsia" w:ascii="宋体" w:hAnsi="宋体"/>
          <w:color w:val="000000"/>
          <w:sz w:val="40"/>
          <w:szCs w:val="40"/>
          <w:highlight w:val="none"/>
        </w:rPr>
      </w:r>
      <w:r/>
    </w:p>
    <w:tbl>
      <w:tblPr>
        <w:tblW w:w="486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7"/>
        <w:gridCol w:w="1156"/>
        <w:gridCol w:w="2777"/>
        <w:gridCol w:w="831"/>
        <w:gridCol w:w="2847"/>
      </w:tblGrid>
      <w:tr>
        <w:trPr>
          <w:trHeight w:val="374"/>
        </w:trPr>
        <w:tc>
          <w:tcPr>
            <w:tcW w:w="688"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序号</w:t>
            </w:r>
            <w:r>
              <w:rPr>
                <w:rFonts w:hint="eastAsia" w:ascii="宋体" w:hAnsi="宋体" w:cs="宋体"/>
                <w:color w:val="000000"/>
                <w:szCs w:val="21"/>
                <w:highlight w:val="none"/>
              </w:rPr>
            </w:r>
            <w:r/>
          </w:p>
        </w:tc>
        <w:tc>
          <w:tcPr>
            <w:tcW w:w="1156"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产品名称</w:t>
            </w:r>
            <w:r>
              <w:rPr>
                <w:rFonts w:hint="eastAsia" w:ascii="宋体" w:hAnsi="宋体" w:cs="宋体"/>
                <w:color w:val="000000"/>
                <w:szCs w:val="21"/>
                <w:highlight w:val="none"/>
              </w:rPr>
            </w:r>
            <w:r/>
          </w:p>
        </w:tc>
        <w:tc>
          <w:tcPr>
            <w:tcW w:w="2777"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规格尺寸</w:t>
            </w:r>
            <w:r>
              <w:rPr>
                <w:rFonts w:hint="eastAsia" w:ascii="宋体" w:hAnsi="宋体" w:cs="宋体"/>
                <w:color w:val="000000"/>
                <w:szCs w:val="21"/>
                <w:highlight w:val="none"/>
              </w:rPr>
            </w:r>
            <w:r/>
          </w:p>
        </w:tc>
        <w:tc>
          <w:tcPr>
            <w:tcW w:w="831"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送样数量</w:t>
            </w:r>
            <w:r>
              <w:rPr>
                <w:rFonts w:hint="eastAsia" w:ascii="宋体" w:hAnsi="宋体" w:cs="宋体"/>
                <w:color w:val="000000"/>
                <w:szCs w:val="21"/>
                <w:highlight w:val="none"/>
              </w:rPr>
            </w:r>
            <w:r/>
          </w:p>
        </w:tc>
        <w:tc>
          <w:tcPr>
            <w:tcW w:w="2847"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说明</w:t>
            </w:r>
            <w:r>
              <w:rPr>
                <w:rFonts w:hint="eastAsia" w:ascii="宋体" w:hAnsi="宋体" w:cs="宋体"/>
                <w:color w:val="000000"/>
                <w:szCs w:val="21"/>
                <w:highlight w:val="none"/>
              </w:rPr>
            </w:r>
            <w:r/>
          </w:p>
        </w:tc>
      </w:tr>
      <w:tr>
        <w:trPr>
          <w:trHeight w:val="374"/>
        </w:trPr>
        <w:tc>
          <w:tcPr>
            <w:tcW w:w="688"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W w:w="1156"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单人位上床下柜组合床（外挂梯）</w:t>
            </w:r>
            <w:r>
              <w:rPr>
                <w:rFonts w:hint="eastAsia" w:ascii="宋体" w:hAnsi="宋体" w:cs="宋体"/>
                <w:color w:val="000000"/>
                <w:szCs w:val="21"/>
                <w:highlight w:val="none"/>
              </w:rPr>
            </w:r>
            <w:r/>
          </w:p>
        </w:tc>
        <w:tc>
          <w:tcPr>
            <w:tcW w:w="2777"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常规两连体上床下柜组合床（外挂梯）的一半（含中床头），含床下一组组合桌柜。两连体床4030（±10）×950（±10）×2950（±10）mm、组合桌柜1950（±10）×850（±10）×1730（±10）mm。</w:t>
            </w:r>
            <w:r>
              <w:rPr>
                <w:rFonts w:hint="eastAsia" w:ascii="宋体" w:hAnsi="宋体" w:cs="宋体"/>
                <w:color w:val="000000"/>
                <w:szCs w:val="21"/>
                <w:highlight w:val="none"/>
              </w:rPr>
            </w:r>
            <w:r/>
          </w:p>
        </w:tc>
        <w:tc>
          <w:tcPr>
            <w:tcW w:w="831"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1组</w:t>
            </w:r>
            <w:r>
              <w:rPr>
                <w:rFonts w:hint="eastAsia" w:ascii="宋体" w:hAnsi="宋体" w:cs="宋体"/>
                <w:color w:val="000000"/>
                <w:szCs w:val="21"/>
                <w:highlight w:val="none"/>
              </w:rPr>
            </w:r>
            <w:r/>
          </w:p>
        </w:tc>
        <w:tc>
          <w:tcPr>
            <w:tcW w:w="2847" w:type="dxa"/>
            <w:vAlign w:val="center"/>
            <w:textDirection w:val="lrTb"/>
            <w:noWrap w:val="false"/>
          </w:tcPr>
          <w:p>
            <w:pPr>
              <w:pStyle w:val="918"/>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正面左侧1人位床位+组合桌柜+外挂梯+中床头，提供板材（要求封边切角）</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边立柱</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前床</w:t>
            </w:r>
            <w:r>
              <w:rPr>
                <w:rFonts w:ascii="SimSun" w:hAnsi="SimSun" w:eastAsia="SimSun" w:cs="SimSun"/>
                <w:color w:val="000000"/>
                <w:sz w:val="21"/>
              </w:rPr>
              <w:t xml:space="preserve">梃</w:t>
            </w:r>
            <w:r>
              <w:rPr>
                <w:rFonts w:hint="eastAsia" w:ascii="宋体" w:hAnsi="宋体" w:cs="宋体"/>
                <w:color w:val="000000"/>
                <w:szCs w:val="21"/>
                <w:highlight w:val="none"/>
              </w:rPr>
              <w:t xml:space="preserve">等管材、铰链、导轨小样</w:t>
            </w:r>
            <w:r>
              <w:rPr>
                <w:rFonts w:hint="eastAsia" w:ascii="宋体" w:hAnsi="宋体" w:cs="宋体"/>
                <w:color w:val="000000"/>
                <w:szCs w:val="21"/>
                <w:highlight w:val="none"/>
              </w:rPr>
              <w:t xml:space="preserve">。实物样品的材质要求与实际需要的货物要求一致。样品室净高约2.6米，蚊帐杆根据样品室高度伸缩调节。</w:t>
            </w:r>
            <w:r>
              <w:rPr>
                <w:rFonts w:hint="eastAsia" w:ascii="宋体" w:hAnsi="宋体" w:cs="宋体"/>
                <w:color w:val="000000"/>
                <w:szCs w:val="21"/>
                <w:highlight w:val="none"/>
              </w:rPr>
            </w:r>
            <w:r/>
          </w:p>
        </w:tc>
      </w:tr>
      <w:tr>
        <w:trPr>
          <w:trHeight w:val="374"/>
        </w:trPr>
        <w:tc>
          <w:tcPr>
            <w:tcW w:w="688"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w:t>
            </w:r>
            <w:r>
              <w:rPr>
                <w:rFonts w:hint="eastAsia" w:ascii="宋体" w:hAnsi="宋体" w:cs="宋体"/>
                <w:color w:val="000000"/>
                <w:szCs w:val="21"/>
                <w:highlight w:val="none"/>
              </w:rPr>
            </w:r>
            <w:r/>
          </w:p>
        </w:tc>
        <w:tc>
          <w:tcPr>
            <w:tcW w:w="1156"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公寓椅</w:t>
            </w:r>
            <w:r>
              <w:rPr>
                <w:rFonts w:hint="eastAsia" w:ascii="宋体" w:hAnsi="宋体" w:cs="宋体"/>
                <w:color w:val="000000"/>
                <w:szCs w:val="21"/>
                <w:highlight w:val="none"/>
              </w:rPr>
            </w:r>
            <w:r/>
          </w:p>
        </w:tc>
        <w:tc>
          <w:tcPr>
            <w:tcW w:w="2777"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450（±10）×460（±10）×840（±10）mm</w:t>
            </w:r>
            <w:r>
              <w:rPr>
                <w:rFonts w:hint="eastAsia" w:ascii="宋体" w:hAnsi="宋体" w:cs="宋体"/>
                <w:color w:val="000000"/>
                <w:szCs w:val="21"/>
                <w:highlight w:val="none"/>
              </w:rPr>
            </w:r>
            <w:r/>
          </w:p>
        </w:tc>
        <w:tc>
          <w:tcPr>
            <w:tcW w:w="831" w:type="dxa"/>
            <w:vAlign w:val="center"/>
            <w:textDirection w:val="lrTb"/>
            <w:noWrap w:val="false"/>
          </w:tcPr>
          <w:p>
            <w:pPr>
              <w:pStyle w:val="91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1张</w:t>
            </w:r>
            <w:r>
              <w:rPr>
                <w:rFonts w:hint="eastAsia" w:ascii="宋体" w:hAnsi="宋体" w:cs="宋体"/>
                <w:color w:val="000000"/>
                <w:szCs w:val="21"/>
                <w:highlight w:val="none"/>
              </w:rPr>
            </w:r>
            <w:r/>
          </w:p>
        </w:tc>
        <w:tc>
          <w:tcPr>
            <w:tcW w:w="2847" w:type="dxa"/>
            <w:vAlign w:val="center"/>
            <w:textDirection w:val="lrTb"/>
            <w:noWrap w:val="false"/>
          </w:tcPr>
          <w:p>
            <w:pPr>
              <w:pStyle w:val="918"/>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实物样品的材质要求与实际需要的货物要求一致。</w:t>
            </w:r>
            <w:r>
              <w:rPr>
                <w:rFonts w:hint="eastAsia" w:ascii="宋体" w:hAnsi="宋体" w:cs="宋体"/>
                <w:color w:val="000000"/>
                <w:szCs w:val="21"/>
                <w:highlight w:val="none"/>
              </w:rPr>
            </w:r>
            <w:r/>
          </w:p>
        </w:tc>
      </w:tr>
    </w:tbl>
    <w:p>
      <w:pPr>
        <w:pStyle w:val="918"/>
        <w:jc w:val="center"/>
        <w:spacing w:line="360" w:lineRule="auto"/>
        <w:rPr>
          <w:color w:val="000000"/>
          <w:highlight w:val="none"/>
        </w:rPr>
      </w:pPr>
      <w:r>
        <w:rPr>
          <w:highlight w:val="none"/>
        </w:rPr>
        <mc:AlternateContent>
          <mc:Choice Requires="wpg">
            <w:drawing>
              <wp:inline xmlns:wp="http://schemas.openxmlformats.org/drawingml/2006/wordprocessingDrawing" distT="0" distB="0" distL="0" distR="0">
                <wp:extent cx="2334895" cy="326707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2334895" cy="3267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83.8pt;height:257.2pt;mso-wrap-distance-left:0.0pt;mso-wrap-distance-top:0.0pt;mso-wrap-distance-right:0.0pt;mso-wrap-distance-bottom:0.0pt;" stroked="f">
                <v:path textboxrect="0,0,0,0"/>
                <v:imagedata r:id="rId25" o:title=""/>
              </v:shape>
            </w:pict>
          </mc:Fallback>
        </mc:AlternateContent>
      </w:r>
      <w:r>
        <w:rPr>
          <w:rFonts w:hint="eastAsia"/>
          <w:highlight w:val="none"/>
        </w:rPr>
        <w:t xml:space="preserve">  </w:t>
      </w:r>
      <w:r>
        <w:rPr>
          <w:highlight w:val="none"/>
        </w:rPr>
        <mc:AlternateContent>
          <mc:Choice Requires="wpg">
            <w:drawing>
              <wp:inline xmlns:wp="http://schemas.openxmlformats.org/drawingml/2006/wordprocessingDrawing" distT="0" distB="0" distL="0" distR="0">
                <wp:extent cx="2719070" cy="319087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2719070" cy="3190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214.1pt;height:251.2pt;mso-wrap-distance-left:0.0pt;mso-wrap-distance-top:0.0pt;mso-wrap-distance-right:0.0pt;mso-wrap-distance-bottom:0.0pt;" stroked="f">
                <v:path textboxrect="0,0,0,0"/>
                <v:imagedata r:id="rId26" o:title=""/>
              </v:shape>
            </w:pict>
          </mc:Fallback>
        </mc:AlternateContent>
      </w:r>
      <w:r>
        <w:rPr>
          <w:color w:val="000000"/>
          <w:highlight w:val="none"/>
        </w:rPr>
      </w:r>
      <w:r/>
    </w:p>
    <w:p>
      <w:pPr>
        <w:pStyle w:val="918"/>
        <w:jc w:val="center"/>
        <w:spacing w:line="360" w:lineRule="auto"/>
        <w:rPr>
          <w:rFonts w:hint="eastAsia" w:ascii="宋体" w:hAnsi="宋体"/>
          <w:color w:val="000000"/>
          <w:sz w:val="24"/>
          <w:highlight w:val="none"/>
        </w:rPr>
      </w:pPr>
      <w:r>
        <w:rPr>
          <w:highlight w:val="none"/>
        </w:rPr>
        <mc:AlternateContent>
          <mc:Choice Requires="wpg">
            <w:drawing>
              <wp:inline xmlns:wp="http://schemas.openxmlformats.org/drawingml/2006/wordprocessingDrawing" distT="0" distB="0" distL="0" distR="0">
                <wp:extent cx="3111487" cy="2577490"/>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3111487" cy="2577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45.0pt;height:203.0pt;mso-wrap-distance-left:0.0pt;mso-wrap-distance-top:0.0pt;mso-wrap-distance-right:0.0pt;mso-wrap-distance-bottom:0.0pt;" stroked="f">
                <v:path textboxrect="0,0,0,0"/>
                <v:imagedata r:id="rId27" o:title=""/>
              </v:shape>
            </w:pict>
          </mc:Fallback>
        </mc:AlternateContent>
      </w:r>
      <w:r>
        <w:rPr>
          <w:rFonts w:hint="eastAsia" w:ascii="宋体" w:hAnsi="宋体"/>
          <w:color w:val="000000"/>
          <w:sz w:val="24"/>
          <w:highlight w:val="none"/>
        </w:rPr>
      </w:r>
      <w:r/>
    </w:p>
    <w:p>
      <w:pPr>
        <w:pStyle w:val="918"/>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2.样品接收时间、地点及要求：</w:t>
      </w:r>
      <w:r>
        <w:rPr>
          <w:rFonts w:hint="eastAsia" w:ascii="宋体" w:hAnsi="宋体"/>
          <w:color w:val="000000"/>
          <w:sz w:val="24"/>
          <w:highlight w:val="none"/>
        </w:rPr>
      </w:r>
      <w:r/>
    </w:p>
    <w:p>
      <w:pPr>
        <w:pStyle w:val="918"/>
        <w:ind w:firstLine="420"/>
        <w:spacing w:line="360" w:lineRule="auto"/>
        <w:rPr>
          <w:rFonts w:eastAsia="宋体"/>
          <w:color w:val="000000"/>
          <w:sz w:val="24"/>
          <w:highlight w:val="none"/>
          <w:lang w:val="en-US" w:eastAsia="zh-CN"/>
        </w:rPr>
      </w:pPr>
      <w:r>
        <w:rPr>
          <w:rFonts w:hint="eastAsia"/>
          <w:color w:val="000000"/>
          <w:sz w:val="24"/>
          <w:highlight w:val="none"/>
        </w:rPr>
        <w:t xml:space="preserve">（1）样品递交时间：2026年</w:t>
      </w:r>
      <w:r>
        <w:rPr>
          <w:rFonts w:hint="eastAsia"/>
          <w:color w:val="000000"/>
          <w:sz w:val="24"/>
          <w:highlight w:val="none"/>
          <w:lang w:val="en-US" w:eastAsia="zh-CN"/>
        </w:rPr>
        <w:t xml:space="preserve">7</w:t>
      </w:r>
      <w:r>
        <w:rPr>
          <w:rFonts w:hint="eastAsia"/>
          <w:color w:val="000000"/>
          <w:sz w:val="24"/>
          <w:highlight w:val="none"/>
        </w:rPr>
        <w:t xml:space="preserve">月</w:t>
      </w:r>
      <w:r>
        <w:rPr>
          <w:rFonts w:hint="eastAsia"/>
          <w:color w:val="000000"/>
          <w:sz w:val="24"/>
          <w:highlight w:val="none"/>
          <w:lang w:val="en-US" w:eastAsia="zh-CN"/>
        </w:rPr>
        <w:t xml:space="preserve">1</w:t>
      </w:r>
      <w:r>
        <w:rPr>
          <w:rFonts w:hint="eastAsia"/>
          <w:color w:val="000000"/>
          <w:sz w:val="24"/>
          <w:highlight w:val="none"/>
        </w:rPr>
        <w:t xml:space="preserve">日9：00-2026年</w:t>
      </w:r>
      <w:r>
        <w:rPr>
          <w:rFonts w:hint="eastAsia"/>
          <w:color w:val="000000"/>
          <w:sz w:val="24"/>
          <w:highlight w:val="none"/>
          <w:lang w:val="en-US" w:eastAsia="zh-CN"/>
        </w:rPr>
        <w:t xml:space="preserve">7</w:t>
      </w:r>
      <w:r>
        <w:rPr>
          <w:rFonts w:hint="eastAsia"/>
          <w:color w:val="000000"/>
          <w:sz w:val="24"/>
          <w:highlight w:val="none"/>
        </w:rPr>
        <w:t xml:space="preserve">月</w:t>
      </w:r>
      <w:r>
        <w:rPr>
          <w:rFonts w:hint="eastAsia"/>
          <w:color w:val="000000"/>
          <w:sz w:val="24"/>
          <w:highlight w:val="none"/>
          <w:lang w:val="en-US" w:eastAsia="zh-CN"/>
        </w:rPr>
        <w:t xml:space="preserve">1</w:t>
      </w:r>
      <w:r>
        <w:rPr>
          <w:rFonts w:hint="eastAsia"/>
          <w:color w:val="000000"/>
          <w:sz w:val="24"/>
          <w:highlight w:val="none"/>
        </w:rPr>
        <w:t xml:space="preserve">日17：00，递交地点：</w:t>
      </w:r>
      <w:r>
        <w:rPr>
          <w:rFonts w:hint="eastAsia" w:ascii="Times New Roman" w:hAnsi="Times New Roman" w:eastAsia="宋体" w:cs="Times New Roman"/>
          <w:color w:val="000000"/>
          <w:sz w:val="24"/>
          <w:highlight w:val="none"/>
        </w:rPr>
        <w:t xml:space="preserve">南京市浦口区万寿路149号万象企业中心B12栋9楼</w:t>
      </w:r>
      <w:r>
        <w:rPr>
          <w:rFonts w:hint="eastAsia"/>
          <w:color w:val="000000"/>
          <w:sz w:val="24"/>
          <w:highlight w:val="none"/>
        </w:rPr>
        <w:t xml:space="preserve">。投标人需自行规划样品安装时间，2026年</w:t>
      </w:r>
      <w:r>
        <w:rPr>
          <w:rFonts w:hint="eastAsia"/>
          <w:color w:val="000000"/>
          <w:sz w:val="24"/>
          <w:highlight w:val="none"/>
          <w:lang w:val="en-US" w:eastAsia="zh-CN"/>
        </w:rPr>
        <w:t xml:space="preserve">7</w:t>
      </w:r>
      <w:r>
        <w:rPr>
          <w:rFonts w:hint="eastAsia"/>
          <w:color w:val="000000"/>
          <w:sz w:val="24"/>
          <w:highlight w:val="none"/>
        </w:rPr>
        <w:t xml:space="preserve">月</w:t>
      </w:r>
      <w:r>
        <w:rPr>
          <w:rFonts w:hint="eastAsia"/>
          <w:color w:val="000000"/>
          <w:sz w:val="24"/>
          <w:highlight w:val="none"/>
          <w:lang w:val="en-US" w:eastAsia="zh-CN"/>
        </w:rPr>
        <w:t xml:space="preserve">1</w:t>
      </w:r>
      <w:r>
        <w:rPr>
          <w:rFonts w:hint="eastAsia"/>
          <w:color w:val="000000"/>
          <w:sz w:val="24"/>
          <w:highlight w:val="none"/>
        </w:rPr>
        <w:t xml:space="preserve">日下午17:00后，无论样品是否安装完毕，样品递送人员及安装人员等所有投标人相关人员均必须全部离场。样品递交联系电话：</w:t>
      </w:r>
      <w:r>
        <w:rPr>
          <w:rFonts w:hint="eastAsia"/>
          <w:color w:val="000000"/>
          <w:sz w:val="24"/>
          <w:highlight w:val="none"/>
          <w:lang w:val="en-US" w:eastAsia="zh-CN"/>
        </w:rPr>
        <w:t xml:space="preserve">13776678246</w:t>
      </w:r>
      <w:r>
        <w:rPr>
          <w:rFonts w:eastAsia="宋体"/>
          <w:color w:val="000000"/>
          <w:sz w:val="24"/>
          <w:highlight w:val="none"/>
          <w:lang w:val="en-US" w:eastAsia="zh-CN"/>
        </w:rPr>
      </w:r>
      <w:r/>
    </w:p>
    <w:p>
      <w:pPr>
        <w:pStyle w:val="918"/>
        <w:ind w:firstLine="420"/>
        <w:spacing w:line="360" w:lineRule="auto"/>
        <w:rPr>
          <w:color w:val="000000"/>
          <w:sz w:val="24"/>
          <w:highlight w:val="none"/>
        </w:rPr>
      </w:pPr>
      <w:r>
        <w:rPr>
          <w:rFonts w:hint="eastAsia"/>
          <w:color w:val="000000"/>
          <w:sz w:val="24"/>
          <w:highlight w:val="none"/>
        </w:rPr>
        <w:t xml:space="preserve">（2）各投标人应同时提交加盖投标人公章的纸张密封在小信封中并将小信封粘贴在样品上，投标人递交的样品上及小信封外不得显示投标人名称及其他明显能识别投标人的标识，未按要求提交小信封、样品显示投标人名称及有其他明显能识别投标人的标识的，一律视为未提交样品。</w:t>
      </w:r>
      <w:r>
        <w:rPr>
          <w:color w:val="000000"/>
          <w:sz w:val="24"/>
          <w:highlight w:val="none"/>
        </w:rPr>
      </w:r>
      <w:r/>
    </w:p>
    <w:p>
      <w:pPr>
        <w:pStyle w:val="918"/>
        <w:ind w:firstLine="420"/>
        <w:spacing w:line="360" w:lineRule="auto"/>
        <w:rPr>
          <w:color w:val="000000"/>
          <w:sz w:val="24"/>
          <w:highlight w:val="none"/>
        </w:rPr>
      </w:pPr>
      <w:r>
        <w:rPr>
          <w:rFonts w:hint="eastAsia"/>
          <w:color w:val="000000"/>
          <w:sz w:val="24"/>
          <w:highlight w:val="none"/>
        </w:rPr>
        <w:t xml:space="preserve">（3）投标人递交样品时应服从现场工作人员要求，按要求递交样品并签到，不得翻看他人样品及进行拍照。代理机构不接收在样品递交截止时间后递交的样品。</w:t>
      </w:r>
      <w:r>
        <w:rPr>
          <w:color w:val="000000"/>
          <w:sz w:val="24"/>
          <w:highlight w:val="none"/>
        </w:rPr>
      </w:r>
      <w:r/>
    </w:p>
    <w:p>
      <w:pPr>
        <w:pStyle w:val="918"/>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3.样品的退还：</w:t>
      </w:r>
      <w:r>
        <w:rPr>
          <w:rFonts w:hint="eastAsia" w:ascii="宋体" w:hAnsi="宋体"/>
          <w:color w:val="000000"/>
          <w:sz w:val="24"/>
          <w:highlight w:val="none"/>
        </w:rPr>
      </w:r>
      <w:r/>
    </w:p>
    <w:p>
      <w:pPr>
        <w:pStyle w:val="918"/>
        <w:ind w:firstLine="420"/>
        <w:spacing w:line="360" w:lineRule="auto"/>
        <w:rPr>
          <w:color w:val="000000"/>
          <w:sz w:val="24"/>
          <w:highlight w:val="none"/>
        </w:rPr>
      </w:pPr>
      <w:r>
        <w:rPr>
          <w:rFonts w:hint="eastAsia"/>
          <w:color w:val="000000"/>
          <w:sz w:val="24"/>
          <w:highlight w:val="none"/>
        </w:rPr>
        <w:t xml:space="preserve">评审结束后，代理机构将统一通知未中标供应商在1个工作日内取回样品，逾期未取回样品的将视为放弃，代理机构将统一处置未取回的样品。中标供应商将提供的样品运至使用单位指定位置进行保管封存，并作为履约验收的参考。</w:t>
      </w:r>
      <w:r>
        <w:rPr>
          <w:color w:val="000000"/>
          <w:sz w:val="24"/>
          <w:highlight w:val="none"/>
        </w:rPr>
      </w:r>
      <w:r/>
    </w:p>
    <w:p>
      <w:pPr>
        <w:pStyle w:val="1221"/>
        <w:ind w:firstLine="0"/>
        <w:spacing w:line="360" w:lineRule="auto"/>
        <w:rPr>
          <w:rFonts w:hint="eastAsia" w:ascii="宋体" w:hAnsi="宋体" w:eastAsia="宋体" w:cs="宋体"/>
          <w:b/>
          <w:color w:val="000000"/>
          <w:sz w:val="24"/>
          <w:szCs w:val="28"/>
          <w:highlight w:val="none"/>
        </w:rPr>
      </w:pPr>
      <w:r>
        <w:rPr>
          <w:rFonts w:hint="eastAsia" w:ascii="宋体" w:hAnsi="宋体" w:eastAsia="宋体" w:cs="宋体"/>
          <w:b/>
          <w:color w:val="000000"/>
          <w:sz w:val="24"/>
          <w:szCs w:val="28"/>
          <w:highlight w:val="none"/>
        </w:rPr>
        <w:t xml:space="preserve">说明：</w:t>
      </w:r>
      <w:r>
        <w:rPr>
          <w:rFonts w:ascii="宋体" w:hAnsi="宋体" w:eastAsia="宋体" w:cs="宋体"/>
          <w:b/>
          <w:color w:val="000000"/>
          <w:sz w:val="24"/>
          <w:szCs w:val="28"/>
          <w:highlight w:val="none"/>
        </w:rPr>
        <w:t xml:space="preserve">本</w:t>
      </w:r>
      <w:r>
        <w:rPr>
          <w:rFonts w:hint="eastAsia" w:ascii="宋体" w:hAnsi="宋体" w:eastAsia="宋体" w:cs="宋体"/>
          <w:b/>
          <w:color w:val="000000"/>
          <w:sz w:val="24"/>
          <w:szCs w:val="28"/>
          <w:highlight w:val="none"/>
        </w:rPr>
        <w:t xml:space="preserve">章</w:t>
      </w:r>
      <w:r>
        <w:rPr>
          <w:rFonts w:ascii="宋体" w:hAnsi="宋体" w:eastAsia="宋体" w:cs="宋体"/>
          <w:b/>
          <w:color w:val="000000"/>
          <w:sz w:val="24"/>
          <w:szCs w:val="28"/>
          <w:highlight w:val="none"/>
        </w:rPr>
        <w:t xml:space="preserve">加“★”为实质性要求，不允许</w:t>
      </w:r>
      <w:r>
        <w:rPr>
          <w:rFonts w:hint="eastAsia" w:ascii="宋体" w:hAnsi="宋体" w:eastAsia="宋体" w:cs="宋体"/>
          <w:b/>
          <w:color w:val="000000"/>
          <w:sz w:val="24"/>
          <w:szCs w:val="28"/>
          <w:highlight w:val="none"/>
        </w:rPr>
        <w:t xml:space="preserve">负</w:t>
      </w:r>
      <w:r>
        <w:rPr>
          <w:rFonts w:ascii="宋体" w:hAnsi="宋体" w:eastAsia="宋体" w:cs="宋体"/>
          <w:b/>
          <w:color w:val="000000"/>
          <w:sz w:val="24"/>
          <w:szCs w:val="28"/>
          <w:highlight w:val="none"/>
        </w:rPr>
        <w:t xml:space="preserve">偏离，</w:t>
      </w:r>
      <w:r>
        <w:rPr>
          <w:rFonts w:hint="eastAsia" w:ascii="宋体" w:hAnsi="宋体" w:eastAsia="宋体" w:cs="宋体"/>
          <w:b/>
          <w:color w:val="000000"/>
          <w:sz w:val="24"/>
          <w:szCs w:val="28"/>
          <w:highlight w:val="none"/>
        </w:rPr>
        <w:t xml:space="preserve">负</w:t>
      </w:r>
      <w:r>
        <w:rPr>
          <w:rFonts w:ascii="宋体" w:hAnsi="宋体" w:eastAsia="宋体" w:cs="宋体"/>
          <w:b/>
          <w:color w:val="000000"/>
          <w:sz w:val="24"/>
          <w:szCs w:val="28"/>
          <w:highlight w:val="none"/>
        </w:rPr>
        <w:t xml:space="preserve">偏离为无效投标。“▲”为重要</w:t>
      </w:r>
      <w:r>
        <w:rPr>
          <w:rFonts w:hint="eastAsia" w:ascii="宋体" w:hAnsi="宋体" w:eastAsia="宋体" w:cs="宋体"/>
          <w:b/>
          <w:color w:val="000000"/>
          <w:sz w:val="24"/>
          <w:szCs w:val="28"/>
          <w:highlight w:val="none"/>
        </w:rPr>
        <w:t xml:space="preserve">技术</w:t>
      </w:r>
      <w:r>
        <w:rPr>
          <w:rFonts w:ascii="宋体" w:hAnsi="宋体" w:eastAsia="宋体" w:cs="宋体"/>
          <w:b/>
          <w:color w:val="000000"/>
          <w:sz w:val="24"/>
          <w:szCs w:val="28"/>
          <w:highlight w:val="none"/>
        </w:rPr>
        <w:t xml:space="preserve">指标。</w:t>
      </w:r>
      <w:r>
        <w:rPr>
          <w:rFonts w:hint="eastAsia" w:ascii="宋体" w:hAnsi="宋体" w:eastAsia="宋体" w:cs="宋体"/>
          <w:b/>
          <w:color w:val="000000"/>
          <w:sz w:val="24"/>
          <w:szCs w:val="28"/>
          <w:highlight w:val="none"/>
        </w:rPr>
      </w:r>
      <w:r/>
    </w:p>
    <w:p>
      <w:pPr>
        <w:pStyle w:val="918"/>
        <w:spacing w:line="360" w:lineRule="auto"/>
        <w:rPr>
          <w:color w:val="000000"/>
          <w:highlight w:val="none"/>
        </w:rPr>
      </w:pPr>
      <w:r>
        <w:rPr>
          <w:color w:val="000000"/>
          <w:highlight w:val="none"/>
        </w:rPr>
      </w:r>
      <w:r/>
    </w:p>
    <w:p>
      <w:pPr>
        <w:pStyle w:val="990"/>
        <w:rPr>
          <w:rFonts w:ascii="宋体" w:hAnsi="宋体"/>
          <w:sz w:val="44"/>
          <w:szCs w:val="44"/>
          <w:highlight w:val="none"/>
        </w:rPr>
        <w:outlineLvl w:val="0"/>
      </w:pPr>
      <w:r>
        <w:rPr>
          <w:rFonts w:ascii="宋体" w:hAnsi="宋体"/>
          <w:highlight w:val="none"/>
        </w:rPr>
        <w:br w:type="page" w:clear="all"/>
      </w:r>
      <w:bookmarkStart w:id="8" w:name="_Toc3958"/>
      <w:r>
        <w:rPr>
          <w:rFonts w:ascii="宋体" w:hAnsi="宋体"/>
          <w:sz w:val="32"/>
          <w:szCs w:val="32"/>
          <w:highlight w:val="none"/>
        </w:rPr>
        <w:t xml:space="preserve">第五章</w:t>
      </w:r>
      <w:bookmarkEnd w:id="7"/>
      <w:r>
        <w:rPr>
          <w:rFonts w:hint="eastAsia" w:ascii="宋体" w:hAnsi="宋体"/>
          <w:sz w:val="32"/>
          <w:szCs w:val="32"/>
          <w:highlight w:val="none"/>
        </w:rPr>
        <w:t xml:space="preserve">  合同主要条款及格式</w:t>
      </w:r>
      <w:bookmarkEnd w:id="8"/>
      <w:r>
        <w:rPr>
          <w:rFonts w:ascii="宋体" w:hAnsi="宋体"/>
          <w:sz w:val="44"/>
          <w:szCs w:val="44"/>
          <w:highlight w:val="none"/>
        </w:rPr>
      </w:r>
      <w:r/>
    </w:p>
    <w:p>
      <w:pPr>
        <w:pStyle w:val="918"/>
        <w:ind w:firstLine="480"/>
        <w:spacing w:line="360" w:lineRule="auto"/>
        <w:rPr>
          <w:rFonts w:ascii="宋体" w:hAnsi="宋体"/>
          <w:bCs/>
          <w:sz w:val="24"/>
          <w:szCs w:val="21"/>
          <w:highlight w:val="none"/>
        </w:rPr>
      </w:pPr>
      <w:r>
        <w:rPr>
          <w:rFonts w:hint="eastAsia" w:ascii="宋体" w:hAnsi="宋体"/>
          <w:bCs/>
          <w:sz w:val="24"/>
          <w:szCs w:val="21"/>
          <w:highlight w:val="none"/>
        </w:rPr>
        <w:t xml:space="preserve">以下为中标后签订本项目合同的通用条款，中标人不得提出实质性的修改，关于专用条款将由采购人与中标人结合本项目具体情况协商后签订。</w:t>
      </w:r>
      <w:r>
        <w:rPr>
          <w:rFonts w:ascii="宋体" w:hAnsi="宋体"/>
          <w:bCs/>
          <w:sz w:val="24"/>
          <w:szCs w:val="21"/>
          <w:highlight w:val="none"/>
        </w:rPr>
      </w:r>
      <w:r/>
    </w:p>
    <w:p>
      <w:pPr>
        <w:pStyle w:val="918"/>
        <w:jc w:val="center"/>
        <w:rPr>
          <w:rFonts w:hint="eastAsia"/>
          <w:b/>
          <w:bCs/>
          <w:sz w:val="44"/>
          <w:szCs w:val="44"/>
          <w:highlight w:val="none"/>
        </w:rPr>
      </w:pPr>
      <w:r>
        <w:rPr>
          <w:rFonts w:hint="eastAsia"/>
          <w:b/>
          <w:bCs/>
          <w:sz w:val="44"/>
          <w:szCs w:val="44"/>
          <w:highlight w:val="none"/>
        </w:rPr>
      </w:r>
      <w:r/>
    </w:p>
    <w:p>
      <w:pPr>
        <w:pStyle w:val="918"/>
        <w:jc w:val="center"/>
        <w:rPr>
          <w:rFonts w:hint="eastAsia"/>
          <w:b/>
          <w:bCs/>
          <w:sz w:val="44"/>
          <w:szCs w:val="44"/>
          <w:highlight w:val="none"/>
        </w:rPr>
      </w:pPr>
      <w:r>
        <w:rPr>
          <w:rFonts w:hint="eastAsia"/>
          <w:b/>
          <w:bCs/>
          <w:sz w:val="44"/>
          <w:szCs w:val="44"/>
          <w:highlight w:val="none"/>
        </w:rPr>
      </w:r>
      <w:r/>
    </w:p>
    <w:p>
      <w:pPr>
        <w:pStyle w:val="918"/>
        <w:jc w:val="center"/>
        <w:rPr>
          <w:highlight w:val="none"/>
        </w:rPr>
      </w:pPr>
      <w:r>
        <w:rPr>
          <w:rFonts w:hint="eastAsia"/>
          <w:b/>
          <w:bCs/>
          <w:sz w:val="44"/>
          <w:szCs w:val="44"/>
          <w:highlight w:val="none"/>
        </w:rPr>
        <w:t xml:space="preserve">政府采购合同</w:t>
      </w:r>
      <w:r>
        <w:rPr>
          <w:highlight w:val="none"/>
        </w:rPr>
      </w:r>
      <w:r/>
    </w:p>
    <w:p>
      <w:pPr>
        <w:pStyle w:val="918"/>
        <w:rPr>
          <w:highlight w:val="none"/>
        </w:rPr>
      </w:pPr>
      <w:r>
        <w:rPr>
          <w:highlight w:val="none"/>
        </w:rPr>
      </w:r>
      <w:r/>
    </w:p>
    <w:p>
      <w:pPr>
        <w:pStyle w:val="918"/>
        <w:rPr>
          <w:highlight w:val="none"/>
        </w:rPr>
      </w:pPr>
      <w:r>
        <w:rPr>
          <w:highlight w:val="none"/>
        </w:rPr>
      </w:r>
      <w:r/>
    </w:p>
    <w:p>
      <w:pPr>
        <w:pStyle w:val="918"/>
        <w:rPr>
          <w:highlight w:val="none"/>
        </w:rPr>
      </w:pPr>
      <w:r>
        <w:rPr>
          <w:highlight w:val="none"/>
        </w:rPr>
      </w:r>
      <w:r/>
    </w:p>
    <w:p>
      <w:pPr>
        <w:pStyle w:val="918"/>
        <w:rPr>
          <w:highlight w:val="none"/>
        </w:rPr>
      </w:pPr>
      <w:r>
        <w:rPr>
          <w:highlight w:val="none"/>
        </w:rPr>
      </w:r>
      <w:r/>
    </w:p>
    <w:p>
      <w:pPr>
        <w:pStyle w:val="918"/>
        <w:rPr>
          <w:highlight w:val="none"/>
        </w:rPr>
      </w:pPr>
      <w:r>
        <w:rPr>
          <w:highlight w:val="none"/>
        </w:rPr>
      </w:r>
      <w:r/>
    </w:p>
    <w:p>
      <w:pPr>
        <w:pStyle w:val="918"/>
        <w:rPr>
          <w:highlight w:val="none"/>
        </w:rPr>
      </w:pPr>
      <w:r>
        <w:rPr>
          <w:highlight w:val="none"/>
        </w:rPr>
      </w:r>
      <w:r/>
    </w:p>
    <w:p>
      <w:pPr>
        <w:pStyle w:val="918"/>
        <w:rPr>
          <w:highlight w:val="none"/>
        </w:rPr>
      </w:pPr>
      <w:r>
        <w:rPr>
          <w:highlight w:val="none"/>
        </w:rPr>
      </w:r>
      <w:r/>
    </w:p>
    <w:p>
      <w:pPr>
        <w:pStyle w:val="918"/>
        <w:ind w:left="1898"/>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项目名称：                                   </w:t>
      </w:r>
      <w:r>
        <w:rPr>
          <w:rFonts w:hint="eastAsia" w:ascii="宋体" w:hAnsi="宋体" w:cs="宋体"/>
          <w:sz w:val="28"/>
          <w:szCs w:val="28"/>
          <w:highlight w:val="none"/>
        </w:rPr>
      </w:r>
      <w:r/>
    </w:p>
    <w:p>
      <w:pPr>
        <w:pStyle w:val="918"/>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pStyle w:val="918"/>
        <w:ind w:left="1898"/>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招标采购文件编号：                           </w:t>
      </w:r>
      <w:r>
        <w:rPr>
          <w:rFonts w:hint="eastAsia" w:ascii="宋体" w:hAnsi="宋体" w:cs="宋体"/>
          <w:sz w:val="28"/>
          <w:szCs w:val="28"/>
          <w:highlight w:val="none"/>
        </w:rPr>
      </w:r>
      <w:r/>
    </w:p>
    <w:p>
      <w:pPr>
        <w:pStyle w:val="918"/>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pStyle w:val="918"/>
        <w:ind w:left="1915" w:firstLine="26"/>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甲方合同编号：                               </w:t>
      </w:r>
      <w:r>
        <w:rPr>
          <w:rFonts w:hint="eastAsia" w:ascii="宋体" w:hAnsi="宋体" w:cs="宋体"/>
          <w:sz w:val="28"/>
          <w:szCs w:val="28"/>
          <w:highlight w:val="none"/>
        </w:rPr>
      </w:r>
      <w:r/>
    </w:p>
    <w:p>
      <w:pPr>
        <w:pStyle w:val="918"/>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pStyle w:val="918"/>
        <w:ind w:firstLine="1920"/>
        <w:spacing w:line="360" w:lineRule="exact"/>
        <w:rPr>
          <w:rFonts w:hint="eastAsia" w:ascii="宋体" w:hAnsi="宋体" w:cs="宋体"/>
          <w:sz w:val="28"/>
          <w:szCs w:val="28"/>
          <w:highlight w:val="none"/>
        </w:rPr>
      </w:pPr>
      <w:r>
        <w:rPr>
          <w:rFonts w:hint="eastAsia" w:ascii="宋体" w:hAnsi="宋体" w:cs="宋体"/>
          <w:sz w:val="28"/>
          <w:szCs w:val="28"/>
          <w:highlight w:val="none"/>
        </w:rPr>
        <w:t xml:space="preserve">甲方：                                       </w:t>
      </w:r>
      <w:r>
        <w:rPr>
          <w:rFonts w:hint="eastAsia" w:ascii="宋体" w:hAnsi="宋体" w:cs="宋体"/>
          <w:sz w:val="28"/>
          <w:szCs w:val="28"/>
          <w:highlight w:val="none"/>
        </w:rPr>
      </w:r>
      <w:r/>
    </w:p>
    <w:p>
      <w:pPr>
        <w:pStyle w:val="918"/>
        <w:ind w:firstLine="2880"/>
        <w:spacing w:line="360" w:lineRule="exact"/>
        <w:rPr>
          <w:rFonts w:hint="eastAsia" w:ascii="宋体" w:hAnsi="宋体" w:cs="宋体"/>
          <w:sz w:val="28"/>
          <w:szCs w:val="28"/>
          <w:highlight w:val="none"/>
        </w:rPr>
      </w:pPr>
      <w:r>
        <w:rPr>
          <w:rFonts w:hint="eastAsia" w:ascii="宋体" w:hAnsi="宋体" w:cs="宋体"/>
          <w:sz w:val="28"/>
          <w:szCs w:val="28"/>
          <w:highlight w:val="none"/>
        </w:rPr>
      </w:r>
      <w:r/>
    </w:p>
    <w:p>
      <w:pPr>
        <w:pStyle w:val="918"/>
        <w:ind w:firstLine="1920"/>
        <w:spacing w:line="360" w:lineRule="exact"/>
        <w:rPr>
          <w:sz w:val="24"/>
          <w:highlight w:val="none"/>
        </w:rPr>
      </w:pPr>
      <w:r>
        <w:rPr>
          <w:rFonts w:hint="eastAsia" w:ascii="宋体" w:hAnsi="宋体" w:cs="宋体"/>
          <w:sz w:val="28"/>
          <w:szCs w:val="28"/>
          <w:highlight w:val="none"/>
        </w:rPr>
        <w:t xml:space="preserve">乙方：         </w:t>
      </w:r>
      <w:r>
        <w:rPr>
          <w:rFonts w:hint="eastAsia"/>
          <w:sz w:val="24"/>
          <w:highlight w:val="none"/>
        </w:rPr>
        <w:t xml:space="preserve">                              </w:t>
      </w:r>
      <w:r>
        <w:rPr>
          <w:sz w:val="24"/>
          <w:highlight w:val="none"/>
        </w:rPr>
      </w:r>
      <w:r/>
    </w:p>
    <w:p>
      <w:pPr>
        <w:pStyle w:val="918"/>
        <w:spacing w:line="360" w:lineRule="exact"/>
        <w:rPr>
          <w:sz w:val="24"/>
          <w:highlight w:val="none"/>
        </w:rPr>
      </w:pPr>
      <w:r>
        <w:rPr>
          <w:sz w:val="24"/>
          <w:highlight w:val="none"/>
        </w:rPr>
      </w:r>
      <w:r/>
    </w:p>
    <w:p>
      <w:pPr>
        <w:pStyle w:val="918"/>
        <w:rPr>
          <w:highlight w:val="none"/>
        </w:rPr>
      </w:pPr>
      <w:r>
        <w:rPr>
          <w:highlight w:val="none"/>
        </w:rPr>
      </w:r>
      <w:r/>
    </w:p>
    <w:p>
      <w:pPr>
        <w:pStyle w:val="1209"/>
        <w:ind w:left="1260"/>
        <w:rPr>
          <w:highlight w:val="none"/>
        </w:rPr>
      </w:pPr>
      <w:r>
        <w:rPr>
          <w:highlight w:val="none"/>
        </w:rPr>
      </w:r>
      <w:r/>
    </w:p>
    <w:p>
      <w:pPr>
        <w:pStyle w:val="918"/>
        <w:rPr>
          <w:highlight w:val="none"/>
        </w:rPr>
      </w:pPr>
      <w:r>
        <w:rPr>
          <w:highlight w:val="none"/>
        </w:rPr>
      </w:r>
      <w:r/>
    </w:p>
    <w:p>
      <w:pPr>
        <w:pStyle w:val="918"/>
        <w:rPr>
          <w:highlight w:val="none"/>
        </w:rPr>
      </w:pPr>
      <w:r>
        <w:rPr>
          <w:highlight w:val="none"/>
        </w:rPr>
      </w:r>
      <w:r/>
    </w:p>
    <w:p>
      <w:pPr>
        <w:pStyle w:val="1210"/>
        <w:rPr>
          <w:highlight w:val="none"/>
        </w:rPr>
      </w:pPr>
      <w:r>
        <w:rPr>
          <w:highlight w:val="none"/>
        </w:rPr>
      </w:r>
      <w:r/>
    </w:p>
    <w:p>
      <w:pPr>
        <w:pStyle w:val="918"/>
        <w:rPr>
          <w:highlight w:val="none"/>
        </w:rPr>
      </w:pPr>
      <w:r>
        <w:rPr>
          <w:highlight w:val="none"/>
        </w:rPr>
      </w:r>
      <w:r/>
    </w:p>
    <w:p>
      <w:pPr>
        <w:pStyle w:val="918"/>
        <w:rPr>
          <w:highlight w:val="none"/>
        </w:rPr>
      </w:pPr>
      <w:r>
        <w:rPr>
          <w:highlight w:val="none"/>
        </w:rPr>
      </w:r>
      <w:r/>
    </w:p>
    <w:p>
      <w:pPr>
        <w:pStyle w:val="918"/>
        <w:jc w:val="center"/>
        <w:rPr>
          <w:sz w:val="28"/>
          <w:szCs w:val="28"/>
          <w:highlight w:val="none"/>
        </w:rPr>
      </w:pPr>
      <w:r>
        <w:rPr>
          <w:rFonts w:hint="eastAsia"/>
          <w:sz w:val="28"/>
          <w:szCs w:val="28"/>
          <w:highlight w:val="none"/>
        </w:rPr>
        <w:t xml:space="preserve">签订时间：</w:t>
      </w:r>
      <w:r>
        <w:rPr>
          <w:sz w:val="28"/>
          <w:szCs w:val="28"/>
          <w:highlight w:val="none"/>
        </w:rPr>
        <w:t xml:space="preserve">      </w:t>
      </w:r>
      <w:r>
        <w:rPr>
          <w:rFonts w:hint="eastAsia"/>
          <w:sz w:val="28"/>
          <w:szCs w:val="28"/>
          <w:highlight w:val="none"/>
        </w:rPr>
        <w:t xml:space="preserve">年</w:t>
      </w:r>
      <w:r>
        <w:rPr>
          <w:sz w:val="28"/>
          <w:szCs w:val="28"/>
          <w:highlight w:val="none"/>
        </w:rPr>
        <w:t xml:space="preserve">    </w:t>
      </w:r>
      <w:r>
        <w:rPr>
          <w:rFonts w:hint="eastAsia"/>
          <w:sz w:val="28"/>
          <w:szCs w:val="28"/>
          <w:highlight w:val="none"/>
        </w:rPr>
        <w:t xml:space="preserve">月</w:t>
      </w:r>
      <w:r>
        <w:rPr>
          <w:sz w:val="28"/>
          <w:szCs w:val="28"/>
          <w:highlight w:val="none"/>
        </w:rPr>
        <w:t xml:space="preserve">    </w:t>
      </w:r>
      <w:r>
        <w:rPr>
          <w:rFonts w:hint="eastAsia"/>
          <w:sz w:val="28"/>
          <w:szCs w:val="28"/>
          <w:highlight w:val="none"/>
        </w:rPr>
        <w:t xml:space="preserve">日</w:t>
      </w:r>
      <w:r>
        <w:rPr>
          <w:sz w:val="28"/>
          <w:szCs w:val="28"/>
          <w:highlight w:val="none"/>
        </w:rPr>
      </w:r>
      <w:r/>
    </w:p>
    <w:p>
      <w:pPr>
        <w:pStyle w:val="918"/>
        <w:rPr>
          <w:rFonts w:hint="eastAsia" w:ascii="仿宋_GB2312"/>
          <w:sz w:val="24"/>
          <w:highlight w:val="none"/>
        </w:rPr>
      </w:pPr>
      <w:r>
        <w:rPr>
          <w:rFonts w:hint="eastAsia" w:ascii="仿宋_GB2312"/>
          <w:sz w:val="24"/>
          <w:highlight w:val="none"/>
        </w:rPr>
        <w:br w:type="page" w:clear="all"/>
      </w:r>
      <w:r>
        <w:rPr>
          <w:rFonts w:hint="eastAsia" w:ascii="仿宋_GB2312"/>
          <w:sz w:val="24"/>
          <w:highlight w:val="none"/>
        </w:rPr>
        <w:t xml:space="preserve">                                                    合同编号：  </w:t>
      </w:r>
      <w:r>
        <w:rPr>
          <w:rFonts w:hint="eastAsia" w:ascii="仿宋_GB2312"/>
          <w:sz w:val="24"/>
          <w:highlight w:val="none"/>
        </w:rPr>
      </w:r>
      <w:r/>
    </w:p>
    <w:p>
      <w:pPr>
        <w:pStyle w:val="918"/>
        <w:ind w:left="-358" w:right="-334" w:hanging="177"/>
        <w:jc w:val="center"/>
        <w:spacing w:before="19"/>
        <w:widowControl/>
        <w:rPr>
          <w:rFonts w:eastAsia="仿宋_GB2312"/>
          <w:b/>
          <w:sz w:val="36"/>
          <w:highlight w:val="none"/>
        </w:rPr>
      </w:pPr>
      <w:r>
        <w:rPr>
          <w:rFonts w:eastAsia="仿宋_GB2312"/>
          <w:b/>
          <w:sz w:val="36"/>
          <w:highlight w:val="none"/>
        </w:rPr>
        <w:t xml:space="preserve">南京邮电大学采购合同</w:t>
      </w:r>
      <w:r>
        <w:rPr>
          <w:rFonts w:eastAsia="仿宋_GB2312"/>
          <w:b/>
          <w:sz w:val="36"/>
          <w:highlight w:val="none"/>
        </w:rPr>
      </w:r>
      <w:r/>
    </w:p>
    <w:p>
      <w:pPr>
        <w:pStyle w:val="918"/>
        <w:spacing w:line="240" w:lineRule="atLeast"/>
        <w:rPr>
          <w:sz w:val="24"/>
          <w:highlight w:val="none"/>
        </w:rPr>
      </w:pPr>
      <w:r>
        <w:rPr>
          <w:sz w:val="24"/>
          <w:highlight w:val="none"/>
        </w:rPr>
        <w:t xml:space="preserve">甲方：南京邮电大学                             签订地点：南京邮电大学</w:t>
      </w:r>
      <w:r>
        <w:rPr>
          <w:sz w:val="24"/>
          <w:highlight w:val="none"/>
        </w:rPr>
      </w:r>
      <w:r/>
    </w:p>
    <w:p>
      <w:pPr>
        <w:pStyle w:val="918"/>
        <w:spacing w:before="19"/>
        <w:widowControl/>
        <w:rPr>
          <w:sz w:val="24"/>
          <w:highlight w:val="none"/>
        </w:rPr>
      </w:pPr>
      <w:r>
        <w:rPr>
          <w:sz w:val="24"/>
          <w:highlight w:val="none"/>
        </w:rPr>
        <w:t xml:space="preserve">乙方：                                          </w:t>
      </w:r>
      <w:r>
        <w:rPr>
          <w:sz w:val="24"/>
          <w:highlight w:val="none"/>
        </w:rPr>
      </w:r>
      <w:r/>
    </w:p>
    <w:p>
      <w:pPr>
        <w:pStyle w:val="918"/>
        <w:spacing w:before="19"/>
        <w:widowControl/>
        <w:rPr>
          <w:sz w:val="24"/>
          <w:highlight w:val="none"/>
        </w:rPr>
      </w:pPr>
      <w:r>
        <w:rPr>
          <w:sz w:val="24"/>
          <w:highlight w:val="none"/>
        </w:rPr>
        <w:t xml:space="preserve">    甲乙双方根据</w:t>
      </w:r>
      <w:r>
        <w:rPr>
          <w:sz w:val="24"/>
          <w:highlight w:val="none"/>
          <w:u w:val="single"/>
        </w:rPr>
        <w:t xml:space="preserve">                  </w:t>
      </w:r>
      <w:r>
        <w:rPr>
          <w:sz w:val="24"/>
          <w:highlight w:val="none"/>
        </w:rPr>
        <w:t xml:space="preserve">项目采购结果,依据《中华人民共和国民法典》合同编及相关法律规定，达成如下货物购销合同:</w:t>
      </w:r>
      <w:r>
        <w:rPr>
          <w:sz w:val="24"/>
          <w:highlight w:val="none"/>
        </w:rPr>
      </w:r>
      <w:r/>
    </w:p>
    <w:p>
      <w:pPr>
        <w:pStyle w:val="918"/>
        <w:spacing w:before="19"/>
        <w:widowControl/>
        <w:rPr>
          <w:sz w:val="24"/>
          <w:highlight w:val="none"/>
        </w:rPr>
      </w:pPr>
      <w:r>
        <w:rPr>
          <w:sz w:val="24"/>
          <w:highlight w:val="none"/>
        </w:rPr>
        <w:t xml:space="preserve">一、货物及其数量、金额：</w:t>
      </w:r>
      <w:r>
        <w:rPr>
          <w:sz w:val="24"/>
          <w:highlight w:val="none"/>
        </w:rPr>
      </w:r>
      <w:r/>
    </w:p>
    <w:tbl>
      <w:tblPr>
        <w:tblW w:w="9720" w:type="dxa"/>
        <w:tblInd w:w="-540" w:type="dxa"/>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260"/>
        <w:gridCol w:w="4320"/>
        <w:gridCol w:w="1080"/>
        <w:gridCol w:w="1080"/>
        <w:gridCol w:w="1260"/>
      </w:tblGrid>
      <w:tr>
        <w:trPr>
          <w:cantSplit/>
          <w:trHeight w:val="432"/>
        </w:trPr>
        <w:tc>
          <w:tcPr>
            <w:shd w:val="pct10" w:color="auto" w:fill="ffffff"/>
            <w:tcW w:w="720" w:type="dxa"/>
            <w:vAlign w:val="center"/>
            <w:textDirection w:val="lrTb"/>
            <w:noWrap w:val="false"/>
          </w:tcPr>
          <w:p>
            <w:pPr>
              <w:pStyle w:val="918"/>
              <w:jc w:val="center"/>
              <w:spacing w:line="240" w:lineRule="atLeast"/>
              <w:rPr>
                <w:rFonts w:eastAsia="楷体_GB2312"/>
                <w:b/>
                <w:sz w:val="24"/>
                <w:highlight w:val="none"/>
              </w:rPr>
            </w:pPr>
            <w:r>
              <w:rPr>
                <w:rFonts w:eastAsia="楷体_GB2312"/>
                <w:b/>
                <w:sz w:val="24"/>
                <w:highlight w:val="none"/>
              </w:rPr>
              <w:t xml:space="preserve">编号</w:t>
            </w:r>
            <w:r>
              <w:rPr>
                <w:rFonts w:eastAsia="楷体_GB2312"/>
                <w:b/>
                <w:sz w:val="24"/>
                <w:highlight w:val="none"/>
              </w:rPr>
            </w:r>
            <w:r/>
          </w:p>
        </w:tc>
        <w:tc>
          <w:tcPr>
            <w:shd w:val="pct10" w:color="auto" w:fill="ffffff"/>
            <w:tcW w:w="1260" w:type="dxa"/>
            <w:vAlign w:val="center"/>
            <w:textDirection w:val="lrTb"/>
            <w:noWrap w:val="false"/>
          </w:tcPr>
          <w:p>
            <w:pPr>
              <w:pStyle w:val="918"/>
              <w:jc w:val="center"/>
              <w:spacing w:line="240" w:lineRule="atLeast"/>
              <w:rPr>
                <w:rFonts w:eastAsia="楷体_GB2312"/>
                <w:b/>
                <w:sz w:val="24"/>
                <w:highlight w:val="none"/>
              </w:rPr>
            </w:pPr>
            <w:r>
              <w:rPr>
                <w:rFonts w:eastAsia="楷体_GB2312"/>
                <w:b/>
                <w:sz w:val="24"/>
                <w:highlight w:val="none"/>
              </w:rPr>
              <w:t xml:space="preserve">货物名称</w:t>
            </w:r>
            <w:r>
              <w:rPr>
                <w:rFonts w:eastAsia="楷体_GB2312"/>
                <w:b/>
                <w:sz w:val="24"/>
                <w:highlight w:val="none"/>
              </w:rPr>
            </w:r>
            <w:r/>
          </w:p>
        </w:tc>
        <w:tc>
          <w:tcPr>
            <w:shd w:val="pct10" w:color="auto" w:fill="ffffff"/>
            <w:tcW w:w="4320" w:type="dxa"/>
            <w:vAlign w:val="center"/>
            <w:textDirection w:val="lrTb"/>
            <w:noWrap w:val="false"/>
          </w:tcPr>
          <w:p>
            <w:pPr>
              <w:pStyle w:val="918"/>
              <w:jc w:val="center"/>
              <w:spacing w:line="240" w:lineRule="atLeast"/>
              <w:rPr>
                <w:rFonts w:eastAsia="楷体_GB2312"/>
                <w:b/>
                <w:sz w:val="24"/>
                <w:highlight w:val="none"/>
              </w:rPr>
            </w:pPr>
            <w:r>
              <w:rPr>
                <w:rFonts w:eastAsia="楷体_GB2312"/>
                <w:b/>
                <w:sz w:val="24"/>
                <w:highlight w:val="none"/>
              </w:rPr>
              <w:t xml:space="preserve">规 格 型 号（品牌）</w:t>
            </w:r>
            <w:r>
              <w:rPr>
                <w:rFonts w:eastAsia="楷体_GB2312"/>
                <w:b/>
                <w:sz w:val="24"/>
                <w:highlight w:val="none"/>
              </w:rPr>
            </w:r>
            <w:r/>
          </w:p>
        </w:tc>
        <w:tc>
          <w:tcPr>
            <w:shd w:val="pct10" w:color="auto" w:fill="ffffff"/>
            <w:tcW w:w="1080" w:type="dxa"/>
            <w:vAlign w:val="center"/>
            <w:textDirection w:val="lrTb"/>
            <w:noWrap w:val="false"/>
          </w:tcPr>
          <w:p>
            <w:pPr>
              <w:pStyle w:val="918"/>
              <w:jc w:val="center"/>
              <w:spacing w:line="240" w:lineRule="atLeast"/>
              <w:rPr>
                <w:rFonts w:eastAsia="楷体_GB2312"/>
                <w:b/>
                <w:sz w:val="24"/>
                <w:highlight w:val="none"/>
              </w:rPr>
            </w:pPr>
            <w:r>
              <w:rPr>
                <w:rFonts w:eastAsia="楷体_GB2312"/>
                <w:b/>
                <w:sz w:val="24"/>
                <w:highlight w:val="none"/>
              </w:rPr>
              <w:t xml:space="preserve">数量</w:t>
            </w:r>
            <w:r>
              <w:rPr>
                <w:rFonts w:eastAsia="楷体_GB2312"/>
                <w:b/>
                <w:sz w:val="24"/>
                <w:highlight w:val="none"/>
              </w:rPr>
            </w:r>
            <w:r/>
          </w:p>
        </w:tc>
        <w:tc>
          <w:tcPr>
            <w:shd w:val="pct10" w:color="auto" w:fill="ffffff"/>
            <w:tcW w:w="1080" w:type="dxa"/>
            <w:vAlign w:val="center"/>
            <w:textDirection w:val="lrTb"/>
            <w:noWrap w:val="false"/>
          </w:tcPr>
          <w:p>
            <w:pPr>
              <w:pStyle w:val="918"/>
              <w:jc w:val="center"/>
              <w:spacing w:line="240" w:lineRule="atLeast"/>
              <w:rPr>
                <w:rFonts w:eastAsia="楷体_GB2312"/>
                <w:b/>
                <w:sz w:val="24"/>
                <w:highlight w:val="none"/>
              </w:rPr>
            </w:pPr>
            <w:r>
              <w:rPr>
                <w:rFonts w:eastAsia="楷体_GB2312"/>
                <w:b/>
                <w:sz w:val="24"/>
                <w:highlight w:val="none"/>
              </w:rPr>
              <w:t xml:space="preserve">单价（元）</w:t>
            </w:r>
            <w:r>
              <w:rPr>
                <w:rFonts w:eastAsia="楷体_GB2312"/>
                <w:b/>
                <w:sz w:val="24"/>
                <w:highlight w:val="none"/>
              </w:rPr>
            </w:r>
            <w:r/>
          </w:p>
        </w:tc>
        <w:tc>
          <w:tcPr>
            <w:shd w:val="pct10" w:color="auto" w:fill="ffffff"/>
            <w:tcW w:w="1260" w:type="dxa"/>
            <w:vAlign w:val="center"/>
            <w:textDirection w:val="lrTb"/>
            <w:noWrap w:val="false"/>
          </w:tcPr>
          <w:p>
            <w:pPr>
              <w:pStyle w:val="918"/>
              <w:jc w:val="left"/>
              <w:widowControl/>
              <w:rPr>
                <w:rFonts w:eastAsia="楷体_GB2312"/>
                <w:b/>
                <w:sz w:val="24"/>
                <w:highlight w:val="none"/>
              </w:rPr>
            </w:pPr>
            <w:r>
              <w:rPr>
                <w:rFonts w:eastAsia="楷体_GB2312"/>
                <w:b/>
                <w:sz w:val="24"/>
                <w:highlight w:val="none"/>
              </w:rPr>
              <w:t xml:space="preserve">总价（元）</w:t>
            </w:r>
            <w:r>
              <w:rPr>
                <w:rFonts w:eastAsia="楷体_GB2312"/>
                <w:b/>
                <w:sz w:val="24"/>
                <w:highlight w:val="none"/>
              </w:rPr>
            </w:r>
            <w:r/>
          </w:p>
        </w:tc>
      </w:tr>
      <w:tr>
        <w:trPr>
          <w:cantSplit/>
          <w:trHeight w:val="677"/>
        </w:trPr>
        <w:tc>
          <w:tcPr>
            <w:tcW w:w="720" w:type="dxa"/>
            <w:vAlign w:val="center"/>
            <w:textDirection w:val="lrTb"/>
            <w:noWrap w:val="false"/>
          </w:tcPr>
          <w:p>
            <w:pPr>
              <w:pStyle w:val="918"/>
              <w:spacing w:line="600" w:lineRule="atLeast"/>
              <w:rPr>
                <w:b/>
                <w:sz w:val="24"/>
                <w:highlight w:val="none"/>
              </w:rPr>
            </w:pPr>
            <w:r>
              <w:rPr>
                <w:b/>
                <w:sz w:val="24"/>
                <w:highlight w:val="none"/>
              </w:rPr>
              <w:t xml:space="preserve">1</w:t>
            </w:r>
            <w:r>
              <w:rPr>
                <w:b/>
                <w:sz w:val="24"/>
                <w:highlight w:val="none"/>
              </w:rPr>
            </w:r>
            <w:r/>
          </w:p>
        </w:tc>
        <w:tc>
          <w:tcPr>
            <w:tcW w:w="1260" w:type="dxa"/>
            <w:vAlign w:val="center"/>
            <w:textDirection w:val="lrTb"/>
            <w:noWrap w:val="false"/>
          </w:tcPr>
          <w:p>
            <w:pPr>
              <w:pStyle w:val="918"/>
              <w:jc w:val="center"/>
              <w:spacing w:line="600" w:lineRule="atLeast"/>
              <w:rPr>
                <w:highlight w:val="none"/>
              </w:rPr>
            </w:pPr>
            <w:r>
              <w:rPr>
                <w:highlight w:val="none"/>
              </w:rPr>
            </w:r>
            <w:r/>
          </w:p>
        </w:tc>
        <w:tc>
          <w:tcPr>
            <w:tcW w:w="4320" w:type="dxa"/>
            <w:vAlign w:val="center"/>
            <w:textDirection w:val="lrTb"/>
            <w:noWrap w:val="false"/>
          </w:tcPr>
          <w:p>
            <w:pPr>
              <w:pStyle w:val="918"/>
              <w:spacing w:line="360" w:lineRule="auto"/>
              <w:rPr>
                <w:color w:val="000000"/>
                <w:szCs w:val="21"/>
                <w:highlight w:val="none"/>
              </w:rPr>
            </w:pPr>
            <w:r>
              <w:rPr>
                <w:color w:val="000000"/>
                <w:szCs w:val="21"/>
                <w:highlight w:val="none"/>
              </w:rPr>
            </w:r>
            <w:r/>
          </w:p>
        </w:tc>
        <w:tc>
          <w:tcPr>
            <w:tcW w:w="1080" w:type="dxa"/>
            <w:vAlign w:val="center"/>
            <w:textDirection w:val="lrTb"/>
            <w:noWrap w:val="false"/>
          </w:tcPr>
          <w:p>
            <w:pPr>
              <w:pStyle w:val="918"/>
              <w:ind w:firstLine="118"/>
              <w:spacing w:line="600" w:lineRule="atLeast"/>
              <w:rPr>
                <w:b/>
                <w:sz w:val="24"/>
                <w:highlight w:val="none"/>
              </w:rPr>
            </w:pPr>
            <w:r>
              <w:rPr>
                <w:b/>
                <w:sz w:val="24"/>
                <w:highlight w:val="none"/>
              </w:rPr>
            </w:r>
            <w:r/>
          </w:p>
        </w:tc>
        <w:tc>
          <w:tcPr>
            <w:tcW w:w="1080" w:type="dxa"/>
            <w:vAlign w:val="center"/>
            <w:textDirection w:val="lrTb"/>
            <w:noWrap w:val="false"/>
          </w:tcPr>
          <w:p>
            <w:pPr>
              <w:pStyle w:val="918"/>
              <w:jc w:val="center"/>
              <w:spacing w:line="240" w:lineRule="atLeast"/>
              <w:rPr>
                <w:b/>
                <w:highlight w:val="none"/>
              </w:rPr>
            </w:pPr>
            <w:r>
              <w:rPr>
                <w:b/>
                <w:highlight w:val="none"/>
              </w:rPr>
            </w:r>
            <w:r/>
          </w:p>
        </w:tc>
        <w:tc>
          <w:tcPr>
            <w:tcW w:w="1260" w:type="dxa"/>
            <w:vAlign w:val="center"/>
            <w:textDirection w:val="lrTb"/>
            <w:noWrap w:val="false"/>
          </w:tcPr>
          <w:p>
            <w:pPr>
              <w:pStyle w:val="918"/>
              <w:spacing w:line="360" w:lineRule="auto"/>
              <w:rPr>
                <w:highlight w:val="none"/>
              </w:rPr>
            </w:pPr>
            <w:r>
              <w:rPr>
                <w:highlight w:val="none"/>
              </w:rPr>
            </w:r>
            <w:r/>
          </w:p>
        </w:tc>
      </w:tr>
      <w:tr>
        <w:trPr>
          <w:cantSplit/>
          <w:trHeight w:val="495"/>
        </w:trPr>
        <w:tc>
          <w:tcPr>
            <w:tcW w:w="720" w:type="dxa"/>
            <w:vAlign w:val="center"/>
            <w:textDirection w:val="lrTb"/>
            <w:noWrap w:val="false"/>
          </w:tcPr>
          <w:p>
            <w:pPr>
              <w:pStyle w:val="918"/>
              <w:spacing w:line="600" w:lineRule="atLeast"/>
              <w:rPr>
                <w:b/>
                <w:sz w:val="24"/>
                <w:highlight w:val="none"/>
              </w:rPr>
            </w:pPr>
            <w:r>
              <w:rPr>
                <w:b/>
                <w:sz w:val="24"/>
                <w:highlight w:val="none"/>
              </w:rPr>
              <w:t xml:space="preserve">2</w:t>
            </w:r>
            <w:r>
              <w:rPr>
                <w:b/>
                <w:sz w:val="24"/>
                <w:highlight w:val="none"/>
              </w:rPr>
            </w:r>
            <w:r/>
          </w:p>
        </w:tc>
        <w:tc>
          <w:tcPr>
            <w:tcW w:w="1260" w:type="dxa"/>
            <w:vAlign w:val="center"/>
            <w:textDirection w:val="lrTb"/>
            <w:noWrap w:val="false"/>
          </w:tcPr>
          <w:p>
            <w:pPr>
              <w:pStyle w:val="918"/>
              <w:jc w:val="center"/>
              <w:spacing w:line="600" w:lineRule="atLeast"/>
              <w:rPr>
                <w:highlight w:val="none"/>
              </w:rPr>
            </w:pPr>
            <w:r>
              <w:rPr>
                <w:highlight w:val="none"/>
              </w:rPr>
            </w:r>
            <w:r/>
          </w:p>
        </w:tc>
        <w:tc>
          <w:tcPr>
            <w:tcW w:w="4320" w:type="dxa"/>
            <w:vAlign w:val="center"/>
            <w:textDirection w:val="lrTb"/>
            <w:noWrap w:val="false"/>
          </w:tcPr>
          <w:p>
            <w:pPr>
              <w:pStyle w:val="918"/>
              <w:spacing w:line="360" w:lineRule="auto"/>
              <w:rPr>
                <w:b/>
                <w:sz w:val="18"/>
                <w:szCs w:val="18"/>
                <w:highlight w:val="none"/>
              </w:rPr>
            </w:pPr>
            <w:r>
              <w:rPr>
                <w:b/>
                <w:sz w:val="18"/>
                <w:szCs w:val="18"/>
                <w:highlight w:val="none"/>
              </w:rPr>
            </w:r>
            <w:r/>
          </w:p>
        </w:tc>
        <w:tc>
          <w:tcPr>
            <w:tcW w:w="1080" w:type="dxa"/>
            <w:vAlign w:val="center"/>
            <w:textDirection w:val="lrTb"/>
            <w:noWrap w:val="false"/>
          </w:tcPr>
          <w:p>
            <w:pPr>
              <w:pStyle w:val="918"/>
              <w:ind w:firstLine="118"/>
              <w:spacing w:line="600" w:lineRule="atLeast"/>
              <w:rPr>
                <w:b/>
                <w:sz w:val="24"/>
                <w:highlight w:val="none"/>
              </w:rPr>
            </w:pPr>
            <w:r>
              <w:rPr>
                <w:b/>
                <w:sz w:val="24"/>
                <w:highlight w:val="none"/>
              </w:rPr>
            </w:r>
            <w:r/>
          </w:p>
        </w:tc>
        <w:tc>
          <w:tcPr>
            <w:tcW w:w="1080" w:type="dxa"/>
            <w:vAlign w:val="center"/>
            <w:textDirection w:val="lrTb"/>
            <w:noWrap w:val="false"/>
          </w:tcPr>
          <w:p>
            <w:pPr>
              <w:pStyle w:val="918"/>
              <w:ind w:firstLine="118"/>
              <w:spacing w:line="600" w:lineRule="atLeast"/>
              <w:rPr>
                <w:b/>
                <w:sz w:val="24"/>
                <w:highlight w:val="none"/>
              </w:rPr>
            </w:pPr>
            <w:r>
              <w:rPr>
                <w:b/>
                <w:sz w:val="24"/>
                <w:highlight w:val="none"/>
              </w:rPr>
            </w:r>
            <w:r/>
          </w:p>
        </w:tc>
        <w:tc>
          <w:tcPr>
            <w:tcW w:w="1260" w:type="dxa"/>
            <w:vAlign w:val="center"/>
            <w:textDirection w:val="lrTb"/>
            <w:noWrap w:val="false"/>
          </w:tcPr>
          <w:p>
            <w:pPr>
              <w:pStyle w:val="918"/>
              <w:spacing w:line="360" w:lineRule="auto"/>
              <w:rPr>
                <w:highlight w:val="none"/>
              </w:rPr>
            </w:pPr>
            <w:r>
              <w:rPr>
                <w:highlight w:val="none"/>
              </w:rPr>
            </w:r>
            <w:r/>
          </w:p>
        </w:tc>
      </w:tr>
      <w:tr>
        <w:trPr>
          <w:cantSplit/>
          <w:trHeight w:val="495"/>
        </w:trPr>
        <w:tc>
          <w:tcPr>
            <w:tcW w:w="720" w:type="dxa"/>
            <w:vAlign w:val="center"/>
            <w:textDirection w:val="lrTb"/>
            <w:noWrap w:val="false"/>
          </w:tcPr>
          <w:p>
            <w:pPr>
              <w:pStyle w:val="918"/>
              <w:spacing w:line="600" w:lineRule="atLeast"/>
              <w:rPr>
                <w:b/>
                <w:sz w:val="24"/>
                <w:highlight w:val="none"/>
              </w:rPr>
            </w:pPr>
            <w:r>
              <w:rPr>
                <w:b/>
                <w:sz w:val="24"/>
                <w:highlight w:val="none"/>
              </w:rPr>
              <w:t xml:space="preserve">3</w:t>
            </w:r>
            <w:r>
              <w:rPr>
                <w:b/>
                <w:sz w:val="24"/>
                <w:highlight w:val="none"/>
              </w:rPr>
            </w:r>
            <w:r/>
          </w:p>
        </w:tc>
        <w:tc>
          <w:tcPr>
            <w:tcW w:w="1260" w:type="dxa"/>
            <w:vAlign w:val="center"/>
            <w:textDirection w:val="lrTb"/>
            <w:noWrap w:val="false"/>
          </w:tcPr>
          <w:p>
            <w:pPr>
              <w:pStyle w:val="918"/>
              <w:jc w:val="center"/>
              <w:spacing w:line="600" w:lineRule="atLeast"/>
              <w:rPr>
                <w:highlight w:val="none"/>
              </w:rPr>
            </w:pPr>
            <w:r>
              <w:rPr>
                <w:highlight w:val="none"/>
              </w:rPr>
            </w:r>
            <w:r/>
          </w:p>
        </w:tc>
        <w:tc>
          <w:tcPr>
            <w:tcW w:w="4320" w:type="dxa"/>
            <w:vAlign w:val="center"/>
            <w:textDirection w:val="lrTb"/>
            <w:noWrap w:val="false"/>
          </w:tcPr>
          <w:p>
            <w:pPr>
              <w:pStyle w:val="918"/>
              <w:spacing w:line="360" w:lineRule="auto"/>
              <w:rPr>
                <w:b/>
                <w:sz w:val="18"/>
                <w:szCs w:val="18"/>
                <w:highlight w:val="none"/>
              </w:rPr>
            </w:pPr>
            <w:r>
              <w:rPr>
                <w:b/>
                <w:sz w:val="18"/>
                <w:szCs w:val="18"/>
                <w:highlight w:val="none"/>
              </w:rPr>
            </w:r>
            <w:r/>
          </w:p>
        </w:tc>
        <w:tc>
          <w:tcPr>
            <w:tcW w:w="1080" w:type="dxa"/>
            <w:vAlign w:val="center"/>
            <w:textDirection w:val="lrTb"/>
            <w:noWrap w:val="false"/>
          </w:tcPr>
          <w:p>
            <w:pPr>
              <w:pStyle w:val="918"/>
              <w:ind w:firstLine="118"/>
              <w:spacing w:line="600" w:lineRule="atLeast"/>
              <w:rPr>
                <w:b/>
                <w:sz w:val="24"/>
                <w:highlight w:val="none"/>
              </w:rPr>
            </w:pPr>
            <w:r>
              <w:rPr>
                <w:b/>
                <w:sz w:val="24"/>
                <w:highlight w:val="none"/>
              </w:rPr>
            </w:r>
            <w:r/>
          </w:p>
        </w:tc>
        <w:tc>
          <w:tcPr>
            <w:tcW w:w="1080" w:type="dxa"/>
            <w:vAlign w:val="center"/>
            <w:textDirection w:val="lrTb"/>
            <w:noWrap w:val="false"/>
          </w:tcPr>
          <w:p>
            <w:pPr>
              <w:pStyle w:val="918"/>
              <w:ind w:firstLine="118"/>
              <w:spacing w:line="600" w:lineRule="atLeast"/>
              <w:rPr>
                <w:b/>
                <w:sz w:val="24"/>
                <w:highlight w:val="none"/>
              </w:rPr>
            </w:pPr>
            <w:r>
              <w:rPr>
                <w:b/>
                <w:sz w:val="24"/>
                <w:highlight w:val="none"/>
              </w:rPr>
            </w:r>
            <w:r/>
          </w:p>
        </w:tc>
        <w:tc>
          <w:tcPr>
            <w:tcW w:w="1260" w:type="dxa"/>
            <w:vAlign w:val="center"/>
            <w:textDirection w:val="lrTb"/>
            <w:noWrap w:val="false"/>
          </w:tcPr>
          <w:p>
            <w:pPr>
              <w:pStyle w:val="918"/>
              <w:spacing w:line="360" w:lineRule="auto"/>
              <w:rPr>
                <w:highlight w:val="none"/>
              </w:rPr>
            </w:pPr>
            <w:r>
              <w:rPr>
                <w:highlight w:val="none"/>
              </w:rPr>
            </w:r>
            <w:r/>
          </w:p>
        </w:tc>
      </w:tr>
      <w:tr>
        <w:trPr>
          <w:cantSplit/>
          <w:trHeight w:val="495"/>
        </w:trPr>
        <w:tc>
          <w:tcPr>
            <w:gridSpan w:val="6"/>
            <w:tcW w:w="9720" w:type="dxa"/>
            <w:vAlign w:val="center"/>
            <w:textDirection w:val="lrTb"/>
            <w:noWrap w:val="false"/>
          </w:tcPr>
          <w:p>
            <w:pPr>
              <w:pStyle w:val="918"/>
              <w:rPr>
                <w:highlight w:val="none"/>
              </w:rPr>
            </w:pPr>
            <w:r>
              <w:rPr>
                <w:b/>
                <w:sz w:val="18"/>
                <w:szCs w:val="18"/>
                <w:highlight w:val="none"/>
              </w:rPr>
              <w:t xml:space="preserve">总价（人民币大写）：                                     </w:t>
            </w:r>
            <w:r>
              <w:rPr>
                <w:highlight w:val="none"/>
              </w:rPr>
              <w:t xml:space="preserve">合计（小写）：        元</w:t>
            </w:r>
            <w:r>
              <w:rPr>
                <w:highlight w:val="none"/>
              </w:rPr>
            </w:r>
            <w:r/>
          </w:p>
          <w:p>
            <w:pPr>
              <w:pStyle w:val="918"/>
              <w:rPr>
                <w:highlight w:val="none"/>
              </w:rPr>
            </w:pPr>
            <w:r>
              <w:rPr>
                <w:sz w:val="18"/>
                <w:highlight w:val="none"/>
              </w:rPr>
              <w:t xml:space="preserve">本合同总价款是货物设计、制造、包装、仓储、运输、安装及验收合格之前以及质保期内备品备件发生的所有含税费用。本合同总价款还包含乙方应当提供的伴随服务/售后服务费用。</w:t>
            </w:r>
            <w:r>
              <w:rPr>
                <w:highlight w:val="none"/>
              </w:rPr>
            </w:r>
            <w:r/>
          </w:p>
        </w:tc>
      </w:tr>
    </w:tbl>
    <w:p>
      <w:pPr>
        <w:pStyle w:val="918"/>
        <w:spacing w:before="19" w:line="400" w:lineRule="exact"/>
        <w:widowControl/>
        <w:rPr>
          <w:sz w:val="24"/>
          <w:highlight w:val="none"/>
        </w:rPr>
      </w:pPr>
      <w:r>
        <w:rPr>
          <w:sz w:val="24"/>
          <w:highlight w:val="none"/>
        </w:rPr>
        <w:t xml:space="preserve">二、交货时间：</w:t>
      </w:r>
      <w:r>
        <w:rPr>
          <w:sz w:val="24"/>
          <w:highlight w:val="none"/>
          <w:u w:val="single"/>
        </w:rPr>
        <w:t xml:space="preserve"> 在甲方指定时间供货。</w:t>
      </w:r>
      <w:r>
        <w:rPr>
          <w:sz w:val="24"/>
          <w:highlight w:val="none"/>
        </w:rPr>
      </w:r>
      <w:r/>
    </w:p>
    <w:p>
      <w:pPr>
        <w:pStyle w:val="918"/>
        <w:spacing w:before="19" w:line="400" w:lineRule="exact"/>
        <w:widowControl/>
        <w:rPr>
          <w:sz w:val="24"/>
          <w:highlight w:val="none"/>
        </w:rPr>
      </w:pPr>
      <w:r>
        <w:rPr>
          <w:sz w:val="24"/>
          <w:highlight w:val="none"/>
        </w:rPr>
        <w:t xml:space="preserve">三、交货地点：由乙方负责运输至</w:t>
      </w:r>
      <w:r>
        <w:rPr>
          <w:sz w:val="24"/>
          <w:highlight w:val="none"/>
          <w:u w:val="single"/>
        </w:rPr>
        <w:t xml:space="preserve">甲方指定地点。</w:t>
      </w:r>
      <w:r>
        <w:rPr>
          <w:sz w:val="24"/>
          <w:highlight w:val="none"/>
        </w:rPr>
      </w:r>
      <w:r/>
    </w:p>
    <w:p>
      <w:pPr>
        <w:pStyle w:val="918"/>
        <w:spacing w:before="19" w:line="400" w:lineRule="exact"/>
        <w:widowControl/>
        <w:rPr>
          <w:sz w:val="24"/>
          <w:highlight w:val="none"/>
        </w:rPr>
      </w:pPr>
      <w:r>
        <w:rPr>
          <w:sz w:val="24"/>
          <w:highlight w:val="none"/>
        </w:rPr>
        <w:t xml:space="preserve">四、合同定价方式及付款方式</w:t>
      </w:r>
      <w:r>
        <w:rPr>
          <w:sz w:val="24"/>
          <w:highlight w:val="none"/>
        </w:rPr>
      </w:r>
      <w:r/>
    </w:p>
    <w:p>
      <w:pPr>
        <w:pStyle w:val="918"/>
        <w:spacing w:line="400" w:lineRule="exact"/>
        <w:rPr>
          <w:sz w:val="24"/>
          <w:highlight w:val="none"/>
        </w:rPr>
      </w:pPr>
      <w:r>
        <w:rPr>
          <w:sz w:val="24"/>
          <w:highlight w:val="none"/>
        </w:rPr>
        <w:t xml:space="preserve">1.合同定价方式：</w:t>
      </w:r>
      <w:r>
        <w:rPr>
          <w:sz w:val="24"/>
          <w:highlight w:val="none"/>
        </w:rPr>
      </w:r>
      <w:r/>
    </w:p>
    <w:p>
      <w:pPr>
        <w:pStyle w:val="918"/>
        <w:spacing w:line="400" w:lineRule="exact"/>
        <w:rPr>
          <w:sz w:val="24"/>
          <w:highlight w:val="none"/>
        </w:rPr>
      </w:pPr>
      <w:r>
        <w:rPr>
          <w:rFonts w:ascii="Wingdings" w:hAnsi="Wingdings" w:eastAsia="Wingdings" w:cs="Wingdings"/>
          <w:iCs/>
          <w:sz w:val="24"/>
          <w:highlight w:val="none"/>
        </w:rPr>
        <w:t xml:space="preserve">¨</w:t>
      </w:r>
      <w:r>
        <w:rPr>
          <w:iCs/>
          <w:sz w:val="24"/>
          <w:highlight w:val="none"/>
        </w:rPr>
        <w:t xml:space="preserve">固定总价     </w:t>
      </w:r>
      <w:r>
        <w:rPr>
          <w:rFonts w:ascii="Wingdings" w:hAnsi="Wingdings" w:eastAsia="Wingdings" w:cs="Wingdings"/>
          <w:iCs/>
          <w:sz w:val="24"/>
          <w:highlight w:val="none"/>
        </w:rPr>
        <w:t xml:space="preserve">¨</w:t>
      </w:r>
      <w:r>
        <w:rPr>
          <w:iCs/>
          <w:sz w:val="24"/>
          <w:highlight w:val="none"/>
        </w:rPr>
        <w:t xml:space="preserve">固定单价    </w:t>
      </w:r>
      <w:r>
        <w:rPr>
          <w:rFonts w:ascii="Wingdings" w:hAnsi="Wingdings" w:eastAsia="Wingdings" w:cs="Wingdings"/>
          <w:iCs/>
          <w:sz w:val="24"/>
          <w:highlight w:val="none"/>
        </w:rPr>
        <w:t xml:space="preserve">¨</w:t>
      </w:r>
      <w:r>
        <w:rPr>
          <w:iCs/>
          <w:sz w:val="24"/>
          <w:highlight w:val="none"/>
        </w:rPr>
        <w:t xml:space="preserve">固定费率    </w:t>
      </w:r>
      <w:r>
        <w:rPr>
          <w:rFonts w:ascii="Wingdings" w:hAnsi="Wingdings" w:eastAsia="Wingdings" w:cs="Wingdings"/>
          <w:iCs/>
          <w:sz w:val="24"/>
          <w:highlight w:val="none"/>
        </w:rPr>
        <w:t xml:space="preserve">¨</w:t>
      </w:r>
      <w:r>
        <w:rPr>
          <w:iCs/>
          <w:sz w:val="24"/>
          <w:highlight w:val="none"/>
        </w:rPr>
        <w:t xml:space="preserve">其他</w:t>
      </w:r>
      <w:r>
        <w:rPr>
          <w:sz w:val="24"/>
          <w:highlight w:val="none"/>
          <w:u w:val="single"/>
        </w:rPr>
        <w:t xml:space="preserve">       </w:t>
      </w:r>
      <w:r>
        <w:rPr>
          <w:sz w:val="24"/>
          <w:highlight w:val="none"/>
        </w:rPr>
      </w:r>
      <w:r/>
    </w:p>
    <w:p>
      <w:pPr>
        <w:pStyle w:val="918"/>
        <w:spacing w:before="19" w:line="400" w:lineRule="exact"/>
        <w:widowControl/>
        <w:rPr>
          <w:sz w:val="24"/>
          <w:highlight w:val="none"/>
        </w:rPr>
      </w:pPr>
      <w:r>
        <w:rPr>
          <w:rFonts w:hint="eastAsia"/>
          <w:sz w:val="24"/>
          <w:highlight w:val="none"/>
        </w:rPr>
        <w:t xml:space="preserve">2.</w:t>
      </w:r>
      <w:r>
        <w:rPr>
          <w:sz w:val="24"/>
          <w:highlight w:val="none"/>
        </w:rPr>
        <w:t xml:space="preserve">付款方式</w:t>
      </w:r>
      <w:r>
        <w:rPr>
          <w:rFonts w:hint="eastAsia"/>
          <w:sz w:val="24"/>
          <w:highlight w:val="none"/>
        </w:rPr>
        <w:t xml:space="preserve">（可多选）：</w:t>
      </w:r>
      <w:r>
        <w:rPr>
          <w:sz w:val="24"/>
          <w:highlight w:val="none"/>
        </w:rPr>
      </w:r>
      <w:r/>
    </w:p>
    <w:p>
      <w:pPr>
        <w:pStyle w:val="918"/>
        <w:spacing w:line="400" w:lineRule="exact"/>
        <w:rPr>
          <w:sz w:val="24"/>
          <w:highlight w:val="none"/>
        </w:rPr>
      </w:pPr>
      <w:r>
        <w:rPr>
          <w:rFonts w:ascii="Wingdings" w:hAnsi="Wingdings" w:eastAsia="Wingdings" w:cs="Wingdings"/>
          <w:sz w:val="24"/>
          <w:highlight w:val="none"/>
        </w:rPr>
        <w:t xml:space="preserve">¨</w:t>
      </w:r>
      <w:r>
        <w:rPr>
          <w:sz w:val="24"/>
          <w:highlight w:val="none"/>
        </w:rPr>
        <w:t xml:space="preserve">预付款： 合同签订后_______个工作日内支付合同金额的_______ % （有预付款的勾选并填写本项）；</w:t>
      </w:r>
      <w:r>
        <w:rPr>
          <w:sz w:val="24"/>
          <w:highlight w:val="none"/>
        </w:rPr>
      </w:r>
      <w:r/>
    </w:p>
    <w:p>
      <w:pPr>
        <w:pStyle w:val="918"/>
        <w:spacing w:line="400" w:lineRule="exact"/>
        <w:rPr>
          <w:sz w:val="24"/>
          <w:highlight w:val="none"/>
        </w:rPr>
      </w:pPr>
      <w:r>
        <w:rPr>
          <w:rFonts w:ascii="Wingdings" w:hAnsi="Wingdings" w:eastAsia="Wingdings" w:cs="Wingdings"/>
          <w:sz w:val="24"/>
          <w:highlight w:val="none"/>
        </w:rPr>
        <w:t xml:space="preserve">¨</w:t>
      </w:r>
      <w:r>
        <w:rPr>
          <w:sz w:val="24"/>
          <w:highlight w:val="none"/>
        </w:rPr>
        <w:t xml:space="preserve">进度款： ________________________________________________________支付合同金额的_______ % （分期支付进度款的勾选并填写本项，应明确分期支付合同款项的各期比例和支付条件，各期支付条件应与履约情况挂钩）；</w:t>
      </w:r>
      <w:r>
        <w:rPr>
          <w:sz w:val="24"/>
          <w:highlight w:val="none"/>
        </w:rPr>
      </w:r>
      <w:r/>
    </w:p>
    <w:p>
      <w:pPr>
        <w:pStyle w:val="918"/>
        <w:spacing w:line="400" w:lineRule="exact"/>
        <w:rPr>
          <w:sz w:val="24"/>
          <w:highlight w:val="none"/>
        </w:rPr>
      </w:pPr>
      <w:r>
        <w:rPr>
          <w:rFonts w:ascii="Wingdings" w:hAnsi="Wingdings" w:eastAsia="Wingdings" w:cs="Wingdings"/>
          <w:sz w:val="24"/>
          <w:highlight w:val="none"/>
        </w:rPr>
        <w:t xml:space="preserve">þ</w:t>
      </w:r>
      <w:r>
        <w:rPr>
          <w:sz w:val="24"/>
          <w:highlight w:val="none"/>
        </w:rPr>
        <w:t xml:space="preserve">验收合格后</w:t>
      </w:r>
      <w:r>
        <w:rPr>
          <w:rFonts w:hint="eastAsia"/>
          <w:sz w:val="24"/>
          <w:highlight w:val="none"/>
          <w:u w:val="single"/>
        </w:rPr>
        <w:t xml:space="preserve">   </w:t>
      </w:r>
      <w:r>
        <w:rPr>
          <w:sz w:val="24"/>
          <w:highlight w:val="none"/>
        </w:rPr>
        <w:t xml:space="preserve">日内支付合同总价的_______%（</w:t>
      </w:r>
      <w:r>
        <w:rPr>
          <w:rFonts w:hint="eastAsia"/>
          <w:sz w:val="24"/>
          <w:highlight w:val="none"/>
        </w:rPr>
        <w:t xml:space="preserve">有验收的项目应当勾选本项，</w:t>
      </w:r>
      <w:r>
        <w:rPr>
          <w:sz w:val="24"/>
          <w:highlight w:val="none"/>
        </w:rPr>
        <w:t xml:space="preserve">支付条件应与验收</w:t>
      </w:r>
      <w:r>
        <w:rPr>
          <w:rFonts w:hint="eastAsia"/>
          <w:sz w:val="24"/>
          <w:highlight w:val="none"/>
        </w:rPr>
        <w:t xml:space="preserve">合格</w:t>
      </w:r>
      <w:r>
        <w:rPr>
          <w:sz w:val="24"/>
          <w:highlight w:val="none"/>
        </w:rPr>
        <w:t xml:space="preserve">挂钩）；</w:t>
      </w:r>
      <w:r>
        <w:rPr>
          <w:sz w:val="24"/>
          <w:highlight w:val="none"/>
        </w:rPr>
      </w:r>
      <w:r/>
    </w:p>
    <w:p>
      <w:pPr>
        <w:pStyle w:val="918"/>
        <w:spacing w:before="19" w:line="400" w:lineRule="exact"/>
        <w:widowControl/>
        <w:rPr>
          <w:sz w:val="24"/>
          <w:highlight w:val="none"/>
        </w:rPr>
      </w:pPr>
      <w:r>
        <w:rPr>
          <w:rFonts w:ascii="Wingdings" w:hAnsi="Wingdings" w:eastAsia="Wingdings" w:cs="Wingdings"/>
          <w:sz w:val="24"/>
          <w:highlight w:val="none"/>
        </w:rPr>
        <w:t xml:space="preserve">¨</w:t>
      </w:r>
      <w:r>
        <w:rPr>
          <w:sz w:val="24"/>
          <w:highlight w:val="none"/>
        </w:rPr>
        <w:t xml:space="preserve">其他： ________________________________________________________。</w:t>
      </w:r>
      <w:r>
        <w:rPr>
          <w:sz w:val="24"/>
          <w:highlight w:val="none"/>
        </w:rPr>
      </w:r>
      <w:r/>
    </w:p>
    <w:p>
      <w:pPr>
        <w:pStyle w:val="918"/>
        <w:spacing w:before="19" w:line="400" w:lineRule="exact"/>
        <w:widowControl/>
        <w:rPr>
          <w:sz w:val="24"/>
          <w:highlight w:val="none"/>
        </w:rPr>
      </w:pPr>
      <w:r>
        <w:rPr>
          <w:sz w:val="24"/>
          <w:highlight w:val="none"/>
        </w:rPr>
        <w:t xml:space="preserve">付款金额均不计利息。</w:t>
      </w:r>
      <w:r>
        <w:rPr>
          <w:sz w:val="24"/>
          <w:highlight w:val="none"/>
        </w:rPr>
      </w:r>
      <w:r/>
    </w:p>
    <w:p>
      <w:pPr>
        <w:pStyle w:val="918"/>
        <w:spacing w:before="19" w:line="400" w:lineRule="exact"/>
        <w:widowControl/>
        <w:rPr>
          <w:sz w:val="24"/>
          <w:highlight w:val="none"/>
        </w:rPr>
      </w:pPr>
      <w:r>
        <w:rPr>
          <w:sz w:val="24"/>
          <w:highlight w:val="none"/>
        </w:rPr>
        <w:t xml:space="preserve">五、质保期：_______(自验收合格之日起计。在质量保证期内所发现的缺陷，</w:t>
      </w:r>
      <w:r>
        <w:rPr>
          <w:rFonts w:hint="eastAsia"/>
          <w:sz w:val="24"/>
          <w:highlight w:val="none"/>
        </w:rPr>
        <w:t xml:space="preserve">乙方</w:t>
      </w:r>
      <w:r>
        <w:rPr>
          <w:sz w:val="24"/>
          <w:highlight w:val="none"/>
        </w:rPr>
        <w:t xml:space="preserve">应在</w:t>
      </w:r>
      <w:r>
        <w:rPr>
          <w:rFonts w:hint="eastAsia"/>
          <w:sz w:val="24"/>
          <w:highlight w:val="none"/>
        </w:rPr>
        <w:t xml:space="preserve">约定</w:t>
      </w:r>
      <w:r>
        <w:rPr>
          <w:sz w:val="24"/>
          <w:highlight w:val="none"/>
        </w:rPr>
        <w:t xml:space="preserve">的响应时间内以合理的速度免费维修或更换有缺陷的货物或部件。)</w:t>
      </w:r>
      <w:r>
        <w:rPr>
          <w:sz w:val="24"/>
          <w:highlight w:val="none"/>
        </w:rPr>
      </w:r>
      <w:r/>
    </w:p>
    <w:p>
      <w:pPr>
        <w:pStyle w:val="918"/>
        <w:spacing w:before="19" w:line="400" w:lineRule="exact"/>
        <w:widowControl/>
        <w:rPr>
          <w:sz w:val="24"/>
          <w:highlight w:val="none"/>
        </w:rPr>
      </w:pPr>
      <w:r>
        <w:rPr>
          <w:sz w:val="24"/>
          <w:highlight w:val="none"/>
        </w:rPr>
        <w:t xml:space="preserve">六、质量要求、技术标准、乙方对质量负责的条件和期限：</w:t>
      </w:r>
      <w:r>
        <w:rPr>
          <w:sz w:val="24"/>
          <w:highlight w:val="none"/>
        </w:rPr>
      </w:r>
      <w:r/>
    </w:p>
    <w:p>
      <w:pPr>
        <w:pStyle w:val="918"/>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乙方所提供的货物，若技术性能无特殊说明，则按生产企业或国家有关部门最新颁布的标准及规范为准。</w:t>
      </w:r>
      <w:r>
        <w:rPr>
          <w:sz w:val="24"/>
          <w:highlight w:val="none"/>
        </w:rPr>
      </w:r>
      <w:r/>
    </w:p>
    <w:p>
      <w:pPr>
        <w:pStyle w:val="918"/>
        <w:spacing w:before="19" w:line="400" w:lineRule="exact"/>
        <w:widowControl/>
        <w:rPr>
          <w:sz w:val="24"/>
          <w:highlight w:val="none"/>
        </w:rPr>
      </w:pPr>
      <w:r>
        <w:rPr>
          <w:sz w:val="24"/>
          <w:highlight w:val="none"/>
        </w:rPr>
        <w:t xml:space="preserve">2</w:t>
      </w:r>
      <w:r>
        <w:rPr>
          <w:rFonts w:hint="eastAsia"/>
          <w:sz w:val="24"/>
          <w:highlight w:val="none"/>
        </w:rPr>
        <w:t xml:space="preserve">.</w:t>
      </w:r>
      <w:r>
        <w:rPr>
          <w:sz w:val="24"/>
          <w:highlight w:val="none"/>
        </w:rPr>
        <w:t xml:space="preserve">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r>
        <w:rPr>
          <w:sz w:val="24"/>
          <w:highlight w:val="none"/>
        </w:rPr>
      </w:r>
      <w:r/>
    </w:p>
    <w:p>
      <w:pPr>
        <w:pStyle w:val="918"/>
        <w:spacing w:before="19" w:line="400" w:lineRule="exact"/>
        <w:widowControl/>
        <w:rPr>
          <w:sz w:val="24"/>
          <w:highlight w:val="none"/>
        </w:rPr>
      </w:pPr>
      <w:r>
        <w:rPr>
          <w:sz w:val="24"/>
          <w:highlight w:val="none"/>
        </w:rPr>
        <w:t xml:space="preserve">七、验收标准：甲方应当在到货且安装调试完成后___10___日内对货物进行验收，验收包括：型号、规格、数量、外观质量、及货物包装是否完好，安装调试是否合格，以及其技术性能是否符合本合同、采购文件及响应文件所述标准。所提供货物的装箱清单、用户手册、原厂保修卡、随机资料及配件、随机工具等是否齐全。验收时乙方必须在现场，逾期未到场且未书面提出合理异议的，视为认可甲方的单方验收结果。</w:t>
      </w:r>
      <w:r>
        <w:rPr>
          <w:sz w:val="24"/>
          <w:highlight w:val="none"/>
        </w:rPr>
      </w:r>
      <w:r/>
    </w:p>
    <w:p>
      <w:pPr>
        <w:pStyle w:val="918"/>
        <w:spacing w:before="19" w:line="400" w:lineRule="exact"/>
        <w:widowControl/>
        <w:rPr>
          <w:sz w:val="24"/>
          <w:highlight w:val="none"/>
        </w:rPr>
      </w:pPr>
      <w:r>
        <w:rPr>
          <w:sz w:val="24"/>
          <w:highlight w:val="none"/>
        </w:rPr>
        <w:t xml:space="preserve">八、工程部分（两万元</w:t>
      </w:r>
      <w:r>
        <w:rPr>
          <w:rFonts w:hint="eastAsia"/>
          <w:sz w:val="24"/>
          <w:highlight w:val="none"/>
        </w:rPr>
        <w:t xml:space="preserve">及</w:t>
      </w:r>
      <w:r>
        <w:rPr>
          <w:sz w:val="24"/>
          <w:highlight w:val="none"/>
        </w:rPr>
        <w:t xml:space="preserve">以上）需按南京邮电大学审计相关规定执行。</w:t>
      </w:r>
      <w:r>
        <w:rPr>
          <w:sz w:val="24"/>
          <w:highlight w:val="none"/>
        </w:rPr>
      </w:r>
      <w:r/>
    </w:p>
    <w:p>
      <w:pPr>
        <w:pStyle w:val="918"/>
        <w:spacing w:before="19" w:line="400" w:lineRule="exact"/>
        <w:widowControl/>
        <w:rPr>
          <w:sz w:val="24"/>
          <w:highlight w:val="none"/>
        </w:rPr>
      </w:pPr>
      <w:r>
        <w:rPr>
          <w:sz w:val="24"/>
          <w:highlight w:val="none"/>
        </w:rPr>
        <w:t xml:space="preserve">九、本</w:t>
      </w:r>
      <w:r>
        <w:rPr>
          <w:rFonts w:hint="eastAsia"/>
          <w:sz w:val="24"/>
          <w:highlight w:val="none"/>
        </w:rPr>
        <w:t xml:space="preserve">合同</w:t>
      </w:r>
      <w:r>
        <w:rPr>
          <w:sz w:val="24"/>
          <w:highlight w:val="none"/>
        </w:rPr>
        <w:t xml:space="preserve">与下列文件一起构成合同文件，如下述文件之间有任何抵触、矛盾或歧义，应按以下顺序解释：</w:t>
      </w:r>
      <w:r>
        <w:rPr>
          <w:sz w:val="24"/>
          <w:highlight w:val="none"/>
        </w:rPr>
      </w:r>
      <w:r/>
    </w:p>
    <w:p>
      <w:pPr>
        <w:pStyle w:val="918"/>
        <w:spacing w:before="19" w:line="400" w:lineRule="exact"/>
        <w:widowControl/>
        <w:rPr>
          <w:sz w:val="24"/>
          <w:highlight w:val="none"/>
        </w:rPr>
      </w:pPr>
      <w:r>
        <w:rPr>
          <w:rFonts w:hint="eastAsia"/>
          <w:sz w:val="24"/>
          <w:highlight w:val="none"/>
        </w:rPr>
        <w:t xml:space="preserve">1.本合同</w:t>
      </w:r>
      <w:r>
        <w:rPr>
          <w:sz w:val="24"/>
          <w:highlight w:val="none"/>
        </w:rPr>
        <w:t xml:space="preserve">及其变更、补充协议</w:t>
      </w:r>
      <w:r>
        <w:rPr>
          <w:sz w:val="24"/>
          <w:highlight w:val="none"/>
        </w:rPr>
      </w:r>
      <w:r/>
    </w:p>
    <w:p>
      <w:pPr>
        <w:pStyle w:val="918"/>
        <w:spacing w:before="19" w:line="400" w:lineRule="exact"/>
        <w:widowControl/>
        <w:rPr>
          <w:sz w:val="24"/>
          <w:highlight w:val="none"/>
        </w:rPr>
      </w:pPr>
      <w:r>
        <w:rPr>
          <w:rFonts w:hint="eastAsia"/>
          <w:sz w:val="24"/>
          <w:highlight w:val="none"/>
        </w:rPr>
        <w:t xml:space="preserve">2.</w:t>
      </w:r>
      <w:r>
        <w:rPr>
          <w:sz w:val="24"/>
          <w:highlight w:val="none"/>
        </w:rPr>
        <w:t xml:space="preserve">中标（成交）通知书</w:t>
      </w:r>
      <w:r>
        <w:rPr>
          <w:sz w:val="24"/>
          <w:highlight w:val="none"/>
        </w:rPr>
      </w:r>
      <w:r/>
    </w:p>
    <w:p>
      <w:pPr>
        <w:pStyle w:val="918"/>
        <w:spacing w:before="19" w:line="400" w:lineRule="exact"/>
        <w:widowControl/>
        <w:rPr>
          <w:sz w:val="24"/>
          <w:highlight w:val="none"/>
        </w:rPr>
      </w:pPr>
      <w:r>
        <w:rPr>
          <w:rFonts w:hint="eastAsia"/>
          <w:sz w:val="24"/>
          <w:highlight w:val="none"/>
        </w:rPr>
        <w:t xml:space="preserve">3.</w:t>
      </w:r>
      <w:r>
        <w:rPr>
          <w:sz w:val="24"/>
          <w:highlight w:val="none"/>
        </w:rPr>
        <w:t xml:space="preserve">投标（响应）文件</w:t>
      </w:r>
      <w:r>
        <w:rPr>
          <w:sz w:val="24"/>
          <w:highlight w:val="none"/>
        </w:rPr>
      </w:r>
      <w:r/>
    </w:p>
    <w:p>
      <w:pPr>
        <w:pStyle w:val="918"/>
        <w:spacing w:before="19" w:line="400" w:lineRule="exact"/>
        <w:widowControl/>
        <w:rPr>
          <w:sz w:val="24"/>
          <w:highlight w:val="none"/>
        </w:rPr>
      </w:pPr>
      <w:r>
        <w:rPr>
          <w:rFonts w:hint="eastAsia"/>
          <w:sz w:val="24"/>
          <w:highlight w:val="none"/>
        </w:rPr>
        <w:t xml:space="preserve">4.</w:t>
      </w:r>
      <w:r>
        <w:rPr>
          <w:sz w:val="24"/>
          <w:highlight w:val="none"/>
        </w:rPr>
        <w:t xml:space="preserve">采购文件</w:t>
      </w:r>
      <w:r>
        <w:rPr>
          <w:sz w:val="24"/>
          <w:highlight w:val="none"/>
        </w:rPr>
      </w:r>
      <w:r/>
    </w:p>
    <w:p>
      <w:pPr>
        <w:pStyle w:val="918"/>
        <w:spacing w:before="19" w:line="400" w:lineRule="exact"/>
        <w:widowControl/>
        <w:rPr>
          <w:sz w:val="24"/>
          <w:highlight w:val="none"/>
        </w:rPr>
      </w:pPr>
      <w:r>
        <w:rPr>
          <w:rFonts w:hint="eastAsia"/>
          <w:sz w:val="24"/>
          <w:highlight w:val="none"/>
        </w:rPr>
        <w:t xml:space="preserve">5.</w:t>
      </w:r>
      <w:r>
        <w:rPr>
          <w:sz w:val="24"/>
          <w:highlight w:val="none"/>
        </w:rPr>
        <w:t xml:space="preserve">有关技术文件，图纸</w:t>
      </w:r>
      <w:r>
        <w:rPr>
          <w:sz w:val="24"/>
          <w:highlight w:val="none"/>
        </w:rPr>
      </w:r>
      <w:r/>
    </w:p>
    <w:p>
      <w:pPr>
        <w:pStyle w:val="918"/>
        <w:spacing w:before="19" w:line="400" w:lineRule="exact"/>
        <w:widowControl/>
        <w:rPr>
          <w:sz w:val="24"/>
          <w:highlight w:val="none"/>
        </w:rPr>
      </w:pPr>
      <w:r>
        <w:rPr>
          <w:rFonts w:hint="eastAsia"/>
          <w:sz w:val="24"/>
          <w:highlight w:val="none"/>
        </w:rPr>
        <w:t xml:space="preserve">6.</w:t>
      </w:r>
      <w:r>
        <w:rPr>
          <w:sz w:val="24"/>
          <w:highlight w:val="none"/>
        </w:rPr>
        <w:t xml:space="preserve">国家法律、行政法规和规章制度规定或合同约定的作为合同组成部分的其他文件</w:t>
      </w:r>
      <w:r>
        <w:rPr>
          <w:sz w:val="24"/>
          <w:highlight w:val="none"/>
        </w:rPr>
      </w:r>
      <w:r/>
    </w:p>
    <w:p>
      <w:pPr>
        <w:pStyle w:val="918"/>
        <w:spacing w:before="19" w:line="400" w:lineRule="exact"/>
        <w:widowControl/>
        <w:rPr>
          <w:sz w:val="24"/>
          <w:highlight w:val="none"/>
        </w:rPr>
      </w:pPr>
      <w:r>
        <w:rPr>
          <w:sz w:val="24"/>
          <w:highlight w:val="none"/>
        </w:rPr>
        <w:t xml:space="preserve">十、违约责任</w:t>
      </w:r>
      <w:r>
        <w:rPr>
          <w:sz w:val="24"/>
          <w:highlight w:val="none"/>
        </w:rPr>
      </w:r>
      <w:r/>
    </w:p>
    <w:p>
      <w:pPr>
        <w:pStyle w:val="918"/>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甲方无正当理由拒收货物、拒付货物款的，由甲方向乙方偿付合同总价的10%违约金。如乙方不能交付货物，乙方应向甲方支付合同总价10％的违约金。若该违约金不足以弥补甲方损失的，乙方还应予以赔偿。</w:t>
      </w:r>
      <w:r>
        <w:rPr>
          <w:sz w:val="24"/>
          <w:highlight w:val="none"/>
        </w:rPr>
      </w:r>
      <w:r/>
    </w:p>
    <w:p>
      <w:pPr>
        <w:pStyle w:val="918"/>
        <w:spacing w:before="19" w:line="400" w:lineRule="exact"/>
        <w:rPr>
          <w:sz w:val="24"/>
          <w:highlight w:val="none"/>
        </w:rPr>
      </w:pPr>
      <w:r>
        <w:rPr>
          <w:sz w:val="24"/>
          <w:highlight w:val="none"/>
        </w:rPr>
        <w:t xml:space="preserve">2</w:t>
      </w:r>
      <w:r>
        <w:rPr>
          <w:rFonts w:hint="eastAsia"/>
          <w:sz w:val="24"/>
          <w:highlight w:val="none"/>
        </w:rPr>
        <w:t xml:space="preserve">.</w:t>
      </w:r>
      <w:r>
        <w:rPr>
          <w:sz w:val="24"/>
          <w:highlight w:val="none"/>
        </w:rPr>
        <w:t xml:space="preserve">乙方逾期交付货物的，乙方应按逾期交货总额每日</w:t>
      </w:r>
      <w:r>
        <w:rPr>
          <w:rFonts w:hint="eastAsia"/>
          <w:sz w:val="24"/>
          <w:highlight w:val="none"/>
          <w:u w:val="single"/>
        </w:rPr>
        <w:t xml:space="preserve">   5</w:t>
      </w:r>
      <w:r>
        <w:rPr>
          <w:sz w:val="24"/>
          <w:highlight w:val="none"/>
          <w:u w:val="single"/>
        </w:rPr>
        <w:t xml:space="preserve">‰</w:t>
      </w:r>
      <w:r>
        <w:rPr>
          <w:rFonts w:hint="eastAsia"/>
          <w:sz w:val="24"/>
          <w:highlight w:val="none"/>
          <w:u w:val="single"/>
        </w:rPr>
        <w:t xml:space="preserve">   </w:t>
      </w:r>
      <w:r>
        <w:rPr>
          <w:sz w:val="24"/>
          <w:highlight w:val="none"/>
        </w:rPr>
        <w:t xml:space="preserve">向甲方支付违约金，由甲方从待付货款中扣除。逾期超过约定日期30个工作日不能交货的，甲方可解除本合同。乙方因逾期交货或因其他违约行为导致甲方解除合同的，乙方应向甲方支付合同总值10%的违约金，如造成甲方损失超过违约金的，超出部分由乙方继续承担赔偿责任。 </w:t>
      </w:r>
      <w:r>
        <w:rPr>
          <w:sz w:val="24"/>
          <w:highlight w:val="none"/>
        </w:rPr>
      </w:r>
      <w:r/>
    </w:p>
    <w:p>
      <w:pPr>
        <w:pStyle w:val="918"/>
        <w:spacing w:before="19" w:line="400" w:lineRule="exact"/>
        <w:rPr>
          <w:sz w:val="24"/>
          <w:highlight w:val="none"/>
        </w:rPr>
      </w:pPr>
      <w:r>
        <w:rPr>
          <w:sz w:val="24"/>
          <w:highlight w:val="none"/>
        </w:rPr>
        <w:t xml:space="preserve">3</w:t>
      </w:r>
      <w:r>
        <w:rPr>
          <w:rFonts w:hint="eastAsia"/>
          <w:sz w:val="24"/>
          <w:highlight w:val="none"/>
        </w:rPr>
        <w:t xml:space="preserve">.</w:t>
      </w:r>
      <w:r>
        <w:rPr>
          <w:sz w:val="24"/>
          <w:highlight w:val="none"/>
        </w:rPr>
        <w:t xml:space="preserve">乙方所交的货物品种、型号、规格、技术参数、质量不符合合同规定及</w:t>
      </w:r>
      <w:r>
        <w:rPr>
          <w:rFonts w:hint="eastAsia"/>
          <w:sz w:val="24"/>
          <w:highlight w:val="none"/>
        </w:rPr>
        <w:t xml:space="preserve">采购</w:t>
      </w:r>
      <w:r>
        <w:rPr>
          <w:sz w:val="24"/>
          <w:highlight w:val="none"/>
        </w:rPr>
        <w:t xml:space="preserve">文件</w:t>
      </w:r>
      <w:r>
        <w:rPr>
          <w:rFonts w:hint="eastAsia"/>
          <w:sz w:val="24"/>
          <w:highlight w:val="none"/>
        </w:rPr>
        <w:t xml:space="preserve">、响应文件</w:t>
      </w:r>
      <w:r>
        <w:rPr>
          <w:sz w:val="24"/>
          <w:highlight w:val="none"/>
        </w:rPr>
        <w:t xml:space="preserve">标准的，甲方有权拒收该货物，乙方愿意更换货物但逾期交货的，按乙方逾期交货处理。乙方</w:t>
      </w:r>
      <w:r>
        <w:rPr>
          <w:rFonts w:hint="eastAsia"/>
          <w:sz w:val="24"/>
          <w:highlight w:val="none"/>
        </w:rPr>
        <w:t xml:space="preserve">不能</w:t>
      </w:r>
      <w:r>
        <w:rPr>
          <w:sz w:val="24"/>
          <w:highlight w:val="none"/>
        </w:rPr>
        <w:t xml:space="preserve">更换货物的，甲方可单方面解除合同。</w:t>
      </w:r>
      <w:r>
        <w:rPr>
          <w:rFonts w:hint="eastAsia"/>
          <w:sz w:val="24"/>
          <w:highlight w:val="none"/>
        </w:rPr>
        <w:t xml:space="preserve">乙方</w:t>
      </w:r>
      <w:r>
        <w:rPr>
          <w:sz w:val="24"/>
          <w:highlight w:val="none"/>
        </w:rPr>
        <w:t xml:space="preserve">承担由此给甲方造成的损失</w:t>
      </w:r>
      <w:r>
        <w:rPr>
          <w:sz w:val="24"/>
          <w:highlight w:val="none"/>
        </w:rPr>
      </w:r>
      <w:r/>
    </w:p>
    <w:p>
      <w:pPr>
        <w:pStyle w:val="918"/>
        <w:spacing w:before="19" w:line="400" w:lineRule="exact"/>
        <w:widowControl/>
        <w:rPr>
          <w:sz w:val="24"/>
          <w:highlight w:val="none"/>
        </w:rPr>
      </w:pPr>
      <w:r>
        <w:rPr>
          <w:sz w:val="24"/>
          <w:highlight w:val="none"/>
        </w:rPr>
        <w:t xml:space="preserve">4</w:t>
      </w:r>
      <w:r>
        <w:rPr>
          <w:rFonts w:hint="eastAsia"/>
          <w:sz w:val="24"/>
          <w:highlight w:val="none"/>
        </w:rPr>
        <w:t xml:space="preserve">.</w:t>
      </w:r>
      <w:r>
        <w:rPr>
          <w:sz w:val="24"/>
          <w:highlight w:val="none"/>
        </w:rPr>
        <w:t xml:space="preserve">在乙方承诺的或国家规定的质量保证期内（取两者中最长的期限），如经乙方两次维修或更换，货物仍不能达到合同约定的质量标准，甲方有权退货，乙方应退回全部货款。同时，乙方还须赔偿甲方因此遭受的损失。</w:t>
      </w:r>
      <w:r>
        <w:rPr>
          <w:sz w:val="24"/>
          <w:highlight w:val="none"/>
        </w:rPr>
      </w:r>
      <w:r/>
    </w:p>
    <w:p>
      <w:pPr>
        <w:pStyle w:val="918"/>
        <w:spacing w:before="19" w:line="400" w:lineRule="exact"/>
        <w:widowControl/>
        <w:rPr>
          <w:sz w:val="24"/>
          <w:highlight w:val="none"/>
        </w:rPr>
      </w:pPr>
      <w:r>
        <w:rPr>
          <w:sz w:val="24"/>
          <w:highlight w:val="none"/>
        </w:rPr>
        <w:t xml:space="preserve">十一、 合同的变更和终止</w:t>
      </w:r>
      <w:r>
        <w:rPr>
          <w:sz w:val="24"/>
          <w:highlight w:val="none"/>
        </w:rPr>
      </w:r>
      <w:r/>
    </w:p>
    <w:p>
      <w:pPr>
        <w:pStyle w:val="918"/>
        <w:spacing w:before="19" w:line="400" w:lineRule="exact"/>
        <w:widowControl/>
        <w:rPr>
          <w:sz w:val="24"/>
          <w:highlight w:val="none"/>
        </w:rPr>
      </w:pPr>
      <w:r>
        <w:rPr>
          <w:sz w:val="24"/>
          <w:highlight w:val="none"/>
        </w:rPr>
        <w:t xml:space="preserve">依据《政府采购法》第五十条，本合同一经签订，甲乙双方不得擅自变更、中止或终止合同。特殊情况确需变更且符合规定情形的，应由甲乙双方协商一致，并签订书面补充协议。</w:t>
      </w:r>
      <w:r>
        <w:rPr>
          <w:sz w:val="24"/>
          <w:highlight w:val="none"/>
        </w:rPr>
      </w:r>
      <w:r/>
    </w:p>
    <w:p>
      <w:pPr>
        <w:pStyle w:val="918"/>
        <w:spacing w:before="19" w:line="400" w:lineRule="exact"/>
        <w:widowControl/>
        <w:rPr>
          <w:sz w:val="24"/>
          <w:highlight w:val="none"/>
        </w:rPr>
      </w:pPr>
      <w:r>
        <w:rPr>
          <w:sz w:val="24"/>
          <w:highlight w:val="none"/>
        </w:rPr>
        <w:t xml:space="preserve">十二、合同的转让</w:t>
      </w:r>
      <w:r>
        <w:rPr>
          <w:sz w:val="24"/>
          <w:highlight w:val="none"/>
        </w:rPr>
      </w:r>
      <w:r/>
    </w:p>
    <w:p>
      <w:pPr>
        <w:pStyle w:val="918"/>
        <w:spacing w:before="19" w:line="400" w:lineRule="exact"/>
        <w:widowControl/>
        <w:rPr>
          <w:sz w:val="24"/>
          <w:highlight w:val="none"/>
        </w:rPr>
      </w:pPr>
      <w:r>
        <w:rPr>
          <w:sz w:val="24"/>
          <w:highlight w:val="none"/>
        </w:rPr>
        <w:t xml:space="preserve">乙方不得擅自部分或全部转让其应履行的合同义务。</w:t>
      </w:r>
      <w:r>
        <w:rPr>
          <w:sz w:val="24"/>
          <w:highlight w:val="none"/>
        </w:rPr>
      </w:r>
      <w:r/>
    </w:p>
    <w:p>
      <w:pPr>
        <w:pStyle w:val="918"/>
        <w:spacing w:before="19" w:line="400" w:lineRule="exact"/>
        <w:widowControl/>
        <w:rPr>
          <w:sz w:val="24"/>
          <w:highlight w:val="none"/>
        </w:rPr>
      </w:pPr>
      <w:r>
        <w:rPr>
          <w:sz w:val="24"/>
          <w:highlight w:val="none"/>
        </w:rPr>
        <w:t xml:space="preserve">十三、 争议的解决</w:t>
      </w:r>
      <w:r>
        <w:rPr>
          <w:sz w:val="24"/>
          <w:highlight w:val="none"/>
        </w:rPr>
      </w:r>
      <w:r/>
    </w:p>
    <w:p>
      <w:pPr>
        <w:pStyle w:val="918"/>
        <w:spacing w:before="19" w:line="400" w:lineRule="exact"/>
        <w:widowControl/>
        <w:rPr>
          <w:sz w:val="24"/>
          <w:highlight w:val="none"/>
        </w:rPr>
      </w:pPr>
      <w:r>
        <w:rPr>
          <w:sz w:val="24"/>
          <w:highlight w:val="none"/>
        </w:rPr>
        <w:t xml:space="preserve">1</w:t>
      </w:r>
      <w:r>
        <w:rPr>
          <w:rFonts w:hint="eastAsia"/>
          <w:sz w:val="24"/>
          <w:highlight w:val="none"/>
        </w:rPr>
        <w:t xml:space="preserve">.</w:t>
      </w:r>
      <w:r>
        <w:rPr>
          <w:sz w:val="24"/>
          <w:highlight w:val="none"/>
        </w:rPr>
        <w:t xml:space="preserve">因货物的质量问题发生争议的，应当邀请国家认可的质量检测机构对货物质量进行鉴定。货物符合标准的，鉴定费由甲方承担；货物不符合质量标准的，鉴定费由乙方承担、并更换有问题商品或部件。</w:t>
      </w:r>
      <w:r>
        <w:rPr>
          <w:sz w:val="24"/>
          <w:highlight w:val="none"/>
        </w:rPr>
      </w:r>
      <w:r/>
    </w:p>
    <w:p>
      <w:pPr>
        <w:pStyle w:val="918"/>
        <w:spacing w:before="19" w:line="400" w:lineRule="exact"/>
        <w:widowControl/>
        <w:rPr>
          <w:sz w:val="24"/>
          <w:highlight w:val="none"/>
        </w:rPr>
      </w:pPr>
      <w:r>
        <w:rPr>
          <w:sz w:val="24"/>
          <w:highlight w:val="none"/>
        </w:rPr>
        <w:t xml:space="preserve">2</w:t>
      </w:r>
      <w:r>
        <w:rPr>
          <w:rFonts w:hint="eastAsia"/>
          <w:sz w:val="24"/>
          <w:highlight w:val="none"/>
        </w:rPr>
        <w:t xml:space="preserve">.</w:t>
      </w:r>
      <w:r>
        <w:rPr>
          <w:sz w:val="24"/>
          <w:highlight w:val="none"/>
        </w:rPr>
        <w:t xml:space="preserve">因履行本合同引起的或与本合同有关的争议，甲、乙双方应首先通过友好协商解决，如果协商不能解决争议，任何一方均可向甲方所在地人民法院起诉解决。</w:t>
      </w:r>
      <w:r>
        <w:rPr>
          <w:sz w:val="24"/>
          <w:highlight w:val="none"/>
        </w:rPr>
      </w:r>
      <w:r/>
    </w:p>
    <w:p>
      <w:pPr>
        <w:pStyle w:val="918"/>
        <w:spacing w:before="19" w:line="400" w:lineRule="exact"/>
        <w:widowControl/>
        <w:rPr>
          <w:sz w:val="24"/>
          <w:highlight w:val="none"/>
        </w:rPr>
      </w:pPr>
      <w:r>
        <w:rPr>
          <w:sz w:val="24"/>
          <w:highlight w:val="none"/>
        </w:rPr>
        <w:t xml:space="preserve">十四、付款前乙方须提供</w:t>
      </w:r>
      <w:r>
        <w:rPr>
          <w:rFonts w:hint="eastAsia"/>
          <w:sz w:val="24"/>
          <w:highlight w:val="none"/>
          <w:u w:val="single"/>
        </w:rPr>
        <w:t xml:space="preserve">      </w:t>
      </w:r>
      <w:r>
        <w:rPr>
          <w:sz w:val="24"/>
          <w:highlight w:val="none"/>
          <w:u w:val="single"/>
        </w:rPr>
        <w:t xml:space="preserve">增值税</w:t>
      </w:r>
      <w:r>
        <w:rPr>
          <w:rFonts w:hint="eastAsia"/>
          <w:sz w:val="24"/>
          <w:highlight w:val="none"/>
          <w:u w:val="single"/>
        </w:rPr>
        <w:t xml:space="preserve">专用</w:t>
      </w:r>
      <w:r>
        <w:rPr>
          <w:sz w:val="24"/>
          <w:highlight w:val="none"/>
          <w:u w:val="single"/>
        </w:rPr>
        <w:t xml:space="preserve">发票</w:t>
      </w:r>
      <w:r>
        <w:rPr>
          <w:rFonts w:hint="eastAsia"/>
          <w:sz w:val="24"/>
          <w:highlight w:val="none"/>
          <w:u w:val="single"/>
        </w:rPr>
        <w:t xml:space="preserve">     </w:t>
      </w:r>
      <w:r>
        <w:rPr>
          <w:sz w:val="24"/>
          <w:highlight w:val="none"/>
        </w:rPr>
        <w:t xml:space="preserve">，总价不变。</w:t>
      </w:r>
      <w:r>
        <w:rPr>
          <w:sz w:val="24"/>
          <w:highlight w:val="none"/>
        </w:rPr>
      </w:r>
      <w:r/>
    </w:p>
    <w:p>
      <w:pPr>
        <w:pStyle w:val="918"/>
        <w:spacing w:before="19" w:line="400" w:lineRule="exact"/>
        <w:widowControl/>
        <w:rPr>
          <w:sz w:val="24"/>
          <w:highlight w:val="none"/>
        </w:rPr>
      </w:pPr>
      <w:r>
        <w:rPr>
          <w:sz w:val="24"/>
          <w:highlight w:val="none"/>
        </w:rPr>
        <w:t xml:space="preserve">十五、本合同由甲、乙双方共同签订，合同一式</w:t>
      </w:r>
      <w:r>
        <w:rPr>
          <w:rFonts w:hint="eastAsia"/>
          <w:sz w:val="24"/>
          <w:highlight w:val="none"/>
          <w:u w:val="single"/>
        </w:rPr>
        <w:t xml:space="preserve">       </w:t>
      </w:r>
      <w:r>
        <w:rPr>
          <w:sz w:val="24"/>
          <w:highlight w:val="none"/>
        </w:rPr>
        <w:t xml:space="preserve">份，甲方</w:t>
      </w:r>
      <w:r>
        <w:rPr>
          <w:rFonts w:hint="eastAsia"/>
          <w:sz w:val="24"/>
          <w:highlight w:val="none"/>
          <w:u w:val="single"/>
        </w:rPr>
        <w:t xml:space="preserve">    三   </w:t>
      </w:r>
      <w:r>
        <w:rPr>
          <w:sz w:val="24"/>
          <w:highlight w:val="none"/>
        </w:rPr>
        <w:t xml:space="preserve">份、乙方</w:t>
      </w:r>
      <w:r>
        <w:rPr>
          <w:rFonts w:hint="eastAsia"/>
          <w:sz w:val="24"/>
          <w:highlight w:val="none"/>
          <w:u w:val="single"/>
        </w:rPr>
        <w:t xml:space="preserve">       </w:t>
      </w:r>
      <w:r>
        <w:rPr>
          <w:sz w:val="24"/>
          <w:highlight w:val="none"/>
        </w:rPr>
        <w:t xml:space="preserve">份。自双方签字、盖章之日起生效。</w:t>
      </w:r>
      <w:r>
        <w:rPr>
          <w:sz w:val="24"/>
          <w:highlight w:val="none"/>
        </w:rPr>
      </w:r>
      <w:r/>
    </w:p>
    <w:p>
      <w:pPr>
        <w:pStyle w:val="918"/>
        <w:ind w:firstLine="360"/>
        <w:spacing w:before="19" w:line="360" w:lineRule="auto"/>
        <w:widowControl/>
        <w:rPr>
          <w:sz w:val="18"/>
          <w:highlight w:val="none"/>
        </w:rPr>
      </w:pPr>
      <w:r>
        <w:rPr>
          <w:sz w:val="18"/>
          <w:highlight w:val="none"/>
        </w:rPr>
      </w:r>
      <w:r/>
    </w:p>
    <w:p>
      <w:pPr>
        <w:pStyle w:val="918"/>
        <w:ind w:firstLine="360"/>
        <w:spacing w:before="19" w:line="360" w:lineRule="auto"/>
        <w:widowControl/>
        <w:rPr>
          <w:sz w:val="18"/>
          <w:highlight w:val="none"/>
        </w:rPr>
      </w:pPr>
      <w:r>
        <w:rPr>
          <w:sz w:val="18"/>
          <w:highlight w:val="none"/>
        </w:rPr>
      </w:r>
      <w:r/>
    </w:p>
    <w:p>
      <w:pPr>
        <w:pStyle w:val="918"/>
        <w:ind w:firstLine="360"/>
        <w:spacing w:before="19" w:line="360" w:lineRule="auto"/>
        <w:widowControl/>
        <w:rPr>
          <w:sz w:val="18"/>
          <w:highlight w:val="none"/>
        </w:rPr>
      </w:pPr>
      <w:r>
        <w:rPr>
          <w:sz w:val="18"/>
          <w:highlight w:val="none"/>
        </w:rPr>
        <w:t xml:space="preserve">甲方                                               乙方</w:t>
      </w:r>
      <w:r>
        <w:rPr>
          <w:sz w:val="18"/>
          <w:highlight w:val="none"/>
        </w:rPr>
      </w:r>
      <w:r/>
    </w:p>
    <w:p>
      <w:pPr>
        <w:pStyle w:val="918"/>
        <w:ind w:firstLine="360"/>
        <w:spacing w:before="19" w:line="360" w:lineRule="auto"/>
        <w:widowControl/>
        <w:rPr>
          <w:sz w:val="18"/>
          <w:highlight w:val="none"/>
        </w:rPr>
      </w:pPr>
      <w:r>
        <w:rPr>
          <w:sz w:val="18"/>
          <w:highlight w:val="none"/>
        </w:rPr>
        <w:t xml:space="preserve">单位名称：南京邮电大学                             单位名称：</w:t>
      </w:r>
      <w:r>
        <w:rPr>
          <w:sz w:val="18"/>
          <w:highlight w:val="none"/>
        </w:rPr>
      </w:r>
      <w:r/>
    </w:p>
    <w:p>
      <w:pPr>
        <w:pStyle w:val="918"/>
        <w:ind w:firstLine="360"/>
        <w:spacing w:before="19" w:line="360" w:lineRule="auto"/>
        <w:widowControl/>
        <w:rPr>
          <w:sz w:val="18"/>
          <w:highlight w:val="none"/>
        </w:rPr>
      </w:pPr>
      <w:r>
        <w:rPr>
          <w:sz w:val="18"/>
          <w:highlight w:val="none"/>
        </w:rPr>
        <w:t xml:space="preserve">单位地址：                                         单位地址：</w:t>
      </w:r>
      <w:r>
        <w:rPr>
          <w:sz w:val="18"/>
          <w:highlight w:val="none"/>
        </w:rPr>
      </w:r>
      <w:r/>
    </w:p>
    <w:p>
      <w:pPr>
        <w:pStyle w:val="918"/>
        <w:ind w:firstLine="360"/>
        <w:spacing w:before="19" w:line="360" w:lineRule="auto"/>
        <w:widowControl/>
        <w:rPr>
          <w:sz w:val="18"/>
          <w:highlight w:val="none"/>
        </w:rPr>
      </w:pPr>
      <w:r>
        <w:rPr>
          <w:sz w:val="18"/>
          <w:highlight w:val="none"/>
        </w:rPr>
        <w:t xml:space="preserve">法定代表人：                                       法定代表人：</w:t>
      </w:r>
      <w:r>
        <w:rPr>
          <w:sz w:val="18"/>
          <w:highlight w:val="none"/>
        </w:rPr>
      </w:r>
      <w:r/>
    </w:p>
    <w:p>
      <w:pPr>
        <w:pStyle w:val="918"/>
        <w:ind w:firstLine="360"/>
        <w:spacing w:before="19" w:line="360" w:lineRule="auto"/>
        <w:widowControl/>
        <w:rPr>
          <w:sz w:val="18"/>
          <w:highlight w:val="none"/>
        </w:rPr>
      </w:pPr>
      <w:r>
        <w:rPr>
          <w:sz w:val="18"/>
          <w:highlight w:val="none"/>
        </w:rPr>
        <w:t xml:space="preserve">委托代理人（签字）：                                委托代理人（签字）：</w:t>
      </w:r>
      <w:r>
        <w:rPr>
          <w:sz w:val="18"/>
          <w:highlight w:val="none"/>
        </w:rPr>
      </w:r>
      <w:r/>
    </w:p>
    <w:p>
      <w:pPr>
        <w:pStyle w:val="918"/>
        <w:ind w:firstLine="360"/>
        <w:spacing w:before="19" w:line="360" w:lineRule="auto"/>
        <w:widowControl/>
        <w:rPr>
          <w:sz w:val="18"/>
          <w:highlight w:val="none"/>
        </w:rPr>
      </w:pPr>
      <w:r>
        <w:rPr>
          <w:sz w:val="18"/>
          <w:highlight w:val="none"/>
        </w:rPr>
        <w:t xml:space="preserve">联系电话：                                         联系电话：                                            </w:t>
      </w:r>
      <w:r>
        <w:rPr>
          <w:sz w:val="18"/>
          <w:highlight w:val="none"/>
        </w:rPr>
      </w:r>
      <w:r/>
    </w:p>
    <w:p>
      <w:pPr>
        <w:pStyle w:val="918"/>
        <w:ind w:firstLine="360"/>
        <w:spacing w:before="19" w:line="360" w:lineRule="auto"/>
        <w:widowControl/>
        <w:rPr>
          <w:sz w:val="18"/>
          <w:highlight w:val="none"/>
        </w:rPr>
      </w:pPr>
      <w:r>
        <w:rPr>
          <w:sz w:val="18"/>
          <w:highlight w:val="none"/>
        </w:rPr>
        <w:t xml:space="preserve">开户银行：                                         开户银行： </w:t>
      </w:r>
      <w:r>
        <w:rPr>
          <w:sz w:val="18"/>
          <w:highlight w:val="none"/>
        </w:rPr>
      </w:r>
      <w:r/>
    </w:p>
    <w:p>
      <w:pPr>
        <w:pStyle w:val="918"/>
        <w:ind w:firstLine="360"/>
        <w:spacing w:before="19" w:line="360" w:lineRule="auto"/>
        <w:widowControl/>
        <w:rPr>
          <w:sz w:val="18"/>
          <w:highlight w:val="none"/>
        </w:rPr>
      </w:pPr>
      <w:r>
        <w:rPr>
          <w:sz w:val="18"/>
          <w:highlight w:val="none"/>
        </w:rPr>
        <w:t xml:space="preserve">户名： 南京邮电大学                                户名： </w:t>
      </w:r>
      <w:r>
        <w:rPr>
          <w:sz w:val="18"/>
          <w:highlight w:val="none"/>
        </w:rPr>
      </w:r>
      <w:r/>
    </w:p>
    <w:p>
      <w:pPr>
        <w:pStyle w:val="918"/>
        <w:ind w:firstLine="360"/>
        <w:spacing w:before="19" w:line="360" w:lineRule="auto"/>
        <w:widowControl/>
        <w:rPr>
          <w:sz w:val="18"/>
          <w:highlight w:val="none"/>
        </w:rPr>
      </w:pPr>
      <w:r>
        <w:rPr>
          <w:sz w:val="18"/>
          <w:highlight w:val="none"/>
        </w:rPr>
        <w:t xml:space="preserve">                                                   账号： </w:t>
      </w:r>
      <w:r>
        <w:rPr>
          <w:sz w:val="18"/>
          <w:highlight w:val="none"/>
        </w:rPr>
      </w:r>
      <w:r/>
    </w:p>
    <w:p>
      <w:pPr>
        <w:pStyle w:val="918"/>
        <w:ind w:firstLine="360"/>
        <w:spacing w:before="19" w:line="360" w:lineRule="auto"/>
        <w:widowControl/>
        <w:rPr>
          <w:sz w:val="18"/>
          <w:highlight w:val="none"/>
        </w:rPr>
      </w:pPr>
      <w:r>
        <w:rPr>
          <w:sz w:val="18"/>
          <w:highlight w:val="none"/>
        </w:rPr>
        <w:t xml:space="preserve">                                                   行号：  </w:t>
      </w:r>
      <w:r>
        <w:rPr>
          <w:sz w:val="18"/>
          <w:highlight w:val="none"/>
        </w:rPr>
      </w:r>
      <w:r/>
    </w:p>
    <w:p>
      <w:pPr>
        <w:pStyle w:val="918"/>
        <w:ind w:firstLine="360"/>
        <w:spacing w:before="19" w:line="360" w:lineRule="auto"/>
        <w:widowControl/>
        <w:rPr>
          <w:sz w:val="18"/>
          <w:highlight w:val="none"/>
        </w:rPr>
      </w:pPr>
      <w:r>
        <w:rPr>
          <w:sz w:val="18"/>
          <w:highlight w:val="none"/>
        </w:rPr>
        <w:t xml:space="preserve">地址、电话：南京市栖霞区文苑路9 号　025-85866388    项目联系人：</w:t>
      </w:r>
      <w:r>
        <w:rPr>
          <w:sz w:val="18"/>
          <w:highlight w:val="none"/>
        </w:rPr>
      </w:r>
      <w:r/>
    </w:p>
    <w:p>
      <w:pPr>
        <w:pStyle w:val="918"/>
        <w:ind w:firstLine="360"/>
        <w:spacing w:before="19" w:line="360" w:lineRule="auto"/>
        <w:widowControl/>
        <w:rPr>
          <w:sz w:val="18"/>
          <w:highlight w:val="none"/>
        </w:rPr>
      </w:pPr>
      <w:r>
        <w:rPr>
          <w:sz w:val="18"/>
          <w:highlight w:val="none"/>
        </w:rPr>
        <w:t xml:space="preserve">签约日期（即合同生效日期）：    年     月     日       联系电话：</w:t>
      </w:r>
      <w:r>
        <w:rPr>
          <w:sz w:val="18"/>
          <w:highlight w:val="none"/>
        </w:rPr>
      </w:r>
      <w:r/>
    </w:p>
    <w:p>
      <w:pPr>
        <w:pStyle w:val="918"/>
        <w:ind w:firstLine="360"/>
        <w:spacing w:before="19" w:line="360" w:lineRule="auto"/>
        <w:widowControl/>
        <w:rPr>
          <w:sz w:val="18"/>
          <w:highlight w:val="none"/>
        </w:rPr>
      </w:pPr>
      <w:r>
        <w:rPr>
          <w:sz w:val="18"/>
          <w:highlight w:val="none"/>
        </w:rPr>
        <w:t xml:space="preserve">                        </w:t>
      </w:r>
      <w:r>
        <w:rPr>
          <w:sz w:val="18"/>
          <w:highlight w:val="none"/>
        </w:rPr>
      </w:r>
      <w:r/>
    </w:p>
    <w:p>
      <w:pPr>
        <w:pStyle w:val="918"/>
        <w:ind w:firstLine="360"/>
        <w:spacing w:before="19" w:line="360" w:lineRule="auto"/>
        <w:widowControl/>
        <w:rPr>
          <w:sz w:val="18"/>
          <w:highlight w:val="none"/>
        </w:rPr>
      </w:pPr>
      <w:r>
        <w:rPr>
          <w:sz w:val="18"/>
          <w:highlight w:val="none"/>
        </w:rPr>
        <w:t xml:space="preserve">                                                 </w:t>
      </w:r>
      <w:r>
        <w:rPr>
          <w:sz w:val="18"/>
          <w:highlight w:val="none"/>
        </w:rPr>
      </w:r>
      <w:r/>
    </w:p>
    <w:p>
      <w:pPr>
        <w:pStyle w:val="918"/>
        <w:ind w:firstLine="360"/>
        <w:jc w:val="center"/>
        <w:spacing w:before="19" w:line="360" w:lineRule="auto"/>
        <w:widowControl/>
        <w:rPr>
          <w:sz w:val="18"/>
          <w:highlight w:val="none"/>
        </w:rPr>
      </w:pPr>
      <w:r>
        <w:rPr>
          <w:sz w:val="18"/>
          <w:highlight w:val="none"/>
        </w:rPr>
        <w:t xml:space="preserve">                                                  </w:t>
      </w:r>
      <w:r>
        <w:rPr>
          <w:rFonts w:ascii="宋体" w:hAnsi="宋体" w:cs="宋体"/>
          <w:b/>
          <w:sz w:val="28"/>
          <w:highlight w:val="none"/>
        </w:rPr>
        <w:br w:type="page" w:clear="all"/>
      </w:r>
      <w:bookmarkStart w:id="9" w:name="_Toc7180"/>
      <w:r>
        <w:rPr>
          <w:rFonts w:hint="eastAsia" w:ascii="宋体" w:hAnsi="宋体"/>
          <w:b/>
          <w:bCs/>
          <w:sz w:val="32"/>
          <w:szCs w:val="32"/>
          <w:highlight w:val="none"/>
        </w:rPr>
        <w:t xml:space="preserve">第六章  投标</w:t>
      </w:r>
      <w:r>
        <w:rPr>
          <w:rFonts w:ascii="宋体" w:hAnsi="宋体"/>
          <w:b/>
          <w:bCs/>
          <w:sz w:val="32"/>
          <w:szCs w:val="32"/>
          <w:highlight w:val="none"/>
        </w:rPr>
        <w:t xml:space="preserve">文件格式</w:t>
      </w:r>
      <w:r>
        <w:rPr>
          <w:rFonts w:hint="eastAsia" w:ascii="宋体" w:hAnsi="宋体"/>
          <w:b/>
          <w:bCs/>
          <w:sz w:val="32"/>
          <w:szCs w:val="32"/>
          <w:highlight w:val="none"/>
        </w:rPr>
        <w:t xml:space="preserve">及附件</w:t>
      </w:r>
      <w:bookmarkEnd w:id="9"/>
      <w:r>
        <w:rPr>
          <w:sz w:val="18"/>
          <w:highlight w:val="none"/>
        </w:rPr>
      </w:r>
      <w:r/>
    </w:p>
    <w:p>
      <w:pPr>
        <w:pStyle w:val="918"/>
        <w:jc w:val="center"/>
        <w:spacing w:line="440" w:lineRule="exact"/>
        <w:rPr>
          <w:rFonts w:ascii="宋体" w:hAnsi="宋体"/>
          <w:sz w:val="20"/>
          <w:highlight w:val="none"/>
        </w:rPr>
      </w:pPr>
      <w:r/>
      <w:bookmarkStart w:id="10" w:name="_Toc479586165"/>
      <w:r/>
      <w:bookmarkStart w:id="11" w:name="_Toc26539"/>
      <w:r>
        <w:rPr>
          <w:rFonts w:ascii="宋体" w:hAnsi="宋体"/>
          <w:sz w:val="20"/>
          <w:highlight w:val="none"/>
        </w:rPr>
      </w:r>
      <w:r/>
    </w:p>
    <w:p>
      <w:pPr>
        <w:pStyle w:val="918"/>
        <w:jc w:val="center"/>
        <w:rPr>
          <w:rFonts w:ascii="宋体" w:hAnsi="宋体"/>
          <w:sz w:val="20"/>
          <w:highlight w:val="none"/>
        </w:rPr>
      </w:pPr>
      <w:r/>
      <w:bookmarkStart w:id="12" w:name="_Toc13410_WPSOffice_Level1"/>
      <w:r>
        <w:rPr>
          <w:rFonts w:hint="eastAsia" w:ascii="宋体" w:hAnsi="宋体"/>
          <w:sz w:val="28"/>
          <w:szCs w:val="28"/>
          <w:highlight w:val="none"/>
        </w:rPr>
        <w:t xml:space="preserve">（项目名称）</w:t>
      </w:r>
      <w:bookmarkEnd w:id="12"/>
      <w:r>
        <w:rPr>
          <w:rFonts w:ascii="宋体" w:hAnsi="宋体"/>
          <w:sz w:val="20"/>
          <w:highlight w:val="none"/>
        </w:rPr>
      </w:r>
      <w:r/>
    </w:p>
    <w:p>
      <w:pPr>
        <w:pStyle w:val="918"/>
        <w:jc w:val="center"/>
        <w:rPr>
          <w:rFonts w:ascii="宋体" w:hAnsi="宋体"/>
          <w:sz w:val="20"/>
          <w:highlight w:val="none"/>
        </w:rPr>
      </w:pPr>
      <w:r>
        <w:rPr>
          <w:rFonts w:ascii="宋体" w:hAnsi="宋体"/>
          <w:sz w:val="20"/>
          <w:highlight w:val="none"/>
        </w:rPr>
      </w:r>
      <w:r/>
    </w:p>
    <w:p>
      <w:pPr>
        <w:pStyle w:val="918"/>
        <w:jc w:val="center"/>
        <w:rPr>
          <w:rFonts w:ascii="宋体" w:hAnsi="宋体"/>
          <w:sz w:val="20"/>
          <w:highlight w:val="none"/>
        </w:rPr>
      </w:pPr>
      <w:r>
        <w:rPr>
          <w:rFonts w:ascii="宋体" w:hAnsi="宋体"/>
          <w:sz w:val="20"/>
          <w:highlight w:val="none"/>
        </w:rPr>
      </w:r>
      <w:r/>
    </w:p>
    <w:p>
      <w:pPr>
        <w:pStyle w:val="918"/>
        <w:jc w:val="center"/>
        <w:rPr>
          <w:rFonts w:ascii="宋体" w:hAnsi="宋体"/>
          <w:sz w:val="44"/>
          <w:szCs w:val="44"/>
          <w:highlight w:val="none"/>
        </w:rPr>
      </w:pPr>
      <w:r>
        <w:rPr>
          <w:rFonts w:hint="eastAsia" w:ascii="宋体" w:hAnsi="宋体"/>
          <w:sz w:val="44"/>
          <w:szCs w:val="44"/>
          <w:highlight w:val="none"/>
        </w:rPr>
        <w:t xml:space="preserve">投标文件</w:t>
      </w:r>
      <w:r>
        <w:rPr>
          <w:rFonts w:ascii="宋体" w:hAnsi="宋体"/>
          <w:sz w:val="44"/>
          <w:szCs w:val="44"/>
          <w:highlight w:val="none"/>
        </w:rPr>
      </w:r>
      <w:r/>
    </w:p>
    <w:p>
      <w:pPr>
        <w:pStyle w:val="918"/>
        <w:rPr>
          <w:rFonts w:ascii="宋体" w:hAnsi="宋体"/>
          <w:sz w:val="28"/>
          <w:szCs w:val="28"/>
          <w:highlight w:val="none"/>
        </w:rPr>
      </w:pPr>
      <w:r>
        <w:rPr>
          <w:rFonts w:ascii="宋体" w:hAnsi="宋体"/>
          <w:sz w:val="28"/>
          <w:szCs w:val="28"/>
          <w:highlight w:val="none"/>
        </w:rPr>
      </w:r>
      <w:r/>
    </w:p>
    <w:p>
      <w:pPr>
        <w:pStyle w:val="918"/>
        <w:rPr>
          <w:rFonts w:ascii="宋体" w:hAnsi="宋体"/>
          <w:sz w:val="28"/>
          <w:szCs w:val="28"/>
          <w:highlight w:val="none"/>
        </w:rPr>
      </w:pPr>
      <w:r>
        <w:rPr>
          <w:rFonts w:ascii="宋体" w:hAnsi="宋体"/>
          <w:sz w:val="28"/>
          <w:szCs w:val="28"/>
          <w:highlight w:val="none"/>
        </w:rPr>
      </w:r>
      <w:r/>
    </w:p>
    <w:p>
      <w:pPr>
        <w:pStyle w:val="918"/>
        <w:rPr>
          <w:rFonts w:ascii="宋体" w:hAnsi="宋体"/>
          <w:sz w:val="28"/>
          <w:szCs w:val="28"/>
          <w:highlight w:val="none"/>
        </w:rPr>
      </w:pPr>
      <w:r>
        <w:rPr>
          <w:rFonts w:ascii="宋体" w:hAnsi="宋体"/>
          <w:sz w:val="28"/>
          <w:szCs w:val="28"/>
          <w:highlight w:val="none"/>
        </w:rPr>
      </w:r>
      <w:r/>
    </w:p>
    <w:p>
      <w:pPr>
        <w:pStyle w:val="918"/>
        <w:rPr>
          <w:rFonts w:ascii="宋体" w:hAnsi="宋体"/>
          <w:sz w:val="28"/>
          <w:szCs w:val="28"/>
          <w:highlight w:val="none"/>
        </w:rPr>
      </w:pPr>
      <w:r>
        <w:rPr>
          <w:rFonts w:ascii="宋体" w:hAnsi="宋体"/>
          <w:sz w:val="28"/>
          <w:szCs w:val="28"/>
          <w:highlight w:val="none"/>
        </w:rPr>
      </w:r>
      <w:r/>
    </w:p>
    <w:p>
      <w:pPr>
        <w:pStyle w:val="918"/>
        <w:rPr>
          <w:rFonts w:ascii="宋体" w:hAnsi="宋体"/>
          <w:sz w:val="28"/>
          <w:szCs w:val="28"/>
          <w:highlight w:val="none"/>
        </w:rPr>
      </w:pPr>
      <w:r>
        <w:rPr>
          <w:rFonts w:ascii="宋体" w:hAnsi="宋体"/>
          <w:sz w:val="28"/>
          <w:szCs w:val="28"/>
          <w:highlight w:val="none"/>
        </w:rPr>
      </w:r>
      <w:r/>
    </w:p>
    <w:p>
      <w:pPr>
        <w:pStyle w:val="918"/>
        <w:rPr>
          <w:rFonts w:ascii="宋体" w:hAnsi="宋体"/>
          <w:sz w:val="28"/>
          <w:szCs w:val="28"/>
          <w:highlight w:val="none"/>
        </w:rPr>
      </w:pPr>
      <w:r>
        <w:rPr>
          <w:rFonts w:ascii="宋体" w:hAnsi="宋体"/>
          <w:sz w:val="28"/>
          <w:szCs w:val="28"/>
          <w:highlight w:val="none"/>
        </w:rPr>
      </w:r>
      <w:r/>
    </w:p>
    <w:p>
      <w:pPr>
        <w:pStyle w:val="918"/>
        <w:rPr>
          <w:rFonts w:ascii="宋体" w:hAnsi="宋体"/>
          <w:sz w:val="28"/>
          <w:szCs w:val="28"/>
          <w:highlight w:val="none"/>
        </w:rPr>
      </w:pPr>
      <w:r>
        <w:rPr>
          <w:rFonts w:ascii="宋体" w:hAnsi="宋体"/>
          <w:sz w:val="28"/>
          <w:szCs w:val="28"/>
          <w:highlight w:val="none"/>
        </w:rPr>
      </w:r>
      <w:r/>
    </w:p>
    <w:p>
      <w:pPr>
        <w:pStyle w:val="918"/>
        <w:rPr>
          <w:rFonts w:ascii="宋体" w:hAnsi="宋体"/>
          <w:sz w:val="28"/>
          <w:szCs w:val="28"/>
          <w:highlight w:val="none"/>
        </w:rPr>
      </w:pPr>
      <w:r>
        <w:rPr>
          <w:rFonts w:ascii="宋体" w:hAnsi="宋体"/>
          <w:sz w:val="28"/>
          <w:szCs w:val="28"/>
          <w:highlight w:val="none"/>
        </w:rPr>
      </w:r>
      <w:r/>
    </w:p>
    <w:p>
      <w:pPr>
        <w:pStyle w:val="918"/>
        <w:rPr>
          <w:rFonts w:ascii="宋体" w:hAnsi="宋体"/>
          <w:sz w:val="28"/>
          <w:szCs w:val="28"/>
          <w:highlight w:val="none"/>
        </w:rPr>
      </w:pPr>
      <w:r>
        <w:rPr>
          <w:rFonts w:ascii="宋体" w:hAnsi="宋体"/>
          <w:sz w:val="28"/>
          <w:szCs w:val="28"/>
          <w:highlight w:val="none"/>
        </w:rPr>
      </w:r>
      <w:r/>
    </w:p>
    <w:p>
      <w:pPr>
        <w:pStyle w:val="918"/>
        <w:rPr>
          <w:rFonts w:ascii="宋体" w:hAnsi="宋体"/>
          <w:sz w:val="28"/>
          <w:szCs w:val="28"/>
          <w:highlight w:val="none"/>
        </w:rPr>
      </w:pPr>
      <w:r>
        <w:rPr>
          <w:rFonts w:ascii="宋体" w:hAnsi="宋体"/>
          <w:sz w:val="28"/>
          <w:szCs w:val="28"/>
          <w:highlight w:val="none"/>
        </w:rPr>
      </w:r>
      <w:r/>
    </w:p>
    <w:p>
      <w:pPr>
        <w:pStyle w:val="918"/>
        <w:ind w:firstLine="1084"/>
        <w:rPr>
          <w:rFonts w:hint="eastAsia" w:ascii="宋体" w:hAnsi="宋体" w:cs="宋体"/>
          <w:b/>
          <w:sz w:val="36"/>
          <w:szCs w:val="21"/>
          <w:highlight w:val="none"/>
        </w:rPr>
      </w:pPr>
      <w:r>
        <w:rPr>
          <w:rFonts w:hint="eastAsia" w:ascii="宋体" w:hAnsi="宋体" w:cs="宋体"/>
          <w:b/>
          <w:sz w:val="36"/>
          <w:szCs w:val="21"/>
          <w:highlight w:val="none"/>
        </w:rPr>
        <w:t xml:space="preserve">项 目 名 称：</w:t>
      </w:r>
      <w:r>
        <w:rPr>
          <w:rFonts w:hint="eastAsia" w:ascii="宋体" w:hAnsi="宋体" w:cs="宋体"/>
          <w:b/>
          <w:sz w:val="36"/>
          <w:szCs w:val="21"/>
          <w:highlight w:val="none"/>
          <w:u w:val="single"/>
        </w:rPr>
        <w:t xml:space="preserve">               </w:t>
      </w:r>
      <w:r>
        <w:rPr>
          <w:rFonts w:hint="eastAsia" w:ascii="宋体" w:hAnsi="宋体" w:cs="宋体"/>
          <w:b/>
          <w:sz w:val="36"/>
          <w:szCs w:val="21"/>
          <w:highlight w:val="none"/>
        </w:rPr>
      </w:r>
      <w:r/>
    </w:p>
    <w:p>
      <w:pPr>
        <w:pStyle w:val="918"/>
        <w:ind w:firstLine="1084"/>
        <w:rPr>
          <w:rFonts w:hint="eastAsia" w:ascii="宋体" w:hAnsi="宋体" w:cs="宋体"/>
          <w:b/>
          <w:sz w:val="36"/>
          <w:szCs w:val="21"/>
          <w:highlight w:val="none"/>
        </w:rPr>
      </w:pPr>
      <w:r>
        <w:rPr>
          <w:rFonts w:hint="eastAsia" w:ascii="宋体" w:hAnsi="宋体" w:cs="宋体"/>
          <w:b/>
          <w:sz w:val="36"/>
          <w:szCs w:val="21"/>
          <w:highlight w:val="none"/>
        </w:rPr>
        <w:t xml:space="preserve">项 目 编 号：</w:t>
      </w:r>
      <w:r>
        <w:rPr>
          <w:rFonts w:hint="eastAsia" w:ascii="宋体" w:hAnsi="宋体" w:cs="宋体"/>
          <w:b/>
          <w:sz w:val="36"/>
          <w:szCs w:val="21"/>
          <w:highlight w:val="none"/>
          <w:u w:val="single"/>
        </w:rPr>
        <w:t xml:space="preserve">               </w:t>
      </w:r>
      <w:r>
        <w:rPr>
          <w:rFonts w:hint="eastAsia" w:ascii="宋体" w:hAnsi="宋体" w:cs="宋体"/>
          <w:b/>
          <w:sz w:val="36"/>
          <w:szCs w:val="21"/>
          <w:highlight w:val="none"/>
        </w:rPr>
      </w:r>
      <w:r/>
    </w:p>
    <w:p>
      <w:pPr>
        <w:pStyle w:val="918"/>
        <w:ind w:firstLine="1084"/>
        <w:rPr>
          <w:rFonts w:hint="eastAsia" w:ascii="宋体" w:hAnsi="宋体" w:cs="宋体"/>
          <w:b/>
          <w:sz w:val="36"/>
          <w:szCs w:val="21"/>
          <w:highlight w:val="none"/>
          <w:u w:val="single"/>
        </w:rPr>
      </w:pPr>
      <w:r>
        <w:rPr>
          <w:rFonts w:hint="eastAsia" w:ascii="宋体" w:hAnsi="宋体" w:cs="宋体"/>
          <w:b/>
          <w:sz w:val="36"/>
          <w:szCs w:val="21"/>
          <w:highlight w:val="none"/>
        </w:rPr>
        <w:t xml:space="preserve">投标人名称 ：</w:t>
      </w:r>
      <w:r>
        <w:rPr>
          <w:rFonts w:hint="eastAsia" w:ascii="宋体" w:hAnsi="宋体" w:cs="宋体"/>
          <w:b/>
          <w:sz w:val="36"/>
          <w:szCs w:val="21"/>
          <w:highlight w:val="none"/>
          <w:u w:val="single"/>
        </w:rPr>
        <w:t xml:space="preserve">（加盖CA电子公章）</w:t>
      </w:r>
      <w:r>
        <w:rPr>
          <w:rFonts w:hint="eastAsia" w:ascii="宋体" w:hAnsi="宋体" w:cs="宋体"/>
          <w:b/>
          <w:sz w:val="36"/>
          <w:szCs w:val="21"/>
          <w:highlight w:val="none"/>
          <w:u w:val="single"/>
        </w:rPr>
      </w:r>
      <w:r/>
    </w:p>
    <w:p>
      <w:pPr>
        <w:pStyle w:val="918"/>
        <w:ind w:firstLine="1084"/>
        <w:rPr>
          <w:rFonts w:hint="eastAsia" w:ascii="宋体" w:hAnsi="宋体" w:cs="宋体"/>
          <w:b/>
          <w:sz w:val="36"/>
          <w:szCs w:val="21"/>
          <w:highlight w:val="none"/>
          <w:u w:val="single"/>
        </w:rPr>
      </w:pPr>
      <w:r>
        <w:rPr>
          <w:rFonts w:hint="eastAsia" w:ascii="宋体" w:hAnsi="宋体" w:cs="宋体"/>
          <w:b/>
          <w:sz w:val="36"/>
          <w:szCs w:val="21"/>
          <w:highlight w:val="none"/>
        </w:rPr>
        <w:t xml:space="preserve">日      期 ：</w:t>
      </w:r>
      <w:r>
        <w:rPr>
          <w:rFonts w:hint="eastAsia" w:ascii="宋体" w:hAnsi="宋体" w:cs="宋体"/>
          <w:b/>
          <w:sz w:val="36"/>
          <w:szCs w:val="21"/>
          <w:highlight w:val="none"/>
          <w:u w:val="single"/>
        </w:rPr>
        <w:t xml:space="preserve">               </w:t>
      </w:r>
      <w:r>
        <w:rPr>
          <w:rFonts w:hint="eastAsia" w:ascii="宋体" w:hAnsi="宋体" w:cs="宋体"/>
          <w:b/>
          <w:sz w:val="36"/>
          <w:szCs w:val="21"/>
          <w:highlight w:val="none"/>
          <w:u w:val="single"/>
        </w:rPr>
      </w:r>
      <w:r/>
    </w:p>
    <w:p>
      <w:pPr>
        <w:pStyle w:val="918"/>
        <w:jc w:val="center"/>
        <w:spacing w:line="440" w:lineRule="exact"/>
        <w:rPr>
          <w:rFonts w:hint="eastAsia" w:ascii="宋体" w:hAnsi="宋体" w:cs="宋体"/>
          <w:b/>
          <w:bCs/>
          <w:sz w:val="32"/>
          <w:szCs w:val="32"/>
          <w:highlight w:val="none"/>
        </w:rPr>
      </w:pPr>
      <w:r>
        <w:rPr>
          <w:rFonts w:hint="eastAsia" w:ascii="宋体" w:hAnsi="宋体" w:cs="宋体"/>
          <w:b/>
          <w:bCs/>
          <w:sz w:val="32"/>
          <w:szCs w:val="32"/>
          <w:highlight w:val="none"/>
        </w:rPr>
      </w:r>
      <w:r/>
    </w:p>
    <w:p>
      <w:pPr>
        <w:pStyle w:val="966"/>
        <w:jc w:val="center"/>
        <w:rPr>
          <w:rFonts w:hAnsi="宋体"/>
          <w:b/>
          <w:sz w:val="32"/>
          <w:szCs w:val="32"/>
          <w:highlight w:val="none"/>
        </w:rPr>
      </w:pPr>
      <w:r>
        <w:rPr>
          <w:highlight w:val="none"/>
        </w:rPr>
        <w:br w:type="page" w:clear="all"/>
      </w:r>
      <w:r>
        <w:rPr>
          <w:rFonts w:hint="eastAsia" w:hAnsi="宋体"/>
          <w:b/>
          <w:sz w:val="32"/>
          <w:szCs w:val="32"/>
          <w:highlight w:val="none"/>
        </w:rPr>
        <w:t xml:space="preserve">评分索引表</w:t>
      </w:r>
      <w:r>
        <w:rPr>
          <w:rFonts w:hAnsi="宋体"/>
          <w:b/>
          <w:sz w:val="32"/>
          <w:szCs w:val="32"/>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21"/>
        <w:gridCol w:w="4395"/>
      </w:tblGrid>
      <w:tr>
        <w:trPr>
          <w:trHeight w:val="460"/>
        </w:trPr>
        <w:tc>
          <w:tcPr>
            <w:tcW w:w="3421" w:type="dxa"/>
            <w:vAlign w:val="center"/>
            <w:textDirection w:val="lrTb"/>
            <w:noWrap w:val="false"/>
          </w:tcPr>
          <w:p>
            <w:pPr>
              <w:pStyle w:val="1086"/>
              <w:ind w:left="0"/>
              <w:jc w:val="center"/>
              <w:rPr>
                <w:rFonts w:ascii="宋体" w:hAnsi="宋体" w:eastAsia="Times New Roman" w:cs="宋体"/>
                <w:b/>
                <w:bCs/>
                <w:highlight w:val="none"/>
                <w:lang w:eastAsia="zh-CN"/>
              </w:rPr>
            </w:pPr>
            <w:r>
              <w:rPr>
                <w:rFonts w:hint="eastAsia" w:ascii="宋体" w:hAnsi="宋体" w:eastAsia="Times New Roman" w:cs="宋体"/>
                <w:b/>
                <w:highlight w:val="none"/>
                <w:lang w:eastAsia="zh-CN"/>
              </w:rPr>
              <w:t xml:space="preserve">评分项目</w:t>
            </w:r>
            <w:r>
              <w:rPr>
                <w:rFonts w:ascii="宋体" w:hAnsi="宋体" w:eastAsia="Times New Roman" w:cs="宋体"/>
                <w:b/>
                <w:bCs/>
                <w:highlight w:val="none"/>
                <w:lang w:eastAsia="zh-CN"/>
              </w:rPr>
            </w:r>
            <w:r/>
          </w:p>
        </w:tc>
        <w:tc>
          <w:tcPr>
            <w:tcW w:w="4395" w:type="dxa"/>
            <w:vAlign w:val="center"/>
            <w:textDirection w:val="lrTb"/>
            <w:noWrap w:val="false"/>
          </w:tcPr>
          <w:p>
            <w:pPr>
              <w:pStyle w:val="918"/>
              <w:jc w:val="center"/>
              <w:rPr>
                <w:rFonts w:ascii="宋体" w:hAnsi="宋体"/>
                <w:b/>
                <w:highlight w:val="none"/>
              </w:rPr>
            </w:pPr>
            <w:r>
              <w:rPr>
                <w:rFonts w:hint="eastAsia" w:ascii="宋体" w:hAnsi="宋体"/>
                <w:b/>
                <w:highlight w:val="none"/>
                <w:lang w:bidi="en-US"/>
              </w:rPr>
              <w:t xml:space="preserve">在投标响应文件中的页码位置</w:t>
            </w:r>
            <w:r>
              <w:rPr>
                <w:rFonts w:ascii="宋体" w:hAnsi="宋体"/>
                <w:b/>
                <w:highlight w:val="none"/>
              </w:rPr>
            </w:r>
            <w:r/>
          </w:p>
        </w:tc>
      </w:tr>
      <w:tr>
        <w:trPr>
          <w:trHeight w:val="446"/>
        </w:trPr>
        <w:tc>
          <w:tcPr>
            <w:tcW w:w="3421" w:type="dxa"/>
            <w:vAlign w:val="center"/>
            <w:textDirection w:val="lrTb"/>
            <w:noWrap w:val="false"/>
          </w:tcPr>
          <w:p>
            <w:pPr>
              <w:pStyle w:val="1086"/>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c>
          <w:tcPr>
            <w:tcW w:w="4395" w:type="dxa"/>
            <w:vAlign w:val="center"/>
            <w:textDirection w:val="lrTb"/>
            <w:noWrap w:val="false"/>
          </w:tcPr>
          <w:p>
            <w:pPr>
              <w:pStyle w:val="918"/>
              <w:rPr>
                <w:rFonts w:ascii="宋体" w:hAnsi="宋体"/>
                <w:b/>
                <w:highlight w:val="none"/>
                <w:lang w:bidi="en-US"/>
              </w:rPr>
            </w:pPr>
            <w:r>
              <w:rPr>
                <w:rFonts w:ascii="宋体" w:hAnsi="宋体"/>
                <w:b/>
                <w:highlight w:val="none"/>
                <w:lang w:bidi="en-US"/>
              </w:rPr>
            </w:r>
            <w:r/>
          </w:p>
        </w:tc>
      </w:tr>
      <w:tr>
        <w:trPr>
          <w:trHeight w:val="300"/>
        </w:trPr>
        <w:tc>
          <w:tcPr>
            <w:gridSpan w:val="2"/>
            <w:tcW w:w="7816"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trHeight w:val="320"/>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280"/>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460"/>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460"/>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280"/>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389"/>
        </w:trPr>
        <w:tc>
          <w:tcPr>
            <w:gridSpan w:val="2"/>
            <w:tcW w:w="7816"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r>
      <w:tr>
        <w:trPr>
          <w:trHeight w:val="600"/>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160"/>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289"/>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278"/>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269"/>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460"/>
        </w:trPr>
        <w:tc>
          <w:tcPr>
            <w:gridSpan w:val="2"/>
            <w:tcW w:w="7816" w:type="dxa"/>
            <w:vAlign w:val="center"/>
            <w:textDirection w:val="lrTb"/>
            <w:noWrap w:val="false"/>
          </w:tcPr>
          <w:p>
            <w:pPr>
              <w:pStyle w:val="1086"/>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trHeight w:val="320"/>
        </w:trPr>
        <w:tc>
          <w:tcPr>
            <w:tcW w:w="3421" w:type="dxa"/>
            <w:vAlign w:val="center"/>
            <w:textDirection w:val="lrTb"/>
            <w:noWrap w:val="false"/>
          </w:tcPr>
          <w:p>
            <w:pPr>
              <w:pStyle w:val="1086"/>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280"/>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320"/>
        </w:trPr>
        <w:tc>
          <w:tcPr>
            <w:tcW w:w="3421" w:type="dxa"/>
            <w:vAlign w:val="center"/>
            <w:textDirection w:val="lrTb"/>
            <w:noWrap w:val="false"/>
          </w:tcPr>
          <w:p>
            <w:pPr>
              <w:pStyle w:val="1086"/>
              <w:ind w:left="0"/>
              <w:jc w:val="center"/>
              <w:rPr>
                <w:rFonts w:ascii="宋体" w:hAnsi="宋体" w:eastAsia="Times New Roman" w:cs="宋体"/>
                <w:b/>
                <w:bCs/>
                <w:highlight w:val="none"/>
                <w:lang w:eastAsia="zh-CN"/>
              </w:rPr>
            </w:pPr>
            <w:r>
              <w:rPr>
                <w:rFonts w:ascii="宋体" w:hAnsi="宋体" w:eastAsia="Times New Roman" w:cs="宋体"/>
                <w:b/>
                <w:bCs/>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260"/>
        </w:trPr>
        <w:tc>
          <w:tcPr>
            <w:gridSpan w:val="2"/>
            <w:tcW w:w="7816" w:type="dxa"/>
            <w:vAlign w:val="center"/>
            <w:textDirection w:val="lrTb"/>
            <w:noWrap w:val="false"/>
          </w:tcPr>
          <w:p>
            <w:pPr>
              <w:pStyle w:val="1086"/>
              <w:ind w:left="0"/>
              <w:jc w:val="center"/>
              <w:rPr>
                <w:rFonts w:ascii="宋体" w:hAnsi="宋体" w:eastAsia="Times New Roman" w:cs="宋体"/>
                <w:b/>
                <w:highlight w:val="none"/>
                <w:lang w:eastAsia="zh-CN"/>
              </w:rPr>
            </w:pPr>
            <w:r>
              <w:rPr>
                <w:rFonts w:ascii="宋体" w:hAnsi="宋体" w:eastAsia="Times New Roman" w:cs="宋体"/>
                <w:b/>
                <w:highlight w:val="none"/>
                <w:lang w:eastAsia="zh-CN"/>
              </w:rPr>
            </w:r>
            <w:r/>
          </w:p>
        </w:tc>
      </w:tr>
      <w:tr>
        <w:trPr>
          <w:trHeight w:val="500"/>
        </w:trPr>
        <w:tc>
          <w:tcPr>
            <w:tcW w:w="3421" w:type="dxa"/>
            <w:vAlign w:val="center"/>
            <w:textDirection w:val="lrTb"/>
            <w:noWrap w:val="false"/>
          </w:tcPr>
          <w:p>
            <w:pPr>
              <w:pStyle w:val="1086"/>
              <w:ind w:left="0"/>
              <w:jc w:val="center"/>
              <w:rPr>
                <w:rFonts w:ascii="宋体" w:hAnsi="宋体" w:eastAsia="Times New Roman" w:cs="宋体"/>
                <w:szCs w:val="21"/>
                <w:highlight w:val="none"/>
                <w:lang w:eastAsia="zh-CN"/>
              </w:rPr>
            </w:pPr>
            <w:r>
              <w:rPr>
                <w:rFonts w:ascii="宋体" w:hAnsi="宋体" w:eastAsia="Times New Roman" w:cs="宋体"/>
                <w:szCs w:val="21"/>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r>
        <w:trPr>
          <w:trHeight w:val="440"/>
        </w:trPr>
        <w:tc>
          <w:tcPr>
            <w:tcW w:w="3421" w:type="dxa"/>
            <w:vAlign w:val="center"/>
            <w:textDirection w:val="lrTb"/>
            <w:noWrap w:val="false"/>
          </w:tcPr>
          <w:p>
            <w:pPr>
              <w:pStyle w:val="1086"/>
              <w:ind w:left="0"/>
              <w:jc w:val="center"/>
              <w:rPr>
                <w:rFonts w:ascii="宋体" w:hAnsi="宋体" w:eastAsia="Times New Roman" w:cs="宋体"/>
                <w:highlight w:val="none"/>
                <w:lang w:eastAsia="zh-CN"/>
              </w:rPr>
            </w:pPr>
            <w:r>
              <w:rPr>
                <w:rFonts w:ascii="宋体" w:hAnsi="宋体" w:eastAsia="Times New Roman" w:cs="宋体"/>
                <w:highlight w:val="none"/>
                <w:lang w:eastAsia="zh-CN"/>
              </w:rPr>
            </w:r>
            <w:r/>
          </w:p>
        </w:tc>
        <w:tc>
          <w:tcPr>
            <w:tcW w:w="4395" w:type="dxa"/>
            <w:vAlign w:val="center"/>
            <w:textDirection w:val="lrTb"/>
            <w:noWrap w:val="false"/>
          </w:tcPr>
          <w:p>
            <w:pPr>
              <w:pStyle w:val="918"/>
              <w:rPr>
                <w:rFonts w:ascii="宋体" w:hAnsi="宋体"/>
                <w:highlight w:val="none"/>
              </w:rPr>
            </w:pPr>
            <w:r>
              <w:rPr>
                <w:rFonts w:ascii="宋体" w:hAnsi="宋体"/>
                <w:highlight w:val="none"/>
              </w:rPr>
            </w:r>
            <w:r/>
          </w:p>
        </w:tc>
      </w:tr>
    </w:tbl>
    <w:p>
      <w:pPr>
        <w:pStyle w:val="918"/>
        <w:jc w:val="left"/>
        <w:spacing w:line="360" w:lineRule="auto"/>
        <w:widowControl/>
        <w:rPr>
          <w:highlight w:val="none"/>
          <w:lang w:val="zh-CN"/>
        </w:rPr>
        <w:outlineLvl w:val="1"/>
      </w:pPr>
      <w:r/>
      <w:bookmarkStart w:id="13" w:name="_Toc38360917"/>
      <w:r>
        <w:rPr>
          <w:rFonts w:ascii="宋体" w:cs="宋体"/>
          <w:b/>
          <w:highlight w:val="none"/>
          <w:lang w:val="zh-CN"/>
        </w:rPr>
        <w:br w:type="page" w:clear="all"/>
      </w:r>
      <w:r>
        <w:rPr>
          <w:rFonts w:hint="eastAsia" w:ascii="宋体" w:cs="宋体"/>
          <w:b/>
          <w:sz w:val="28"/>
          <w:szCs w:val="28"/>
          <w:highlight w:val="none"/>
        </w:rPr>
        <w:t xml:space="preserve">格式一</w:t>
      </w:r>
      <w:r>
        <w:rPr>
          <w:rFonts w:hint="eastAsia" w:ascii="宋体" w:cs="宋体"/>
          <w:b/>
          <w:sz w:val="28"/>
          <w:szCs w:val="28"/>
          <w:highlight w:val="none"/>
          <w:lang w:val="zh-CN"/>
        </w:rPr>
        <w:t xml:space="preserve">、投标申请及声明格式</w:t>
      </w:r>
      <w:bookmarkEnd w:id="13"/>
      <w:r>
        <w:rPr>
          <w:highlight w:val="none"/>
          <w:lang w:val="zh-CN"/>
        </w:rPr>
      </w:r>
      <w:r/>
    </w:p>
    <w:p>
      <w:pPr>
        <w:pStyle w:val="918"/>
        <w:jc w:val="center"/>
        <w:spacing w:line="360" w:lineRule="auto"/>
        <w:widowControl/>
        <w:rPr>
          <w:rFonts w:ascii="宋体" w:hAnsi="宋体"/>
          <w:szCs w:val="21"/>
          <w:highlight w:val="none"/>
        </w:rPr>
      </w:pPr>
      <w:r/>
      <w:bookmarkStart w:id="14" w:name="_Toc38360918"/>
      <w:r>
        <w:rPr>
          <w:rFonts w:hint="eastAsia" w:ascii="宋体" w:hAnsi="宋体"/>
          <w:sz w:val="36"/>
          <w:szCs w:val="36"/>
          <w:highlight w:val="none"/>
        </w:rPr>
        <w:t xml:space="preserve">投标申请及声明</w:t>
      </w:r>
      <w:r>
        <w:rPr>
          <w:rFonts w:ascii="宋体" w:hAnsi="宋体"/>
          <w:szCs w:val="21"/>
          <w:highlight w:val="none"/>
        </w:rPr>
      </w:r>
      <w:r/>
    </w:p>
    <w:p>
      <w:pPr>
        <w:pStyle w:val="918"/>
        <w:spacing w:line="360" w:lineRule="auto"/>
        <w:widowControl/>
        <w:rPr>
          <w:rFonts w:ascii="宋体" w:hAnsi="宋体"/>
          <w:szCs w:val="21"/>
          <w:highlight w:val="none"/>
        </w:rPr>
      </w:pPr>
      <w:r>
        <w:rPr>
          <w:rFonts w:hint="eastAsia" w:ascii="宋体" w:hAnsi="宋体"/>
          <w:szCs w:val="21"/>
          <w:highlight w:val="none"/>
        </w:rPr>
        <w:t xml:space="preserve"> 致：</w:t>
      </w:r>
      <w:r>
        <w:rPr>
          <w:rFonts w:ascii="宋体" w:hAnsi="宋体"/>
          <w:highlight w:val="none"/>
        </w:rPr>
        <w:t xml:space="preserve">南京邮电大学</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根据贵方</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b/>
          <w:bCs/>
          <w:szCs w:val="21"/>
          <w:highlight w:val="none"/>
          <w:u w:val="single"/>
        </w:rPr>
        <w:t xml:space="preserve">（</w:t>
      </w:r>
      <w:r>
        <w:rPr>
          <w:rFonts w:hint="eastAsia" w:ascii="宋体" w:hAnsi="宋体"/>
          <w:b/>
          <w:bCs/>
          <w:szCs w:val="21"/>
          <w:highlight w:val="none"/>
        </w:rPr>
        <w:t xml:space="preserve">项目名称</w:t>
      </w:r>
      <w:r>
        <w:rPr>
          <w:rFonts w:hint="eastAsia" w:ascii="宋体" w:hAnsi="宋体"/>
          <w:b/>
          <w:szCs w:val="21"/>
          <w:highlight w:val="none"/>
        </w:rPr>
        <w:t xml:space="preserve">）</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（项目编号）投标邀请，正式授权下述签字人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姓名和职务）代表投标人</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（投标人名称），提交投标文件。</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据此函，签字人兹宣布声明和承诺如下：</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1.</w:t>
      </w:r>
      <w:r>
        <w:rPr>
          <w:rFonts w:hint="eastAsia" w:ascii="宋体" w:hAnsi="宋体"/>
          <w:b/>
          <w:bCs/>
          <w:szCs w:val="21"/>
          <w:highlight w:val="none"/>
        </w:rPr>
        <w:t xml:space="preserve">我们的资格条件完全符合政府采购法和本次招标要求</w:t>
      </w:r>
      <w:r>
        <w:rPr>
          <w:rFonts w:hint="eastAsia" w:ascii="宋体" w:hAnsi="宋体"/>
          <w:szCs w:val="21"/>
          <w:highlight w:val="none"/>
        </w:rPr>
        <w:t xml:space="preserve">，我们同意并向贵方提供了与投标有关的所有证据和资料。</w:t>
      </w:r>
      <w:r>
        <w:rPr>
          <w:rFonts w:ascii="宋体" w:hAnsi="宋体"/>
          <w:szCs w:val="21"/>
          <w:highlight w:val="none"/>
        </w:rPr>
      </w:r>
      <w:r/>
    </w:p>
    <w:p>
      <w:pPr>
        <w:pStyle w:val="918"/>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cs="宋体"/>
          <w:highlight w:val="none"/>
        </w:rPr>
        <w:t xml:space="preserve">2.</w:t>
      </w:r>
      <w:r>
        <w:rPr>
          <w:rFonts w:ascii="宋体" w:hAnsi="宋体" w:cs="宋体"/>
          <w:highlight w:val="none"/>
        </w:rPr>
        <w:t xml:space="preserve">按招标要求，我们的投标总报价为（大写）</w:t>
      </w:r>
      <w:r>
        <w:rPr>
          <w:rFonts w:ascii="宋体" w:hAnsi="宋体" w:cs="宋体"/>
          <w:highlight w:val="none"/>
          <w:u w:val="single"/>
        </w:rPr>
        <w:t xml:space="preserve">   </w:t>
      </w:r>
      <w:r>
        <w:rPr>
          <w:rFonts w:ascii="宋体" w:hAnsi="宋体" w:cs="宋体"/>
          <w:highlight w:val="none"/>
        </w:rPr>
        <w:t xml:space="preserve">元人民币。所投产品品牌为</w:t>
      </w:r>
      <w:r>
        <w:rPr>
          <w:rFonts w:ascii="宋体" w:hAnsi="宋体" w:cs="宋体"/>
          <w:highlight w:val="none"/>
          <w:u w:val="single"/>
        </w:rPr>
        <w:t xml:space="preserve">     </w:t>
      </w:r>
      <w:r>
        <w:rPr>
          <w:rFonts w:hint="eastAsia" w:ascii="宋体" w:hAnsi="宋体" w:cs="宋体"/>
          <w:highlight w:val="none"/>
        </w:rPr>
        <w:t xml:space="preserve">。</w:t>
      </w:r>
      <w:r>
        <w:rPr>
          <w:rFonts w:ascii="宋体" w:hAnsi="宋体" w:cs="宋体"/>
          <w:highlight w:val="none"/>
        </w:rPr>
        <w:t xml:space="preserve"> </w:t>
      </w:r>
      <w:r>
        <w:rPr>
          <w:highlight w:val="none"/>
        </w:rPr>
      </w:r>
      <w:r/>
    </w:p>
    <w:p>
      <w:pPr>
        <w:pStyle w:val="918"/>
        <w:ind w:firstLine="420"/>
        <w:spacing w:line="360" w:lineRule="auto"/>
        <w:widowControl/>
        <w:rPr>
          <w:rFonts w:ascii="宋体" w:hAnsi="宋体"/>
          <w:szCs w:val="21"/>
          <w:highlight w:val="none"/>
          <w:u w:val="single"/>
        </w:rPr>
      </w:pPr>
      <w:r>
        <w:rPr>
          <w:rFonts w:hint="eastAsia" w:ascii="宋体" w:hAnsi="宋体"/>
          <w:szCs w:val="21"/>
          <w:highlight w:val="none"/>
        </w:rPr>
        <w:t xml:space="preserve">3.本项目</w:t>
      </w:r>
      <w:r>
        <w:rPr>
          <w:rFonts w:hint="eastAsia" w:ascii="宋体" w:hAnsi="宋体"/>
          <w:highlight w:val="none"/>
        </w:rPr>
        <w:t xml:space="preserve">交货</w:t>
      </w:r>
      <w:r>
        <w:rPr>
          <w:rFonts w:hint="eastAsia" w:ascii="宋体" w:hAnsi="宋体"/>
          <w:szCs w:val="21"/>
          <w:highlight w:val="none"/>
        </w:rPr>
        <w:t xml:space="preserve">期时间为：</w:t>
      </w:r>
      <w:r>
        <w:rPr>
          <w:rFonts w:hint="eastAsia" w:ascii="宋体" w:hAnsi="宋体"/>
          <w:szCs w:val="21"/>
          <w:highlight w:val="none"/>
          <w:u w:val="single"/>
        </w:rPr>
        <w:t xml:space="preserve">（满足招标文件要求或填写优于招标要求的时间）</w:t>
      </w:r>
      <w:r>
        <w:rPr>
          <w:rFonts w:hint="eastAsia" w:ascii="宋体" w:hAnsi="宋体"/>
          <w:szCs w:val="21"/>
          <w:highlight w:val="none"/>
        </w:rPr>
        <w:t xml:space="preserve">。</w:t>
      </w:r>
      <w:r>
        <w:rPr>
          <w:rFonts w:ascii="宋体" w:hAnsi="宋体"/>
          <w:szCs w:val="21"/>
          <w:highlight w:val="none"/>
          <w:u w:val="single"/>
        </w:rPr>
      </w:r>
      <w:r/>
    </w:p>
    <w:p>
      <w:pPr>
        <w:pStyle w:val="918"/>
        <w:ind w:firstLine="420"/>
        <w:spacing w:line="360" w:lineRule="auto"/>
        <w:rPr>
          <w:rFonts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zh-CN"/>
        </w:rPr>
        <w:t xml:space="preserve">我们的报价产品中</w:t>
      </w:r>
      <w:r>
        <w:rPr>
          <w:rFonts w:hint="eastAsia" w:ascii="宋体" w:hAnsi="宋体"/>
          <w:b/>
          <w:bCs/>
          <w:szCs w:val="21"/>
          <w:highlight w:val="none"/>
          <w:lang w:val="zh-CN"/>
        </w:rPr>
        <w:t xml:space="preserve">（有或无）进口产品。</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5.我们已详细审核全部招标文件及其有效补充文件，我们放弃对招标文件任何误解的权利，提交投标文件后，</w:t>
      </w:r>
      <w:r>
        <w:rPr>
          <w:rFonts w:hint="eastAsia" w:ascii="宋体" w:hAnsi="宋体"/>
          <w:b/>
          <w:bCs/>
          <w:szCs w:val="21"/>
          <w:highlight w:val="none"/>
        </w:rPr>
        <w:t xml:space="preserve">不对招标文件本身提出质疑</w:t>
      </w:r>
      <w:r>
        <w:rPr>
          <w:rFonts w:hint="eastAsia" w:ascii="宋体" w:hAnsi="宋体"/>
          <w:szCs w:val="21"/>
          <w:highlight w:val="none"/>
        </w:rPr>
        <w:t xml:space="preserve">。</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6.我们同意从规定的开标日期起遵循本投标文件，并在规定的投标有效期</w:t>
      </w:r>
      <w:r>
        <w:rPr>
          <w:rFonts w:hint="eastAsia" w:ascii="宋体" w:hAnsi="宋体"/>
          <w:b/>
          <w:bCs/>
          <w:szCs w:val="21"/>
          <w:highlight w:val="none"/>
        </w:rPr>
        <w:t xml:space="preserve">（90日）</w:t>
      </w:r>
      <w:r>
        <w:rPr>
          <w:rFonts w:hint="eastAsia" w:ascii="宋体" w:hAnsi="宋体"/>
          <w:szCs w:val="21"/>
          <w:highlight w:val="none"/>
        </w:rPr>
        <w:t xml:space="preserve">期满之前均具有约束力。</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7.一旦我方中标，我方将根据招标文件的规定严格履行合同，并保证于承诺的时间完成。</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8.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9.与本投标有关的正式联系方式为：</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地  </w:t>
      </w:r>
      <w:r>
        <w:rPr>
          <w:rFonts w:hint="eastAsia" w:ascii="宋体" w:hAnsi="宋体"/>
          <w:highlight w:val="none"/>
        </w:rPr>
        <w:t xml:space="preserve"> </w:t>
      </w:r>
      <w:r>
        <w:rPr>
          <w:rFonts w:hint="eastAsia" w:ascii="宋体" w:hAnsi="宋体"/>
          <w:szCs w:val="21"/>
          <w:highlight w:val="none"/>
        </w:rPr>
        <w:t xml:space="preserve">址：</w:t>
      </w:r>
      <w:r>
        <w:rPr>
          <w:rFonts w:hint="eastAsia" w:ascii="宋体" w:hAnsi="宋体"/>
          <w:szCs w:val="21"/>
          <w:highlight w:val="none"/>
          <w:u w:val="single"/>
        </w:rPr>
        <w:t xml:space="preserve">                      </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电  </w:t>
      </w:r>
      <w:r>
        <w:rPr>
          <w:rFonts w:hint="eastAsia" w:ascii="宋体" w:hAnsi="宋体"/>
          <w:highlight w:val="none"/>
        </w:rPr>
        <w:t xml:space="preserve"> </w:t>
      </w:r>
      <w:r>
        <w:rPr>
          <w:rFonts w:hint="eastAsia" w:ascii="宋体" w:hAnsi="宋体"/>
          <w:szCs w:val="21"/>
          <w:highlight w:val="none"/>
        </w:rPr>
        <w:t xml:space="preserve">话：</w:t>
      </w:r>
      <w:r>
        <w:rPr>
          <w:rFonts w:hint="eastAsia" w:ascii="宋体" w:hAnsi="宋体"/>
          <w:szCs w:val="21"/>
          <w:highlight w:val="none"/>
          <w:u w:val="single"/>
        </w:rPr>
        <w:t xml:space="preserve">                      </w:t>
      </w:r>
      <w:r>
        <w:rPr>
          <w:rFonts w:ascii="宋体" w:hAnsi="宋体"/>
          <w:szCs w:val="21"/>
          <w:highlight w:val="non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传  </w:t>
      </w:r>
      <w:r>
        <w:rPr>
          <w:rFonts w:hint="eastAsia" w:ascii="宋体" w:hAnsi="宋体"/>
          <w:highlight w:val="none"/>
        </w:rPr>
        <w:t xml:space="preserve"> </w:t>
      </w:r>
      <w:r>
        <w:rPr>
          <w:rFonts w:hint="eastAsia" w:ascii="宋体" w:hAnsi="宋体"/>
          <w:szCs w:val="21"/>
          <w:highlight w:val="none"/>
        </w:rPr>
        <w:t xml:space="preserve">真：</w:t>
      </w:r>
      <w:r>
        <w:rPr>
          <w:rFonts w:hint="eastAsia" w:ascii="宋体" w:hAnsi="宋体"/>
          <w:szCs w:val="21"/>
          <w:highlight w:val="none"/>
          <w:u w:val="single"/>
        </w:rPr>
        <w:t xml:space="preserve">                      </w:t>
      </w:r>
      <w:r>
        <w:rPr>
          <w:rFonts w:ascii="宋体" w:hAnsi="宋体"/>
          <w:szCs w:val="21"/>
          <w:highlight w:val="none"/>
        </w:rPr>
      </w:r>
      <w:r/>
    </w:p>
    <w:p>
      <w:pPr>
        <w:pStyle w:val="918"/>
        <w:ind w:firstLine="420"/>
        <w:spacing w:line="360" w:lineRule="auto"/>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开户银行：</w:t>
      </w:r>
      <w:r>
        <w:rPr>
          <w:rFonts w:ascii="宋体" w:hAnsi="宋体" w:eastAsia="宋体" w:cs="宋体"/>
          <w:highlight w:val="none"/>
          <w:u w:val="single"/>
        </w:rPr>
        <w:t xml:space="preserve">                         </w:t>
      </w:r>
      <w:r>
        <w:rPr>
          <w:highlight w:val="none"/>
        </w:rPr>
      </w:r>
      <w:r/>
    </w:p>
    <w:p>
      <w:pPr>
        <w:pStyle w:val="918"/>
        <w:ind w:firstLine="420"/>
        <w:spacing w:line="360" w:lineRule="auto"/>
        <w:widowControl/>
        <w:rPr>
          <w:rFonts w:ascii="宋体" w:hAnsi="宋体" w:eastAsia="宋体" w:cs="宋体"/>
          <w:highlight w:val="none"/>
          <w:u w:val="single"/>
        </w:rPr>
      </w:pPr>
      <w:r>
        <w:rPr>
          <w:rFonts w:ascii="宋体" w:hAnsi="宋体" w:eastAsia="宋体" w:cs="宋体"/>
          <w:highlight w:val="none"/>
        </w:rPr>
        <w:t xml:space="preserve">银行账号：</w:t>
      </w:r>
      <w:r>
        <w:rPr>
          <w:rFonts w:ascii="宋体" w:hAnsi="宋体" w:eastAsia="宋体" w:cs="宋体"/>
          <w:highlight w:val="none"/>
          <w:u w:val="single"/>
        </w:rPr>
        <w:t xml:space="preserve">                         </w:t>
      </w:r>
      <w:r>
        <w:rPr>
          <w:rFonts w:ascii="宋体" w:hAnsi="宋体" w:eastAsia="宋体" w:cs="宋体"/>
          <w:highlight w:val="none"/>
          <w:u w:val="single"/>
        </w:rPr>
      </w:r>
      <w:r/>
    </w:p>
    <w:p>
      <w:pPr>
        <w:pStyle w:val="918"/>
        <w:ind w:firstLine="420"/>
        <w:spacing w:line="360" w:lineRule="auto"/>
        <w:widowControl/>
        <w:rPr>
          <w:rFonts w:ascii="宋体" w:hAnsi="宋体"/>
          <w:szCs w:val="21"/>
          <w:highlight w:val="none"/>
        </w:rPr>
      </w:pPr>
      <w:r>
        <w:rPr>
          <w:rFonts w:hint="eastAsia" w:ascii="宋体" w:hAnsi="宋体"/>
          <w:szCs w:val="21"/>
          <w:highlight w:val="none"/>
        </w:rPr>
        <w:t xml:space="preserve">投标</w:t>
      </w:r>
      <w:r>
        <w:rPr>
          <w:rFonts w:hint="eastAsia" w:ascii="宋体" w:hAnsi="宋体"/>
          <w:szCs w:val="21"/>
          <w:highlight w:val="none"/>
          <w:lang w:val="en-US" w:eastAsia="zh-CN"/>
        </w:rPr>
        <w:t xml:space="preserve">供应商</w:t>
      </w:r>
      <w:r>
        <w:rPr>
          <w:rFonts w:hint="eastAsia" w:ascii="宋体" w:hAnsi="宋体"/>
          <w:szCs w:val="21"/>
          <w:highlight w:val="none"/>
        </w:rPr>
        <w:t xml:space="preserve">名称：</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w:t>
      </w:r>
      <w:r>
        <w:rPr>
          <w:rFonts w:hint="eastAsia" w:ascii="宋体" w:hAnsi="宋体" w:cs="宋体"/>
          <w:sz w:val="24"/>
          <w:highlight w:val="none"/>
        </w:rPr>
        <w:t xml:space="preserve">加盖CA电子公章</w:t>
      </w:r>
      <w:r>
        <w:rPr>
          <w:rFonts w:hint="eastAsia" w:ascii="宋体" w:hAnsi="宋体"/>
          <w:szCs w:val="21"/>
          <w:highlight w:val="none"/>
        </w:rPr>
        <w:t xml:space="preserve">）</w:t>
      </w:r>
      <w:r>
        <w:rPr>
          <w:rFonts w:ascii="宋体" w:hAnsi="宋体"/>
          <w:szCs w:val="21"/>
          <w:highlight w:val="none"/>
        </w:rPr>
      </w:r>
      <w:r/>
    </w:p>
    <w:p>
      <w:pPr>
        <w:pStyle w:val="918"/>
        <w:ind w:firstLine="420"/>
        <w:spacing w:line="440" w:lineRule="exact"/>
        <w:rPr>
          <w:rFonts w:ascii="宋体" w:hAnsi="宋体" w:cs="微软雅黑"/>
          <w:highlight w:val="none"/>
        </w:rPr>
      </w:pPr>
      <w:r>
        <w:rPr>
          <w:rFonts w:hint="eastAsia" w:ascii="宋体" w:hAnsi="宋体"/>
          <w:szCs w:val="21"/>
          <w:highlight w:val="none"/>
        </w:rPr>
        <w:t xml:space="preserve">日   </w:t>
      </w:r>
      <w:r>
        <w:rPr>
          <w:rFonts w:hint="eastAsia" w:ascii="宋体" w:hAnsi="宋体"/>
          <w:highlight w:val="none"/>
        </w:rPr>
        <w:t xml:space="preserve"> </w:t>
      </w:r>
      <w:r>
        <w:rPr>
          <w:rFonts w:hint="eastAsia" w:ascii="宋体" w:hAnsi="宋体"/>
          <w:szCs w:val="21"/>
          <w:highlight w:val="none"/>
        </w:rPr>
        <w:t xml:space="preserve">期：</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highlight w:val="none"/>
          <w:u w:val="single"/>
        </w:rPr>
        <w:t xml:space="preserve"> </w:t>
      </w:r>
      <w:r>
        <w:rPr>
          <w:rFonts w:hint="eastAsia" w:ascii="宋体" w:hAnsi="宋体"/>
          <w:szCs w:val="21"/>
          <w:highlight w:val="none"/>
        </w:rPr>
        <w:t xml:space="preserve">日</w:t>
      </w:r>
      <w:bookmarkEnd w:id="14"/>
      <w:r>
        <w:rPr>
          <w:rFonts w:ascii="宋体" w:hAnsi="宋体" w:cs="微软雅黑"/>
          <w:highlight w:val="none"/>
        </w:rPr>
      </w:r>
      <w:r/>
    </w:p>
    <w:p>
      <w:pPr>
        <w:pStyle w:val="918"/>
        <w:jc w:val="left"/>
        <w:spacing w:line="360" w:lineRule="auto"/>
        <w:widowControl/>
        <w:rPr>
          <w:rFonts w:ascii="宋体" w:cs="宋体"/>
          <w:b/>
          <w:highlight w:val="none"/>
          <w:lang w:val="zh-CN"/>
        </w:rPr>
      </w:pPr>
      <w:r>
        <w:rPr>
          <w:rFonts w:ascii="宋体" w:cs="宋体"/>
          <w:b/>
          <w:highlight w:val="none"/>
          <w:lang w:val="zh-CN"/>
        </w:rPr>
      </w:r>
      <w:r/>
    </w:p>
    <w:p>
      <w:pPr>
        <w:pStyle w:val="918"/>
        <w:jc w:val="left"/>
        <w:spacing w:line="360" w:lineRule="auto"/>
        <w:widowControl/>
        <w:rPr>
          <w:rFonts w:ascii="宋体" w:cs="宋体"/>
          <w:b/>
          <w:highlight w:val="none"/>
          <w:lang w:val="zh-CN"/>
        </w:rPr>
      </w:pPr>
      <w:r>
        <w:rPr>
          <w:rFonts w:ascii="宋体" w:cs="宋体"/>
          <w:b/>
          <w:highlight w:val="none"/>
          <w:lang w:val="zh-CN"/>
        </w:rPr>
      </w:r>
      <w:r/>
    </w:p>
    <w:p>
      <w:pPr>
        <w:pStyle w:val="918"/>
        <w:jc w:val="left"/>
        <w:spacing w:line="360" w:lineRule="auto"/>
        <w:widowControl/>
        <w:rPr>
          <w:rFonts w:ascii="宋体" w:cs="宋体"/>
          <w:b/>
          <w:highlight w:val="none"/>
          <w:lang w:val="zh-CN"/>
        </w:rPr>
      </w:pPr>
      <w:r>
        <w:rPr>
          <w:rFonts w:ascii="宋体" w:cs="宋体"/>
          <w:b/>
          <w:highlight w:val="none"/>
          <w:lang w:val="zh-CN"/>
        </w:rPr>
      </w:r>
      <w:r/>
    </w:p>
    <w:p>
      <w:pPr>
        <w:pStyle w:val="918"/>
        <w:jc w:val="left"/>
        <w:spacing w:line="360" w:lineRule="auto"/>
        <w:widowControl/>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格式二</w:t>
      </w:r>
      <w:r>
        <w:rPr>
          <w:rFonts w:hint="eastAsia" w:ascii="宋体" w:cs="宋体"/>
          <w:b/>
          <w:sz w:val="28"/>
          <w:szCs w:val="28"/>
          <w:highlight w:val="none"/>
          <w:lang w:val="zh-CN"/>
        </w:rPr>
        <w:t xml:space="preserve">、法定代表人授权委托书格式</w:t>
      </w:r>
      <w:r>
        <w:rPr>
          <w:rFonts w:ascii="宋体" w:cs="宋体"/>
          <w:b/>
          <w:highlight w:val="none"/>
          <w:lang w:val="zh-CN"/>
        </w:rPr>
      </w:r>
      <w:r/>
    </w:p>
    <w:p>
      <w:pPr>
        <w:pStyle w:val="918"/>
        <w:ind w:firstLine="720"/>
        <w:jc w:val="center"/>
        <w:spacing w:line="360" w:lineRule="auto"/>
        <w:widowControl/>
        <w:rPr>
          <w:rFonts w:ascii="宋体" w:hAnsi="宋体"/>
          <w:szCs w:val="21"/>
          <w:highlight w:val="none"/>
        </w:rPr>
      </w:pPr>
      <w:r>
        <w:rPr>
          <w:rFonts w:hint="eastAsia" w:ascii="宋体" w:hAnsi="宋体"/>
          <w:sz w:val="36"/>
          <w:szCs w:val="36"/>
          <w:highlight w:val="none"/>
        </w:rPr>
        <w:t xml:space="preserve">法定代表人授权委托书</w:t>
      </w:r>
      <w:r>
        <w:rPr>
          <w:rFonts w:ascii="宋体" w:hAnsi="宋体"/>
          <w:szCs w:val="21"/>
          <w:highlight w:val="none"/>
        </w:rPr>
      </w:r>
      <w:r/>
    </w:p>
    <w:p>
      <w:pPr>
        <w:pStyle w:val="918"/>
        <w:jc w:val="left"/>
        <w:spacing w:line="360" w:lineRule="auto"/>
        <w:widowControl/>
        <w:rPr>
          <w:rFonts w:ascii="宋体" w:hAnsi="宋体"/>
          <w:szCs w:val="21"/>
          <w:highlight w:val="none"/>
        </w:rPr>
      </w:pPr>
      <w:r>
        <w:rPr>
          <w:rFonts w:ascii="宋体" w:hAnsi="宋体"/>
          <w:szCs w:val="21"/>
          <w:highlight w:val="none"/>
        </w:rPr>
      </w:r>
      <w:r/>
    </w:p>
    <w:p>
      <w:pPr>
        <w:pStyle w:val="918"/>
        <w:jc w:val="left"/>
        <w:spacing w:line="360" w:lineRule="auto"/>
        <w:widowControl/>
        <w:rPr>
          <w:rFonts w:ascii="宋体" w:hAnsi="宋体"/>
          <w:szCs w:val="21"/>
          <w:highlight w:val="none"/>
        </w:rPr>
      </w:pPr>
      <w:r>
        <w:rPr>
          <w:rFonts w:hint="eastAsia" w:ascii="宋体" w:hAnsi="宋体"/>
          <w:szCs w:val="21"/>
          <w:highlight w:val="none"/>
        </w:rPr>
        <w:t xml:space="preserve">致：</w:t>
      </w:r>
      <w:r>
        <w:rPr>
          <w:rFonts w:ascii="宋体" w:hAnsi="宋体"/>
          <w:highlight w:val="none"/>
        </w:rPr>
        <w:t xml:space="preserve">南京邮电大学</w:t>
      </w:r>
      <w:r>
        <w:rPr>
          <w:rFonts w:ascii="宋体" w:hAnsi="宋体"/>
          <w:szCs w:val="21"/>
          <w:highlight w:val="none"/>
        </w:rPr>
      </w:r>
      <w:r/>
    </w:p>
    <w:p>
      <w:pPr>
        <w:pStyle w:val="918"/>
        <w:ind w:left="210" w:firstLine="210"/>
        <w:jc w:val="left"/>
        <w:spacing w:line="360" w:lineRule="auto"/>
        <w:widowControl/>
        <w:rPr>
          <w:rFonts w:hint="eastAsia" w:ascii="宋体" w:hAnsi="宋体"/>
          <w:szCs w:val="21"/>
          <w:highlight w:val="none"/>
        </w:rPr>
      </w:pPr>
      <w:r>
        <w:rPr>
          <w:rFonts w:hint="eastAsia" w:ascii="宋体" w:hAnsi="宋体"/>
          <w:szCs w:val="21"/>
          <w:highlight w:val="none"/>
        </w:rPr>
        <w:t xml:space="preserve">本授权书声明：注册于</w:t>
      </w:r>
      <w:r>
        <w:rPr>
          <w:rFonts w:hint="eastAsia" w:ascii="宋体" w:hAnsi="宋体"/>
          <w:szCs w:val="21"/>
          <w:highlight w:val="none"/>
          <w:u w:val="single"/>
        </w:rPr>
        <w:t xml:space="preserve">               </w:t>
      </w:r>
      <w:r>
        <w:rPr>
          <w:rFonts w:hint="eastAsia" w:ascii="宋体" w:hAnsi="宋体"/>
          <w:szCs w:val="21"/>
          <w:highlight w:val="none"/>
        </w:rPr>
        <w:t xml:space="preserve">（投标</w:t>
      </w:r>
      <w:r>
        <w:rPr>
          <w:rFonts w:hint="eastAsia" w:ascii="宋体" w:hAnsi="宋体"/>
          <w:szCs w:val="21"/>
          <w:highlight w:val="none"/>
          <w:lang w:val="en-US" w:eastAsia="zh-CN"/>
        </w:rPr>
        <w:t xml:space="preserve">供应商</w:t>
      </w:r>
      <w:r>
        <w:rPr>
          <w:rFonts w:hint="eastAsia" w:ascii="宋体" w:hAnsi="宋体"/>
          <w:szCs w:val="21"/>
          <w:highlight w:val="none"/>
        </w:rPr>
        <w:t xml:space="preserve">住址）的</w:t>
      </w:r>
      <w:r>
        <w:rPr>
          <w:rFonts w:hint="eastAsia" w:ascii="宋体" w:hAnsi="宋体"/>
          <w:szCs w:val="21"/>
          <w:highlight w:val="none"/>
          <w:u w:val="single"/>
        </w:rPr>
        <w:t xml:space="preserve">          </w:t>
      </w:r>
      <w:r>
        <w:rPr>
          <w:rFonts w:hint="eastAsia" w:ascii="宋体" w:hAnsi="宋体"/>
          <w:szCs w:val="21"/>
          <w:highlight w:val="none"/>
        </w:rPr>
        <w:t xml:space="preserve">（投标</w:t>
      </w:r>
      <w:r>
        <w:rPr>
          <w:rFonts w:hint="eastAsia" w:ascii="宋体" w:hAnsi="宋体"/>
          <w:szCs w:val="21"/>
          <w:highlight w:val="none"/>
          <w:lang w:val="en-US" w:eastAsia="zh-CN"/>
        </w:rPr>
        <w:t xml:space="preserve">供应商</w:t>
      </w:r>
      <w:r>
        <w:rPr>
          <w:rFonts w:hint="eastAsia" w:ascii="宋体" w:hAnsi="宋体"/>
          <w:szCs w:val="21"/>
          <w:highlight w:val="none"/>
        </w:rPr>
        <w:t xml:space="preserve">名称）法定代表人</w:t>
      </w:r>
      <w:r>
        <w:rPr>
          <w:rFonts w:hint="eastAsia" w:ascii="宋体" w:hAnsi="宋体"/>
          <w:szCs w:val="21"/>
          <w:highlight w:val="none"/>
          <w:u w:val="single"/>
        </w:rPr>
        <w:t xml:space="preserve">                 </w:t>
      </w:r>
      <w:r>
        <w:rPr>
          <w:rFonts w:hint="eastAsia" w:ascii="宋体" w:hAnsi="宋体"/>
          <w:szCs w:val="21"/>
          <w:highlight w:val="none"/>
        </w:rPr>
        <w:t xml:space="preserve">（法定代表人姓名、职务）代表本公司授权在下面签字的</w:t>
      </w:r>
      <w:r>
        <w:rPr>
          <w:rFonts w:hint="eastAsia" w:ascii="宋体" w:hAnsi="宋体"/>
          <w:szCs w:val="21"/>
          <w:highlight w:val="none"/>
          <w:u w:val="single"/>
        </w:rPr>
        <w:t xml:space="preserve">            </w:t>
      </w:r>
      <w:r>
        <w:rPr>
          <w:rFonts w:hint="eastAsia" w:ascii="宋体" w:hAnsi="宋体"/>
          <w:szCs w:val="21"/>
          <w:highlight w:val="none"/>
        </w:rPr>
        <w:t xml:space="preserve">（投标</w:t>
      </w:r>
      <w:r>
        <w:rPr>
          <w:rFonts w:hint="eastAsia" w:ascii="宋体" w:hAnsi="宋体"/>
          <w:szCs w:val="21"/>
          <w:highlight w:val="none"/>
          <w:lang w:val="en-US" w:eastAsia="zh-CN"/>
        </w:rPr>
        <w:t xml:space="preserve">供应商</w:t>
      </w:r>
      <w:r>
        <w:rPr>
          <w:rFonts w:hint="eastAsia" w:ascii="宋体" w:hAnsi="宋体"/>
          <w:szCs w:val="21"/>
          <w:highlight w:val="none"/>
        </w:rPr>
        <w:t xml:space="preserve">代表姓名、职务）为本公司的合法代理人，就贵方组织的</w:t>
      </w:r>
      <w:r>
        <w:rPr>
          <w:rFonts w:hint="eastAsia" w:ascii="宋体" w:hAnsi="宋体"/>
          <w:szCs w:val="21"/>
          <w:highlight w:val="none"/>
          <w:u w:val="single"/>
        </w:rPr>
        <w:t xml:space="preserve">                 </w:t>
      </w:r>
      <w:r>
        <w:rPr>
          <w:rFonts w:hint="eastAsia" w:ascii="宋体" w:hAnsi="宋体"/>
          <w:szCs w:val="21"/>
          <w:highlight w:val="none"/>
        </w:rPr>
        <w:t xml:space="preserve">（项目名称、</w:t>
      </w:r>
      <w:r>
        <w:rPr>
          <w:rFonts w:hint="eastAsia" w:ascii="宋体" w:hAnsi="宋体"/>
          <w:szCs w:val="21"/>
          <w:highlight w:val="none"/>
        </w:rPr>
        <w:t xml:space="preserve">分</w:t>
      </w:r>
      <w:r>
        <w:rPr>
          <w:rFonts w:hint="eastAsia" w:ascii="宋体" w:hAnsi="宋体"/>
          <w:szCs w:val="21"/>
          <w:highlight w:val="none"/>
        </w:rPr>
        <w:t xml:space="preserve">包</w:t>
      </w:r>
      <w:r>
        <w:rPr>
          <w:rFonts w:hint="eastAsia" w:ascii="宋体" w:hAnsi="宋体"/>
          <w:szCs w:val="21"/>
          <w:highlight w:val="none"/>
        </w:rPr>
        <w:t xml:space="preserve">号）</w:t>
      </w:r>
      <w:r>
        <w:rPr>
          <w:rFonts w:hint="eastAsia" w:ascii="宋体" w:hAnsi="宋体"/>
          <w:szCs w:val="21"/>
          <w:highlight w:val="none"/>
          <w:u w:val="single"/>
        </w:rPr>
        <w:t xml:space="preserve">，               </w:t>
      </w:r>
      <w:r>
        <w:rPr>
          <w:rFonts w:hint="eastAsia" w:ascii="宋体" w:hAnsi="宋体"/>
          <w:szCs w:val="21"/>
          <w:highlight w:val="none"/>
        </w:rPr>
        <w:t xml:space="preserve">（项目编号）投标，以本公司名义处理一切与之有关的事务。</w:t>
      </w:r>
      <w:r>
        <w:rPr>
          <w:rFonts w:hint="eastAsia" w:ascii="宋体" w:hAnsi="宋体"/>
          <w:szCs w:val="21"/>
          <w:highlight w:val="none"/>
        </w:rPr>
      </w:r>
      <w:r/>
    </w:p>
    <w:p>
      <w:pPr>
        <w:pStyle w:val="918"/>
        <w:jc w:val="left"/>
        <w:spacing w:line="360" w:lineRule="auto"/>
        <w:widowControl/>
        <w:rPr>
          <w:rFonts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本授权书于   </w:t>
      </w:r>
      <w:r>
        <w:rPr>
          <w:rFonts w:hint="eastAsia" w:ascii="宋体" w:hAnsi="宋体"/>
          <w:highlight w:val="none"/>
        </w:rPr>
        <w:t xml:space="preserve"> </w:t>
      </w:r>
      <w:r>
        <w:rPr>
          <w:rFonts w:hint="eastAsia" w:ascii="宋体" w:hAnsi="宋体"/>
          <w:szCs w:val="21"/>
          <w:highlight w:val="none"/>
        </w:rPr>
        <w:t xml:space="preserve">年 </w:t>
      </w:r>
      <w:r>
        <w:rPr>
          <w:rFonts w:hint="eastAsia" w:ascii="宋体" w:hAnsi="宋体"/>
          <w:highlight w:val="none"/>
        </w:rPr>
        <w:t xml:space="preserve"> </w:t>
      </w:r>
      <w:r>
        <w:rPr>
          <w:rFonts w:hint="eastAsia" w:ascii="宋体" w:hAnsi="宋体"/>
          <w:szCs w:val="21"/>
          <w:highlight w:val="none"/>
        </w:rPr>
        <w:t xml:space="preserve">月 </w:t>
      </w:r>
      <w:r>
        <w:rPr>
          <w:rFonts w:hint="eastAsia" w:ascii="宋体" w:hAnsi="宋体"/>
          <w:highlight w:val="none"/>
        </w:rPr>
        <w:t xml:space="preserve"> </w:t>
      </w:r>
      <w:r>
        <w:rPr>
          <w:rFonts w:hint="eastAsia" w:ascii="宋体" w:hAnsi="宋体"/>
          <w:szCs w:val="21"/>
          <w:highlight w:val="none"/>
        </w:rPr>
        <w:t xml:space="preserve">日签字生效，特此声明。</w:t>
      </w:r>
      <w:r>
        <w:rPr>
          <w:rFonts w:ascii="宋体" w:hAnsi="宋体"/>
          <w:szCs w:val="21"/>
          <w:highlight w:val="none"/>
        </w:rPr>
      </w:r>
      <w:r/>
    </w:p>
    <w:p>
      <w:pPr>
        <w:pStyle w:val="918"/>
        <w:jc w:val="left"/>
        <w:spacing w:line="360" w:lineRule="auto"/>
        <w:widowControl/>
        <w:rPr>
          <w:rFonts w:hint="eastAsia" w:ascii="宋体" w:hAnsi="宋体"/>
          <w:szCs w:val="21"/>
          <w:highlight w:val="none"/>
        </w:rPr>
      </w:pPr>
      <w:r>
        <w:rPr>
          <w:rFonts w:hint="eastAsia" w:ascii="宋体" w:hAnsi="宋体"/>
          <w:szCs w:val="21"/>
          <w:highlight w:val="none"/>
        </w:rPr>
        <w:t xml:space="preserve">   </w:t>
      </w:r>
      <w:r>
        <w:rPr>
          <w:rFonts w:hint="eastAsia" w:ascii="宋体" w:hAnsi="宋体"/>
          <w:highlight w:val="none"/>
        </w:rPr>
        <w:t xml:space="preserve">     </w:t>
      </w:r>
      <w:r>
        <w:rPr>
          <w:rFonts w:hint="eastAsia" w:ascii="宋体" w:hAnsi="宋体"/>
          <w:szCs w:val="21"/>
          <w:highlight w:val="none"/>
        </w:rPr>
        <w:t xml:space="preserve">被授权人身份证号码：</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rPr>
      </w:r>
      <w:r/>
    </w:p>
    <w:p>
      <w:pPr>
        <w:pStyle w:val="918"/>
        <w:jc w:val="left"/>
        <w:spacing w:line="360" w:lineRule="auto"/>
        <w:widowControl/>
        <w:rPr>
          <w:rFonts w:hint="eastAsia" w:ascii="宋体" w:hAnsi="宋体"/>
          <w:szCs w:val="21"/>
          <w:highlight w:val="none"/>
        </w:rPr>
      </w:pPr>
      <w:r>
        <w:rPr>
          <w:rFonts w:hint="eastAsia" w:ascii="宋体" w:hAnsi="宋体"/>
          <w:szCs w:val="21"/>
          <w:highlight w:val="none"/>
        </w:rPr>
        <w:t xml:space="preserve">        被授权人联系电话：</w:t>
      </w:r>
      <w:r>
        <w:rPr>
          <w:rFonts w:hint="eastAsia" w:ascii="宋体" w:hAnsi="宋体"/>
          <w:szCs w:val="21"/>
          <w:highlight w:val="none"/>
          <w:u w:val="single"/>
        </w:rPr>
        <w:t xml:space="preserve">（手机）     </w:t>
      </w:r>
      <w:r>
        <w:rPr>
          <w:rFonts w:hint="eastAsia" w:ascii="宋体" w:hAnsi="宋体"/>
          <w:szCs w:val="21"/>
          <w:highlight w:val="none"/>
        </w:rPr>
        <w:t xml:space="preserve">                     </w:t>
      </w:r>
      <w:r>
        <w:rPr>
          <w:rFonts w:hint="eastAsia" w:ascii="宋体" w:hAnsi="宋体"/>
          <w:szCs w:val="21"/>
          <w:highlight w:val="none"/>
        </w:rPr>
      </w:r>
      <w:r/>
    </w:p>
    <w:p>
      <w:pPr>
        <w:pStyle w:val="918"/>
        <w:ind w:firstLine="840"/>
        <w:jc w:val="left"/>
        <w:spacing w:line="360" w:lineRule="auto"/>
        <w:widowControl/>
        <w:rPr>
          <w:rFonts w:hint="eastAsia" w:ascii="宋体" w:hAnsi="宋体"/>
          <w:szCs w:val="21"/>
          <w:highlight w:val="none"/>
          <w:u w:val="single"/>
        </w:rPr>
      </w:pPr>
      <w:r>
        <w:rPr>
          <w:rFonts w:hint="eastAsia" w:ascii="宋体" w:hAnsi="宋体"/>
          <w:szCs w:val="21"/>
          <w:highlight w:val="none"/>
        </w:rPr>
        <w:t xml:space="preserve">投标</w:t>
      </w:r>
      <w:r>
        <w:rPr>
          <w:rFonts w:hint="eastAsia" w:ascii="宋体" w:hAnsi="宋体"/>
          <w:szCs w:val="21"/>
          <w:highlight w:val="none"/>
          <w:lang w:val="en-US" w:eastAsia="zh-CN"/>
        </w:rPr>
        <w:t xml:space="preserve">供应商</w:t>
      </w:r>
      <w:r>
        <w:rPr>
          <w:rFonts w:hint="eastAsia" w:ascii="宋体" w:hAnsi="宋体"/>
          <w:szCs w:val="21"/>
          <w:highlight w:val="none"/>
        </w:rPr>
        <w:t xml:space="preserve">名称：</w:t>
      </w:r>
      <w:r>
        <w:rPr>
          <w:rFonts w:hint="eastAsia" w:ascii="宋体" w:hAnsi="宋体"/>
          <w:b/>
          <w:bCs/>
          <w:szCs w:val="21"/>
          <w:highlight w:val="none"/>
          <w:u w:val="single"/>
        </w:rPr>
        <w:t xml:space="preserve">（加盖CA电子公章）</w:t>
      </w:r>
      <w:r>
        <w:rPr>
          <w:rFonts w:hint="eastAsia" w:ascii="宋体" w:hAnsi="宋体"/>
          <w:szCs w:val="21"/>
          <w:highlight w:val="none"/>
          <w:u w:val="single"/>
        </w:rPr>
      </w:r>
      <w:r/>
    </w:p>
    <w:p>
      <w:pPr>
        <w:pStyle w:val="918"/>
        <w:jc w:val="left"/>
        <w:spacing w:line="360" w:lineRule="auto"/>
        <w:widowControl/>
        <w:rPr>
          <w:rFonts w:hint="eastAsia" w:ascii="宋体" w:hAnsi="宋体"/>
          <w:szCs w:val="21"/>
          <w:highlight w:val="none"/>
        </w:rPr>
      </w:pPr>
      <w:r>
        <w:rPr>
          <w:rFonts w:hint="eastAsia" w:ascii="宋体" w:hAnsi="宋体"/>
          <w:szCs w:val="21"/>
          <w:highlight w:val="none"/>
        </w:rPr>
        <w:t xml:space="preserve">        单位地址：</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rPr>
      </w:r>
      <w:r/>
    </w:p>
    <w:p>
      <w:pPr>
        <w:pStyle w:val="918"/>
        <w:jc w:val="left"/>
        <w:spacing w:line="360" w:lineRule="auto"/>
        <w:widowControl/>
        <w:rPr>
          <w:rFonts w:hint="eastAsia" w:ascii="宋体" w:hAnsi="宋体"/>
          <w:szCs w:val="21"/>
          <w:highlight w:val="none"/>
        </w:rPr>
      </w:pPr>
      <w:r>
        <w:rPr>
          <w:rFonts w:hint="eastAsia" w:ascii="宋体" w:hAnsi="宋体"/>
          <w:szCs w:val="21"/>
          <w:highlight w:val="none"/>
        </w:rPr>
        <w:t xml:space="preserve">        日期：</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rPr>
      </w:r>
      <w:r/>
    </w:p>
    <w:p>
      <w:pPr>
        <w:pStyle w:val="918"/>
        <w:ind w:firstLine="840"/>
        <w:jc w:val="left"/>
        <w:spacing w:line="360" w:lineRule="auto"/>
        <w:widowControl/>
        <w:rPr>
          <w:rFonts w:ascii="宋体" w:hAnsi="宋体"/>
          <w:szCs w:val="21"/>
          <w:highlight w:val="none"/>
        </w:rPr>
      </w:pPr>
      <w:r>
        <w:rPr>
          <w:rFonts w:ascii="宋体" w:hAnsi="宋体"/>
          <w:szCs w:val="21"/>
          <w:highlight w:val="none"/>
        </w:rPr>
      </w:r>
      <w:r/>
    </w:p>
    <w:p>
      <w:pPr>
        <w:pStyle w:val="918"/>
        <w:ind w:firstLine="840"/>
        <w:jc w:val="left"/>
        <w:spacing w:line="360" w:lineRule="auto"/>
        <w:widowControl/>
        <w:rPr>
          <w:rFonts w:ascii="宋体" w:hAnsi="宋体"/>
          <w:szCs w:val="21"/>
          <w:highlight w:val="none"/>
        </w:rPr>
      </w:pPr>
      <w:r>
        <w:rPr>
          <w:rFonts w:ascii="宋体" w:hAnsi="宋体"/>
          <w:szCs w:val="21"/>
          <w:highlight w:val="none"/>
        </w:rPr>
      </w:r>
      <w:r/>
    </w:p>
    <w:p>
      <w:pPr>
        <w:pStyle w:val="918"/>
        <w:ind w:firstLine="420"/>
        <w:spacing w:line="360" w:lineRule="auto"/>
        <w:rPr>
          <w:rFonts w:ascii="宋体"/>
          <w:highlight w:val="none"/>
          <w:lang w:val="zh-CN"/>
        </w:rPr>
      </w:pPr>
      <w:r>
        <w:rPr>
          <w:rFonts w:hint="eastAsia" w:ascii="宋体" w:hAnsi="宋体"/>
          <w:szCs w:val="21"/>
          <w:highlight w:val="none"/>
          <w:lang w:val="en-US" w:eastAsia="zh-CN"/>
        </w:rPr>
        <w:t xml:space="preserve">附：</w:t>
      </w:r>
      <w:r>
        <w:rPr>
          <w:rFonts w:hint="eastAsia" w:ascii="宋体" w:hAnsi="宋体"/>
          <w:szCs w:val="21"/>
          <w:highlight w:val="none"/>
        </w:rPr>
        <w:t xml:space="preserve">法定代表人及委托代理人的身份证的复印件：</w:t>
      </w:r>
      <w:r>
        <w:rPr>
          <w:rFonts w:ascii="宋体"/>
          <w:highlight w:val="none"/>
          <w:lang w:val="zh-CN"/>
        </w:rPr>
      </w:r>
      <w:r/>
    </w:p>
    <w:p>
      <w:pPr>
        <w:pStyle w:val="918"/>
        <w:jc w:val="left"/>
        <w:spacing w:line="240" w:lineRule="atLeast"/>
        <w:widowControl/>
        <w:rPr>
          <w:rFonts w:ascii="宋体" w:hAnsi="宋体" w:cs="微软雅黑"/>
          <w:b/>
          <w:highlight w:val="none"/>
          <w:lang w:val="zh-CN"/>
        </w:rPr>
      </w:pPr>
      <w:r>
        <w:rPr>
          <w:rFonts w:ascii="宋体" w:hAnsi="宋体" w:cs="微软雅黑"/>
          <w:b/>
          <w:highlight w:val="none"/>
          <w:lang w:val="zh-CN"/>
        </w:rPr>
      </w:r>
      <w:r/>
    </w:p>
    <w:p>
      <w:pPr>
        <w:pStyle w:val="918"/>
        <w:jc w:val="left"/>
        <w:spacing w:line="360" w:lineRule="auto"/>
        <w:widowControl/>
        <w:rPr>
          <w:rFonts w:ascii="宋体" w:cs="宋体"/>
          <w:b/>
          <w:highlight w:val="none"/>
          <w:lang w:val="zh-CN"/>
        </w:rPr>
      </w:pPr>
      <w:r>
        <w:rPr>
          <w:rFonts w:ascii="宋体" w:cs="宋体"/>
          <w:b/>
          <w:highlight w:val="none"/>
          <w:lang w:val="zh-CN"/>
        </w:rPr>
      </w:r>
      <w:r/>
    </w:p>
    <w:p>
      <w:pPr>
        <w:pStyle w:val="918"/>
        <w:jc w:val="left"/>
        <w:spacing w:line="360" w:lineRule="auto"/>
        <w:widowControl/>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格式三</w:t>
      </w:r>
      <w:r>
        <w:rPr>
          <w:rFonts w:hint="eastAsia" w:ascii="宋体" w:cs="宋体"/>
          <w:b/>
          <w:sz w:val="28"/>
          <w:szCs w:val="28"/>
          <w:highlight w:val="none"/>
          <w:lang w:val="zh-CN"/>
        </w:rPr>
        <w:t xml:space="preserve">、</w:t>
      </w:r>
      <w:r>
        <w:rPr>
          <w:rFonts w:hint="eastAsia" w:ascii="宋体" w:cs="宋体"/>
          <w:b/>
          <w:sz w:val="28"/>
          <w:szCs w:val="28"/>
          <w:highlight w:val="none"/>
        </w:rPr>
        <w:t xml:space="preserve">开标一览</w:t>
      </w:r>
      <w:r>
        <w:rPr>
          <w:rFonts w:hint="eastAsia" w:ascii="宋体" w:cs="宋体"/>
          <w:b/>
          <w:sz w:val="28"/>
          <w:szCs w:val="28"/>
          <w:highlight w:val="none"/>
          <w:lang w:val="zh-CN"/>
        </w:rPr>
        <w:t xml:space="preserve">表</w:t>
      </w:r>
      <w:r>
        <w:rPr>
          <w:rFonts w:ascii="宋体" w:cs="宋体"/>
          <w:b/>
          <w:highlight w:val="none"/>
          <w:lang w:val="zh-CN"/>
        </w:rPr>
      </w:r>
      <w:r/>
    </w:p>
    <w:p>
      <w:pPr>
        <w:pStyle w:val="918"/>
        <w:jc w:val="center"/>
        <w:widowControl/>
        <w:tabs>
          <w:tab w:val="left" w:pos="1260" w:leader="none"/>
        </w:tabs>
        <w:rPr>
          <w:highlight w:val="none"/>
        </w:rPr>
      </w:pPr>
      <w:r>
        <w:rPr>
          <w:rStyle w:val="997"/>
          <w:highlight w:val="none"/>
        </w:rPr>
        <w:t xml:space="preserve">开标一览表（总价）</w:t>
      </w:r>
      <w:r>
        <w:rPr>
          <w:highlight w:val="none"/>
        </w:rPr>
      </w:r>
      <w:r/>
    </w:p>
    <w:p>
      <w:pPr>
        <w:pStyle w:val="988"/>
        <w:rPr>
          <w:rFonts w:hint="eastAsia"/>
          <w:highlight w:val="none"/>
          <w:u w:val="single"/>
        </w:rPr>
      </w:pPr>
      <w:r>
        <w:rPr>
          <w:highlight w:val="none"/>
        </w:rPr>
        <w:t xml:space="preserve">投标</w:t>
      </w:r>
      <w:r>
        <w:rPr>
          <w:rFonts w:hint="eastAsia"/>
          <w:highlight w:val="none"/>
        </w:rPr>
        <w:t xml:space="preserve">单位</w:t>
      </w:r>
      <w:r>
        <w:rPr>
          <w:highlight w:val="none"/>
        </w:rPr>
        <w:t xml:space="preserve">全称（CA公章）：</w:t>
      </w:r>
      <w:r>
        <w:rPr>
          <w:rFonts w:hint="eastAsia"/>
          <w:highlight w:val="none"/>
          <w:u w:val="single"/>
        </w:rPr>
        <w:t xml:space="preserve">        </w:t>
      </w:r>
      <w:r>
        <w:rPr>
          <w:rFonts w:hint="eastAsia"/>
          <w:highlight w:val="none"/>
          <w:u w:val="single"/>
        </w:rPr>
      </w:r>
      <w:r/>
    </w:p>
    <w:p>
      <w:pPr>
        <w:pStyle w:val="988"/>
        <w:rPr>
          <w:highlight w:val="none"/>
          <w:u w:val="single"/>
        </w:rPr>
      </w:pPr>
      <w:r>
        <w:rPr>
          <w:highlight w:val="none"/>
        </w:rPr>
        <w:t xml:space="preserve">项目名称：</w:t>
      </w:r>
      <w:r>
        <w:rPr>
          <w:rFonts w:hint="eastAsia"/>
          <w:highlight w:val="none"/>
          <w:u w:val="single"/>
        </w:rPr>
        <w:t xml:space="preserve">     </w:t>
      </w:r>
      <w:r>
        <w:rPr>
          <w:highlight w:val="none"/>
          <w:u w:val="single"/>
        </w:rPr>
        <w:t xml:space="preserve"> </w:t>
      </w:r>
      <w:r>
        <w:rPr>
          <w:highlight w:val="none"/>
          <w:u w:val="single"/>
        </w:rPr>
      </w:r>
      <w:r/>
    </w:p>
    <w:p>
      <w:pPr>
        <w:pStyle w:val="988"/>
        <w:rPr>
          <w:highlight w:val="none"/>
        </w:rPr>
      </w:pPr>
      <w:r>
        <w:rPr>
          <w:highlight w:val="none"/>
        </w:rPr>
        <w:t xml:space="preserve">项目编号：</w:t>
      </w:r>
      <w:r>
        <w:rPr>
          <w:rFonts w:hint="eastAsia"/>
          <w:highlight w:val="none"/>
          <w:u w:val="single"/>
        </w:rPr>
        <w:t xml:space="preserve">     </w:t>
      </w:r>
      <w:r>
        <w:rPr>
          <w:highlight w:val="none"/>
          <w:u w:val="single"/>
        </w:rPr>
        <w:t xml:space="preserve"> </w:t>
      </w:r>
      <w:r>
        <w:rPr>
          <w:highlight w:val="none"/>
        </w:rPr>
      </w:r>
      <w:r/>
    </w:p>
    <w:p>
      <w:pPr>
        <w:pStyle w:val="988"/>
        <w:rPr>
          <w:highlight w:val="none"/>
        </w:rPr>
      </w:pPr>
      <w:r>
        <w:rPr>
          <w:highlight w:val="none"/>
        </w:rPr>
        <w:t xml:space="preserve">分包号：</w:t>
      </w:r>
      <w:r>
        <w:rPr>
          <w:rFonts w:hint="eastAsia"/>
          <w:highlight w:val="none"/>
          <w:u w:val="single"/>
        </w:rPr>
        <w:t xml:space="preserve">     </w:t>
      </w:r>
      <w:r>
        <w:rPr>
          <w:highlight w:val="none"/>
          <w:u w:val="single"/>
        </w:rPr>
        <w:t xml:space="preserve"> </w:t>
      </w:r>
      <w:r>
        <w:rPr>
          <w:highlight w:val="none"/>
        </w:rPr>
        <w:t xml:space="preserve"> </w:t>
      </w:r>
      <w:r>
        <w:rPr>
          <w:highlight w:val="none"/>
        </w:rPr>
      </w:r>
      <w:r/>
    </w:p>
    <w:tbl>
      <w:tblPr>
        <w:tblW w:w="4515" w:type="pct"/>
        <w:tblCellSpacing w:w="15" w:type="dxa"/>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15" w:type="dxa"/>
        </w:tblCellMar>
        <w:tblLook w:val="04A0" w:firstRow="1" w:lastRow="0" w:firstColumn="1" w:lastColumn="0" w:noHBand="0" w:noVBand="1"/>
      </w:tblPr>
      <w:tblGrid>
        <w:gridCol w:w="2082"/>
        <w:gridCol w:w="5523"/>
      </w:tblGrid>
      <w:tr>
        <w:trPr>
          <w:tblCellSpacing w:w="15" w:type="dxa"/>
          <w:trHeight w:val="648"/>
        </w:trPr>
        <w:tc>
          <w:tcPr>
            <w:gridSpan w:val="2"/>
            <w:tcW w:w="7605" w:type="dxa"/>
            <w:vAlign w:val="center"/>
            <w:textDirection w:val="lrTb"/>
            <w:noWrap w:val="false"/>
          </w:tcPr>
          <w:p>
            <w:pPr>
              <w:pStyle w:val="988"/>
              <w:jc w:val="center"/>
              <w:rPr>
                <w:highlight w:val="none"/>
              </w:rPr>
            </w:pPr>
            <w:r>
              <w:rPr>
                <w:highlight w:val="none"/>
              </w:rPr>
              <w:t xml:space="preserve">投标总报价</w:t>
            </w:r>
            <w:r>
              <w:rPr>
                <w:highlight w:val="none"/>
              </w:rPr>
            </w:r>
            <w:r/>
          </w:p>
        </w:tc>
      </w:tr>
      <w:tr>
        <w:trPr>
          <w:tblCellSpacing w:w="15" w:type="dxa"/>
          <w:trHeight w:val="660"/>
        </w:trPr>
        <w:tc>
          <w:tcPr>
            <w:gridSpan w:val="2"/>
            <w:tcW w:w="7605" w:type="dxa"/>
            <w:vAlign w:val="center"/>
            <w:textDirection w:val="lrTb"/>
            <w:noWrap w:val="false"/>
          </w:tcPr>
          <w:p>
            <w:pPr>
              <w:pStyle w:val="988"/>
              <w:rPr>
                <w:highlight w:val="none"/>
              </w:rPr>
            </w:pPr>
            <w:r>
              <w:rPr>
                <w:highlight w:val="none"/>
              </w:rPr>
              <w:t xml:space="preserve">  小写：</w:t>
            </w:r>
            <w:r>
              <w:rPr>
                <w:rFonts w:hint="eastAsia"/>
                <w:highlight w:val="none"/>
                <w:u w:val="single"/>
              </w:rPr>
              <w:t xml:space="preserve">        </w:t>
            </w:r>
            <w:r>
              <w:rPr>
                <w:highlight w:val="none"/>
              </w:rPr>
              <w:t xml:space="preserve">（人民币：元）</w:t>
            </w:r>
            <w:r>
              <w:rPr>
                <w:highlight w:val="none"/>
              </w:rPr>
            </w:r>
            <w:r/>
          </w:p>
        </w:tc>
      </w:tr>
      <w:tr>
        <w:trPr>
          <w:tblCellSpacing w:w="15" w:type="dxa"/>
          <w:trHeight w:val="1269"/>
        </w:trPr>
        <w:tc>
          <w:tcPr>
            <w:tcW w:w="1354" w:type="dxa"/>
            <w:vAlign w:val="center"/>
            <w:textDirection w:val="lrTb"/>
            <w:noWrap w:val="false"/>
          </w:tcPr>
          <w:p>
            <w:pPr>
              <w:pStyle w:val="918"/>
              <w:jc w:val="center"/>
              <w:widowControl/>
              <w:rPr>
                <w:highlight w:val="none"/>
              </w:rPr>
            </w:pPr>
            <w:r>
              <w:rPr>
                <w:rFonts w:hint="eastAsia" w:ascii="宋体" w:hAnsi="宋体" w:cs="宋体"/>
                <w:color w:val="000000"/>
                <w:highlight w:val="none"/>
              </w:rPr>
              <w:t xml:space="preserve">所投核心产品品牌</w:t>
            </w:r>
            <w:r>
              <w:rPr>
                <w:highlight w:val="none"/>
              </w:rPr>
            </w:r>
            <w:r/>
          </w:p>
        </w:tc>
        <w:tc>
          <w:tcPr>
            <w:tcW w:w="3641" w:type="dxa"/>
            <w:vAlign w:val="center"/>
            <w:textDirection w:val="lrTb"/>
            <w:noWrap w:val="false"/>
          </w:tcPr>
          <w:p>
            <w:pPr>
              <w:pStyle w:val="988"/>
              <w:rPr>
                <w:highlight w:val="none"/>
              </w:rPr>
            </w:pPr>
            <w:r>
              <w:rPr>
                <w:highlight w:val="none"/>
              </w:rPr>
              <w:t xml:space="preserve"> </w:t>
            </w:r>
            <w:r>
              <w:rPr>
                <w:rFonts w:hint="eastAsia"/>
                <w:highlight w:val="none"/>
                <w:u w:val="single"/>
              </w:rPr>
              <w:t xml:space="preserve">             </w:t>
            </w:r>
            <w:r>
              <w:rPr>
                <w:highlight w:val="none"/>
              </w:rPr>
            </w:r>
            <w:r/>
          </w:p>
        </w:tc>
      </w:tr>
      <w:tr>
        <w:trPr>
          <w:tblCellSpacing w:w="15" w:type="dxa"/>
          <w:trHeight w:val="1162"/>
        </w:trPr>
        <w:tc>
          <w:tcPr>
            <w:tcW w:w="2080" w:type="dxa"/>
            <w:vAlign w:val="center"/>
            <w:textDirection w:val="lrTb"/>
            <w:noWrap w:val="false"/>
          </w:tcPr>
          <w:p>
            <w:pPr>
              <w:pStyle w:val="918"/>
              <w:spacing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投标供应商</w:t>
            </w:r>
            <w:r>
              <w:rPr>
                <w:rFonts w:ascii="宋体" w:hAnsi="宋体" w:cs="宋体"/>
                <w:color w:val="000000"/>
                <w:highlight w:val="none"/>
              </w:rPr>
              <w:t xml:space="preserve">提供的货物是否均为小微企业制造的货物</w:t>
            </w:r>
            <w:r>
              <w:rPr>
                <w:rFonts w:hint="eastAsia" w:ascii="宋体" w:hAnsi="宋体" w:cs="宋体"/>
                <w:color w:val="000000"/>
                <w:highlight w:val="none"/>
              </w:rPr>
            </w:r>
            <w:r/>
          </w:p>
        </w:tc>
        <w:tc>
          <w:tcPr>
            <w:tcW w:w="5520" w:type="dxa"/>
            <w:vAlign w:val="center"/>
            <w:textDirection w:val="lrTb"/>
            <w:noWrap w:val="false"/>
          </w:tcPr>
          <w:p>
            <w:pPr>
              <w:pStyle w:val="918"/>
              <w:ind w:firstLine="54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是      否</w:t>
            </w:r>
            <w:r>
              <w:rPr>
                <w:color w:val="000000"/>
                <w:highlight w:val="none"/>
              </w:rPr>
            </w:r>
            <w:r/>
          </w:p>
          <w:p>
            <w:pPr>
              <w:pStyle w:val="918"/>
              <w:ind w:firstLine="540"/>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highlight w:val="none"/>
              </w:rPr>
            </w:r>
            <w:r/>
          </w:p>
        </w:tc>
      </w:tr>
    </w:tbl>
    <w:p>
      <w:pPr>
        <w:pStyle w:val="988"/>
        <w:rPr>
          <w:highlight w:val="none"/>
        </w:rPr>
      </w:pPr>
      <w:r>
        <w:rPr>
          <w:highlight w:val="none"/>
        </w:rPr>
        <w:t xml:space="preserve">                                                                            </w:t>
      </w:r>
      <w:r>
        <w:rPr>
          <w:highlight w:val="none"/>
          <w:u w:val="single"/>
        </w:rPr>
        <w:t xml:space="preserve">   </w:t>
      </w:r>
      <w:r>
        <w:rPr>
          <w:highlight w:val="none"/>
        </w:rPr>
        <w:t xml:space="preserve">年</w:t>
      </w:r>
      <w:r>
        <w:rPr>
          <w:rFonts w:hint="eastAsia"/>
          <w:highlight w:val="none"/>
          <w:u w:val="single"/>
        </w:rPr>
        <w:t xml:space="preserve">   </w:t>
      </w:r>
      <w:r>
        <w:rPr>
          <w:highlight w:val="none"/>
          <w:u w:val="single"/>
        </w:rPr>
        <w:t xml:space="preserve"> </w:t>
      </w:r>
      <w:r>
        <w:rPr>
          <w:highlight w:val="none"/>
        </w:rPr>
        <w:t xml:space="preserve">月</w:t>
      </w:r>
      <w:r>
        <w:rPr>
          <w:rFonts w:hint="eastAsia"/>
          <w:highlight w:val="none"/>
          <w:u w:val="single"/>
        </w:rPr>
        <w:t xml:space="preserve">    </w:t>
      </w:r>
      <w:r>
        <w:rPr>
          <w:highlight w:val="none"/>
        </w:rPr>
        <w:t xml:space="preserve">日</w:t>
      </w:r>
      <w:r>
        <w:rPr>
          <w:highlight w:val="none"/>
        </w:rPr>
      </w:r>
      <w:r/>
    </w:p>
    <w:p>
      <w:pPr>
        <w:pStyle w:val="918"/>
        <w:spacing w:line="400" w:lineRule="exact"/>
        <w:rPr>
          <w:rFonts w:hint="eastAsia" w:ascii="宋体" w:hAnsi="宋体"/>
          <w:szCs w:val="21"/>
          <w:highlight w:val="none"/>
          <w:u w:val="single"/>
          <w:lang w:val="zh-CN"/>
        </w:rPr>
      </w:pPr>
      <w:r>
        <w:rPr>
          <w:rFonts w:hint="eastAsia" w:ascii="宋体" w:hAnsi="宋体"/>
          <w:szCs w:val="21"/>
          <w:highlight w:val="none"/>
          <w:u w:val="single"/>
          <w:lang w:val="zh-CN"/>
        </w:rPr>
      </w:r>
      <w:r/>
    </w:p>
    <w:p>
      <w:pPr>
        <w:pStyle w:val="918"/>
        <w:spacing w:line="360" w:lineRule="auto"/>
        <w:widowControl/>
        <w:rPr>
          <w:sz w:val="24"/>
          <w:highlight w:val="none"/>
        </w:rPr>
      </w:pPr>
      <w:r>
        <w:rPr>
          <w:rFonts w:hint="eastAsia" w:ascii="宋体" w:hAnsi="宋体" w:cs="宋体"/>
          <w:sz w:val="24"/>
          <w:highlight w:val="none"/>
        </w:rPr>
        <w:t xml:space="preserve">说明：</w:t>
      </w:r>
      <w:r>
        <w:rPr>
          <w:sz w:val="24"/>
          <w:highlight w:val="none"/>
        </w:rPr>
      </w:r>
      <w:r/>
    </w:p>
    <w:p>
      <w:pPr>
        <w:pStyle w:val="918"/>
        <w:ind w:firstLine="420"/>
        <w:spacing w:line="360" w:lineRule="auto"/>
        <w:widowControl/>
        <w:rPr>
          <w:szCs w:val="21"/>
          <w:highlight w:val="none"/>
        </w:rPr>
      </w:pPr>
      <w:r>
        <w:rPr>
          <w:rFonts w:hint="eastAsia" w:ascii="宋体" w:hAnsi="宋体" w:cs="宋体"/>
          <w:szCs w:val="21"/>
          <w:highlight w:val="none"/>
        </w:rPr>
        <w:t xml:space="preserve">（1）投标报价应包含为完成本项目所发生的全部费用。</w:t>
      </w:r>
      <w:r>
        <w:rPr>
          <w:szCs w:val="21"/>
          <w:highlight w:val="none"/>
        </w:rPr>
      </w:r>
      <w:r/>
    </w:p>
    <w:p>
      <w:pPr>
        <w:pStyle w:val="918"/>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（2）投标人不得实质性改动报价一览表格式及内容。</w:t>
      </w:r>
      <w:r>
        <w:rPr>
          <w:rFonts w:hint="eastAsia" w:ascii="宋体" w:hAnsi="宋体" w:cs="宋体"/>
          <w:szCs w:val="21"/>
          <w:highlight w:val="none"/>
        </w:rPr>
      </w:r>
      <w:r/>
    </w:p>
    <w:p>
      <w:pPr>
        <w:pStyle w:val="918"/>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（3）本项目仅接受一个价格，不得填报有选择性报价方案。</w:t>
      </w:r>
      <w:r>
        <w:rPr>
          <w:rFonts w:hint="eastAsia" w:ascii="宋体" w:hAnsi="宋体" w:cs="宋体"/>
          <w:szCs w:val="21"/>
          <w:highlight w:val="none"/>
        </w:rPr>
      </w:r>
      <w:r/>
    </w:p>
    <w:p>
      <w:pPr>
        <w:pStyle w:val="918"/>
        <w:ind w:firstLine="420"/>
        <w:spacing w:line="360" w:lineRule="auto"/>
        <w:widowControl/>
        <w:rPr>
          <w:rFonts w:hint="eastAsia" w:ascii="宋体" w:hAnsi="宋体" w:cs="宋体"/>
          <w:szCs w:val="21"/>
          <w:highlight w:val="none"/>
        </w:rPr>
      </w:pPr>
      <w:r>
        <w:rPr>
          <w:rFonts w:hint="eastAsia" w:ascii="宋体" w:hAnsi="宋体" w:cs="宋体"/>
          <w:szCs w:val="21"/>
          <w:highlight w:val="none"/>
        </w:rPr>
        <w:t xml:space="preserve">（4）投标供应商须根据制造商实际情况，在“投标供应商提供的货物是否均为小微企业制造的货物”栏后“是”或“否”上打“√”，如投标供应商提供的货物存在中型企业或大型企业制造的货物，请在“否”上打“√”。如填写“是”，投标供应商需提供《中小企业声明函》《残疾人福利性单位声明函》《属于监狱企业的证明文件》。</w:t>
      </w:r>
      <w:r>
        <w:rPr>
          <w:rFonts w:hint="eastAsia" w:ascii="宋体" w:hAnsi="宋体" w:cs="宋体"/>
          <w:szCs w:val="21"/>
          <w:highlight w:val="none"/>
        </w:rPr>
      </w:r>
      <w:r/>
    </w:p>
    <w:p>
      <w:pPr>
        <w:pStyle w:val="918"/>
        <w:ind w:firstLine="420"/>
        <w:spacing w:line="360" w:lineRule="auto"/>
        <w:widowControl/>
        <w:rPr>
          <w:rFonts w:hint="eastAsia" w:ascii="宋体" w:hAnsi="宋体" w:cs="宋体"/>
          <w:szCs w:val="21"/>
          <w:highlight w:val="none"/>
        </w:rPr>
      </w:pPr>
      <w:r>
        <w:rPr>
          <w:rFonts w:hint="eastAsia" w:ascii="宋体" w:hAnsi="宋体" w:cs="宋体"/>
          <w:szCs w:val="21"/>
          <w:highlight w:val="none"/>
        </w:rPr>
      </w:r>
      <w:r/>
    </w:p>
    <w:p>
      <w:pPr>
        <w:pStyle w:val="918"/>
        <w:jc w:val="left"/>
        <w:spacing w:line="360" w:lineRule="auto"/>
        <w:widowControl/>
        <w:rPr>
          <w:rFonts w:ascii="宋体" w:hAnsi="宋体"/>
          <w:b/>
          <w:bCs/>
          <w:szCs w:val="21"/>
          <w:highlight w:val="none"/>
          <w:lang w:val="zh-CN"/>
        </w:rPr>
        <w:outlineLvl w:val="1"/>
      </w:pPr>
      <w:r>
        <w:rPr>
          <w:rFonts w:ascii="宋体" w:hAnsi="宋体" w:cs="Verdana"/>
          <w:highlight w:val="none"/>
          <w:lang w:val="zh-CN"/>
        </w:rPr>
        <w:br w:type="page" w:clear="all"/>
      </w:r>
      <w:r>
        <w:rPr>
          <w:rFonts w:hint="eastAsia" w:ascii="宋体" w:cs="宋体"/>
          <w:b/>
          <w:sz w:val="28"/>
          <w:szCs w:val="28"/>
          <w:highlight w:val="none"/>
        </w:rPr>
        <w:t xml:space="preserve">格式四、</w:t>
      </w:r>
      <w:r>
        <w:rPr>
          <w:rFonts w:hint="eastAsia" w:ascii="宋体" w:cs="宋体"/>
          <w:b/>
          <w:sz w:val="28"/>
          <w:szCs w:val="28"/>
          <w:highlight w:val="none"/>
          <w:lang w:val="zh-CN"/>
        </w:rPr>
        <w:t xml:space="preserve">投标</w:t>
      </w:r>
      <w:r>
        <w:rPr>
          <w:rFonts w:hint="eastAsia" w:ascii="宋体" w:cs="宋体"/>
          <w:b/>
          <w:sz w:val="28"/>
          <w:szCs w:val="28"/>
          <w:highlight w:val="none"/>
        </w:rPr>
        <w:t xml:space="preserve">报价分析</w:t>
      </w:r>
      <w:r>
        <w:rPr>
          <w:rFonts w:hint="eastAsia" w:ascii="宋体" w:cs="宋体"/>
          <w:b/>
          <w:sz w:val="28"/>
          <w:szCs w:val="28"/>
          <w:highlight w:val="none"/>
          <w:lang w:val="zh-CN"/>
        </w:rPr>
        <w:t xml:space="preserve">表</w:t>
      </w:r>
      <w:r>
        <w:rPr>
          <w:rFonts w:ascii="宋体" w:hAnsi="宋体"/>
          <w:b/>
          <w:bCs/>
          <w:szCs w:val="21"/>
          <w:highlight w:val="none"/>
          <w:lang w:val="zh-CN"/>
        </w:rPr>
      </w:r>
      <w:r/>
    </w:p>
    <w:p>
      <w:pPr>
        <w:pStyle w:val="988"/>
        <w:spacing w:before="0" w:beforeAutospacing="0" w:after="0" w:afterAutospacing="0"/>
        <w:rPr>
          <w:highlight w:val="none"/>
        </w:rPr>
      </w:pPr>
      <w:r>
        <w:rPr>
          <w:highlight w:val="none"/>
        </w:rPr>
        <w:t xml:space="preserve"> </w:t>
      </w:r>
      <w:r>
        <w:rPr>
          <w:highlight w:val="none"/>
        </w:rPr>
      </w:r>
      <w:r/>
    </w:p>
    <w:p>
      <w:pPr>
        <w:pStyle w:val="918"/>
        <w:jc w:val="center"/>
        <w:spacing w:line="400" w:lineRule="exact"/>
        <w:rPr>
          <w:rFonts w:ascii="宋体" w:hAnsi="宋体"/>
          <w:b/>
          <w:bCs/>
          <w:szCs w:val="21"/>
          <w:highlight w:val="none"/>
          <w:lang w:val="zh-CN"/>
        </w:rPr>
      </w:pPr>
      <w:r>
        <w:rPr>
          <w:rFonts w:ascii="宋体" w:hAnsi="宋体"/>
          <w:b/>
          <w:bCs/>
          <w:szCs w:val="21"/>
          <w:highlight w:val="none"/>
          <w:lang w:val="zh-CN"/>
        </w:rPr>
      </w:r>
      <w:r/>
    </w:p>
    <w:p>
      <w:pPr>
        <w:pStyle w:val="918"/>
        <w:ind w:firstLine="210"/>
        <w:jc w:val="center"/>
        <w:spacing w:line="400" w:lineRule="exact"/>
        <w:rPr>
          <w:rFonts w:ascii="宋体" w:hAnsi="宋体"/>
          <w:szCs w:val="21"/>
          <w:highlight w:val="none"/>
        </w:rPr>
      </w:pPr>
      <w:r>
        <w:rPr>
          <w:rFonts w:hint="eastAsia" w:ascii="宋体" w:hAnsi="宋体"/>
          <w:szCs w:val="21"/>
          <w:highlight w:val="none"/>
        </w:rPr>
        <w:t xml:space="preserve">投标报价分析表</w:t>
      </w:r>
      <w:r>
        <w:rPr>
          <w:rFonts w:ascii="宋体" w:hAnsi="宋体"/>
          <w:szCs w:val="21"/>
          <w:highlight w:val="none"/>
        </w:rPr>
      </w:r>
      <w:r/>
    </w:p>
    <w:tbl>
      <w:tblPr>
        <w:tblpPr w:horzAnchor="page" w:tblpX="1688" w:vertAnchor="text" w:tblpY="413"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1"/>
        <w:gridCol w:w="1392"/>
        <w:gridCol w:w="1492"/>
        <w:gridCol w:w="1140"/>
        <w:gridCol w:w="858"/>
        <w:gridCol w:w="1001"/>
        <w:gridCol w:w="1058"/>
        <w:gridCol w:w="896"/>
      </w:tblGrid>
      <w:tr>
        <w:trPr>
          <w:trHeight w:val="793"/>
        </w:trPr>
        <w:tc>
          <w:tcPr>
            <w:gridSpan w:val="4"/>
            <w:tcMar>
              <w:left w:w="108" w:type="dxa"/>
              <w:top w:w="0" w:type="dxa"/>
              <w:right w:w="108" w:type="dxa"/>
              <w:bottom w:w="0" w:type="dxa"/>
            </w:tcMar>
            <w:tcW w:w="4715" w:type="dxa"/>
            <w:vAlign w:val="center"/>
            <w:textDirection w:val="lrTb"/>
            <w:noWrap w:val="false"/>
          </w:tcPr>
          <w:p>
            <w:pPr>
              <w:pStyle w:val="918"/>
              <w:spacing w:line="85" w:lineRule="atLeast"/>
              <w:rPr>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ascii="宋体" w:hAnsi="宋体" w:cs="宋体"/>
                <w:color w:val="000000"/>
                <w:highlight w:val="none"/>
              </w:rPr>
              <w:t xml:space="preserve">项目名称</w:t>
            </w:r>
            <w:r>
              <w:rPr>
                <w:rFonts w:hint="eastAsia" w:ascii="宋体" w:hAnsi="宋体" w:cs="宋体"/>
                <w:color w:val="000000"/>
                <w:highlight w:val="none"/>
              </w:rPr>
              <w:t xml:space="preserve">、分包号</w:t>
            </w:r>
            <w:r>
              <w:rPr>
                <w:rFonts w:ascii="宋体" w:hAnsi="宋体" w:cs="宋体"/>
                <w:color w:val="000000"/>
                <w:highlight w:val="none"/>
              </w:rPr>
              <w:t xml:space="preserve">：</w:t>
            </w:r>
            <w:r>
              <w:rPr>
                <w:color w:val="000000"/>
                <w:highlight w:val="none"/>
              </w:rPr>
            </w:r>
            <w:r/>
          </w:p>
        </w:tc>
        <w:tc>
          <w:tcPr>
            <w:gridSpan w:val="4"/>
            <w:tcMar>
              <w:left w:w="108" w:type="dxa"/>
              <w:top w:w="0" w:type="dxa"/>
              <w:right w:w="108" w:type="dxa"/>
              <w:bottom w:w="0" w:type="dxa"/>
            </w:tcMar>
            <w:tcW w:w="3813" w:type="dxa"/>
            <w:vAlign w:val="center"/>
            <w:textDirection w:val="lrTb"/>
            <w:noWrap w:val="false"/>
          </w:tcPr>
          <w:p>
            <w:pPr>
              <w:pStyle w:val="918"/>
              <w:spacing w:line="85" w:lineRule="atLeast"/>
              <w:rPr>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ascii="宋体" w:hAnsi="宋体" w:cs="宋体"/>
                <w:color w:val="000000"/>
                <w:highlight w:val="none"/>
              </w:rPr>
              <w:t xml:space="preserve">项目编号：           </w:t>
            </w:r>
            <w:r>
              <w:rPr>
                <w:color w:val="000000"/>
                <w:highlight w:val="none"/>
              </w:rPr>
            </w:r>
            <w:r/>
          </w:p>
        </w:tc>
      </w:tr>
      <w:tr>
        <w:trPr/>
        <w:tc>
          <w:tcPr>
            <w:tcMar>
              <w:left w:w="108" w:type="dxa"/>
              <w:top w:w="0" w:type="dxa"/>
              <w:right w:w="108" w:type="dxa"/>
              <w:bottom w:w="0" w:type="dxa"/>
            </w:tcMar>
            <w:tcW w:w="691" w:type="dxa"/>
            <w:vAlign w:val="center"/>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ascii="宋体" w:hAnsi="宋体" w:cs="宋体"/>
                <w:color w:val="000000"/>
                <w:highlight w:val="none"/>
              </w:rPr>
              <w:t xml:space="preserve">序号</w:t>
            </w:r>
            <w:r>
              <w:rPr>
                <w:color w:val="000000"/>
                <w:highlight w:val="none"/>
              </w:rPr>
            </w:r>
            <w:r/>
          </w:p>
        </w:tc>
        <w:tc>
          <w:tcPr>
            <w:tcMar>
              <w:left w:w="108" w:type="dxa"/>
              <w:top w:w="0" w:type="dxa"/>
              <w:right w:w="108" w:type="dxa"/>
              <w:bottom w:w="0" w:type="dxa"/>
            </w:tcMar>
            <w:tcW w:w="1392" w:type="dxa"/>
            <w:vAlign w:val="center"/>
            <w:textDirection w:val="lrTb"/>
            <w:noWrap w:val="false"/>
          </w:tcPr>
          <w:p>
            <w:pPr>
              <w:pStyle w:val="918"/>
              <w:jc w:val="center"/>
              <w:spacing w:line="85" w:lineRule="atLeast"/>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hint="eastAsia" w:ascii="宋体" w:hAnsi="宋体" w:cs="宋体"/>
                <w:color w:val="000000"/>
                <w:highlight w:val="none"/>
              </w:rPr>
              <w:t xml:space="preserve">名称</w:t>
            </w:r>
            <w:r>
              <w:rPr>
                <w:rFonts w:hint="eastAsia"/>
                <w:color w:val="000000"/>
                <w:highlight w:val="none"/>
              </w:rPr>
            </w:r>
            <w:r/>
          </w:p>
        </w:tc>
        <w:tc>
          <w:tcPr>
            <w:tcMar>
              <w:left w:w="108" w:type="dxa"/>
              <w:top w:w="0" w:type="dxa"/>
              <w:right w:w="108" w:type="dxa"/>
              <w:bottom w:w="0" w:type="dxa"/>
            </w:tcMar>
            <w:tcW w:w="1492" w:type="dxa"/>
            <w:vAlign w:val="center"/>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ascii="宋体" w:hAnsi="宋体" w:cs="宋体"/>
                <w:color w:val="000000"/>
                <w:highlight w:val="none"/>
              </w:rPr>
              <w:t xml:space="preserve">品牌、规格</w:t>
            </w:r>
            <w:r>
              <w:rPr>
                <w:color w:val="000000"/>
                <w:highlight w:val="none"/>
              </w:rPr>
            </w:r>
            <w:r/>
          </w:p>
        </w:tc>
        <w:tc>
          <w:tcPr>
            <w:tcMar>
              <w:left w:w="108" w:type="dxa"/>
              <w:top w:w="0" w:type="dxa"/>
              <w:right w:w="108" w:type="dxa"/>
              <w:bottom w:w="0" w:type="dxa"/>
            </w:tcMar>
            <w:tcW w:w="1140" w:type="dxa"/>
            <w:vAlign w:val="center"/>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highlight w:val="none"/>
              </w:rPr>
              <w:t xml:space="preserve">原产地和</w:t>
            </w:r>
            <w:r>
              <w:rPr>
                <w:color w:val="000000"/>
                <w:highlight w:val="none"/>
              </w:rPr>
            </w:r>
            <w:r/>
          </w:p>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highlight w:val="none"/>
              </w:rPr>
              <w:t xml:space="preserve">制造商名称</w:t>
            </w:r>
            <w:r>
              <w:rPr>
                <w:color w:val="000000"/>
                <w:highlight w:val="none"/>
              </w:rPr>
            </w:r>
            <w:r/>
          </w:p>
        </w:tc>
        <w:tc>
          <w:tcPr>
            <w:tcMar>
              <w:left w:w="108" w:type="dxa"/>
              <w:top w:w="0" w:type="dxa"/>
              <w:right w:w="108" w:type="dxa"/>
              <w:bottom w:w="0" w:type="dxa"/>
            </w:tcMar>
            <w:tcW w:w="858" w:type="dxa"/>
            <w:vAlign w:val="center"/>
            <w:textDirection w:val="lrTb"/>
            <w:noWrap w:val="false"/>
          </w:tcPr>
          <w:p>
            <w:pPr>
              <w:pStyle w:val="918"/>
              <w:jc w:val="center"/>
              <w:spacing w:line="85" w:lineRule="atLeast"/>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hint="eastAsia"/>
                <w:color w:val="000000"/>
                <w:highlight w:val="none"/>
              </w:rPr>
              <w:t xml:space="preserve">数量</w:t>
            </w:r>
            <w:r>
              <w:rPr>
                <w:rFonts w:hint="eastAsia"/>
                <w:color w:val="000000"/>
                <w:highlight w:val="none"/>
              </w:rPr>
            </w:r>
            <w:r/>
          </w:p>
        </w:tc>
        <w:tc>
          <w:tcPr>
            <w:tcMar>
              <w:left w:w="108" w:type="dxa"/>
              <w:top w:w="0" w:type="dxa"/>
              <w:right w:w="108" w:type="dxa"/>
              <w:bottom w:w="0" w:type="dxa"/>
            </w:tcMar>
            <w:tcW w:w="1001" w:type="dxa"/>
            <w:vAlign w:val="center"/>
            <w:textDirection w:val="lrTb"/>
            <w:noWrap w:val="false"/>
          </w:tcPr>
          <w:p>
            <w:pPr>
              <w:pStyle w:val="918"/>
              <w:jc w:val="center"/>
              <w:spacing w:line="85" w:lineRule="atLeast"/>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hint="eastAsia"/>
                <w:color w:val="000000"/>
                <w:highlight w:val="none"/>
              </w:rPr>
              <w:t xml:space="preserve">单位</w:t>
            </w:r>
            <w:r>
              <w:rPr>
                <w:rFonts w:hint="eastAsia"/>
                <w:color w:val="000000"/>
                <w:highlight w:val="none"/>
              </w:rPr>
            </w:r>
            <w:r/>
          </w:p>
        </w:tc>
        <w:tc>
          <w:tcPr>
            <w:tcMar>
              <w:left w:w="108" w:type="dxa"/>
              <w:top w:w="0" w:type="dxa"/>
              <w:right w:w="108" w:type="dxa"/>
              <w:bottom w:w="0" w:type="dxa"/>
            </w:tcMar>
            <w:tcW w:w="1058" w:type="dxa"/>
            <w:vAlign w:val="center"/>
            <w:textDirection w:val="lrTb"/>
            <w:noWrap w:val="false"/>
          </w:tcPr>
          <w:p>
            <w:pPr>
              <w:pStyle w:val="918"/>
              <w:jc w:val="center"/>
              <w:spacing w:line="85" w:lineRule="atLeast"/>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hint="eastAsia"/>
                <w:color w:val="000000"/>
                <w:highlight w:val="none"/>
              </w:rPr>
              <w:t xml:space="preserve">单价（元）</w:t>
            </w:r>
            <w:r>
              <w:rPr>
                <w:rFonts w:hint="eastAsia"/>
                <w:color w:val="000000"/>
                <w:highlight w:val="none"/>
              </w:rPr>
            </w:r>
            <w:r/>
          </w:p>
        </w:tc>
        <w:tc>
          <w:tcPr>
            <w:tcMar>
              <w:left w:w="108" w:type="dxa"/>
              <w:top w:w="0" w:type="dxa"/>
              <w:right w:w="108" w:type="dxa"/>
              <w:bottom w:w="0" w:type="dxa"/>
            </w:tcMar>
            <w:tcW w:w="896" w:type="dxa"/>
            <w:vAlign w:val="center"/>
            <w:textDirection w:val="lrTb"/>
            <w:noWrap w:val="false"/>
          </w:tcPr>
          <w:p>
            <w:pPr>
              <w:pStyle w:val="918"/>
              <w:jc w:val="center"/>
              <w:spacing w:line="85" w:lineRule="atLeast"/>
              <w:rPr>
                <w:rFonts w:hint="eastAsia"/>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hint="eastAsia"/>
                <w:color w:val="000000"/>
                <w:highlight w:val="none"/>
              </w:rPr>
              <w:t xml:space="preserve">合计（元）</w:t>
            </w:r>
            <w:r>
              <w:rPr>
                <w:rFonts w:hint="eastAsia"/>
                <w:color w:val="000000"/>
                <w:highlight w:val="none"/>
              </w:rPr>
            </w:r>
            <w:r/>
          </w:p>
        </w:tc>
      </w:tr>
      <w:tr>
        <w:trPr>
          <w:trHeight w:val="498"/>
        </w:trPr>
        <w:tc>
          <w:tcPr>
            <w:tcMar>
              <w:left w:w="108" w:type="dxa"/>
              <w:top w:w="0" w:type="dxa"/>
              <w:right w:w="108" w:type="dxa"/>
              <w:bottom w:w="0" w:type="dxa"/>
            </w:tcMar>
            <w:tcW w:w="69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s="宋体"/>
                <w:color w:val="000000"/>
                <w:sz w:val="20"/>
                <w:szCs w:val="20"/>
                <w:highlight w:val="none"/>
              </w:rPr>
              <w:t xml:space="preserve">1</w:t>
            </w:r>
            <w:r>
              <w:rPr>
                <w:rFonts w:hint="eastAsia" w:ascii="宋体" w:hAnsi="宋体" w:cs="宋体"/>
                <w:color w:val="000000"/>
                <w:sz w:val="20"/>
                <w:szCs w:val="20"/>
                <w:highlight w:val="none"/>
              </w:rPr>
            </w:r>
            <w:r/>
          </w:p>
        </w:tc>
        <w:tc>
          <w:tcPr>
            <w:tcMar>
              <w:left w:w="108" w:type="dxa"/>
              <w:top w:w="0" w:type="dxa"/>
              <w:right w:w="108" w:type="dxa"/>
              <w:bottom w:w="0" w:type="dxa"/>
            </w:tcMar>
            <w:tcW w:w="13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常规两连体上床下柜组合床(外挂梯)</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4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140"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858"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1284</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00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olor w:val="000000"/>
                <w:sz w:val="22"/>
                <w:szCs w:val="22"/>
                <w:highlight w:val="none"/>
              </w:rPr>
              <w:t xml:space="preserve">套</w:t>
            </w:r>
            <w:r>
              <w:rPr>
                <w:rFonts w:hint="eastAsia" w:ascii="宋体" w:hAnsi="宋体" w:cs="宋体"/>
                <w:color w:val="000000"/>
                <w:sz w:val="20"/>
                <w:szCs w:val="20"/>
                <w:highlight w:val="none"/>
              </w:rPr>
            </w:r>
            <w:r/>
          </w:p>
        </w:tc>
        <w:tc>
          <w:tcPr>
            <w:tcMar>
              <w:left w:w="108" w:type="dxa"/>
              <w:top w:w="0" w:type="dxa"/>
              <w:right w:w="108" w:type="dxa"/>
              <w:bottom w:w="0" w:type="dxa"/>
            </w:tcMar>
            <w:tcW w:w="1058"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c>
          <w:tcPr>
            <w:tcMar>
              <w:left w:w="108" w:type="dxa"/>
              <w:top w:w="0" w:type="dxa"/>
              <w:right w:w="108" w:type="dxa"/>
              <w:bottom w:w="0" w:type="dxa"/>
            </w:tcMar>
            <w:tcW w:w="896"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r>
      <w:tr>
        <w:trPr>
          <w:trHeight w:val="498"/>
        </w:trPr>
        <w:tc>
          <w:tcPr>
            <w:tcMar>
              <w:left w:w="108" w:type="dxa"/>
              <w:top w:w="0" w:type="dxa"/>
              <w:right w:w="108" w:type="dxa"/>
              <w:bottom w:w="0" w:type="dxa"/>
            </w:tcMar>
            <w:tcW w:w="69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s="宋体"/>
                <w:color w:val="000000"/>
                <w:sz w:val="20"/>
                <w:szCs w:val="20"/>
                <w:highlight w:val="none"/>
              </w:rPr>
              <w:t xml:space="preserve">2</w:t>
            </w:r>
            <w:r>
              <w:rPr>
                <w:rFonts w:hint="eastAsia" w:ascii="宋体" w:hAnsi="宋体" w:cs="宋体"/>
                <w:color w:val="000000"/>
                <w:sz w:val="20"/>
                <w:szCs w:val="20"/>
                <w:highlight w:val="none"/>
              </w:rPr>
            </w:r>
            <w:r/>
          </w:p>
        </w:tc>
        <w:tc>
          <w:tcPr>
            <w:tcMar>
              <w:left w:w="108" w:type="dxa"/>
              <w:top w:w="0" w:type="dxa"/>
              <w:right w:w="108" w:type="dxa"/>
              <w:bottom w:w="0" w:type="dxa"/>
            </w:tcMar>
            <w:tcW w:w="13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特殊两连体上床下柜组合床(外挂梯)</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4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140"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858"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235</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00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olor w:val="000000"/>
                <w:sz w:val="22"/>
                <w:szCs w:val="22"/>
                <w:highlight w:val="none"/>
              </w:rPr>
              <w:t xml:space="preserve">套</w:t>
            </w:r>
            <w:r>
              <w:rPr>
                <w:rFonts w:hint="eastAsia" w:ascii="宋体" w:hAnsi="宋体" w:cs="宋体"/>
                <w:color w:val="000000"/>
                <w:sz w:val="20"/>
                <w:szCs w:val="20"/>
                <w:highlight w:val="none"/>
              </w:rPr>
            </w:r>
            <w:r/>
          </w:p>
        </w:tc>
        <w:tc>
          <w:tcPr>
            <w:tcMar>
              <w:left w:w="108" w:type="dxa"/>
              <w:top w:w="0" w:type="dxa"/>
              <w:right w:w="108" w:type="dxa"/>
              <w:bottom w:w="0" w:type="dxa"/>
            </w:tcMar>
            <w:tcW w:w="1058"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c>
          <w:tcPr>
            <w:tcMar>
              <w:left w:w="108" w:type="dxa"/>
              <w:top w:w="0" w:type="dxa"/>
              <w:right w:w="108" w:type="dxa"/>
              <w:bottom w:w="0" w:type="dxa"/>
            </w:tcMar>
            <w:tcW w:w="896"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r>
      <w:tr>
        <w:trPr>
          <w:trHeight w:val="498"/>
        </w:trPr>
        <w:tc>
          <w:tcPr>
            <w:tcMar>
              <w:left w:w="108" w:type="dxa"/>
              <w:top w:w="0" w:type="dxa"/>
              <w:right w:w="108" w:type="dxa"/>
              <w:bottom w:w="0" w:type="dxa"/>
            </w:tcMar>
            <w:tcW w:w="69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s="宋体"/>
                <w:color w:val="000000"/>
                <w:sz w:val="20"/>
                <w:szCs w:val="20"/>
                <w:highlight w:val="none"/>
              </w:rPr>
              <w:t xml:space="preserve">3</w:t>
            </w:r>
            <w:r>
              <w:rPr>
                <w:rFonts w:hint="eastAsia" w:ascii="宋体" w:hAnsi="宋体" w:cs="宋体"/>
                <w:color w:val="000000"/>
                <w:sz w:val="20"/>
                <w:szCs w:val="20"/>
                <w:highlight w:val="none"/>
              </w:rPr>
            </w:r>
            <w:r/>
          </w:p>
        </w:tc>
        <w:tc>
          <w:tcPr>
            <w:tcMar>
              <w:left w:w="108" w:type="dxa"/>
              <w:top w:w="0" w:type="dxa"/>
              <w:right w:w="108" w:type="dxa"/>
              <w:bottom w:w="0" w:type="dxa"/>
            </w:tcMar>
            <w:tcW w:w="13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书桌</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4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140"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858"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235</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00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olor w:val="000000"/>
                <w:sz w:val="22"/>
                <w:szCs w:val="22"/>
                <w:highlight w:val="none"/>
              </w:rPr>
              <w:t xml:space="preserve">张</w:t>
            </w:r>
            <w:r>
              <w:rPr>
                <w:rFonts w:hint="eastAsia" w:ascii="宋体" w:hAnsi="宋体" w:cs="宋体"/>
                <w:color w:val="000000"/>
                <w:sz w:val="20"/>
                <w:szCs w:val="20"/>
                <w:highlight w:val="none"/>
              </w:rPr>
            </w:r>
            <w:r/>
          </w:p>
        </w:tc>
        <w:tc>
          <w:tcPr>
            <w:tcMar>
              <w:left w:w="108" w:type="dxa"/>
              <w:top w:w="0" w:type="dxa"/>
              <w:right w:w="108" w:type="dxa"/>
              <w:bottom w:w="0" w:type="dxa"/>
            </w:tcMar>
            <w:tcW w:w="1058"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c>
          <w:tcPr>
            <w:tcMar>
              <w:left w:w="108" w:type="dxa"/>
              <w:top w:w="0" w:type="dxa"/>
              <w:right w:w="108" w:type="dxa"/>
              <w:bottom w:w="0" w:type="dxa"/>
            </w:tcMar>
            <w:tcW w:w="896"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r>
      <w:tr>
        <w:trPr>
          <w:trHeight w:val="498"/>
        </w:trPr>
        <w:tc>
          <w:tcPr>
            <w:tcMar>
              <w:left w:w="108" w:type="dxa"/>
              <w:top w:w="0" w:type="dxa"/>
              <w:right w:w="108" w:type="dxa"/>
              <w:bottom w:w="0" w:type="dxa"/>
            </w:tcMar>
            <w:tcW w:w="69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s="宋体"/>
                <w:color w:val="000000"/>
                <w:sz w:val="20"/>
                <w:szCs w:val="20"/>
                <w:highlight w:val="none"/>
              </w:rPr>
              <w:t xml:space="preserve">4</w:t>
            </w:r>
            <w:r>
              <w:rPr>
                <w:rFonts w:hint="eastAsia" w:ascii="宋体" w:hAnsi="宋体" w:cs="宋体"/>
                <w:color w:val="000000"/>
                <w:sz w:val="20"/>
                <w:szCs w:val="20"/>
                <w:highlight w:val="none"/>
              </w:rPr>
            </w:r>
            <w:r/>
          </w:p>
        </w:tc>
        <w:tc>
          <w:tcPr>
            <w:tcMar>
              <w:left w:w="108" w:type="dxa"/>
              <w:top w:w="0" w:type="dxa"/>
              <w:right w:w="108" w:type="dxa"/>
              <w:bottom w:w="0" w:type="dxa"/>
            </w:tcMar>
            <w:tcW w:w="13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无障碍床</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4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140"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858"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00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olor w:val="000000"/>
                <w:sz w:val="22"/>
                <w:szCs w:val="22"/>
                <w:highlight w:val="none"/>
              </w:rPr>
              <w:t xml:space="preserve">张</w:t>
            </w:r>
            <w:r>
              <w:rPr>
                <w:rFonts w:hint="eastAsia" w:ascii="宋体" w:hAnsi="宋体" w:cs="宋体"/>
                <w:color w:val="000000"/>
                <w:sz w:val="20"/>
                <w:szCs w:val="20"/>
                <w:highlight w:val="none"/>
              </w:rPr>
            </w:r>
            <w:r/>
          </w:p>
        </w:tc>
        <w:tc>
          <w:tcPr>
            <w:tcMar>
              <w:left w:w="108" w:type="dxa"/>
              <w:top w:w="0" w:type="dxa"/>
              <w:right w:w="108" w:type="dxa"/>
              <w:bottom w:w="0" w:type="dxa"/>
            </w:tcMar>
            <w:tcW w:w="1058"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c>
          <w:tcPr>
            <w:tcMar>
              <w:left w:w="108" w:type="dxa"/>
              <w:top w:w="0" w:type="dxa"/>
              <w:right w:w="108" w:type="dxa"/>
              <w:bottom w:w="0" w:type="dxa"/>
            </w:tcMar>
            <w:tcW w:w="896"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r>
      <w:tr>
        <w:trPr>
          <w:trHeight w:val="498"/>
        </w:trPr>
        <w:tc>
          <w:tcPr>
            <w:tcMar>
              <w:left w:w="108" w:type="dxa"/>
              <w:top w:w="0" w:type="dxa"/>
              <w:right w:w="108" w:type="dxa"/>
              <w:bottom w:w="0" w:type="dxa"/>
            </w:tcMar>
            <w:tcW w:w="69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s="宋体"/>
                <w:color w:val="000000"/>
                <w:sz w:val="20"/>
                <w:szCs w:val="20"/>
                <w:highlight w:val="none"/>
              </w:rPr>
              <w:t xml:space="preserve">5</w:t>
            </w:r>
            <w:r>
              <w:rPr>
                <w:rFonts w:hint="eastAsia" w:ascii="宋体" w:hAnsi="宋体" w:cs="宋体"/>
                <w:color w:val="000000"/>
                <w:sz w:val="20"/>
                <w:szCs w:val="20"/>
                <w:highlight w:val="none"/>
              </w:rPr>
            </w:r>
            <w:r/>
          </w:p>
        </w:tc>
        <w:tc>
          <w:tcPr>
            <w:tcMar>
              <w:left w:w="108" w:type="dxa"/>
              <w:top w:w="0" w:type="dxa"/>
              <w:right w:w="108" w:type="dxa"/>
              <w:bottom w:w="0" w:type="dxa"/>
            </w:tcMar>
            <w:tcW w:w="13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无障碍组合桌柜</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4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140"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858"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4</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00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olor w:val="000000"/>
                <w:sz w:val="22"/>
                <w:szCs w:val="22"/>
                <w:highlight w:val="none"/>
              </w:rPr>
              <w:t xml:space="preserve">套</w:t>
            </w:r>
            <w:r>
              <w:rPr>
                <w:rFonts w:hint="eastAsia" w:ascii="宋体" w:hAnsi="宋体" w:cs="宋体"/>
                <w:color w:val="000000"/>
                <w:sz w:val="20"/>
                <w:szCs w:val="20"/>
                <w:highlight w:val="none"/>
              </w:rPr>
            </w:r>
            <w:r/>
          </w:p>
        </w:tc>
        <w:tc>
          <w:tcPr>
            <w:tcMar>
              <w:left w:w="108" w:type="dxa"/>
              <w:top w:w="0" w:type="dxa"/>
              <w:right w:w="108" w:type="dxa"/>
              <w:bottom w:w="0" w:type="dxa"/>
            </w:tcMar>
            <w:tcW w:w="1058"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c>
          <w:tcPr>
            <w:tcMar>
              <w:left w:w="108" w:type="dxa"/>
              <w:top w:w="0" w:type="dxa"/>
              <w:right w:w="108" w:type="dxa"/>
              <w:bottom w:w="0" w:type="dxa"/>
            </w:tcMar>
            <w:tcW w:w="896"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r>
      <w:tr>
        <w:trPr>
          <w:trHeight w:val="498"/>
        </w:trPr>
        <w:tc>
          <w:tcPr>
            <w:tcMar>
              <w:left w:w="108" w:type="dxa"/>
              <w:top w:w="0" w:type="dxa"/>
              <w:right w:w="108" w:type="dxa"/>
              <w:bottom w:w="0" w:type="dxa"/>
            </w:tcMar>
            <w:tcW w:w="69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s="宋体"/>
                <w:color w:val="000000"/>
                <w:sz w:val="20"/>
                <w:szCs w:val="20"/>
                <w:highlight w:val="none"/>
              </w:rPr>
              <w:t xml:space="preserve">6</w:t>
            </w:r>
            <w:r>
              <w:rPr>
                <w:rFonts w:hint="eastAsia" w:ascii="宋体" w:hAnsi="宋体" w:cs="宋体"/>
                <w:color w:val="000000"/>
                <w:sz w:val="20"/>
                <w:szCs w:val="20"/>
                <w:highlight w:val="none"/>
              </w:rPr>
            </w:r>
            <w:r/>
          </w:p>
        </w:tc>
        <w:tc>
          <w:tcPr>
            <w:tcMar>
              <w:left w:w="108" w:type="dxa"/>
              <w:top w:w="0" w:type="dxa"/>
              <w:right w:w="108" w:type="dxa"/>
              <w:bottom w:w="0" w:type="dxa"/>
            </w:tcMar>
            <w:tcW w:w="13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公寓椅</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492"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140"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858" w:type="dxa"/>
            <w:vAlign w:val="center"/>
            <w:textDirection w:val="lrTb"/>
            <w:noWrap w:val="false"/>
          </w:tcPr>
          <w:p>
            <w:pPr>
              <w:pStyle w:val="918"/>
              <w:jc w:val="center"/>
              <w:rPr>
                <w:rFonts w:hint="eastAsia" w:ascii="宋体" w:hAnsi="宋体"/>
                <w:color w:val="000000"/>
                <w:sz w:val="22"/>
                <w:szCs w:val="22"/>
                <w:highlight w:val="none"/>
                <w:lang w:val="en-US" w:eastAsia="zh-CN" w:bidi="ar-SA"/>
              </w:rPr>
              <w:framePr w:vAnchor="text" w:hAnchor="page" w:x="1688" w:y="413"/>
            </w:pPr>
            <w:r>
              <w:rPr>
                <w:rFonts w:hint="eastAsia" w:ascii="宋体" w:hAnsi="宋体"/>
                <w:color w:val="000000"/>
                <w:sz w:val="22"/>
                <w:szCs w:val="22"/>
                <w:highlight w:val="none"/>
              </w:rPr>
              <w:t xml:space="preserve">3042</w:t>
            </w:r>
            <w:r>
              <w:rPr>
                <w:rFonts w:hint="eastAsia" w:ascii="宋体" w:hAnsi="宋体"/>
                <w:color w:val="000000"/>
                <w:sz w:val="22"/>
                <w:szCs w:val="22"/>
                <w:highlight w:val="none"/>
                <w:lang w:val="en-US" w:eastAsia="zh-CN" w:bidi="ar-SA"/>
              </w:rPr>
            </w:r>
            <w:r/>
          </w:p>
        </w:tc>
        <w:tc>
          <w:tcPr>
            <w:tcMar>
              <w:left w:w="108" w:type="dxa"/>
              <w:top w:w="0" w:type="dxa"/>
              <w:right w:w="108" w:type="dxa"/>
              <w:bottom w:w="0" w:type="dxa"/>
            </w:tcMar>
            <w:tcW w:w="1001" w:type="dxa"/>
            <w:vAlign w:val="center"/>
            <w:textDirection w:val="lrTb"/>
            <w:noWrap w:val="false"/>
          </w:tcPr>
          <w:p>
            <w:pPr>
              <w:pStyle w:val="918"/>
              <w:jc w:val="center"/>
              <w:rPr>
                <w:rFonts w:hint="eastAsia" w:ascii="宋体" w:hAnsi="宋体" w:cs="宋体"/>
                <w:color w:val="000000"/>
                <w:sz w:val="20"/>
                <w:szCs w:val="20"/>
                <w:highlight w:val="none"/>
              </w:rPr>
              <w:framePr w:vAnchor="text" w:hAnchor="page" w:x="1688" w:y="413"/>
            </w:pPr>
            <w:r>
              <w:rPr>
                <w:rFonts w:hint="eastAsia" w:ascii="宋体" w:hAnsi="宋体"/>
                <w:color w:val="000000"/>
                <w:sz w:val="22"/>
                <w:szCs w:val="22"/>
                <w:highlight w:val="none"/>
              </w:rPr>
              <w:t xml:space="preserve">张</w:t>
            </w:r>
            <w:r>
              <w:rPr>
                <w:rFonts w:hint="eastAsia" w:ascii="宋体" w:hAnsi="宋体" w:cs="宋体"/>
                <w:color w:val="000000"/>
                <w:sz w:val="20"/>
                <w:szCs w:val="20"/>
                <w:highlight w:val="none"/>
              </w:rPr>
            </w:r>
            <w:r/>
          </w:p>
        </w:tc>
        <w:tc>
          <w:tcPr>
            <w:tcMar>
              <w:left w:w="108" w:type="dxa"/>
              <w:top w:w="0" w:type="dxa"/>
              <w:right w:w="108" w:type="dxa"/>
              <w:bottom w:w="0" w:type="dxa"/>
            </w:tcMar>
            <w:tcW w:w="1058"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c>
          <w:tcPr>
            <w:tcMar>
              <w:left w:w="108" w:type="dxa"/>
              <w:top w:w="0" w:type="dxa"/>
              <w:right w:w="108" w:type="dxa"/>
              <w:bottom w:w="0" w:type="dxa"/>
            </w:tcMar>
            <w:tcW w:w="896" w:type="dxa"/>
            <w:vAlign w:val="top"/>
            <w:textDirection w:val="lrTb"/>
            <w:noWrap w:val="false"/>
          </w:tcPr>
          <w:p>
            <w:pPr>
              <w:pStyle w:val="918"/>
              <w:spacing w:line="85" w:lineRule="atLeast"/>
              <w:rPr>
                <w:color w:val="000000"/>
                <w:sz w:val="20"/>
                <w:szCs w:val="22"/>
                <w:highlight w:val="none"/>
              </w:rPr>
              <w:pBdr>
                <w:top w:val="none" w:color="000000" w:sz="0" w:space="0"/>
                <w:left w:val="none" w:color="000000" w:sz="0" w:space="0"/>
                <w:bottom w:val="none" w:color="000000" w:sz="0" w:space="0"/>
                <w:right w:val="none" w:color="000000" w:sz="0" w:space="0"/>
              </w:pBdr>
              <w:framePr w:vAnchor="text" w:hAnchor="page" w:x="1688" w:y="413"/>
            </w:pPr>
            <w:r>
              <w:rPr>
                <w:color w:val="000000"/>
                <w:sz w:val="20"/>
                <w:szCs w:val="22"/>
                <w:highlight w:val="none"/>
              </w:rPr>
            </w:r>
            <w:r/>
          </w:p>
        </w:tc>
      </w:tr>
      <w:tr>
        <w:trPr>
          <w:trHeight w:val="498"/>
        </w:trPr>
        <w:tc>
          <w:tcPr>
            <w:gridSpan w:val="5"/>
            <w:tcMar>
              <w:left w:w="108" w:type="dxa"/>
              <w:top w:w="0" w:type="dxa"/>
              <w:right w:w="108" w:type="dxa"/>
              <w:bottom w:w="0" w:type="dxa"/>
            </w:tcMar>
            <w:tcW w:w="5573" w:type="dxa"/>
            <w:vAlign w:val="center"/>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ascii="宋体" w:hAnsi="宋体" w:cs="宋体"/>
                <w:color w:val="000000"/>
                <w:highlight w:val="none"/>
              </w:rPr>
              <w:t xml:space="preserve">合计总价</w:t>
            </w:r>
            <w:r>
              <w:rPr>
                <w:color w:val="000000"/>
                <w:highlight w:val="none"/>
              </w:rPr>
            </w:r>
            <w:r/>
          </w:p>
        </w:tc>
        <w:tc>
          <w:tcPr>
            <w:gridSpan w:val="3"/>
            <w:tcMar>
              <w:left w:w="108" w:type="dxa"/>
              <w:top w:w="0" w:type="dxa"/>
              <w:right w:w="108" w:type="dxa"/>
              <w:bottom w:w="0" w:type="dxa"/>
            </w:tcMar>
            <w:tcW w:w="2955"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hint="eastAsia" w:ascii="宋体" w:hAnsi="宋体" w:cs="宋体"/>
                <w:color w:val="000000"/>
                <w:highlight w:val="none"/>
              </w:rPr>
              <w:t xml:space="preserve">  </w:t>
            </w:r>
            <w:r>
              <w:rPr>
                <w:rFonts w:ascii="宋体" w:hAnsi="宋体" w:cs="宋体"/>
                <w:color w:val="000000"/>
                <w:highlight w:val="none"/>
              </w:rPr>
              <w:t xml:space="preserve">元</w:t>
            </w:r>
            <w:r>
              <w:rPr>
                <w:color w:val="000000"/>
                <w:highlight w:val="none"/>
              </w:rPr>
            </w:r>
            <w:r/>
          </w:p>
        </w:tc>
      </w:tr>
      <w:tr>
        <w:trPr>
          <w:trHeight w:val="498"/>
        </w:trPr>
        <w:tc>
          <w:tcPr>
            <w:gridSpan w:val="8"/>
            <w:tcMar>
              <w:left w:w="108" w:type="dxa"/>
              <w:top w:w="0" w:type="dxa"/>
              <w:right w:w="108" w:type="dxa"/>
              <w:bottom w:w="0" w:type="dxa"/>
            </w:tcMar>
            <w:tcW w:w="8528" w:type="dxa"/>
            <w:vAlign w:val="center"/>
            <w:textDirection w:val="lrTb"/>
            <w:noWrap w:val="false"/>
          </w:tcPr>
          <w:p>
            <w:pPr>
              <w:pStyle w:val="918"/>
              <w:spacing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framePr w:vAnchor="text" w:hAnchor="page" w:x="1688" w:y="413"/>
            </w:pPr>
            <w:r>
              <w:rPr>
                <w:rFonts w:hint="eastAsia" w:ascii="宋体" w:hAnsi="宋体" w:cs="宋体"/>
                <w:b/>
                <w:bCs/>
                <w:color w:val="000000"/>
                <w:szCs w:val="21"/>
                <w:highlight w:val="none"/>
              </w:rPr>
              <w:t xml:space="preserve">本采购项目中提供的符合本国产品标准的产品成本之和占该采购包提供的全部产品成本之和的比例为</w:t>
            </w:r>
            <w:r>
              <w:rPr>
                <w:rFonts w:hint="eastAsia" w:ascii="宋体" w:hAnsi="宋体" w:cs="宋体"/>
                <w:b/>
                <w:bCs/>
                <w:color w:val="000000"/>
                <w:szCs w:val="21"/>
                <w:highlight w:val="none"/>
                <w:u w:val="single"/>
              </w:rPr>
              <w:t xml:space="preserve">***</w:t>
            </w:r>
            <w:r>
              <w:rPr>
                <w:rFonts w:hint="eastAsia" w:ascii="宋体" w:hAnsi="宋体" w:cs="宋体"/>
                <w:b/>
                <w:bCs/>
                <w:color w:val="000000"/>
                <w:szCs w:val="21"/>
                <w:highlight w:val="none"/>
              </w:rPr>
              <w:t xml:space="preserve">%。</w:t>
            </w:r>
            <w:r>
              <w:rPr>
                <w:rFonts w:ascii="宋体" w:hAnsi="宋体" w:cs="宋体"/>
                <w:color w:val="000000"/>
                <w:highlight w:val="none"/>
              </w:rPr>
            </w:r>
            <w:r/>
          </w:p>
        </w:tc>
      </w:tr>
    </w:tbl>
    <w:p>
      <w:pPr>
        <w:pStyle w:val="918"/>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rPr>
          <w:color w:val="000000"/>
          <w:highlight w:val="none"/>
        </w:rPr>
      </w:r>
      <w:r/>
    </w:p>
    <w:p>
      <w:pPr>
        <w:pStyle w:val="918"/>
        <w:jc w:val="right"/>
        <w:spacing w:before="240" w:after="240" w:line="85" w:lineRule="atLeast"/>
        <w:shd w:val="clear" w:color="ffffff" w:fill="ffffff"/>
        <w:rPr>
          <w:rFonts w:ascii="宋体" w:hAnsi="宋体" w:cs="宋体"/>
          <w:color w:val="000000"/>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rPr>
          <w:rFonts w:ascii="宋体" w:hAnsi="宋体" w:cs="宋体"/>
          <w:color w:val="000000"/>
          <w:highlight w:val="none"/>
          <w:u w:val="single"/>
        </w:rPr>
      </w:r>
      <w:r/>
    </w:p>
    <w:p>
      <w:pPr>
        <w:pStyle w:val="918"/>
        <w:jc w:val="right"/>
        <w:spacing w:before="240" w:after="240" w:line="85" w:lineRule="atLeast"/>
        <w:shd w:val="clear" w:color="ffffff" w:fill="ffffff"/>
        <w:rPr>
          <w:rFonts w:hint="eastAsia" w:hAnsi="宋体"/>
          <w:bCs/>
          <w:szCs w:val="21"/>
          <w:highlight w:val="none"/>
        </w:rPr>
        <w:pBdr>
          <w:top w:val="none" w:color="000000" w:sz="0" w:space="0"/>
          <w:left w:val="none" w:color="000000" w:sz="0" w:space="0"/>
          <w:bottom w:val="none" w:color="000000" w:sz="0" w:space="0"/>
          <w:right w:val="none" w:color="000000" w:sz="0" w:space="0"/>
        </w:pBdr>
      </w:pPr>
      <w:r>
        <w:rPr>
          <w:rFonts w:hint="eastAsia" w:hAnsi="宋体"/>
          <w:bCs/>
          <w:szCs w:val="21"/>
          <w:highlight w:val="none"/>
        </w:rPr>
        <w:t xml:space="preserve">注：</w:t>
      </w:r>
      <w:r>
        <w:rPr>
          <w:rFonts w:hint="eastAsia" w:hAnsi="宋体"/>
          <w:bCs/>
          <w:szCs w:val="21"/>
          <w:highlight w:val="none"/>
        </w:rPr>
      </w:r>
      <w:r/>
    </w:p>
    <w:p>
      <w:pPr>
        <w:pStyle w:val="918"/>
        <w:ind w:firstLine="412"/>
        <w:spacing w:line="360" w:lineRule="auto"/>
        <w:rPr>
          <w:rFonts w:hint="eastAsia" w:hAnsi="宋体"/>
          <w:bCs/>
          <w:szCs w:val="21"/>
          <w:highlight w:val="none"/>
        </w:rPr>
      </w:pPr>
      <w:r>
        <w:rPr>
          <w:rFonts w:hint="eastAsia" w:hAnsi="宋体"/>
          <w:bCs/>
          <w:szCs w:val="21"/>
          <w:highlight w:val="none"/>
        </w:rPr>
        <w:t xml:space="preserve">1、该表中“投标总报价”数额应当与“开标一览表”中“投标总报价”数额一致。</w:t>
      </w:r>
      <w:r>
        <w:rPr>
          <w:rFonts w:hint="eastAsia" w:hAnsi="宋体"/>
          <w:bCs/>
          <w:szCs w:val="21"/>
          <w:highlight w:val="none"/>
        </w:rPr>
      </w:r>
      <w:r/>
    </w:p>
    <w:p>
      <w:pPr>
        <w:pStyle w:val="918"/>
        <w:ind w:firstLine="412"/>
        <w:spacing w:line="360" w:lineRule="auto"/>
        <w:rPr>
          <w:rFonts w:hint="eastAsia" w:hAnsi="宋体"/>
          <w:bCs/>
          <w:szCs w:val="21"/>
          <w:highlight w:val="none"/>
        </w:rPr>
      </w:pPr>
      <w:r>
        <w:rPr>
          <w:rFonts w:hint="eastAsia" w:hAnsi="宋体"/>
          <w:bCs/>
          <w:szCs w:val="21"/>
          <w:highlight w:val="none"/>
        </w:rPr>
        <w:t xml:space="preserve">2、本项目含有多种产品时，投标人未填写所提供的符合本国产品标准的产品成本之和占该采购包提供的全部产品成本之和的比例数值的，或比例数值未达到80%的，将不享受本国产品价格评审优惠。</w:t>
      </w:r>
      <w:r>
        <w:rPr>
          <w:rFonts w:hint="eastAsia" w:hAnsi="宋体"/>
          <w:bCs/>
          <w:szCs w:val="21"/>
          <w:highlight w:val="none"/>
        </w:rPr>
      </w:r>
      <w:r/>
    </w:p>
    <w:p>
      <w:pPr>
        <w:pStyle w:val="918"/>
        <w:ind w:firstLine="412"/>
        <w:spacing w:line="360" w:lineRule="auto"/>
        <w:rPr>
          <w:rFonts w:hint="eastAsia" w:ascii="宋体" w:cs="宋体"/>
          <w:b/>
          <w:sz w:val="28"/>
          <w:szCs w:val="28"/>
          <w:highlight w:val="none"/>
          <w:lang w:val="zh-CN"/>
        </w:rPr>
      </w:pPr>
      <w:r>
        <w:rPr>
          <w:rFonts w:hint="eastAsia" w:hAnsi="宋体"/>
          <w:bCs/>
          <w:szCs w:val="21"/>
          <w:highlight w:val="none"/>
        </w:rPr>
        <w:t xml:space="preserve">3、投标人需认真填写本报价表，尤其注意规格型号的准确填写。</w:t>
      </w:r>
      <w:r>
        <w:rPr>
          <w:rFonts w:ascii="宋体" w:hAnsi="宋体" w:cs="Verdana"/>
          <w:highlight w:val="none"/>
          <w:lang w:val="zh-CN"/>
        </w:rPr>
        <w:br w:type="page" w:clear="all"/>
      </w:r>
      <w:bookmarkStart w:id="15" w:name="_Toc489655335"/>
      <w:r>
        <w:rPr>
          <w:rFonts w:hint="eastAsia" w:ascii="宋体" w:cs="宋体"/>
          <w:b/>
          <w:sz w:val="28"/>
          <w:szCs w:val="28"/>
          <w:highlight w:val="none"/>
        </w:rPr>
        <w:t xml:space="preserve">格式五、</w:t>
      </w:r>
      <w:r>
        <w:rPr>
          <w:rFonts w:hint="eastAsia" w:ascii="宋体" w:cs="宋体"/>
          <w:b/>
          <w:sz w:val="28"/>
          <w:szCs w:val="28"/>
          <w:highlight w:val="none"/>
          <w:lang w:val="zh-CN"/>
        </w:rPr>
        <w:t xml:space="preserve">资格证明文件</w:t>
      </w:r>
      <w:bookmarkEnd w:id="15"/>
      <w:r>
        <w:rPr>
          <w:rFonts w:hint="eastAsia" w:ascii="宋体" w:cs="宋体"/>
          <w:b/>
          <w:sz w:val="28"/>
          <w:szCs w:val="28"/>
          <w:highlight w:val="none"/>
          <w:lang w:val="zh-CN"/>
        </w:rPr>
      </w:r>
      <w:r/>
    </w:p>
    <w:p>
      <w:pPr>
        <w:pStyle w:val="918"/>
        <w:ind w:firstLine="420"/>
        <w:jc w:val="left"/>
        <w:spacing w:line="360" w:lineRule="auto"/>
        <w:rPr>
          <w:rFonts w:ascii="宋体" w:hAnsi="宋体" w:cs="微软雅黑"/>
          <w:highlight w:val="none"/>
        </w:rPr>
      </w:pPr>
      <w:r>
        <w:rPr>
          <w:rFonts w:hint="eastAsia" w:ascii="宋体" w:hAnsi="宋体" w:cs="微软雅黑"/>
          <w:highlight w:val="none"/>
        </w:rPr>
        <w:t xml:space="preserve">1.满足《中华人民共和国政府采购法》第二十二条规定；</w:t>
      </w:r>
      <w:r>
        <w:rPr>
          <w:rFonts w:ascii="宋体" w:hAnsi="宋体" w:cs="微软雅黑"/>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（1）具有独立承担民事责任的能力（提供法人或者其他组织的营业执照，自然人的身份证明扫描件加盖电子公章）；</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具有良好的商业信誉和健全的财务会计制度（提供经审计的2024或2025年度财务报告扫描件加盖电子公章，或提供投标截止时间前6个月内（即2025年11月以来）任意一个月的财务报表（至少包含利润表和资产负债表）扫描件加盖电子公章，</w:t>
      </w:r>
      <w:r>
        <w:rPr>
          <w:rFonts w:hint="eastAsia" w:ascii="宋体" w:hAnsi="宋体" w:cs="宋体"/>
          <w:color w:val="000000"/>
          <w:szCs w:val="21"/>
          <w:highlight w:val="none"/>
          <w:lang w:val="zh-TW"/>
        </w:rPr>
        <w:t xml:space="preserve">或银行出具的投标截止时间前6个月</w:t>
      </w:r>
      <w:r>
        <w:rPr>
          <w:rFonts w:hint="eastAsia" w:ascii="宋体" w:hAnsi="宋体" w:cs="宋体"/>
          <w:color w:val="000000"/>
          <w:szCs w:val="21"/>
          <w:highlight w:val="none"/>
        </w:rPr>
        <w:t xml:space="preserve">（即</w:t>
      </w:r>
      <w:r>
        <w:rPr>
          <w:rFonts w:ascii="宋体" w:hAnsi="宋体" w:cs="宋体"/>
          <w:color w:val="000000"/>
          <w:szCs w:val="21"/>
          <w:highlight w:val="none"/>
        </w:rPr>
        <w:t xml:space="preserve">2025</w:t>
      </w:r>
      <w:r>
        <w:rPr>
          <w:rFonts w:hint="eastAsia" w:ascii="宋体" w:hAnsi="宋体" w:cs="宋体"/>
          <w:color w:val="000000"/>
          <w:szCs w:val="21"/>
          <w:highlight w:val="none"/>
        </w:rPr>
        <w:t xml:space="preserve">年11月以来）</w:t>
      </w:r>
      <w:r>
        <w:rPr>
          <w:rFonts w:hint="eastAsia" w:ascii="宋体" w:hAnsi="宋体" w:cs="宋体"/>
          <w:color w:val="000000"/>
          <w:szCs w:val="21"/>
          <w:highlight w:val="none"/>
          <w:lang w:val="zh-TW"/>
        </w:rPr>
        <w:t xml:space="preserve">内资信证书</w:t>
      </w:r>
      <w:r>
        <w:rPr>
          <w:rFonts w:hint="eastAsia" w:ascii="宋体" w:hAnsi="宋体" w:cs="宋体"/>
          <w:color w:val="000000"/>
          <w:szCs w:val="21"/>
          <w:highlight w:val="none"/>
        </w:rPr>
        <w:t xml:space="preserve">扫描</w:t>
      </w:r>
      <w:r>
        <w:rPr>
          <w:rFonts w:hint="eastAsia" w:ascii="宋体" w:hAnsi="宋体" w:cs="宋体"/>
          <w:color w:val="000000"/>
          <w:szCs w:val="21"/>
          <w:highlight w:val="none"/>
          <w:lang w:val="zh-TW"/>
        </w:rPr>
        <w:t xml:space="preserve">件加盖</w:t>
      </w:r>
      <w:r>
        <w:rPr>
          <w:rFonts w:hint="eastAsia" w:ascii="宋体" w:hAnsi="宋体" w:cs="宋体"/>
          <w:color w:val="000000"/>
          <w:szCs w:val="21"/>
          <w:highlight w:val="none"/>
        </w:rPr>
        <w:t xml:space="preserve">电子</w:t>
      </w:r>
      <w:r>
        <w:rPr>
          <w:rFonts w:hint="eastAsia" w:ascii="宋体" w:hAnsi="宋体" w:cs="宋体"/>
          <w:color w:val="000000"/>
          <w:szCs w:val="21"/>
          <w:highlight w:val="none"/>
          <w:lang w:val="zh-TW"/>
        </w:rPr>
        <w:t xml:space="preserve">公章，</w:t>
      </w:r>
      <w:r>
        <w:rPr>
          <w:rFonts w:hint="eastAsia" w:ascii="宋体" w:hAnsi="宋体" w:cs="宋体"/>
          <w:color w:val="000000"/>
          <w:szCs w:val="21"/>
          <w:highlight w:val="none"/>
        </w:rPr>
        <w:t xml:space="preserve">或财政部门认可的政府采购专业担保机构出具的投标担保函）；</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（3）具有履行合同所必需的设备和专业技术能力（根据项目需求提供履行合同所必需的设备和专业技术能力的证明材料的承诺书原件）；</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（4）有依法缴纳税收和社会保障资金的良好记录（提供参加本次政府采购活动前半年内（即</w:t>
      </w:r>
      <w:r>
        <w:rPr>
          <w:rFonts w:ascii="宋体" w:hAnsi="宋体" w:cs="宋体"/>
          <w:color w:val="000000"/>
          <w:szCs w:val="21"/>
          <w:highlight w:val="none"/>
        </w:rPr>
        <w:t xml:space="preserve">2025</w:t>
      </w:r>
      <w:r>
        <w:rPr>
          <w:rFonts w:hint="eastAsia" w:ascii="宋体" w:hAnsi="宋体" w:cs="宋体"/>
          <w:color w:val="000000"/>
          <w:szCs w:val="21"/>
          <w:highlight w:val="none"/>
        </w:rPr>
        <w:t xml:space="preserve">年11月以来），至少1个月缴纳税收和社会保险的凭证扫描件加盖电子公章，依法享受免缴、缓缴的，提供证明材料扫描件加盖电子公章）；</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cs="宋体"/>
          <w:color w:val="000000"/>
          <w:szCs w:val="21"/>
          <w:highlight w:val="none"/>
        </w:rPr>
      </w:r>
      <w:r/>
    </w:p>
    <w:p>
      <w:pPr>
        <w:pStyle w:val="918"/>
        <w:ind w:firstLine="480"/>
        <w:spacing w:line="360" w:lineRule="auto"/>
        <w:rPr>
          <w:rFonts w:hint="eastAsia" w:ascii="宋体" w:hAnsi="宋体" w:cs="微软雅黑"/>
          <w:bCs/>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（6）法律、行政法规规定的其他条件。</w:t>
      </w:r>
      <w:r>
        <w:rPr>
          <w:rFonts w:hint="eastAsia" w:ascii="宋体" w:hAnsi="宋体" w:cs="微软雅黑"/>
          <w:bCs/>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2.落实政府采购政策需要满足的资格条件：本项目专门面向中小企业采购（即：提供的货物全部由符合政策要求的中小企业制造，须提供中小企业声明函）。</w:t>
      </w:r>
      <w:r>
        <w:rPr>
          <w:rFonts w:hint="eastAsia" w:ascii="宋体" w:hAnsi="宋体" w:cs="宋体"/>
          <w:color w:val="000000"/>
          <w:szCs w:val="21"/>
          <w:highlight w:val="none"/>
        </w:rPr>
      </w:r>
      <w:r/>
    </w:p>
    <w:p>
      <w:pPr>
        <w:pStyle w:val="918"/>
        <w:ind w:firstLine="480"/>
        <w:spacing w:line="360" w:lineRule="auto"/>
        <w:rPr>
          <w:rFonts w:hint="eastAsia" w:ascii="宋体" w:hAnsi="宋体" w:cs="宋体"/>
          <w:bCs/>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000000"/>
          <w:szCs w:val="21"/>
          <w:highlight w:val="none"/>
        </w:rPr>
        <w:t xml:space="preserve">3.采购人根据项目的特殊要求规定的特定条件：无。</w:t>
      </w:r>
      <w:r>
        <w:rPr>
          <w:rFonts w:hint="eastAsia" w:ascii="宋体" w:hAnsi="宋体" w:cs="宋体"/>
          <w:bCs/>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4.拒绝下述供应商参加本次招标活动：</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（1）供应商单位负责人为同一人或者存在直接控股、管理关系的不同供应商，不得参加同一合同项下的政府采购活动。</w:t>
      </w:r>
      <w:r>
        <w:rPr>
          <w:rFonts w:hint="eastAsia" w:ascii="宋体" w:hAnsi="宋体" w:cs="宋体"/>
          <w:color w:val="000000"/>
          <w:szCs w:val="21"/>
          <w:highlight w:val="none"/>
        </w:rPr>
      </w:r>
      <w:r/>
    </w:p>
    <w:p>
      <w:pPr>
        <w:pStyle w:val="918"/>
        <w:ind w:firstLine="480"/>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（2）凡为采购项目提供整体设计、规范编制或者项目管理、监理、检测等服务的供应商，不得再参加本项目的采购活动。</w:t>
      </w:r>
      <w:r>
        <w:rPr>
          <w:rFonts w:hint="eastAsia" w:ascii="宋体" w:hAnsi="宋体" w:cs="宋体"/>
          <w:color w:val="000000"/>
          <w:szCs w:val="21"/>
          <w:highlight w:val="none"/>
        </w:rPr>
      </w:r>
      <w:r/>
    </w:p>
    <w:p>
      <w:pPr>
        <w:pStyle w:val="918"/>
        <w:ind w:firstLine="480"/>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（3）供应商被“信用中国”网站（www.creditchina.gov.cn）、“中国政府采购网”（www.ccgp.gov.cn） 列入失信被执行人、重大税收违法失信主体名单、政府采购严重违法失信行为记录名单。</w:t>
      </w:r>
      <w:r>
        <w:rPr>
          <w:rFonts w:hint="eastAsia" w:ascii="宋体" w:hAnsi="宋体" w:cs="宋体"/>
          <w:szCs w:val="21"/>
          <w:highlight w:val="none"/>
        </w:rPr>
      </w:r>
      <w:r/>
    </w:p>
    <w:p>
      <w:pPr>
        <w:pStyle w:val="918"/>
        <w:ind w:firstLine="420"/>
        <w:jc w:val="left"/>
        <w:spacing w:line="360" w:lineRule="auto"/>
        <w:rPr>
          <w:rFonts w:hint="eastAsia" w:ascii="宋体" w:hAnsi="宋体" w:cs="微软雅黑"/>
          <w:highlight w:val="none"/>
        </w:rPr>
      </w:pPr>
      <w:r>
        <w:rPr>
          <w:rFonts w:hint="eastAsia" w:ascii="宋体" w:hAnsi="宋体" w:cs="微软雅黑"/>
          <w:highlight w:val="none"/>
        </w:rPr>
      </w:r>
      <w:r/>
    </w:p>
    <w:p>
      <w:pPr>
        <w:pStyle w:val="918"/>
        <w:jc w:val="left"/>
        <w:spacing w:line="360" w:lineRule="auto"/>
        <w:rPr>
          <w:rFonts w:ascii="宋体" w:cs="宋体"/>
          <w:b/>
          <w:highlight w:val="none"/>
          <w:lang w:val="zh-CN"/>
        </w:rPr>
      </w:pPr>
      <w:r>
        <w:rPr>
          <w:rFonts w:hint="eastAsia" w:ascii="宋体" w:hAnsi="宋体" w:cs="微软雅黑"/>
          <w:highlight w:val="none"/>
        </w:rPr>
        <w:t xml:space="preserve">以上材料复印件加加盖CA电子公章。</w:t>
      </w:r>
      <w:r>
        <w:rPr>
          <w:rFonts w:ascii="宋体" w:cs="宋体"/>
          <w:b/>
          <w:highlight w:val="none"/>
          <w:lang w:val="zh-CN"/>
        </w:rPr>
        <w:br w:type="page" w:clear="all"/>
      </w:r>
      <w:r>
        <w:rPr>
          <w:rFonts w:ascii="宋体" w:cs="宋体"/>
          <w:b/>
          <w:highlight w:val="none"/>
          <w:lang w:val="zh-CN"/>
        </w:rPr>
      </w:r>
      <w:r/>
    </w:p>
    <w:p>
      <w:pPr>
        <w:pStyle w:val="918"/>
        <w:jc w:val="left"/>
        <w:rPr>
          <w:rFonts w:hint="eastAsia" w:ascii="宋体" w:hAnsi="宋体"/>
          <w:b/>
          <w:color w:val="000000"/>
          <w:sz w:val="24"/>
          <w:highlight w:val="none"/>
        </w:rPr>
      </w:pPr>
      <w:r>
        <w:rPr>
          <w:rFonts w:hint="eastAsia" w:ascii="宋体" w:hAnsi="宋体"/>
          <w:b/>
          <w:color w:val="000000"/>
          <w:sz w:val="24"/>
          <w:highlight w:val="none"/>
        </w:rPr>
        <w:t xml:space="preserve">模板一：</w:t>
      </w:r>
      <w:r>
        <w:rPr>
          <w:rFonts w:ascii="宋体" w:hAnsi="宋体"/>
          <w:b/>
          <w:color w:val="000000"/>
          <w:sz w:val="24"/>
          <w:highlight w:val="none"/>
        </w:rPr>
        <w:t xml:space="preserve">具备履行合同所必需的设备和专业技术能力的书面声明</w:t>
      </w:r>
      <w:r>
        <w:rPr>
          <w:rFonts w:hint="eastAsia" w:ascii="宋体" w:hAnsi="宋体"/>
          <w:b/>
          <w:color w:val="000000"/>
          <w:sz w:val="24"/>
          <w:highlight w:val="none"/>
        </w:rPr>
      </w:r>
      <w:r/>
    </w:p>
    <w:p>
      <w:pPr>
        <w:pStyle w:val="954"/>
        <w:rPr>
          <w:rFonts w:hint="eastAsia" w:ascii="宋体" w:hAnsi="宋体"/>
          <w:b/>
          <w:color w:val="000000"/>
          <w:highlight w:val="none"/>
        </w:rPr>
      </w:pPr>
      <w:r>
        <w:rPr>
          <w:rFonts w:hint="eastAsia" w:ascii="宋体" w:hAnsi="宋体"/>
          <w:b/>
          <w:color w:val="000000"/>
          <w:highlight w:val="none"/>
        </w:rPr>
      </w:r>
      <w:r/>
    </w:p>
    <w:p>
      <w:pPr>
        <w:pStyle w:val="954"/>
        <w:jc w:val="center"/>
        <w:rPr>
          <w:rFonts w:hint="eastAsia" w:ascii="宋体" w:hAnsi="宋体"/>
          <w:bCs/>
          <w:color w:val="000000"/>
          <w:highlight w:val="none"/>
        </w:rPr>
      </w:pPr>
      <w:r>
        <w:rPr>
          <w:rFonts w:ascii="宋体" w:hAnsi="宋体"/>
          <w:bCs/>
          <w:color w:val="000000"/>
          <w:highlight w:val="none"/>
        </w:rPr>
        <w:t xml:space="preserve">具备履行合同所必需的设备和专业技术能力的书面声明</w:t>
      </w:r>
      <w:r>
        <w:rPr>
          <w:rFonts w:hint="eastAsia" w:ascii="宋体" w:hAnsi="宋体"/>
          <w:bCs/>
          <w:color w:val="000000"/>
          <w:highlight w:val="none"/>
        </w:rPr>
      </w:r>
      <w:r/>
    </w:p>
    <w:p>
      <w:pPr>
        <w:pStyle w:val="918"/>
        <w:ind w:firstLine="492"/>
        <w:spacing w:line="460" w:lineRule="exact"/>
        <w:rPr>
          <w:rFonts w:hint="eastAsia" w:ascii="宋体" w:hAnsi="宋体"/>
          <w:bCs/>
          <w:color w:val="000000"/>
          <w:highlight w:val="none"/>
        </w:rPr>
      </w:pPr>
      <w:r>
        <w:rPr>
          <w:rFonts w:ascii="宋体" w:hAnsi="宋体"/>
          <w:bCs/>
          <w:color w:val="000000"/>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bCs/>
          <w:color w:val="000000"/>
          <w:highlight w:val="none"/>
        </w:rPr>
      </w:r>
      <w:r/>
    </w:p>
    <w:p>
      <w:pPr>
        <w:pStyle w:val="918"/>
        <w:ind w:firstLine="492"/>
        <w:spacing w:line="460" w:lineRule="exact"/>
        <w:rPr>
          <w:rFonts w:hint="eastAsia" w:ascii="宋体" w:hAnsi="宋体"/>
          <w:bCs/>
          <w:color w:val="000000"/>
          <w:highlight w:val="none"/>
        </w:rPr>
      </w:pPr>
      <w:r>
        <w:rPr>
          <w:rFonts w:ascii="宋体" w:hAnsi="宋体"/>
          <w:bCs/>
          <w:color w:val="000000"/>
          <w:highlight w:val="none"/>
        </w:rPr>
        <w:t xml:space="preserve">主要设备有：  。</w:t>
      </w:r>
      <w:r>
        <w:rPr>
          <w:rFonts w:hint="eastAsia" w:ascii="宋体" w:hAnsi="宋体"/>
          <w:bCs/>
          <w:color w:val="000000"/>
          <w:highlight w:val="none"/>
        </w:rPr>
      </w:r>
      <w:r/>
    </w:p>
    <w:p>
      <w:pPr>
        <w:pStyle w:val="918"/>
        <w:ind w:firstLine="492"/>
        <w:spacing w:line="460" w:lineRule="exact"/>
        <w:rPr>
          <w:rFonts w:hint="eastAsia" w:ascii="宋体" w:hAnsi="宋体"/>
          <w:bCs/>
          <w:color w:val="000000"/>
          <w:highlight w:val="none"/>
        </w:rPr>
      </w:pPr>
      <w:r>
        <w:rPr>
          <w:rFonts w:ascii="宋体" w:hAnsi="宋体"/>
          <w:bCs/>
          <w:color w:val="000000"/>
          <w:highlight w:val="none"/>
        </w:rPr>
        <w:t xml:space="preserve">主要专业技术能力有：   。</w:t>
      </w:r>
      <w:r>
        <w:rPr>
          <w:rFonts w:hint="eastAsia" w:ascii="宋体" w:hAnsi="宋体"/>
          <w:bCs/>
          <w:color w:val="000000"/>
          <w:highlight w:val="none"/>
        </w:rPr>
      </w:r>
      <w:r/>
    </w:p>
    <w:p>
      <w:pPr>
        <w:pStyle w:val="954"/>
        <w:rPr>
          <w:rFonts w:hint="eastAsia" w:ascii="宋体" w:hAnsi="宋体"/>
          <w:bCs/>
          <w:color w:val="000000"/>
          <w:highlight w:val="none"/>
        </w:rPr>
      </w:pPr>
      <w:r>
        <w:rPr>
          <w:rFonts w:hint="eastAsia" w:ascii="宋体" w:hAnsi="宋体"/>
          <w:bCs/>
          <w:color w:val="000000"/>
          <w:highlight w:val="none"/>
        </w:rPr>
      </w:r>
      <w:r/>
    </w:p>
    <w:p>
      <w:pPr>
        <w:pStyle w:val="954"/>
        <w:rPr>
          <w:rFonts w:hint="eastAsia" w:ascii="宋体" w:hAnsi="宋体"/>
          <w:bCs/>
          <w:color w:val="000000"/>
          <w:highlight w:val="none"/>
        </w:rPr>
      </w:pPr>
      <w:r>
        <w:rPr>
          <w:rFonts w:hint="eastAsia" w:ascii="宋体" w:hAnsi="宋体"/>
          <w:bCs/>
          <w:color w:val="000000"/>
          <w:highlight w:val="none"/>
        </w:rPr>
      </w:r>
      <w:r/>
    </w:p>
    <w:p>
      <w:pPr>
        <w:pStyle w:val="954"/>
        <w:rPr>
          <w:rFonts w:hint="eastAsia" w:ascii="宋体" w:hAnsi="宋体"/>
          <w:bCs/>
          <w:color w:val="000000"/>
          <w:highlight w:val="none"/>
        </w:rPr>
      </w:pPr>
      <w:r>
        <w:rPr>
          <w:rFonts w:hint="eastAsia" w:ascii="宋体" w:hAnsi="宋体"/>
          <w:bCs/>
          <w:color w:val="000000"/>
          <w:highlight w:val="none"/>
        </w:rPr>
      </w:r>
      <w:r/>
    </w:p>
    <w:p>
      <w:pPr>
        <w:pStyle w:val="954"/>
        <w:rPr>
          <w:rFonts w:hint="eastAsia" w:ascii="宋体" w:hAnsi="宋体"/>
          <w:bCs/>
          <w:color w:val="000000"/>
          <w:highlight w:val="none"/>
        </w:rPr>
      </w:pPr>
      <w:r>
        <w:rPr>
          <w:rFonts w:hint="eastAsia" w:ascii="宋体" w:hAnsi="宋体"/>
          <w:bCs/>
          <w:color w:val="000000"/>
          <w:highlight w:val="none"/>
        </w:rPr>
      </w:r>
      <w:r/>
    </w:p>
    <w:p>
      <w:pPr>
        <w:pStyle w:val="954"/>
        <w:rPr>
          <w:rFonts w:hint="eastAsia" w:ascii="宋体" w:hAnsi="宋体"/>
          <w:bCs/>
          <w:color w:val="000000"/>
          <w:highlight w:val="none"/>
        </w:rPr>
      </w:pPr>
      <w:r>
        <w:rPr>
          <w:rFonts w:hint="eastAsia" w:ascii="宋体" w:hAnsi="宋体"/>
          <w:bCs/>
          <w:color w:val="000000"/>
          <w:highlight w:val="none"/>
        </w:rPr>
      </w:r>
      <w:r/>
    </w:p>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bCs/>
          <w:color w:val="000000"/>
          <w:highlight w:val="none"/>
        </w:rPr>
        <w:t xml:space="preserve">                           </w:t>
      </w: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rPr>
          <w:color w:val="000000"/>
          <w:highlight w:val="none"/>
        </w:rPr>
      </w:r>
      <w:r/>
    </w:p>
    <w:p>
      <w:pPr>
        <w:pStyle w:val="918"/>
        <w:jc w:val="center"/>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日期：</w:t>
      </w:r>
      <w:r>
        <w:rPr>
          <w:rFonts w:ascii="宋体" w:hAnsi="宋体" w:cs="宋体"/>
          <w:color w:val="000000"/>
          <w:highlight w:val="none"/>
          <w:u w:val="single"/>
        </w:rPr>
        <w:t xml:space="preserve">                      </w:t>
      </w:r>
      <w:r>
        <w:rPr>
          <w:color w:val="000000"/>
          <w:highlight w:val="none"/>
        </w:rPr>
      </w:r>
      <w:r/>
    </w:p>
    <w:p>
      <w:pPr>
        <w:pStyle w:val="918"/>
        <w:ind w:firstLine="3990"/>
        <w:spacing w:line="400" w:lineRule="exact"/>
        <w:rPr>
          <w:rFonts w:hint="eastAsia" w:ascii="宋体" w:hAnsi="宋体"/>
          <w:szCs w:val="21"/>
          <w:highlight w:val="none"/>
          <w:u w:val="single"/>
        </w:rPr>
      </w:pPr>
      <w:r>
        <w:rPr>
          <w:rFonts w:hint="eastAsia" w:ascii="宋体" w:hAnsi="宋体"/>
          <w:szCs w:val="21"/>
          <w:highlight w:val="none"/>
          <w:u w:val="single"/>
        </w:rPr>
      </w:r>
      <w:r/>
    </w:p>
    <w:p>
      <w:pPr>
        <w:pStyle w:val="918"/>
        <w:jc w:val="right"/>
        <w:spacing w:line="460" w:lineRule="exact"/>
        <w:rPr>
          <w:rFonts w:hint="eastAsia" w:ascii="宋体" w:hAnsi="宋体"/>
          <w:bCs/>
          <w:color w:val="000000"/>
          <w:highlight w:val="none"/>
        </w:rPr>
      </w:pPr>
      <w:r>
        <w:rPr>
          <w:rFonts w:ascii="宋体" w:hAnsi="宋体"/>
          <w:bCs/>
          <w:color w:val="000000"/>
          <w:highlight w:val="none"/>
        </w:rPr>
        <w:t xml:space="preserve">           </w:t>
      </w:r>
      <w:r>
        <w:rPr>
          <w:rFonts w:hint="eastAsia" w:ascii="宋体" w:hAnsi="宋体"/>
          <w:bCs/>
          <w:color w:val="000000"/>
          <w:highlight w:val="none"/>
        </w:rPr>
      </w:r>
      <w:r/>
    </w:p>
    <w:p>
      <w:pPr>
        <w:pStyle w:val="918"/>
        <w:jc w:val="right"/>
        <w:spacing w:line="460" w:lineRule="exact"/>
        <w:rPr>
          <w:rFonts w:hint="eastAsia" w:ascii="宋体" w:hAnsi="宋体"/>
          <w:bCs/>
          <w:color w:val="000000"/>
          <w:highlight w:val="none"/>
        </w:rPr>
      </w:pPr>
      <w:r>
        <w:rPr>
          <w:rFonts w:ascii="宋体" w:hAnsi="宋体"/>
          <w:bCs/>
          <w:color w:val="000000"/>
          <w:highlight w:val="none"/>
        </w:rPr>
        <w:t xml:space="preserve">                                     </w:t>
      </w:r>
      <w:r>
        <w:rPr>
          <w:rFonts w:hint="eastAsia" w:ascii="宋体" w:hAnsi="宋体"/>
          <w:bCs/>
          <w:color w:val="000000"/>
          <w:highlight w:val="none"/>
        </w:rPr>
      </w:r>
      <w:r/>
    </w:p>
    <w:p>
      <w:pPr>
        <w:pStyle w:val="918"/>
        <w:jc w:val="right"/>
        <w:spacing w:line="460" w:lineRule="exact"/>
        <w:rPr>
          <w:rFonts w:hint="eastAsia" w:ascii="宋体" w:hAnsi="宋体"/>
          <w:bCs/>
          <w:color w:val="000000"/>
          <w:highlight w:val="none"/>
        </w:rPr>
      </w:pPr>
      <w:r>
        <w:rPr>
          <w:rFonts w:ascii="宋体" w:hAnsi="宋体"/>
          <w:bCs/>
          <w:color w:val="000000"/>
          <w:highlight w:val="none"/>
        </w:rPr>
        <w:t xml:space="preserve">                                    </w:t>
      </w:r>
      <w:r>
        <w:rPr>
          <w:rFonts w:hint="eastAsia" w:ascii="宋体" w:hAnsi="宋体"/>
          <w:bCs/>
          <w:color w:val="000000"/>
          <w:highlight w:val="none"/>
        </w:rPr>
      </w:r>
      <w:r/>
    </w:p>
    <w:p>
      <w:pPr>
        <w:pStyle w:val="994"/>
        <w:ind w:firstLine="210"/>
        <w:rPr>
          <w:rFonts w:hint="eastAsia" w:ascii="宋体" w:hAnsi="宋体"/>
          <w:bCs/>
          <w:color w:val="000000"/>
          <w:szCs w:val="21"/>
          <w:highlight w:val="none"/>
        </w:rPr>
      </w:pPr>
      <w:r>
        <w:rPr>
          <w:rFonts w:hint="eastAsia" w:ascii="宋体" w:hAnsi="宋体"/>
          <w:bCs/>
          <w:color w:val="000000"/>
          <w:szCs w:val="21"/>
          <w:highlight w:val="none"/>
        </w:rPr>
      </w:r>
      <w:r/>
    </w:p>
    <w:p>
      <w:pPr>
        <w:pStyle w:val="994"/>
        <w:ind w:firstLine="210"/>
        <w:rPr>
          <w:rFonts w:hint="eastAsia" w:ascii="宋体" w:hAnsi="宋体"/>
          <w:bCs/>
          <w:color w:val="000000"/>
          <w:szCs w:val="21"/>
          <w:highlight w:val="none"/>
        </w:rPr>
      </w:pPr>
      <w:r>
        <w:rPr>
          <w:rFonts w:hint="eastAsia" w:ascii="宋体" w:hAnsi="宋体"/>
          <w:bCs/>
          <w:color w:val="000000"/>
          <w:szCs w:val="21"/>
          <w:highlight w:val="none"/>
        </w:rPr>
      </w:r>
      <w:r/>
    </w:p>
    <w:p>
      <w:pPr>
        <w:pStyle w:val="994"/>
        <w:ind w:firstLine="210"/>
        <w:rPr>
          <w:rFonts w:hint="eastAsia" w:ascii="宋体" w:hAnsi="宋体"/>
          <w:bCs/>
          <w:color w:val="000000"/>
          <w:szCs w:val="21"/>
          <w:highlight w:val="none"/>
        </w:rPr>
      </w:pPr>
      <w:r>
        <w:rPr>
          <w:rFonts w:hint="eastAsia" w:ascii="宋体" w:hAnsi="宋体"/>
          <w:bCs/>
          <w:color w:val="000000"/>
          <w:szCs w:val="21"/>
          <w:highlight w:val="none"/>
        </w:rPr>
      </w:r>
      <w:r/>
    </w:p>
    <w:p>
      <w:pPr>
        <w:pStyle w:val="918"/>
        <w:rPr>
          <w:rFonts w:hint="eastAsia" w:ascii="宋体" w:hAnsi="宋体"/>
          <w:bCs/>
          <w:color w:val="000000"/>
          <w:highlight w:val="none"/>
        </w:rPr>
      </w:pPr>
      <w:r>
        <w:rPr>
          <w:rFonts w:ascii="宋体" w:hAnsi="宋体"/>
          <w:bCs/>
          <w:color w:val="000000"/>
          <w:highlight w:val="none"/>
        </w:rPr>
        <w:br w:type="page" w:clear="all"/>
      </w:r>
      <w:r>
        <w:rPr>
          <w:rFonts w:hint="eastAsia" w:ascii="宋体" w:hAnsi="宋体"/>
          <w:bCs/>
          <w:color w:val="000000"/>
          <w:highlight w:val="none"/>
        </w:rPr>
      </w:r>
      <w:r/>
    </w:p>
    <w:p>
      <w:pPr>
        <w:pStyle w:val="918"/>
        <w:jc w:val="left"/>
        <w:rPr>
          <w:rFonts w:hint="eastAsia" w:ascii="宋体" w:hAnsi="宋体"/>
          <w:b/>
          <w:color w:val="000000"/>
          <w:sz w:val="24"/>
          <w:highlight w:val="none"/>
        </w:rPr>
      </w:pPr>
      <w:r>
        <w:rPr>
          <w:rFonts w:hint="eastAsia" w:ascii="宋体" w:hAnsi="宋体"/>
          <w:b/>
          <w:color w:val="000000"/>
          <w:sz w:val="24"/>
          <w:highlight w:val="none"/>
        </w:rPr>
        <w:t xml:space="preserve">模板二：</w:t>
      </w:r>
      <w:r>
        <w:rPr>
          <w:rFonts w:ascii="宋体" w:hAnsi="宋体"/>
          <w:b/>
          <w:color w:val="000000"/>
          <w:sz w:val="24"/>
          <w:highlight w:val="none"/>
        </w:rPr>
        <w:t xml:space="preserve">无</w:t>
      </w:r>
      <w:r>
        <w:rPr>
          <w:rFonts w:hint="eastAsia" w:ascii="宋体" w:hAnsi="宋体"/>
          <w:b/>
          <w:color w:val="000000"/>
          <w:sz w:val="24"/>
          <w:highlight w:val="none"/>
        </w:rPr>
        <w:t xml:space="preserve">重大违法</w:t>
      </w:r>
      <w:r>
        <w:rPr>
          <w:rFonts w:ascii="宋体" w:hAnsi="宋体"/>
          <w:b/>
          <w:color w:val="000000"/>
          <w:sz w:val="24"/>
          <w:highlight w:val="none"/>
        </w:rPr>
        <w:t xml:space="preserve">记录声明</w:t>
      </w:r>
      <w:r>
        <w:rPr>
          <w:rFonts w:hint="eastAsia" w:ascii="宋体" w:hAnsi="宋体"/>
          <w:b/>
          <w:color w:val="000000"/>
          <w:sz w:val="24"/>
          <w:highlight w:val="none"/>
        </w:rPr>
      </w:r>
      <w:r/>
    </w:p>
    <w:p>
      <w:pPr>
        <w:pStyle w:val="1189"/>
        <w:rPr>
          <w:highlight w:val="none"/>
        </w:rPr>
      </w:pPr>
      <w:r>
        <w:rPr>
          <w:highlight w:val="none"/>
        </w:rPr>
      </w:r>
      <w:r/>
    </w:p>
    <w:p>
      <w:pPr>
        <w:pStyle w:val="918"/>
        <w:jc w:val="center"/>
        <w:spacing w:line="240" w:lineRule="atLeast"/>
        <w:rPr>
          <w:rFonts w:ascii="黑体" w:eastAsia="黑体"/>
          <w:sz w:val="28"/>
          <w:szCs w:val="36"/>
          <w:highlight w:val="none"/>
        </w:rPr>
      </w:pPr>
      <w:r>
        <w:rPr>
          <w:rFonts w:hint="eastAsia" w:ascii="黑体" w:eastAsia="黑体"/>
          <w:sz w:val="28"/>
          <w:szCs w:val="36"/>
          <w:highlight w:val="none"/>
        </w:rPr>
        <w:t xml:space="preserve">无重大违法记录声明</w:t>
      </w:r>
      <w:r>
        <w:rPr>
          <w:rFonts w:ascii="黑体" w:eastAsia="黑体"/>
          <w:sz w:val="28"/>
          <w:szCs w:val="36"/>
          <w:highlight w:val="none"/>
        </w:rPr>
      </w:r>
      <w:r/>
    </w:p>
    <w:p>
      <w:pPr>
        <w:pStyle w:val="918"/>
        <w:ind w:firstLine="420"/>
        <w:spacing w:line="360" w:lineRule="auto"/>
        <w:rPr>
          <w:rFonts w:hint="eastAsia"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rPr>
          <w:rFonts w:hint="eastAsia" w:ascii="宋体" w:hAnsi="宋体"/>
          <w:highlight w:val="none"/>
        </w:rPr>
      </w:r>
      <w:r/>
    </w:p>
    <w:p>
      <w:pPr>
        <w:pStyle w:val="918"/>
        <w:spacing w:line="360" w:lineRule="auto"/>
        <w:rPr>
          <w:rFonts w:hint="eastAsia" w:ascii="宋体" w:hAnsi="宋体"/>
          <w:highlight w:val="none"/>
        </w:rPr>
      </w:pPr>
      <w:r>
        <w:rPr>
          <w:rFonts w:hint="eastAsia" w:ascii="宋体" w:hAnsi="宋体"/>
          <w:highlight w:val="none"/>
        </w:rPr>
      </w:r>
      <w:r/>
    </w:p>
    <w:p>
      <w:pPr>
        <w:pStyle w:val="918"/>
        <w:ind w:firstLine="420"/>
        <w:spacing w:line="360" w:lineRule="auto"/>
        <w:rPr>
          <w:rFonts w:hint="eastAsia"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     （供应商名称）</w:t>
      </w:r>
      <w:r>
        <w:rPr>
          <w:rFonts w:hint="eastAsia" w:ascii="宋体" w:hAnsi="宋体"/>
          <w:highlight w:val="none"/>
        </w:rPr>
        <w:t xml:space="preserve">郑重声明：</w:t>
      </w:r>
      <w:r>
        <w:rPr>
          <w:rFonts w:hint="eastAsia" w:ascii="宋体" w:hAnsi="宋体"/>
          <w:highlight w:val="none"/>
        </w:rPr>
      </w:r>
      <w:r/>
    </w:p>
    <w:p>
      <w:pPr>
        <w:pStyle w:val="918"/>
        <w:spacing w:line="360" w:lineRule="auto"/>
        <w:rPr>
          <w:rFonts w:hint="eastAsia" w:ascii="宋体" w:hAnsi="宋体"/>
          <w:highlight w:val="none"/>
        </w:rPr>
      </w:pPr>
      <w:r>
        <w:rPr>
          <w:rFonts w:hint="eastAsia" w:ascii="宋体" w:hAnsi="宋体"/>
          <w:highlight w:val="none"/>
        </w:rPr>
        <w:t xml:space="preserve">    参加政府采购活动前3年内在经营活动中</w:t>
      </w:r>
      <w:r>
        <w:rPr>
          <w:rFonts w:hint="eastAsia" w:ascii="宋体" w:hAnsi="宋体"/>
          <w:highlight w:val="none"/>
          <w:u w:val="single"/>
        </w:rPr>
        <w:t xml:space="preserve">    （</w:t>
      </w:r>
      <w:r>
        <w:rPr>
          <w:rFonts w:hint="eastAsia" w:ascii="宋体" w:hAnsi="宋体"/>
          <w:b/>
          <w:highlight w:val="none"/>
          <w:u w:val="single"/>
        </w:rPr>
        <w:t xml:space="preserve">在下划线上如实填写：有或没有</w:t>
      </w:r>
      <w:r>
        <w:rPr>
          <w:rFonts w:hint="eastAsia" w:ascii="宋体" w:hAnsi="宋体"/>
          <w:highlight w:val="none"/>
          <w:u w:val="single"/>
        </w:rPr>
        <w:t xml:space="preserve">）</w:t>
      </w:r>
      <w:r>
        <w:rPr>
          <w:rFonts w:hint="eastAsia" w:ascii="宋体" w:hAnsi="宋体"/>
          <w:highlight w:val="none"/>
        </w:rPr>
        <w:t xml:space="preserve">重大违法记录。</w:t>
      </w:r>
      <w:r>
        <w:rPr>
          <w:rFonts w:hint="eastAsia" w:ascii="宋体" w:hAnsi="宋体"/>
          <w:highlight w:val="none"/>
        </w:rPr>
      </w:r>
      <w:r/>
    </w:p>
    <w:p>
      <w:pPr>
        <w:pStyle w:val="918"/>
        <w:spacing w:line="360" w:lineRule="auto"/>
        <w:rPr>
          <w:rFonts w:hint="eastAsia" w:ascii="宋体" w:hAnsi="宋体"/>
          <w:highlight w:val="none"/>
        </w:rPr>
      </w:pPr>
      <w:r>
        <w:rPr>
          <w:rFonts w:hint="eastAsia" w:ascii="宋体" w:hAnsi="宋体"/>
          <w:highlight w:val="none"/>
        </w:rPr>
        <w:t xml:space="preserve">    （说明：政府采购法第二十二条第一款第五项所称重大违法记录，是指供应商因违法经营受到刑事处罚或者责令停产停业、吊销许可证或者执照、较大数额罚款等行政处罚。）</w:t>
      </w:r>
      <w:r>
        <w:rPr>
          <w:rFonts w:hint="eastAsia" w:ascii="宋体" w:hAnsi="宋体"/>
          <w:highlight w:val="none"/>
        </w:rPr>
      </w:r>
      <w:r/>
    </w:p>
    <w:p>
      <w:pPr>
        <w:pStyle w:val="918"/>
        <w:spacing w:line="360" w:lineRule="auto"/>
        <w:rPr>
          <w:rFonts w:hint="eastAsia" w:ascii="宋体" w:hAnsi="宋体"/>
          <w:highlight w:val="none"/>
        </w:rPr>
      </w:pPr>
      <w:r>
        <w:rPr>
          <w:rFonts w:hint="eastAsia" w:ascii="宋体" w:hAnsi="宋体"/>
          <w:highlight w:val="none"/>
        </w:rPr>
      </w:r>
      <w:r/>
    </w:p>
    <w:p>
      <w:pPr>
        <w:pStyle w:val="918"/>
        <w:ind w:firstLine="5040"/>
        <w:spacing w:line="360" w:lineRule="auto"/>
        <w:rPr>
          <w:rFonts w:hint="eastAsia" w:ascii="宋体" w:hAnsi="宋体"/>
          <w:highlight w:val="none"/>
        </w:rPr>
      </w:pPr>
      <w:r>
        <w:rPr>
          <w:rFonts w:hint="eastAsia" w:ascii="宋体" w:hAnsi="宋体"/>
          <w:highlight w:val="none"/>
        </w:rPr>
        <w:t xml:space="preserve"> 声明人：</w:t>
      </w:r>
      <w:r>
        <w:rPr>
          <w:rFonts w:hint="eastAsia" w:ascii="宋体" w:hAnsi="宋体"/>
          <w:b/>
          <w:bCs/>
          <w:szCs w:val="21"/>
          <w:highlight w:val="none"/>
          <w:u w:val="single"/>
        </w:rPr>
        <w:t xml:space="preserve">（加盖CA电子公章）</w:t>
      </w:r>
      <w:r>
        <w:rPr>
          <w:rFonts w:hint="eastAsia" w:ascii="宋体" w:hAnsi="宋体"/>
          <w:highlight w:val="none"/>
        </w:rPr>
      </w:r>
      <w:r/>
    </w:p>
    <w:p>
      <w:pPr>
        <w:pStyle w:val="918"/>
        <w:ind w:firstLine="5145"/>
        <w:spacing w:line="240" w:lineRule="atLeast"/>
        <w:rPr>
          <w:b/>
          <w:highlight w:val="none"/>
        </w:rPr>
      </w:pPr>
      <w:r>
        <w:rPr>
          <w:rFonts w:hint="eastAsia" w:ascii="宋体" w:hAnsi="宋体"/>
          <w:szCs w:val="21"/>
          <w:highlight w:val="none"/>
        </w:rPr>
        <w:t xml:space="preserve">日期：</w:t>
      </w:r>
      <w:r>
        <w:rPr>
          <w:rFonts w:hint="eastAsia" w:ascii="宋体" w:hAnsi="宋体"/>
          <w:szCs w:val="21"/>
          <w:highlight w:val="none"/>
          <w:u w:val="single"/>
        </w:rPr>
        <w:t xml:space="preserve">           </w:t>
      </w:r>
      <w:r>
        <w:rPr>
          <w:b/>
          <w:highlight w:val="none"/>
        </w:rPr>
      </w:r>
      <w:r/>
    </w:p>
    <w:p>
      <w:pPr>
        <w:pStyle w:val="918"/>
        <w:spacing w:line="360" w:lineRule="auto"/>
        <w:rPr>
          <w:rFonts w:hint="eastAsia" w:ascii="宋体" w:hAnsi="宋体"/>
          <w:bCs/>
          <w:color w:val="000000"/>
          <w:highlight w:val="none"/>
        </w:rPr>
      </w:pPr>
      <w:r>
        <w:rPr>
          <w:rFonts w:hint="eastAsia" w:ascii="宋体" w:hAnsi="宋体"/>
          <w:bCs/>
          <w:color w:val="000000"/>
          <w:highlight w:val="none"/>
        </w:rPr>
      </w:r>
      <w:r/>
    </w:p>
    <w:p>
      <w:pPr>
        <w:pStyle w:val="918"/>
        <w:rPr>
          <w:rFonts w:hint="eastAsia" w:ascii="宋体" w:hAnsi="宋体"/>
          <w:b/>
          <w:color w:val="000000"/>
          <w:sz w:val="24"/>
          <w:highlight w:val="none"/>
        </w:rPr>
      </w:pPr>
      <w:r>
        <w:rPr>
          <w:rFonts w:hint="eastAsia" w:ascii="宋体" w:hAnsi="宋体"/>
          <w:b/>
          <w:color w:val="000000"/>
          <w:sz w:val="24"/>
          <w:highlight w:val="none"/>
        </w:rPr>
        <w:t xml:space="preserve">模板三：承诺声明</w:t>
      </w:r>
      <w:r>
        <w:rPr>
          <w:rFonts w:hint="eastAsia" w:ascii="宋体" w:hAnsi="宋体"/>
          <w:b/>
          <w:color w:val="000000"/>
          <w:sz w:val="24"/>
          <w:highlight w:val="none"/>
        </w:rPr>
      </w:r>
      <w:r/>
    </w:p>
    <w:p>
      <w:pPr>
        <w:pStyle w:val="918"/>
        <w:rPr>
          <w:rFonts w:ascii="宋体" w:hAnsi="宋体"/>
          <w:color w:val="000000"/>
          <w:highlight w:val="none"/>
        </w:rPr>
      </w:pPr>
      <w:r>
        <w:rPr>
          <w:rFonts w:ascii="宋体" w:hAnsi="宋体"/>
          <w:color w:val="000000"/>
          <w:highlight w:val="none"/>
        </w:rPr>
      </w:r>
      <w:r/>
    </w:p>
    <w:p>
      <w:pPr>
        <w:pStyle w:val="918"/>
        <w:jc w:val="center"/>
        <w:spacing w:line="240" w:lineRule="atLeast"/>
        <w:rPr>
          <w:rFonts w:ascii="黑体" w:eastAsia="黑体"/>
          <w:sz w:val="28"/>
          <w:szCs w:val="36"/>
          <w:highlight w:val="none"/>
        </w:rPr>
      </w:pPr>
      <w:r>
        <w:rPr>
          <w:rFonts w:hint="eastAsia" w:ascii="黑体" w:eastAsia="黑体"/>
          <w:sz w:val="28"/>
          <w:szCs w:val="36"/>
          <w:highlight w:val="none"/>
        </w:rPr>
        <w:t xml:space="preserve">承诺声明</w:t>
      </w:r>
      <w:r>
        <w:rPr>
          <w:rFonts w:ascii="黑体" w:eastAsia="黑体"/>
          <w:sz w:val="28"/>
          <w:szCs w:val="36"/>
          <w:highlight w:val="none"/>
        </w:rPr>
      </w:r>
      <w:r/>
    </w:p>
    <w:p>
      <w:pPr>
        <w:pStyle w:val="918"/>
        <w:ind w:firstLine="420"/>
        <w:spacing w:line="360" w:lineRule="auto"/>
        <w:rPr>
          <w:rFonts w:hint="eastAsia" w:ascii="宋体" w:hAnsi="宋体"/>
          <w:highlight w:val="none"/>
        </w:rPr>
      </w:pPr>
      <w:r>
        <w:rPr>
          <w:rFonts w:hint="eastAsia" w:ascii="宋体" w:hAnsi="宋体" w:cs="微软雅黑"/>
          <w:highlight w:val="none"/>
        </w:rPr>
        <w:t xml:space="preserve">致：</w:t>
      </w:r>
      <w:r>
        <w:rPr>
          <w:rFonts w:ascii="宋体" w:hAnsi="宋体"/>
          <w:highlight w:val="none"/>
        </w:rPr>
        <w:t xml:space="preserve">南京邮电大学</w:t>
      </w:r>
      <w:r>
        <w:rPr>
          <w:rFonts w:hint="eastAsia" w:ascii="宋体" w:hAnsi="宋体"/>
          <w:highlight w:val="none"/>
        </w:rPr>
      </w:r>
      <w:r/>
    </w:p>
    <w:p>
      <w:pPr>
        <w:pStyle w:val="918"/>
        <w:ind w:firstLine="420"/>
        <w:spacing w:line="360" w:lineRule="auto"/>
        <w:rPr>
          <w:rFonts w:hint="eastAsia" w:ascii="宋体" w:hAnsi="宋体"/>
          <w:highlight w:val="none"/>
        </w:rPr>
      </w:pPr>
      <w:r>
        <w:rPr>
          <w:rFonts w:hint="eastAsia" w:ascii="宋体" w:hAnsi="宋体"/>
          <w:highlight w:val="none"/>
        </w:rPr>
        <w:t xml:space="preserve">我单位</w:t>
      </w:r>
      <w:r>
        <w:rPr>
          <w:rFonts w:hint="eastAsia" w:ascii="宋体" w:hAnsi="宋体"/>
          <w:highlight w:val="none"/>
          <w:u w:val="single"/>
        </w:rPr>
        <w:t xml:space="preserve">     （供应商名称）</w:t>
      </w:r>
      <w:r>
        <w:rPr>
          <w:rFonts w:hint="eastAsia" w:ascii="宋体" w:hAnsi="宋体"/>
          <w:highlight w:val="none"/>
        </w:rPr>
        <w:t xml:space="preserve">郑重声明：</w:t>
      </w:r>
      <w:r>
        <w:rPr>
          <w:rFonts w:hint="eastAsia" w:ascii="宋体" w:hAnsi="宋体"/>
          <w:highlight w:val="none"/>
        </w:rPr>
      </w:r>
      <w:r/>
    </w:p>
    <w:p>
      <w:pPr>
        <w:pStyle w:val="918"/>
        <w:numPr>
          <w:ilvl w:val="0"/>
          <w:numId w:val="8"/>
        </w:numPr>
        <w:ind w:left="0" w:firstLine="425"/>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我单位 </w:t>
      </w:r>
      <w:r>
        <w:rPr>
          <w:rFonts w:hint="eastAsia" w:ascii="宋体" w:hAnsi="宋体" w:cs="宋体"/>
          <w:szCs w:val="21"/>
          <w:highlight w:val="none"/>
          <w:u w:val="single"/>
        </w:rPr>
        <w:t xml:space="preserve">     （有/没有）</w:t>
      </w:r>
      <w:r>
        <w:rPr>
          <w:rFonts w:hint="eastAsia" w:ascii="宋体" w:hAnsi="宋体" w:cs="宋体"/>
          <w:szCs w:val="21"/>
          <w:highlight w:val="none"/>
        </w:rPr>
        <w:t xml:space="preserve">与供应商单位负责人为同一人或者存在直接控股、管理关系的不同供应商参加同一合同项下的政府采购活动。</w:t>
      </w:r>
      <w:r>
        <w:rPr>
          <w:rFonts w:hint="eastAsia" w:ascii="宋体" w:hAnsi="宋体" w:cs="宋体"/>
          <w:szCs w:val="21"/>
          <w:highlight w:val="none"/>
        </w:rPr>
      </w:r>
      <w:r/>
    </w:p>
    <w:p>
      <w:pPr>
        <w:pStyle w:val="918"/>
        <w:numPr>
          <w:ilvl w:val="0"/>
          <w:numId w:val="8"/>
        </w:numPr>
        <w:ind w:left="0" w:firstLine="425"/>
        <w:spacing w:line="360" w:lineRule="auto"/>
        <w:rPr>
          <w:rFonts w:hint="eastAsia" w:ascii="宋体" w:hAnsi="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szCs w:val="21"/>
          <w:highlight w:val="none"/>
        </w:rPr>
        <w:t xml:space="preserve">我单位</w:t>
      </w:r>
      <w:r>
        <w:rPr>
          <w:rFonts w:hint="eastAsia" w:ascii="宋体" w:hAnsi="宋体" w:cs="宋体"/>
          <w:szCs w:val="21"/>
          <w:highlight w:val="none"/>
          <w:u w:val="single"/>
        </w:rPr>
        <w:t xml:space="preserve">     （有/没有）</w:t>
      </w:r>
      <w:r>
        <w:rPr>
          <w:rFonts w:hint="eastAsia" w:ascii="宋体" w:hAnsi="宋体" w:cs="宋体"/>
          <w:szCs w:val="21"/>
          <w:highlight w:val="none"/>
        </w:rPr>
        <w:t xml:space="preserve">为采购项目提供整体设计、规范编制或者项目管理、监理、检测。</w:t>
      </w:r>
      <w:r>
        <w:rPr>
          <w:rFonts w:hint="eastAsia" w:ascii="宋体" w:hAnsi="宋体" w:cs="宋体"/>
          <w:szCs w:val="21"/>
          <w:highlight w:val="none"/>
        </w:rPr>
      </w:r>
      <w:r/>
    </w:p>
    <w:p>
      <w:pPr>
        <w:pStyle w:val="918"/>
        <w:ind w:firstLine="420"/>
        <w:spacing w:line="360" w:lineRule="auto"/>
        <w:rPr>
          <w:rFonts w:hint="eastAsia" w:ascii="宋体" w:hAnsi="宋体"/>
          <w:highlight w:val="none"/>
        </w:rPr>
      </w:pPr>
      <w:r>
        <w:rPr>
          <w:rFonts w:hint="eastAsia" w:ascii="宋体" w:hAnsi="宋体"/>
          <w:highlight w:val="none"/>
        </w:rPr>
      </w:r>
      <w:r/>
    </w:p>
    <w:p>
      <w:pPr>
        <w:pStyle w:val="918"/>
        <w:spacing w:line="360" w:lineRule="auto"/>
        <w:rPr>
          <w:rFonts w:hint="eastAsia" w:ascii="宋体" w:hAnsi="宋体"/>
          <w:highlight w:val="none"/>
        </w:rPr>
      </w:pPr>
      <w:r>
        <w:rPr>
          <w:rFonts w:hint="eastAsia" w:ascii="宋体" w:hAnsi="宋体"/>
          <w:highlight w:val="none"/>
        </w:rPr>
      </w:r>
      <w:r/>
    </w:p>
    <w:p>
      <w:pPr>
        <w:pStyle w:val="918"/>
        <w:ind w:firstLine="5040"/>
        <w:spacing w:line="360" w:lineRule="auto"/>
        <w:rPr>
          <w:rFonts w:hint="eastAsia" w:ascii="宋体" w:hAnsi="宋体"/>
          <w:highlight w:val="none"/>
        </w:rPr>
      </w:pPr>
      <w:r>
        <w:rPr>
          <w:rFonts w:hint="eastAsia" w:ascii="宋体" w:hAnsi="宋体"/>
          <w:highlight w:val="none"/>
        </w:rPr>
        <w:t xml:space="preserve"> 声明人：</w:t>
      </w:r>
      <w:r>
        <w:rPr>
          <w:rFonts w:hint="eastAsia" w:ascii="宋体" w:hAnsi="宋体"/>
          <w:b/>
          <w:bCs/>
          <w:szCs w:val="21"/>
          <w:highlight w:val="none"/>
          <w:u w:val="single"/>
        </w:rPr>
        <w:t xml:space="preserve">（加盖CA电子公章）</w:t>
      </w:r>
      <w:r>
        <w:rPr>
          <w:rFonts w:hint="eastAsia" w:ascii="宋体" w:hAnsi="宋体"/>
          <w:highlight w:val="none"/>
        </w:rPr>
      </w:r>
      <w:r/>
    </w:p>
    <w:p>
      <w:pPr>
        <w:pStyle w:val="918"/>
        <w:ind w:firstLine="5145"/>
        <w:spacing w:line="240" w:lineRule="atLeast"/>
        <w:rPr>
          <w:b/>
          <w:highlight w:val="none"/>
        </w:rPr>
      </w:pPr>
      <w:r>
        <w:rPr>
          <w:rFonts w:hint="eastAsia" w:ascii="宋体" w:hAnsi="宋体"/>
          <w:szCs w:val="21"/>
          <w:highlight w:val="none"/>
        </w:rPr>
        <w:t xml:space="preserve">日期：</w:t>
      </w:r>
      <w:r>
        <w:rPr>
          <w:rFonts w:hint="eastAsia" w:ascii="宋体" w:hAnsi="宋体"/>
          <w:szCs w:val="21"/>
          <w:highlight w:val="none"/>
          <w:u w:val="single"/>
        </w:rPr>
        <w:t xml:space="preserve">           </w:t>
      </w:r>
      <w:r>
        <w:rPr>
          <w:b/>
          <w:highlight w:val="none"/>
        </w:rPr>
      </w:r>
      <w:r/>
    </w:p>
    <w:p>
      <w:pPr>
        <w:pStyle w:val="918"/>
        <w:spacing w:line="360" w:lineRule="auto"/>
        <w:rPr>
          <w:rFonts w:hint="eastAsia" w:ascii="宋体" w:hAnsi="宋体"/>
          <w:bCs/>
          <w:color w:val="000000"/>
          <w:highlight w:val="none"/>
        </w:rPr>
      </w:pPr>
      <w:r>
        <w:rPr>
          <w:rFonts w:hint="eastAsia" w:ascii="宋体" w:hAnsi="宋体"/>
          <w:bCs/>
          <w:color w:val="000000"/>
          <w:highlight w:val="none"/>
        </w:rPr>
      </w:r>
      <w:r/>
    </w:p>
    <w:p>
      <w:pPr>
        <w:pStyle w:val="918"/>
        <w:spacing w:line="460" w:lineRule="exact"/>
        <w:rPr>
          <w:rFonts w:hint="eastAsia" w:ascii="宋体" w:hAnsi="宋体"/>
          <w:bCs/>
          <w:color w:val="000000"/>
          <w:highlight w:val="none"/>
        </w:rPr>
      </w:pPr>
      <w:r>
        <w:rPr>
          <w:rFonts w:hint="eastAsia" w:ascii="宋体" w:hAnsi="宋体"/>
          <w:bCs/>
          <w:color w:val="000000"/>
          <w:highlight w:val="none"/>
        </w:rPr>
      </w:r>
      <w:r/>
    </w:p>
    <w:p>
      <w:pPr>
        <w:pStyle w:val="918"/>
        <w:spacing w:line="460" w:lineRule="exact"/>
        <w:rPr>
          <w:rFonts w:hint="eastAsia" w:ascii="宋体" w:hAnsi="宋体"/>
          <w:bCs/>
          <w:color w:val="000000"/>
          <w:highlight w:val="none"/>
        </w:rPr>
      </w:pPr>
      <w:r>
        <w:rPr>
          <w:rFonts w:hint="eastAsia" w:ascii="宋体" w:hAnsi="宋体"/>
          <w:bCs/>
          <w:color w:val="000000"/>
          <w:highlight w:val="none"/>
        </w:rPr>
      </w:r>
      <w:r/>
    </w:p>
    <w:p>
      <w:pPr>
        <w:pStyle w:val="918"/>
        <w:rPr>
          <w:rFonts w:hint="eastAsia" w:ascii="宋体" w:hAnsi="宋体"/>
          <w:b/>
          <w:color w:val="000000"/>
          <w:sz w:val="24"/>
          <w:szCs w:val="21"/>
          <w:highlight w:val="none"/>
        </w:rPr>
        <w:outlineLvl w:val="1"/>
      </w:pPr>
      <w:r/>
      <w:bookmarkStart w:id="16" w:name="_Toc198954448"/>
      <w:r/>
      <w:bookmarkEnd w:id="16"/>
      <w:r/>
      <w:bookmarkStart w:id="17" w:name="_Toc197181359"/>
      <w:r/>
      <w:bookmarkEnd w:id="17"/>
      <w:r>
        <w:rPr>
          <w:rFonts w:ascii="宋体" w:hAnsi="宋体"/>
          <w:color w:val="000000"/>
          <w:highlight w:val="none"/>
        </w:rPr>
        <w:br w:type="page" w:clear="all"/>
      </w:r>
      <w:bookmarkStart w:id="18" w:name="_Toc87364927"/>
      <w:r/>
      <w:bookmarkStart w:id="19" w:name="_Toc155874812"/>
      <w:r>
        <w:rPr>
          <w:rFonts w:hint="eastAsia" w:ascii="宋体" w:cs="宋体"/>
          <w:b/>
          <w:sz w:val="28"/>
          <w:szCs w:val="28"/>
          <w:highlight w:val="none"/>
        </w:rPr>
        <w:t xml:space="preserve">格式六、符合性审查内容</w:t>
      </w:r>
      <w:r>
        <w:rPr>
          <w:rFonts w:hint="eastAsia" w:ascii="宋体" w:hAnsi="宋体"/>
          <w:b/>
          <w:color w:val="000000"/>
          <w:sz w:val="24"/>
          <w:szCs w:val="21"/>
          <w:highlight w:val="none"/>
        </w:rPr>
      </w:r>
      <w:r/>
    </w:p>
    <w:p>
      <w:pPr>
        <w:pStyle w:val="918"/>
        <w:ind w:firstLine="480"/>
        <w:spacing w:line="4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投标人必须</w:t>
      </w:r>
      <w:r>
        <w:rPr>
          <w:rFonts w:ascii="宋体" w:hAnsi="宋体"/>
          <w:color w:val="000000"/>
          <w:sz w:val="24"/>
          <w:szCs w:val="21"/>
          <w:highlight w:val="none"/>
        </w:rPr>
        <w:t xml:space="preserve">对</w:t>
      </w:r>
      <w:r>
        <w:rPr>
          <w:rFonts w:hint="eastAsia" w:ascii="宋体" w:hAnsi="宋体"/>
          <w:color w:val="000000"/>
          <w:sz w:val="24"/>
          <w:szCs w:val="21"/>
          <w:highlight w:val="none"/>
        </w:rPr>
        <w:t xml:space="preserve">第四章 项目需求</w:t>
      </w:r>
      <w:r>
        <w:rPr>
          <w:rFonts w:ascii="宋体" w:hAnsi="宋体"/>
          <w:color w:val="000000"/>
          <w:sz w:val="24"/>
          <w:szCs w:val="21"/>
          <w:highlight w:val="none"/>
        </w:rPr>
        <w:t xml:space="preserve">中实质性要求</w:t>
      </w:r>
      <w:r>
        <w:rPr>
          <w:rFonts w:hint="eastAsia" w:ascii="宋体" w:hAnsi="宋体"/>
          <w:color w:val="000000"/>
          <w:sz w:val="24"/>
          <w:szCs w:val="21"/>
          <w:highlight w:val="none"/>
        </w:rPr>
        <w:t xml:space="preserve">逐条</w:t>
      </w:r>
      <w:r>
        <w:rPr>
          <w:rFonts w:ascii="宋体" w:hAnsi="宋体"/>
          <w:color w:val="000000"/>
          <w:sz w:val="24"/>
          <w:szCs w:val="21"/>
          <w:highlight w:val="none"/>
        </w:rPr>
        <w:t xml:space="preserve">做出响应，并按照招标</w:t>
      </w:r>
      <w:r>
        <w:rPr>
          <w:rFonts w:hint="eastAsia" w:ascii="宋体" w:hAnsi="宋体"/>
          <w:color w:val="000000"/>
          <w:sz w:val="24"/>
          <w:szCs w:val="21"/>
          <w:highlight w:val="none"/>
        </w:rPr>
        <w:t xml:space="preserve">文件</w:t>
      </w:r>
      <w:r>
        <w:rPr>
          <w:rFonts w:ascii="宋体" w:hAnsi="宋体"/>
          <w:color w:val="000000"/>
          <w:sz w:val="24"/>
          <w:szCs w:val="21"/>
          <w:highlight w:val="none"/>
        </w:rPr>
        <w:t xml:space="preserve">要求提供</w:t>
      </w:r>
      <w:r>
        <w:rPr>
          <w:rFonts w:hint="eastAsia" w:ascii="宋体" w:hAnsi="宋体"/>
          <w:color w:val="000000"/>
          <w:sz w:val="24"/>
          <w:szCs w:val="21"/>
          <w:highlight w:val="none"/>
        </w:rPr>
        <w:t xml:space="preserve">证明</w:t>
      </w:r>
      <w:r>
        <w:rPr>
          <w:rFonts w:ascii="宋体" w:hAnsi="宋体"/>
          <w:color w:val="000000"/>
          <w:sz w:val="24"/>
          <w:szCs w:val="21"/>
          <w:highlight w:val="none"/>
        </w:rPr>
        <w:t xml:space="preserve">材料</w:t>
      </w:r>
      <w:r>
        <w:rPr>
          <w:rFonts w:hint="eastAsia" w:ascii="宋体" w:hAnsi="宋体"/>
          <w:color w:val="000000"/>
          <w:sz w:val="24"/>
          <w:szCs w:val="21"/>
          <w:highlight w:val="none"/>
        </w:rPr>
        <w:t xml:space="preserve">，否则做无效投标处理。</w:t>
      </w:r>
      <w:r>
        <w:rPr>
          <w:rFonts w:hint="eastAsia" w:ascii="宋体" w:hAnsi="宋体"/>
          <w:color w:val="000000"/>
          <w:sz w:val="24"/>
          <w:szCs w:val="21"/>
          <w:highlight w:val="none"/>
        </w:rPr>
      </w:r>
      <w:r/>
    </w:p>
    <w:p>
      <w:pPr>
        <w:pStyle w:val="918"/>
        <w:jc w:val="center"/>
        <w:rPr>
          <w:rFonts w:hint="eastAsia" w:ascii="宋体" w:hAnsi="宋体"/>
          <w:b/>
          <w:color w:val="000000"/>
          <w:sz w:val="24"/>
          <w:highlight w:val="none"/>
        </w:rPr>
      </w:pPr>
      <w:r>
        <w:rPr>
          <w:rFonts w:hint="eastAsia" w:ascii="宋体" w:hAnsi="宋体"/>
          <w:b/>
          <w:color w:val="000000"/>
          <w:sz w:val="24"/>
          <w:highlight w:val="none"/>
        </w:rPr>
        <w:t xml:space="preserve">实质性要求响应及偏离表（采购包号：**）</w:t>
      </w:r>
      <w:r>
        <w:rPr>
          <w:rFonts w:hint="eastAsia" w:ascii="宋体" w:hAnsi="宋体"/>
          <w:b/>
          <w:color w:val="000000"/>
          <w:sz w:val="24"/>
          <w:highlight w:val="none"/>
        </w:rPr>
      </w:r>
      <w:r/>
    </w:p>
    <w:tbl>
      <w:tblPr>
        <w:tblW w:w="8965" w:type="dxa"/>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2742"/>
        <w:gridCol w:w="2092"/>
        <w:gridCol w:w="1654"/>
        <w:gridCol w:w="1932"/>
      </w:tblGrid>
      <w:tr>
        <w:trPr>
          <w:cantSplit/>
        </w:trPr>
        <w:tc>
          <w:tcPr>
            <w:tcW w:w="545" w:type="dxa"/>
            <w:vAlign w:val="center"/>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序号</w:t>
            </w:r>
            <w:r>
              <w:rPr>
                <w:rFonts w:hint="eastAsia" w:ascii="宋体" w:hAnsi="宋体"/>
                <w:color w:val="000000"/>
                <w:sz w:val="24"/>
                <w:highlight w:val="none"/>
              </w:rPr>
            </w:r>
            <w:r/>
          </w:p>
        </w:tc>
        <w:tc>
          <w:tcPr>
            <w:tcW w:w="2742" w:type="dxa"/>
            <w:vAlign w:val="center"/>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招标文件中的</w:t>
            </w:r>
            <w:r>
              <w:rPr>
                <w:rFonts w:ascii="宋体" w:hAnsi="宋体"/>
                <w:color w:val="000000"/>
                <w:sz w:val="24"/>
                <w:highlight w:val="none"/>
              </w:rPr>
              <w:t xml:space="preserve">实质性要求</w:t>
            </w:r>
            <w:r>
              <w:rPr>
                <w:rFonts w:hint="eastAsia" w:ascii="宋体" w:hAnsi="宋体"/>
                <w:b/>
                <w:bCs/>
                <w:color w:val="000000"/>
                <w:sz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和加*号条款）</w:t>
            </w:r>
            <w:r>
              <w:rPr>
                <w:rFonts w:hint="eastAsia" w:ascii="宋体" w:hAnsi="宋体"/>
                <w:color w:val="000000"/>
                <w:sz w:val="24"/>
                <w:highlight w:val="none"/>
              </w:rPr>
            </w:r>
            <w:r/>
          </w:p>
        </w:tc>
        <w:tc>
          <w:tcPr>
            <w:tcW w:w="2092" w:type="dxa"/>
            <w:vAlign w:val="center"/>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投标响应情况</w:t>
            </w:r>
            <w:r>
              <w:rPr>
                <w:rFonts w:hint="eastAsia" w:ascii="宋体" w:hAnsi="宋体"/>
                <w:color w:val="000000"/>
                <w:sz w:val="24"/>
                <w:highlight w:val="none"/>
              </w:rPr>
            </w:r>
            <w:r/>
          </w:p>
        </w:tc>
        <w:tc>
          <w:tcPr>
            <w:tcW w:w="1654" w:type="dxa"/>
            <w:vAlign w:val="center"/>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超出、符合或偏离</w:t>
            </w:r>
            <w:r>
              <w:rPr>
                <w:rFonts w:hint="eastAsia" w:ascii="宋体" w:hAnsi="宋体"/>
                <w:color w:val="000000"/>
                <w:sz w:val="24"/>
                <w:highlight w:val="none"/>
              </w:rPr>
            </w:r>
            <w:r/>
          </w:p>
        </w:tc>
        <w:tc>
          <w:tcPr>
            <w:tcW w:w="1932" w:type="dxa"/>
            <w:vAlign w:val="center"/>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2742"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2092"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54"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932"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2742"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2092"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54"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932"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r>
        <w:trPr>
          <w:cantSplit/>
          <w:trHeight w:val="640"/>
        </w:trPr>
        <w:tc>
          <w:tcPr>
            <w:tcW w:w="545"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2742" w:type="dxa"/>
            <w:vAlign w:val="top"/>
            <w:textDirection w:val="lrTb"/>
            <w:noWrap w:val="false"/>
          </w:tcPr>
          <w:p>
            <w:pPr>
              <w:pStyle w:val="918"/>
              <w:jc w:val="center"/>
              <w:spacing w:line="400" w:lineRule="exact"/>
              <w:rPr>
                <w:rFonts w:hint="eastAsia" w:ascii="宋体" w:hAnsi="宋体"/>
                <w:color w:val="000000"/>
                <w:sz w:val="24"/>
                <w:highlight w:val="none"/>
              </w:rPr>
            </w:pPr>
            <w:r>
              <w:rPr>
                <w:rFonts w:ascii="宋体" w:hAnsi="宋体"/>
                <w:color w:val="000000"/>
                <w:sz w:val="24"/>
                <w:highlight w:val="none"/>
              </w:rPr>
              <w:t xml:space="preserve">……</w:t>
            </w:r>
            <w:r>
              <w:rPr>
                <w:rFonts w:hint="eastAsia" w:ascii="宋体" w:hAnsi="宋体"/>
                <w:color w:val="000000"/>
                <w:sz w:val="24"/>
                <w:highlight w:val="none"/>
              </w:rPr>
            </w:r>
            <w:r/>
          </w:p>
        </w:tc>
        <w:tc>
          <w:tcPr>
            <w:tcW w:w="2092"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654"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c>
          <w:tcPr>
            <w:tcW w:w="1932" w:type="dxa"/>
            <w:vAlign w:val="top"/>
            <w:textDirection w:val="lrTb"/>
            <w:noWrap w:val="false"/>
          </w:tcPr>
          <w:p>
            <w:pPr>
              <w:pStyle w:val="918"/>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tc>
      </w:tr>
    </w:tbl>
    <w:p>
      <w:pPr>
        <w:pStyle w:val="918"/>
        <w:spacing w:line="400" w:lineRule="exact"/>
        <w:rPr>
          <w:rFonts w:ascii="宋体" w:hAnsi="宋体"/>
          <w:color w:val="000000"/>
          <w:sz w:val="24"/>
          <w:highlight w:val="none"/>
        </w:rPr>
      </w:pPr>
      <w:r>
        <w:rPr>
          <w:rFonts w:ascii="宋体" w:hAnsi="宋体"/>
          <w:color w:val="000000"/>
          <w:sz w:val="24"/>
          <w:highlight w:val="none"/>
        </w:rPr>
        <w:t xml:space="preserve"> </w:t>
      </w:r>
      <w:r>
        <w:rPr>
          <w:rFonts w:ascii="宋体" w:hAnsi="宋体"/>
          <w:color w:val="000000"/>
          <w:sz w:val="24"/>
          <w:highlight w:val="none"/>
        </w:rPr>
      </w:r>
      <w:r/>
    </w:p>
    <w:p>
      <w:pPr>
        <w:pStyle w:val="918"/>
        <w:spacing w:line="400" w:lineRule="exact"/>
        <w:rPr>
          <w:rFonts w:ascii="宋体" w:hAnsi="宋体"/>
          <w:color w:val="000000"/>
          <w:sz w:val="24"/>
          <w:highlight w:val="none"/>
        </w:rPr>
      </w:pPr>
      <w:r>
        <w:rPr>
          <w:rFonts w:hint="eastAsia" w:ascii="宋体" w:hAnsi="宋体"/>
          <w:color w:val="000000"/>
          <w:sz w:val="24"/>
          <w:highlight w:val="none"/>
        </w:rPr>
        <w:t xml:space="preserve">证明</w:t>
      </w:r>
      <w:r>
        <w:rPr>
          <w:rFonts w:ascii="宋体" w:hAnsi="宋体"/>
          <w:color w:val="000000"/>
          <w:sz w:val="24"/>
          <w:highlight w:val="none"/>
        </w:rPr>
        <w:t xml:space="preserve">材料</w:t>
      </w:r>
      <w:r>
        <w:rPr>
          <w:rFonts w:hint="eastAsia" w:ascii="宋体" w:hAnsi="宋体"/>
          <w:color w:val="000000"/>
          <w:sz w:val="24"/>
          <w:highlight w:val="none"/>
        </w:rPr>
        <w:t xml:space="preserve">1，证明</w:t>
      </w:r>
      <w:r>
        <w:rPr>
          <w:rFonts w:ascii="宋体" w:hAnsi="宋体"/>
          <w:color w:val="000000"/>
          <w:sz w:val="24"/>
          <w:highlight w:val="none"/>
        </w:rPr>
        <w:t xml:space="preserve">材料</w:t>
      </w:r>
      <w:r>
        <w:rPr>
          <w:rFonts w:hint="eastAsia" w:ascii="宋体" w:hAnsi="宋体"/>
          <w:color w:val="000000"/>
          <w:sz w:val="24"/>
          <w:highlight w:val="none"/>
        </w:rPr>
        <w:t xml:space="preserve">2，</w:t>
      </w:r>
      <w:r>
        <w:rPr>
          <w:rFonts w:ascii="宋体" w:hAnsi="宋体"/>
          <w:color w:val="000000"/>
          <w:sz w:val="24"/>
          <w:highlight w:val="none"/>
        </w:rPr>
        <w:t xml:space="preserve">……</w:t>
      </w:r>
      <w:r>
        <w:rPr>
          <w:rFonts w:ascii="宋体" w:hAnsi="宋体"/>
          <w:color w:val="000000"/>
          <w:sz w:val="24"/>
          <w:highlight w:val="none"/>
        </w:rPr>
      </w:r>
      <w:r/>
    </w:p>
    <w:p>
      <w:pPr>
        <w:pStyle w:val="918"/>
        <w:spacing w:line="400" w:lineRule="exact"/>
        <w:rPr>
          <w:rFonts w:ascii="宋体" w:hAnsi="宋体"/>
          <w:color w:val="000000"/>
          <w:sz w:val="24"/>
          <w:highlight w:val="none"/>
        </w:rPr>
      </w:pPr>
      <w:r>
        <w:rPr>
          <w:rFonts w:ascii="宋体" w:hAnsi="宋体"/>
          <w:color w:val="000000"/>
          <w:sz w:val="24"/>
          <w:highlight w:val="none"/>
        </w:rPr>
      </w:r>
      <w:r/>
    </w:p>
    <w:p>
      <w:pPr>
        <w:pStyle w:val="918"/>
        <w:spacing w:line="400" w:lineRule="exact"/>
        <w:rPr>
          <w:rFonts w:ascii="宋体" w:hAnsi="宋体"/>
          <w:color w:val="000000"/>
          <w:sz w:val="24"/>
          <w:highlight w:val="none"/>
        </w:rPr>
      </w:pPr>
      <w:r>
        <w:rPr>
          <w:rFonts w:hint="eastAsia" w:ascii="宋体" w:hAnsi="宋体"/>
          <w:color w:val="000000"/>
          <w:sz w:val="24"/>
          <w:highlight w:val="none"/>
        </w:rPr>
        <w:t xml:space="preserve">备注</w:t>
      </w:r>
      <w:r>
        <w:rPr>
          <w:rFonts w:ascii="宋体" w:hAnsi="宋体"/>
          <w:color w:val="000000"/>
          <w:sz w:val="24"/>
          <w:highlight w:val="none"/>
        </w:rPr>
        <w:t xml:space="preserve">：</w:t>
      </w:r>
      <w:r>
        <w:rPr>
          <w:rFonts w:ascii="宋体" w:hAnsi="宋体"/>
          <w:color w:val="000000"/>
          <w:sz w:val="24"/>
          <w:highlight w:val="none"/>
        </w:rPr>
      </w:r>
      <w:r/>
    </w:p>
    <w:p>
      <w:pPr>
        <w:pStyle w:val="918"/>
        <w:spacing w:line="400" w:lineRule="exact"/>
        <w:rPr>
          <w:rFonts w:ascii="宋体" w:hAnsi="宋体"/>
          <w:color w:val="000000"/>
          <w:sz w:val="24"/>
          <w:highlight w:val="none"/>
        </w:rPr>
      </w:pPr>
      <w:r>
        <w:rPr>
          <w:rFonts w:hint="eastAsia" w:ascii="宋体" w:hAnsi="宋体"/>
          <w:color w:val="000000"/>
          <w:sz w:val="24"/>
          <w:highlight w:val="none"/>
        </w:rPr>
        <w:t xml:space="preserve">1.投标人必须</w:t>
      </w:r>
      <w:r>
        <w:rPr>
          <w:rFonts w:ascii="宋体" w:hAnsi="宋体"/>
          <w:color w:val="000000"/>
          <w:sz w:val="24"/>
          <w:highlight w:val="none"/>
        </w:rPr>
        <w:t xml:space="preserve">对技术</w:t>
      </w:r>
      <w:r>
        <w:rPr>
          <w:rFonts w:hint="eastAsia" w:ascii="宋体" w:hAnsi="宋体"/>
          <w:color w:val="000000"/>
          <w:sz w:val="24"/>
          <w:highlight w:val="none"/>
        </w:rPr>
        <w:t xml:space="preserve">要求</w:t>
      </w:r>
      <w:r>
        <w:rPr>
          <w:rFonts w:ascii="宋体" w:hAnsi="宋体"/>
          <w:color w:val="000000"/>
          <w:sz w:val="24"/>
          <w:highlight w:val="none"/>
        </w:rPr>
        <w:t xml:space="preserve">和商务要求中的实质性要求</w:t>
      </w:r>
      <w:r>
        <w:rPr>
          <w:rFonts w:hint="eastAsia" w:ascii="宋体" w:hAnsi="宋体"/>
          <w:b/>
          <w:bCs/>
          <w:color w:val="000000"/>
          <w:sz w:val="24"/>
          <w:highlight w:val="none"/>
        </w:rPr>
        <w:t xml:space="preserve">（</w:t>
      </w:r>
      <w:r>
        <w:rPr>
          <w:rFonts w:hint="eastAsia" w:ascii="宋体" w:hAnsi="宋体"/>
          <w:b/>
          <w:bCs/>
          <w:i/>
          <w:color w:val="000000"/>
          <w:sz w:val="24"/>
          <w:szCs w:val="21"/>
          <w:highlight w:val="none"/>
          <w:u w:val="single"/>
        </w:rPr>
        <w:t xml:space="preserve">斜体且有下划线部分</w:t>
      </w:r>
      <w:r>
        <w:rPr>
          <w:rFonts w:hint="eastAsia" w:ascii="宋体" w:hAnsi="宋体"/>
          <w:b/>
          <w:bCs/>
          <w:color w:val="000000"/>
          <w:sz w:val="24"/>
          <w:szCs w:val="21"/>
          <w:highlight w:val="none"/>
        </w:rPr>
        <w:t xml:space="preserve">和加*号条款）</w:t>
      </w:r>
      <w:r>
        <w:rPr>
          <w:rFonts w:ascii="宋体" w:hAnsi="宋体"/>
          <w:color w:val="000000"/>
          <w:sz w:val="24"/>
          <w:highlight w:val="none"/>
        </w:rPr>
        <w:t xml:space="preserve">逐条做出明确响应</w:t>
      </w:r>
      <w:r>
        <w:rPr>
          <w:rFonts w:hint="eastAsia" w:ascii="宋体" w:hAnsi="宋体"/>
          <w:color w:val="000000"/>
          <w:sz w:val="24"/>
          <w:highlight w:val="none"/>
        </w:rPr>
        <w:t xml:space="preserve">。</w:t>
      </w:r>
      <w:r>
        <w:rPr>
          <w:rFonts w:ascii="宋体" w:hAnsi="宋体"/>
          <w:color w:val="000000"/>
          <w:sz w:val="24"/>
          <w:highlight w:val="none"/>
        </w:rPr>
      </w:r>
      <w:r/>
    </w:p>
    <w:p>
      <w:pPr>
        <w:pStyle w:val="918"/>
        <w:spacing w:line="400" w:lineRule="exact"/>
        <w:rPr>
          <w:rFonts w:ascii="宋体" w:hAnsi="宋体"/>
          <w:color w:val="000000"/>
          <w:sz w:val="24"/>
          <w:highlight w:val="none"/>
        </w:rPr>
      </w:pPr>
      <w:r>
        <w:rPr>
          <w:rFonts w:hint="eastAsia" w:ascii="宋体" w:hAnsi="宋体"/>
          <w:color w:val="000000"/>
          <w:sz w:val="24"/>
          <w:highlight w:val="none"/>
        </w:rPr>
        <w:t xml:space="preserve">2.如果招标</w:t>
      </w:r>
      <w:r>
        <w:rPr>
          <w:rFonts w:ascii="宋体" w:hAnsi="宋体"/>
          <w:color w:val="000000"/>
          <w:sz w:val="24"/>
          <w:highlight w:val="none"/>
        </w:rPr>
        <w:t xml:space="preserve">文件要求提供</w:t>
      </w:r>
      <w:r>
        <w:rPr>
          <w:rFonts w:hint="eastAsia" w:ascii="宋体" w:hAnsi="宋体"/>
          <w:color w:val="000000"/>
          <w:sz w:val="24"/>
          <w:highlight w:val="none"/>
        </w:rPr>
        <w:t xml:space="preserve">证明</w:t>
      </w:r>
      <w:r>
        <w:rPr>
          <w:rFonts w:ascii="宋体" w:hAnsi="宋体"/>
          <w:color w:val="000000"/>
          <w:sz w:val="24"/>
          <w:highlight w:val="none"/>
        </w:rPr>
        <w:t xml:space="preserve">材料，投标人</w:t>
      </w:r>
      <w:r>
        <w:rPr>
          <w:rFonts w:hint="eastAsia" w:ascii="宋体" w:hAnsi="宋体"/>
          <w:color w:val="000000"/>
          <w:sz w:val="24"/>
          <w:highlight w:val="none"/>
        </w:rPr>
        <w:t xml:space="preserve">必须</w:t>
      </w:r>
      <w:r>
        <w:rPr>
          <w:rFonts w:ascii="宋体" w:hAnsi="宋体"/>
          <w:color w:val="000000"/>
          <w:sz w:val="24"/>
          <w:highlight w:val="none"/>
        </w:rPr>
        <w:t xml:space="preserve">将证明材料</w:t>
      </w:r>
      <w:r>
        <w:rPr>
          <w:rFonts w:hint="eastAsia" w:ascii="宋体" w:hAnsi="宋体"/>
          <w:color w:val="000000"/>
          <w:sz w:val="24"/>
          <w:highlight w:val="none"/>
        </w:rPr>
        <w:t xml:space="preserve">列于</w:t>
      </w:r>
      <w:r>
        <w:rPr>
          <w:rFonts w:ascii="宋体" w:hAnsi="宋体"/>
          <w:color w:val="000000"/>
          <w:sz w:val="24"/>
          <w:highlight w:val="none"/>
        </w:rPr>
        <w:t xml:space="preserve">该表之下。</w:t>
      </w:r>
      <w:r>
        <w:rPr>
          <w:rFonts w:ascii="宋体" w:hAnsi="宋体"/>
          <w:color w:val="000000"/>
          <w:sz w:val="24"/>
          <w:highlight w:val="none"/>
        </w:rPr>
      </w:r>
      <w:r/>
    </w:p>
    <w:p>
      <w:pPr>
        <w:pStyle w:val="918"/>
        <w:spacing w:line="400" w:lineRule="exact"/>
        <w:rPr>
          <w:rFonts w:hint="eastAsia" w:ascii="宋体" w:hAnsi="宋体"/>
          <w:color w:val="000000"/>
          <w:sz w:val="24"/>
          <w:highlight w:val="none"/>
        </w:rPr>
      </w:pPr>
      <w:r>
        <w:rPr>
          <w:rFonts w:hint="eastAsia" w:ascii="宋体" w:hAnsi="宋体"/>
          <w:color w:val="000000"/>
          <w:sz w:val="24"/>
          <w:highlight w:val="none"/>
        </w:rPr>
        <w:t xml:space="preserve">3.投标人未对实质性要求逐条作出明确响应的，或未按招标文件要求提供证明材料的，该采购包作无效投标处理。</w:t>
      </w:r>
      <w:r>
        <w:rPr>
          <w:rFonts w:hint="eastAsia" w:ascii="宋体" w:hAnsi="宋体"/>
          <w:color w:val="000000"/>
          <w:sz w:val="24"/>
          <w:highlight w:val="none"/>
        </w:rPr>
      </w:r>
      <w:r/>
    </w:p>
    <w:p>
      <w:pPr>
        <w:pStyle w:val="918"/>
        <w:rPr>
          <w:rFonts w:hint="eastAsia" w:ascii="宋体" w:cs="宋体"/>
          <w:b/>
          <w:sz w:val="28"/>
          <w:szCs w:val="28"/>
          <w:highlight w:val="none"/>
        </w:rPr>
        <w:outlineLvl w:val="1"/>
      </w:pPr>
      <w:r>
        <w:rPr>
          <w:rFonts w:hint="eastAsia" w:ascii="宋体" w:cs="宋体"/>
          <w:b/>
          <w:sz w:val="28"/>
          <w:szCs w:val="28"/>
          <w:highlight w:val="none"/>
        </w:rPr>
        <w:br w:type="page" w:clear="all"/>
      </w:r>
      <w:r>
        <w:rPr>
          <w:rFonts w:hint="eastAsia" w:ascii="宋体" w:cs="宋体"/>
          <w:b/>
          <w:sz w:val="28"/>
          <w:szCs w:val="28"/>
          <w:highlight w:val="none"/>
        </w:rPr>
        <w:t xml:space="preserve">格式七、技术要求响应及偏离表</w:t>
      </w:r>
      <w:bookmarkEnd w:id="18"/>
      <w:r/>
      <w:bookmarkEnd w:id="19"/>
      <w:r>
        <w:rPr>
          <w:rFonts w:hint="eastAsia" w:ascii="宋体" w:cs="宋体"/>
          <w:b/>
          <w:sz w:val="28"/>
          <w:szCs w:val="28"/>
          <w:highlight w:val="none"/>
        </w:rPr>
      </w:r>
      <w:r/>
    </w:p>
    <w:p>
      <w:pPr>
        <w:pStyle w:val="918"/>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bookmarkStart w:id="20" w:name="_Toc155874814"/>
      <w:r/>
      <w:bookmarkStart w:id="21" w:name="_Toc87364929"/>
      <w:r>
        <w:rPr>
          <w:rFonts w:ascii="宋体" w:hAnsi="宋体" w:cs="宋体"/>
          <w:b/>
          <w:color w:val="000000"/>
          <w:sz w:val="24"/>
          <w:highlight w:val="none"/>
        </w:rPr>
        <w:t xml:space="preserve">技术规格偏离表格式</w:t>
      </w:r>
      <w:r>
        <w:rPr>
          <w:color w:val="000000"/>
          <w:highlight w:val="none"/>
        </w:rPr>
      </w:r>
      <w:r/>
    </w:p>
    <w:p>
      <w:pPr>
        <w:pStyle w:val="918"/>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highlight w:val="none"/>
        </w:rPr>
        <w:t xml:space="preserve">表1：标注“▲”的</w:t>
      </w:r>
      <w:r>
        <w:rPr>
          <w:rFonts w:ascii="宋体" w:hAnsi="宋体" w:cs="宋体"/>
          <w:color w:val="000000"/>
          <w:sz w:val="24"/>
          <w:highlight w:val="none"/>
        </w:rPr>
        <w:t xml:space="preserve">技术规格偏离表</w:t>
      </w:r>
      <w:r>
        <w:rPr>
          <w:rFonts w:ascii="宋体" w:hAnsi="宋体" w:cs="宋体"/>
          <w:color w:val="000000"/>
          <w:sz w:val="24"/>
          <w:highlight w:val="none"/>
        </w:rPr>
      </w:r>
      <w:r/>
    </w:p>
    <w:p>
      <w:pPr>
        <w:pStyle w:val="918"/>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918"/>
        <w:spacing w:line="85" w:lineRule="atLeas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                                       项目编号：</w:t>
      </w:r>
      <w:r>
        <w:rPr>
          <w:rFonts w:ascii="宋体" w:hAnsi="宋体" w:cs="宋体"/>
          <w:color w:val="000000"/>
          <w:szCs w:val="21"/>
          <w:highlight w:val="none"/>
        </w:rPr>
      </w:r>
      <w:r/>
    </w:p>
    <w:tbl>
      <w:tblPr>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864"/>
        <w:gridCol w:w="2724"/>
        <w:gridCol w:w="2482"/>
        <w:gridCol w:w="1259"/>
        <w:gridCol w:w="1223"/>
      </w:tblGrid>
      <w:tr>
        <w:trPr>
          <w:trHeight w:val="870"/>
        </w:trPr>
        <w:tc>
          <w:tcPr>
            <w:tcMar>
              <w:left w:w="80" w:type="dxa"/>
              <w:top w:w="80" w:type="dxa"/>
              <w:right w:w="80" w:type="dxa"/>
              <w:bottom w:w="80" w:type="dxa"/>
            </w:tcMar>
            <w:tcW w:w="938"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rPr>
                <w:color w:val="000000"/>
                <w:highlight w:val="none"/>
              </w:rPr>
            </w:r>
            <w:r/>
          </w:p>
        </w:tc>
        <w:tc>
          <w:tcPr>
            <w:tcMar>
              <w:left w:w="80" w:type="dxa"/>
              <w:top w:w="80" w:type="dxa"/>
              <w:right w:w="80" w:type="dxa"/>
              <w:bottom w:w="80" w:type="dxa"/>
            </w:tcMar>
            <w:tcW w:w="3076"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w:t>
            </w:r>
            <w:r>
              <w:rPr>
                <w:rFonts w:hint="eastAsia" w:ascii="宋体" w:hAnsi="宋体" w:cs="宋体"/>
                <w:color w:val="000000"/>
                <w:highlight w:val="none"/>
              </w:rPr>
              <w:t xml:space="preserve">文件技术要求</w:t>
            </w:r>
            <w:r>
              <w:rPr>
                <w:color w:val="000000"/>
                <w:highlight w:val="none"/>
              </w:rPr>
            </w:r>
            <w:r/>
          </w:p>
        </w:tc>
        <w:tc>
          <w:tcPr>
            <w:tcMar>
              <w:left w:w="80" w:type="dxa"/>
              <w:top w:w="80" w:type="dxa"/>
              <w:right w:w="80" w:type="dxa"/>
              <w:bottom w:w="80" w:type="dxa"/>
            </w:tcMar>
            <w:tcW w:w="2797"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投标文件技术指标情况</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918"/>
              <w:jc w:val="center"/>
              <w:spacing w:before="200" w:after="200" w:line="85"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rPr>
                <w:rFonts w:hint="eastAsia"/>
                <w:color w:val="000000"/>
                <w:highlight w:val="none"/>
              </w:rPr>
            </w:r>
            <w:r/>
          </w:p>
        </w:tc>
        <w:tc>
          <w:tcPr>
            <w:tcMar>
              <w:left w:w="80" w:type="dxa"/>
              <w:top w:w="80" w:type="dxa"/>
              <w:right w:w="80" w:type="dxa"/>
              <w:bottom w:w="80" w:type="dxa"/>
            </w:tcMar>
            <w:tcW w:w="1351" w:type="dxa"/>
            <w:vAlign w:val="center"/>
            <w:textDirection w:val="lrTb"/>
            <w:noWrap w:val="false"/>
          </w:tcPr>
          <w:p>
            <w:pPr>
              <w:pStyle w:val="918"/>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备注</w:t>
            </w:r>
            <w:r>
              <w:rPr>
                <w:rFonts w:hint="eastAsia" w:ascii="宋体" w:hAnsi="宋体" w:cs="宋体"/>
                <w:color w:val="000000"/>
                <w:highlight w:val="none"/>
              </w:rPr>
            </w:r>
            <w:r/>
          </w:p>
        </w:tc>
      </w:tr>
      <w:tr>
        <w:trPr>
          <w:trHeight w:val="300"/>
        </w:trPr>
        <w:tc>
          <w:tcPr>
            <w:tcMar>
              <w:left w:w="80" w:type="dxa"/>
              <w:top w:w="80" w:type="dxa"/>
              <w:right w:w="80" w:type="dxa"/>
              <w:bottom w:w="80" w:type="dxa"/>
            </w:tcMar>
            <w:tcW w:w="938"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3076"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2797"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938"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3076"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2797"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295"/>
        </w:trPr>
        <w:tc>
          <w:tcPr>
            <w:tcMar>
              <w:left w:w="80" w:type="dxa"/>
              <w:top w:w="80" w:type="dxa"/>
              <w:right w:w="80" w:type="dxa"/>
              <w:bottom w:w="80" w:type="dxa"/>
            </w:tcMar>
            <w:tcW w:w="938"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3076"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2797"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351"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bl>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rPr>
          <w:color w:val="000000"/>
          <w:highlight w:val="none"/>
        </w:rPr>
      </w:r>
      <w:r/>
    </w:p>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rPr>
          <w:color w:val="000000"/>
          <w:highlight w:val="none"/>
        </w:rPr>
      </w:r>
      <w:r/>
    </w:p>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说明：</w:t>
      </w:r>
      <w:r>
        <w:rPr>
          <w:color w:val="000000"/>
          <w:highlight w:val="none"/>
        </w:rPr>
      </w:r>
      <w:r/>
    </w:p>
    <w:p>
      <w:pPr>
        <w:pStyle w:val="918"/>
        <w:spacing w:line="400" w:lineRule="exact"/>
        <w:rPr>
          <w:rFonts w:ascii="宋体" w:hAnsi="宋体"/>
          <w:sz w:val="24"/>
          <w:highlight w:val="none"/>
        </w:rPr>
      </w:pPr>
      <w:r>
        <w:rPr>
          <w:rFonts w:hint="eastAsia" w:ascii="宋体" w:hAnsi="宋体"/>
          <w:sz w:val="24"/>
          <w:highlight w:val="none"/>
        </w:rPr>
        <w:t xml:space="preserve">1.投标供应商需</w:t>
      </w:r>
      <w:r>
        <w:rPr>
          <w:rFonts w:ascii="宋体" w:hAnsi="宋体"/>
          <w:sz w:val="24"/>
          <w:highlight w:val="none"/>
        </w:rPr>
        <w:t xml:space="preserve">对</w:t>
      </w:r>
      <w:r>
        <w:rPr>
          <w:rFonts w:hint="eastAsia" w:ascii="宋体" w:hAnsi="宋体"/>
          <w:sz w:val="24"/>
          <w:highlight w:val="none"/>
        </w:rPr>
        <w:t xml:space="preserve">“第四章 项目需求”</w:t>
      </w:r>
      <w:r>
        <w:rPr>
          <w:rFonts w:hint="eastAsia" w:ascii="宋体" w:hAnsi="宋体" w:cs="宋体"/>
          <w:color w:val="000000"/>
          <w:sz w:val="24"/>
          <w:highlight w:val="none"/>
        </w:rPr>
        <w:t xml:space="preserve">标注“▲”的</w:t>
      </w:r>
      <w:r>
        <w:rPr>
          <w:rFonts w:ascii="宋体" w:hAnsi="宋体"/>
          <w:sz w:val="24"/>
          <w:highlight w:val="none"/>
        </w:rPr>
        <w:t xml:space="preserve">技术</w:t>
      </w:r>
      <w:r>
        <w:rPr>
          <w:rFonts w:hint="eastAsia" w:ascii="宋体" w:hAnsi="宋体"/>
          <w:sz w:val="24"/>
          <w:highlight w:val="none"/>
        </w:rPr>
        <w:t xml:space="preserve">要求</w:t>
      </w:r>
      <w:r>
        <w:rPr>
          <w:rFonts w:ascii="宋体" w:hAnsi="宋体"/>
          <w:sz w:val="24"/>
          <w:highlight w:val="none"/>
        </w:rPr>
        <w:t xml:space="preserve">逐条做出明确响应</w:t>
      </w:r>
      <w:r>
        <w:rPr>
          <w:rFonts w:hint="eastAsia" w:ascii="宋体" w:hAnsi="宋体"/>
          <w:sz w:val="24"/>
          <w:highlight w:val="none"/>
        </w:rPr>
        <w:t xml:space="preserve">。</w:t>
      </w:r>
      <w:r>
        <w:rPr>
          <w:rFonts w:ascii="宋体" w:hAnsi="宋体"/>
          <w:sz w:val="24"/>
          <w:highlight w:val="none"/>
        </w:rPr>
      </w:r>
      <w:r/>
    </w:p>
    <w:p>
      <w:pPr>
        <w:pStyle w:val="918"/>
        <w:spacing w:line="400" w:lineRule="exact"/>
        <w:rPr>
          <w:rFonts w:ascii="宋体" w:hAnsi="宋体"/>
          <w:sz w:val="24"/>
          <w:highlight w:val="none"/>
        </w:rPr>
      </w:pPr>
      <w:r>
        <w:rPr>
          <w:rFonts w:hint="eastAsia" w:ascii="宋体" w:hAnsi="宋体"/>
          <w:sz w:val="24"/>
          <w:highlight w:val="none"/>
        </w:rPr>
        <w:t xml:space="preserve">2.如果招标</w:t>
      </w:r>
      <w:r>
        <w:rPr>
          <w:rFonts w:ascii="宋体" w:hAnsi="宋体"/>
          <w:sz w:val="24"/>
          <w:highlight w:val="none"/>
        </w:rPr>
        <w:t xml:space="preserve">文件要求提供</w:t>
      </w:r>
      <w:r>
        <w:rPr>
          <w:rFonts w:hint="eastAsia" w:ascii="宋体" w:hAnsi="宋体"/>
          <w:sz w:val="24"/>
          <w:highlight w:val="none"/>
        </w:rPr>
        <w:t xml:space="preserve">证明</w:t>
      </w:r>
      <w:r>
        <w:rPr>
          <w:rFonts w:ascii="宋体" w:hAnsi="宋体"/>
          <w:sz w:val="24"/>
          <w:highlight w:val="none"/>
        </w:rPr>
        <w:t xml:space="preserve">材料，投标</w:t>
      </w:r>
      <w:r>
        <w:rPr>
          <w:rFonts w:hint="eastAsia" w:ascii="宋体" w:hAnsi="宋体"/>
          <w:sz w:val="24"/>
          <w:highlight w:val="none"/>
        </w:rPr>
        <w:t xml:space="preserve">供应商需</w:t>
      </w:r>
      <w:r>
        <w:rPr>
          <w:rFonts w:ascii="宋体" w:hAnsi="宋体"/>
          <w:sz w:val="24"/>
          <w:highlight w:val="none"/>
        </w:rPr>
        <w:t xml:space="preserve">将证明材料</w:t>
      </w:r>
      <w:r>
        <w:rPr>
          <w:rFonts w:hint="eastAsia" w:ascii="宋体" w:hAnsi="宋体"/>
          <w:sz w:val="24"/>
          <w:highlight w:val="none"/>
        </w:rPr>
        <w:t xml:space="preserve">列于</w:t>
      </w:r>
      <w:r>
        <w:rPr>
          <w:rFonts w:ascii="宋体" w:hAnsi="宋体"/>
          <w:sz w:val="24"/>
          <w:highlight w:val="none"/>
        </w:rPr>
        <w:t xml:space="preserve">该表之下。</w:t>
      </w:r>
      <w:r>
        <w:rPr>
          <w:rFonts w:ascii="宋体" w:hAnsi="宋体"/>
          <w:sz w:val="24"/>
          <w:highlight w:val="none"/>
        </w:rPr>
      </w:r>
      <w:r/>
    </w:p>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 </w:t>
      </w:r>
      <w:r>
        <w:rPr>
          <w:color w:val="000000"/>
          <w:highlight w:val="none"/>
        </w:rPr>
      </w:r>
      <w:r/>
    </w:p>
    <w:p>
      <w:pPr>
        <w:pStyle w:val="918"/>
        <w:jc w:val="center"/>
        <w:spacing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rFonts w:ascii="宋体" w:hAnsi="宋体" w:cs="宋体"/>
          <w:b/>
          <w:color w:val="000000"/>
          <w:sz w:val="24"/>
          <w:highlight w:val="none"/>
        </w:rPr>
      </w:r>
      <w:r/>
    </w:p>
    <w:p>
      <w:pPr>
        <w:pStyle w:val="918"/>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br w:type="page" w:clear="all"/>
      </w:r>
      <w:r>
        <w:rPr>
          <w:rFonts w:hint="eastAsia" w:ascii="宋体" w:hAnsi="宋体" w:cs="宋体"/>
          <w:color w:val="000000"/>
          <w:sz w:val="24"/>
          <w:highlight w:val="none"/>
        </w:rPr>
        <w:t xml:space="preserve">表2：其余指标</w:t>
      </w:r>
      <w:r>
        <w:rPr>
          <w:rFonts w:ascii="宋体" w:hAnsi="宋体" w:cs="宋体"/>
          <w:color w:val="000000"/>
          <w:sz w:val="24"/>
          <w:highlight w:val="none"/>
        </w:rPr>
        <w:t xml:space="preserve">技术规格偏离表</w:t>
      </w:r>
      <w:r>
        <w:rPr>
          <w:rFonts w:ascii="宋体" w:hAnsi="宋体" w:cs="宋体"/>
          <w:color w:val="000000"/>
          <w:sz w:val="24"/>
          <w:highlight w:val="none"/>
        </w:rPr>
      </w:r>
      <w:r/>
    </w:p>
    <w:p>
      <w:pPr>
        <w:pStyle w:val="918"/>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918"/>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                                       项目编号：</w:t>
      </w:r>
      <w:r>
        <w:rPr>
          <w:rFonts w:ascii="宋体" w:hAnsi="宋体" w:cs="宋体"/>
          <w:color w:val="000000"/>
          <w:sz w:val="24"/>
          <w:highlight w:val="none"/>
        </w:rPr>
      </w:r>
      <w:r/>
    </w:p>
    <w:tbl>
      <w:tblPr>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900"/>
        <w:gridCol w:w="2838"/>
        <w:gridCol w:w="2585"/>
        <w:gridCol w:w="1309"/>
        <w:gridCol w:w="920"/>
      </w:tblGrid>
      <w:tr>
        <w:trPr>
          <w:trHeight w:val="870"/>
        </w:trPr>
        <w:tc>
          <w:tcPr>
            <w:tcMar>
              <w:left w:w="80" w:type="dxa"/>
              <w:top w:w="80" w:type="dxa"/>
              <w:right w:w="80" w:type="dxa"/>
              <w:bottom w:w="80" w:type="dxa"/>
            </w:tcMar>
            <w:tcW w:w="97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rPr>
                <w:color w:val="000000"/>
                <w:highlight w:val="none"/>
              </w:rPr>
            </w:r>
            <w:r/>
          </w:p>
        </w:tc>
        <w:tc>
          <w:tcPr>
            <w:tcMar>
              <w:left w:w="80" w:type="dxa"/>
              <w:top w:w="80" w:type="dxa"/>
              <w:right w:w="80" w:type="dxa"/>
              <w:bottom w:w="80" w:type="dxa"/>
            </w:tcMar>
            <w:tcW w:w="3208"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w:t>
            </w:r>
            <w:r>
              <w:rPr>
                <w:rFonts w:hint="eastAsia" w:ascii="宋体" w:hAnsi="宋体" w:cs="宋体"/>
                <w:color w:val="000000"/>
                <w:highlight w:val="none"/>
              </w:rPr>
              <w:t xml:space="preserve">文件技术要求</w:t>
            </w:r>
            <w:r>
              <w:rPr>
                <w:color w:val="000000"/>
                <w:highlight w:val="none"/>
              </w:rPr>
            </w:r>
            <w:r/>
          </w:p>
        </w:tc>
        <w:tc>
          <w:tcPr>
            <w:tcMar>
              <w:left w:w="80" w:type="dxa"/>
              <w:top w:w="80" w:type="dxa"/>
              <w:right w:w="80" w:type="dxa"/>
              <w:bottom w:w="80" w:type="dxa"/>
            </w:tcMar>
            <w:tcW w:w="2917"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t xml:space="preserve">投标文件技术指标情况</w:t>
            </w:r>
            <w:r>
              <w:rPr>
                <w:color w:val="000000"/>
                <w:highlight w:val="none"/>
              </w:rPr>
            </w:r>
            <w:r/>
          </w:p>
        </w:tc>
        <w:tc>
          <w:tcPr>
            <w:tcMar>
              <w:left w:w="80" w:type="dxa"/>
              <w:top w:w="80" w:type="dxa"/>
              <w:right w:w="80" w:type="dxa"/>
              <w:bottom w:w="80" w:type="dxa"/>
            </w:tcMar>
            <w:tcW w:w="1409" w:type="dxa"/>
            <w:vAlign w:val="center"/>
            <w:textDirection w:val="lrTb"/>
            <w:noWrap w:val="false"/>
          </w:tcPr>
          <w:p>
            <w:pPr>
              <w:pStyle w:val="918"/>
              <w:jc w:val="center"/>
              <w:spacing w:before="200" w:after="200" w:line="85"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rPr>
                <w:rFonts w:hint="eastAsia"/>
                <w:color w:val="000000"/>
                <w:highlight w:val="none"/>
              </w:rPr>
            </w:r>
            <w:r/>
          </w:p>
        </w:tc>
        <w:tc>
          <w:tcPr>
            <w:tcMar>
              <w:left w:w="80" w:type="dxa"/>
              <w:top w:w="80" w:type="dxa"/>
              <w:right w:w="80" w:type="dxa"/>
              <w:bottom w:w="80" w:type="dxa"/>
            </w:tcMar>
            <w:tcW w:w="1002" w:type="dxa"/>
            <w:vAlign w:val="center"/>
            <w:textDirection w:val="lrTb"/>
            <w:noWrap w:val="false"/>
          </w:tcPr>
          <w:p>
            <w:pPr>
              <w:pStyle w:val="918"/>
              <w:jc w:val="center"/>
              <w:spacing w:before="200" w:after="200" w:line="85" w:lineRule="atLeast"/>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color w:val="000000"/>
                <w:highlight w:val="none"/>
              </w:rPr>
              <w:t xml:space="preserve">备注</w:t>
            </w:r>
            <w:r>
              <w:rPr>
                <w:rFonts w:hint="eastAsia"/>
                <w:color w:val="000000"/>
                <w:highlight w:val="none"/>
              </w:rPr>
            </w:r>
            <w:r/>
          </w:p>
        </w:tc>
      </w:tr>
      <w:tr>
        <w:trPr>
          <w:trHeight w:val="300"/>
        </w:trPr>
        <w:tc>
          <w:tcPr>
            <w:tcMar>
              <w:left w:w="80" w:type="dxa"/>
              <w:top w:w="80" w:type="dxa"/>
              <w:right w:w="80" w:type="dxa"/>
              <w:bottom w:w="80" w:type="dxa"/>
            </w:tcMar>
            <w:tcW w:w="97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3208"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2917"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40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002"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rHeight w:val="300"/>
        </w:trPr>
        <w:tc>
          <w:tcPr>
            <w:tcMar>
              <w:left w:w="80" w:type="dxa"/>
              <w:top w:w="80" w:type="dxa"/>
              <w:right w:w="80" w:type="dxa"/>
              <w:bottom w:w="80" w:type="dxa"/>
            </w:tcMar>
            <w:tcW w:w="97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3208"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2917"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40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002"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rHeight w:val="295"/>
        </w:trPr>
        <w:tc>
          <w:tcPr>
            <w:tcMar>
              <w:left w:w="80" w:type="dxa"/>
              <w:top w:w="80" w:type="dxa"/>
              <w:right w:w="80" w:type="dxa"/>
              <w:bottom w:w="80" w:type="dxa"/>
            </w:tcMar>
            <w:tcW w:w="97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3208"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2917"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40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002"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bl>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rPr>
          <w:color w:val="000000"/>
          <w:highlight w:val="none"/>
        </w:rPr>
      </w:r>
      <w:r/>
    </w:p>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rPr>
          <w:color w:val="000000"/>
          <w:highlight w:val="none"/>
        </w:rPr>
      </w:r>
      <w:r/>
    </w:p>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说明：</w:t>
      </w:r>
      <w:r>
        <w:rPr>
          <w:color w:val="000000"/>
          <w:highlight w:val="none"/>
        </w:rPr>
      </w:r>
      <w:r/>
    </w:p>
    <w:p>
      <w:pPr>
        <w:pStyle w:val="918"/>
        <w:spacing w:line="360" w:lineRule="auto"/>
        <w:rPr>
          <w:rFonts w:ascii="宋体" w:hAnsi="宋体"/>
          <w:szCs w:val="21"/>
          <w:highlight w:val="none"/>
        </w:rPr>
      </w:pPr>
      <w:r>
        <w:rPr>
          <w:rFonts w:hint="eastAsia" w:ascii="宋体" w:hAnsi="宋体"/>
          <w:szCs w:val="21"/>
          <w:highlight w:val="none"/>
        </w:rPr>
        <w:t xml:space="preserve">1.投标供应商需</w:t>
      </w:r>
      <w:r>
        <w:rPr>
          <w:rFonts w:ascii="宋体" w:hAnsi="宋体"/>
          <w:szCs w:val="21"/>
          <w:highlight w:val="none"/>
        </w:rPr>
        <w:t xml:space="preserve">对</w:t>
      </w:r>
      <w:r>
        <w:rPr>
          <w:rFonts w:hint="eastAsia" w:ascii="宋体" w:hAnsi="宋体"/>
          <w:szCs w:val="21"/>
          <w:highlight w:val="none"/>
        </w:rPr>
        <w:t xml:space="preserve">“第四章 项目需求”</w:t>
      </w:r>
      <w:r>
        <w:rPr>
          <w:rFonts w:hint="eastAsia" w:ascii="宋体" w:hAnsi="宋体" w:cs="宋体"/>
          <w:color w:val="000000"/>
          <w:szCs w:val="21"/>
          <w:highlight w:val="none"/>
        </w:rPr>
        <w:t xml:space="preserve">无标识的</w:t>
      </w:r>
      <w:r>
        <w:rPr>
          <w:rFonts w:ascii="宋体" w:hAnsi="宋体"/>
          <w:szCs w:val="21"/>
          <w:highlight w:val="none"/>
        </w:rPr>
        <w:t xml:space="preserve">技术</w:t>
      </w:r>
      <w:r>
        <w:rPr>
          <w:rFonts w:hint="eastAsia" w:ascii="宋体" w:hAnsi="宋体"/>
          <w:szCs w:val="21"/>
          <w:highlight w:val="none"/>
        </w:rPr>
        <w:t xml:space="preserve">要求</w:t>
      </w:r>
      <w:r>
        <w:rPr>
          <w:rFonts w:ascii="宋体" w:hAnsi="宋体"/>
          <w:szCs w:val="21"/>
          <w:highlight w:val="none"/>
        </w:rPr>
        <w:t xml:space="preserve">逐条做出明确响应</w:t>
      </w:r>
      <w:r>
        <w:rPr>
          <w:rFonts w:hint="eastAsia" w:ascii="宋体" w:hAnsi="宋体"/>
          <w:szCs w:val="21"/>
          <w:highlight w:val="none"/>
        </w:rPr>
        <w:t xml:space="preserve">。</w:t>
      </w:r>
      <w:r>
        <w:rPr>
          <w:rFonts w:ascii="宋体" w:hAnsi="宋体"/>
          <w:szCs w:val="21"/>
          <w:highlight w:val="none"/>
        </w:rPr>
      </w:r>
      <w:r/>
    </w:p>
    <w:p>
      <w:pPr>
        <w:pStyle w:val="918"/>
        <w:spacing w:line="360" w:lineRule="auto"/>
        <w:shd w:val="clear" w:color="ffffff" w:fill="ffffff"/>
        <w:rPr>
          <w:rFonts w:ascii="宋体" w:hAnsi="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szCs w:val="21"/>
          <w:highlight w:val="none"/>
        </w:rPr>
        <w:t xml:space="preserve">2.如果招标</w:t>
      </w:r>
      <w:r>
        <w:rPr>
          <w:rFonts w:ascii="宋体" w:hAnsi="宋体"/>
          <w:szCs w:val="21"/>
          <w:highlight w:val="none"/>
        </w:rPr>
        <w:t xml:space="preserve">文件要求提供</w:t>
      </w:r>
      <w:r>
        <w:rPr>
          <w:rFonts w:hint="eastAsia" w:ascii="宋体" w:hAnsi="宋体"/>
          <w:szCs w:val="21"/>
          <w:highlight w:val="none"/>
        </w:rPr>
        <w:t xml:space="preserve">证明</w:t>
      </w:r>
      <w:r>
        <w:rPr>
          <w:rFonts w:ascii="宋体" w:hAnsi="宋体"/>
          <w:szCs w:val="21"/>
          <w:highlight w:val="none"/>
        </w:rPr>
        <w:t xml:space="preserve">材料，投标</w:t>
      </w:r>
      <w:r>
        <w:rPr>
          <w:rFonts w:hint="eastAsia" w:ascii="宋体" w:hAnsi="宋体"/>
          <w:szCs w:val="21"/>
          <w:highlight w:val="none"/>
        </w:rPr>
        <w:t xml:space="preserve">供应商需</w:t>
      </w:r>
      <w:r>
        <w:rPr>
          <w:rFonts w:ascii="宋体" w:hAnsi="宋体"/>
          <w:szCs w:val="21"/>
          <w:highlight w:val="none"/>
        </w:rPr>
        <w:t xml:space="preserve">将证明材料</w:t>
      </w:r>
      <w:r>
        <w:rPr>
          <w:rFonts w:hint="eastAsia" w:ascii="宋体" w:hAnsi="宋体"/>
          <w:szCs w:val="21"/>
          <w:highlight w:val="none"/>
        </w:rPr>
        <w:t xml:space="preserve">列于</w:t>
      </w:r>
      <w:r>
        <w:rPr>
          <w:rFonts w:ascii="宋体" w:hAnsi="宋体"/>
          <w:szCs w:val="21"/>
          <w:highlight w:val="none"/>
        </w:rPr>
        <w:t xml:space="preserve">该表之下。</w:t>
      </w:r>
      <w:r>
        <w:rPr>
          <w:rFonts w:ascii="宋体" w:hAnsi="宋体"/>
          <w:szCs w:val="21"/>
          <w:highlight w:val="none"/>
        </w:rPr>
      </w:r>
      <w:r/>
    </w:p>
    <w:p>
      <w:pPr>
        <w:pStyle w:val="918"/>
        <w:spacing w:line="360" w:lineRule="auto"/>
        <w:rPr>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3.所有偏离必须在本表中列出，未在本偏离表中列出偏离，将视为投标供应商已完全接受招标文件要求。如完全无偏离，也无其他说明，可在本表第一行填写“全部无偏离”</w:t>
      </w:r>
      <w:r>
        <w:rPr>
          <w:color w:val="000000"/>
          <w:szCs w:val="21"/>
          <w:highlight w:val="none"/>
        </w:rPr>
      </w:r>
      <w:r/>
    </w:p>
    <w:p>
      <w:pPr>
        <w:pStyle w:val="918"/>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color w:val="000000"/>
          <w:highlight w:val="none"/>
        </w:rPr>
      </w:r>
      <w:r/>
    </w:p>
    <w:p>
      <w:pPr>
        <w:pStyle w:val="918"/>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color w:val="000000"/>
          <w:highlight w:val="none"/>
        </w:rPr>
      </w:r>
      <w:r/>
    </w:p>
    <w:p>
      <w:pPr>
        <w:pStyle w:val="918"/>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color w:val="000000"/>
          <w:highlight w:val="none"/>
        </w:rPr>
      </w:r>
      <w:r/>
    </w:p>
    <w:p>
      <w:pPr>
        <w:pStyle w:val="918"/>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color w:val="000000"/>
          <w:highlight w:val="none"/>
        </w:rPr>
      </w:r>
      <w:r/>
    </w:p>
    <w:p>
      <w:pPr>
        <w:pStyle w:val="918"/>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color w:val="000000"/>
          <w:highlight w:val="none"/>
        </w:rPr>
      </w:r>
      <w:r/>
    </w:p>
    <w:p>
      <w:pPr>
        <w:pStyle w:val="918"/>
        <w:spacing w:before="240" w:after="24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t xml:space="preserve"> </w:t>
      </w:r>
      <w:r>
        <w:rPr>
          <w:color w:val="000000"/>
          <w:highlight w:val="none"/>
        </w:rPr>
      </w:r>
      <w:r/>
    </w:p>
    <w:p>
      <w:pPr>
        <w:pStyle w:val="918"/>
        <w:spacing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br w:type="page" w:clear="all"/>
      </w:r>
      <w:r>
        <w:rPr>
          <w:color w:val="000000"/>
          <w:highlight w:val="none"/>
        </w:rPr>
      </w:r>
      <w:r/>
    </w:p>
    <w:p>
      <w:pPr>
        <w:pStyle w:val="918"/>
        <w:rPr>
          <w:rFonts w:hint="eastAsia" w:ascii="宋体" w:cs="宋体"/>
          <w:b/>
          <w:sz w:val="28"/>
          <w:szCs w:val="28"/>
          <w:highlight w:val="none"/>
        </w:rPr>
        <w:outlineLvl w:val="1"/>
      </w:pPr>
      <w:r>
        <w:rPr>
          <w:rFonts w:hint="eastAsia" w:ascii="宋体" w:cs="宋体"/>
          <w:b/>
          <w:sz w:val="28"/>
          <w:szCs w:val="28"/>
          <w:highlight w:val="none"/>
        </w:rPr>
        <w:t xml:space="preserve">格式八、商务条款偏离表格式</w:t>
      </w:r>
      <w:r>
        <w:rPr>
          <w:rFonts w:hint="eastAsia" w:ascii="宋体" w:cs="宋体"/>
          <w:b/>
          <w:sz w:val="28"/>
          <w:szCs w:val="28"/>
          <w:highlight w:val="none"/>
        </w:rPr>
      </w:r>
      <w:r/>
    </w:p>
    <w:p>
      <w:pPr>
        <w:pStyle w:val="918"/>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商务条款偏离表</w:t>
      </w:r>
      <w:r>
        <w:rPr>
          <w:rFonts w:ascii="宋体" w:hAnsi="宋体" w:cs="宋体"/>
          <w:color w:val="000000"/>
          <w:sz w:val="24"/>
          <w:highlight w:val="none"/>
        </w:rPr>
      </w:r>
      <w:r/>
    </w:p>
    <w:p>
      <w:pPr>
        <w:pStyle w:val="918"/>
        <w:jc w:val="center"/>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r>
      <w:r/>
    </w:p>
    <w:p>
      <w:pPr>
        <w:pStyle w:val="918"/>
        <w:spacing w:line="85" w:lineRule="atLeast"/>
        <w:rPr>
          <w:rFonts w:ascii="宋体" w:hAnsi="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项目名称、分包号：                                       项目编号：</w:t>
      </w:r>
      <w:r>
        <w:rPr>
          <w:rFonts w:ascii="宋体" w:hAnsi="宋体" w:cs="宋体"/>
          <w:color w:val="000000"/>
          <w:sz w:val="24"/>
          <w:highlight w:val="none"/>
        </w:rPr>
      </w:r>
      <w:r/>
    </w:p>
    <w:tbl>
      <w:tblPr>
        <w:tblW w:w="0" w:type="auto"/>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80" w:type="dxa"/>
          <w:top w:w="80" w:type="dxa"/>
          <w:right w:w="80" w:type="dxa"/>
          <w:bottom w:w="80" w:type="dxa"/>
        </w:tblCellMar>
        <w:tblLook w:val="04A0" w:firstRow="1" w:lastRow="0" w:firstColumn="1" w:lastColumn="0" w:noHBand="0" w:noVBand="1"/>
      </w:tblPr>
      <w:tblGrid>
        <w:gridCol w:w="1655"/>
        <w:gridCol w:w="1950"/>
        <w:gridCol w:w="2649"/>
        <w:gridCol w:w="995"/>
        <w:gridCol w:w="995"/>
      </w:tblGrid>
      <w:tr>
        <w:trPr>
          <w:trHeight w:val="530"/>
        </w:trPr>
        <w:tc>
          <w:tcPr>
            <w:tcMar>
              <w:left w:w="80" w:type="dxa"/>
              <w:top w:w="80" w:type="dxa"/>
              <w:right w:w="80" w:type="dxa"/>
              <w:bottom w:w="80" w:type="dxa"/>
            </w:tcMar>
            <w:tcW w:w="1655"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rPr>
                <w:color w:val="000000"/>
                <w:highlight w:val="none"/>
              </w:rPr>
            </w:r>
            <w:r/>
          </w:p>
        </w:tc>
        <w:tc>
          <w:tcPr>
            <w:tcMar>
              <w:left w:w="80" w:type="dxa"/>
              <w:top w:w="80" w:type="dxa"/>
              <w:right w:w="80" w:type="dxa"/>
              <w:bottom w:w="80" w:type="dxa"/>
            </w:tcMar>
            <w:tcW w:w="1950"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招标文件要求的商务条款</w:t>
            </w:r>
            <w:r>
              <w:rPr>
                <w:color w:val="000000"/>
                <w:highlight w:val="none"/>
              </w:rPr>
            </w:r>
            <w:r/>
          </w:p>
        </w:tc>
        <w:tc>
          <w:tcPr>
            <w:tcMar>
              <w:left w:w="80" w:type="dxa"/>
              <w:top w:w="80" w:type="dxa"/>
              <w:right w:w="80" w:type="dxa"/>
              <w:bottom w:w="80" w:type="dxa"/>
            </w:tcMar>
            <w:tcW w:w="264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投标响应</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超出、符合或偏离</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rFonts w:hint="eastAsia" w:ascii="宋体" w:hAnsi="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color w:val="000000"/>
                <w:sz w:val="24"/>
                <w:highlight w:val="none"/>
              </w:rPr>
              <w:t xml:space="preserve">备注</w:t>
            </w:r>
            <w:r>
              <w:rPr>
                <w:rFonts w:hint="eastAsia" w:ascii="宋体" w:hAnsi="宋体"/>
                <w:color w:val="000000"/>
                <w:sz w:val="24"/>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950" w:type="dxa"/>
            <w:vAlign w:val="center"/>
            <w:textDirection w:val="lrTb"/>
            <w:noWrap w:val="false"/>
          </w:tcPr>
          <w:p>
            <w:pPr>
              <w:pStyle w:val="918"/>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1950" w:type="dxa"/>
            <w:vAlign w:val="center"/>
            <w:textDirection w:val="lrTb"/>
            <w:noWrap w:val="false"/>
          </w:tcPr>
          <w:p>
            <w:pPr>
              <w:pStyle w:val="918"/>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1950" w:type="dxa"/>
            <w:vAlign w:val="center"/>
            <w:textDirection w:val="lrTb"/>
            <w:noWrap w:val="false"/>
          </w:tcPr>
          <w:p>
            <w:pPr>
              <w:pStyle w:val="918"/>
              <w:jc w:val="center"/>
              <w:spacing w:before="200" w:after="200" w:line="85" w:lineRule="atLeast"/>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r>
            <w:r/>
          </w:p>
        </w:tc>
        <w:tc>
          <w:tcPr>
            <w:tcMar>
              <w:left w:w="80" w:type="dxa"/>
              <w:top w:w="80" w:type="dxa"/>
              <w:right w:w="80" w:type="dxa"/>
              <w:bottom w:w="80" w:type="dxa"/>
            </w:tcMar>
            <w:tcW w:w="2649"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950"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80" w:type="dxa"/>
              <w:top w:w="80" w:type="dxa"/>
              <w:right w:w="80" w:type="dxa"/>
              <w:bottom w:w="80" w:type="dxa"/>
            </w:tcMar>
            <w:tcW w:w="264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950"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color w:val="000000"/>
                <w:highlight w:val="none"/>
              </w:rPr>
            </w:r>
            <w:r/>
          </w:p>
        </w:tc>
        <w:tc>
          <w:tcPr>
            <w:tcMar>
              <w:left w:w="80" w:type="dxa"/>
              <w:top w:w="80" w:type="dxa"/>
              <w:right w:w="80" w:type="dxa"/>
              <w:bottom w:w="80" w:type="dxa"/>
            </w:tcMar>
            <w:tcW w:w="2649"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jc w:val="center"/>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r>
        <w:trPr>
          <w:trHeight w:val="300"/>
        </w:trPr>
        <w:tc>
          <w:tcPr>
            <w:tcMar>
              <w:left w:w="80" w:type="dxa"/>
              <w:top w:w="80" w:type="dxa"/>
              <w:right w:w="80" w:type="dxa"/>
              <w:bottom w:w="80" w:type="dxa"/>
            </w:tcMar>
            <w:tcW w:w="1655" w:type="dxa"/>
            <w:vAlign w:val="center"/>
            <w:textDirection w:val="lrTb"/>
            <w:noWrap w:val="false"/>
          </w:tcPr>
          <w:p>
            <w:pPr>
              <w:pStyle w:val="918"/>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1950" w:type="dxa"/>
            <w:vAlign w:val="center"/>
            <w:textDirection w:val="lrTb"/>
            <w:noWrap w:val="false"/>
          </w:tcPr>
          <w:p>
            <w:pPr>
              <w:pStyle w:val="918"/>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2649" w:type="dxa"/>
            <w:vAlign w:val="center"/>
            <w:textDirection w:val="lrTb"/>
            <w:noWrap w:val="false"/>
          </w:tcPr>
          <w:p>
            <w:pPr>
              <w:pStyle w:val="918"/>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spacing w:before="200" w:after="200"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80" w:type="dxa"/>
              <w:top w:w="80" w:type="dxa"/>
              <w:right w:w="80" w:type="dxa"/>
              <w:bottom w:w="80" w:type="dxa"/>
            </w:tcMar>
            <w:tcW w:w="995" w:type="dxa"/>
            <w:vAlign w:val="center"/>
            <w:textDirection w:val="lrTb"/>
            <w:noWrap w:val="false"/>
          </w:tcPr>
          <w:p>
            <w:pPr>
              <w:pStyle w:val="918"/>
              <w:spacing w:before="200" w:after="200" w:line="85" w:lineRule="atLeast"/>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tc>
      </w:tr>
    </w:tbl>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rPr>
          <w:color w:val="000000"/>
          <w:highlight w:val="none"/>
        </w:rPr>
      </w:r>
      <w:r/>
    </w:p>
    <w:p>
      <w:pPr>
        <w:pStyle w:val="918"/>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rPr>
          <w:color w:val="000000"/>
          <w:highlight w:val="none"/>
        </w:rPr>
      </w:r>
      <w:r/>
    </w:p>
    <w:p>
      <w:pPr>
        <w:pStyle w:val="918"/>
        <w:spacing w:line="400" w:lineRule="exact"/>
        <w:rPr>
          <w:rFonts w:hint="eastAsia" w:ascii="宋体" w:hAnsi="宋体"/>
          <w:sz w:val="24"/>
          <w:highlight w:val="none"/>
        </w:rPr>
      </w:pPr>
      <w:r>
        <w:rPr>
          <w:rFonts w:hint="eastAsia" w:ascii="宋体" w:hAnsi="宋体"/>
          <w:sz w:val="24"/>
          <w:highlight w:val="none"/>
        </w:rPr>
        <w:t xml:space="preserve">说明：</w:t>
      </w:r>
      <w:r>
        <w:rPr>
          <w:rFonts w:hint="eastAsia" w:ascii="宋体" w:hAnsi="宋体"/>
          <w:sz w:val="24"/>
          <w:highlight w:val="none"/>
        </w:rPr>
      </w:r>
      <w:r/>
    </w:p>
    <w:p>
      <w:pPr>
        <w:pStyle w:val="918"/>
        <w:spacing w:line="360" w:lineRule="auto"/>
        <w:rPr>
          <w:rFonts w:ascii="宋体" w:hAnsi="宋体"/>
          <w:sz w:val="24"/>
          <w:highlight w:val="none"/>
        </w:rPr>
      </w:pPr>
      <w:r>
        <w:rPr>
          <w:rFonts w:hint="eastAsia" w:ascii="宋体" w:hAnsi="宋体"/>
          <w:sz w:val="24"/>
          <w:highlight w:val="none"/>
        </w:rPr>
        <w:t xml:space="preserve">1.投标供应商需</w:t>
      </w:r>
      <w:r>
        <w:rPr>
          <w:rFonts w:ascii="宋体" w:hAnsi="宋体"/>
          <w:sz w:val="24"/>
          <w:highlight w:val="none"/>
        </w:rPr>
        <w:t xml:space="preserve">对</w:t>
      </w:r>
      <w:r>
        <w:rPr>
          <w:rFonts w:hint="eastAsia" w:ascii="宋体" w:hAnsi="宋体"/>
          <w:sz w:val="24"/>
          <w:highlight w:val="none"/>
        </w:rPr>
        <w:t xml:space="preserve">“第五章”以及“第四章 项目需求”中除技术指标外的要求</w:t>
      </w:r>
      <w:r>
        <w:rPr>
          <w:rFonts w:ascii="宋体" w:hAnsi="宋体"/>
          <w:sz w:val="24"/>
          <w:highlight w:val="none"/>
        </w:rPr>
        <w:t xml:space="preserve">逐条做出明确响应</w:t>
      </w:r>
      <w:r>
        <w:rPr>
          <w:rFonts w:hint="eastAsia" w:ascii="宋体" w:hAnsi="宋体"/>
          <w:sz w:val="24"/>
          <w:highlight w:val="none"/>
        </w:rPr>
        <w:t xml:space="preserve">。</w:t>
      </w:r>
      <w:r>
        <w:rPr>
          <w:rFonts w:ascii="宋体" w:hAnsi="宋体"/>
          <w:sz w:val="24"/>
          <w:highlight w:val="none"/>
        </w:rPr>
      </w:r>
      <w:r/>
    </w:p>
    <w:p>
      <w:pPr>
        <w:pStyle w:val="918"/>
        <w:spacing w:line="360" w:lineRule="auto"/>
        <w:shd w:val="clear" w:color="ffffff" w:fill="ffffff"/>
        <w:rPr>
          <w:rFonts w:ascii="宋体" w:hAnsi="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sz w:val="24"/>
          <w:highlight w:val="none"/>
        </w:rPr>
        <w:t xml:space="preserve">2.如果招标</w:t>
      </w:r>
      <w:r>
        <w:rPr>
          <w:rFonts w:ascii="宋体" w:hAnsi="宋体"/>
          <w:sz w:val="24"/>
          <w:highlight w:val="none"/>
        </w:rPr>
        <w:t xml:space="preserve">文件要求提供</w:t>
      </w:r>
      <w:r>
        <w:rPr>
          <w:rFonts w:hint="eastAsia" w:ascii="宋体" w:hAnsi="宋体"/>
          <w:sz w:val="24"/>
          <w:highlight w:val="none"/>
        </w:rPr>
        <w:t xml:space="preserve">证明</w:t>
      </w:r>
      <w:r>
        <w:rPr>
          <w:rFonts w:ascii="宋体" w:hAnsi="宋体"/>
          <w:sz w:val="24"/>
          <w:highlight w:val="none"/>
        </w:rPr>
        <w:t xml:space="preserve">材料，投标</w:t>
      </w:r>
      <w:r>
        <w:rPr>
          <w:rFonts w:hint="eastAsia" w:ascii="宋体" w:hAnsi="宋体"/>
          <w:sz w:val="24"/>
          <w:highlight w:val="none"/>
        </w:rPr>
        <w:t xml:space="preserve">供应商需</w:t>
      </w:r>
      <w:r>
        <w:rPr>
          <w:rFonts w:ascii="宋体" w:hAnsi="宋体"/>
          <w:sz w:val="24"/>
          <w:highlight w:val="none"/>
        </w:rPr>
        <w:t xml:space="preserve">将证明材料</w:t>
      </w:r>
      <w:r>
        <w:rPr>
          <w:rFonts w:hint="eastAsia" w:ascii="宋体" w:hAnsi="宋体"/>
          <w:sz w:val="24"/>
          <w:highlight w:val="none"/>
        </w:rPr>
        <w:t xml:space="preserve">列于</w:t>
      </w:r>
      <w:r>
        <w:rPr>
          <w:rFonts w:ascii="宋体" w:hAnsi="宋体"/>
          <w:sz w:val="24"/>
          <w:highlight w:val="none"/>
        </w:rPr>
        <w:t xml:space="preserve">该表之下。</w:t>
      </w:r>
      <w:r>
        <w:rPr>
          <w:rFonts w:ascii="宋体" w:hAnsi="宋体"/>
          <w:sz w:val="24"/>
          <w:highlight w:val="none"/>
        </w:rPr>
      </w:r>
      <w:r/>
    </w:p>
    <w:p>
      <w:pPr>
        <w:pStyle w:val="918"/>
        <w:spacing w:line="360" w:lineRule="auto"/>
        <w:shd w:val="clear" w:color="ffffff" w:fill="ffff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3.所有偏离必须在本表中列出，未在本偏离表中列出偏离，将视为投标供应商已完全接受招标文件要求。如完全无偏离，也无其他说明，可在本表第一行填写“全部无偏离”。</w:t>
      </w:r>
      <w:r>
        <w:rPr>
          <w:rFonts w:hint="eastAsia" w:ascii="宋体" w:hAnsi="宋体" w:cs="宋体"/>
          <w:color w:val="000000"/>
          <w:highlight w:val="none"/>
        </w:rPr>
      </w:r>
      <w:r/>
    </w:p>
    <w:p>
      <w:pPr>
        <w:pStyle w:val="918"/>
        <w:spacing w:before="240" w:after="240" w:line="85" w:lineRule="atLeast"/>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920"/>
        <w:ind w:left="0" w:firstLine="0"/>
        <w:tabs>
          <w:tab w:val="left" w:pos="840" w:leader="none"/>
          <w:tab w:val="left" w:pos="1260" w:leader="none"/>
        </w:tabs>
        <w:rPr>
          <w:rFonts w:hint="eastAsia" w:ascii="宋体" w:hAnsi="宋体" w:cs="宋体"/>
          <w:color w:val="000000"/>
          <w:sz w:val="24"/>
          <w:szCs w:val="24"/>
          <w:highlight w:val="none"/>
        </w:rPr>
      </w:pPr>
      <w:r>
        <w:rPr>
          <w:rFonts w:hint="eastAsia" w:ascii="宋体" w:hAnsi="宋体" w:cs="宋体"/>
          <w:bCs w:val="0"/>
          <w:sz w:val="24"/>
          <w:szCs w:val="24"/>
          <w:highlight w:val="none"/>
        </w:rPr>
        <w:br w:type="page" w:clear="all"/>
      </w:r>
      <w:r>
        <w:rPr>
          <w:rFonts w:hint="eastAsia" w:ascii="宋体" w:hAnsi="Times New Roman" w:cs="宋体"/>
          <w:sz w:val="28"/>
          <w:szCs w:val="28"/>
          <w:highlight w:val="none"/>
        </w:rPr>
        <w:t xml:space="preserve">格式九、评分项审查材料</w:t>
      </w:r>
      <w:bookmarkEnd w:id="20"/>
      <w:r/>
      <w:bookmarkEnd w:id="21"/>
      <w:r>
        <w:rPr>
          <w:rFonts w:hint="eastAsia" w:ascii="宋体" w:hAnsi="宋体" w:cs="宋体"/>
          <w:color w:val="000000"/>
          <w:sz w:val="24"/>
          <w:szCs w:val="24"/>
          <w:highlight w:val="none"/>
        </w:rPr>
      </w:r>
      <w:r/>
    </w:p>
    <w:p>
      <w:pPr>
        <w:pStyle w:val="935"/>
        <w:numPr>
          <w:ilvl w:val="0"/>
          <w:numId w:val="9"/>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技术实施方案</w:t>
      </w:r>
      <w:r>
        <w:rPr>
          <w:rFonts w:hint="eastAsia" w:ascii="宋体" w:hAnsi="宋体" w:cs="宋体"/>
          <w:b/>
          <w:bCs/>
          <w:color w:val="000000"/>
          <w:sz w:val="24"/>
          <w:highlight w:val="none"/>
        </w:rPr>
      </w:r>
      <w:r/>
    </w:p>
    <w:p>
      <w:pPr>
        <w:pStyle w:val="935"/>
        <w:ind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rPr>
          <w:rFonts w:hint="eastAsia" w:ascii="宋体" w:hAnsi="宋体" w:cs="宋体"/>
          <w:color w:val="000000"/>
          <w:sz w:val="22"/>
          <w:szCs w:val="22"/>
          <w:highlight w:val="none"/>
        </w:rPr>
      </w:r>
      <w:r/>
    </w:p>
    <w:p>
      <w:pPr>
        <w:pStyle w:val="935"/>
        <w:ind w:firstLine="0"/>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p>
      <w:pPr>
        <w:pStyle w:val="935"/>
        <w:numPr>
          <w:ilvl w:val="0"/>
          <w:numId w:val="9"/>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投标人履约能力</w:t>
      </w:r>
      <w:r>
        <w:rPr>
          <w:rFonts w:hint="eastAsia" w:ascii="宋体" w:hAnsi="宋体" w:cs="宋体"/>
          <w:b/>
          <w:bCs/>
          <w:color w:val="000000"/>
          <w:sz w:val="24"/>
          <w:highlight w:val="none"/>
        </w:rPr>
      </w:r>
      <w:r/>
    </w:p>
    <w:p>
      <w:pPr>
        <w:pStyle w:val="935"/>
        <w:ind w:left="174" w:firstLine="0"/>
        <w:jc w:val="left"/>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根据要求提供</w:t>
      </w:r>
      <w:r>
        <w:rPr>
          <w:rFonts w:hint="eastAsia" w:ascii="宋体" w:hAnsi="宋体" w:cs="宋体"/>
          <w:color w:val="000000"/>
          <w:sz w:val="22"/>
          <w:szCs w:val="22"/>
          <w:highlight w:val="none"/>
        </w:rPr>
      </w:r>
      <w:r/>
    </w:p>
    <w:p>
      <w:pPr>
        <w:pStyle w:val="935"/>
        <w:ind w:left="174" w:firstLine="0"/>
        <w:jc w:val="left"/>
        <w:rPr>
          <w:rFonts w:ascii="宋体" w:hAnsi="宋体" w:cs="宋体"/>
          <w:b/>
          <w:bCs/>
          <w:color w:val="000000"/>
          <w:sz w:val="24"/>
          <w:highlight w:val="none"/>
        </w:rPr>
      </w:pPr>
      <w:r>
        <w:rPr>
          <w:rFonts w:ascii="宋体" w:hAnsi="宋体" w:cs="宋体"/>
          <w:b/>
          <w:bCs/>
          <w:color w:val="000000"/>
          <w:sz w:val="24"/>
          <w:highlight w:val="none"/>
        </w:rPr>
      </w:r>
      <w:r/>
    </w:p>
    <w:p>
      <w:pPr>
        <w:pStyle w:val="918"/>
        <w:jc w:val="center"/>
        <w:spacing w:line="85" w:lineRule="atLeast"/>
        <w:rPr>
          <w:rFonts w:ascii="宋体" w:hAnsi="宋体" w:eastAsia="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highlight w:val="none"/>
        </w:rPr>
        <w:t xml:space="preserve">模板一：</w:t>
      </w:r>
      <w:r>
        <w:rPr>
          <w:rFonts w:hint="eastAsia" w:ascii="宋体" w:hAnsi="宋体" w:eastAsia="宋体" w:cs="宋体"/>
          <w:sz w:val="24"/>
          <w:highlight w:val="none"/>
        </w:rPr>
        <w:t xml:space="preserve">投标供应商</w:t>
      </w:r>
      <w:r>
        <w:rPr>
          <w:rFonts w:ascii="宋体" w:hAnsi="宋体" w:eastAsia="宋体" w:cs="宋体"/>
          <w:sz w:val="24"/>
          <w:highlight w:val="none"/>
        </w:rPr>
        <w:t xml:space="preserve">类似业绩情况表</w:t>
      </w:r>
      <w:r>
        <w:rPr>
          <w:rFonts w:ascii="宋体" w:hAnsi="宋体" w:eastAsia="宋体" w:cs="宋体"/>
          <w:sz w:val="24"/>
          <w:highlight w:val="none"/>
        </w:rPr>
      </w:r>
      <w:r/>
    </w:p>
    <w:p>
      <w:pPr>
        <w:pStyle w:val="935"/>
        <w:ind w:firstLine="482"/>
        <w:jc w:val="left"/>
        <w:rPr>
          <w:rFonts w:hint="eastAsia" w:ascii="宋体" w:hAnsi="宋体" w:cs="宋体"/>
          <w:b/>
          <w:bCs/>
          <w:color w:val="000000"/>
          <w:sz w:val="24"/>
          <w:highlight w:val="none"/>
        </w:rPr>
      </w:pPr>
      <w:r>
        <w:rPr>
          <w:rFonts w:hint="eastAsia" w:ascii="宋体" w:hAnsi="宋体" w:cs="宋体"/>
          <w:b/>
          <w:bCs/>
          <w:color w:val="000000"/>
          <w:sz w:val="24"/>
          <w:highlight w:val="none"/>
        </w:rPr>
      </w:r>
      <w:r/>
    </w:p>
    <w:tbl>
      <w:tblPr>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10"/>
        <w:gridCol w:w="1355"/>
        <w:gridCol w:w="1252"/>
        <w:gridCol w:w="874"/>
        <w:gridCol w:w="909"/>
        <w:gridCol w:w="1319"/>
        <w:gridCol w:w="994"/>
        <w:gridCol w:w="994"/>
      </w:tblGrid>
      <w:tr>
        <w:trPr/>
        <w:tc>
          <w:tcPr>
            <w:tcMar>
              <w:left w:w="0" w:type="dxa"/>
              <w:top w:w="0" w:type="dxa"/>
              <w:right w:w="0" w:type="dxa"/>
              <w:bottom w:w="0" w:type="dxa"/>
            </w:tcMar>
            <w:tcW w:w="674"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序号</w:t>
            </w:r>
            <w:r>
              <w:rPr>
                <w:color w:val="000000"/>
                <w:highlight w:val="none"/>
              </w:rPr>
            </w:r>
            <w:r/>
          </w:p>
        </w:tc>
        <w:tc>
          <w:tcPr>
            <w:tcMar>
              <w:left w:w="0" w:type="dxa"/>
              <w:top w:w="0" w:type="dxa"/>
              <w:right w:w="0" w:type="dxa"/>
              <w:bottom w:w="0" w:type="dxa"/>
            </w:tcMar>
            <w:tcW w:w="1540" w:type="dxa"/>
            <w:vAlign w:val="center"/>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项目名称</w:t>
            </w:r>
            <w:r>
              <w:rPr>
                <w:color w:val="000000"/>
                <w:highlight w:val="none"/>
              </w:rPr>
            </w:r>
            <w:r/>
          </w:p>
        </w:tc>
        <w:tc>
          <w:tcPr>
            <w:tcMar>
              <w:left w:w="0" w:type="dxa"/>
              <w:top w:w="0" w:type="dxa"/>
              <w:right w:w="0" w:type="dxa"/>
              <w:bottom w:w="0" w:type="dxa"/>
            </w:tcMar>
            <w:tcW w:w="1401" w:type="dxa"/>
            <w:vAlign w:val="center"/>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业主单位</w:t>
            </w:r>
            <w:r>
              <w:rPr>
                <w:color w:val="000000"/>
                <w:highlight w:val="none"/>
              </w:rPr>
            </w:r>
            <w:r/>
          </w:p>
        </w:tc>
        <w:tc>
          <w:tcPr>
            <w:tcMar>
              <w:left w:w="0" w:type="dxa"/>
              <w:top w:w="0" w:type="dxa"/>
              <w:right w:w="0" w:type="dxa"/>
              <w:bottom w:w="0" w:type="dxa"/>
            </w:tcMar>
            <w:tcW w:w="980" w:type="dxa"/>
            <w:vAlign w:val="center"/>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合同</w:t>
            </w:r>
            <w:r>
              <w:rPr>
                <w:color w:val="000000"/>
                <w:highlight w:val="none"/>
              </w:rPr>
            </w:r>
            <w:r/>
          </w:p>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金额</w:t>
            </w:r>
            <w:r>
              <w:rPr>
                <w:color w:val="000000"/>
                <w:highlight w:val="none"/>
              </w:rPr>
            </w:r>
            <w:r/>
          </w:p>
        </w:tc>
        <w:tc>
          <w:tcPr>
            <w:tcMar>
              <w:left w:w="0" w:type="dxa"/>
              <w:top w:w="0" w:type="dxa"/>
              <w:right w:w="0" w:type="dxa"/>
              <w:bottom w:w="0" w:type="dxa"/>
            </w:tcMar>
            <w:tcW w:w="1021" w:type="dxa"/>
            <w:vAlign w:val="center"/>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项目</w:t>
            </w:r>
            <w:r>
              <w:rPr>
                <w:color w:val="000000"/>
                <w:highlight w:val="none"/>
              </w:rPr>
            </w:r>
            <w:r/>
          </w:p>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内容</w:t>
            </w:r>
            <w:r>
              <w:rPr>
                <w:color w:val="000000"/>
                <w:highlight w:val="none"/>
              </w:rPr>
            </w:r>
            <w:r/>
          </w:p>
        </w:tc>
        <w:tc>
          <w:tcPr>
            <w:tcMar>
              <w:left w:w="0" w:type="dxa"/>
              <w:top w:w="0" w:type="dxa"/>
              <w:right w:w="0" w:type="dxa"/>
              <w:bottom w:w="0" w:type="dxa"/>
            </w:tcMar>
            <w:tcW w:w="1498"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签约及服务</w:t>
            </w:r>
            <w:r>
              <w:rPr>
                <w:color w:val="000000"/>
                <w:highlight w:val="none"/>
              </w:rPr>
            </w:r>
            <w:r/>
          </w:p>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时间</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联系人及电话</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备注</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918"/>
              <w:ind w:firstLine="120"/>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r>
        <w:trPr/>
        <w:tc>
          <w:tcPr>
            <w:tcMar>
              <w:left w:w="0" w:type="dxa"/>
              <w:top w:w="0" w:type="dxa"/>
              <w:right w:w="0" w:type="dxa"/>
              <w:bottom w:w="0" w:type="dxa"/>
            </w:tcMar>
            <w:tcW w:w="674"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54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0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98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021"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498"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c>
          <w:tcPr>
            <w:tcMar>
              <w:left w:w="0" w:type="dxa"/>
              <w:top w:w="0" w:type="dxa"/>
              <w:right w:w="0" w:type="dxa"/>
              <w:bottom w:w="0" w:type="dxa"/>
            </w:tcMar>
            <w:tcW w:w="1120" w:type="dxa"/>
            <w:vAlign w:val="top"/>
            <w:textDirection w:val="lrTb"/>
            <w:noWrap w:val="false"/>
          </w:tcPr>
          <w:p>
            <w:pPr>
              <w:pStyle w:val="918"/>
              <w:jc w:val="center"/>
              <w:spacing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 </w:t>
            </w:r>
            <w:r>
              <w:rPr>
                <w:color w:val="000000"/>
                <w:highlight w:val="none"/>
              </w:rPr>
            </w:r>
            <w:r/>
          </w:p>
        </w:tc>
      </w:tr>
    </w:tbl>
    <w:p>
      <w:pPr>
        <w:pStyle w:val="918"/>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投标单位（盖</w:t>
      </w:r>
      <w:r>
        <w:rPr>
          <w:rFonts w:hint="eastAsia" w:ascii="宋体" w:hAnsi="宋体" w:eastAsia="宋体" w:cs="宋体"/>
          <w:highlight w:val="none"/>
        </w:rPr>
        <w:t xml:space="preserve">电子</w:t>
      </w:r>
      <w:r>
        <w:rPr>
          <w:rFonts w:ascii="宋体" w:hAnsi="宋体" w:eastAsia="宋体" w:cs="宋体"/>
          <w:highlight w:val="none"/>
        </w:rPr>
        <w:t xml:space="preserve">章）：</w:t>
      </w:r>
      <w:r>
        <w:rPr>
          <w:rFonts w:ascii="宋体" w:hAnsi="宋体" w:eastAsia="宋体" w:cs="宋体"/>
          <w:highlight w:val="none"/>
          <w:u w:val="single"/>
        </w:rPr>
        <w:t xml:space="preserve">                      </w:t>
      </w:r>
      <w:r>
        <w:rPr>
          <w:highlight w:val="none"/>
        </w:rPr>
      </w:r>
      <w:r/>
    </w:p>
    <w:p>
      <w:pPr>
        <w:pStyle w:val="918"/>
        <w:spacing w:before="240" w:after="240" w:line="85"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授权代表（签字）：</w:t>
      </w:r>
      <w:r>
        <w:rPr>
          <w:rFonts w:ascii="宋体" w:hAnsi="宋体" w:eastAsia="宋体" w:cs="宋体"/>
          <w:highlight w:val="none"/>
          <w:u w:val="single"/>
        </w:rPr>
        <w:t xml:space="preserve">                      </w:t>
      </w:r>
      <w:r>
        <w:rPr>
          <w:highlight w:val="none"/>
        </w:rPr>
      </w:r>
      <w:r/>
    </w:p>
    <w:p>
      <w:pPr>
        <w:pStyle w:val="918"/>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日期：</w:t>
      </w:r>
      <w:r>
        <w:rPr>
          <w:rFonts w:ascii="宋体" w:hAnsi="宋体" w:eastAsia="宋体" w:cs="宋体"/>
          <w:highlight w:val="none"/>
          <w:u w:val="single"/>
        </w:rPr>
        <w:t xml:space="preserve">             </w:t>
      </w:r>
      <w:r>
        <w:rPr>
          <w:highlight w:val="none"/>
        </w:rPr>
      </w:r>
      <w:r/>
    </w:p>
    <w:p>
      <w:pPr>
        <w:pStyle w:val="918"/>
        <w:jc w:val="both"/>
        <w:spacing w:line="85" w:lineRule="atLeast"/>
        <w:rPr>
          <w:rFonts w:ascii="宋体" w:hAnsi="宋体" w:eastAsia="宋体" w:cs="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r>
      <w:r/>
    </w:p>
    <w:p>
      <w:pPr>
        <w:pStyle w:val="918"/>
        <w:jc w:val="both"/>
        <w:spacing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highlight w:val="none"/>
        </w:rPr>
        <w:t xml:space="preserve">说明：具体要求及需提交的证明材料详见评分标准。</w:t>
      </w:r>
      <w:r>
        <w:rPr>
          <w:highlight w:val="none"/>
        </w:rPr>
      </w:r>
      <w:r/>
    </w:p>
    <w:p>
      <w:pPr>
        <w:pStyle w:val="935"/>
        <w:ind w:firstLine="199"/>
        <w:jc w:val="left"/>
        <w:rPr>
          <w:rFonts w:ascii="宋体" w:hAnsi="宋体" w:cs="宋体"/>
          <w:sz w:val="24"/>
          <w:highlight w:val="none"/>
        </w:rPr>
      </w:pPr>
      <w:r>
        <w:rPr>
          <w:rFonts w:ascii="宋体" w:hAnsi="宋体" w:cs="宋体"/>
          <w:sz w:val="24"/>
          <w:highlight w:val="none"/>
        </w:rPr>
      </w:r>
      <w:r/>
    </w:p>
    <w:p>
      <w:pPr>
        <w:pStyle w:val="935"/>
        <w:ind w:firstLine="199"/>
        <w:jc w:val="left"/>
        <w:rPr>
          <w:rFonts w:ascii="宋体" w:hAnsi="宋体" w:cs="宋体"/>
          <w:sz w:val="24"/>
          <w:highlight w:val="none"/>
        </w:rPr>
      </w:pPr>
      <w:r>
        <w:rPr>
          <w:rFonts w:ascii="宋体" w:hAnsi="宋体" w:cs="宋体"/>
          <w:sz w:val="24"/>
          <w:highlight w:val="none"/>
        </w:rPr>
      </w:r>
      <w:r/>
    </w:p>
    <w:p>
      <w:pPr>
        <w:pStyle w:val="935"/>
        <w:numPr>
          <w:ilvl w:val="0"/>
          <w:numId w:val="9"/>
        </w:numPr>
        <w:ind w:firstLine="200"/>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质量保证期</w:t>
      </w:r>
      <w:r>
        <w:rPr>
          <w:rFonts w:hint="eastAsia" w:ascii="宋体" w:hAnsi="宋体" w:cs="宋体"/>
          <w:b/>
          <w:bCs/>
          <w:color w:val="000000"/>
          <w:sz w:val="24"/>
          <w:highlight w:val="none"/>
        </w:rPr>
      </w:r>
      <w:r/>
    </w:p>
    <w:p>
      <w:pPr>
        <w:pStyle w:val="935"/>
        <w:ind w:left="174" w:firstLine="0"/>
        <w:jc w:val="left"/>
        <w:rPr>
          <w:rFonts w:ascii="宋体" w:hAnsi="宋体" w:cs="宋体"/>
          <w:color w:val="000000"/>
          <w:highlight w:val="none"/>
        </w:rPr>
      </w:pPr>
      <w:r>
        <w:rPr>
          <w:rFonts w:hint="eastAsia" w:ascii="宋体" w:hAnsi="宋体" w:cs="宋体"/>
          <w:color w:val="000000"/>
          <w:highlight w:val="none"/>
        </w:rPr>
        <w:t xml:space="preserve">提供承诺书，格式自拟</w:t>
      </w:r>
      <w:r>
        <w:rPr>
          <w:rFonts w:ascii="宋体" w:hAnsi="宋体" w:cs="宋体"/>
          <w:color w:val="000000"/>
          <w:highlight w:val="none"/>
        </w:rPr>
      </w:r>
      <w:r/>
    </w:p>
    <w:p>
      <w:pPr>
        <w:pStyle w:val="918"/>
        <w:ind w:right="112"/>
        <w:spacing w:before="154" w:after="290" w:line="85" w:lineRule="atLeast"/>
        <w:rPr>
          <w:rFonts w:ascii="宋体" w:hAnsi="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000000"/>
          <w:sz w:val="24"/>
          <w:highlight w:val="none"/>
        </w:rPr>
      </w:r>
      <w:r/>
    </w:p>
    <w:p>
      <w:pPr>
        <w:pStyle w:val="918"/>
        <w:ind w:right="112"/>
        <w:spacing w:before="154" w:after="290" w:line="85" w:lineRule="atLeast"/>
        <w:rPr>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highlight w:val="none"/>
        </w:rPr>
        <w:t xml:space="preserve">4、</w:t>
      </w:r>
      <w:r>
        <w:rPr>
          <w:rFonts w:ascii="宋体" w:hAnsi="宋体" w:cs="宋体"/>
          <w:b/>
          <w:color w:val="000000"/>
          <w:sz w:val="24"/>
          <w:highlight w:val="none"/>
        </w:rPr>
        <w:t xml:space="preserve">环境标志产品认证文件</w:t>
      </w:r>
      <w:r>
        <w:rPr>
          <w:color w:val="000000"/>
          <w:highlight w:val="none"/>
        </w:rPr>
      </w:r>
      <w:r/>
    </w:p>
    <w:p>
      <w:pPr>
        <w:pStyle w:val="918"/>
        <w:ind w:right="112"/>
        <w:spacing w:before="154" w:line="85" w:lineRule="atLeast"/>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以</w:t>
      </w:r>
      <w:r>
        <w:rPr>
          <w:rFonts w:hint="eastAsia" w:ascii="宋体" w:hAnsi="宋体" w:cs="宋体"/>
          <w:color w:val="000000"/>
          <w:highlight w:val="none"/>
        </w:rPr>
        <w:t xml:space="preserve">投标供应商</w:t>
      </w:r>
      <w:r>
        <w:rPr>
          <w:rFonts w:ascii="宋体" w:hAnsi="宋体" w:cs="宋体"/>
          <w:color w:val="000000"/>
          <w:highlight w:val="none"/>
        </w:rPr>
        <w:t xml:space="preserve">提供经国家确定的认证机构出具的、处于有效期之内的环境标志产品认证证书</w:t>
      </w:r>
      <w:r>
        <w:rPr>
          <w:rFonts w:hint="eastAsia" w:ascii="宋体" w:hAnsi="宋体" w:cs="宋体"/>
          <w:color w:val="000000"/>
          <w:highlight w:val="none"/>
        </w:rPr>
        <w:t xml:space="preserve">扫描</w:t>
      </w:r>
      <w:r>
        <w:rPr>
          <w:rFonts w:ascii="宋体" w:hAnsi="宋体" w:cs="宋体"/>
          <w:color w:val="000000"/>
          <w:highlight w:val="none"/>
        </w:rPr>
        <w:t xml:space="preserve">件为准。</w:t>
      </w:r>
      <w:r>
        <w:rPr>
          <w:color w:val="000000"/>
          <w:highlight w:val="none"/>
        </w:rPr>
      </w:r>
      <w:r/>
    </w:p>
    <w:p>
      <w:pPr>
        <w:pStyle w:val="918"/>
        <w:ind w:firstLine="199"/>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918"/>
        <w:ind w:firstLine="420"/>
        <w:spacing w:line="360" w:lineRule="auto"/>
        <w:rPr>
          <w:rFonts w:ascii="宋体" w:hAnsi="宋体"/>
          <w:highlight w:val="none"/>
        </w:rPr>
      </w:pPr>
      <w:r>
        <w:rPr>
          <w:rFonts w:ascii="宋体" w:hAnsi="宋体"/>
          <w:highlight w:val="none"/>
        </w:rPr>
      </w:r>
      <w:r/>
    </w:p>
    <w:p>
      <w:pPr>
        <w:pStyle w:val="966"/>
        <w:ind w:left="0" w:firstLine="199"/>
        <w:jc w:val="left"/>
        <w:rPr>
          <w:rFonts w:hint="eastAsia" w:hAnsi="宋体" w:cs="宋体"/>
          <w:color w:val="000000"/>
          <w:sz w:val="24"/>
          <w:szCs w:val="24"/>
          <w:highlight w:val="none"/>
        </w:rPr>
      </w:pPr>
      <w:r>
        <w:rPr>
          <w:rFonts w:hint="eastAsia" w:hAnsi="宋体" w:cs="宋体"/>
          <w:color w:val="000000"/>
          <w:sz w:val="24"/>
          <w:szCs w:val="24"/>
          <w:highlight w:val="none"/>
        </w:rPr>
      </w:r>
      <w:r/>
    </w:p>
    <w:p>
      <w:pPr>
        <w:pStyle w:val="966"/>
        <w:jc w:val="left"/>
        <w:rPr>
          <w:rFonts w:cs="宋体"/>
          <w:b/>
          <w:highlight w:val="none"/>
          <w:lang w:val="zh-CN"/>
        </w:rPr>
        <w:outlineLvl w:val="1"/>
      </w:pPr>
      <w:r>
        <w:rPr>
          <w:b/>
          <w:szCs w:val="21"/>
          <w:highlight w:val="none"/>
        </w:rPr>
        <w:br w:type="page" w:clear="all"/>
      </w:r>
      <w:r>
        <w:rPr>
          <w:rFonts w:hint="eastAsia" w:hAnsi="Times New Roman" w:cs="宋体"/>
          <w:b/>
          <w:highlight w:val="none"/>
        </w:rPr>
        <w:t xml:space="preserve">格式</w:t>
      </w:r>
      <w:r>
        <w:rPr>
          <w:rFonts w:hint="eastAsia"/>
          <w:b/>
          <w:szCs w:val="21"/>
          <w:highlight w:val="none"/>
        </w:rPr>
        <w:t xml:space="preserve">十</w:t>
      </w:r>
      <w:r>
        <w:rPr>
          <w:rFonts w:hint="eastAsia" w:cs="宋体"/>
          <w:b/>
          <w:highlight w:val="none"/>
          <w:lang w:val="zh-CN"/>
        </w:rPr>
        <w:t xml:space="preserve">、企业声明函格式</w:t>
      </w:r>
      <w:r>
        <w:rPr>
          <w:rFonts w:cs="宋体"/>
          <w:b/>
          <w:highlight w:val="none"/>
          <w:lang w:val="zh-CN"/>
        </w:rPr>
      </w:r>
      <w:r/>
    </w:p>
    <w:p>
      <w:pPr>
        <w:pStyle w:val="918"/>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（1）中小企业声明函</w:t>
      </w:r>
      <w:r>
        <w:rPr>
          <w:rFonts w:hint="eastAsia" w:ascii="宋体" w:hAnsi="宋体" w:cs="宋体"/>
          <w:b/>
          <w:bCs/>
          <w:sz w:val="32"/>
          <w:szCs w:val="32"/>
          <w:highlight w:val="none"/>
        </w:rPr>
      </w:r>
      <w:r/>
    </w:p>
    <w:p>
      <w:pPr>
        <w:pStyle w:val="918"/>
        <w:ind w:firstLine="420"/>
        <w:spacing w:line="360" w:lineRule="auto"/>
        <w:rPr>
          <w:rFonts w:ascii="宋体" w:hAnsi="宋体"/>
          <w:sz w:val="24"/>
          <w:highlight w:val="none"/>
        </w:rPr>
      </w:pPr>
      <w:r>
        <w:rPr>
          <w:rFonts w:ascii="宋体" w:hAnsi="宋体"/>
          <w:sz w:val="24"/>
          <w:highlight w:val="none"/>
        </w:rPr>
        <w:t xml:space="preserve">本公司（联合体）郑重声明，根据《政府采购促进中小企业发展管理办法》（财库﹝2020﹞46号）的规定，本公司（联合体）参加</w:t>
      </w:r>
      <w:r>
        <w:rPr>
          <w:rFonts w:hint="eastAsia" w:ascii="宋体" w:hAnsi="宋体"/>
          <w:sz w:val="24"/>
          <w:highlight w:val="none"/>
          <w:u w:val="single"/>
        </w:rPr>
        <w:t xml:space="preserve"> （单位名称） </w:t>
      </w:r>
      <w:r>
        <w:rPr>
          <w:rFonts w:ascii="宋体" w:hAnsi="宋体"/>
          <w:sz w:val="24"/>
          <w:highlight w:val="none"/>
        </w:rPr>
        <w:t xml:space="preserve">的</w:t>
      </w:r>
      <w:r>
        <w:rPr>
          <w:rFonts w:ascii="宋体" w:hAnsi="宋体"/>
          <w:sz w:val="24"/>
          <w:highlight w:val="none"/>
          <w:u w:val="single"/>
        </w:rPr>
        <w:t xml:space="preserve">（项目名称）</w:t>
      </w:r>
      <w:r>
        <w:rPr>
          <w:rFonts w:ascii="宋体" w:hAnsi="宋体"/>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sz w:val="24"/>
          <w:highlight w:val="none"/>
        </w:rPr>
      </w:r>
      <w:r/>
    </w:p>
    <w:p>
      <w:pPr>
        <w:pStyle w:val="918"/>
        <w:ind w:firstLine="420"/>
        <w:spacing w:line="360" w:lineRule="auto"/>
        <w:rPr>
          <w:rFonts w:ascii="宋体" w:hAnsi="宋体"/>
          <w:sz w:val="24"/>
          <w:highlight w:val="none"/>
        </w:rPr>
      </w:pPr>
      <w:r>
        <w:rPr>
          <w:rFonts w:ascii="宋体" w:hAnsi="宋体"/>
          <w:sz w:val="24"/>
          <w:highlight w:val="none"/>
        </w:rPr>
        <w:t xml:space="preserve">1.</w:t>
      </w:r>
      <w:r>
        <w:rPr>
          <w:rFonts w:ascii="宋体" w:hAnsi="宋体"/>
          <w:sz w:val="24"/>
          <w:highlight w:val="none"/>
          <w:u w:val="single"/>
        </w:rPr>
        <w:t xml:space="preserve"> （标的名称） </w:t>
      </w:r>
      <w:r>
        <w:rPr>
          <w:rFonts w:ascii="宋体" w:hAnsi="宋体"/>
          <w:sz w:val="24"/>
          <w:highlight w:val="none"/>
        </w:rPr>
        <w:t xml:space="preserve">，属于</w:t>
      </w:r>
      <w:r>
        <w:rPr>
          <w:rFonts w:ascii="宋体" w:hAnsi="宋体"/>
          <w:sz w:val="24"/>
          <w:highlight w:val="none"/>
          <w:u w:val="single"/>
        </w:rPr>
        <w:t xml:space="preserve">（采购文件中明确的所属行业） </w:t>
      </w:r>
      <w:r>
        <w:rPr>
          <w:rFonts w:ascii="宋体" w:hAnsi="宋体"/>
          <w:sz w:val="24"/>
          <w:highlight w:val="none"/>
        </w:rPr>
        <w:t xml:space="preserve">行业；制造商为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万元1，属于</w:t>
      </w:r>
      <w:r>
        <w:rPr>
          <w:rFonts w:ascii="宋体" w:hAnsi="宋体"/>
          <w:sz w:val="24"/>
          <w:highlight w:val="none"/>
          <w:u w:val="single"/>
        </w:rPr>
        <w:t xml:space="preserve">（中型企业、小型企业、微型企业）</w:t>
      </w:r>
      <w:r>
        <w:rPr>
          <w:rFonts w:ascii="宋体" w:hAnsi="宋体"/>
          <w:sz w:val="24"/>
          <w:highlight w:val="none"/>
        </w:rPr>
        <w:t xml:space="preserve">；</w:t>
      </w:r>
      <w:r>
        <w:rPr>
          <w:rFonts w:ascii="宋体" w:hAnsi="宋体"/>
          <w:sz w:val="24"/>
          <w:highlight w:val="none"/>
        </w:rPr>
      </w:r>
      <w:r/>
    </w:p>
    <w:p>
      <w:pPr>
        <w:pStyle w:val="918"/>
        <w:ind w:firstLine="420"/>
        <w:spacing w:line="360" w:lineRule="auto"/>
        <w:rPr>
          <w:rFonts w:ascii="宋体" w:hAnsi="宋体"/>
          <w:sz w:val="24"/>
          <w:highlight w:val="none"/>
        </w:rPr>
      </w:pPr>
      <w:r>
        <w:rPr>
          <w:rFonts w:ascii="宋体" w:hAnsi="宋体"/>
          <w:sz w:val="24"/>
          <w:highlight w:val="none"/>
        </w:rPr>
        <w:t xml:space="preserve">2.</w:t>
      </w:r>
      <w:r>
        <w:rPr>
          <w:rFonts w:ascii="宋体" w:hAnsi="宋体"/>
          <w:sz w:val="24"/>
          <w:highlight w:val="none"/>
          <w:u w:val="single"/>
        </w:rPr>
        <w:t xml:space="preserve"> （标的名称） </w:t>
      </w:r>
      <w:r>
        <w:rPr>
          <w:rFonts w:ascii="宋体" w:hAnsi="宋体"/>
          <w:sz w:val="24"/>
          <w:highlight w:val="none"/>
        </w:rPr>
        <w:t xml:space="preserve">，属于</w:t>
      </w:r>
      <w:r>
        <w:rPr>
          <w:rFonts w:ascii="宋体" w:hAnsi="宋体"/>
          <w:sz w:val="24"/>
          <w:highlight w:val="none"/>
          <w:u w:val="single"/>
        </w:rPr>
        <w:t xml:space="preserve">（采购文件中明确的所属行业）</w:t>
      </w:r>
      <w:r>
        <w:rPr>
          <w:rFonts w:ascii="宋体" w:hAnsi="宋体"/>
          <w:sz w:val="24"/>
          <w:highlight w:val="none"/>
        </w:rPr>
        <w:t xml:space="preserve">行业；制造商为</w:t>
      </w:r>
      <w:r>
        <w:rPr>
          <w:rFonts w:ascii="宋体" w:hAnsi="宋体"/>
          <w:sz w:val="24"/>
          <w:highlight w:val="none"/>
          <w:u w:val="single"/>
        </w:rPr>
        <w:t xml:space="preserve">（企业名称）</w:t>
      </w:r>
      <w:r>
        <w:rPr>
          <w:rFonts w:ascii="宋体" w:hAnsi="宋体"/>
          <w:sz w:val="24"/>
          <w:highlight w:val="none"/>
        </w:rPr>
        <w:t xml:space="preserve">，从业人员</w:t>
      </w:r>
      <w:r>
        <w:rPr>
          <w:rFonts w:ascii="宋体" w:hAnsi="宋体"/>
          <w:sz w:val="24"/>
          <w:highlight w:val="none"/>
          <w:u w:val="single"/>
        </w:rPr>
        <w:tab/>
      </w:r>
      <w:r>
        <w:rPr>
          <w:rFonts w:ascii="宋体" w:hAnsi="宋体"/>
          <w:sz w:val="24"/>
          <w:highlight w:val="none"/>
        </w:rPr>
        <w:t xml:space="preserve">人，营业收入为</w:t>
      </w:r>
      <w:r>
        <w:rPr>
          <w:rFonts w:ascii="宋体" w:hAnsi="宋体"/>
          <w:sz w:val="24"/>
          <w:highlight w:val="none"/>
          <w:u w:val="single"/>
        </w:rPr>
        <w:tab/>
      </w:r>
      <w:r>
        <w:rPr>
          <w:rFonts w:ascii="宋体" w:hAnsi="宋体"/>
          <w:sz w:val="24"/>
          <w:highlight w:val="none"/>
        </w:rPr>
        <w:t xml:space="preserve">万元，资产总额为</w:t>
      </w:r>
      <w:r>
        <w:rPr>
          <w:rFonts w:ascii="宋体" w:hAnsi="宋体"/>
          <w:sz w:val="24"/>
          <w:highlight w:val="none"/>
          <w:u w:val="single"/>
        </w:rPr>
        <w:tab/>
      </w:r>
      <w:r>
        <w:rPr>
          <w:rFonts w:ascii="宋体" w:hAnsi="宋体"/>
          <w:sz w:val="24"/>
          <w:highlight w:val="none"/>
        </w:rPr>
        <w:t xml:space="preserve">万元，属于</w:t>
      </w:r>
      <w:r>
        <w:rPr>
          <w:rFonts w:ascii="宋体" w:hAnsi="宋体"/>
          <w:sz w:val="24"/>
          <w:highlight w:val="none"/>
          <w:u w:val="single"/>
        </w:rPr>
        <w:t xml:space="preserve">（中型企业、小型企业、微型企业）</w:t>
      </w:r>
      <w:r>
        <w:rPr>
          <w:rFonts w:ascii="宋体" w:hAnsi="宋体"/>
          <w:sz w:val="24"/>
          <w:highlight w:val="none"/>
        </w:rPr>
        <w:t xml:space="preserve">；</w:t>
      </w:r>
      <w:r>
        <w:rPr>
          <w:rFonts w:ascii="宋体" w:hAnsi="宋体"/>
          <w:sz w:val="24"/>
          <w:highlight w:val="none"/>
        </w:rPr>
      </w:r>
      <w:r/>
    </w:p>
    <w:p>
      <w:pPr>
        <w:pStyle w:val="918"/>
        <w:ind w:firstLine="420"/>
        <w:spacing w:line="360" w:lineRule="auto"/>
        <w:rPr>
          <w:rFonts w:ascii="宋体" w:hAnsi="宋体"/>
          <w:sz w:val="24"/>
          <w:highlight w:val="none"/>
        </w:rPr>
      </w:pPr>
      <w:r>
        <w:rPr>
          <w:rFonts w:ascii="宋体" w:hAnsi="宋体"/>
          <w:sz w:val="24"/>
          <w:highlight w:val="none"/>
        </w:rPr>
        <w:t xml:space="preserve">…… 以上企业，不属于大企业的分支机构，不存在控股股东为大企业的情形，也不存在与大企业的负责人为同一人的情形。</w:t>
      </w:r>
      <w:r>
        <w:rPr>
          <w:rFonts w:ascii="宋体" w:hAnsi="宋体"/>
          <w:sz w:val="24"/>
          <w:highlight w:val="none"/>
        </w:rPr>
      </w:r>
      <w:r/>
    </w:p>
    <w:p>
      <w:pPr>
        <w:pStyle w:val="918"/>
        <w:ind w:firstLine="420"/>
        <w:spacing w:line="360" w:lineRule="auto"/>
        <w:rPr>
          <w:rFonts w:ascii="宋体" w:hAnsi="宋体"/>
          <w:sz w:val="24"/>
          <w:highlight w:val="none"/>
        </w:rPr>
      </w:pPr>
      <w:r>
        <w:rPr>
          <w:rFonts w:ascii="宋体" w:hAnsi="宋体"/>
          <w:sz w:val="24"/>
          <w:highlight w:val="none"/>
        </w:rPr>
      </w:r>
      <w:r/>
    </w:p>
    <w:p>
      <w:pPr>
        <w:pStyle w:val="918"/>
        <w:ind w:firstLine="420"/>
        <w:spacing w:line="360" w:lineRule="auto"/>
        <w:rPr>
          <w:rFonts w:ascii="宋体" w:hAnsi="宋体"/>
          <w:sz w:val="24"/>
          <w:highlight w:val="none"/>
        </w:rPr>
      </w:pPr>
      <w:r>
        <w:rPr>
          <w:rFonts w:ascii="宋体" w:hAnsi="宋体"/>
          <w:sz w:val="24"/>
          <w:highlight w:val="none"/>
        </w:rPr>
        <w:t xml:space="preserve">本企业对上述声明内容的真实性负责。如有虚假，将依法承担相应责任。</w:t>
      </w:r>
      <w:r>
        <w:rPr>
          <w:rFonts w:ascii="宋体" w:hAnsi="宋体"/>
          <w:sz w:val="24"/>
          <w:highlight w:val="none"/>
        </w:rPr>
      </w:r>
      <w:r/>
    </w:p>
    <w:p>
      <w:pPr>
        <w:pStyle w:val="918"/>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rPr>
          <w:color w:val="000000"/>
          <w:highlight w:val="none"/>
        </w:rPr>
      </w:r>
      <w:r/>
    </w:p>
    <w:p>
      <w:pPr>
        <w:pStyle w:val="918"/>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rPr>
          <w:color w:val="000000"/>
          <w:highlight w:val="none"/>
        </w:rPr>
      </w:r>
      <w:r/>
    </w:p>
    <w:p>
      <w:pPr>
        <w:pStyle w:val="918"/>
        <w:ind w:firstLine="2880"/>
        <w:spacing w:line="360" w:lineRule="auto"/>
        <w:rPr>
          <w:rFonts w:ascii="宋体" w:hAnsi="宋体"/>
          <w:sz w:val="24"/>
          <w:highlight w:val="none"/>
          <w:u w:val="single"/>
        </w:rPr>
      </w:pPr>
      <w:r>
        <w:rPr>
          <w:rFonts w:hint="eastAsia" w:ascii="宋体" w:hAnsi="宋体"/>
          <w:sz w:val="24"/>
          <w:highlight w:val="none"/>
        </w:rPr>
        <w:t xml:space="preserve"> </w:t>
      </w:r>
      <w:r>
        <w:rPr>
          <w:rFonts w:ascii="宋体" w:hAnsi="宋体"/>
          <w:sz w:val="24"/>
          <w:highlight w:val="none"/>
          <w:u w:val="single"/>
        </w:rPr>
      </w:r>
      <w:r/>
    </w:p>
    <w:p>
      <w:pPr>
        <w:pStyle w:val="952"/>
        <w:ind w:left="8213"/>
        <w:spacing w:line="360" w:lineRule="auto"/>
        <w:rPr>
          <w:sz w:val="24"/>
          <w:highlight w:val="none"/>
        </w:rPr>
      </w:pPr>
      <w:r>
        <w:rPr>
          <w:sz w:val="24"/>
          <w:highlight w:val="none"/>
        </w:rPr>
      </w:r>
      <w:r/>
    </w:p>
    <w:p>
      <w:pPr>
        <w:pStyle w:val="966"/>
        <w:spacing w:line="360" w:lineRule="auto"/>
        <w:rPr>
          <w:sz w:val="24"/>
          <w:szCs w:val="24"/>
          <w:highlight w:val="none"/>
        </w:rPr>
      </w:pPr>
      <w:r/>
      <w:bookmarkEnd w:id="10"/>
      <w:r/>
      <w:bookmarkEnd w:id="11"/>
      <w:r>
        <w:rPr>
          <w:sz w:val="24"/>
          <w:szCs w:val="24"/>
          <w:highlight w:val="none"/>
        </w:rPr>
      </w:r>
      <w:r/>
    </w:p>
    <w:p>
      <w:pPr>
        <w:pStyle w:val="918"/>
        <w:spacing w:line="240" w:lineRule="atLeast"/>
        <w:rPr>
          <w:rFonts w:ascii="宋体" w:hAnsi="Arial"/>
          <w:sz w:val="28"/>
          <w:szCs w:val="28"/>
          <w:highlight w:val="none"/>
        </w:rPr>
      </w:pPr>
      <w:r>
        <w:rPr>
          <w:rFonts w:ascii="宋体" w:hAnsi="Arial"/>
          <w:sz w:val="28"/>
          <w:szCs w:val="28"/>
          <w:highlight w:val="none"/>
        </w:rPr>
      </w:r>
      <w:r/>
    </w:p>
    <w:p>
      <w:pPr>
        <w:pStyle w:val="918"/>
        <w:jc w:val="center"/>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（2）关于符合本国产品标准的声明函</w:t>
      </w:r>
      <w:r>
        <w:rPr>
          <w:rFonts w:hint="eastAsia" w:ascii="宋体" w:hAnsi="宋体" w:cs="宋体"/>
          <w:b/>
          <w:bCs/>
          <w:sz w:val="32"/>
          <w:szCs w:val="32"/>
          <w:highlight w:val="none"/>
        </w:rPr>
      </w:r>
      <w:r/>
    </w:p>
    <w:p>
      <w:pPr>
        <w:pStyle w:val="918"/>
        <w:ind w:firstLine="42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sz w:val="24"/>
          <w:highlight w:val="none"/>
        </w:rPr>
      </w:r>
      <w:r/>
    </w:p>
    <w:p>
      <w:pPr>
        <w:pStyle w:val="918"/>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w:t>
      </w:r>
      <w:r>
        <w:rPr>
          <w:rFonts w:ascii="宋体" w:hAnsi="宋体" w:cs="宋体"/>
          <w:sz w:val="24"/>
          <w:highlight w:val="none"/>
          <w:u w:val="single"/>
        </w:rPr>
        <w:t xml:space="preserve">（产品名称1）</w:t>
      </w:r>
      <w:r>
        <w:rPr>
          <w:rFonts w:ascii="宋体" w:hAnsi="宋体" w:cs="宋体"/>
          <w:sz w:val="24"/>
          <w:highlight w:val="none"/>
          <w:vertAlign w:val="superscript"/>
        </w:rPr>
        <w:t xml:space="preserve">1</w:t>
      </w:r>
      <w:r>
        <w:rPr>
          <w:rFonts w:ascii="宋体" w:hAnsi="宋体" w:cs="宋体"/>
          <w:sz w:val="24"/>
          <w:highlight w:val="none"/>
        </w:rPr>
        <w:t xml:space="preserve">，生产厂为</w:t>
      </w:r>
      <w:r>
        <w:rPr>
          <w:rFonts w:ascii="宋体" w:hAnsi="宋体" w:cs="宋体"/>
          <w:sz w:val="24"/>
          <w:highlight w:val="none"/>
          <w:u w:val="single"/>
        </w:rPr>
        <w:t xml:space="preserve">（厂名）</w:t>
      </w:r>
      <w:r>
        <w:rPr>
          <w:rFonts w:ascii="宋体" w:hAnsi="宋体" w:cs="宋体"/>
          <w:sz w:val="24"/>
          <w:highlight w:val="none"/>
          <w:vertAlign w:val="superscript"/>
        </w:rPr>
        <w:t xml:space="preserve">2</w:t>
      </w:r>
      <w:r>
        <w:rPr>
          <w:rFonts w:ascii="宋体" w:hAnsi="宋体" w:cs="宋体"/>
          <w:sz w:val="24"/>
          <w:highlight w:val="none"/>
        </w:rPr>
        <w:t xml:space="preserve">，厂址为</w:t>
      </w:r>
      <w:r>
        <w:rPr>
          <w:rFonts w:ascii="宋体" w:hAnsi="宋体" w:cs="宋体"/>
          <w:sz w:val="24"/>
          <w:highlight w:val="none"/>
          <w:u w:val="single"/>
        </w:rPr>
        <w:t xml:space="preserve">（生产厂址）</w:t>
      </w:r>
      <w:r>
        <w:rPr>
          <w:rFonts w:ascii="宋体" w:hAnsi="宋体" w:cs="宋体"/>
          <w:sz w:val="24"/>
          <w:highlight w:val="none"/>
        </w:rPr>
        <w:t xml:space="preserve">。</w:t>
      </w:r>
      <w:r>
        <w:rPr>
          <w:rFonts w:ascii="宋体" w:hAnsi="宋体" w:cs="宋体"/>
          <w:sz w:val="24"/>
          <w:highlight w:val="none"/>
          <w:u w:val="single"/>
        </w:rPr>
        <w:t xml:space="preserve"> （产品名称1） </w:t>
      </w:r>
      <w:r>
        <w:rPr>
          <w:rFonts w:ascii="宋体" w:hAnsi="宋体" w:cs="宋体"/>
          <w:sz w:val="24"/>
          <w:highlight w:val="none"/>
        </w:rPr>
        <w:t xml:space="preserve">的中国境内生产的组件成本占比≥</w:t>
      </w:r>
      <w:r>
        <w:rPr>
          <w:rFonts w:ascii="宋体" w:hAnsi="宋体" w:cs="宋体"/>
          <w:sz w:val="24"/>
          <w:highlight w:val="none"/>
          <w:u w:val="single"/>
        </w:rPr>
        <w:t xml:space="preserve">（规定比例）</w:t>
      </w:r>
      <w:r>
        <w:rPr>
          <w:rFonts w:ascii="宋体" w:hAnsi="宋体" w:cs="宋体"/>
          <w:sz w:val="24"/>
          <w:highlight w:val="none"/>
          <w:vertAlign w:val="superscript"/>
        </w:rPr>
        <w:t xml:space="preserve">3</w:t>
      </w:r>
      <w:r>
        <w:rPr>
          <w:rFonts w:ascii="宋体" w:hAnsi="宋体" w:cs="宋体"/>
          <w:sz w:val="24"/>
          <w:highlight w:val="none"/>
        </w:rPr>
        <w:t xml:space="preserve">。</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（关键组件）</w:t>
      </w:r>
      <w:r>
        <w:rPr>
          <w:rFonts w:ascii="宋体" w:hAnsi="宋体" w:cs="宋体"/>
          <w:sz w:val="24"/>
          <w:highlight w:val="none"/>
          <w:vertAlign w:val="superscript"/>
        </w:rPr>
        <w:t xml:space="preserve">4</w:t>
      </w:r>
      <w:r>
        <w:rPr>
          <w:rFonts w:ascii="宋体" w:hAnsi="宋体" w:cs="宋体"/>
          <w:sz w:val="24"/>
          <w:highlight w:val="none"/>
        </w:rPr>
        <w:t xml:space="preserve">在中国境内生产。</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（关键工序）</w:t>
      </w:r>
      <w:r>
        <w:rPr>
          <w:rFonts w:ascii="宋体" w:hAnsi="宋体" w:cs="宋体"/>
          <w:sz w:val="24"/>
          <w:highlight w:val="none"/>
          <w:vertAlign w:val="superscript"/>
        </w:rPr>
        <w:t xml:space="preserve">5</w:t>
      </w:r>
      <w:r>
        <w:rPr>
          <w:rFonts w:ascii="宋体" w:hAnsi="宋体" w:cs="宋体"/>
          <w:sz w:val="24"/>
          <w:highlight w:val="none"/>
        </w:rPr>
        <w:t xml:space="preserve">在中国境内完成。</w:t>
      </w:r>
      <w:r>
        <w:rPr>
          <w:sz w:val="24"/>
          <w:highlight w:val="none"/>
        </w:rPr>
      </w:r>
      <w:r/>
    </w:p>
    <w:p>
      <w:pPr>
        <w:pStyle w:val="918"/>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w:t>
      </w:r>
      <w:r>
        <w:rPr>
          <w:rFonts w:ascii="宋体" w:hAnsi="宋体" w:cs="宋体"/>
          <w:sz w:val="24"/>
          <w:highlight w:val="none"/>
          <w:u w:val="single"/>
        </w:rPr>
        <w:t xml:space="preserve">（产品名称2）</w:t>
      </w:r>
      <w:r>
        <w:rPr>
          <w:rFonts w:ascii="宋体" w:hAnsi="宋体" w:cs="宋体"/>
          <w:sz w:val="24"/>
          <w:highlight w:val="none"/>
        </w:rPr>
        <w:t xml:space="preserve">，生产厂为</w:t>
      </w:r>
      <w:r>
        <w:rPr>
          <w:rFonts w:ascii="宋体" w:hAnsi="宋体" w:cs="宋体"/>
          <w:sz w:val="24"/>
          <w:highlight w:val="none"/>
          <w:u w:val="single"/>
        </w:rPr>
        <w:t xml:space="preserve">（厂名）</w:t>
      </w:r>
      <w:r>
        <w:rPr>
          <w:rFonts w:ascii="宋体" w:hAnsi="宋体" w:cs="宋体"/>
          <w:sz w:val="24"/>
          <w:highlight w:val="none"/>
        </w:rPr>
        <w:t xml:space="preserve">，厂址为</w:t>
      </w:r>
      <w:r>
        <w:rPr>
          <w:rFonts w:ascii="宋体" w:hAnsi="宋体" w:cs="宋体"/>
          <w:sz w:val="24"/>
          <w:highlight w:val="none"/>
          <w:u w:val="single"/>
        </w:rPr>
        <w:t xml:space="preserve">（生产厂址）</w:t>
      </w:r>
      <w:r>
        <w:rPr>
          <w:rFonts w:ascii="宋体" w:hAnsi="宋体" w:cs="宋体"/>
          <w:sz w:val="24"/>
          <w:highlight w:val="none"/>
        </w:rPr>
        <w:t xml:space="preserve">。</w:t>
      </w:r>
      <w:r>
        <w:rPr>
          <w:rFonts w:ascii="宋体" w:hAnsi="宋体" w:cs="宋体"/>
          <w:sz w:val="24"/>
          <w:highlight w:val="none"/>
          <w:u w:val="single"/>
        </w:rPr>
        <w:t xml:space="preserve">（产品名称2）</w:t>
      </w:r>
      <w:r>
        <w:rPr>
          <w:rFonts w:ascii="宋体" w:hAnsi="宋体" w:cs="宋体"/>
          <w:sz w:val="24"/>
          <w:highlight w:val="none"/>
        </w:rPr>
        <w:t xml:space="preserve">的中国境内生产的组件成本占比≥</w:t>
      </w:r>
      <w:r>
        <w:rPr>
          <w:rFonts w:ascii="宋体" w:hAnsi="宋体" w:cs="宋体"/>
          <w:sz w:val="24"/>
          <w:highlight w:val="none"/>
          <w:u w:val="single"/>
        </w:rPr>
        <w:t xml:space="preserve">（规定比例）</w:t>
      </w:r>
      <w:r>
        <w:rPr>
          <w:rFonts w:ascii="宋体" w:hAnsi="宋体" w:cs="宋体"/>
          <w:sz w:val="24"/>
          <w:highlight w:val="none"/>
        </w:rPr>
        <w:t xml:space="preserve">。</w:t>
      </w:r>
      <w:r>
        <w:rPr>
          <w:rFonts w:ascii="宋体" w:hAnsi="宋体" w:cs="宋体"/>
          <w:sz w:val="24"/>
          <w:highlight w:val="none"/>
          <w:u w:val="single"/>
        </w:rPr>
        <w:t xml:space="preserve">（产品名称2）</w:t>
      </w:r>
      <w:r>
        <w:rPr>
          <w:rFonts w:ascii="宋体" w:hAnsi="宋体" w:cs="宋体"/>
          <w:sz w:val="24"/>
          <w:highlight w:val="none"/>
        </w:rPr>
        <w:t xml:space="preserve">的</w:t>
      </w:r>
      <w:r>
        <w:rPr>
          <w:rFonts w:ascii="宋体" w:hAnsi="宋体" w:cs="宋体"/>
          <w:sz w:val="24"/>
          <w:highlight w:val="none"/>
          <w:u w:val="single"/>
        </w:rPr>
        <w:t xml:space="preserve">（关键组件）</w:t>
      </w:r>
      <w:r>
        <w:rPr>
          <w:rFonts w:ascii="宋体" w:hAnsi="宋体" w:cs="宋体"/>
          <w:sz w:val="24"/>
          <w:highlight w:val="none"/>
        </w:rPr>
        <w:t xml:space="preserve">在中国境内生产。</w:t>
      </w:r>
      <w:r>
        <w:rPr>
          <w:rFonts w:ascii="宋体" w:hAnsi="宋体" w:cs="宋体"/>
          <w:sz w:val="24"/>
          <w:highlight w:val="none"/>
          <w:u w:val="single"/>
        </w:rPr>
        <w:t xml:space="preserve">（产品名称1）</w:t>
      </w:r>
      <w:r>
        <w:rPr>
          <w:rFonts w:ascii="宋体" w:hAnsi="宋体" w:cs="宋体"/>
          <w:sz w:val="24"/>
          <w:highlight w:val="none"/>
        </w:rPr>
        <w:t xml:space="preserve">的</w:t>
      </w:r>
      <w:r>
        <w:rPr>
          <w:rFonts w:ascii="宋体" w:hAnsi="宋体" w:cs="宋体"/>
          <w:sz w:val="24"/>
          <w:highlight w:val="none"/>
          <w:u w:val="single"/>
        </w:rPr>
        <w:t xml:space="preserve">（关键工序）</w:t>
      </w:r>
      <w:r>
        <w:rPr>
          <w:rFonts w:ascii="宋体" w:hAnsi="宋体" w:cs="宋体"/>
          <w:sz w:val="24"/>
          <w:highlight w:val="none"/>
        </w:rPr>
        <w:t xml:space="preserve">在中国境内完成。</w:t>
      </w:r>
      <w:r>
        <w:rPr>
          <w:sz w:val="24"/>
          <w:highlight w:val="none"/>
        </w:rPr>
      </w:r>
      <w:r/>
    </w:p>
    <w:p>
      <w:pPr>
        <w:pStyle w:val="918"/>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w:t>
      </w:r>
      <w:r>
        <w:rPr>
          <w:sz w:val="24"/>
          <w:highlight w:val="none"/>
        </w:rPr>
      </w:r>
      <w:r/>
    </w:p>
    <w:p>
      <w:pPr>
        <w:pStyle w:val="918"/>
        <w:ind w:firstLine="420"/>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本公司（单位）对上述声明内容的真实性负责。如有虚假，愿承担相应法律责任。</w:t>
      </w:r>
      <w:r>
        <w:rPr>
          <w:sz w:val="24"/>
          <w:highlight w:val="none"/>
        </w:rPr>
      </w:r>
      <w:r/>
    </w:p>
    <w:p>
      <w:pPr>
        <w:pStyle w:val="918"/>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rPr>
          <w:sz w:val="24"/>
          <w:highlight w:val="none"/>
        </w:rPr>
      </w:r>
      <w:r/>
    </w:p>
    <w:p>
      <w:pPr>
        <w:pStyle w:val="918"/>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rPr>
          <w:color w:val="000000"/>
          <w:highlight w:val="none"/>
        </w:rPr>
      </w:r>
      <w:r/>
    </w:p>
    <w:p>
      <w:pPr>
        <w:pStyle w:val="918"/>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rPr>
          <w:color w:val="000000"/>
          <w:highlight w:val="none"/>
        </w:rPr>
      </w:r>
      <w:r/>
    </w:p>
    <w:p>
      <w:pPr>
        <w:pStyle w:val="918"/>
        <w:jc w:val="center"/>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       </w:t>
      </w:r>
      <w:r>
        <w:rPr>
          <w:sz w:val="24"/>
          <w:highlight w:val="none"/>
        </w:rPr>
      </w:r>
      <w:r/>
    </w:p>
    <w:p>
      <w:pPr>
        <w:pStyle w:val="918"/>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__________________</w:t>
      </w:r>
      <w:r>
        <w:rPr>
          <w:sz w:val="24"/>
          <w:highlight w:val="none"/>
        </w:rPr>
      </w:r>
      <w:r/>
    </w:p>
    <w:p>
      <w:pPr>
        <w:pStyle w:val="918"/>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1.产品如有型号，请在“产品名称”栏一并填写。</w:t>
      </w:r>
      <w:r>
        <w:rPr>
          <w:sz w:val="24"/>
          <w:highlight w:val="none"/>
        </w:rPr>
      </w:r>
      <w:r/>
    </w:p>
    <w:p>
      <w:pPr>
        <w:pStyle w:val="918"/>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2.生产厂名与厂址应与生产厂营业执照载明的相关信息保持一致。</w:t>
      </w:r>
      <w:r>
        <w:rPr>
          <w:sz w:val="24"/>
          <w:highlight w:val="none"/>
        </w:rPr>
      </w:r>
      <w:r/>
    </w:p>
    <w:p>
      <w:pPr>
        <w:pStyle w:val="918"/>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3.该产品的中国境内生产的组件成本占比相关要求实施前，“规定比例”栏可不填，下同。</w:t>
      </w:r>
      <w:r>
        <w:rPr>
          <w:sz w:val="24"/>
          <w:highlight w:val="none"/>
        </w:rPr>
      </w:r>
      <w:r/>
    </w:p>
    <w:p>
      <w:pPr>
        <w:pStyle w:val="918"/>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4.该产品的关键组件要求实施前，“关键组件”栏可不填，下同。</w:t>
      </w:r>
      <w:r>
        <w:rPr>
          <w:sz w:val="24"/>
          <w:highlight w:val="none"/>
        </w:rPr>
      </w:r>
      <w:r/>
    </w:p>
    <w:p>
      <w:pPr>
        <w:pStyle w:val="918"/>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5.该产品的关键工序要求实施前，“关键工序”栏可不填，下同。</w:t>
      </w:r>
      <w:r>
        <w:rPr>
          <w:sz w:val="24"/>
          <w:highlight w:val="none"/>
        </w:rPr>
      </w:r>
      <w:r/>
    </w:p>
    <w:p>
      <w:pPr>
        <w:pStyle w:val="918"/>
        <w:spacing w:before="30" w:after="30"/>
        <w:rPr>
          <w:sz w:val="24"/>
          <w:highlight w:val="none"/>
        </w:rPr>
        <w:pBdr>
          <w:top w:val="none" w:color="000000" w:sz="0" w:space="0"/>
          <w:left w:val="none" w:color="000000" w:sz="0" w:space="0"/>
          <w:bottom w:val="none" w:color="000000" w:sz="0" w:space="0"/>
          <w:right w:val="none" w:color="000000" w:sz="0" w:space="0"/>
        </w:pBdr>
      </w:pPr>
      <w:r>
        <w:rPr>
          <w:rFonts w:ascii="宋体" w:hAnsi="宋体" w:cs="宋体"/>
          <w:sz w:val="24"/>
          <w:highlight w:val="none"/>
        </w:rPr>
        <w:t xml:space="preserve">6.详细内容请参见（国办发〔2025〕34 号）</w:t>
      </w:r>
      <w:r>
        <w:rPr>
          <w:sz w:val="24"/>
          <w:highlight w:val="none"/>
        </w:rPr>
      </w:r>
      <w:r/>
    </w:p>
    <w:p>
      <w:pPr>
        <w:pStyle w:val="988"/>
        <w:spacing w:before="30" w:beforeAutospacing="0" w:after="30" w:afterAutospacing="0" w:line="360" w:lineRule="auto"/>
        <w:rPr>
          <w:rFonts w:hint="eastAsia" w:cs="Times New Roman"/>
          <w:highlight w:val="none"/>
        </w:rPr>
      </w:pPr>
      <w:r>
        <w:rPr>
          <w:rFonts w:hint="eastAsia" w:cs="Times New Roman"/>
          <w:highlight w:val="none"/>
        </w:rPr>
      </w:r>
      <w:r/>
    </w:p>
    <w:p>
      <w:pPr>
        <w:pStyle w:val="1202"/>
        <w:jc w:val="center"/>
        <w:spacing w:line="400" w:lineRule="exact"/>
        <w:rPr>
          <w:rFonts w:hint="eastAsia" w:ascii="宋体" w:hAnsi="宋体"/>
          <w:b/>
          <w:sz w:val="36"/>
          <w:szCs w:val="36"/>
          <w:highlight w:val="none"/>
          <w:lang w:eastAsia="zh-CN"/>
        </w:rPr>
      </w:pPr>
      <w:r>
        <w:rPr>
          <w:rFonts w:hint="eastAsia" w:ascii="宋体" w:hAnsi="宋体"/>
          <w:b/>
          <w:sz w:val="36"/>
          <w:szCs w:val="36"/>
          <w:highlight w:val="none"/>
          <w:lang w:eastAsia="zh-CN"/>
        </w:rPr>
      </w:r>
      <w:r/>
    </w:p>
    <w:p>
      <w:pPr>
        <w:pStyle w:val="1202"/>
        <w:jc w:val="center"/>
        <w:spacing w:line="400" w:lineRule="exact"/>
        <w:rPr>
          <w:rFonts w:hint="eastAsia" w:ascii="宋体" w:hAnsi="宋体"/>
          <w:b/>
          <w:sz w:val="36"/>
          <w:szCs w:val="36"/>
          <w:highlight w:val="none"/>
          <w:lang w:eastAsia="zh-CN"/>
        </w:rPr>
      </w:pPr>
      <w:r>
        <w:rPr>
          <w:rFonts w:hint="eastAsia" w:ascii="宋体" w:hAnsi="宋体"/>
          <w:b/>
          <w:sz w:val="36"/>
          <w:szCs w:val="36"/>
          <w:highlight w:val="none"/>
          <w:lang w:eastAsia="zh-CN"/>
        </w:rPr>
      </w:r>
      <w:r/>
    </w:p>
    <w:p>
      <w:pPr>
        <w:pStyle w:val="1202"/>
        <w:jc w:val="center"/>
        <w:spacing w:line="400" w:lineRule="exact"/>
        <w:rPr>
          <w:highlight w:val="none"/>
        </w:rPr>
      </w:pPr>
      <w:r>
        <w:rPr>
          <w:rFonts w:hint="eastAsia" w:ascii="宋体" w:hAnsi="宋体"/>
          <w:b/>
          <w:sz w:val="36"/>
          <w:szCs w:val="36"/>
          <w:highlight w:val="none"/>
          <w:lang w:eastAsia="zh-CN"/>
        </w:rPr>
        <w:br w:type="page" w:clear="all"/>
      </w:r>
      <w:r>
        <w:rPr>
          <w:rFonts w:hint="eastAsia" w:ascii="宋体" w:hAnsi="宋体"/>
          <w:b/>
          <w:sz w:val="36"/>
          <w:szCs w:val="36"/>
          <w:highlight w:val="none"/>
          <w:lang w:eastAsia="zh-CN"/>
        </w:rPr>
        <w:t xml:space="preserve">（</w:t>
      </w:r>
      <w:r>
        <w:rPr>
          <w:rFonts w:hint="eastAsia" w:ascii="宋体" w:hAnsi="宋体"/>
          <w:b/>
          <w:sz w:val="36"/>
          <w:szCs w:val="36"/>
          <w:highlight w:val="none"/>
          <w:lang w:val="en-US" w:eastAsia="zh-CN"/>
        </w:rPr>
        <w:t xml:space="preserve">3）</w:t>
      </w:r>
      <w:r>
        <w:rPr>
          <w:rFonts w:ascii="宋体" w:hAnsi="宋体"/>
          <w:b/>
          <w:sz w:val="36"/>
          <w:szCs w:val="36"/>
          <w:highlight w:val="none"/>
        </w:rPr>
        <w:t xml:space="preserve">政府采购节能产品政策</w:t>
      </w:r>
      <w:r>
        <w:rPr>
          <w:highlight w:val="none"/>
        </w:rPr>
      </w:r>
      <w:r/>
    </w:p>
    <w:p>
      <w:pPr>
        <w:pStyle w:val="1202"/>
        <w:ind w:left="-19" w:right="-622" w:firstLine="659"/>
        <w:rPr>
          <w:rFonts w:ascii="宋体" w:hAnsi="宋体"/>
          <w:szCs w:val="21"/>
          <w:highlight w:val="none"/>
        </w:rPr>
      </w:pPr>
      <w:r>
        <w:rPr>
          <w:rFonts w:hint="eastAsia" w:ascii="宋体" w:hAnsi="宋体"/>
          <w:szCs w:val="21"/>
          <w:highlight w:val="none"/>
          <w:lang w:eastAsia="zh-CN"/>
        </w:rPr>
        <w:t xml:space="preserve">1.</w:t>
      </w:r>
      <w:r>
        <w:rPr>
          <w:rFonts w:ascii="宋体" w:hAnsi="宋体"/>
          <w:szCs w:val="21"/>
          <w:highlight w:val="none"/>
        </w:rPr>
        <w:t xml:space="preserve">根据财政部、国家发改委《节能产品政府采购实施意见》，投标产品属于政府采购的节能产品（最小计算单位为品目），对相应产品的价格给予 </w:t>
      </w:r>
      <w:r>
        <w:rPr>
          <w:rFonts w:hint="eastAsia" w:ascii="宋体" w:hAnsi="宋体"/>
          <w:szCs w:val="21"/>
          <w:highlight w:val="none"/>
        </w:rPr>
        <w:t xml:space="preserve">5%</w:t>
      </w:r>
      <w:r>
        <w:rPr>
          <w:rFonts w:ascii="宋体" w:hAnsi="宋体"/>
          <w:szCs w:val="21"/>
          <w:highlight w:val="none"/>
        </w:rPr>
        <w:t xml:space="preserve">的扣除，用扣除后的价格参与评审。</w:t>
      </w:r>
      <w:r>
        <w:rPr>
          <w:rFonts w:ascii="宋体" w:hAnsi="宋体"/>
          <w:szCs w:val="21"/>
          <w:highlight w:val="none"/>
        </w:rPr>
      </w:r>
      <w:r/>
    </w:p>
    <w:p>
      <w:pPr>
        <w:pStyle w:val="1202"/>
        <w:ind w:left="-19" w:right="-622" w:firstLine="659"/>
        <w:rPr>
          <w:rFonts w:ascii="宋体" w:hAnsi="宋体"/>
          <w:szCs w:val="21"/>
          <w:highlight w:val="none"/>
        </w:rPr>
      </w:pPr>
      <w:r>
        <w:rPr>
          <w:rFonts w:hint="eastAsia" w:ascii="宋体" w:hAnsi="宋体"/>
          <w:szCs w:val="21"/>
          <w:highlight w:val="none"/>
          <w:lang w:eastAsia="zh-CN"/>
        </w:rPr>
        <w:t xml:space="preserve">2.</w:t>
      </w:r>
      <w:r>
        <w:rPr>
          <w:rFonts w:ascii="宋体" w:hAnsi="宋体"/>
          <w:szCs w:val="21"/>
          <w:highlight w:val="none"/>
        </w:rPr>
        <w:t xml:space="preserve">评标委员会根据供应商填制的《节能产品报价表》，计算其所投节能产品（最小计算单位为品目）享受价格折扣部分的多少。</w:t>
      </w:r>
      <w:r>
        <w:rPr>
          <w:rFonts w:ascii="宋体" w:hAnsi="宋体"/>
          <w:szCs w:val="21"/>
          <w:highlight w:val="none"/>
        </w:rPr>
      </w:r>
      <w:r/>
    </w:p>
    <w:p>
      <w:pPr>
        <w:pStyle w:val="1202"/>
        <w:ind w:left="-19" w:right="-622" w:firstLine="659"/>
        <w:rPr>
          <w:rFonts w:ascii="宋体" w:hAnsi="宋体"/>
          <w:szCs w:val="21"/>
          <w:highlight w:val="none"/>
        </w:rPr>
      </w:pPr>
      <w:r>
        <w:rPr>
          <w:rFonts w:hint="eastAsia" w:ascii="宋体" w:hAnsi="宋体"/>
          <w:szCs w:val="21"/>
          <w:highlight w:val="none"/>
          <w:lang w:eastAsia="zh-CN"/>
        </w:rPr>
        <w:t xml:space="preserve">4.</w:t>
      </w:r>
      <w:r>
        <w:rPr>
          <w:rFonts w:ascii="宋体" w:hAnsi="宋体"/>
          <w:szCs w:val="21"/>
          <w:highlight w:val="none"/>
        </w:rPr>
        <w:t xml:space="preserve">投标产品（最小计算单位为品目）如为节能产品的，供应商需提供产品及型号在“中国政府采购网 </w:t>
      </w:r>
      <w:r>
        <w:rPr>
          <w:highlight w:val="none"/>
        </w:rPr>
        <w:fldChar w:fldCharType="begin"/>
      </w:r>
      <w:r>
        <w:rPr>
          <w:highlight w:val="none"/>
        </w:rPr>
        <w:instrText xml:space="preserve">HYPERLINK "http://www.ccgp.gov.cn/" \h</w:instrText>
      </w:r>
      <w:r>
        <w:rPr>
          <w:highlight w:val="none"/>
        </w:rPr>
        <w:fldChar w:fldCharType="separate"/>
      </w:r>
      <w:r>
        <w:rPr>
          <w:rFonts w:ascii="宋体" w:hAnsi="宋体"/>
          <w:szCs w:val="21"/>
          <w:highlight w:val="none"/>
        </w:rPr>
        <w:t xml:space="preserve">http://www.ccgp.gov.cn”</w:t>
      </w:r>
      <w:r>
        <w:rPr>
          <w:highlight w:val="none"/>
        </w:rPr>
        <w:fldChar w:fldCharType="end"/>
      </w:r>
      <w:r>
        <w:rPr>
          <w:rFonts w:ascii="宋体" w:hAnsi="宋体"/>
          <w:szCs w:val="21"/>
          <w:highlight w:val="none"/>
        </w:rPr>
        <w:t xml:space="preserve">等官方网站“节能、环保产品查询系统”网页截图，且以提供的证书复印件为准，如未提供，将不做价格扣除。</w:t>
      </w:r>
      <w:r>
        <w:rPr>
          <w:rFonts w:ascii="宋体" w:hAnsi="宋体"/>
          <w:szCs w:val="21"/>
          <w:highlight w:val="none"/>
        </w:rPr>
      </w:r>
      <w:r/>
    </w:p>
    <w:p>
      <w:pPr>
        <w:pStyle w:val="1202"/>
        <w:ind w:left="-19" w:right="-622" w:firstLine="659"/>
        <w:rPr>
          <w:rFonts w:ascii="宋体" w:hAnsi="宋体"/>
          <w:szCs w:val="21"/>
          <w:highlight w:val="none"/>
        </w:rPr>
      </w:pPr>
      <w:r>
        <w:rPr>
          <w:rFonts w:hint="eastAsia" w:ascii="宋体" w:hAnsi="宋体"/>
          <w:szCs w:val="21"/>
          <w:highlight w:val="none"/>
          <w:lang w:eastAsia="zh-CN"/>
        </w:rPr>
        <w:t xml:space="preserve">5.</w:t>
      </w:r>
      <w:r>
        <w:rPr>
          <w:rFonts w:ascii="宋体" w:hAnsi="宋体"/>
          <w:szCs w:val="21"/>
          <w:highlight w:val="none"/>
        </w:rPr>
        <w:t xml:space="preserve">投标供应商必须保证使用节能产品参加投标的真实性，如出现虚假响应，一经查实，将按照采购文件具体规定进行处理。</w:t>
      </w:r>
      <w:r>
        <w:rPr>
          <w:rFonts w:ascii="宋体" w:hAnsi="宋体"/>
          <w:szCs w:val="21"/>
          <w:highlight w:val="none"/>
        </w:rPr>
      </w:r>
      <w:r/>
    </w:p>
    <w:p>
      <w:pPr>
        <w:pStyle w:val="1202"/>
        <w:ind w:left="-19" w:right="-622" w:firstLine="659"/>
        <w:rPr>
          <w:rFonts w:ascii="宋体" w:hAnsi="宋体"/>
          <w:szCs w:val="21"/>
          <w:highlight w:val="none"/>
        </w:rPr>
      </w:pPr>
      <w:r>
        <w:rPr>
          <w:rFonts w:hint="eastAsia" w:ascii="宋体" w:hAnsi="宋体"/>
          <w:szCs w:val="21"/>
          <w:highlight w:val="none"/>
          <w:lang w:eastAsia="zh-CN"/>
        </w:rPr>
        <w:t xml:space="preserve">6.</w:t>
      </w:r>
      <w:r>
        <w:rPr>
          <w:rFonts w:ascii="宋体" w:hAnsi="宋体"/>
          <w:szCs w:val="21"/>
          <w:highlight w:val="none"/>
        </w:rPr>
        <w:t xml:space="preserve">节能产品报价表</w:t>
      </w:r>
      <w:r>
        <w:rPr>
          <w:rFonts w:ascii="宋体" w:hAnsi="宋体"/>
          <w:szCs w:val="21"/>
          <w:highlight w:val="none"/>
        </w:rPr>
      </w:r>
      <w:r/>
    </w:p>
    <w:p>
      <w:pPr>
        <w:pStyle w:val="1202"/>
        <w:ind w:left="-708" w:right="-622" w:firstLine="840"/>
        <w:rPr>
          <w:highlight w:val="none"/>
        </w:rPr>
      </w:pPr>
      <w:r>
        <w:rPr>
          <w:rFonts w:ascii="宋体" w:hAnsi="宋体"/>
          <w:szCs w:val="21"/>
          <w:highlight w:val="none"/>
        </w:rPr>
        <w:t xml:space="preserve">供应商名称（盖单位章）：</w:t>
      </w:r>
      <w:r>
        <w:rPr>
          <w:rFonts w:ascii="宋体" w:hAnsi="宋体"/>
          <w:szCs w:val="21"/>
          <w:highlight w:val="none"/>
        </w:rPr>
        <w:tab/>
      </w:r>
      <w:r>
        <w:rPr>
          <w:rFonts w:ascii="宋体" w:hAnsi="宋体"/>
          <w:szCs w:val="21"/>
          <w:highlight w:val="none"/>
        </w:rPr>
        <w:t xml:space="preserve">项目编号：</w:t>
      </w:r>
      <w:r>
        <w:rPr>
          <w:highlight w:val="none"/>
        </w:rPr>
      </w:r>
      <w:r/>
    </w:p>
    <w:p>
      <w:pPr>
        <w:pStyle w:val="918"/>
        <w:ind w:left="3470"/>
        <w:spacing w:line="20" w:lineRule="exact"/>
        <w:tabs>
          <w:tab w:val="left" w:pos="6960" w:leader="none"/>
        </w:tabs>
        <w:rPr>
          <w:sz w:val="2"/>
          <w:highlight w:val="none"/>
        </w:rPr>
      </w:pPr>
      <w:r>
        <w:rPr>
          <w:rFonts w:ascii="宋体"/>
          <w:spacing w:val="5"/>
          <w:sz w:val="2"/>
          <w:highlight w:val="none"/>
        </w:rPr>
        <w:fldChar w:fldCharType="begin"/>
      </w:r>
      <w:r>
        <w:rPr>
          <w:rFonts w:ascii="宋体"/>
          <w:spacing w:val="5"/>
          <w:sz w:val="2"/>
          <w:highlight w:val="none"/>
        </w:rPr>
        <w:instrText xml:space="preserve"> SHAPE  \* MERGEFORMAT </w:instrText>
      </w:r>
      <w:r>
        <w:rPr>
          <w:rFonts w:ascii="宋体"/>
          <w:spacing w:val="5"/>
          <w:sz w:val="2"/>
          <w:highlight w:val="none"/>
        </w:rPr>
        <w:fldChar w:fldCharType="separate"/>
      </w:r>
      <w:r>
        <w:rPr>
          <w:rFonts w:ascii="宋体"/>
          <w:spacing w:val="5"/>
          <w:sz w:val="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0</wp:posOffset>
                </wp:positionV>
                <wp:extent cx="1371600" cy="12700"/>
                <wp:effectExtent l="0" t="0" r="0" b="0"/>
                <wp:wrapNone/>
                <wp:docPr id="15" name=""/>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14" o:spid="_x0000_s0000" style="position:absolute;z-index:524288;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15" o:spid="_x0000_s15" style="position:absolute;left:0;text-align:left;z-index:524288;visibility:visible;" from="0.0pt,0.0pt" to="108.0pt,1.0pt" fillcolor="#FFFFFF" strokecolor="#000000" strokeweight="1.00pt"/>
              </v:group>
            </w:pict>
          </mc:Fallback>
        </mc:AlternateContent>
      </w:r>
      <w:r>
        <w:rPr>
          <w:rFonts w:ascii="宋体"/>
          <w:spacing w:val="5"/>
          <w:sz w:val="2"/>
          <w:highlight w:val="none"/>
        </w:rPr>
        <w:fldChar w:fldCharType="end"/>
      </w:r>
      <w:r>
        <w:rPr>
          <w:spacing w:val="5"/>
          <w:sz w:val="2"/>
          <w:highlight w:val="none"/>
        </w:rPr>
        <w:tab/>
      </w:r>
      <w:r>
        <w:rPr>
          <w:spacing w:val="5"/>
          <w:sz w:val="2"/>
          <w:highlight w:val="none"/>
        </w:rPr>
        <w:fldChar w:fldCharType="begin"/>
      </w:r>
      <w:r>
        <w:rPr>
          <w:spacing w:val="5"/>
          <w:sz w:val="2"/>
          <w:highlight w:val="none"/>
        </w:rPr>
        <w:instrText xml:space="preserve"> SHAPE  \* MERGEFORMAT </w:instrText>
      </w:r>
      <w:r>
        <w:rPr>
          <w:spacing w:val="5"/>
          <w:sz w:val="2"/>
          <w:highlight w:val="none"/>
        </w:rPr>
        <w:fldChar w:fldCharType="separate"/>
      </w:r>
      <w:r>
        <w:rPr>
          <w:spacing w:val="5"/>
          <w:sz w:val="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0</wp:posOffset>
                </wp:positionH>
                <wp:positionV relativeFrom="paragraph">
                  <wp:posOffset>0</wp:posOffset>
                </wp:positionV>
                <wp:extent cx="1371600" cy="12700"/>
                <wp:effectExtent l="0" t="0" r="0" b="0"/>
                <wp:wrapNone/>
                <wp:docPr id="16" name=""/>
                <wp:cNvGraphicFramePr/>
                <a:graphic xmlns:a="http://schemas.openxmlformats.org/drawingml/2006/main">
                  <a:graphicData uri="http://schemas.microsoft.com/office/word/2010/wordprocessingGroup">
                    <wpg:wgp>
                      <wpg:cNvGrpSpPr/>
                      <wpg:grpSpPr bwMode="auto">
                        <a:xfrm>
                          <a:off x="0" y="0"/>
                          <a:ext cx="1371600" cy="12700"/>
                          <a:chOff x="0" y="0"/>
                          <a:chExt cx="2160" cy="20"/>
                        </a:xfrm>
                      </wpg:grpSpPr>
                      <wps:wsp>
                        <wps:cNvPr id="0" name=""/>
                        <wps:cNvSpPr/>
                        <wps:spPr bwMode="auto">
                          <a:xfrm>
                            <a:off x="0" y="10"/>
                            <a:ext cx="2160" cy="0"/>
                          </a:xfrm>
                          <a:prstGeom prst="line">
                            <a:avLst/>
                          </a:prstGeom>
                          <a:solidFill>
                            <a:srgbClr val="FFFFFF"/>
                          </a:solidFill>
                          <a:ln w="12700">
                            <a:solidFill>
                              <a:srgbClr val="000000"/>
                            </a:solidFill>
                          </a:ln>
                        </wps:spPr>
                        <wps:bodyPr rot="0">
                          <a:prstTxWarp prst="textNoShape">
                            <a:avLst/>
                          </a:prstTxWarp>
                          <a:noAutofit/>
                        </wps:bodyPr>
                      </wps:wsp>
                    </wpg:wgp>
                  </a:graphicData>
                </a:graphic>
              </wp:anchor>
            </w:drawing>
          </mc:Choice>
          <mc:Fallback>
            <w:pict>
              <v:group id="group 16" o:spid="_x0000_s0000" style="position:absolute;z-index:251658241;o:allowoverlap:true;o:allowincell:true;mso-position-horizontal-relative:text;margin-left:0.0pt;mso-position-horizontal:absolute;mso-position-vertical-relative:text;margin-top:0.0pt;mso-position-vertical:absolute;width:108.0pt;height:1.0pt;mso-wrap-distance-left:9.0pt;mso-wrap-distance-top:0.0pt;mso-wrap-distance-right:9.0pt;mso-wrap-distance-bottom:0.0pt;" coordorigin="0,0" coordsize="21,0">
                <v:line id="shape 17" o:spid="_x0000_s17" style="position:absolute;left:0;text-align:left;z-index:251658241;visibility:visible;" from="0.0pt,0.0pt" to="108.0pt,1.0pt" fillcolor="#FFFFFF" strokecolor="#000000" strokeweight="1.00pt"/>
              </v:group>
            </w:pict>
          </mc:Fallback>
        </mc:AlternateContent>
      </w:r>
      <w:r>
        <w:rPr>
          <w:spacing w:val="5"/>
          <w:sz w:val="2"/>
          <w:highlight w:val="none"/>
        </w:rPr>
        <w:fldChar w:fldCharType="end"/>
      </w:r>
      <w:r>
        <w:rPr>
          <w:sz w:val="2"/>
          <w:highlight w:val="none"/>
        </w:rPr>
      </w:r>
      <w:r/>
    </w:p>
    <w:p>
      <w:pPr>
        <w:pStyle w:val="952"/>
        <w:spacing w:before="6"/>
        <w:rPr>
          <w:sz w:val="16"/>
          <w:highlight w:val="none"/>
        </w:rPr>
      </w:pPr>
      <w:r>
        <w:rPr>
          <w:sz w:val="16"/>
          <w:highlight w:val="none"/>
        </w:rPr>
      </w:r>
      <w:r/>
    </w:p>
    <w:tbl>
      <w:tblPr>
        <w:tblW w:w="0" w:type="auto"/>
        <w:jc w:val="center"/>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806"/>
        <w:gridCol w:w="424"/>
        <w:gridCol w:w="964"/>
        <w:gridCol w:w="424"/>
        <w:gridCol w:w="1728"/>
        <w:gridCol w:w="1685"/>
        <w:gridCol w:w="1148"/>
        <w:gridCol w:w="1143"/>
      </w:tblGrid>
      <w:tr>
        <w:trPr>
          <w:trHeight w:val="1000"/>
        </w:trPr>
        <w:tc>
          <w:tcPr>
            <w:tcW w:w="806" w:type="dxa"/>
            <w:vAlign w:val="center"/>
            <w:textDirection w:val="lrTb"/>
            <w:noWrap w:val="false"/>
          </w:tcPr>
          <w:p>
            <w:pPr>
              <w:pStyle w:val="1184"/>
              <w:jc w:val="center"/>
              <w:rPr>
                <w:rFonts w:ascii="宋体" w:hAnsi="宋体"/>
                <w:highlight w:val="none"/>
              </w:rPr>
            </w:pPr>
            <w:r>
              <w:rPr>
                <w:rFonts w:ascii="宋体" w:hAnsi="宋体"/>
                <w:highlight w:val="none"/>
              </w:rPr>
              <w:t xml:space="preserve">品目序号</w:t>
            </w:r>
            <w:r>
              <w:rPr>
                <w:rFonts w:ascii="宋体" w:hAnsi="宋体"/>
                <w:highlight w:val="none"/>
              </w:rPr>
            </w:r>
            <w:r/>
          </w:p>
        </w:tc>
        <w:tc>
          <w:tcPr>
            <w:tcW w:w="424" w:type="dxa"/>
            <w:vAlign w:val="center"/>
            <w:textDirection w:val="lrTb"/>
            <w:noWrap w:val="false"/>
          </w:tcPr>
          <w:p>
            <w:pPr>
              <w:pStyle w:val="1184"/>
              <w:jc w:val="center"/>
              <w:rPr>
                <w:rFonts w:ascii="宋体" w:hAnsi="宋体"/>
                <w:highlight w:val="none"/>
              </w:rPr>
            </w:pPr>
            <w:r>
              <w:rPr>
                <w:rFonts w:ascii="宋体" w:hAnsi="宋体"/>
                <w:highlight w:val="none"/>
              </w:rPr>
              <w:t xml:space="preserve">名称</w:t>
            </w:r>
            <w:r>
              <w:rPr>
                <w:rFonts w:ascii="宋体" w:hAnsi="宋体"/>
                <w:highlight w:val="none"/>
              </w:rPr>
            </w:r>
            <w:r/>
          </w:p>
        </w:tc>
        <w:tc>
          <w:tcPr>
            <w:tcW w:w="964" w:type="dxa"/>
            <w:vAlign w:val="center"/>
            <w:textDirection w:val="lrTb"/>
            <w:noWrap w:val="false"/>
          </w:tcPr>
          <w:p>
            <w:pPr>
              <w:pStyle w:val="1184"/>
              <w:jc w:val="center"/>
              <w:rPr>
                <w:rFonts w:ascii="宋体" w:hAnsi="宋体"/>
                <w:highlight w:val="none"/>
              </w:rPr>
            </w:pPr>
            <w:r>
              <w:rPr>
                <w:rFonts w:ascii="宋体" w:hAnsi="宋体"/>
                <w:highlight w:val="none"/>
              </w:rPr>
              <w:t xml:space="preserve">型号和规</w:t>
            </w:r>
            <w:r>
              <w:rPr>
                <w:rFonts w:ascii="宋体" w:hAnsi="宋体"/>
                <w:highlight w:val="none"/>
              </w:rPr>
              <w:t xml:space="preserve">格</w:t>
            </w:r>
            <w:r>
              <w:rPr>
                <w:rFonts w:ascii="宋体" w:hAnsi="宋体"/>
                <w:highlight w:val="none"/>
              </w:rPr>
            </w:r>
            <w:r/>
          </w:p>
        </w:tc>
        <w:tc>
          <w:tcPr>
            <w:tcW w:w="424" w:type="dxa"/>
            <w:vAlign w:val="center"/>
            <w:textDirection w:val="lrTb"/>
            <w:noWrap w:val="false"/>
          </w:tcPr>
          <w:p>
            <w:pPr>
              <w:pStyle w:val="1184"/>
              <w:jc w:val="center"/>
              <w:rPr>
                <w:rFonts w:ascii="宋体" w:hAnsi="宋体"/>
                <w:highlight w:val="none"/>
              </w:rPr>
            </w:pPr>
            <w:r>
              <w:rPr>
                <w:rFonts w:ascii="宋体" w:hAnsi="宋体"/>
                <w:highlight w:val="none"/>
              </w:rPr>
              <w:t xml:space="preserve">数量</w:t>
            </w:r>
            <w:r>
              <w:rPr>
                <w:rFonts w:ascii="宋体" w:hAnsi="宋体"/>
                <w:highlight w:val="none"/>
              </w:rPr>
            </w:r>
            <w:r/>
          </w:p>
        </w:tc>
        <w:tc>
          <w:tcPr>
            <w:tcW w:w="1728" w:type="dxa"/>
            <w:vAlign w:val="center"/>
            <w:textDirection w:val="lrTb"/>
            <w:noWrap w:val="false"/>
          </w:tcPr>
          <w:p>
            <w:pPr>
              <w:pStyle w:val="1184"/>
              <w:jc w:val="center"/>
              <w:rPr>
                <w:rFonts w:ascii="宋体" w:hAnsi="宋体"/>
                <w:highlight w:val="none"/>
              </w:rPr>
            </w:pPr>
            <w:r>
              <w:rPr>
                <w:rFonts w:ascii="宋体" w:hAnsi="宋体"/>
                <w:highlight w:val="none"/>
              </w:rPr>
              <w:t xml:space="preserve">原产地和</w:t>
            </w:r>
            <w:r>
              <w:rPr>
                <w:rFonts w:ascii="宋体" w:hAnsi="宋体"/>
                <w:highlight w:val="none"/>
              </w:rPr>
              <w:t xml:space="preserve">制造商名称</w:t>
            </w:r>
            <w:r>
              <w:rPr>
                <w:rFonts w:ascii="宋体" w:hAnsi="宋体"/>
                <w:highlight w:val="none"/>
              </w:rPr>
            </w:r>
            <w:r/>
          </w:p>
        </w:tc>
        <w:tc>
          <w:tcPr>
            <w:tcW w:w="1685" w:type="dxa"/>
            <w:vAlign w:val="center"/>
            <w:textDirection w:val="lrTb"/>
            <w:noWrap w:val="false"/>
          </w:tcPr>
          <w:p>
            <w:pPr>
              <w:pStyle w:val="1184"/>
              <w:jc w:val="center"/>
              <w:rPr>
                <w:rFonts w:ascii="宋体" w:hAnsi="宋体"/>
                <w:highlight w:val="none"/>
              </w:rPr>
            </w:pPr>
            <w:r>
              <w:rPr>
                <w:rFonts w:ascii="宋体" w:hAnsi="宋体"/>
                <w:highlight w:val="none"/>
              </w:rPr>
              <w:t xml:space="preserve">节字标志认证证书号</w:t>
            </w:r>
            <w:r>
              <w:rPr>
                <w:rFonts w:ascii="宋体" w:hAnsi="宋体"/>
                <w:highlight w:val="none"/>
              </w:rPr>
            </w:r>
            <w:r/>
          </w:p>
        </w:tc>
        <w:tc>
          <w:tcPr>
            <w:tcW w:w="1148" w:type="dxa"/>
            <w:vAlign w:val="center"/>
            <w:textDirection w:val="lrTb"/>
            <w:noWrap w:val="false"/>
          </w:tcPr>
          <w:p>
            <w:pPr>
              <w:pStyle w:val="1184"/>
              <w:jc w:val="center"/>
              <w:rPr>
                <w:rFonts w:ascii="宋体" w:hAnsi="宋体"/>
                <w:highlight w:val="none"/>
              </w:rPr>
            </w:pPr>
            <w:r>
              <w:rPr>
                <w:rFonts w:ascii="宋体" w:hAnsi="宋体"/>
                <w:highlight w:val="none"/>
              </w:rPr>
              <w:t xml:space="preserve">单价</w:t>
            </w:r>
            <w:r>
              <w:rPr>
                <w:rFonts w:ascii="宋体" w:hAnsi="宋体"/>
                <w:highlight w:val="none"/>
              </w:rPr>
            </w:r>
            <w:r/>
          </w:p>
          <w:p>
            <w:pPr>
              <w:pStyle w:val="1184"/>
              <w:jc w:val="center"/>
              <w:rPr>
                <w:rFonts w:ascii="宋体" w:hAnsi="宋体"/>
                <w:highlight w:val="none"/>
              </w:rPr>
            </w:pPr>
            <w:r>
              <w:rPr>
                <w:rFonts w:ascii="宋体" w:hAnsi="宋体"/>
                <w:highlight w:val="none"/>
              </w:rPr>
              <w:t xml:space="preserve">（元人民币）</w:t>
            </w:r>
            <w:r>
              <w:rPr>
                <w:rFonts w:ascii="宋体" w:hAnsi="宋体"/>
                <w:highlight w:val="none"/>
              </w:rPr>
            </w:r>
            <w:r/>
          </w:p>
        </w:tc>
        <w:tc>
          <w:tcPr>
            <w:tcW w:w="1143" w:type="dxa"/>
            <w:vAlign w:val="center"/>
            <w:textDirection w:val="lrTb"/>
            <w:noWrap w:val="false"/>
          </w:tcPr>
          <w:p>
            <w:pPr>
              <w:pStyle w:val="1184"/>
              <w:jc w:val="center"/>
              <w:rPr>
                <w:rFonts w:ascii="宋体" w:hAnsi="宋体"/>
                <w:highlight w:val="none"/>
              </w:rPr>
            </w:pPr>
            <w:r>
              <w:rPr>
                <w:rFonts w:ascii="宋体" w:hAnsi="宋体"/>
                <w:highlight w:val="none"/>
              </w:rPr>
              <w:t xml:space="preserve">总价</w:t>
            </w:r>
            <w:r>
              <w:rPr>
                <w:rFonts w:ascii="宋体" w:hAnsi="宋体"/>
                <w:highlight w:val="none"/>
              </w:rPr>
            </w:r>
            <w:r/>
          </w:p>
          <w:p>
            <w:pPr>
              <w:pStyle w:val="1184"/>
              <w:jc w:val="center"/>
              <w:rPr>
                <w:rFonts w:ascii="宋体" w:hAnsi="宋体"/>
                <w:highlight w:val="none"/>
              </w:rPr>
            </w:pPr>
            <w:r>
              <w:rPr>
                <w:rFonts w:ascii="宋体" w:hAnsi="宋体"/>
                <w:highlight w:val="none"/>
              </w:rPr>
              <w:t xml:space="preserve">（元人民币）</w:t>
            </w:r>
            <w:r>
              <w:rPr>
                <w:rFonts w:ascii="宋体" w:hAnsi="宋体"/>
                <w:highlight w:val="none"/>
              </w:rPr>
            </w:r>
            <w:r/>
          </w:p>
        </w:tc>
      </w:tr>
      <w:tr>
        <w:trPr>
          <w:trHeight w:val="577"/>
        </w:trPr>
        <w:tc>
          <w:tcPr>
            <w:tcW w:w="806" w:type="dxa"/>
            <w:vAlign w:val="center"/>
            <w:textDirection w:val="lrTb"/>
            <w:noWrap w:val="false"/>
          </w:tcPr>
          <w:p>
            <w:pPr>
              <w:pStyle w:val="1156"/>
              <w:rPr>
                <w:highlight w:val="none"/>
              </w:rPr>
            </w:pPr>
            <w:r>
              <w:rPr>
                <w:highlight w:val="none"/>
              </w:rPr>
            </w:r>
            <w:r/>
          </w:p>
        </w:tc>
        <w:tc>
          <w:tcPr>
            <w:tcW w:w="424" w:type="dxa"/>
            <w:vAlign w:val="center"/>
            <w:textDirection w:val="lrTb"/>
            <w:noWrap w:val="false"/>
          </w:tcPr>
          <w:p>
            <w:pPr>
              <w:pStyle w:val="1156"/>
              <w:rPr>
                <w:highlight w:val="none"/>
              </w:rPr>
            </w:pPr>
            <w:r>
              <w:rPr>
                <w:highlight w:val="none"/>
              </w:rPr>
            </w:r>
            <w:r/>
          </w:p>
        </w:tc>
        <w:tc>
          <w:tcPr>
            <w:tcW w:w="964" w:type="dxa"/>
            <w:vAlign w:val="center"/>
            <w:textDirection w:val="lrTb"/>
            <w:noWrap w:val="false"/>
          </w:tcPr>
          <w:p>
            <w:pPr>
              <w:pStyle w:val="1156"/>
              <w:rPr>
                <w:highlight w:val="none"/>
              </w:rPr>
            </w:pPr>
            <w:r>
              <w:rPr>
                <w:highlight w:val="none"/>
              </w:rPr>
            </w:r>
            <w:r/>
          </w:p>
        </w:tc>
        <w:tc>
          <w:tcPr>
            <w:tcW w:w="424" w:type="dxa"/>
            <w:vAlign w:val="center"/>
            <w:textDirection w:val="lrTb"/>
            <w:noWrap w:val="false"/>
          </w:tcPr>
          <w:p>
            <w:pPr>
              <w:pStyle w:val="1156"/>
              <w:rPr>
                <w:highlight w:val="none"/>
              </w:rPr>
            </w:pPr>
            <w:r>
              <w:rPr>
                <w:highlight w:val="none"/>
              </w:rPr>
            </w:r>
            <w:r/>
          </w:p>
        </w:tc>
        <w:tc>
          <w:tcPr>
            <w:tcW w:w="1728" w:type="dxa"/>
            <w:vAlign w:val="center"/>
            <w:textDirection w:val="lrTb"/>
            <w:noWrap w:val="false"/>
          </w:tcPr>
          <w:p>
            <w:pPr>
              <w:pStyle w:val="1156"/>
              <w:rPr>
                <w:highlight w:val="none"/>
              </w:rPr>
            </w:pPr>
            <w:r>
              <w:rPr>
                <w:highlight w:val="none"/>
              </w:rPr>
            </w:r>
            <w:r/>
          </w:p>
        </w:tc>
        <w:tc>
          <w:tcPr>
            <w:tcW w:w="1685" w:type="dxa"/>
            <w:vAlign w:val="center"/>
            <w:textDirection w:val="lrTb"/>
            <w:noWrap w:val="false"/>
          </w:tcPr>
          <w:p>
            <w:pPr>
              <w:pStyle w:val="1156"/>
              <w:rPr>
                <w:highlight w:val="none"/>
              </w:rPr>
            </w:pPr>
            <w:r>
              <w:rPr>
                <w:highlight w:val="none"/>
              </w:rPr>
            </w:r>
            <w:r/>
          </w:p>
        </w:tc>
        <w:tc>
          <w:tcPr>
            <w:tcW w:w="1148" w:type="dxa"/>
            <w:vAlign w:val="center"/>
            <w:textDirection w:val="lrTb"/>
            <w:noWrap w:val="false"/>
          </w:tcPr>
          <w:p>
            <w:pPr>
              <w:pStyle w:val="1156"/>
              <w:rPr>
                <w:highlight w:val="none"/>
              </w:rPr>
            </w:pPr>
            <w:r>
              <w:rPr>
                <w:highlight w:val="none"/>
              </w:rPr>
            </w:r>
            <w:r/>
          </w:p>
        </w:tc>
        <w:tc>
          <w:tcPr>
            <w:tcW w:w="1143" w:type="dxa"/>
            <w:vAlign w:val="center"/>
            <w:textDirection w:val="lrTb"/>
            <w:noWrap w:val="false"/>
          </w:tcPr>
          <w:p>
            <w:pPr>
              <w:pStyle w:val="1156"/>
              <w:rPr>
                <w:highlight w:val="none"/>
              </w:rPr>
            </w:pPr>
            <w:r>
              <w:rPr>
                <w:highlight w:val="none"/>
              </w:rPr>
            </w:r>
            <w:r/>
          </w:p>
        </w:tc>
      </w:tr>
      <w:tr>
        <w:trPr>
          <w:trHeight w:val="577"/>
        </w:trPr>
        <w:tc>
          <w:tcPr>
            <w:tcW w:w="806" w:type="dxa"/>
            <w:vAlign w:val="center"/>
            <w:textDirection w:val="lrTb"/>
            <w:noWrap w:val="false"/>
          </w:tcPr>
          <w:p>
            <w:pPr>
              <w:pStyle w:val="1156"/>
              <w:rPr>
                <w:highlight w:val="none"/>
              </w:rPr>
            </w:pPr>
            <w:r>
              <w:rPr>
                <w:highlight w:val="none"/>
              </w:rPr>
            </w:r>
            <w:r/>
          </w:p>
        </w:tc>
        <w:tc>
          <w:tcPr>
            <w:tcW w:w="424" w:type="dxa"/>
            <w:vAlign w:val="center"/>
            <w:textDirection w:val="lrTb"/>
            <w:noWrap w:val="false"/>
          </w:tcPr>
          <w:p>
            <w:pPr>
              <w:pStyle w:val="1156"/>
              <w:rPr>
                <w:highlight w:val="none"/>
              </w:rPr>
            </w:pPr>
            <w:r>
              <w:rPr>
                <w:highlight w:val="none"/>
              </w:rPr>
            </w:r>
            <w:r/>
          </w:p>
        </w:tc>
        <w:tc>
          <w:tcPr>
            <w:tcW w:w="964" w:type="dxa"/>
            <w:vAlign w:val="center"/>
            <w:textDirection w:val="lrTb"/>
            <w:noWrap w:val="false"/>
          </w:tcPr>
          <w:p>
            <w:pPr>
              <w:pStyle w:val="1156"/>
              <w:rPr>
                <w:highlight w:val="none"/>
              </w:rPr>
            </w:pPr>
            <w:r>
              <w:rPr>
                <w:highlight w:val="none"/>
              </w:rPr>
            </w:r>
            <w:r/>
          </w:p>
        </w:tc>
        <w:tc>
          <w:tcPr>
            <w:tcW w:w="424" w:type="dxa"/>
            <w:vAlign w:val="center"/>
            <w:textDirection w:val="lrTb"/>
            <w:noWrap w:val="false"/>
          </w:tcPr>
          <w:p>
            <w:pPr>
              <w:pStyle w:val="1156"/>
              <w:rPr>
                <w:highlight w:val="none"/>
              </w:rPr>
            </w:pPr>
            <w:r>
              <w:rPr>
                <w:highlight w:val="none"/>
              </w:rPr>
            </w:r>
            <w:r/>
          </w:p>
        </w:tc>
        <w:tc>
          <w:tcPr>
            <w:tcW w:w="1728" w:type="dxa"/>
            <w:vAlign w:val="center"/>
            <w:textDirection w:val="lrTb"/>
            <w:noWrap w:val="false"/>
          </w:tcPr>
          <w:p>
            <w:pPr>
              <w:pStyle w:val="1156"/>
              <w:rPr>
                <w:highlight w:val="none"/>
              </w:rPr>
            </w:pPr>
            <w:r>
              <w:rPr>
                <w:highlight w:val="none"/>
              </w:rPr>
            </w:r>
            <w:r/>
          </w:p>
        </w:tc>
        <w:tc>
          <w:tcPr>
            <w:tcW w:w="1685" w:type="dxa"/>
            <w:vAlign w:val="center"/>
            <w:textDirection w:val="lrTb"/>
            <w:noWrap w:val="false"/>
          </w:tcPr>
          <w:p>
            <w:pPr>
              <w:pStyle w:val="1156"/>
              <w:rPr>
                <w:highlight w:val="none"/>
              </w:rPr>
            </w:pPr>
            <w:r>
              <w:rPr>
                <w:highlight w:val="none"/>
              </w:rPr>
            </w:r>
            <w:r/>
          </w:p>
        </w:tc>
        <w:tc>
          <w:tcPr>
            <w:tcW w:w="1148" w:type="dxa"/>
            <w:vAlign w:val="center"/>
            <w:textDirection w:val="lrTb"/>
            <w:noWrap w:val="false"/>
          </w:tcPr>
          <w:p>
            <w:pPr>
              <w:pStyle w:val="1156"/>
              <w:rPr>
                <w:highlight w:val="none"/>
              </w:rPr>
            </w:pPr>
            <w:r>
              <w:rPr>
                <w:highlight w:val="none"/>
              </w:rPr>
            </w:r>
            <w:r/>
          </w:p>
        </w:tc>
        <w:tc>
          <w:tcPr>
            <w:tcW w:w="1143" w:type="dxa"/>
            <w:vAlign w:val="center"/>
            <w:textDirection w:val="lrTb"/>
            <w:noWrap w:val="false"/>
          </w:tcPr>
          <w:p>
            <w:pPr>
              <w:pStyle w:val="1156"/>
              <w:rPr>
                <w:highlight w:val="none"/>
              </w:rPr>
            </w:pPr>
            <w:r>
              <w:rPr>
                <w:highlight w:val="none"/>
              </w:rPr>
            </w:r>
            <w:r/>
          </w:p>
        </w:tc>
      </w:tr>
      <w:tr>
        <w:trPr>
          <w:trHeight w:val="590"/>
        </w:trPr>
        <w:tc>
          <w:tcPr>
            <w:gridSpan w:val="7"/>
            <w:tcW w:w="7179" w:type="dxa"/>
            <w:vAlign w:val="center"/>
            <w:textDirection w:val="lrTb"/>
            <w:noWrap w:val="false"/>
          </w:tcPr>
          <w:p>
            <w:pPr>
              <w:pStyle w:val="1184"/>
              <w:jc w:val="left"/>
              <w:rPr>
                <w:sz w:val="24"/>
                <w:highlight w:val="none"/>
              </w:rPr>
            </w:pPr>
            <w:r>
              <w:rPr>
                <w:rFonts w:ascii="宋体" w:hAnsi="宋体"/>
                <w:highlight w:val="none"/>
              </w:rPr>
              <w:t xml:space="preserve">其中，节能产品总计：</w:t>
            </w:r>
            <w:r>
              <w:rPr>
                <w:sz w:val="24"/>
                <w:highlight w:val="none"/>
              </w:rPr>
            </w:r>
            <w:r/>
          </w:p>
        </w:tc>
        <w:tc>
          <w:tcPr>
            <w:tcW w:w="1143" w:type="dxa"/>
            <w:vAlign w:val="center"/>
            <w:textDirection w:val="lrTb"/>
            <w:noWrap w:val="false"/>
          </w:tcPr>
          <w:p>
            <w:pPr>
              <w:pStyle w:val="1156"/>
              <w:rPr>
                <w:highlight w:val="none"/>
                <w:lang w:eastAsia="zh-CN"/>
              </w:rPr>
            </w:pPr>
            <w:r>
              <w:rPr>
                <w:highlight w:val="none"/>
                <w:lang w:eastAsia="zh-CN"/>
              </w:rPr>
            </w:r>
            <w:r/>
          </w:p>
        </w:tc>
      </w:tr>
    </w:tbl>
    <w:p>
      <w:pPr>
        <w:pStyle w:val="918"/>
        <w:jc w:val="right"/>
        <w:spacing w:before="240" w:after="240" w:line="85" w:lineRule="atLeast"/>
        <w:shd w:val="clear" w:color="ffffff" w:fill="ffffff"/>
        <w:rPr>
          <w:rFonts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r>
      <w:r/>
    </w:p>
    <w:p>
      <w:pPr>
        <w:pStyle w:val="918"/>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投标单位：</w:t>
      </w:r>
      <w:r>
        <w:rPr>
          <w:rFonts w:ascii="宋体" w:hAnsi="宋体" w:cs="宋体"/>
          <w:color w:val="000000"/>
          <w:highlight w:val="none"/>
          <w:u w:val="single"/>
        </w:rPr>
        <w:t xml:space="preserve">             （</w:t>
      </w:r>
      <w:r>
        <w:rPr>
          <w:rFonts w:hint="eastAsia" w:ascii="宋体" w:hAnsi="宋体" w:cs="宋体"/>
          <w:color w:val="000000"/>
          <w:highlight w:val="none"/>
          <w:u w:val="single"/>
        </w:rPr>
        <w:t xml:space="preserve">加盖CA电子公章</w:t>
      </w:r>
      <w:r>
        <w:rPr>
          <w:rFonts w:ascii="宋体" w:hAnsi="宋体" w:cs="宋体"/>
          <w:color w:val="000000"/>
          <w:highlight w:val="none"/>
          <w:u w:val="single"/>
        </w:rPr>
        <w:t xml:space="preserve">）</w:t>
      </w:r>
      <w:r>
        <w:rPr>
          <w:color w:val="000000"/>
          <w:highlight w:val="none"/>
        </w:rPr>
      </w:r>
      <w:r/>
    </w:p>
    <w:p>
      <w:pPr>
        <w:pStyle w:val="918"/>
        <w:jc w:val="right"/>
        <w:spacing w:before="240" w:after="240"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日期：</w:t>
      </w:r>
      <w:r>
        <w:rPr>
          <w:rFonts w:ascii="宋体" w:hAnsi="宋体" w:cs="宋体"/>
          <w:color w:val="000000"/>
          <w:highlight w:val="none"/>
          <w:u w:val="single"/>
        </w:rPr>
        <w:t xml:space="preserve">                      </w:t>
      </w:r>
      <w:r>
        <w:rPr>
          <w:color w:val="000000"/>
          <w:highlight w:val="none"/>
        </w:rPr>
      </w:r>
      <w:r/>
    </w:p>
    <w:p>
      <w:pPr>
        <w:pStyle w:val="988"/>
        <w:spacing w:before="30" w:beforeAutospacing="0" w:after="30" w:afterAutospacing="0" w:line="360" w:lineRule="auto"/>
        <w:rPr>
          <w:rFonts w:hint="eastAsia" w:cs="Times New Roman"/>
          <w:highlight w:val="none"/>
        </w:rPr>
      </w:pPr>
      <w:r>
        <w:rPr>
          <w:rFonts w:hint="eastAsia" w:cs="Times New Roman"/>
          <w:highlight w:val="none"/>
        </w:rPr>
      </w:r>
      <w:r/>
    </w:p>
    <w:p>
      <w:pPr>
        <w:pStyle w:val="918"/>
        <w:spacing w:line="240" w:lineRule="atLeast"/>
        <w:rPr>
          <w:rFonts w:ascii="宋体" w:cs="宋体"/>
          <w:b/>
          <w:highlight w:val="none"/>
          <w:lang w:val="zh-CN"/>
        </w:rPr>
        <w:outlineLvl w:val="1"/>
      </w:pPr>
      <w:r>
        <w:rPr>
          <w:rFonts w:ascii="宋体" w:cs="宋体"/>
          <w:b/>
          <w:highlight w:val="none"/>
          <w:lang w:val="zh-CN"/>
        </w:rPr>
        <w:br w:type="page" w:clear="all"/>
      </w:r>
      <w:r>
        <w:rPr>
          <w:rFonts w:hint="eastAsia" w:ascii="宋体" w:cs="宋体"/>
          <w:b/>
          <w:sz w:val="28"/>
          <w:szCs w:val="28"/>
          <w:highlight w:val="none"/>
        </w:rPr>
        <w:t xml:space="preserve">格式</w:t>
      </w:r>
      <w:r>
        <w:rPr>
          <w:rFonts w:hint="eastAsia" w:ascii="宋体" w:cs="宋体"/>
          <w:b/>
          <w:sz w:val="28"/>
          <w:szCs w:val="36"/>
          <w:highlight w:val="none"/>
          <w:lang w:val="zh-CN"/>
        </w:rPr>
        <w:t xml:space="preserve">十</w:t>
      </w:r>
      <w:r>
        <w:rPr>
          <w:rFonts w:hint="eastAsia" w:ascii="宋体" w:cs="宋体"/>
          <w:b/>
          <w:sz w:val="28"/>
          <w:szCs w:val="36"/>
          <w:highlight w:val="none"/>
        </w:rPr>
        <w:t xml:space="preserve">一</w:t>
      </w:r>
      <w:r>
        <w:rPr>
          <w:rFonts w:hint="eastAsia" w:ascii="宋体" w:cs="宋体"/>
          <w:b/>
          <w:sz w:val="28"/>
          <w:szCs w:val="36"/>
          <w:highlight w:val="none"/>
          <w:lang w:val="zh-CN"/>
        </w:rPr>
        <w:t xml:space="preserve">、投标</w:t>
      </w:r>
      <w:r>
        <w:rPr>
          <w:rFonts w:ascii="宋体" w:cs="宋体"/>
          <w:b/>
          <w:sz w:val="28"/>
          <w:szCs w:val="36"/>
          <w:highlight w:val="none"/>
          <w:lang w:val="zh-CN"/>
        </w:rPr>
        <w:t xml:space="preserve">需要的其他证明文件及材料</w:t>
      </w:r>
      <w:r>
        <w:rPr>
          <w:rFonts w:ascii="宋体" w:cs="宋体"/>
          <w:b/>
          <w:highlight w:val="none"/>
          <w:lang w:val="zh-CN"/>
        </w:rPr>
      </w:r>
      <w:r/>
    </w:p>
    <w:p>
      <w:pPr>
        <w:pStyle w:val="918"/>
        <w:jc w:val="center"/>
        <w:spacing w:line="240" w:lineRule="atLeast"/>
        <w:rPr>
          <w:b/>
          <w:sz w:val="36"/>
          <w:szCs w:val="36"/>
          <w:highlight w:val="none"/>
        </w:rPr>
      </w:pPr>
      <w:r>
        <w:rPr>
          <w:b/>
          <w:sz w:val="36"/>
          <w:szCs w:val="36"/>
          <w:highlight w:val="none"/>
        </w:rPr>
      </w:r>
      <w:r/>
    </w:p>
    <w:p>
      <w:pPr>
        <w:pStyle w:val="918"/>
        <w:ind w:right="633"/>
        <w:spacing w:line="85" w:lineRule="atLeast"/>
        <w:shd w:val="clear" w:color="ffffff" w:fill="ffffff"/>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highlight w:val="none"/>
        </w:rPr>
        <w:t xml:space="preserve">（各</w:t>
      </w:r>
      <w:r>
        <w:rPr>
          <w:rFonts w:hint="eastAsia" w:ascii="宋体" w:hAnsi="宋体" w:cs="宋体"/>
          <w:color w:val="000000"/>
          <w:highlight w:val="none"/>
        </w:rPr>
        <w:t xml:space="preserve">投标供应商</w:t>
      </w:r>
      <w:r>
        <w:rPr>
          <w:rFonts w:ascii="宋体" w:hAnsi="宋体" w:cs="宋体"/>
          <w:color w:val="000000"/>
          <w:highlight w:val="none"/>
        </w:rPr>
        <w:t xml:space="preserve">根据采购文件规定的打分细则对应提供相关证明材料等，格式自拟）</w:t>
      </w:r>
      <w:r>
        <w:rPr>
          <w:color w:val="000000"/>
          <w:highlight w:val="none"/>
        </w:rPr>
      </w:r>
      <w:r/>
    </w:p>
    <w:p>
      <w:pPr>
        <w:pStyle w:val="918"/>
        <w:jc w:val="center"/>
        <w:spacing w:line="240" w:lineRule="atLeast"/>
        <w:rPr>
          <w:b/>
          <w:sz w:val="36"/>
          <w:szCs w:val="36"/>
          <w:highlight w:val="none"/>
        </w:rPr>
      </w:pPr>
      <w:r>
        <w:rPr>
          <w:b/>
          <w:sz w:val="36"/>
          <w:szCs w:val="36"/>
          <w:highlight w:val="none"/>
        </w:rPr>
      </w:r>
      <w:r/>
    </w:p>
    <w:sectPr>
      <w:footnotePr/>
      <w:endnotePr/>
      <w:type w:val="nextPage"/>
      <w:pgSz w:w="11906" w:h="16838" w:orient="portrait"/>
      <w:pgMar w:top="1440" w:right="1797" w:bottom="1440" w:left="1797" w:header="794" w:footer="794"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ymbol">
    <w:panose1 w:val="05050102010706020507"/>
  </w:font>
  <w:font w:name="Wingdings">
    <w:panose1 w:val="05000000000000000000"/>
  </w:font>
  <w:font w:name="华文楷体">
    <w:panose1 w:val="02010600040101010101"/>
  </w:font>
  <w:font w:name="Arial Unicode MS">
    <w:panose1 w:val="020B0604020202020204"/>
  </w:font>
  <w:font w:name="华文细黑">
    <w:panose1 w:val="02010600040101010101"/>
  </w:font>
  <w:font w:name="微软雅黑">
    <w:panose1 w:val="020B0503020204020204"/>
  </w:font>
  <w:font w:name="Calibri">
    <w:panose1 w:val="020F0502020204030204"/>
  </w:font>
  <w:font w:name="楷体_GB2312">
    <w:panose1 w:val="02010609060101010101"/>
  </w:font>
  <w:font w:name="MS P 明朝">
    <w:panose1 w:val="020B0503020202020204"/>
  </w:font>
  <w:font w:name="仿宋_GB2312">
    <w:panose1 w:val="02010609060101010101"/>
  </w:font>
  <w:font w:name="Verdana">
    <w:panose1 w:val="020B0604030504040204"/>
  </w:font>
  <w:font w:name="黑体">
    <w:panose1 w:val="02010609060101010101"/>
  </w:font>
  <w:font w:name="幼圆">
    <w:panose1 w:val="02010509060101010101"/>
  </w:font>
  <w:font w:name="仿宋">
    <w:panose1 w:val="02010609060101010101"/>
  </w:font>
  <w:font w:name="等线">
    <w:panose1 w:val="02010600030101010101"/>
  </w:font>
  <w:font w:name="等线 Light">
    <w:panose1 w:val="02010600030101010101"/>
  </w:font>
  <w:font w:name="Courier New">
    <w:panose1 w:val="02070309020205020404"/>
  </w:font>
  <w:font w:name="Cambria">
    <w:panose1 w:val="02040503050406030204"/>
  </w:font>
  <w:font w:name="Microsoft New Tai Lue">
    <w:panose1 w:val="020B0502040204020203"/>
  </w:font>
  <w:font w:name="Arial">
    <w:panose1 w:val="020B0604020202020204"/>
  </w:font>
  <w:font w:name="SimSun">
    <w:panose1 w:val="02010600030101010101"/>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0"/>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7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pPr>
                            <w:pStyle w:val="918"/>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70"/>
                      <w:jc w:val="center"/>
                      <w:tabs>
                        <w:tab w:val="clear" w:pos="4153" w:leader="none"/>
                        <w:tab w:val="clear" w:pos="8306" w:leader="none"/>
                      </w:tabs>
                    </w:pPr>
                    <w:r>
                      <w:fldChar w:fldCharType="begin"/>
                    </w:r>
                    <w:r>
                      <w:instrText xml:space="preserve"> PAGE   \* MERGEFORMAT </w:instrText>
                    </w:r>
                    <w:r>
                      <w:fldChar w:fldCharType="separate"/>
                    </w:r>
                    <w:r>
                      <w:rPr>
                        <w:lang w:val="zh-CN"/>
                      </w:rPr>
                      <w:t xml:space="preserve">31</w:t>
                    </w:r>
                    <w:r>
                      <w:rPr>
                        <w:lang w:val="zh-CN"/>
                      </w:rPr>
                      <w:fldChar w:fldCharType="end"/>
                    </w:r>
                    <w:r/>
                  </w:p>
                  <w:p>
                    <w:pPr>
                      <w:pStyle w:val="91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918"/>
        <w:ind w:left="759"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91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pStyle w:val="918"/>
      </w:pPr>
      <w:rPr>
        <w:rFonts w:hint="eastAsia"/>
      </w:rPr>
    </w:lvl>
    <w:lvl w:ilvl="1">
      <w:start w:val="1"/>
      <w:numFmt w:val="bullet"/>
      <w:isLgl w:val="false"/>
      <w:suff w:val="tab"/>
      <w:lvlText w:val="o"/>
      <w:lvlJc w:val="left"/>
      <w:pPr>
        <w:pStyle w:val="918"/>
        <w:ind w:left="1440" w:hanging="360"/>
      </w:pPr>
      <w:rPr>
        <w:rFonts w:ascii="Courier New" w:hAnsi="Courier New" w:eastAsia="Courier New" w:cs="Courier New"/>
      </w:rPr>
    </w:lvl>
    <w:lvl w:ilvl="2">
      <w:start w:val="1"/>
      <w:numFmt w:val="bullet"/>
      <w:isLgl w:val="false"/>
      <w:suff w:val="tab"/>
      <w:lvlText w:val="§"/>
      <w:lvlJc w:val="left"/>
      <w:pPr>
        <w:pStyle w:val="918"/>
        <w:ind w:left="2160" w:hanging="360"/>
      </w:pPr>
      <w:rPr>
        <w:rFonts w:ascii="Wingdings" w:hAnsi="Wingdings" w:eastAsia="Wingdings" w:cs="Wingdings"/>
      </w:rPr>
    </w:lvl>
    <w:lvl w:ilvl="3">
      <w:start w:val="1"/>
      <w:numFmt w:val="bullet"/>
      <w:isLgl w:val="false"/>
      <w:suff w:val="tab"/>
      <w:lvlText w:val="·"/>
      <w:lvlJc w:val="left"/>
      <w:pPr>
        <w:pStyle w:val="918"/>
        <w:ind w:left="2880" w:hanging="360"/>
      </w:pPr>
      <w:rPr>
        <w:rFonts w:ascii="Symbol" w:hAnsi="Symbol" w:eastAsia="Symbol" w:cs="Symbol"/>
      </w:rPr>
    </w:lvl>
    <w:lvl w:ilvl="4">
      <w:start w:val="1"/>
      <w:numFmt w:val="bullet"/>
      <w:isLgl w:val="false"/>
      <w:suff w:val="tab"/>
      <w:lvlText w:val="o"/>
      <w:lvlJc w:val="left"/>
      <w:pPr>
        <w:pStyle w:val="918"/>
        <w:ind w:left="3600" w:hanging="360"/>
      </w:pPr>
      <w:rPr>
        <w:rFonts w:ascii="Courier New" w:hAnsi="Courier New" w:eastAsia="Courier New" w:cs="Courier New"/>
      </w:rPr>
    </w:lvl>
    <w:lvl w:ilvl="5">
      <w:start w:val="1"/>
      <w:numFmt w:val="bullet"/>
      <w:isLgl w:val="false"/>
      <w:suff w:val="tab"/>
      <w:lvlText w:val="§"/>
      <w:lvlJc w:val="left"/>
      <w:pPr>
        <w:pStyle w:val="918"/>
        <w:ind w:left="4320" w:hanging="360"/>
      </w:pPr>
      <w:rPr>
        <w:rFonts w:ascii="Wingdings" w:hAnsi="Wingdings" w:eastAsia="Wingdings" w:cs="Wingdings"/>
      </w:rPr>
    </w:lvl>
    <w:lvl w:ilvl="6">
      <w:start w:val="1"/>
      <w:numFmt w:val="bullet"/>
      <w:isLgl w:val="false"/>
      <w:suff w:val="tab"/>
      <w:lvlText w:val="·"/>
      <w:lvlJc w:val="left"/>
      <w:pPr>
        <w:pStyle w:val="918"/>
        <w:ind w:left="5040" w:hanging="360"/>
      </w:pPr>
      <w:rPr>
        <w:rFonts w:ascii="Symbol" w:hAnsi="Symbol" w:eastAsia="Symbol" w:cs="Symbol"/>
      </w:rPr>
    </w:lvl>
    <w:lvl w:ilvl="7">
      <w:start w:val="1"/>
      <w:numFmt w:val="bullet"/>
      <w:isLgl w:val="false"/>
      <w:suff w:val="tab"/>
      <w:lvlText w:val="o"/>
      <w:lvlJc w:val="left"/>
      <w:pPr>
        <w:pStyle w:val="918"/>
        <w:ind w:left="5760" w:hanging="360"/>
      </w:pPr>
      <w:rPr>
        <w:rFonts w:ascii="Courier New" w:hAnsi="Courier New" w:eastAsia="Courier New" w:cs="Courier New"/>
      </w:rPr>
    </w:lvl>
    <w:lvl w:ilvl="8">
      <w:start w:val="1"/>
      <w:numFmt w:val="bullet"/>
      <w:isLgl w:val="false"/>
      <w:suff w:val="tab"/>
      <w:lvlText w:val="§"/>
      <w:lvlJc w:val="left"/>
      <w:pPr>
        <w:pStyle w:val="918"/>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18"/>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91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18"/>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pStyle w:val="9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1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7"/>
  </w:num>
  <w:num w:numId="4">
    <w:abstractNumId w:val="1"/>
  </w:num>
  <w:num w:numId="5">
    <w:abstractNumId w:val="4"/>
  </w:num>
  <w:num w:numId="6">
    <w:abstractNumId w:val="2"/>
  </w:num>
  <w:num w:numId="7">
    <w:abstractNumId w:val="6"/>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0">
    <w:name w:val="Heading 1"/>
    <w:basedOn w:val="918"/>
    <w:next w:val="918"/>
    <w:link w:val="741"/>
    <w:uiPriority w:val="9"/>
    <w:qFormat/>
    <w:pPr>
      <w:keepLines/>
      <w:keepNext/>
      <w:spacing w:before="480" w:after="200"/>
      <w:outlineLvl w:val="0"/>
    </w:pPr>
    <w:rPr>
      <w:rFonts w:ascii="Arial" w:hAnsi="Arial" w:eastAsia="Arial" w:cs="Arial"/>
      <w:sz w:val="40"/>
      <w:szCs w:val="40"/>
    </w:rPr>
  </w:style>
  <w:style w:type="character" w:styleId="741">
    <w:name w:val="Heading 1 Char"/>
    <w:link w:val="740"/>
    <w:uiPriority w:val="9"/>
    <w:rPr>
      <w:rFonts w:ascii="Arial" w:hAnsi="Arial" w:eastAsia="Arial" w:cs="Arial"/>
      <w:sz w:val="40"/>
      <w:szCs w:val="40"/>
    </w:rPr>
  </w:style>
  <w:style w:type="paragraph" w:styleId="742">
    <w:name w:val="Heading 2"/>
    <w:basedOn w:val="918"/>
    <w:next w:val="918"/>
    <w:link w:val="743"/>
    <w:uiPriority w:val="9"/>
    <w:unhideWhenUsed/>
    <w:qFormat/>
    <w:pPr>
      <w:keepLines/>
      <w:keepNext/>
      <w:spacing w:before="360" w:after="200"/>
      <w:outlineLvl w:val="1"/>
    </w:pPr>
    <w:rPr>
      <w:rFonts w:ascii="Arial" w:hAnsi="Arial" w:eastAsia="Arial" w:cs="Arial"/>
      <w:sz w:val="34"/>
    </w:rPr>
  </w:style>
  <w:style w:type="character" w:styleId="743">
    <w:name w:val="Heading 2 Char"/>
    <w:link w:val="742"/>
    <w:uiPriority w:val="9"/>
    <w:rPr>
      <w:rFonts w:ascii="Arial" w:hAnsi="Arial" w:eastAsia="Arial" w:cs="Arial"/>
      <w:sz w:val="34"/>
    </w:rPr>
  </w:style>
  <w:style w:type="paragraph" w:styleId="744">
    <w:name w:val="Heading 3"/>
    <w:basedOn w:val="918"/>
    <w:next w:val="918"/>
    <w:link w:val="745"/>
    <w:uiPriority w:val="9"/>
    <w:unhideWhenUsed/>
    <w:qFormat/>
    <w:pPr>
      <w:keepLines/>
      <w:keepNext/>
      <w:spacing w:before="320" w:after="200"/>
      <w:outlineLvl w:val="2"/>
    </w:pPr>
    <w:rPr>
      <w:rFonts w:ascii="Arial" w:hAnsi="Arial" w:eastAsia="Arial" w:cs="Arial"/>
      <w:sz w:val="30"/>
      <w:szCs w:val="30"/>
    </w:rPr>
  </w:style>
  <w:style w:type="character" w:styleId="745">
    <w:name w:val="Heading 3 Char"/>
    <w:link w:val="744"/>
    <w:uiPriority w:val="9"/>
    <w:rPr>
      <w:rFonts w:ascii="Arial" w:hAnsi="Arial" w:eastAsia="Arial" w:cs="Arial"/>
      <w:sz w:val="30"/>
      <w:szCs w:val="30"/>
    </w:rPr>
  </w:style>
  <w:style w:type="paragraph" w:styleId="746">
    <w:name w:val="Heading 4"/>
    <w:basedOn w:val="918"/>
    <w:next w:val="918"/>
    <w:link w:val="747"/>
    <w:uiPriority w:val="9"/>
    <w:unhideWhenUsed/>
    <w:qFormat/>
    <w:pPr>
      <w:keepLines/>
      <w:keepNext/>
      <w:spacing w:before="320" w:after="200"/>
      <w:outlineLvl w:val="3"/>
    </w:pPr>
    <w:rPr>
      <w:rFonts w:ascii="Arial" w:hAnsi="Arial" w:eastAsia="Arial" w:cs="Arial"/>
      <w:b/>
      <w:bCs/>
      <w:sz w:val="26"/>
      <w:szCs w:val="26"/>
    </w:rPr>
  </w:style>
  <w:style w:type="character" w:styleId="747">
    <w:name w:val="Heading 4 Char"/>
    <w:link w:val="746"/>
    <w:uiPriority w:val="9"/>
    <w:rPr>
      <w:rFonts w:ascii="Arial" w:hAnsi="Arial" w:eastAsia="Arial" w:cs="Arial"/>
      <w:b/>
      <w:bCs/>
      <w:sz w:val="26"/>
      <w:szCs w:val="26"/>
    </w:rPr>
  </w:style>
  <w:style w:type="paragraph" w:styleId="748">
    <w:name w:val="Heading 5"/>
    <w:basedOn w:val="918"/>
    <w:next w:val="918"/>
    <w:link w:val="749"/>
    <w:uiPriority w:val="9"/>
    <w:unhideWhenUsed/>
    <w:qFormat/>
    <w:pPr>
      <w:keepLines/>
      <w:keepNext/>
      <w:spacing w:before="320" w:after="200"/>
      <w:outlineLvl w:val="4"/>
    </w:pPr>
    <w:rPr>
      <w:rFonts w:ascii="Arial" w:hAnsi="Arial" w:eastAsia="Arial" w:cs="Arial"/>
      <w:b/>
      <w:bCs/>
      <w:sz w:val="24"/>
      <w:szCs w:val="24"/>
    </w:rPr>
  </w:style>
  <w:style w:type="character" w:styleId="749">
    <w:name w:val="Heading 5 Char"/>
    <w:link w:val="748"/>
    <w:uiPriority w:val="9"/>
    <w:rPr>
      <w:rFonts w:ascii="Arial" w:hAnsi="Arial" w:eastAsia="Arial" w:cs="Arial"/>
      <w:b/>
      <w:bCs/>
      <w:sz w:val="24"/>
      <w:szCs w:val="24"/>
    </w:rPr>
  </w:style>
  <w:style w:type="paragraph" w:styleId="750">
    <w:name w:val="Heading 6"/>
    <w:basedOn w:val="918"/>
    <w:next w:val="918"/>
    <w:link w:val="751"/>
    <w:uiPriority w:val="9"/>
    <w:unhideWhenUsed/>
    <w:qFormat/>
    <w:pPr>
      <w:keepLines/>
      <w:keepNext/>
      <w:spacing w:before="320" w:after="200"/>
      <w:outlineLvl w:val="5"/>
    </w:pPr>
    <w:rPr>
      <w:rFonts w:ascii="Arial" w:hAnsi="Arial" w:eastAsia="Arial" w:cs="Arial"/>
      <w:b/>
      <w:bCs/>
      <w:sz w:val="22"/>
      <w:szCs w:val="22"/>
    </w:rPr>
  </w:style>
  <w:style w:type="character" w:styleId="751">
    <w:name w:val="Heading 6 Char"/>
    <w:link w:val="750"/>
    <w:uiPriority w:val="9"/>
    <w:rPr>
      <w:rFonts w:ascii="Arial" w:hAnsi="Arial" w:eastAsia="Arial" w:cs="Arial"/>
      <w:b/>
      <w:bCs/>
      <w:sz w:val="22"/>
      <w:szCs w:val="22"/>
    </w:rPr>
  </w:style>
  <w:style w:type="paragraph" w:styleId="752">
    <w:name w:val="Heading 7"/>
    <w:basedOn w:val="918"/>
    <w:next w:val="918"/>
    <w:link w:val="753"/>
    <w:uiPriority w:val="9"/>
    <w:unhideWhenUsed/>
    <w:qFormat/>
    <w:pPr>
      <w:keepLines/>
      <w:keepNext/>
      <w:spacing w:before="320" w:after="200"/>
      <w:outlineLvl w:val="6"/>
    </w:pPr>
    <w:rPr>
      <w:rFonts w:ascii="Arial" w:hAnsi="Arial" w:eastAsia="Arial" w:cs="Arial"/>
      <w:b/>
      <w:bCs/>
      <w:i/>
      <w:iCs/>
      <w:sz w:val="22"/>
      <w:szCs w:val="22"/>
    </w:rPr>
  </w:style>
  <w:style w:type="character" w:styleId="753">
    <w:name w:val="Heading 7 Char"/>
    <w:link w:val="752"/>
    <w:uiPriority w:val="9"/>
    <w:rPr>
      <w:rFonts w:ascii="Arial" w:hAnsi="Arial" w:eastAsia="Arial" w:cs="Arial"/>
      <w:b/>
      <w:bCs/>
      <w:i/>
      <w:iCs/>
      <w:sz w:val="22"/>
      <w:szCs w:val="22"/>
    </w:rPr>
  </w:style>
  <w:style w:type="paragraph" w:styleId="754">
    <w:name w:val="Heading 8"/>
    <w:basedOn w:val="918"/>
    <w:next w:val="918"/>
    <w:link w:val="755"/>
    <w:uiPriority w:val="9"/>
    <w:unhideWhenUsed/>
    <w:qFormat/>
    <w:pPr>
      <w:keepLines/>
      <w:keepNext/>
      <w:spacing w:before="320" w:after="200"/>
      <w:outlineLvl w:val="7"/>
    </w:pPr>
    <w:rPr>
      <w:rFonts w:ascii="Arial" w:hAnsi="Arial" w:eastAsia="Arial" w:cs="Arial"/>
      <w:i/>
      <w:iCs/>
      <w:sz w:val="22"/>
      <w:szCs w:val="22"/>
    </w:rPr>
  </w:style>
  <w:style w:type="character" w:styleId="755">
    <w:name w:val="Heading 8 Char"/>
    <w:link w:val="754"/>
    <w:uiPriority w:val="9"/>
    <w:rPr>
      <w:rFonts w:ascii="Arial" w:hAnsi="Arial" w:eastAsia="Arial" w:cs="Arial"/>
      <w:i/>
      <w:iCs/>
      <w:sz w:val="22"/>
      <w:szCs w:val="22"/>
    </w:rPr>
  </w:style>
  <w:style w:type="paragraph" w:styleId="756">
    <w:name w:val="Heading 9"/>
    <w:basedOn w:val="918"/>
    <w:next w:val="918"/>
    <w:link w:val="757"/>
    <w:uiPriority w:val="9"/>
    <w:unhideWhenUsed/>
    <w:qFormat/>
    <w:pPr>
      <w:keepLines/>
      <w:keepNext/>
      <w:spacing w:before="320" w:after="200"/>
      <w:outlineLvl w:val="8"/>
    </w:pPr>
    <w:rPr>
      <w:rFonts w:ascii="Arial" w:hAnsi="Arial" w:eastAsia="Arial" w:cs="Arial"/>
      <w:i/>
      <w:iCs/>
      <w:sz w:val="21"/>
      <w:szCs w:val="21"/>
    </w:rPr>
  </w:style>
  <w:style w:type="character" w:styleId="757">
    <w:name w:val="Heading 9 Char"/>
    <w:link w:val="756"/>
    <w:uiPriority w:val="9"/>
    <w:rPr>
      <w:rFonts w:ascii="Arial" w:hAnsi="Arial" w:eastAsia="Arial" w:cs="Arial"/>
      <w:i/>
      <w:iCs/>
      <w:sz w:val="21"/>
      <w:szCs w:val="21"/>
    </w:rPr>
  </w:style>
  <w:style w:type="paragraph" w:styleId="758">
    <w:name w:val="List Paragraph"/>
    <w:basedOn w:val="918"/>
    <w:uiPriority w:val="34"/>
    <w:qFormat/>
    <w:pPr>
      <w:contextualSpacing/>
      <w:ind w:left="720"/>
    </w:pPr>
  </w:style>
  <w:style w:type="paragraph" w:styleId="759">
    <w:name w:val="No Spacing"/>
    <w:uiPriority w:val="1"/>
    <w:qFormat/>
    <w:pPr>
      <w:spacing w:before="0" w:after="0" w:line="240" w:lineRule="auto"/>
    </w:pPr>
  </w:style>
  <w:style w:type="paragraph" w:styleId="760">
    <w:name w:val="Title"/>
    <w:basedOn w:val="918"/>
    <w:next w:val="918"/>
    <w:link w:val="761"/>
    <w:uiPriority w:val="10"/>
    <w:qFormat/>
    <w:pPr>
      <w:contextualSpacing/>
      <w:spacing w:before="300" w:after="200"/>
    </w:pPr>
    <w:rPr>
      <w:sz w:val="48"/>
      <w:szCs w:val="48"/>
    </w:rPr>
  </w:style>
  <w:style w:type="character" w:styleId="761">
    <w:name w:val="Title Char"/>
    <w:link w:val="760"/>
    <w:uiPriority w:val="10"/>
    <w:rPr>
      <w:sz w:val="48"/>
      <w:szCs w:val="48"/>
    </w:rPr>
  </w:style>
  <w:style w:type="paragraph" w:styleId="762">
    <w:name w:val="Subtitle"/>
    <w:basedOn w:val="918"/>
    <w:next w:val="918"/>
    <w:link w:val="763"/>
    <w:uiPriority w:val="11"/>
    <w:qFormat/>
    <w:pPr>
      <w:spacing w:before="200" w:after="200"/>
    </w:pPr>
    <w:rPr>
      <w:sz w:val="24"/>
      <w:szCs w:val="24"/>
    </w:rPr>
  </w:style>
  <w:style w:type="character" w:styleId="763">
    <w:name w:val="Subtitle Char"/>
    <w:link w:val="762"/>
    <w:uiPriority w:val="11"/>
    <w:rPr>
      <w:sz w:val="24"/>
      <w:szCs w:val="24"/>
    </w:rPr>
  </w:style>
  <w:style w:type="paragraph" w:styleId="764">
    <w:name w:val="Quote"/>
    <w:basedOn w:val="918"/>
    <w:next w:val="918"/>
    <w:link w:val="765"/>
    <w:uiPriority w:val="29"/>
    <w:qFormat/>
    <w:pPr>
      <w:ind w:left="720" w:right="720"/>
    </w:pPr>
    <w:rPr>
      <w:i/>
    </w:rPr>
  </w:style>
  <w:style w:type="character" w:styleId="765">
    <w:name w:val="Quote Char"/>
    <w:link w:val="764"/>
    <w:uiPriority w:val="29"/>
    <w:rPr>
      <w:i/>
    </w:rPr>
  </w:style>
  <w:style w:type="paragraph" w:styleId="766">
    <w:name w:val="Intense Quote"/>
    <w:basedOn w:val="918"/>
    <w:next w:val="918"/>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name w:val="Intense Quote Char"/>
    <w:link w:val="766"/>
    <w:uiPriority w:val="30"/>
    <w:rPr>
      <w:i/>
    </w:rPr>
  </w:style>
  <w:style w:type="paragraph" w:styleId="768">
    <w:name w:val="Header"/>
    <w:basedOn w:val="918"/>
    <w:link w:val="769"/>
    <w:uiPriority w:val="99"/>
    <w:unhideWhenUsed/>
    <w:pPr>
      <w:spacing w:after="0" w:line="240" w:lineRule="auto"/>
      <w:tabs>
        <w:tab w:val="center" w:pos="7143" w:leader="none"/>
        <w:tab w:val="right" w:pos="14287" w:leader="none"/>
      </w:tabs>
    </w:pPr>
  </w:style>
  <w:style w:type="character" w:styleId="769">
    <w:name w:val="Header Char"/>
    <w:link w:val="768"/>
    <w:uiPriority w:val="99"/>
  </w:style>
  <w:style w:type="paragraph" w:styleId="770">
    <w:name w:val="Footer"/>
    <w:basedOn w:val="918"/>
    <w:link w:val="773"/>
    <w:uiPriority w:val="99"/>
    <w:unhideWhenUsed/>
    <w:pPr>
      <w:spacing w:after="0" w:line="240" w:lineRule="auto"/>
      <w:tabs>
        <w:tab w:val="center" w:pos="7143" w:leader="none"/>
        <w:tab w:val="right" w:pos="14287" w:leader="none"/>
      </w:tabs>
    </w:pPr>
  </w:style>
  <w:style w:type="character" w:styleId="771">
    <w:name w:val="Footer Char"/>
    <w:link w:val="770"/>
    <w:uiPriority w:val="99"/>
  </w:style>
  <w:style w:type="paragraph" w:styleId="772">
    <w:name w:val="Caption"/>
    <w:basedOn w:val="918"/>
    <w:next w:val="918"/>
    <w:uiPriority w:val="35"/>
    <w:semiHidden/>
    <w:unhideWhenUsed/>
    <w:qFormat/>
    <w:pPr>
      <w:spacing w:line="276" w:lineRule="auto"/>
    </w:pPr>
    <w:rPr>
      <w:b/>
      <w:bCs/>
      <w:color w:val="4f81bd" w:themeColor="accent1"/>
      <w:sz w:val="18"/>
      <w:szCs w:val="18"/>
    </w:rPr>
  </w:style>
  <w:style w:type="character" w:styleId="773">
    <w:name w:val="Caption Char"/>
    <w:basedOn w:val="772"/>
    <w:link w:val="770"/>
    <w:uiPriority w:val="99"/>
  </w:style>
  <w:style w:type="table" w:styleId="77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00">
    <w:name w:val="Hyperlink"/>
    <w:uiPriority w:val="99"/>
    <w:unhideWhenUsed/>
    <w:rPr>
      <w:color w:val="0000ff" w:themeColor="hyperlink"/>
      <w:u w:val="single"/>
    </w:rPr>
  </w:style>
  <w:style w:type="paragraph" w:styleId="901">
    <w:name w:val="footnote text"/>
    <w:basedOn w:val="918"/>
    <w:link w:val="902"/>
    <w:uiPriority w:val="99"/>
    <w:semiHidden/>
    <w:unhideWhenUsed/>
    <w:pPr>
      <w:spacing w:after="40" w:line="240" w:lineRule="auto"/>
    </w:pPr>
    <w:rPr>
      <w:sz w:val="18"/>
    </w:rPr>
  </w:style>
  <w:style w:type="character" w:styleId="902">
    <w:name w:val="Footnote Text Char"/>
    <w:link w:val="901"/>
    <w:uiPriority w:val="99"/>
    <w:rPr>
      <w:sz w:val="18"/>
    </w:rPr>
  </w:style>
  <w:style w:type="character" w:styleId="903">
    <w:name w:val="footnote reference"/>
    <w:uiPriority w:val="99"/>
    <w:unhideWhenUsed/>
    <w:rPr>
      <w:vertAlign w:val="superscript"/>
    </w:rPr>
  </w:style>
  <w:style w:type="paragraph" w:styleId="904">
    <w:name w:val="endnote text"/>
    <w:basedOn w:val="918"/>
    <w:link w:val="905"/>
    <w:uiPriority w:val="99"/>
    <w:semiHidden/>
    <w:unhideWhenUsed/>
    <w:pPr>
      <w:spacing w:after="0" w:line="240" w:lineRule="auto"/>
    </w:pPr>
    <w:rPr>
      <w:sz w:val="20"/>
    </w:rPr>
  </w:style>
  <w:style w:type="character" w:styleId="905">
    <w:name w:val="Endnote Text Char"/>
    <w:link w:val="904"/>
    <w:uiPriority w:val="99"/>
    <w:rPr>
      <w:sz w:val="20"/>
    </w:rPr>
  </w:style>
  <w:style w:type="character" w:styleId="906">
    <w:name w:val="endnote reference"/>
    <w:uiPriority w:val="99"/>
    <w:semiHidden/>
    <w:unhideWhenUsed/>
    <w:rPr>
      <w:vertAlign w:val="superscript"/>
    </w:rPr>
  </w:style>
  <w:style w:type="paragraph" w:styleId="907">
    <w:name w:val="toc 1"/>
    <w:basedOn w:val="918"/>
    <w:next w:val="918"/>
    <w:uiPriority w:val="39"/>
    <w:unhideWhenUsed/>
    <w:pPr>
      <w:ind w:left="0" w:right="0" w:firstLine="0"/>
      <w:spacing w:after="57"/>
    </w:pPr>
  </w:style>
  <w:style w:type="paragraph" w:styleId="908">
    <w:name w:val="toc 2"/>
    <w:basedOn w:val="918"/>
    <w:next w:val="918"/>
    <w:uiPriority w:val="39"/>
    <w:unhideWhenUsed/>
    <w:pPr>
      <w:ind w:left="283" w:right="0" w:firstLine="0"/>
      <w:spacing w:after="57"/>
    </w:pPr>
  </w:style>
  <w:style w:type="paragraph" w:styleId="909">
    <w:name w:val="toc 3"/>
    <w:basedOn w:val="918"/>
    <w:next w:val="918"/>
    <w:uiPriority w:val="39"/>
    <w:unhideWhenUsed/>
    <w:pPr>
      <w:ind w:left="567" w:right="0" w:firstLine="0"/>
      <w:spacing w:after="57"/>
    </w:pPr>
  </w:style>
  <w:style w:type="paragraph" w:styleId="910">
    <w:name w:val="toc 4"/>
    <w:basedOn w:val="918"/>
    <w:next w:val="918"/>
    <w:uiPriority w:val="39"/>
    <w:unhideWhenUsed/>
    <w:pPr>
      <w:ind w:left="850" w:right="0" w:firstLine="0"/>
      <w:spacing w:after="57"/>
    </w:pPr>
  </w:style>
  <w:style w:type="paragraph" w:styleId="911">
    <w:name w:val="toc 5"/>
    <w:basedOn w:val="918"/>
    <w:next w:val="918"/>
    <w:uiPriority w:val="39"/>
    <w:unhideWhenUsed/>
    <w:pPr>
      <w:ind w:left="1134" w:right="0" w:firstLine="0"/>
      <w:spacing w:after="57"/>
    </w:pPr>
  </w:style>
  <w:style w:type="paragraph" w:styleId="912">
    <w:name w:val="toc 6"/>
    <w:basedOn w:val="918"/>
    <w:next w:val="918"/>
    <w:uiPriority w:val="39"/>
    <w:unhideWhenUsed/>
    <w:pPr>
      <w:ind w:left="1417" w:right="0" w:firstLine="0"/>
      <w:spacing w:after="57"/>
    </w:pPr>
  </w:style>
  <w:style w:type="paragraph" w:styleId="913">
    <w:name w:val="toc 7"/>
    <w:basedOn w:val="918"/>
    <w:next w:val="918"/>
    <w:uiPriority w:val="39"/>
    <w:unhideWhenUsed/>
    <w:pPr>
      <w:ind w:left="1701" w:right="0" w:firstLine="0"/>
      <w:spacing w:after="57"/>
    </w:pPr>
  </w:style>
  <w:style w:type="paragraph" w:styleId="914">
    <w:name w:val="toc 8"/>
    <w:basedOn w:val="918"/>
    <w:next w:val="918"/>
    <w:uiPriority w:val="39"/>
    <w:unhideWhenUsed/>
    <w:pPr>
      <w:ind w:left="1984" w:right="0" w:firstLine="0"/>
      <w:spacing w:after="57"/>
    </w:pPr>
  </w:style>
  <w:style w:type="paragraph" w:styleId="915">
    <w:name w:val="toc 9"/>
    <w:basedOn w:val="918"/>
    <w:next w:val="918"/>
    <w:uiPriority w:val="39"/>
    <w:unhideWhenUsed/>
    <w:pPr>
      <w:ind w:left="2268" w:right="0" w:firstLine="0"/>
      <w:spacing w:after="57"/>
    </w:pPr>
  </w:style>
  <w:style w:type="paragraph" w:styleId="916">
    <w:name w:val="TOC Heading"/>
    <w:uiPriority w:val="39"/>
    <w:unhideWhenUsed/>
  </w:style>
  <w:style w:type="paragraph" w:styleId="917">
    <w:name w:val="table of figures"/>
    <w:basedOn w:val="918"/>
    <w:next w:val="918"/>
    <w:uiPriority w:val="99"/>
    <w:unhideWhenUsed/>
    <w:pPr>
      <w:spacing w:after="0" w:afterAutospacing="0"/>
    </w:pPr>
  </w:style>
  <w:style w:type="paragraph" w:styleId="918" w:default="1">
    <w:name w:val="Normal"/>
    <w:next w:val="918"/>
    <w:link w:val="918"/>
    <w:qFormat/>
    <w:pPr>
      <w:jc w:val="both"/>
      <w:widowControl w:val="off"/>
    </w:pPr>
    <w:rPr>
      <w:sz w:val="21"/>
      <w:szCs w:val="24"/>
      <w:lang w:val="en-US" w:eastAsia="zh-CN" w:bidi="ar-SA"/>
    </w:rPr>
  </w:style>
  <w:style w:type="paragraph" w:styleId="919">
    <w:name w:val="标题 1"/>
    <w:basedOn w:val="918"/>
    <w:next w:val="918"/>
    <w:link w:val="932"/>
    <w:qFormat/>
    <w:pPr>
      <w:jc w:val="center"/>
      <w:keepLines/>
      <w:keepNext/>
      <w:spacing w:before="340" w:after="330" w:line="578" w:lineRule="auto"/>
      <w:outlineLvl w:val="0"/>
    </w:pPr>
    <w:rPr>
      <w:b/>
      <w:bCs/>
      <w:sz w:val="32"/>
      <w:szCs w:val="44"/>
    </w:rPr>
  </w:style>
  <w:style w:type="paragraph" w:styleId="920">
    <w:name w:val="标题 2"/>
    <w:basedOn w:val="918"/>
    <w:next w:val="918"/>
    <w:link w:val="933"/>
    <w:qFormat/>
    <w:pPr>
      <w:ind w:left="840" w:hanging="420"/>
      <w:keepLines/>
      <w:keepNext/>
      <w:spacing w:before="260" w:after="260" w:line="416" w:lineRule="auto"/>
      <w:tabs>
        <w:tab w:val="left" w:pos="840" w:leader="none"/>
      </w:tabs>
      <w:outlineLvl w:val="1"/>
    </w:pPr>
    <w:rPr>
      <w:rFonts w:ascii="Cambria" w:hAnsi="Cambria"/>
      <w:b/>
      <w:bCs/>
      <w:sz w:val="32"/>
      <w:szCs w:val="32"/>
    </w:rPr>
  </w:style>
  <w:style w:type="paragraph" w:styleId="921">
    <w:name w:val="标题 3"/>
    <w:basedOn w:val="918"/>
    <w:next w:val="935"/>
    <w:link w:val="934"/>
    <w:qFormat/>
    <w:pPr>
      <w:ind w:left="1260" w:hanging="420"/>
      <w:keepLines/>
      <w:keepNext/>
      <w:spacing w:before="260" w:after="260" w:line="416" w:lineRule="auto"/>
      <w:tabs>
        <w:tab w:val="left" w:pos="1260" w:leader="none"/>
      </w:tabs>
      <w:outlineLvl w:val="2"/>
    </w:pPr>
    <w:rPr>
      <w:b/>
      <w:bCs/>
      <w:sz w:val="32"/>
      <w:szCs w:val="32"/>
    </w:rPr>
  </w:style>
  <w:style w:type="paragraph" w:styleId="922">
    <w:name w:val="标题 4"/>
    <w:basedOn w:val="918"/>
    <w:next w:val="918"/>
    <w:link w:val="937"/>
    <w:qFormat/>
    <w:pPr>
      <w:ind w:left="1680" w:hanging="420"/>
      <w:keepLines/>
      <w:keepNext/>
      <w:spacing w:before="280" w:after="290" w:line="376" w:lineRule="auto"/>
      <w:tabs>
        <w:tab w:val="left" w:pos="1680" w:leader="none"/>
      </w:tabs>
      <w:outlineLvl w:val="3"/>
    </w:pPr>
    <w:rPr>
      <w:rFonts w:ascii="Cambria" w:hAnsi="Cambria"/>
      <w:b/>
      <w:bCs/>
      <w:sz w:val="28"/>
      <w:szCs w:val="28"/>
    </w:rPr>
  </w:style>
  <w:style w:type="paragraph" w:styleId="923">
    <w:name w:val="标题 5"/>
    <w:basedOn w:val="918"/>
    <w:next w:val="918"/>
    <w:link w:val="938"/>
    <w:qFormat/>
    <w:pPr>
      <w:ind w:left="2100" w:hanging="420"/>
      <w:keepLines/>
      <w:keepNext/>
      <w:spacing w:before="280" w:after="290" w:line="376" w:lineRule="auto"/>
      <w:tabs>
        <w:tab w:val="left" w:pos="2100" w:leader="none"/>
      </w:tabs>
      <w:outlineLvl w:val="4"/>
    </w:pPr>
    <w:rPr>
      <w:b/>
      <w:bCs/>
      <w:sz w:val="28"/>
      <w:szCs w:val="28"/>
    </w:rPr>
  </w:style>
  <w:style w:type="paragraph" w:styleId="924">
    <w:name w:val="标题 6"/>
    <w:basedOn w:val="918"/>
    <w:next w:val="918"/>
    <w:link w:val="939"/>
    <w:qFormat/>
    <w:pPr>
      <w:ind w:left="2520" w:hanging="420"/>
      <w:keepLines/>
      <w:keepNext/>
      <w:spacing w:before="240" w:after="64" w:line="320" w:lineRule="auto"/>
      <w:tabs>
        <w:tab w:val="left" w:pos="2520" w:leader="none"/>
      </w:tabs>
      <w:outlineLvl w:val="5"/>
    </w:pPr>
    <w:rPr>
      <w:rFonts w:ascii="Cambria" w:hAnsi="Cambria"/>
      <w:b/>
      <w:bCs/>
      <w:sz w:val="24"/>
    </w:rPr>
  </w:style>
  <w:style w:type="paragraph" w:styleId="925">
    <w:name w:val="标题 7"/>
    <w:basedOn w:val="918"/>
    <w:next w:val="918"/>
    <w:link w:val="940"/>
    <w:qFormat/>
    <w:pPr>
      <w:ind w:left="2940" w:hanging="420"/>
      <w:keepLines/>
      <w:keepNext/>
      <w:spacing w:before="240" w:after="64" w:line="320" w:lineRule="auto"/>
      <w:tabs>
        <w:tab w:val="left" w:pos="2940" w:leader="none"/>
      </w:tabs>
      <w:outlineLvl w:val="6"/>
    </w:pPr>
    <w:rPr>
      <w:b/>
      <w:bCs/>
      <w:sz w:val="24"/>
    </w:rPr>
  </w:style>
  <w:style w:type="paragraph" w:styleId="926">
    <w:name w:val="标题 8"/>
    <w:basedOn w:val="918"/>
    <w:next w:val="918"/>
    <w:link w:val="941"/>
    <w:qFormat/>
    <w:pPr>
      <w:ind w:left="3360" w:hanging="420"/>
      <w:keepLines/>
      <w:keepNext/>
      <w:spacing w:before="240" w:after="64" w:line="320" w:lineRule="auto"/>
      <w:tabs>
        <w:tab w:val="left" w:pos="3360" w:leader="none"/>
      </w:tabs>
      <w:outlineLvl w:val="7"/>
    </w:pPr>
    <w:rPr>
      <w:rFonts w:ascii="Cambria" w:hAnsi="Cambria"/>
      <w:sz w:val="24"/>
    </w:rPr>
  </w:style>
  <w:style w:type="paragraph" w:styleId="927">
    <w:name w:val="标题 9"/>
    <w:basedOn w:val="918"/>
    <w:next w:val="918"/>
    <w:link w:val="942"/>
    <w:qFormat/>
    <w:pPr>
      <w:ind w:left="3780" w:hanging="420"/>
      <w:keepLines/>
      <w:keepNext/>
      <w:spacing w:before="240" w:after="64" w:line="320" w:lineRule="auto"/>
      <w:tabs>
        <w:tab w:val="left" w:pos="3780" w:leader="none"/>
      </w:tabs>
      <w:outlineLvl w:val="8"/>
    </w:pPr>
    <w:rPr>
      <w:rFonts w:ascii="Cambria" w:hAnsi="Cambria"/>
      <w:szCs w:val="21"/>
    </w:rPr>
  </w:style>
  <w:style w:type="character" w:styleId="928">
    <w:name w:val="默认段落字体"/>
    <w:next w:val="928"/>
    <w:link w:val="918"/>
    <w:uiPriority w:val="1"/>
    <w:unhideWhenUsed/>
  </w:style>
  <w:style w:type="table" w:styleId="929">
    <w:name w:val="普通表格"/>
    <w:next w:val="929"/>
    <w:link w:val="918"/>
    <w:uiPriority w:val="99"/>
    <w:unhideWhenUsed/>
    <w:qFormat/>
    <w:tblPr/>
  </w:style>
  <w:style w:type="paragraph" w:styleId="930">
    <w:name w:val="宏文本"/>
    <w:next w:val="930"/>
    <w:link w:val="931"/>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931">
    <w:name w:val="宏文本 字符"/>
    <w:next w:val="931"/>
    <w:link w:val="930"/>
    <w:semiHidden/>
    <w:rPr>
      <w:rFonts w:ascii="Courier New" w:hAnsi="Courier New"/>
      <w:lang w:val="en-US" w:eastAsia="zh-CN" w:bidi="ar-SA"/>
    </w:rPr>
  </w:style>
  <w:style w:type="character" w:styleId="932">
    <w:name w:val="标题 1 字符2"/>
    <w:next w:val="932"/>
    <w:link w:val="919"/>
    <w:rPr>
      <w:b/>
      <w:bCs/>
      <w:sz w:val="32"/>
      <w:szCs w:val="44"/>
    </w:rPr>
  </w:style>
  <w:style w:type="character" w:styleId="933">
    <w:name w:val="标题 2 字符2"/>
    <w:next w:val="933"/>
    <w:link w:val="920"/>
    <w:rPr>
      <w:rFonts w:ascii="Cambria" w:hAnsi="Cambria"/>
      <w:b/>
      <w:bCs/>
      <w:sz w:val="32"/>
      <w:szCs w:val="32"/>
    </w:rPr>
  </w:style>
  <w:style w:type="character" w:styleId="934">
    <w:name w:val="标题 3 字符2"/>
    <w:next w:val="934"/>
    <w:link w:val="921"/>
    <w:rPr>
      <w:b/>
      <w:bCs/>
      <w:sz w:val="32"/>
      <w:szCs w:val="32"/>
    </w:rPr>
  </w:style>
  <w:style w:type="paragraph" w:styleId="935">
    <w:name w:val="正文缩进"/>
    <w:basedOn w:val="918"/>
    <w:next w:val="935"/>
    <w:link w:val="936"/>
    <w:uiPriority w:val="99"/>
    <w:qFormat/>
    <w:pPr>
      <w:ind w:firstLine="420"/>
    </w:pPr>
  </w:style>
  <w:style w:type="character" w:styleId="936">
    <w:name w:val="正文缩进 字符"/>
    <w:next w:val="936"/>
    <w:link w:val="935"/>
    <w:uiPriority w:val="99"/>
    <w:rPr>
      <w:sz w:val="21"/>
      <w:szCs w:val="24"/>
    </w:rPr>
  </w:style>
  <w:style w:type="character" w:styleId="937">
    <w:name w:val="标题 4 字符2"/>
    <w:next w:val="937"/>
    <w:link w:val="922"/>
    <w:rPr>
      <w:rFonts w:ascii="Cambria" w:hAnsi="Cambria"/>
      <w:b/>
      <w:bCs/>
      <w:sz w:val="28"/>
      <w:szCs w:val="28"/>
    </w:rPr>
  </w:style>
  <w:style w:type="character" w:styleId="938">
    <w:name w:val="标题 5 字符2"/>
    <w:next w:val="938"/>
    <w:link w:val="923"/>
    <w:rPr>
      <w:b/>
      <w:bCs/>
      <w:sz w:val="28"/>
      <w:szCs w:val="28"/>
    </w:rPr>
  </w:style>
  <w:style w:type="character" w:styleId="939">
    <w:name w:val="标题 6 字符2"/>
    <w:next w:val="939"/>
    <w:link w:val="924"/>
    <w:rPr>
      <w:rFonts w:ascii="Cambria" w:hAnsi="Cambria"/>
      <w:b/>
      <w:bCs/>
      <w:sz w:val="24"/>
      <w:szCs w:val="24"/>
    </w:rPr>
  </w:style>
  <w:style w:type="character" w:styleId="940">
    <w:name w:val="标题 7 字符2"/>
    <w:next w:val="940"/>
    <w:link w:val="925"/>
    <w:rPr>
      <w:b/>
      <w:bCs/>
      <w:sz w:val="24"/>
      <w:szCs w:val="24"/>
    </w:rPr>
  </w:style>
  <w:style w:type="character" w:styleId="941">
    <w:name w:val="标题 8 字符2"/>
    <w:next w:val="941"/>
    <w:link w:val="926"/>
    <w:rPr>
      <w:rFonts w:ascii="Cambria" w:hAnsi="Cambria"/>
      <w:sz w:val="24"/>
      <w:szCs w:val="24"/>
    </w:rPr>
  </w:style>
  <w:style w:type="character" w:styleId="942">
    <w:name w:val="标题 9 字符2"/>
    <w:next w:val="942"/>
    <w:link w:val="927"/>
    <w:rPr>
      <w:rFonts w:ascii="Cambria" w:hAnsi="Cambria"/>
      <w:sz w:val="21"/>
      <w:szCs w:val="21"/>
    </w:rPr>
  </w:style>
  <w:style w:type="paragraph" w:styleId="943">
    <w:name w:val="目录 7"/>
    <w:basedOn w:val="918"/>
    <w:next w:val="918"/>
    <w:link w:val="918"/>
    <w:uiPriority w:val="99"/>
    <w:unhideWhenUsed/>
    <w:pPr>
      <w:ind w:left="2520"/>
    </w:pPr>
    <w:rPr>
      <w:rFonts w:ascii="等线" w:hAnsi="等线" w:eastAsia="等线"/>
      <w:szCs w:val="22"/>
    </w:rPr>
  </w:style>
  <w:style w:type="paragraph" w:styleId="944">
    <w:name w:val="题注"/>
    <w:basedOn w:val="918"/>
    <w:next w:val="918"/>
    <w:link w:val="918"/>
    <w:qFormat/>
    <w:rPr>
      <w:rFonts w:ascii="Cambria" w:hAnsi="Cambria" w:eastAsia="黑体"/>
      <w:sz w:val="20"/>
      <w:szCs w:val="20"/>
    </w:rPr>
  </w:style>
  <w:style w:type="paragraph" w:styleId="945">
    <w:name w:val="列表项目符号"/>
    <w:basedOn w:val="918"/>
    <w:next w:val="945"/>
    <w:link w:val="918"/>
    <w:uiPriority w:val="99"/>
    <w:pPr>
      <w:tabs>
        <w:tab w:val="left" w:pos="0" w:leader="none"/>
      </w:tabs>
    </w:pPr>
    <w:rPr>
      <w:szCs w:val="20"/>
    </w:rPr>
  </w:style>
  <w:style w:type="paragraph" w:styleId="946">
    <w:name w:val="文档结构图"/>
    <w:basedOn w:val="918"/>
    <w:next w:val="946"/>
    <w:link w:val="947"/>
    <w:rPr>
      <w:rFonts w:ascii="宋体"/>
      <w:sz w:val="18"/>
      <w:szCs w:val="18"/>
    </w:rPr>
  </w:style>
  <w:style w:type="character" w:styleId="947">
    <w:name w:val="文档结构图 字符2"/>
    <w:next w:val="947"/>
    <w:link w:val="946"/>
    <w:rPr>
      <w:rFonts w:ascii="宋体"/>
      <w:sz w:val="18"/>
      <w:szCs w:val="18"/>
    </w:rPr>
  </w:style>
  <w:style w:type="paragraph" w:styleId="948">
    <w:name w:val="批注文字"/>
    <w:basedOn w:val="918"/>
    <w:next w:val="948"/>
    <w:link w:val="949"/>
    <w:uiPriority w:val="99"/>
    <w:pPr>
      <w:jc w:val="left"/>
    </w:pPr>
  </w:style>
  <w:style w:type="character" w:styleId="949">
    <w:name w:val="批注文字 字符1"/>
    <w:next w:val="949"/>
    <w:link w:val="948"/>
    <w:uiPriority w:val="99"/>
    <w:rPr>
      <w:sz w:val="21"/>
      <w:szCs w:val="24"/>
    </w:rPr>
  </w:style>
  <w:style w:type="paragraph" w:styleId="950">
    <w:name w:val="正文文本 3"/>
    <w:basedOn w:val="918"/>
    <w:next w:val="950"/>
    <w:link w:val="951"/>
    <w:pPr>
      <w:spacing w:after="120"/>
    </w:pPr>
    <w:rPr>
      <w:sz w:val="16"/>
      <w:szCs w:val="16"/>
    </w:rPr>
  </w:style>
  <w:style w:type="character" w:styleId="951">
    <w:name w:val="正文文本 3 字符2"/>
    <w:next w:val="951"/>
    <w:link w:val="950"/>
    <w:rPr>
      <w:sz w:val="16"/>
      <w:szCs w:val="16"/>
    </w:rPr>
  </w:style>
  <w:style w:type="paragraph" w:styleId="952">
    <w:name w:val="正文文本"/>
    <w:basedOn w:val="918"/>
    <w:next w:val="918"/>
    <w:link w:val="953"/>
    <w:uiPriority w:val="99"/>
    <w:pPr>
      <w:jc w:val="center"/>
    </w:pPr>
    <w:rPr>
      <w:rFonts w:eastAsia="幼圆"/>
      <w:b/>
      <w:bCs/>
      <w:sz w:val="44"/>
    </w:rPr>
  </w:style>
  <w:style w:type="character" w:styleId="953">
    <w:name w:val="正文文本 字符2"/>
    <w:next w:val="953"/>
    <w:link w:val="952"/>
    <w:uiPriority w:val="99"/>
    <w:rPr>
      <w:rFonts w:eastAsia="幼圆"/>
      <w:b/>
      <w:bCs/>
      <w:sz w:val="44"/>
      <w:szCs w:val="24"/>
    </w:rPr>
  </w:style>
  <w:style w:type="paragraph" w:styleId="954">
    <w:name w:val="正文文本缩进"/>
    <w:basedOn w:val="918"/>
    <w:next w:val="956"/>
    <w:link w:val="955"/>
    <w:pPr>
      <w:ind w:left="420"/>
      <w:spacing w:after="120"/>
    </w:pPr>
  </w:style>
  <w:style w:type="character" w:styleId="955">
    <w:name w:val="正文文本缩进 字符2"/>
    <w:next w:val="955"/>
    <w:link w:val="954"/>
    <w:rPr>
      <w:sz w:val="21"/>
      <w:szCs w:val="24"/>
    </w:rPr>
  </w:style>
  <w:style w:type="paragraph" w:styleId="956">
    <w:name w:val="寄信人地址"/>
    <w:basedOn w:val="918"/>
    <w:next w:val="956"/>
    <w:link w:val="918"/>
    <w:qFormat/>
    <w:rPr>
      <w:rFonts w:ascii="Arial" w:hAnsi="Arial"/>
    </w:rPr>
  </w:style>
  <w:style w:type="paragraph" w:styleId="957">
    <w:name w:val="文本块"/>
    <w:basedOn w:val="918"/>
    <w:next w:val="957"/>
    <w:link w:val="918"/>
    <w:uiPriority w:val="99"/>
    <w:unhideWhenUsed/>
    <w:qFormat/>
    <w:pPr>
      <w:ind w:left="1440" w:right="1440"/>
      <w:spacing w:after="120"/>
    </w:pPr>
    <w:rPr>
      <w:sz w:val="24"/>
    </w:rPr>
  </w:style>
  <w:style w:type="paragraph" w:styleId="958">
    <w:name w:val="索引 4"/>
    <w:basedOn w:val="918"/>
    <w:next w:val="918"/>
    <w:link w:val="918"/>
    <w:uiPriority w:val="99"/>
    <w:pPr>
      <w:ind w:left="600"/>
    </w:pPr>
  </w:style>
  <w:style w:type="paragraph" w:styleId="959">
    <w:name w:val="目录 5"/>
    <w:basedOn w:val="918"/>
    <w:next w:val="918"/>
    <w:link w:val="918"/>
    <w:uiPriority w:val="99"/>
    <w:unhideWhenUsed/>
    <w:pPr>
      <w:ind w:left="1680"/>
    </w:pPr>
    <w:rPr>
      <w:rFonts w:ascii="等线" w:hAnsi="等线" w:eastAsia="等线"/>
      <w:szCs w:val="22"/>
    </w:rPr>
  </w:style>
  <w:style w:type="paragraph" w:styleId="960">
    <w:name w:val="目录 3"/>
    <w:basedOn w:val="918"/>
    <w:next w:val="918"/>
    <w:link w:val="918"/>
    <w:uiPriority w:val="99"/>
    <w:pPr>
      <w:ind w:left="840"/>
    </w:pPr>
    <w:rPr>
      <w:szCs w:val="20"/>
    </w:rPr>
  </w:style>
  <w:style w:type="paragraph" w:styleId="961">
    <w:name w:val="纯文本"/>
    <w:basedOn w:val="918"/>
    <w:next w:val="961"/>
    <w:link w:val="962"/>
    <w:qFormat/>
    <w:rPr>
      <w:rFonts w:ascii="Ari"/>
      <w:sz w:val="20"/>
      <w:szCs w:val="20"/>
    </w:rPr>
  </w:style>
  <w:style w:type="character" w:styleId="962">
    <w:name w:val="纯文本 字符"/>
    <w:next w:val="962"/>
    <w:link w:val="961"/>
    <w:qFormat/>
    <w:rPr>
      <w:rFonts w:ascii="Ari"/>
      <w:lang w:val="en-US" w:eastAsia="zh-CN" w:bidi="ar-SA"/>
    </w:rPr>
  </w:style>
  <w:style w:type="paragraph" w:styleId="963">
    <w:name w:val="目录 8"/>
    <w:basedOn w:val="918"/>
    <w:next w:val="918"/>
    <w:link w:val="918"/>
    <w:uiPriority w:val="99"/>
    <w:unhideWhenUsed/>
    <w:pPr>
      <w:ind w:left="2940"/>
    </w:pPr>
    <w:rPr>
      <w:rFonts w:ascii="等线" w:hAnsi="等线" w:eastAsia="等线"/>
      <w:szCs w:val="22"/>
    </w:rPr>
  </w:style>
  <w:style w:type="paragraph" w:styleId="964">
    <w:name w:val="日期"/>
    <w:basedOn w:val="918"/>
    <w:next w:val="918"/>
    <w:link w:val="965"/>
  </w:style>
  <w:style w:type="character" w:styleId="965">
    <w:name w:val="日期 字符2"/>
    <w:next w:val="965"/>
    <w:link w:val="964"/>
    <w:rPr>
      <w:sz w:val="21"/>
      <w:szCs w:val="24"/>
    </w:rPr>
  </w:style>
  <w:style w:type="paragraph" w:styleId="966">
    <w:name w:val="正文文本缩进 2"/>
    <w:basedOn w:val="918"/>
    <w:next w:val="966"/>
    <w:link w:val="967"/>
    <w:uiPriority w:val="99"/>
    <w:pPr>
      <w:ind w:left="-210" w:hanging="20"/>
      <w:spacing w:line="500" w:lineRule="exact"/>
    </w:pPr>
    <w:rPr>
      <w:rFonts w:ascii="宋体" w:hAnsi="Arial"/>
      <w:sz w:val="28"/>
      <w:szCs w:val="28"/>
    </w:rPr>
  </w:style>
  <w:style w:type="character" w:styleId="967">
    <w:name w:val="正文文本缩进 2 字符"/>
    <w:next w:val="967"/>
    <w:link w:val="966"/>
    <w:uiPriority w:val="99"/>
    <w:rPr>
      <w:rFonts w:ascii="宋体" w:hAnsi="Arial"/>
      <w:sz w:val="28"/>
      <w:szCs w:val="28"/>
    </w:rPr>
  </w:style>
  <w:style w:type="paragraph" w:styleId="968">
    <w:name w:val="批注框文本"/>
    <w:basedOn w:val="918"/>
    <w:next w:val="968"/>
    <w:link w:val="969"/>
    <w:rPr>
      <w:sz w:val="18"/>
      <w:szCs w:val="18"/>
    </w:rPr>
  </w:style>
  <w:style w:type="character" w:styleId="969">
    <w:name w:val="批注框文本 字符2"/>
    <w:next w:val="969"/>
    <w:link w:val="968"/>
    <w:rPr>
      <w:sz w:val="18"/>
      <w:szCs w:val="18"/>
    </w:rPr>
  </w:style>
  <w:style w:type="paragraph" w:styleId="970">
    <w:name w:val="页脚"/>
    <w:basedOn w:val="918"/>
    <w:next w:val="970"/>
    <w:link w:val="971"/>
    <w:uiPriority w:val="99"/>
    <w:pPr>
      <w:jc w:val="left"/>
      <w:tabs>
        <w:tab w:val="center" w:pos="4153" w:leader="none"/>
        <w:tab w:val="right" w:pos="8306" w:leader="none"/>
      </w:tabs>
    </w:pPr>
    <w:rPr>
      <w:sz w:val="18"/>
      <w:szCs w:val="18"/>
    </w:rPr>
  </w:style>
  <w:style w:type="character" w:styleId="971">
    <w:name w:val="页脚 字符1"/>
    <w:next w:val="971"/>
    <w:link w:val="970"/>
    <w:uiPriority w:val="99"/>
    <w:rPr>
      <w:sz w:val="18"/>
      <w:szCs w:val="18"/>
    </w:rPr>
  </w:style>
  <w:style w:type="paragraph" w:styleId="972">
    <w:name w:val="页眉"/>
    <w:basedOn w:val="918"/>
    <w:next w:val="972"/>
    <w:link w:val="973"/>
    <w:uiPriority w:val="99"/>
    <w:pPr>
      <w:jc w:val="center"/>
      <w:tabs>
        <w:tab w:val="center" w:pos="4153" w:leader="none"/>
        <w:tab w:val="right" w:pos="8306" w:leader="none"/>
      </w:tabs>
      <w:pBdr>
        <w:bottom w:val="single" w:color="000000" w:sz="6" w:space="1"/>
      </w:pBdr>
    </w:pPr>
    <w:rPr>
      <w:sz w:val="18"/>
      <w:szCs w:val="18"/>
    </w:rPr>
  </w:style>
  <w:style w:type="character" w:styleId="973">
    <w:name w:val="页眉 字符1"/>
    <w:next w:val="973"/>
    <w:link w:val="972"/>
    <w:uiPriority w:val="99"/>
    <w:rPr>
      <w:sz w:val="18"/>
      <w:szCs w:val="18"/>
    </w:rPr>
  </w:style>
  <w:style w:type="paragraph" w:styleId="974">
    <w:name w:val="目录 1"/>
    <w:basedOn w:val="918"/>
    <w:next w:val="918"/>
    <w:link w:val="918"/>
    <w:uiPriority w:val="99"/>
  </w:style>
  <w:style w:type="paragraph" w:styleId="975">
    <w:name w:val="目录 4"/>
    <w:basedOn w:val="918"/>
    <w:next w:val="918"/>
    <w:link w:val="918"/>
    <w:uiPriority w:val="99"/>
    <w:unhideWhenUsed/>
    <w:pPr>
      <w:ind w:left="1260"/>
    </w:pPr>
    <w:rPr>
      <w:rFonts w:ascii="等线" w:hAnsi="等线" w:eastAsia="等线"/>
      <w:szCs w:val="22"/>
    </w:rPr>
  </w:style>
  <w:style w:type="paragraph" w:styleId="976">
    <w:name w:val="副标题"/>
    <w:basedOn w:val="918"/>
    <w:next w:val="918"/>
    <w:link w:val="977"/>
    <w:qFormat/>
    <w:pPr>
      <w:jc w:val="center"/>
      <w:spacing w:before="240" w:after="60" w:line="312" w:lineRule="auto"/>
      <w:outlineLvl w:val="1"/>
    </w:pPr>
    <w:rPr>
      <w:rFonts w:ascii="Cambria" w:hAnsi="Cambria"/>
      <w:b/>
      <w:bCs/>
      <w:sz w:val="32"/>
      <w:szCs w:val="32"/>
    </w:rPr>
  </w:style>
  <w:style w:type="character" w:styleId="977">
    <w:name w:val="副标题 字符2"/>
    <w:next w:val="977"/>
    <w:link w:val="976"/>
    <w:rPr>
      <w:rFonts w:ascii="Cambria" w:hAnsi="Cambria"/>
      <w:b/>
      <w:bCs/>
      <w:sz w:val="32"/>
      <w:szCs w:val="32"/>
    </w:rPr>
  </w:style>
  <w:style w:type="paragraph" w:styleId="978">
    <w:name w:val="列表"/>
    <w:basedOn w:val="952"/>
    <w:next w:val="978"/>
    <w:link w:val="918"/>
    <w:uiPriority w:val="99"/>
    <w:pPr>
      <w:jc w:val="left"/>
      <w:spacing w:after="120"/>
    </w:pPr>
    <w:rPr>
      <w:rFonts w:eastAsia="MS P 明朝"/>
      <w:b w:val="0"/>
      <w:bCs w:val="0"/>
      <w:sz w:val="24"/>
    </w:rPr>
  </w:style>
  <w:style w:type="paragraph" w:styleId="979">
    <w:name w:val="目录 6"/>
    <w:basedOn w:val="918"/>
    <w:next w:val="918"/>
    <w:link w:val="918"/>
    <w:uiPriority w:val="99"/>
    <w:unhideWhenUsed/>
    <w:pPr>
      <w:ind w:left="2100"/>
    </w:pPr>
    <w:rPr>
      <w:rFonts w:ascii="等线" w:hAnsi="等线" w:eastAsia="等线"/>
      <w:szCs w:val="22"/>
    </w:rPr>
  </w:style>
  <w:style w:type="paragraph" w:styleId="980">
    <w:name w:val="正文文本缩进 3"/>
    <w:basedOn w:val="918"/>
    <w:next w:val="980"/>
    <w:link w:val="981"/>
    <w:pPr>
      <w:ind w:left="420"/>
      <w:spacing w:after="120"/>
    </w:pPr>
    <w:rPr>
      <w:sz w:val="16"/>
      <w:szCs w:val="16"/>
    </w:rPr>
  </w:style>
  <w:style w:type="character" w:styleId="981">
    <w:name w:val="正文文本缩进 3 字符2"/>
    <w:next w:val="981"/>
    <w:link w:val="980"/>
    <w:rPr>
      <w:sz w:val="16"/>
      <w:szCs w:val="16"/>
    </w:rPr>
  </w:style>
  <w:style w:type="paragraph" w:styleId="982">
    <w:name w:val="目录 2"/>
    <w:basedOn w:val="918"/>
    <w:next w:val="918"/>
    <w:link w:val="918"/>
    <w:uiPriority w:val="99"/>
    <w:pPr>
      <w:ind w:left="420"/>
    </w:pPr>
    <w:rPr>
      <w:szCs w:val="20"/>
    </w:rPr>
  </w:style>
  <w:style w:type="paragraph" w:styleId="983">
    <w:name w:val="目录 9"/>
    <w:basedOn w:val="918"/>
    <w:next w:val="918"/>
    <w:link w:val="918"/>
    <w:uiPriority w:val="99"/>
    <w:unhideWhenUsed/>
    <w:pPr>
      <w:ind w:left="3360"/>
    </w:pPr>
    <w:rPr>
      <w:rFonts w:ascii="等线" w:hAnsi="等线" w:eastAsia="等线"/>
      <w:szCs w:val="22"/>
    </w:rPr>
  </w:style>
  <w:style w:type="paragraph" w:styleId="984">
    <w:name w:val="正文文本 2"/>
    <w:basedOn w:val="918"/>
    <w:next w:val="984"/>
    <w:link w:val="985"/>
    <w:uiPriority w:val="99"/>
    <w:pPr>
      <w:spacing w:after="120" w:line="480" w:lineRule="auto"/>
    </w:pPr>
    <w:rPr>
      <w:szCs w:val="21"/>
    </w:rPr>
  </w:style>
  <w:style w:type="character" w:styleId="985">
    <w:name w:val="正文文本 2 字符"/>
    <w:next w:val="985"/>
    <w:link w:val="984"/>
    <w:uiPriority w:val="99"/>
    <w:rPr>
      <w:sz w:val="21"/>
      <w:szCs w:val="21"/>
    </w:rPr>
  </w:style>
  <w:style w:type="paragraph" w:styleId="986">
    <w:name w:val="HTML 预设格式"/>
    <w:basedOn w:val="918"/>
    <w:next w:val="986"/>
    <w:link w:val="987"/>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87">
    <w:name w:val="HTML 预设格式 字符"/>
    <w:next w:val="987"/>
    <w:link w:val="986"/>
    <w:uiPriority w:val="99"/>
    <w:rPr>
      <w:rFonts w:ascii="宋体" w:hAnsi="宋体" w:cs="宋体"/>
      <w:sz w:val="24"/>
      <w:szCs w:val="24"/>
    </w:rPr>
  </w:style>
  <w:style w:type="paragraph" w:styleId="988">
    <w:name w:val="普通(网站)"/>
    <w:basedOn w:val="918"/>
    <w:next w:val="988"/>
    <w:link w:val="918"/>
    <w:qFormat/>
    <w:pPr>
      <w:jc w:val="left"/>
      <w:spacing w:before="100" w:beforeAutospacing="1" w:after="100" w:afterAutospacing="1"/>
      <w:widowControl/>
    </w:pPr>
    <w:rPr>
      <w:rFonts w:ascii="宋体" w:hAnsi="宋体" w:cs="宋体"/>
      <w:sz w:val="24"/>
    </w:rPr>
  </w:style>
  <w:style w:type="paragraph" w:styleId="989">
    <w:name w:val="索引 1"/>
    <w:basedOn w:val="918"/>
    <w:next w:val="918"/>
    <w:link w:val="918"/>
    <w:uiPriority w:val="99"/>
    <w:pPr>
      <w:jc w:val="center"/>
      <w:spacing w:line="220" w:lineRule="exact"/>
    </w:pPr>
    <w:rPr>
      <w:rFonts w:ascii="仿宋_GB2312" w:eastAsia="仿宋_GB2312"/>
      <w:szCs w:val="20"/>
    </w:rPr>
  </w:style>
  <w:style w:type="paragraph" w:styleId="990">
    <w:name w:val="标题"/>
    <w:basedOn w:val="918"/>
    <w:next w:val="990"/>
    <w:link w:val="991"/>
    <w:qFormat/>
    <w:pPr>
      <w:jc w:val="center"/>
    </w:pPr>
    <w:rPr>
      <w:b/>
      <w:sz w:val="30"/>
      <w:szCs w:val="20"/>
    </w:rPr>
  </w:style>
  <w:style w:type="character" w:styleId="991">
    <w:name w:val="标题 字符2"/>
    <w:next w:val="991"/>
    <w:link w:val="990"/>
    <w:rPr>
      <w:b/>
      <w:sz w:val="30"/>
    </w:rPr>
  </w:style>
  <w:style w:type="paragraph" w:styleId="992">
    <w:name w:val="批注主题"/>
    <w:basedOn w:val="948"/>
    <w:next w:val="948"/>
    <w:link w:val="993"/>
    <w:rPr>
      <w:b/>
      <w:bCs/>
    </w:rPr>
  </w:style>
  <w:style w:type="character" w:styleId="993">
    <w:name w:val="批注主题 字符2"/>
    <w:next w:val="993"/>
    <w:link w:val="992"/>
    <w:rPr>
      <w:b/>
      <w:bCs/>
      <w:sz w:val="21"/>
      <w:szCs w:val="24"/>
    </w:rPr>
  </w:style>
  <w:style w:type="paragraph" w:styleId="994">
    <w:name w:val="正文首行缩进"/>
    <w:basedOn w:val="952"/>
    <w:next w:val="994"/>
    <w:link w:val="995"/>
    <w:pPr>
      <w:ind w:firstLine="420"/>
      <w:jc w:val="both"/>
      <w:spacing w:after="120"/>
    </w:pPr>
    <w:rPr>
      <w:rFonts w:ascii="Times New Roman" w:hAnsi="Times New Roman" w:eastAsia="宋体"/>
      <w:b w:val="0"/>
      <w:bCs w:val="0"/>
      <w:sz w:val="21"/>
    </w:rPr>
  </w:style>
  <w:style w:type="character" w:styleId="995">
    <w:name w:val="正文文本首行缩进 字符"/>
    <w:next w:val="995"/>
    <w:link w:val="994"/>
    <w:rPr>
      <w:rFonts w:ascii="Times New Roman" w:hAnsi="Times New Roman" w:eastAsia="宋体" w:cs="Times New Roman"/>
      <w:sz w:val="21"/>
      <w:szCs w:val="24"/>
    </w:rPr>
  </w:style>
  <w:style w:type="table" w:styleId="996">
    <w:name w:val="网格型"/>
    <w:basedOn w:val="929"/>
    <w:next w:val="996"/>
    <w:link w:val="918"/>
    <w:pPr>
      <w:jc w:val="both"/>
      <w:widowControl w:val="off"/>
    </w:pPr>
    <w:tblPr/>
  </w:style>
  <w:style w:type="character" w:styleId="997">
    <w:name w:val="要点"/>
    <w:next w:val="997"/>
    <w:link w:val="918"/>
    <w:uiPriority w:val="99"/>
    <w:qFormat/>
    <w:rPr>
      <w:b/>
      <w:bCs/>
    </w:rPr>
  </w:style>
  <w:style w:type="character" w:styleId="998">
    <w:name w:val="页码"/>
    <w:next w:val="998"/>
    <w:link w:val="918"/>
    <w:uiPriority w:val="99"/>
    <w:rPr>
      <w:rFonts w:eastAsia="宋体"/>
      <w:b/>
      <w:spacing w:val="0"/>
      <w:sz w:val="24"/>
      <w:szCs w:val="24"/>
      <w:vertAlign w:val="baseline"/>
      <w:lang w:val="en-US" w:eastAsia="zh-CN" w:bidi="ar-SA"/>
    </w:rPr>
  </w:style>
  <w:style w:type="character" w:styleId="999">
    <w:name w:val="已访问的超链接"/>
    <w:next w:val="999"/>
    <w:link w:val="918"/>
    <w:uiPriority w:val="99"/>
    <w:unhideWhenUsed/>
    <w:rPr>
      <w:color w:val="000000"/>
      <w:sz w:val="18"/>
      <w:szCs w:val="18"/>
      <w:u w:val="none"/>
    </w:rPr>
  </w:style>
  <w:style w:type="character" w:styleId="1000">
    <w:name w:val="强调"/>
    <w:next w:val="1000"/>
    <w:link w:val="918"/>
    <w:uiPriority w:val="99"/>
    <w:qFormat/>
    <w:rPr>
      <w:color w:val="cc0000"/>
    </w:rPr>
  </w:style>
  <w:style w:type="character" w:styleId="1001">
    <w:name w:val="超链接"/>
    <w:next w:val="1001"/>
    <w:link w:val="918"/>
    <w:uiPriority w:val="99"/>
    <w:rPr>
      <w:color w:val="000000"/>
      <w:sz w:val="18"/>
      <w:szCs w:val="18"/>
      <w:u w:val="none"/>
    </w:rPr>
  </w:style>
  <w:style w:type="character" w:styleId="1002">
    <w:name w:val="HTML 代码"/>
    <w:next w:val="1002"/>
    <w:link w:val="918"/>
    <w:uiPriority w:val="99"/>
    <w:unhideWhenUsed/>
    <w:rPr>
      <w:rFonts w:ascii="Courier New" w:hAnsi="Courier New"/>
      <w:sz w:val="20"/>
    </w:rPr>
  </w:style>
  <w:style w:type="character" w:styleId="1003">
    <w:name w:val="批注引用"/>
    <w:next w:val="1003"/>
    <w:link w:val="918"/>
    <w:uiPriority w:val="99"/>
    <w:rPr>
      <w:sz w:val="21"/>
      <w:szCs w:val="21"/>
    </w:rPr>
  </w:style>
  <w:style w:type="character" w:styleId="1004">
    <w:name w:val="HTML 引文"/>
    <w:next w:val="1004"/>
    <w:link w:val="918"/>
    <w:rPr>
      <w:color w:val="008000"/>
    </w:rPr>
  </w:style>
  <w:style w:type="paragraph" w:styleId="1005">
    <w:name w:val="正文文本12"/>
    <w:basedOn w:val="918"/>
    <w:next w:val="918"/>
    <w:link w:val="918"/>
    <w:unhideWhenUsed/>
    <w:qFormat/>
    <w:pPr>
      <w:spacing w:after="120"/>
    </w:pPr>
  </w:style>
  <w:style w:type="paragraph" w:styleId="1006">
    <w:name w:val="正文文本1"/>
    <w:basedOn w:val="918"/>
    <w:next w:val="918"/>
    <w:link w:val="918"/>
    <w:uiPriority w:val="99"/>
    <w:qFormat/>
    <w:rPr>
      <w:rFonts w:ascii="楷体_GB2312" w:hAnsi="Arial" w:eastAsia="楷体_GB2312"/>
      <w:sz w:val="28"/>
      <w:szCs w:val="20"/>
    </w:rPr>
  </w:style>
  <w:style w:type="character" w:styleId="1007">
    <w:name w:val="Plain Text Char"/>
    <w:next w:val="1007"/>
    <w:link w:val="1008"/>
    <w:rPr>
      <w:rFonts w:ascii="宋体" w:hAnsi="Courier New" w:eastAsia="楷体_GB2312"/>
      <w:sz w:val="26"/>
    </w:rPr>
  </w:style>
  <w:style w:type="paragraph" w:styleId="1008">
    <w:name w:val="纯文本1"/>
    <w:basedOn w:val="918"/>
    <w:next w:val="1008"/>
    <w:link w:val="1007"/>
    <w:rPr>
      <w:rFonts w:ascii="宋体" w:hAnsi="Courier New" w:eastAsia="楷体_GB2312"/>
      <w:sz w:val="26"/>
      <w:szCs w:val="20"/>
    </w:rPr>
  </w:style>
  <w:style w:type="character" w:styleId="1009">
    <w:name w:val="标题 5 字符"/>
    <w:next w:val="1009"/>
    <w:link w:val="918"/>
    <w:uiPriority w:val="9"/>
    <w:rPr>
      <w:b/>
      <w:bCs/>
      <w:sz w:val="28"/>
      <w:szCs w:val="28"/>
    </w:rPr>
  </w:style>
  <w:style w:type="character" w:styleId="1010">
    <w:name w:val="日期 字符1"/>
    <w:next w:val="1010"/>
    <w:link w:val="918"/>
    <w:uiPriority w:val="99"/>
    <w:rPr>
      <w:sz w:val="24"/>
    </w:rPr>
  </w:style>
  <w:style w:type="character" w:styleId="1011">
    <w:name w:val="style11"/>
    <w:next w:val="1011"/>
    <w:link w:val="918"/>
    <w:rPr>
      <w:rFonts w:ascii="Verdana" w:hAnsi="Verdana"/>
      <w:sz w:val="21"/>
    </w:rPr>
  </w:style>
  <w:style w:type="character" w:styleId="1012">
    <w:name w:val="明显引用 Char2"/>
    <w:next w:val="1012"/>
    <w:link w:val="918"/>
    <w:uiPriority w:val="30"/>
    <w:rPr>
      <w:b/>
      <w:bCs/>
      <w:i/>
      <w:iCs/>
      <w:color w:val="4f81bd"/>
      <w:sz w:val="21"/>
      <w:szCs w:val="24"/>
    </w:rPr>
  </w:style>
  <w:style w:type="character" w:styleId="1013">
    <w:name w:val="标题 2 字符1"/>
    <w:next w:val="1013"/>
    <w:link w:val="918"/>
    <w:uiPriority w:val="99"/>
    <w:rPr>
      <w:rFonts w:ascii="Arial" w:hAnsi="Arial" w:eastAsia="黑体" w:cs="Times New Roman"/>
      <w:b/>
      <w:sz w:val="32"/>
      <w:szCs w:val="20"/>
    </w:rPr>
  </w:style>
  <w:style w:type="character" w:styleId="1014">
    <w:name w:val="不明显强调1"/>
    <w:next w:val="1014"/>
    <w:link w:val="918"/>
    <w:uiPriority w:val="99"/>
    <w:rPr>
      <w:i/>
      <w:iCs/>
      <w:color w:val="808080"/>
    </w:rPr>
  </w:style>
  <w:style w:type="character" w:styleId="1015">
    <w:name w:val="text Char"/>
    <w:next w:val="1015"/>
    <w:link w:val="1016"/>
    <w:uiPriority w:val="99"/>
    <w:rPr>
      <w:sz w:val="24"/>
      <w:szCs w:val="24"/>
    </w:rPr>
  </w:style>
  <w:style w:type="paragraph" w:styleId="1016">
    <w:name w:val="text"/>
    <w:basedOn w:val="918"/>
    <w:next w:val="1016"/>
    <w:link w:val="1015"/>
    <w:uiPriority w:val="99"/>
    <w:pPr>
      <w:ind w:left="1098" w:hanging="2"/>
      <w:spacing w:after="60" w:line="264" w:lineRule="auto"/>
      <w:widowControl/>
      <w:tabs>
        <w:tab w:val="left" w:pos="1020" w:leader="none"/>
        <w:tab w:val="left" w:pos="1090" w:leader="none"/>
      </w:tabs>
    </w:pPr>
    <w:rPr>
      <w:sz w:val="24"/>
    </w:rPr>
  </w:style>
  <w:style w:type="character" w:styleId="1017">
    <w:name w:val="正文文本 3 Char2"/>
    <w:next w:val="1017"/>
    <w:link w:val="918"/>
    <w:uiPriority w:val="99"/>
    <w:semiHidden/>
    <w:rPr>
      <w:rFonts w:ascii="Times New Roman" w:hAnsi="Times New Roman" w:eastAsia="宋体" w:cs="Times New Roman"/>
      <w:sz w:val="16"/>
      <w:szCs w:val="16"/>
    </w:rPr>
  </w:style>
  <w:style w:type="character" w:styleId="1018">
    <w:name w:val="书籍标题1"/>
    <w:next w:val="1018"/>
    <w:link w:val="918"/>
    <w:uiPriority w:val="99"/>
    <w:rPr>
      <w:b/>
      <w:bCs/>
      <w:smallCaps/>
      <w:spacing w:val="5"/>
    </w:rPr>
  </w:style>
  <w:style w:type="character" w:styleId="1019">
    <w:name w:val="纯文本 字符1"/>
    <w:next w:val="1019"/>
    <w:link w:val="918"/>
    <w:uiPriority w:val="99"/>
    <w:rPr>
      <w:rFonts w:ascii="宋体" w:hAnsi="Courier New" w:eastAsia="宋体"/>
    </w:rPr>
  </w:style>
  <w:style w:type="character" w:styleId="1020">
    <w:name w:val="bookmark"/>
    <w:next w:val="1020"/>
    <w:link w:val="918"/>
  </w:style>
  <w:style w:type="character" w:styleId="1021">
    <w:name w:val="font91"/>
    <w:next w:val="1021"/>
    <w:link w:val="918"/>
    <w:qFormat/>
    <w:rPr>
      <w:rFonts w:hint="eastAsia" w:ascii="宋体" w:hAnsi="宋体" w:eastAsia="宋体" w:cs="宋体"/>
      <w:color w:val="000000"/>
      <w:sz w:val="20"/>
      <w:szCs w:val="20"/>
      <w:u w:val="none"/>
    </w:rPr>
  </w:style>
  <w:style w:type="character" w:styleId="1022">
    <w:name w:val="font161"/>
    <w:next w:val="1022"/>
    <w:link w:val="918"/>
    <w:uiPriority w:val="99"/>
    <w:rPr>
      <w:b/>
      <w:sz w:val="32"/>
    </w:rPr>
  </w:style>
  <w:style w:type="character" w:styleId="1023">
    <w:name w:val="font31"/>
    <w:next w:val="1023"/>
    <w:link w:val="918"/>
    <w:rPr>
      <w:rFonts w:hint="eastAsia" w:ascii="宋体" w:hAnsi="宋体" w:eastAsia="宋体" w:cs="宋体"/>
      <w:b/>
      <w:color w:val="000000"/>
      <w:sz w:val="21"/>
      <w:szCs w:val="21"/>
      <w:u w:val="none"/>
    </w:rPr>
  </w:style>
  <w:style w:type="character" w:styleId="1024">
    <w:name w:val="Char Char"/>
    <w:next w:val="1024"/>
    <w:link w:val="918"/>
    <w:rPr>
      <w:rFonts w:eastAsia="宋体"/>
      <w:sz w:val="24"/>
      <w:lang w:val="en-US" w:eastAsia="zh-CN" w:bidi="ar-SA"/>
    </w:rPr>
  </w:style>
  <w:style w:type="character" w:styleId="1025">
    <w:name w:val="页眉 字符"/>
    <w:next w:val="1025"/>
    <w:link w:val="918"/>
    <w:uiPriority w:val="99"/>
    <w:rPr>
      <w:sz w:val="18"/>
      <w:szCs w:val="18"/>
    </w:rPr>
  </w:style>
  <w:style w:type="character" w:styleId="1026">
    <w:name w:val="副标题 字符1"/>
    <w:next w:val="1026"/>
    <w:link w:val="918"/>
    <w:uiPriority w:val="99"/>
    <w:rPr>
      <w:rFonts w:ascii="Cambria" w:hAnsi="Cambria"/>
      <w:b/>
      <w:bCs/>
      <w:sz w:val="32"/>
      <w:szCs w:val="32"/>
    </w:rPr>
  </w:style>
  <w:style w:type="character" w:styleId="1027">
    <w:name w:val="不明显参考1"/>
    <w:next w:val="1027"/>
    <w:link w:val="918"/>
    <w:uiPriority w:val="99"/>
    <w:rPr>
      <w:smallCaps/>
      <w:color w:val="000000"/>
      <w:u w:val="single"/>
    </w:rPr>
  </w:style>
  <w:style w:type="character" w:styleId="1028">
    <w:name w:val="标题 4 字符"/>
    <w:next w:val="1028"/>
    <w:link w:val="918"/>
    <w:uiPriority w:val="9"/>
    <w:rPr>
      <w:rFonts w:ascii="Arial" w:hAnsi="Arial" w:eastAsia="黑体"/>
      <w:b/>
      <w:sz w:val="28"/>
    </w:rPr>
  </w:style>
  <w:style w:type="character" w:styleId="1029">
    <w:name w:val="批注文字 Char1"/>
    <w:next w:val="1029"/>
    <w:link w:val="918"/>
    <w:uiPriority w:val="99"/>
    <w:rPr>
      <w:rFonts w:ascii="Calibri" w:hAnsi="Calibri" w:eastAsia="宋体" w:cs="Times New Roman"/>
    </w:rPr>
  </w:style>
  <w:style w:type="character" w:styleId="1030">
    <w:name w:val="标题 1 字符1"/>
    <w:next w:val="1030"/>
    <w:link w:val="918"/>
    <w:uiPriority w:val="99"/>
    <w:rPr>
      <w:rFonts w:ascii="Times New Roman" w:hAnsi="Times New Roman" w:eastAsia="宋体" w:cs="Times New Roman"/>
      <w:b/>
      <w:sz w:val="44"/>
      <w:szCs w:val="20"/>
    </w:rPr>
  </w:style>
  <w:style w:type="character" w:styleId="1031">
    <w:name w:val="Char Char5"/>
    <w:next w:val="1031"/>
    <w:link w:val="918"/>
    <w:rPr>
      <w:rFonts w:eastAsia="宋体"/>
      <w:sz w:val="24"/>
      <w:lang w:val="en-US" w:eastAsia="zh-CN" w:bidi="ar-SA"/>
    </w:rPr>
  </w:style>
  <w:style w:type="character" w:styleId="1032">
    <w:name w:val="页脚 字符"/>
    <w:next w:val="1032"/>
    <w:link w:val="918"/>
    <w:uiPriority w:val="99"/>
    <w:rPr>
      <w:sz w:val="18"/>
      <w:szCs w:val="18"/>
    </w:rPr>
  </w:style>
  <w:style w:type="character" w:styleId="1033">
    <w:name w:val="页脚 Char1"/>
    <w:next w:val="1033"/>
    <w:link w:val="918"/>
    <w:uiPriority w:val="99"/>
    <w:semiHidden/>
    <w:rPr>
      <w:rFonts w:ascii="Calibri" w:hAnsi="Calibri" w:eastAsia="宋体" w:cs="Times New Roman"/>
      <w:sz w:val="18"/>
      <w:szCs w:val="18"/>
    </w:rPr>
  </w:style>
  <w:style w:type="character" w:styleId="1034">
    <w:name w:val="正文文本 2 Char1"/>
    <w:next w:val="1034"/>
    <w:link w:val="918"/>
    <w:uiPriority w:val="99"/>
    <w:semiHidden/>
    <w:rPr>
      <w:rFonts w:ascii="Times New Roman" w:hAnsi="Times New Roman" w:eastAsia="宋体" w:cs="Times New Roman"/>
      <w:sz w:val="20"/>
      <w:szCs w:val="20"/>
    </w:rPr>
  </w:style>
  <w:style w:type="character" w:styleId="1035">
    <w:name w:val="h Char Char"/>
    <w:next w:val="1035"/>
    <w:link w:val="918"/>
    <w:uiPriority w:val="99"/>
    <w:rPr>
      <w:rFonts w:eastAsia="宋体"/>
      <w:sz w:val="18"/>
      <w:szCs w:val="18"/>
      <w:lang w:val="en-US" w:eastAsia="zh-CN" w:bidi="ar-SA"/>
    </w:rPr>
  </w:style>
  <w:style w:type="character" w:styleId="1036">
    <w:name w:val="正文文本缩进 字符1"/>
    <w:next w:val="1036"/>
    <w:link w:val="918"/>
    <w:uiPriority w:val="99"/>
    <w:rPr>
      <w:rFonts w:ascii="宋体"/>
      <w:sz w:val="28"/>
    </w:rPr>
  </w:style>
  <w:style w:type="character" w:styleId="1037">
    <w:name w:val="明显引用 字符1"/>
    <w:next w:val="1037"/>
    <w:link w:val="1038"/>
    <w:uiPriority w:val="99"/>
    <w:rPr>
      <w:b/>
      <w:bCs/>
      <w:i/>
      <w:iCs/>
      <w:color w:val="4f81bd"/>
    </w:rPr>
  </w:style>
  <w:style w:type="paragraph" w:styleId="1038">
    <w:name w:val="明显引用"/>
    <w:basedOn w:val="918"/>
    <w:next w:val="918"/>
    <w:link w:val="1037"/>
    <w:uiPriority w:val="99"/>
    <w:qFormat/>
    <w:pPr>
      <w:ind w:left="936" w:right="936"/>
      <w:spacing w:before="200" w:after="280"/>
      <w:pBdr>
        <w:bottom w:val="single" w:color="4F81BD" w:sz="4" w:space="4"/>
      </w:pBdr>
    </w:pPr>
    <w:rPr>
      <w:b/>
      <w:bCs/>
      <w:i/>
      <w:iCs/>
      <w:color w:val="4f81bd"/>
      <w:sz w:val="20"/>
      <w:szCs w:val="20"/>
    </w:rPr>
  </w:style>
  <w:style w:type="character" w:styleId="1039">
    <w:name w:val="标题 7 字符"/>
    <w:next w:val="1039"/>
    <w:link w:val="918"/>
    <w:qFormat/>
    <w:rPr>
      <w:b/>
      <w:sz w:val="24"/>
    </w:rPr>
  </w:style>
  <w:style w:type="character" w:styleId="1040">
    <w:name w:val="日期 Char1"/>
    <w:next w:val="1040"/>
    <w:link w:val="918"/>
    <w:uiPriority w:val="99"/>
    <w:rPr>
      <w:rFonts w:ascii="Calibri" w:hAnsi="Calibri" w:eastAsia="宋体" w:cs="Times New Roman"/>
    </w:rPr>
  </w:style>
  <w:style w:type="character" w:styleId="1041">
    <w:name w:val="标题 6 字符1"/>
    <w:next w:val="1041"/>
    <w:link w:val="918"/>
    <w:uiPriority w:val="99"/>
    <w:rPr>
      <w:rFonts w:ascii="Arial" w:hAnsi="Arial" w:eastAsia="黑体" w:cs="Times New Roman"/>
      <w:b/>
      <w:sz w:val="24"/>
      <w:szCs w:val="20"/>
    </w:rPr>
  </w:style>
  <w:style w:type="character" w:styleId="1042">
    <w:name w:val="HTML 预设格式 Char1"/>
    <w:next w:val="1042"/>
    <w:link w:val="918"/>
    <w:uiPriority w:val="99"/>
    <w:semiHidden/>
    <w:rPr>
      <w:rFonts w:ascii="Courier New" w:hAnsi="Courier New" w:cs="Courier New"/>
    </w:rPr>
  </w:style>
  <w:style w:type="character" w:styleId="1043">
    <w:name w:val="正文文本 3 字符"/>
    <w:next w:val="1043"/>
    <w:link w:val="918"/>
    <w:uiPriority w:val="99"/>
    <w:rPr>
      <w:rFonts w:ascii="宋体"/>
      <w:sz w:val="24"/>
    </w:rPr>
  </w:style>
  <w:style w:type="character" w:styleId="1044">
    <w:name w:val="标题 字符"/>
    <w:next w:val="1044"/>
    <w:link w:val="918"/>
    <w:uiPriority w:val="10"/>
    <w:rPr>
      <w:rFonts w:ascii="Arial" w:hAnsi="Arial"/>
      <w:b/>
      <w:sz w:val="32"/>
    </w:rPr>
  </w:style>
  <w:style w:type="character" w:styleId="1045">
    <w:name w:val="NICMAN Body Text Char,正文文字 Char Char"/>
    <w:next w:val="1045"/>
    <w:link w:val="918"/>
    <w:rPr>
      <w:rFonts w:eastAsia="宋体"/>
      <w:sz w:val="24"/>
      <w:lang w:val="en-US" w:eastAsia="zh-CN" w:bidi="ar-SA"/>
    </w:rPr>
  </w:style>
  <w:style w:type="character" w:styleId="1046">
    <w:name w:val="正文文本缩进 字符"/>
    <w:next w:val="1046"/>
    <w:link w:val="918"/>
    <w:uiPriority w:val="99"/>
    <w:rPr>
      <w:sz w:val="21"/>
    </w:rPr>
  </w:style>
  <w:style w:type="character" w:styleId="1047">
    <w:name w:val="明显引用 Char1"/>
    <w:next w:val="1047"/>
    <w:link w:val="918"/>
    <w:uiPriority w:val="99"/>
    <w:qFormat/>
    <w:rPr>
      <w:rFonts w:ascii="Times New Roman" w:hAnsi="Times New Roman" w:eastAsia="宋体" w:cs="Times New Roman"/>
      <w:b/>
      <w:bCs/>
      <w:i/>
      <w:iCs/>
      <w:color w:val="4f81bd"/>
      <w:sz w:val="24"/>
      <w:szCs w:val="24"/>
    </w:rPr>
  </w:style>
  <w:style w:type="character" w:styleId="1048">
    <w:name w:val="标题5 Char Char"/>
    <w:next w:val="1048"/>
    <w:link w:val="1049"/>
    <w:uiPriority w:val="99"/>
    <w:rPr>
      <w:rFonts w:ascii="Arial" w:hAnsi="Arial"/>
      <w:b/>
      <w:bCs/>
      <w:sz w:val="24"/>
      <w:szCs w:val="32"/>
    </w:rPr>
  </w:style>
  <w:style w:type="paragraph" w:styleId="1049">
    <w:name w:val="标题5"/>
    <w:basedOn w:val="921"/>
    <w:next w:val="1049"/>
    <w:link w:val="1048"/>
    <w:uiPriority w:val="99"/>
    <w:pPr>
      <w:ind w:left="0" w:firstLine="0"/>
      <w:spacing w:line="413" w:lineRule="auto"/>
      <w:tabs>
        <w:tab w:val="clear" w:pos="1260" w:leader="none"/>
      </w:tabs>
    </w:pPr>
    <w:rPr>
      <w:rFonts w:ascii="Arial" w:hAnsi="Arial"/>
      <w:sz w:val="24"/>
    </w:rPr>
  </w:style>
  <w:style w:type="character" w:styleId="1050">
    <w:name w:val="正文文本缩进 3 Char1"/>
    <w:next w:val="1050"/>
    <w:link w:val="918"/>
    <w:uiPriority w:val="99"/>
    <w:semiHidden/>
    <w:rPr>
      <w:rFonts w:ascii="Times New Roman" w:hAnsi="Times New Roman" w:eastAsia="宋体" w:cs="Times New Roman"/>
      <w:sz w:val="16"/>
      <w:szCs w:val="16"/>
    </w:rPr>
  </w:style>
  <w:style w:type="character" w:styleId="1051">
    <w:name w:val="文档结构图 Char1"/>
    <w:next w:val="1051"/>
    <w:link w:val="918"/>
    <w:uiPriority w:val="99"/>
    <w:rPr>
      <w:rFonts w:ascii="宋体" w:hAnsi="Calibri" w:eastAsia="宋体" w:cs="Times New Roman"/>
      <w:sz w:val="18"/>
      <w:szCs w:val="18"/>
    </w:rPr>
  </w:style>
  <w:style w:type="character" w:styleId="1052">
    <w:name w:val="font61"/>
    <w:next w:val="1052"/>
    <w:link w:val="918"/>
    <w:qFormat/>
    <w:rPr>
      <w:rFonts w:hint="eastAsia" w:ascii="宋体" w:hAnsi="宋体" w:eastAsia="宋体" w:cs="宋体"/>
      <w:color w:val="000000"/>
      <w:sz w:val="21"/>
      <w:szCs w:val="21"/>
      <w:u w:val="none"/>
    </w:rPr>
  </w:style>
  <w:style w:type="character" w:styleId="1053">
    <w:name w:val="标题 5 字符1"/>
    <w:next w:val="1053"/>
    <w:link w:val="918"/>
    <w:uiPriority w:val="99"/>
    <w:rPr>
      <w:rFonts w:ascii="Calibri" w:hAnsi="Calibri" w:eastAsia="宋体" w:cs="Times New Roman"/>
      <w:b/>
      <w:bCs/>
      <w:sz w:val="28"/>
      <w:szCs w:val="28"/>
    </w:rPr>
  </w:style>
  <w:style w:type="character" w:styleId="1054">
    <w:name w:val="副标题 Char3"/>
    <w:next w:val="1054"/>
    <w:link w:val="918"/>
    <w:uiPriority w:val="11"/>
    <w:rPr>
      <w:rFonts w:ascii="Cambria" w:hAnsi="Cambria" w:cs="Times New Roman"/>
      <w:b/>
      <w:bCs/>
      <w:sz w:val="32"/>
      <w:szCs w:val="32"/>
    </w:rPr>
  </w:style>
  <w:style w:type="character" w:styleId="1055">
    <w:name w:val="明显强调1"/>
    <w:next w:val="1055"/>
    <w:link w:val="918"/>
    <w:uiPriority w:val="99"/>
    <w:rPr>
      <w:b/>
      <w:bCs/>
      <w:i/>
      <w:iCs/>
      <w:color w:val="4f81bd"/>
    </w:rPr>
  </w:style>
  <w:style w:type="character" w:styleId="1056">
    <w:name w:val="文档结构图 Char2"/>
    <w:next w:val="1056"/>
    <w:link w:val="918"/>
    <w:uiPriority w:val="99"/>
    <w:semiHidden/>
    <w:rPr>
      <w:rFonts w:ascii="宋体" w:hAnsi="Calibri" w:eastAsia="宋体" w:cs="Times New Roman"/>
      <w:sz w:val="18"/>
      <w:szCs w:val="18"/>
    </w:rPr>
  </w:style>
  <w:style w:type="character" w:styleId="1057">
    <w:name w:val="明显强调"/>
    <w:next w:val="1057"/>
    <w:link w:val="918"/>
    <w:qFormat/>
    <w:rPr>
      <w:b/>
      <w:bCs/>
      <w:i/>
      <w:iCs/>
      <w:color w:val="4f81bd"/>
    </w:rPr>
  </w:style>
  <w:style w:type="character" w:styleId="1058">
    <w:name w:val="批注框文本 Char2"/>
    <w:next w:val="1058"/>
    <w:link w:val="918"/>
    <w:uiPriority w:val="99"/>
    <w:semiHidden/>
    <w:rPr>
      <w:rFonts w:ascii="Calibri" w:hAnsi="Calibri" w:eastAsia="宋体" w:cs="Times New Roman"/>
      <w:sz w:val="18"/>
      <w:szCs w:val="18"/>
    </w:rPr>
  </w:style>
  <w:style w:type="character" w:styleId="1059">
    <w:name w:val="textcontents"/>
    <w:next w:val="1059"/>
    <w:link w:val="918"/>
    <w:uiPriority w:val="99"/>
    <w:rPr>
      <w:rFonts w:cs="Times New Roman"/>
    </w:rPr>
  </w:style>
  <w:style w:type="character" w:styleId="1060">
    <w:name w:val="正文文本缩进 2 字符1"/>
    <w:next w:val="1060"/>
    <w:link w:val="918"/>
    <w:uiPriority w:val="99"/>
    <w:rPr>
      <w:sz w:val="21"/>
    </w:rPr>
  </w:style>
  <w:style w:type="character" w:styleId="1061">
    <w:name w:val="引用 字符"/>
    <w:next w:val="1061"/>
    <w:link w:val="918"/>
    <w:rPr>
      <w:i/>
      <w:iCs/>
      <w:color w:val="404040"/>
      <w:sz w:val="21"/>
    </w:rPr>
  </w:style>
  <w:style w:type="character" w:styleId="1062">
    <w:name w:val="副标题 Char2"/>
    <w:next w:val="1062"/>
    <w:link w:val="918"/>
    <w:uiPriority w:val="11"/>
    <w:rPr>
      <w:rFonts w:ascii="Cambria" w:hAnsi="Cambria" w:eastAsia="宋体" w:cs="Times New Roman"/>
      <w:b/>
      <w:bCs/>
      <w:sz w:val="32"/>
      <w:szCs w:val="32"/>
    </w:rPr>
  </w:style>
  <w:style w:type="character" w:styleId="1063">
    <w:name w:val="标题 3 字符"/>
    <w:next w:val="1063"/>
    <w:link w:val="918"/>
    <w:uiPriority w:val="9"/>
    <w:rPr>
      <w:b/>
      <w:sz w:val="32"/>
    </w:rPr>
  </w:style>
  <w:style w:type="character" w:styleId="1064">
    <w:name w:val="页眉 Char1"/>
    <w:next w:val="1064"/>
    <w:link w:val="918"/>
    <w:uiPriority w:val="99"/>
    <w:semiHidden/>
    <w:rPr>
      <w:rFonts w:ascii="Calibri" w:hAnsi="Calibri" w:eastAsia="宋体" w:cs="Times New Roman"/>
      <w:sz w:val="18"/>
      <w:szCs w:val="18"/>
    </w:rPr>
  </w:style>
  <w:style w:type="character" w:styleId="1065">
    <w:name w:val="书籍标题"/>
    <w:next w:val="1065"/>
    <w:link w:val="918"/>
    <w:qFormat/>
    <w:rPr>
      <w:b/>
      <w:bCs/>
      <w:smallCaps/>
      <w:spacing w:val="5"/>
    </w:rPr>
  </w:style>
  <w:style w:type="character" w:styleId="1066">
    <w:name w:val="font51"/>
    <w:next w:val="1066"/>
    <w:link w:val="918"/>
    <w:rPr>
      <w:rFonts w:hint="eastAsia" w:ascii="宋体" w:hAnsi="宋体" w:eastAsia="宋体" w:cs="宋体"/>
      <w:color w:val="000000"/>
      <w:sz w:val="21"/>
      <w:szCs w:val="21"/>
      <w:u w:val="none"/>
    </w:rPr>
  </w:style>
  <w:style w:type="character" w:styleId="1067">
    <w:name w:val="Default Char"/>
    <w:next w:val="1067"/>
    <w:link w:val="1068"/>
    <w:rPr>
      <w:rFonts w:ascii="宋体"/>
      <w:color w:val="000000"/>
      <w:sz w:val="24"/>
      <w:szCs w:val="24"/>
      <w:lang w:val="en-US" w:eastAsia="zh-CN" w:bidi="ar-SA"/>
    </w:rPr>
  </w:style>
  <w:style w:type="paragraph" w:styleId="1068">
    <w:name w:val="Default"/>
    <w:next w:val="1068"/>
    <w:link w:val="1067"/>
    <w:qFormat/>
    <w:pPr>
      <w:widowControl w:val="off"/>
    </w:pPr>
    <w:rPr>
      <w:rFonts w:ascii="宋体"/>
      <w:color w:val="000000"/>
      <w:sz w:val="24"/>
      <w:szCs w:val="24"/>
      <w:lang w:val="en-US" w:eastAsia="zh-CN" w:bidi="ar-SA"/>
    </w:rPr>
  </w:style>
  <w:style w:type="character" w:styleId="1069">
    <w:name w:val="明显参考"/>
    <w:next w:val="1069"/>
    <w:link w:val="918"/>
    <w:qFormat/>
    <w:rPr>
      <w:b/>
      <w:bCs/>
      <w:smallCaps/>
      <w:color w:val="c0504d"/>
      <w:spacing w:val="5"/>
      <w:u w:val="single"/>
    </w:rPr>
  </w:style>
  <w:style w:type="character" w:styleId="1070">
    <w:name w:val="标题 7 字符1"/>
    <w:next w:val="1070"/>
    <w:link w:val="918"/>
    <w:uiPriority w:val="99"/>
    <w:rPr>
      <w:rFonts w:ascii="Times New Roman" w:hAnsi="Times New Roman" w:eastAsia="宋体" w:cs="Times New Roman"/>
      <w:b/>
      <w:sz w:val="24"/>
      <w:szCs w:val="20"/>
    </w:rPr>
  </w:style>
  <w:style w:type="character" w:styleId="1071">
    <w:name w:val="正文文本缩进 3 字符"/>
    <w:next w:val="1071"/>
    <w:link w:val="918"/>
    <w:uiPriority w:val="99"/>
    <w:rPr>
      <w:sz w:val="16"/>
    </w:rPr>
  </w:style>
  <w:style w:type="character" w:styleId="1072">
    <w:name w:val="正文文本缩进 2 Char1"/>
    <w:next w:val="1072"/>
    <w:link w:val="918"/>
    <w:uiPriority w:val="99"/>
    <w:semiHidden/>
    <w:rPr>
      <w:rFonts w:ascii="Times New Roman" w:hAnsi="Times New Roman" w:eastAsia="宋体" w:cs="Times New Roman"/>
      <w:sz w:val="20"/>
      <w:szCs w:val="20"/>
    </w:rPr>
  </w:style>
  <w:style w:type="character" w:styleId="1073">
    <w:name w:val="批注文字 字符"/>
    <w:next w:val="1073"/>
    <w:link w:val="918"/>
    <w:uiPriority w:val="99"/>
    <w:rPr>
      <w:sz w:val="21"/>
    </w:rPr>
  </w:style>
  <w:style w:type="character" w:styleId="1074">
    <w:name w:val="标题 6 字符"/>
    <w:next w:val="1074"/>
    <w:link w:val="918"/>
    <w:uiPriority w:val="9"/>
    <w:rPr>
      <w:rFonts w:ascii="Arial" w:hAnsi="Arial" w:eastAsia="黑体"/>
      <w:b/>
      <w:sz w:val="24"/>
    </w:rPr>
  </w:style>
  <w:style w:type="character" w:styleId="1075">
    <w:name w:val="引用 字符1"/>
    <w:next w:val="1075"/>
    <w:link w:val="1076"/>
    <w:uiPriority w:val="99"/>
    <w:rPr>
      <w:i/>
      <w:iCs/>
      <w:color w:val="000000"/>
    </w:rPr>
  </w:style>
  <w:style w:type="paragraph" w:styleId="1076">
    <w:name w:val="引用"/>
    <w:basedOn w:val="918"/>
    <w:next w:val="918"/>
    <w:link w:val="1075"/>
    <w:uiPriority w:val="99"/>
    <w:qFormat/>
    <w:rPr>
      <w:i/>
      <w:iCs/>
      <w:color w:val="000000"/>
      <w:sz w:val="20"/>
      <w:szCs w:val="20"/>
    </w:rPr>
  </w:style>
  <w:style w:type="character" w:styleId="1077">
    <w:name w:val="批注框文本 字符1"/>
    <w:next w:val="1077"/>
    <w:link w:val="918"/>
    <w:uiPriority w:val="99"/>
    <w:rPr>
      <w:sz w:val="18"/>
    </w:rPr>
  </w:style>
  <w:style w:type="character" w:styleId="1078">
    <w:name w:val="fo Char1,footer odd Char1,odd Char1,footer Final Char1,Footer-Even Char Char1"/>
    <w:next w:val="1078"/>
    <w:link w:val="918"/>
    <w:uiPriority w:val="99"/>
    <w:rPr>
      <w:rFonts w:eastAsia="宋体"/>
      <w:sz w:val="18"/>
      <w:szCs w:val="18"/>
      <w:lang w:val="en-US" w:eastAsia="zh-CN" w:bidi="ar-SA"/>
    </w:rPr>
  </w:style>
  <w:style w:type="character" w:styleId="1079">
    <w:name w:val="headline-content2"/>
    <w:next w:val="1079"/>
    <w:link w:val="918"/>
    <w:qFormat/>
    <w:rPr>
      <w:rFonts w:cs="Times New Roman"/>
    </w:rPr>
  </w:style>
  <w:style w:type="character" w:styleId="1080">
    <w:name w:val="未处理的提及1"/>
    <w:next w:val="1080"/>
    <w:link w:val="918"/>
    <w:uiPriority w:val="99"/>
    <w:unhideWhenUsed/>
    <w:rPr>
      <w:color w:val="605e5c"/>
      <w:shd w:val="clear" w:color="auto" w:fill="e1dfdd"/>
    </w:rPr>
  </w:style>
  <w:style w:type="character" w:styleId="1081">
    <w:name w:val="批注框文本 字符"/>
    <w:next w:val="1081"/>
    <w:link w:val="918"/>
    <w:uiPriority w:val="99"/>
    <w:rPr>
      <w:sz w:val="18"/>
    </w:rPr>
  </w:style>
  <w:style w:type="character" w:styleId="1082">
    <w:name w:val="正文文本缩进 3 字符1"/>
    <w:next w:val="1082"/>
    <w:link w:val="918"/>
    <w:uiPriority w:val="99"/>
    <w:rPr>
      <w:rFonts w:ascii="仿宋_GB2312" w:eastAsia="仿宋_GB2312"/>
      <w:sz w:val="28"/>
    </w:rPr>
  </w:style>
  <w:style w:type="character" w:styleId="1083">
    <w:name w:val="font71"/>
    <w:next w:val="1083"/>
    <w:link w:val="918"/>
    <w:rPr>
      <w:rFonts w:ascii="Times New Roman" w:hAnsi="Times New Roman" w:cs="Times New Roman"/>
      <w:color w:val="000000"/>
      <w:sz w:val="21"/>
      <w:szCs w:val="21"/>
      <w:u w:val="none"/>
      <w:vertAlign w:val="superscript"/>
    </w:rPr>
  </w:style>
  <w:style w:type="character" w:styleId="1084">
    <w:name w:val="不明显强调"/>
    <w:next w:val="1084"/>
    <w:link w:val="918"/>
    <w:qFormat/>
    <w:rPr>
      <w:i/>
      <w:iCs/>
      <w:color w:val="808080"/>
    </w:rPr>
  </w:style>
  <w:style w:type="character" w:styleId="1085">
    <w:name w:val="列出段落 Char,Bullet List Char,numbered Char,FooterText Char,List Paragraph1 Char,Paragraphe de liste1 Char"/>
    <w:next w:val="1085"/>
    <w:link w:val="1086"/>
    <w:rPr>
      <w:rFonts w:ascii="Arial" w:hAnsi="Arial" w:eastAsia="黑体"/>
      <w:sz w:val="24"/>
      <w:szCs w:val="24"/>
      <w:lang w:eastAsia="en-US"/>
    </w:rPr>
  </w:style>
  <w:style w:type="paragraph" w:styleId="1086">
    <w:name w:val="列出段落1"/>
    <w:basedOn w:val="918"/>
    <w:next w:val="1086"/>
    <w:link w:val="1085"/>
    <w:qFormat/>
    <w:pPr>
      <w:contextualSpacing/>
      <w:ind w:left="720"/>
      <w:jc w:val="left"/>
      <w:widowControl/>
    </w:pPr>
    <w:rPr>
      <w:rFonts w:ascii="Arial" w:hAnsi="Arial" w:eastAsia="黑体"/>
      <w:sz w:val="24"/>
      <w:lang w:eastAsia="en-US"/>
    </w:rPr>
  </w:style>
  <w:style w:type="character" w:styleId="1087">
    <w:name w:val="标题 1 字符"/>
    <w:next w:val="1087"/>
    <w:link w:val="918"/>
    <w:uiPriority w:val="9"/>
    <w:rPr>
      <w:b/>
      <w:sz w:val="44"/>
    </w:rPr>
  </w:style>
  <w:style w:type="character" w:styleId="1088">
    <w:name w:val="font81"/>
    <w:next w:val="1088"/>
    <w:link w:val="918"/>
    <w:rPr>
      <w:rFonts w:ascii="Times New Roman" w:hAnsi="Times New Roman" w:cs="Times New Roman"/>
      <w:b/>
      <w:color w:val="000000"/>
      <w:sz w:val="21"/>
      <w:szCs w:val="21"/>
      <w:u w:val="none"/>
    </w:rPr>
  </w:style>
  <w:style w:type="character" w:styleId="1089">
    <w:name w:val="font11"/>
    <w:next w:val="1089"/>
    <w:link w:val="918"/>
    <w:rPr>
      <w:rFonts w:hint="eastAsia" w:ascii="宋体" w:hAnsi="宋体" w:eastAsia="宋体" w:cs="宋体"/>
      <w:color w:val="000000"/>
      <w:sz w:val="21"/>
      <w:szCs w:val="21"/>
      <w:u w:val="none"/>
    </w:rPr>
  </w:style>
  <w:style w:type="character" w:styleId="1090">
    <w:name w:val="标题 2 字符"/>
    <w:next w:val="1090"/>
    <w:link w:val="918"/>
    <w:uiPriority w:val="9"/>
    <w:rPr>
      <w:rFonts w:ascii="Arial" w:hAnsi="Arial" w:eastAsia="黑体"/>
      <w:b/>
      <w:sz w:val="32"/>
    </w:rPr>
  </w:style>
  <w:style w:type="character" w:styleId="1091">
    <w:name w:val="正文文本 字符"/>
    <w:next w:val="1091"/>
    <w:link w:val="918"/>
    <w:uiPriority w:val="99"/>
    <w:rPr>
      <w:sz w:val="21"/>
    </w:rPr>
  </w:style>
  <w:style w:type="character" w:styleId="1092">
    <w:name w:val="文档结构图 字符1"/>
    <w:next w:val="1092"/>
    <w:link w:val="918"/>
    <w:uiPriority w:val="99"/>
    <w:rPr>
      <w:shd w:val="clear" w:color="auto" w:fill="000080"/>
    </w:rPr>
  </w:style>
  <w:style w:type="character" w:styleId="1093">
    <w:name w:val="font01"/>
    <w:next w:val="1093"/>
    <w:link w:val="918"/>
    <w:qFormat/>
    <w:rPr>
      <w:rFonts w:ascii="Times New Roman" w:hAnsi="Times New Roman" w:cs="Times New Roman"/>
      <w:color w:val="000000"/>
      <w:sz w:val="21"/>
      <w:szCs w:val="21"/>
      <w:u w:val="none"/>
    </w:rPr>
  </w:style>
  <w:style w:type="character" w:styleId="1094">
    <w:name w:val="正文文本 3 Char1"/>
    <w:next w:val="1094"/>
    <w:link w:val="918"/>
    <w:uiPriority w:val="99"/>
    <w:rPr>
      <w:sz w:val="16"/>
      <w:szCs w:val="16"/>
    </w:rPr>
  </w:style>
  <w:style w:type="character" w:styleId="1095">
    <w:name w:val="不明显参考"/>
    <w:next w:val="1095"/>
    <w:link w:val="918"/>
    <w:qFormat/>
    <w:rPr>
      <w:smallCaps/>
      <w:color w:val="c0504d"/>
      <w:u w:val="single"/>
    </w:rPr>
  </w:style>
  <w:style w:type="character" w:styleId="1096">
    <w:name w:val="批注框文本 Char1"/>
    <w:next w:val="1096"/>
    <w:link w:val="918"/>
    <w:uiPriority w:val="99"/>
    <w:rPr>
      <w:sz w:val="18"/>
      <w:szCs w:val="18"/>
    </w:rPr>
  </w:style>
  <w:style w:type="character" w:styleId="1097">
    <w:name w:val="标题4 Char Char"/>
    <w:next w:val="1097"/>
    <w:link w:val="1098"/>
    <w:uiPriority w:val="99"/>
    <w:rPr>
      <w:rFonts w:ascii="Arial" w:hAnsi="Arial"/>
      <w:b/>
      <w:bCs/>
      <w:sz w:val="24"/>
      <w:szCs w:val="32"/>
    </w:rPr>
  </w:style>
  <w:style w:type="paragraph" w:styleId="1098">
    <w:name w:val="标题4"/>
    <w:basedOn w:val="920"/>
    <w:next w:val="958"/>
    <w:link w:val="1097"/>
    <w:uiPriority w:val="99"/>
    <w:pPr>
      <w:ind w:left="0" w:firstLine="0"/>
      <w:spacing w:line="413" w:lineRule="auto"/>
      <w:tabs>
        <w:tab w:val="clear" w:pos="840" w:leader="none"/>
      </w:tabs>
    </w:pPr>
    <w:rPr>
      <w:rFonts w:ascii="Arial" w:hAnsi="Arial"/>
      <w:sz w:val="24"/>
    </w:rPr>
  </w:style>
  <w:style w:type="character" w:styleId="1099">
    <w:name w:val="正文文本 3 字符1"/>
    <w:next w:val="1099"/>
    <w:link w:val="918"/>
    <w:uiPriority w:val="99"/>
    <w:rPr>
      <w:rFonts w:ascii="宋体"/>
      <w:sz w:val="24"/>
    </w:rPr>
  </w:style>
  <w:style w:type="character" w:styleId="1100">
    <w:name w:val="日期 Char2"/>
    <w:next w:val="1100"/>
    <w:link w:val="918"/>
    <w:uiPriority w:val="99"/>
    <w:semiHidden/>
    <w:rPr>
      <w:rFonts w:ascii="Calibri" w:hAnsi="Calibri" w:eastAsia="宋体" w:cs="Times New Roman"/>
    </w:rPr>
  </w:style>
  <w:style w:type="character" w:styleId="1101">
    <w:name w:val="标题 字符1"/>
    <w:next w:val="1101"/>
    <w:link w:val="918"/>
    <w:uiPriority w:val="99"/>
    <w:rPr>
      <w:rFonts w:ascii="Arial" w:hAnsi="Arial"/>
      <w:b/>
      <w:sz w:val="32"/>
    </w:rPr>
  </w:style>
  <w:style w:type="character" w:styleId="1102">
    <w:name w:val="明显引用 字符"/>
    <w:next w:val="1102"/>
    <w:link w:val="918"/>
    <w:rPr>
      <w:i/>
      <w:iCs/>
      <w:color w:val="4472c4"/>
      <w:sz w:val="21"/>
    </w:rPr>
  </w:style>
  <w:style w:type="character" w:styleId="1103">
    <w:name w:val="apple-converted-space"/>
    <w:next w:val="1103"/>
    <w:link w:val="918"/>
  </w:style>
  <w:style w:type="character" w:styleId="1104">
    <w:name w:val="批注主题 Char2"/>
    <w:next w:val="1104"/>
    <w:link w:val="918"/>
    <w:uiPriority w:val="99"/>
    <w:rPr>
      <w:b/>
      <w:bCs/>
      <w:sz w:val="21"/>
    </w:rPr>
  </w:style>
  <w:style w:type="character" w:styleId="1105">
    <w:name w:val="纯文本 Char1"/>
    <w:next w:val="1105"/>
    <w:link w:val="918"/>
    <w:uiPriority w:val="99"/>
    <w:semiHidden/>
    <w:rPr>
      <w:rFonts w:ascii="宋体" w:hAnsi="Courier New" w:eastAsia="宋体" w:cs="Courier New"/>
      <w:szCs w:val="21"/>
    </w:rPr>
  </w:style>
  <w:style w:type="character" w:styleId="1106">
    <w:name w:val="正文文本 Char2"/>
    <w:next w:val="1106"/>
    <w:link w:val="918"/>
    <w:uiPriority w:val="99"/>
    <w:semiHidden/>
    <w:rPr>
      <w:rFonts w:ascii="Calibri" w:hAnsi="Calibri" w:eastAsia="宋体" w:cs="Times New Roman"/>
    </w:rPr>
  </w:style>
  <w:style w:type="character" w:styleId="1107">
    <w:name w:val="引用 Char1"/>
    <w:next w:val="1107"/>
    <w:link w:val="918"/>
    <w:uiPriority w:val="99"/>
    <w:rPr>
      <w:i/>
      <w:iCs/>
      <w:color w:val="000000"/>
      <w:sz w:val="21"/>
    </w:rPr>
  </w:style>
  <w:style w:type="character" w:styleId="1108">
    <w:name w:val="正文文本 2 字符1"/>
    <w:next w:val="1108"/>
    <w:link w:val="918"/>
    <w:uiPriority w:val="99"/>
    <w:rPr>
      <w:sz w:val="21"/>
    </w:rPr>
  </w:style>
  <w:style w:type="character" w:styleId="1109">
    <w:name w:val="批注文字 Char Char"/>
    <w:next w:val="1109"/>
    <w:link w:val="918"/>
    <w:rPr>
      <w:rFonts w:ascii="宋体" w:hAnsi="Times New Roman" w:eastAsia="宋体" w:cs="Times New Roman"/>
      <w:sz w:val="28"/>
      <w:szCs w:val="20"/>
    </w:rPr>
  </w:style>
  <w:style w:type="character" w:styleId="1110">
    <w:name w:val="标题 Char1"/>
    <w:next w:val="1110"/>
    <w:link w:val="918"/>
    <w:uiPriority w:val="10"/>
    <w:rPr>
      <w:rFonts w:ascii="Cambria" w:hAnsi="Cambria" w:eastAsia="宋体" w:cs="Times New Roman"/>
      <w:b/>
      <w:bCs/>
      <w:sz w:val="32"/>
      <w:szCs w:val="32"/>
    </w:rPr>
  </w:style>
  <w:style w:type="character" w:styleId="1111">
    <w:name w:val="纯文本 Char2"/>
    <w:next w:val="1111"/>
    <w:link w:val="918"/>
    <w:uiPriority w:val="99"/>
    <w:rPr>
      <w:rFonts w:ascii="宋体" w:hAnsi="Courier New"/>
      <w:szCs w:val="21"/>
    </w:rPr>
  </w:style>
  <w:style w:type="character" w:styleId="1112">
    <w:name w:val="文档结构图 字符"/>
    <w:next w:val="1112"/>
    <w:link w:val="918"/>
    <w:uiPriority w:val="99"/>
    <w:rPr>
      <w:sz w:val="21"/>
      <w:shd w:val="clear" w:color="auto" w:fill="000080"/>
    </w:rPr>
  </w:style>
  <w:style w:type="character" w:styleId="1113">
    <w:name w:val="批注主题 字符"/>
    <w:next w:val="1113"/>
    <w:link w:val="918"/>
    <w:uiPriority w:val="99"/>
    <w:rPr>
      <w:b/>
      <w:bCs/>
      <w:sz w:val="21"/>
    </w:rPr>
  </w:style>
  <w:style w:type="character" w:styleId="1114">
    <w:name w:val="feature"/>
    <w:next w:val="1114"/>
    <w:link w:val="918"/>
  </w:style>
  <w:style w:type="character" w:styleId="1115">
    <w:name w:val="副标题 Char1"/>
    <w:next w:val="1115"/>
    <w:link w:val="918"/>
    <w:uiPriority w:val="99"/>
    <w:rPr>
      <w:rFonts w:ascii="Cambria" w:hAnsi="Cambria" w:cs="Times New Roman"/>
      <w:b/>
      <w:bCs/>
      <w:sz w:val="32"/>
      <w:szCs w:val="32"/>
    </w:rPr>
  </w:style>
  <w:style w:type="character" w:styleId="1116">
    <w:name w:val="引用 Char2"/>
    <w:next w:val="1116"/>
    <w:link w:val="918"/>
    <w:uiPriority w:val="29"/>
    <w:rPr>
      <w:i/>
      <w:iCs/>
      <w:color w:val="000000"/>
      <w:sz w:val="21"/>
      <w:szCs w:val="24"/>
    </w:rPr>
  </w:style>
  <w:style w:type="character" w:styleId="1117">
    <w:name w:val="正文文本 字符1"/>
    <w:next w:val="1117"/>
    <w:link w:val="918"/>
    <w:uiPriority w:val="99"/>
    <w:rPr>
      <w:rFonts w:ascii="宋体"/>
      <w:sz w:val="28"/>
    </w:rPr>
  </w:style>
  <w:style w:type="character" w:styleId="1118">
    <w:name w:val="正文首行缩进 Char1"/>
    <w:next w:val="1118"/>
    <w:link w:val="918"/>
    <w:uiPriority w:val="99"/>
    <w:semiHidden/>
    <w:rPr>
      <w:rFonts w:eastAsia="幼圆"/>
      <w:b/>
      <w:bCs/>
      <w:sz w:val="21"/>
      <w:szCs w:val="24"/>
    </w:rPr>
  </w:style>
  <w:style w:type="character" w:styleId="1119">
    <w:name w:val="副标题 字符"/>
    <w:next w:val="1119"/>
    <w:link w:val="918"/>
    <w:uiPriority w:val="11"/>
    <w:rPr>
      <w:rFonts w:ascii="等线 Light" w:hAnsi="等线 Light" w:cs="Times New Roman"/>
      <w:b/>
      <w:bCs/>
      <w:sz w:val="32"/>
      <w:szCs w:val="32"/>
    </w:rPr>
  </w:style>
  <w:style w:type="character" w:styleId="1120">
    <w:name w:val="font41"/>
    <w:next w:val="1120"/>
    <w:link w:val="918"/>
    <w:qFormat/>
    <w:rPr>
      <w:rFonts w:ascii="Calibri" w:hAnsi="Calibri" w:cs="Calibri"/>
      <w:color w:val="000000"/>
      <w:sz w:val="24"/>
      <w:szCs w:val="24"/>
      <w:u w:val="none"/>
    </w:rPr>
  </w:style>
  <w:style w:type="character" w:styleId="1121">
    <w:name w:val="NICMAN Body Text Char Char"/>
    <w:next w:val="1121"/>
    <w:link w:val="918"/>
    <w:rPr>
      <w:rFonts w:eastAsia="宋体"/>
      <w:sz w:val="24"/>
      <w:lang w:val="en-US" w:eastAsia="zh-CN"/>
    </w:rPr>
  </w:style>
  <w:style w:type="character" w:styleId="1122">
    <w:name w:val="批注主题 Char3"/>
    <w:next w:val="1122"/>
    <w:link w:val="918"/>
    <w:uiPriority w:val="99"/>
    <w:semiHidden/>
    <w:rPr>
      <w:rFonts w:ascii="Times New Roman" w:hAnsi="Times New Roman" w:eastAsia="宋体" w:cs="Times New Roman"/>
      <w:b/>
      <w:bCs/>
      <w:sz w:val="20"/>
      <w:szCs w:val="20"/>
    </w:rPr>
  </w:style>
  <w:style w:type="character" w:styleId="1123">
    <w:name w:val="批注文字 Char2"/>
    <w:next w:val="1123"/>
    <w:link w:val="918"/>
    <w:rPr>
      <w:sz w:val="21"/>
    </w:rPr>
  </w:style>
  <w:style w:type="character" w:styleId="1124">
    <w:name w:val="批注主题 字符1"/>
    <w:next w:val="1124"/>
    <w:link w:val="918"/>
    <w:uiPriority w:val="99"/>
    <w:rPr>
      <w:rFonts w:ascii="宋体"/>
      <w:b/>
      <w:bCs/>
      <w:sz w:val="28"/>
    </w:rPr>
  </w:style>
  <w:style w:type="character" w:styleId="1125">
    <w:name w:val="font21"/>
    <w:next w:val="1125"/>
    <w:link w:val="918"/>
    <w:qFormat/>
    <w:rPr>
      <w:rFonts w:hint="eastAsia" w:ascii="宋体" w:hAnsi="宋体" w:eastAsia="宋体" w:cs="宋体"/>
      <w:color w:val="000000"/>
      <w:sz w:val="24"/>
      <w:szCs w:val="24"/>
      <w:u w:val="none"/>
    </w:rPr>
  </w:style>
  <w:style w:type="character" w:styleId="1126">
    <w:name w:val="日期 字符"/>
    <w:next w:val="1126"/>
    <w:link w:val="918"/>
    <w:uiPriority w:val="99"/>
    <w:rPr>
      <w:sz w:val="24"/>
    </w:rPr>
  </w:style>
  <w:style w:type="character" w:styleId="1127">
    <w:name w:val="标题 9 字符"/>
    <w:next w:val="1127"/>
    <w:link w:val="918"/>
    <w:uiPriority w:val="9"/>
    <w:rPr>
      <w:rFonts w:ascii="Arial" w:hAnsi="Arial" w:eastAsia="黑体"/>
      <w:sz w:val="21"/>
    </w:rPr>
  </w:style>
  <w:style w:type="character" w:styleId="1128">
    <w:name w:val="Formatvorlage Links:  0&quot; Hängend:  13.5 ch Zchn"/>
    <w:next w:val="1128"/>
    <w:link w:val="1129"/>
    <w:rPr>
      <w:rFonts w:ascii="Arial" w:hAnsi="Arial"/>
      <w:sz w:val="24"/>
    </w:rPr>
  </w:style>
  <w:style w:type="paragraph" w:styleId="1129">
    <w:name w:val="Formatvorlage Links:  0&quot; Hängend:  13.5 ch"/>
    <w:basedOn w:val="918"/>
    <w:next w:val="1129"/>
    <w:link w:val="1128"/>
    <w:pPr>
      <w:ind w:left="3240" w:hanging="3240"/>
    </w:pPr>
    <w:rPr>
      <w:rFonts w:ascii="Arial" w:hAnsi="Arial"/>
      <w:sz w:val="24"/>
      <w:szCs w:val="20"/>
    </w:rPr>
  </w:style>
  <w:style w:type="character" w:styleId="1130">
    <w:name w:val="浅色底纹 - 强调文字颜色 2 Char"/>
    <w:next w:val="1130"/>
    <w:link w:val="1131"/>
    <w:uiPriority w:val="99"/>
    <w:rPr>
      <w:b/>
      <w:bCs/>
      <w:i/>
      <w:iCs/>
      <w:color w:val="4f81bd"/>
    </w:rPr>
  </w:style>
  <w:style w:type="paragraph" w:styleId="1131">
    <w:name w:val="浅色底纹 - 强调文字颜色 21"/>
    <w:basedOn w:val="918"/>
    <w:next w:val="918"/>
    <w:link w:val="1130"/>
    <w:uiPriority w:val="99"/>
    <w:qFormat/>
    <w:pPr>
      <w:ind w:left="936" w:right="936"/>
      <w:spacing w:before="200" w:after="280"/>
      <w:pBdr>
        <w:bottom w:val="single" w:color="4F81BD" w:sz="4" w:space="4"/>
      </w:pBdr>
    </w:pPr>
    <w:rPr>
      <w:b/>
      <w:bCs/>
      <w:i/>
      <w:iCs/>
      <w:color w:val="4f81bd"/>
      <w:sz w:val="20"/>
      <w:szCs w:val="20"/>
    </w:rPr>
  </w:style>
  <w:style w:type="character" w:styleId="1132">
    <w:name w:val="批注主题 Char1"/>
    <w:next w:val="1132"/>
    <w:link w:val="918"/>
    <w:uiPriority w:val="99"/>
    <w:rPr>
      <w:b/>
      <w:bCs/>
      <w:sz w:val="21"/>
      <w:szCs w:val="22"/>
    </w:rPr>
  </w:style>
  <w:style w:type="character" w:styleId="1133">
    <w:name w:val="标题 8 字符"/>
    <w:next w:val="1133"/>
    <w:link w:val="918"/>
    <w:uiPriority w:val="9"/>
    <w:rPr>
      <w:rFonts w:ascii="Arial" w:hAnsi="Arial" w:eastAsia="黑体"/>
      <w:sz w:val="24"/>
    </w:rPr>
  </w:style>
  <w:style w:type="character" w:styleId="1134">
    <w:name w:val="标题 8 字符1"/>
    <w:next w:val="1134"/>
    <w:link w:val="918"/>
    <w:uiPriority w:val="99"/>
    <w:rPr>
      <w:rFonts w:ascii="Arial" w:hAnsi="Arial" w:eastAsia="黑体" w:cs="Times New Roman"/>
      <w:sz w:val="24"/>
      <w:szCs w:val="20"/>
    </w:rPr>
  </w:style>
  <w:style w:type="character" w:styleId="1135">
    <w:name w:val="1名 Char"/>
    <w:next w:val="1135"/>
    <w:link w:val="1136"/>
    <w:uiPriority w:val="99"/>
    <w:rPr>
      <w:rFonts w:ascii="宋体"/>
      <w:sz w:val="28"/>
    </w:rPr>
  </w:style>
  <w:style w:type="paragraph" w:styleId="1136">
    <w:name w:val="1名"/>
    <w:basedOn w:val="918"/>
    <w:next w:val="1136"/>
    <w:link w:val="1135"/>
    <w:uiPriority w:val="99"/>
    <w:pPr>
      <w:spacing w:before="120"/>
      <w:tabs>
        <w:tab w:val="left" w:pos="720" w:leader="none"/>
      </w:tabs>
    </w:pPr>
    <w:rPr>
      <w:rFonts w:ascii="宋体"/>
      <w:sz w:val="28"/>
      <w:szCs w:val="20"/>
    </w:rPr>
  </w:style>
  <w:style w:type="character" w:styleId="1137">
    <w:name w:val="明显参考1"/>
    <w:next w:val="1137"/>
    <w:link w:val="918"/>
    <w:uiPriority w:val="99"/>
    <w:rPr>
      <w:b/>
      <w:bCs/>
      <w:smallCaps/>
      <w:color w:val="000000"/>
      <w:spacing w:val="5"/>
      <w:u w:val="single"/>
    </w:rPr>
  </w:style>
  <w:style w:type="character" w:styleId="1138">
    <w:name w:val="正文文本缩进 Char1"/>
    <w:next w:val="1138"/>
    <w:link w:val="918"/>
    <w:uiPriority w:val="99"/>
    <w:semiHidden/>
    <w:rPr>
      <w:rFonts w:ascii="Times New Roman" w:hAnsi="Times New Roman" w:eastAsia="宋体" w:cs="Times New Roman"/>
      <w:sz w:val="20"/>
      <w:szCs w:val="20"/>
    </w:rPr>
  </w:style>
  <w:style w:type="character" w:styleId="1139">
    <w:name w:val="标题 4 字符1"/>
    <w:next w:val="1139"/>
    <w:link w:val="918"/>
    <w:uiPriority w:val="99"/>
    <w:rPr>
      <w:rFonts w:ascii="Cambria" w:hAnsi="Cambria" w:eastAsia="宋体" w:cs="Times New Roman"/>
      <w:b/>
      <w:bCs/>
      <w:sz w:val="28"/>
      <w:szCs w:val="28"/>
    </w:rPr>
  </w:style>
  <w:style w:type="character" w:styleId="1140">
    <w:name w:val="标题 Char2"/>
    <w:next w:val="1140"/>
    <w:link w:val="918"/>
    <w:uiPriority w:val="10"/>
    <w:rPr>
      <w:rFonts w:ascii="Cambria" w:hAnsi="Cambria" w:eastAsia="宋体" w:cs="Times New Roman"/>
      <w:b/>
      <w:bCs/>
      <w:sz w:val="32"/>
      <w:szCs w:val="32"/>
    </w:rPr>
  </w:style>
  <w:style w:type="character" w:styleId="1141">
    <w:name w:val="彩色网格 - 强调文字颜色 1 Char"/>
    <w:next w:val="1141"/>
    <w:link w:val="1142"/>
    <w:uiPriority w:val="99"/>
    <w:rPr>
      <w:i/>
      <w:iCs/>
      <w:color w:val="000000"/>
    </w:rPr>
  </w:style>
  <w:style w:type="paragraph" w:styleId="1142">
    <w:name w:val="彩色网格 - 强调文字颜色 11"/>
    <w:basedOn w:val="918"/>
    <w:next w:val="918"/>
    <w:link w:val="1141"/>
    <w:uiPriority w:val="99"/>
    <w:qFormat/>
    <w:rPr>
      <w:i/>
      <w:iCs/>
      <w:color w:val="000000"/>
      <w:sz w:val="20"/>
      <w:szCs w:val="20"/>
    </w:rPr>
  </w:style>
  <w:style w:type="character" w:styleId="1143">
    <w:name w:val="占位符文本"/>
    <w:next w:val="1143"/>
    <w:link w:val="918"/>
    <w:uiPriority w:val="99"/>
    <w:semiHidden/>
    <w:rPr>
      <w:color w:val="808080"/>
    </w:rPr>
  </w:style>
  <w:style w:type="character" w:styleId="1144">
    <w:name w:val="正文文本 Char,NICMAN Body Text Char1,正文文字 Char"/>
    <w:next w:val="1144"/>
    <w:link w:val="918"/>
    <w:rPr>
      <w:rFonts w:ascii="Times New Roman" w:hAnsi="Times New Roman" w:eastAsia="宋体" w:cs="Times New Roman"/>
      <w:szCs w:val="24"/>
    </w:rPr>
  </w:style>
  <w:style w:type="character" w:styleId="1145">
    <w:name w:val="Formatvorlage Formatvorlage Links:  0&quot; Hängend:  13.5 ch + MingLiU Zchn"/>
    <w:next w:val="1145"/>
    <w:link w:val="1146"/>
    <w:rPr>
      <w:rFonts w:ascii="Arial" w:hAnsi="Arial"/>
      <w:sz w:val="24"/>
    </w:rPr>
  </w:style>
  <w:style w:type="paragraph" w:styleId="1146">
    <w:name w:val="Formatvorlage Formatvorlage Links:  0&quot; Hängend:  13.5 ch + MingLiU"/>
    <w:basedOn w:val="1129"/>
    <w:next w:val="1146"/>
    <w:link w:val="1145"/>
  </w:style>
  <w:style w:type="character" w:styleId="1147">
    <w:name w:val="标题 3 字符1"/>
    <w:next w:val="1147"/>
    <w:link w:val="918"/>
    <w:uiPriority w:val="99"/>
    <w:rPr>
      <w:rFonts w:ascii="Times New Roman" w:hAnsi="Times New Roman" w:eastAsia="宋体" w:cs="Times New Roman"/>
      <w:b/>
      <w:sz w:val="32"/>
      <w:szCs w:val="20"/>
    </w:rPr>
  </w:style>
  <w:style w:type="character" w:styleId="1148">
    <w:name w:val="标题 9 字符1"/>
    <w:next w:val="1148"/>
    <w:link w:val="918"/>
    <w:uiPriority w:val="99"/>
    <w:rPr>
      <w:rFonts w:ascii="Arial" w:hAnsi="Arial" w:eastAsia="黑体" w:cs="Times New Roman"/>
      <w:szCs w:val="20"/>
    </w:rPr>
  </w:style>
  <w:style w:type="paragraph" w:styleId="1149">
    <w:name w:val="无缩进正文"/>
    <w:basedOn w:val="918"/>
    <w:next w:val="1149"/>
    <w:link w:val="918"/>
    <w:rPr>
      <w:szCs w:val="20"/>
    </w:rPr>
  </w:style>
  <w:style w:type="paragraph" w:styleId="1150">
    <w:name w:val="Char1 Char Char Char"/>
    <w:basedOn w:val="918"/>
    <w:next w:val="1150"/>
    <w:link w:val="918"/>
    <w:pPr>
      <w:jc w:val="left"/>
      <w:widowControl/>
    </w:pPr>
    <w:rPr>
      <w:sz w:val="24"/>
    </w:rPr>
  </w:style>
  <w:style w:type="paragraph" w:styleId="1151">
    <w:name w:val="Char1"/>
    <w:basedOn w:val="918"/>
    <w:next w:val="1151"/>
    <w:link w:val="918"/>
    <w:uiPriority w:val="99"/>
    <w:rPr>
      <w:rFonts w:ascii="宋体" w:hAnsi="Courier New" w:cs="宋体"/>
      <w:szCs w:val="21"/>
    </w:rPr>
  </w:style>
  <w:style w:type="paragraph" w:styleId="1152">
    <w:name w:val="首行缩进"/>
    <w:basedOn w:val="918"/>
    <w:next w:val="1152"/>
    <w:link w:val="918"/>
    <w:qFormat/>
    <w:pPr>
      <w:ind w:firstLine="480"/>
    </w:pPr>
    <w:rPr>
      <w:rFonts w:eastAsia="Calibri" w:cs="宋体"/>
      <w:sz w:val="20"/>
      <w:szCs w:val="20"/>
      <w:lang w:val="zh-CN"/>
    </w:rPr>
  </w:style>
  <w:style w:type="paragraph" w:styleId="1153">
    <w:name w:val="格式３"/>
    <w:basedOn w:val="918"/>
    <w:next w:val="1153"/>
    <w:link w:val="918"/>
    <w:pPr>
      <w:ind w:left="600" w:hanging="600"/>
      <w:spacing w:line="420" w:lineRule="exact"/>
    </w:pPr>
    <w:rPr>
      <w:rFonts w:ascii="宋体" w:hAnsi="宋体"/>
      <w:color w:val="000000"/>
      <w:sz w:val="24"/>
      <w:szCs w:val="20"/>
    </w:rPr>
  </w:style>
  <w:style w:type="paragraph" w:styleId="1154">
    <w:name w:val="TOC 标题"/>
    <w:basedOn w:val="919"/>
    <w:next w:val="918"/>
    <w:link w:val="918"/>
    <w:qFormat/>
    <w:pPr>
      <w:jc w:val="left"/>
      <w:spacing w:before="480" w:after="0" w:line="276" w:lineRule="auto"/>
      <w:widowControl/>
      <w:outlineLvl w:val="9"/>
    </w:pPr>
    <w:rPr>
      <w:rFonts w:ascii="Cambria" w:hAnsi="Cambria"/>
      <w:color w:val="365f91"/>
      <w:sz w:val="28"/>
      <w:szCs w:val="28"/>
    </w:rPr>
  </w:style>
  <w:style w:type="paragraph" w:styleId="1155">
    <w:name w:val="Blockquote"/>
    <w:basedOn w:val="918"/>
    <w:next w:val="1155"/>
    <w:link w:val="918"/>
    <w:uiPriority w:val="99"/>
    <w:pPr>
      <w:ind w:left="360" w:right="360"/>
      <w:jc w:val="left"/>
      <w:spacing w:before="100" w:after="100"/>
    </w:pPr>
    <w:rPr>
      <w:sz w:val="24"/>
      <w:szCs w:val="20"/>
    </w:rPr>
  </w:style>
  <w:style w:type="paragraph" w:styleId="1156">
    <w:name w:val="Table Paragraph"/>
    <w:basedOn w:val="918"/>
    <w:next w:val="1156"/>
    <w:link w:val="918"/>
    <w:uiPriority w:val="1"/>
    <w:qFormat/>
    <w:pPr>
      <w:jc w:val="left"/>
    </w:pPr>
    <w:rPr>
      <w:sz w:val="22"/>
      <w:lang w:eastAsia="en-US"/>
    </w:rPr>
  </w:style>
  <w:style w:type="paragraph" w:styleId="1157">
    <w:name w:val="正文（绿盟科技）"/>
    <w:next w:val="1157"/>
    <w:link w:val="918"/>
    <w:qFormat/>
    <w:pPr>
      <w:spacing w:line="300" w:lineRule="auto"/>
    </w:pPr>
    <w:rPr>
      <w:rFonts w:ascii="Arial" w:hAnsi="Arial" w:cs="黑体"/>
      <w:sz w:val="21"/>
      <w:szCs w:val="21"/>
      <w:lang w:val="en-US" w:eastAsia="zh-CN" w:bidi="ar-SA"/>
    </w:rPr>
  </w:style>
  <w:style w:type="paragraph" w:styleId="1158">
    <w:name w:val="默认段落字体 Para Char Char Char Char"/>
    <w:basedOn w:val="918"/>
    <w:next w:val="1158"/>
    <w:link w:val="918"/>
  </w:style>
  <w:style w:type="paragraph" w:styleId="1159">
    <w:name w:val="样式 标题 3 + (中文) 黑体 小四 非加粗 段前: 7.8 磅 段后: 0 磅 行距: 固定值 20 磅"/>
    <w:basedOn w:val="921"/>
    <w:next w:val="918"/>
    <w:link w:val="918"/>
    <w:uiPriority w:val="99"/>
    <w:pPr>
      <w:spacing w:before="0" w:after="0" w:line="400" w:lineRule="exact"/>
      <w:tabs>
        <w:tab w:val="left" w:pos="1260" w:leader="none"/>
      </w:tabs>
    </w:pPr>
    <w:rPr>
      <w:rFonts w:eastAsia="黑体" w:cs="宋体"/>
      <w:b w:val="0"/>
      <w:bCs w:val="0"/>
      <w:sz w:val="24"/>
      <w:szCs w:val="20"/>
    </w:rPr>
  </w:style>
  <w:style w:type="paragraph" w:styleId="1160">
    <w:name w:val="样式 标题 1 + 黑体 三号 非加粗 居中 段前: 6 磅 段后: 6 磅 行距: 固定值 20 磅"/>
    <w:basedOn w:val="919"/>
    <w:next w:val="1160"/>
    <w:link w:val="918"/>
    <w:uiPriority w:val="99"/>
    <w:pPr>
      <w:spacing w:before="120" w:after="120" w:line="400" w:lineRule="exact"/>
    </w:pPr>
    <w:rPr>
      <w:rFonts w:ascii="黑体" w:hAnsi="黑体" w:eastAsia="黑体"/>
      <w:b w:val="0"/>
      <w:bCs w:val="0"/>
      <w:szCs w:val="20"/>
    </w:rPr>
  </w:style>
  <w:style w:type="paragraph" w:styleId="1161">
    <w:name w:val="p0"/>
    <w:basedOn w:val="918"/>
    <w:next w:val="1161"/>
    <w:link w:val="918"/>
    <w:pPr>
      <w:widowControl/>
    </w:pPr>
    <w:rPr>
      <w:b/>
      <w:bCs/>
      <w:sz w:val="24"/>
    </w:rPr>
  </w:style>
  <w:style w:type="paragraph" w:styleId="1162">
    <w:name w:val="表格文字"/>
    <w:basedOn w:val="918"/>
    <w:next w:val="1162"/>
    <w:link w:val="918"/>
    <w:uiPriority w:val="99"/>
    <w:pPr>
      <w:jc w:val="left"/>
      <w:spacing w:line="420" w:lineRule="atLeast"/>
    </w:pPr>
    <w:rPr>
      <w:szCs w:val="20"/>
    </w:rPr>
  </w:style>
  <w:style w:type="paragraph" w:styleId="1163">
    <w:name w:val="Char Char Char Char"/>
    <w:basedOn w:val="918"/>
    <w:next w:val="1163"/>
    <w:link w:val="918"/>
    <w:pPr>
      <w:jc w:val="left"/>
      <w:spacing w:after="160" w:line="240" w:lineRule="exact"/>
      <w:widowControl/>
    </w:pPr>
  </w:style>
  <w:style w:type="paragraph" w:styleId="1164">
    <w:name w:val="Char Char Char Char1"/>
    <w:basedOn w:val="946"/>
    <w:next w:val="1164"/>
    <w:link w:val="918"/>
    <w:pPr>
      <w:spacing w:line="360" w:lineRule="auto"/>
      <w:shd w:val="clear" w:color="auto" w:fill="000080"/>
    </w:pPr>
    <w:rPr>
      <w:rFonts w:ascii="Times New Roman"/>
      <w:sz w:val="21"/>
      <w:szCs w:val="20"/>
    </w:rPr>
  </w:style>
  <w:style w:type="paragraph" w:styleId="1165">
    <w:name w:val="+正文 Char"/>
    <w:basedOn w:val="918"/>
    <w:next w:val="1165"/>
    <w:link w:val="918"/>
    <w:pPr>
      <w:ind w:firstLine="200"/>
      <w:spacing w:line="360" w:lineRule="auto"/>
    </w:pPr>
    <w:rPr>
      <w:sz w:val="24"/>
      <w:szCs w:val="28"/>
    </w:rPr>
  </w:style>
  <w:style w:type="paragraph" w:styleId="1166">
    <w:name w:val="*正文"/>
    <w:basedOn w:val="918"/>
    <w:next w:val="1166"/>
    <w:link w:val="918"/>
    <w:qFormat/>
    <w:pPr>
      <w:ind w:firstLine="200"/>
      <w:spacing w:line="360" w:lineRule="auto"/>
      <w:widowControl/>
    </w:pPr>
    <w:rPr>
      <w:rFonts w:ascii="仿宋_GB2312"/>
      <w:sz w:val="24"/>
      <w:szCs w:val="21"/>
    </w:rPr>
  </w:style>
  <w:style w:type="paragraph" w:styleId="1167">
    <w:name w:val="明显引用1"/>
    <w:basedOn w:val="918"/>
    <w:next w:val="918"/>
    <w:link w:val="918"/>
    <w:uiPriority w:val="99"/>
    <w:pPr>
      <w:ind w:left="936" w:right="936"/>
      <w:spacing w:before="200" w:after="280"/>
      <w:pBdr>
        <w:bottom w:val="single" w:color="4F81BD" w:sz="4" w:space="4"/>
      </w:pBdr>
    </w:pPr>
    <w:rPr>
      <w:b/>
      <w:bCs/>
      <w:i/>
      <w:iCs/>
      <w:color w:val="4f81bd"/>
      <w:sz w:val="22"/>
      <w:szCs w:val="22"/>
    </w:rPr>
  </w:style>
  <w:style w:type="paragraph" w:styleId="1168">
    <w:name w:val="标题2"/>
    <w:basedOn w:val="920"/>
    <w:next w:val="952"/>
    <w:link w:val="918"/>
    <w:pPr>
      <w:spacing w:before="156" w:after="156" w:line="360" w:lineRule="auto"/>
      <w:tabs>
        <w:tab w:val="left" w:pos="840" w:leader="none"/>
      </w:tabs>
    </w:pPr>
    <w:rPr>
      <w:bCs w:val="0"/>
      <w:sz w:val="24"/>
    </w:rPr>
  </w:style>
  <w:style w:type="paragraph" w:styleId="1169">
    <w:name w:val="1"/>
    <w:basedOn w:val="918"/>
    <w:next w:val="918"/>
    <w:link w:val="918"/>
    <w:uiPriority w:val="99"/>
    <w:rPr>
      <w:szCs w:val="20"/>
    </w:rPr>
  </w:style>
  <w:style w:type="paragraph" w:styleId="1170">
    <w:name w:val="修订"/>
    <w:next w:val="1170"/>
    <w:link w:val="918"/>
    <w:rPr>
      <w:sz w:val="21"/>
      <w:szCs w:val="24"/>
      <w:lang w:val="en-US" w:eastAsia="zh-CN" w:bidi="ar-SA"/>
    </w:rPr>
  </w:style>
  <w:style w:type="paragraph" w:styleId="1171">
    <w:name w:val="表格"/>
    <w:basedOn w:val="918"/>
    <w:next w:val="1171"/>
    <w:link w:val="918"/>
    <w:uiPriority w:val="99"/>
    <w:pPr>
      <w:jc w:val="center"/>
    </w:pPr>
    <w:rPr>
      <w:rFonts w:ascii="华文细黑" w:hAnsi="华文细黑"/>
      <w:szCs w:val="20"/>
    </w:rPr>
  </w:style>
  <w:style w:type="paragraph" w:styleId="1172">
    <w:name w:val="正文段"/>
    <w:basedOn w:val="918"/>
    <w:next w:val="1172"/>
    <w:link w:val="918"/>
    <w:pPr>
      <w:ind w:firstLine="200"/>
      <w:widowControl/>
    </w:pPr>
    <w:rPr>
      <w:sz w:val="24"/>
      <w:szCs w:val="20"/>
    </w:rPr>
  </w:style>
  <w:style w:type="paragraph" w:styleId="1173">
    <w:name w:val="标题 5（有编号）（绿盟科技）"/>
    <w:basedOn w:val="918"/>
    <w:next w:val="1157"/>
    <w:link w:val="918"/>
    <w:qFormat/>
    <w:pPr>
      <w:jc w:val="left"/>
      <w:keepLines/>
      <w:keepNext/>
      <w:spacing w:before="280" w:after="156" w:line="377" w:lineRule="auto"/>
      <w:outlineLvl w:val="4"/>
    </w:pPr>
    <w:rPr>
      <w:rFonts w:ascii="Arial" w:hAnsi="Arial" w:eastAsia="黑体"/>
      <w:b/>
      <w:sz w:val="24"/>
      <w:szCs w:val="28"/>
    </w:rPr>
  </w:style>
  <w:style w:type="paragraph" w:styleId="1174">
    <w:name w:val="absatz4"/>
    <w:basedOn w:val="918"/>
    <w:next w:val="1174"/>
    <w:link w:val="918"/>
    <w:pPr>
      <w:ind w:left="2268" w:hanging="2268"/>
      <w:widowControl/>
      <w:tabs>
        <w:tab w:val="left" w:pos="709" w:leader="none"/>
        <w:tab w:val="left" w:pos="2268" w:leader="none"/>
        <w:tab w:val="right" w:pos="10206" w:leader="none"/>
      </w:tabs>
    </w:pPr>
    <w:rPr>
      <w:sz w:val="24"/>
      <w:szCs w:val="20"/>
      <w:lang w:val="de-DE" w:eastAsia="de-DE"/>
    </w:rPr>
  </w:style>
  <w:style w:type="paragraph" w:styleId="1175">
    <w:name w:val="内容样式"/>
    <w:basedOn w:val="918"/>
    <w:next w:val="1175"/>
    <w:link w:val="918"/>
    <w:pPr>
      <w:ind w:firstLine="560"/>
      <w:jc w:val="left"/>
      <w:spacing w:line="460" w:lineRule="exact"/>
    </w:pPr>
    <w:rPr>
      <w:rFonts w:ascii="仿宋_GB2312" w:hAnsi="仿宋_GB2312" w:eastAsia="仿宋_GB2312" w:cs="宋体"/>
      <w:sz w:val="28"/>
      <w:szCs w:val="20"/>
    </w:rPr>
  </w:style>
  <w:style w:type="paragraph" w:styleId="1176">
    <w:name w:val="_Style 13"/>
    <w:basedOn w:val="918"/>
    <w:next w:val="918"/>
    <w:link w:val="918"/>
    <w:rPr>
      <w:sz w:val="24"/>
      <w:szCs w:val="20"/>
    </w:rPr>
  </w:style>
  <w:style w:type="paragraph" w:styleId="1177">
    <w:name w:val="无间隔1"/>
    <w:next w:val="1177"/>
    <w:link w:val="918"/>
    <w:uiPriority w:val="99"/>
    <w:pPr>
      <w:jc w:val="both"/>
      <w:widowControl w:val="off"/>
    </w:pPr>
    <w:rPr>
      <w:rFonts w:cs="Calibri"/>
      <w:sz w:val="21"/>
      <w:szCs w:val="21"/>
      <w:lang w:val="en-US" w:eastAsia="zh-CN" w:bidi="ar-SA"/>
    </w:rPr>
  </w:style>
  <w:style w:type="paragraph" w:styleId="1178">
    <w:name w:val="Char Char Char"/>
    <w:basedOn w:val="918"/>
    <w:next w:val="1178"/>
    <w:link w:val="918"/>
    <w:pPr>
      <w:ind w:left="360" w:hanging="360"/>
      <w:tabs>
        <w:tab w:val="left" w:pos="360" w:leader="none"/>
        <w:tab w:val="left" w:pos="1545" w:leader="none"/>
      </w:tabs>
    </w:pPr>
    <w:rPr>
      <w:szCs w:val="20"/>
    </w:rPr>
  </w:style>
  <w:style w:type="paragraph" w:styleId="1179">
    <w:name w:val="文档正文"/>
    <w:basedOn w:val="918"/>
    <w:next w:val="1179"/>
    <w:link w:val="918"/>
    <w:pPr>
      <w:ind w:firstLine="567"/>
      <w:spacing w:line="480" w:lineRule="atLeast"/>
    </w:pPr>
    <w:rPr>
      <w:rFonts w:ascii="Ari" w:eastAsia="Ari"/>
      <w:sz w:val="28"/>
      <w:szCs w:val="20"/>
    </w:rPr>
  </w:style>
  <w:style w:type="paragraph" w:styleId="1180">
    <w:name w:val="星非-小"/>
    <w:basedOn w:val="918"/>
    <w:next w:val="1180"/>
    <w:link w:val="918"/>
    <w:pPr>
      <w:ind w:left="830" w:hanging="534"/>
      <w:jc w:val="left"/>
      <w:spacing w:line="480" w:lineRule="exact"/>
    </w:pPr>
    <w:rPr>
      <w:rFonts w:ascii="仿宋_GB2312" w:hAnsi="仿宋_GB2312" w:eastAsia="仿宋_GB2312" w:cs="宋体"/>
      <w:sz w:val="28"/>
      <w:szCs w:val="20"/>
    </w:rPr>
  </w:style>
  <w:style w:type="paragraph" w:styleId="1181">
    <w:name w:val="样式 标题 2 + Times New Roman 四号 非加粗 段前: 5 磅 段后: 0 磅 行距: 固定值 20..."/>
    <w:basedOn w:val="920"/>
    <w:next w:val="1181"/>
    <w:link w:val="918"/>
    <w:uiPriority w:val="99"/>
    <w:pPr>
      <w:ind w:left="0" w:firstLine="0"/>
      <w:spacing w:before="100" w:after="0" w:line="400" w:lineRule="exact"/>
      <w:tabs>
        <w:tab w:val="clear" w:pos="840" w:leader="none"/>
      </w:tabs>
    </w:pPr>
    <w:rPr>
      <w:rFonts w:ascii="Times New Roman" w:hAnsi="Times New Roman" w:eastAsia="黑体"/>
      <w:b w:val="0"/>
      <w:bCs w:val="0"/>
      <w:sz w:val="28"/>
      <w:szCs w:val="20"/>
    </w:rPr>
  </w:style>
  <w:style w:type="paragraph" w:styleId="1182">
    <w:name w:val="_Style 34"/>
    <w:basedOn w:val="918"/>
    <w:next w:val="918"/>
    <w:link w:val="918"/>
    <w:pPr>
      <w:ind w:left="3360"/>
    </w:pPr>
    <w:rPr>
      <w:szCs w:val="22"/>
    </w:rPr>
  </w:style>
  <w:style w:type="paragraph" w:styleId="1183">
    <w:name w:val="正文 + 行距: 固定值 20 磅"/>
    <w:basedOn w:val="918"/>
    <w:next w:val="1183"/>
    <w:link w:val="918"/>
    <w:uiPriority w:val="99"/>
    <w:pPr>
      <w:ind w:firstLine="716"/>
      <w:spacing w:line="400" w:lineRule="exact"/>
    </w:pPr>
    <w:rPr>
      <w:szCs w:val="20"/>
    </w:rPr>
  </w:style>
  <w:style w:type="paragraph" w:styleId="1184">
    <w:name w:val="无间隔"/>
    <w:next w:val="1184"/>
    <w:link w:val="918"/>
    <w:uiPriority w:val="99"/>
    <w:qFormat/>
    <w:pPr>
      <w:jc w:val="both"/>
      <w:widowControl w:val="off"/>
    </w:pPr>
    <w:rPr>
      <w:sz w:val="21"/>
      <w:szCs w:val="22"/>
      <w:lang w:val="en-US" w:eastAsia="zh-CN" w:bidi="ar-SA"/>
    </w:rPr>
  </w:style>
  <w:style w:type="paragraph" w:styleId="1185">
    <w:name w:val="man"/>
    <w:next w:val="918"/>
    <w:link w:val="918"/>
    <w:uiPriority w:val="99"/>
    <w:pPr>
      <w:widowControl w:val="off"/>
    </w:pPr>
    <w:rPr>
      <w:rFonts w:ascii="Arial" w:hAnsi="Arial" w:cs="Arial"/>
      <w:sz w:val="22"/>
      <w:szCs w:val="22"/>
      <w:lang w:val="de-DE" w:eastAsia="de-DE" w:bidi="ar-SA"/>
    </w:rPr>
  </w:style>
  <w:style w:type="paragraph" w:styleId="1186">
    <w:name w:val="修订1"/>
    <w:next w:val="1186"/>
    <w:link w:val="918"/>
    <w:uiPriority w:val="99"/>
    <w:rPr>
      <w:sz w:val="21"/>
      <w:szCs w:val="21"/>
      <w:lang w:val="en-US" w:eastAsia="zh-CN" w:bidi="ar-SA"/>
    </w:rPr>
  </w:style>
  <w:style w:type="paragraph" w:styleId="1187">
    <w:name w:val="Char Char Char Char Char Char Char Char Char Char"/>
    <w:basedOn w:val="918"/>
    <w:next w:val="1187"/>
    <w:link w:val="918"/>
    <w:pPr>
      <w:ind w:left="795" w:hanging="360"/>
      <w:tabs>
        <w:tab w:val="left" w:pos="795" w:leader="none"/>
      </w:tabs>
    </w:pPr>
    <w:rPr>
      <w:sz w:val="24"/>
    </w:rPr>
  </w:style>
  <w:style w:type="paragraph" w:styleId="1188">
    <w:name w:val="空半行"/>
    <w:basedOn w:val="918"/>
    <w:next w:val="1188"/>
    <w:link w:val="918"/>
    <w:pPr>
      <w:spacing w:line="120" w:lineRule="exact"/>
    </w:pPr>
    <w:rPr>
      <w:rFonts w:eastAsia="仿宋_GB2312"/>
      <w:color w:val="ffffff"/>
      <w:sz w:val="30"/>
      <w:szCs w:val="20"/>
    </w:rPr>
  </w:style>
  <w:style w:type="paragraph" w:styleId="1189">
    <w:name w:val="列表段落"/>
    <w:basedOn w:val="918"/>
    <w:next w:val="1189"/>
    <w:link w:val="918"/>
    <w:uiPriority w:val="34"/>
    <w:qFormat/>
    <w:pPr>
      <w:ind w:firstLine="420"/>
    </w:pPr>
  </w:style>
  <w:style w:type="paragraph" w:styleId="1190">
    <w:name w:val="Char1 Char Char Char Char Char Char Char Char Char Char Char"/>
    <w:basedOn w:val="918"/>
    <w:next w:val="1190"/>
    <w:link w:val="918"/>
    <w:uiPriority w:val="99"/>
    <w:pPr>
      <w:ind w:left="432" w:hanging="432"/>
      <w:pageBreakBefore/>
      <w:tabs>
        <w:tab w:val="left" w:pos="432" w:leader="none"/>
      </w:tabs>
    </w:pPr>
    <w:rPr>
      <w:szCs w:val="20"/>
    </w:rPr>
  </w:style>
  <w:style w:type="paragraph" w:styleId="1191">
    <w:name w:val="样式1"/>
    <w:basedOn w:val="918"/>
    <w:next w:val="1191"/>
    <w:link w:val="918"/>
    <w:uiPriority w:val="99"/>
    <w:pPr>
      <w:tabs>
        <w:tab w:val="left" w:pos="0" w:leader="none"/>
        <w:tab w:val="left" w:pos="420" w:leader="none"/>
        <w:tab w:val="left" w:pos="709" w:leader="none"/>
      </w:tabs>
    </w:pPr>
    <w:rPr>
      <w:rFonts w:ascii="宋体" w:hAnsi="宋体"/>
      <w:szCs w:val="20"/>
    </w:rPr>
  </w:style>
  <w:style w:type="paragraph" w:styleId="1192">
    <w:name w:val="默认段落字体 Para Char"/>
    <w:basedOn w:val="918"/>
    <w:next w:val="1192"/>
    <w:link w:val="918"/>
    <w:pPr>
      <w:spacing w:line="360" w:lineRule="auto"/>
    </w:pPr>
    <w:rPr>
      <w:sz w:val="24"/>
    </w:rPr>
  </w:style>
  <w:style w:type="paragraph" w:styleId="1193">
    <w:name w:val="_Style 33"/>
    <w:basedOn w:val="918"/>
    <w:next w:val="1193"/>
    <w:link w:val="918"/>
    <w:uiPriority w:val="99"/>
    <w:pPr>
      <w:jc w:val="left"/>
      <w:spacing w:line="360" w:lineRule="atLeast"/>
      <w:widowControl/>
    </w:pPr>
    <w:rPr>
      <w:sz w:val="20"/>
      <w:szCs w:val="20"/>
    </w:rPr>
  </w:style>
  <w:style w:type="paragraph" w:styleId="1194">
    <w:name w:val="op_mapdots_left"/>
    <w:basedOn w:val="918"/>
    <w:next w:val="1194"/>
    <w:link w:val="918"/>
    <w:pPr>
      <w:jc w:val="left"/>
      <w:spacing w:before="100" w:beforeAutospacing="1" w:after="100" w:afterAutospacing="1"/>
      <w:widowControl/>
    </w:pPr>
    <w:rPr>
      <w:rFonts w:ascii="宋体" w:hAnsi="宋体" w:cs="宋体"/>
      <w:sz w:val="24"/>
    </w:rPr>
  </w:style>
  <w:style w:type="paragraph" w:styleId="1195">
    <w:name w:val="flNote"/>
    <w:basedOn w:val="918"/>
    <w:next w:val="1195"/>
    <w:link w:val="918"/>
    <w:pPr>
      <w:jc w:val="center"/>
      <w:spacing w:before="320" w:after="160" w:line="360" w:lineRule="atLeast"/>
    </w:pPr>
    <w:rPr>
      <w:rFonts w:ascii="Arial" w:eastAsia="黑体"/>
      <w:sz w:val="30"/>
      <w:szCs w:val="20"/>
    </w:rPr>
  </w:style>
  <w:style w:type="paragraph" w:styleId="1196">
    <w:name w:val="xl31"/>
    <w:basedOn w:val="918"/>
    <w:next w:val="1196"/>
    <w:link w:val="918"/>
    <w:uiPriority w:val="99"/>
    <w:pPr>
      <w:jc w:val="center"/>
      <w:spacing w:before="100" w:beforeAutospacing="1" w:after="100" w:afterAutospacing="1"/>
      <w:widowControl/>
      <w:pBdr>
        <w:left w:val="single" w:color="000000" w:sz="4" w:space="0"/>
        <w:bottom w:val="single" w:color="000000" w:sz="4" w:space="0"/>
      </w:pBdr>
    </w:pPr>
    <w:rPr>
      <w:rFonts w:ascii="宋体" w:hAnsi="宋体"/>
      <w:sz w:val="24"/>
      <w:szCs w:val="20"/>
    </w:rPr>
  </w:style>
  <w:style w:type="paragraph" w:styleId="1197">
    <w:name w:val="引用1"/>
    <w:basedOn w:val="918"/>
    <w:next w:val="918"/>
    <w:link w:val="918"/>
    <w:uiPriority w:val="99"/>
    <w:rPr>
      <w:i/>
      <w:iCs/>
      <w:color w:val="000000"/>
      <w:sz w:val="22"/>
      <w:szCs w:val="22"/>
    </w:rPr>
  </w:style>
  <w:style w:type="paragraph" w:styleId="1198">
    <w:name w:val="p18"/>
    <w:basedOn w:val="918"/>
    <w:next w:val="1198"/>
    <w:link w:val="918"/>
    <w:pPr>
      <w:ind w:firstLine="420"/>
      <w:jc w:val="left"/>
      <w:widowControl/>
    </w:pPr>
    <w:rPr>
      <w:sz w:val="24"/>
    </w:rPr>
  </w:style>
  <w:style w:type="paragraph" w:styleId="1199">
    <w:name w:val="Char"/>
    <w:basedOn w:val="918"/>
    <w:next w:val="1199"/>
    <w:link w:val="918"/>
    <w:pPr>
      <w:jc w:val="left"/>
      <w:spacing w:after="160" w:line="240" w:lineRule="exact"/>
      <w:widowControl/>
    </w:pPr>
    <w:rPr>
      <w:rFonts w:ascii="Verdana" w:hAnsi="Verdana" w:eastAsia="仿宋_GB2312"/>
      <w:sz w:val="24"/>
      <w:szCs w:val="20"/>
      <w:lang w:eastAsia="en-US"/>
    </w:rPr>
  </w:style>
  <w:style w:type="paragraph" w:styleId="1200">
    <w:name w:val="自定义标题１"/>
    <w:basedOn w:val="921"/>
    <w:next w:val="1200"/>
    <w:link w:val="918"/>
    <w:pPr>
      <w:ind w:left="3402" w:firstLine="0"/>
      <w:spacing w:before="140" w:after="140" w:line="240" w:lineRule="auto"/>
      <w:tabs>
        <w:tab w:val="left" w:pos="420" w:leader="none"/>
      </w:tabs>
    </w:pPr>
    <w:rPr>
      <w:sz w:val="24"/>
    </w:rPr>
  </w:style>
  <w:style w:type="paragraph" w:styleId="1201">
    <w:name w:val="彩色底纹 - 强调文字颜色 11"/>
    <w:next w:val="1201"/>
    <w:link w:val="918"/>
    <w:rPr>
      <w:sz w:val="21"/>
      <w:szCs w:val="24"/>
      <w:lang w:val="en-US" w:eastAsia="zh-CN" w:bidi="ar-SA"/>
    </w:rPr>
  </w:style>
  <w:style w:type="paragraph" w:styleId="1202">
    <w:name w:val="正文_0"/>
    <w:next w:val="1202"/>
    <w:link w:val="918"/>
    <w:qFormat/>
    <w:pPr>
      <w:jc w:val="both"/>
      <w:widowControl w:val="off"/>
    </w:pPr>
    <w:rPr>
      <w:sz w:val="21"/>
      <w:szCs w:val="24"/>
      <w:lang w:val="en-US" w:eastAsia="zh-CN" w:bidi="ar-SA"/>
    </w:rPr>
  </w:style>
  <w:style w:type="paragraph" w:styleId="1203">
    <w:name w:val="Char Char Char Char Char Char"/>
    <w:basedOn w:val="918"/>
    <w:next w:val="1203"/>
    <w:link w:val="918"/>
    <w:uiPriority w:val="99"/>
    <w:pPr>
      <w:jc w:val="left"/>
      <w:spacing w:after="160" w:line="240" w:lineRule="exact"/>
      <w:widowControl/>
    </w:pPr>
    <w:rPr>
      <w:rFonts w:ascii="Arial" w:hAnsi="Arial" w:eastAsia="Times New Roman"/>
      <w:b/>
      <w:szCs w:val="20"/>
      <w:lang w:eastAsia="en-US"/>
    </w:rPr>
  </w:style>
  <w:style w:type="paragraph" w:styleId="1204">
    <w:name w:val="6'"/>
    <w:basedOn w:val="918"/>
    <w:next w:val="1204"/>
    <w:link w:val="918"/>
    <w:uiPriority w:val="99"/>
    <w:pPr>
      <w:jc w:val="center"/>
      <w:spacing w:line="320" w:lineRule="exact"/>
    </w:pPr>
    <w:rPr>
      <w:spacing w:val="20"/>
      <w:szCs w:val="20"/>
    </w:rPr>
  </w:style>
  <w:style w:type="paragraph" w:styleId="1205">
    <w:name w:val="xl64"/>
    <w:basedOn w:val="918"/>
    <w:next w:val="1205"/>
    <w:link w:val="918"/>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cs="宋体"/>
      <w:sz w:val="24"/>
    </w:rPr>
  </w:style>
  <w:style w:type="paragraph" w:styleId="1206">
    <w:name w:val="列表段落1"/>
    <w:basedOn w:val="918"/>
    <w:next w:val="1206"/>
    <w:link w:val="918"/>
    <w:pPr>
      <w:contextualSpacing/>
      <w:ind w:left="720"/>
      <w:jc w:val="left"/>
      <w:widowControl/>
    </w:pPr>
    <w:rPr>
      <w:rFonts w:ascii="Arial" w:hAnsi="Arial" w:eastAsia="黑体"/>
      <w:sz w:val="24"/>
      <w:lang w:eastAsia="en-US"/>
    </w:rPr>
  </w:style>
  <w:style w:type="paragraph" w:styleId="1207">
    <w:name w:val="font6"/>
    <w:basedOn w:val="918"/>
    <w:next w:val="1207"/>
    <w:link w:val="918"/>
    <w:uiPriority w:val="99"/>
    <w:pPr>
      <w:jc w:val="left"/>
      <w:spacing w:before="100" w:beforeAutospacing="1" w:after="100" w:afterAutospacing="1"/>
      <w:widowControl/>
    </w:pPr>
    <w:rPr>
      <w:sz w:val="24"/>
      <w:szCs w:val="20"/>
    </w:rPr>
  </w:style>
  <w:style w:type="table" w:styleId="1208">
    <w:name w:val="网格型1"/>
    <w:basedOn w:val="929"/>
    <w:next w:val="1208"/>
    <w:link w:val="918"/>
    <w:uiPriority w:val="39"/>
    <w:rPr>
      <w:sz w:val="21"/>
      <w:szCs w:val="22"/>
    </w:rPr>
    <w:tblPr/>
  </w:style>
  <w:style w:type="paragraph" w:styleId="1209">
    <w:name w:val="索引 41"/>
    <w:basedOn w:val="918"/>
    <w:next w:val="918"/>
    <w:link w:val="918"/>
    <w:uiPriority w:val="99"/>
    <w:unhideWhenUsed/>
    <w:qFormat/>
    <w:pPr>
      <w:ind w:left="600"/>
    </w:pPr>
    <w:rPr>
      <w:rFonts w:ascii="Verdana" w:hAnsi="Verdana"/>
      <w:szCs w:val="20"/>
    </w:rPr>
  </w:style>
  <w:style w:type="paragraph" w:styleId="1210">
    <w:name w:val="正文首行缩进 21"/>
    <w:basedOn w:val="1211"/>
    <w:next w:val="918"/>
    <w:link w:val="918"/>
    <w:qFormat/>
    <w:pPr>
      <w:ind w:firstLine="420"/>
      <w:spacing w:line="360" w:lineRule="auto"/>
    </w:pPr>
    <w:rPr>
      <w:szCs w:val="20"/>
    </w:rPr>
  </w:style>
  <w:style w:type="paragraph" w:styleId="1211">
    <w:name w:val="正文文本缩进1"/>
    <w:basedOn w:val="918"/>
    <w:next w:val="1212"/>
    <w:link w:val="918"/>
    <w:qFormat/>
    <w:pPr>
      <w:ind w:firstLine="403"/>
      <w:spacing w:line="440" w:lineRule="exact"/>
    </w:pPr>
    <w:rPr>
      <w:rFonts w:ascii="宋体" w:hAnsi="宋体" w:eastAsia="宋体"/>
      <w:sz w:val="20"/>
      <w:szCs w:val="21"/>
    </w:rPr>
  </w:style>
  <w:style w:type="paragraph" w:styleId="1212">
    <w:name w:val="寄信人地址1"/>
    <w:basedOn w:val="918"/>
    <w:next w:val="1212"/>
    <w:link w:val="918"/>
    <w:qFormat/>
  </w:style>
  <w:style w:type="paragraph" w:styleId="1213">
    <w:name w:val="正文 A"/>
    <w:next w:val="1213"/>
    <w:link w:val="918"/>
    <w:pPr>
      <w:jc w:val="both"/>
      <w:widowControl w:val="off"/>
    </w:pPr>
    <w:rPr>
      <w:rFonts w:eastAsia="Arial Unicode MS" w:cs="Arial Unicode MS"/>
      <w:color w:val="000000"/>
      <w:sz w:val="21"/>
      <w:szCs w:val="21"/>
      <w:lang w:val="en-US" w:eastAsia="zh-CN" w:bidi="ar-SA"/>
    </w:rPr>
  </w:style>
  <w:style w:type="paragraph" w:styleId="1214">
    <w:name w:val="普通正文"/>
    <w:basedOn w:val="918"/>
    <w:next w:val="1214"/>
    <w:link w:val="918"/>
    <w:qFormat/>
    <w:pPr>
      <w:ind w:firstLine="480"/>
      <w:jc w:val="left"/>
      <w:spacing w:before="120" w:after="120" w:line="360" w:lineRule="auto"/>
    </w:pPr>
    <w:rPr>
      <w:rFonts w:ascii="Arial" w:hAnsi="Arial"/>
      <w:sz w:val="24"/>
      <w:szCs w:val="24"/>
    </w:rPr>
  </w:style>
  <w:style w:type="paragraph" w:styleId="1215">
    <w:name w:val="BodyText1I21"/>
    <w:basedOn w:val="1216"/>
    <w:next w:val="918"/>
    <w:link w:val="918"/>
    <w:qFormat/>
    <w:pPr>
      <w:ind w:firstLine="420"/>
    </w:pPr>
    <w:rPr>
      <w:rFonts w:ascii="Calibri" w:hAnsi="Calibri"/>
    </w:rPr>
  </w:style>
  <w:style w:type="paragraph" w:styleId="1216">
    <w:name w:val="BodyTextIndent1"/>
    <w:basedOn w:val="918"/>
    <w:next w:val="1217"/>
    <w:link w:val="918"/>
    <w:qFormat/>
    <w:pPr>
      <w:ind w:firstLine="403"/>
      <w:spacing w:line="440" w:lineRule="exact"/>
    </w:pPr>
    <w:rPr>
      <w:rFonts w:ascii="宋体" w:hAnsi="宋体"/>
    </w:rPr>
  </w:style>
  <w:style w:type="paragraph" w:styleId="1217">
    <w:name w:val="EnvelopeReturn1"/>
    <w:basedOn w:val="918"/>
    <w:next w:val="1217"/>
    <w:link w:val="918"/>
    <w:qFormat/>
    <w:rPr>
      <w:rFonts w:ascii="Arial" w:hAnsi="Arial"/>
    </w:rPr>
  </w:style>
  <w:style w:type="paragraph" w:styleId="1218">
    <w:name w:val="AONormal"/>
    <w:next w:val="1218"/>
    <w:link w:val="918"/>
    <w:qFormat/>
    <w:pPr>
      <w:ind w:firstLine="440"/>
      <w:spacing w:line="400" w:lineRule="exact"/>
    </w:pPr>
    <w:rPr>
      <w:rFonts w:ascii="华文楷体" w:hAnsi="华文楷体" w:eastAsia="华文楷体" w:cs="华文楷体"/>
      <w:sz w:val="22"/>
      <w:szCs w:val="21"/>
      <w:lang w:val="en-US" w:eastAsia="zh-CN" w:bidi="ar-SA"/>
    </w:rPr>
  </w:style>
  <w:style w:type="paragraph" w:styleId="1219">
    <w:name w:val="列出段落2"/>
    <w:basedOn w:val="918"/>
    <w:next w:val="1219"/>
    <w:link w:val="918"/>
    <w:uiPriority w:val="34"/>
    <w:qFormat/>
    <w:pPr>
      <w:contextualSpacing/>
      <w:ind w:left="720"/>
    </w:pPr>
    <w:rPr>
      <w:rFonts w:eastAsia="Arial"/>
      <w:sz w:val="21"/>
      <w:szCs w:val="22"/>
      <w:lang w:val="en-US" w:eastAsia="zh-CN" w:bidi="ar-SA"/>
    </w:rPr>
  </w:style>
  <w:style w:type="paragraph" w:styleId="1220">
    <w:name w:val="批注文字1"/>
    <w:basedOn w:val="918"/>
    <w:next w:val="1220"/>
    <w:link w:val="918"/>
    <w:uiPriority w:val="99"/>
    <w:unhideWhenUsed/>
    <w:qFormat/>
  </w:style>
  <w:style w:type="paragraph" w:styleId="1221">
    <w:name w:val="正文首行缩进1"/>
    <w:basedOn w:val="1006"/>
    <w:next w:val="1221"/>
    <w:link w:val="918"/>
    <w:uiPriority w:val="99"/>
    <w:unhideWhenUsed/>
    <w:qFormat/>
    <w:pPr>
      <w:ind w:firstLine="420"/>
    </w:pPr>
    <w:rPr>
      <w:szCs w:val="22"/>
    </w:rPr>
  </w:style>
  <w:style w:type="paragraph" w:styleId="1222">
    <w:name w:val="普通(网站)1"/>
    <w:basedOn w:val="918"/>
    <w:next w:val="1222"/>
    <w:link w:val="918"/>
    <w:uiPriority w:val="99"/>
    <w:qFormat/>
    <w:pPr>
      <w:jc w:val="left"/>
      <w:spacing w:before="100" w:beforeAutospacing="1" w:after="100" w:afterAutospacing="1"/>
      <w:widowControl/>
    </w:pPr>
    <w:rPr>
      <w:rFonts w:ascii="宋体" w:hAnsi="宋体" w:cs="宋体"/>
      <w:sz w:val="24"/>
      <w:szCs w:val="24"/>
    </w:rPr>
  </w:style>
  <w:style w:type="character" w:styleId="1223" w:default="1">
    <w:name w:val="Default Paragraph Font"/>
    <w:uiPriority w:val="1"/>
    <w:semiHidden/>
    <w:unhideWhenUsed/>
  </w:style>
  <w:style w:type="numbering" w:styleId="1224" w:default="1">
    <w:name w:val="No List"/>
    <w:uiPriority w:val="99"/>
    <w:semiHidden/>
    <w:unhideWhenUsed/>
  </w:style>
  <w:style w:type="table" w:styleId="12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jp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果果</dc:creator>
  <cp:lastModifiedBy>卜彩霞</cp:lastModifiedBy>
  <cp:revision>5</cp:revision>
  <dcterms:created xsi:type="dcterms:W3CDTF">2026-05-27T12:55:00Z</dcterms:created>
  <dcterms:modified xsi:type="dcterms:W3CDTF">2026-06-16T08:26:51Z</dcterms:modified>
</cp:coreProperties>
</file>