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hint="eastAsia" w:ascii="黑体" w:hAnsi="黑体" w:eastAsia="黑体"/>
          <w:b/>
          <w:sz w:val="84"/>
          <w:szCs w:val="84"/>
        </w:rPr>
      </w:pPr>
      <w:r>
        <w:rPr>
          <w:rFonts w:hint="eastAsia" w:ascii="黑体" w:hAnsi="黑体" w:eastAsia="黑体"/>
          <w:b/>
          <w:sz w:val="84"/>
          <w:szCs w:val="84"/>
        </w:rPr>
        <w:t xml:space="preserve">竞争性磋商文件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0"/>
        <w:jc w:val="left"/>
        <w:spacing w:before="120" w:after="120" w:line="360" w:lineRule="auto"/>
        <w:rPr>
          <w:rFonts w:ascii="Arial" w:hAnsi="Arial" w:eastAsia="宋体" w:cs="Times New Roman"/>
          <w:b/>
          <w:bCs/>
          <w:color w:val="000000"/>
          <w:sz w:val="30"/>
          <w:szCs w:val="30"/>
        </w:rPr>
      </w:pPr>
      <w:r>
        <w:rPr>
          <w:rFonts w:ascii="Arial" w:hAnsi="Arial" w:eastAsia="宋体" w:cs="Times New Roman"/>
          <w:b/>
          <w:bCs/>
          <w:color w:val="000000"/>
          <w:sz w:val="30"/>
          <w:szCs w:val="30"/>
        </w:rPr>
      </w:r>
      <w:r/>
    </w:p>
    <w:p>
      <w:pPr>
        <w:ind w:left="1506" w:hanging="1506"/>
        <w:jc w:val="left"/>
        <w:spacing w:line="480" w:lineRule="auto"/>
        <w:rPr>
          <w:rFonts w:hint="eastAsia" w:ascii="Arial" w:hAnsi="Arial" w:eastAsia="宋体" w:cs="Times New Roman"/>
          <w:b/>
          <w:bCs/>
          <w:color w:val="000000"/>
          <w:sz w:val="30"/>
          <w:szCs w:val="30"/>
          <w:lang w:eastAsia="zh-CN"/>
        </w:rPr>
      </w:pPr>
      <w:r>
        <w:rPr>
          <w:rFonts w:hint="eastAsia" w:ascii="Arial" w:hAnsi="Arial" w:eastAsia="宋体" w:cs="Times New Roman"/>
          <w:b/>
          <w:bCs/>
          <w:color w:val="000000"/>
          <w:sz w:val="30"/>
          <w:szCs w:val="30"/>
        </w:rPr>
        <w:t xml:space="preserve">项目名称：“人工智能</w:t>
      </w:r>
      <w:r>
        <w:rPr>
          <w:rFonts w:hint="eastAsia" w:ascii="Arial" w:hAnsi="Arial" w:eastAsia="宋体" w:cs="Times New Roman"/>
          <w:b/>
          <w:bCs/>
          <w:color w:val="000000"/>
          <w:sz w:val="30"/>
          <w:szCs w:val="30"/>
          <w:lang w:val="en-US" w:eastAsia="zh-CN"/>
        </w:rPr>
        <w:t xml:space="preserve">+</w:t>
      </w:r>
      <w:r>
        <w:rPr>
          <w:rFonts w:hint="eastAsia" w:ascii="Arial" w:hAnsi="Arial" w:eastAsia="宋体" w:cs="Times New Roman"/>
          <w:b/>
          <w:bCs/>
          <w:color w:val="000000"/>
          <w:sz w:val="30"/>
          <w:szCs w:val="30"/>
        </w:rPr>
        <w:t xml:space="preserve">不对应审批”应用场景</w:t>
      </w:r>
      <w:r>
        <w:rPr>
          <w:rFonts w:hint="eastAsia" w:ascii="Arial" w:hAnsi="Arial" w:eastAsia="宋体" w:cs="Times New Roman"/>
          <w:b/>
          <w:bCs/>
          <w:color w:val="000000"/>
          <w:sz w:val="30"/>
          <w:szCs w:val="30"/>
          <w:lang w:eastAsia="zh-CN"/>
        </w:rPr>
        <w:t xml:space="preserve">（一期）</w:t>
      </w:r>
      <w:r/>
    </w:p>
    <w:p>
      <w:pPr>
        <w:spacing w:line="480" w:lineRule="auto"/>
        <w:rPr>
          <w:rFonts w:hint="eastAsia" w:ascii="Arial" w:hAnsi="Arial" w:eastAsia="宋体" w:cs="Times New Roman"/>
          <w:b/>
          <w:bCs/>
          <w:color w:val="000000"/>
          <w:sz w:val="30"/>
          <w:szCs w:val="30"/>
          <w:highlight w:val="none"/>
        </w:rPr>
      </w:pPr>
      <w:r>
        <w:rPr>
          <w:rFonts w:hint="eastAsia" w:ascii="Arial" w:hAnsi="Arial" w:eastAsia="宋体" w:cs="Times New Roman"/>
          <w:b/>
          <w:bCs/>
          <w:color w:val="000000"/>
          <w:sz w:val="30"/>
          <w:szCs w:val="30"/>
          <w:highlight w:val="none"/>
        </w:rPr>
        <w:t xml:space="preserve">项目编号：</w:t>
      </w:r>
      <w:r>
        <w:rPr>
          <w:rFonts w:hint="default" w:ascii="Times New Roman" w:hAnsi="Times New Roman" w:eastAsia="宋体" w:cs="Times New Roman"/>
          <w:b/>
          <w:bCs/>
          <w:color w:val="000000"/>
          <w:sz w:val="30"/>
          <w:szCs w:val="30"/>
          <w:highlight w:val="none"/>
        </w:rPr>
        <w:t xml:space="preserve">JSZC-320723-JZCG-</w:t>
      </w:r>
      <w:r>
        <w:rPr>
          <w:rFonts w:hint="default" w:ascii="Times New Roman" w:hAnsi="Times New Roman" w:eastAsia="Segoe UI" w:cs="Times New Roman"/>
          <w:b/>
          <w:bCs/>
          <w:i w:val="0"/>
          <w:iCs w:val="0"/>
          <w:caps w:val="0"/>
          <w:spacing w:val="0"/>
          <w:sz w:val="30"/>
          <w:szCs w:val="30"/>
          <w:highlight w:val="none"/>
          <w:lang w:val="en-US" w:eastAsia="zh-CN" w:bidi="ar"/>
        </w:rPr>
        <w:t xml:space="preserve">C2026-0015</w:t>
      </w:r>
      <w:r/>
    </w:p>
    <w:p>
      <w:pPr>
        <w:spacing w:line="480" w:lineRule="auto"/>
        <w:rPr>
          <w:rFonts w:ascii="Arial" w:hAnsi="Arial" w:eastAsia="宋体" w:cs="Times New Roman"/>
          <w:b/>
          <w:bCs/>
          <w:color w:val="000000"/>
          <w:sz w:val="30"/>
          <w:szCs w:val="30"/>
          <w:highlight w:val="yellow"/>
        </w:rPr>
      </w:pPr>
      <w:r>
        <w:rPr>
          <w:rFonts w:ascii="Arial" w:hAnsi="Arial" w:eastAsia="宋体" w:cs="Times New Roman"/>
          <w:b/>
          <w:bCs/>
          <w:color w:val="000000"/>
          <w:sz w:val="30"/>
          <w:szCs w:val="30"/>
          <w:highlight w:val="yellow"/>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灌云县政府采购中心</w:t>
      </w:r>
      <w:r/>
    </w:p>
    <w:p>
      <w:pPr>
        <w:jc w:val="center"/>
        <w:spacing w:before="120" w:after="120" w:line="360" w:lineRule="auto"/>
      </w:pPr>
      <w:r>
        <w:rPr>
          <w:rFonts w:hint="eastAsia" w:ascii="Arial" w:hAnsi="Arial" w:eastAsia="宋体" w:cs="Times New Roman"/>
          <w:b/>
          <w:bCs/>
          <w:color w:val="000000"/>
          <w:sz w:val="32"/>
          <w:szCs w:val="24"/>
        </w:rPr>
        <w:t xml:space="preserve">2026年</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878"/>
        <w:rPr>
          <w:rFonts w:hint="eastAsia"/>
        </w:rPr>
      </w:pPr>
      <w:r>
        <w:rPr>
          <w:rFonts w:hint="eastAsia"/>
        </w:rPr>
        <w:t xml:space="preserve">目  录</w:t>
      </w:r>
      <w:r/>
    </w:p>
    <w:p>
      <w:pPr>
        <w:pStyle w:val="878"/>
        <w:rPr>
          <w:rFonts w:asciiTheme="minorHAnsi" w:hAnsiTheme="minorHAnsi" w:eastAsiaTheme="minorEastAsia"/>
          <w:sz w:val="36"/>
          <w:szCs w:val="36"/>
        </w:rPr>
      </w:pPr>
      <w:r>
        <w:rPr>
          <w:rFonts w:hint="eastAsia"/>
          <w:sz w:val="36"/>
          <w:szCs w:val="36"/>
        </w:rPr>
        <w:t xml:space="preserve">第一章磋商邀请</w:t>
      </w:r>
      <w:r>
        <w:rPr>
          <w:sz w:val="36"/>
          <w:szCs w:val="36"/>
        </w:rPr>
        <w:tab/>
      </w:r>
      <w:r/>
    </w:p>
    <w:p>
      <w:pPr>
        <w:pStyle w:val="878"/>
        <w:rPr>
          <w:rFonts w:asciiTheme="minorHAnsi" w:hAnsiTheme="minorHAnsi" w:eastAsiaTheme="minorEastAsia"/>
          <w:sz w:val="36"/>
          <w:szCs w:val="36"/>
        </w:rPr>
      </w:pPr>
      <w:r>
        <w:rPr>
          <w:rFonts w:hint="eastAsia"/>
          <w:sz w:val="36"/>
          <w:szCs w:val="36"/>
        </w:rPr>
        <w:t xml:space="preserve">第二章供应商须知</w:t>
      </w:r>
      <w:r>
        <w:rPr>
          <w:sz w:val="36"/>
          <w:szCs w:val="36"/>
        </w:rPr>
        <w:tab/>
      </w:r>
      <w:r/>
    </w:p>
    <w:p>
      <w:pPr>
        <w:pStyle w:val="878"/>
        <w:rPr>
          <w:rFonts w:asciiTheme="minorHAnsi" w:hAnsiTheme="minorHAnsi" w:eastAsiaTheme="minorEastAsia"/>
          <w:sz w:val="36"/>
          <w:szCs w:val="36"/>
        </w:rPr>
      </w:pPr>
      <w:r>
        <w:rPr>
          <w:rFonts w:hint="eastAsia"/>
          <w:sz w:val="36"/>
          <w:szCs w:val="36"/>
        </w:rPr>
        <w:t xml:space="preserve">第三章合同文本</w:t>
      </w:r>
      <w:r>
        <w:rPr>
          <w:sz w:val="36"/>
          <w:szCs w:val="36"/>
        </w:rPr>
        <w:tab/>
      </w:r>
      <w:r/>
    </w:p>
    <w:p>
      <w:pPr>
        <w:pStyle w:val="878"/>
        <w:rPr>
          <w:rFonts w:asciiTheme="minorHAnsi" w:hAnsiTheme="minorHAnsi" w:eastAsiaTheme="minorEastAsia"/>
          <w:sz w:val="36"/>
          <w:szCs w:val="36"/>
        </w:rPr>
      </w:pPr>
      <w:r>
        <w:rPr>
          <w:rFonts w:hint="eastAsia"/>
          <w:sz w:val="36"/>
          <w:szCs w:val="36"/>
        </w:rPr>
        <w:t xml:space="preserve">第四章采购需求</w:t>
      </w:r>
      <w:r>
        <w:rPr>
          <w:sz w:val="36"/>
          <w:szCs w:val="36"/>
        </w:rPr>
        <w:tab/>
      </w:r>
      <w:r/>
    </w:p>
    <w:p>
      <w:pPr>
        <w:pStyle w:val="878"/>
        <w:rPr>
          <w:rFonts w:asciiTheme="minorHAnsi" w:hAnsiTheme="minorHAnsi" w:eastAsiaTheme="minorEastAsia"/>
          <w:sz w:val="36"/>
          <w:szCs w:val="36"/>
        </w:rPr>
      </w:pPr>
      <w:r>
        <w:rPr>
          <w:rFonts w:hint="eastAsia"/>
          <w:sz w:val="36"/>
          <w:szCs w:val="36"/>
        </w:rPr>
        <w:t xml:space="preserve">第五章评审方法与评审标准</w:t>
      </w:r>
      <w:r>
        <w:rPr>
          <w:sz w:val="36"/>
          <w:szCs w:val="36"/>
        </w:rPr>
        <w:tab/>
      </w:r>
      <w:r/>
    </w:p>
    <w:p>
      <w:pPr>
        <w:pStyle w:val="878"/>
        <w:rPr>
          <w:rFonts w:asciiTheme="minorHAnsi" w:hAnsiTheme="minorHAnsi" w:eastAsiaTheme="minorEastAsia"/>
          <w:sz w:val="36"/>
          <w:szCs w:val="36"/>
        </w:rPr>
      </w:pPr>
      <w:r>
        <w:rPr>
          <w:rFonts w:hint="eastAsia"/>
          <w:sz w:val="36"/>
          <w:szCs w:val="36"/>
        </w:rPr>
        <w:t xml:space="preserve">第六章响应文件格式</w:t>
      </w:r>
      <w:r>
        <w:rPr>
          <w:sz w:val="36"/>
          <w:szCs w:val="36"/>
        </w:rPr>
        <w:tab/>
      </w:r>
      <w:r/>
    </w:p>
    <w:p>
      <w:pPr>
        <w:jc w:val="left"/>
        <w:widowControl/>
      </w:pPr>
      <w:r>
        <w:fldChar w:fldCharType="end"/>
      </w:r>
      <w:r>
        <w:br w:type="page" w:clear="all"/>
      </w:r>
      <w:r/>
    </w:p>
    <w:p>
      <w:pPr>
        <w:pStyle w:val="861"/>
        <w:jc w:val="center"/>
        <w:spacing w:before="156" w:after="156" w:line="360" w:lineRule="auto"/>
        <w:rPr>
          <w:rFonts w:hint="eastAsia" w:ascii="黑体" w:hAnsi="黑体" w:eastAsia="黑体"/>
          <w:b w:val="0"/>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黑体" w:eastAsia="黑体"/>
          <w:b w:val="0"/>
        </w:rPr>
      </w:r>
      <w:r/>
    </w:p>
    <w:p>
      <w:pPr>
        <w:pStyle w:val="861"/>
        <w:jc w:val="center"/>
        <w:spacing w:before="156" w:after="156" w:line="360" w:lineRule="auto"/>
        <w:rPr>
          <w:rFonts w:hint="eastAsia" w:ascii="黑体" w:hAnsi="黑体" w:eastAsia="黑体"/>
          <w:b w:val="0"/>
        </w:rPr>
      </w:pPr>
      <w:r/>
      <w:bookmarkStart w:id="0" w:name="_Toc165205707"/>
      <w:r>
        <w:rPr>
          <w:rFonts w:hint="eastAsia" w:ascii="黑体" w:hAnsi="黑体" w:eastAsia="黑体"/>
          <w:b w:val="0"/>
        </w:rPr>
        <w:t xml:space="preserve">第一章  磋商邀请</w:t>
      </w:r>
      <w:bookmarkEnd w:id="0"/>
      <w:r/>
      <w:r/>
    </w:p>
    <w:p>
      <w:pPr>
        <w:ind w:firstLine="480"/>
        <w:jc w:val="left"/>
        <w:spacing w:line="480" w:lineRule="exact"/>
        <w:rPr>
          <w:sz w:val="24"/>
          <w:szCs w:val="24"/>
        </w:rPr>
      </w:pPr>
      <w:r>
        <w:rPr>
          <w:rFonts w:hint="eastAsia"/>
          <w:sz w:val="24"/>
          <w:szCs w:val="24"/>
        </w:rPr>
        <w:t xml:space="preserve">受灌云县数据局的委托，灌云县政府采购中心就灌云县数据局“人工智能+不对应审批”应用场景</w:t>
      </w:r>
      <w:r>
        <w:rPr>
          <w:rFonts w:hint="eastAsia"/>
          <w:sz w:val="24"/>
          <w:szCs w:val="24"/>
          <w:lang w:eastAsia="zh-CN"/>
        </w:rPr>
        <w:t xml:space="preserve">（一期）</w:t>
      </w:r>
      <w:r>
        <w:rPr>
          <w:rFonts w:hint="eastAsia"/>
          <w:sz w:val="24"/>
          <w:szCs w:val="24"/>
        </w:rPr>
        <w:t xml:space="preserve">项目</w:t>
      </w:r>
      <w:r>
        <w:rPr>
          <w:rFonts w:hint="eastAsia" w:eastAsia="宋体"/>
          <w:sz w:val="24"/>
          <w:szCs w:val="24"/>
        </w:rPr>
        <w:t xml:space="preserve">（项目编号：</w:t>
      </w:r>
      <w:r>
        <w:rPr>
          <w:rFonts w:hint="default" w:ascii="Times New Roman" w:hAnsi="Times New Roman" w:eastAsia="宋体" w:cs="Times New Roman"/>
          <w:sz w:val="24"/>
          <w:szCs w:val="24"/>
        </w:rPr>
        <w:t xml:space="preserve">JSZC-320723-JZCG-</w:t>
      </w:r>
      <w:r>
        <w:rPr>
          <w:rFonts w:hint="default" w:ascii="Times New Roman" w:hAnsi="Times New Roman" w:eastAsia="宋体" w:cs="Times New Roman"/>
          <w:sz w:val="24"/>
          <w:szCs w:val="24"/>
          <w:lang w:val="en-US" w:eastAsia="zh-CN"/>
        </w:rPr>
        <w:t xml:space="preserve">C2026-0015</w:t>
      </w:r>
      <w:r>
        <w:rPr>
          <w:rFonts w:hint="default" w:ascii="Times New Roman" w:hAnsi="Times New Roman" w:cs="Times New Roman"/>
          <w:sz w:val="24"/>
          <w:szCs w:val="24"/>
        </w:rPr>
        <w:t xml:space="preserve">）</w:t>
      </w:r>
      <w:r>
        <w:rPr>
          <w:rFonts w:hint="eastAsia"/>
          <w:sz w:val="24"/>
          <w:szCs w:val="24"/>
        </w:rPr>
        <w:t xml:space="preserve">进行竞争性磋商采购，欢迎符合条件的供应商参加磋商。</w:t>
      </w:r>
      <w:r/>
    </w:p>
    <w:tbl>
      <w:tblPr>
        <w:tblStyle w:val="8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pStyle w:val="862"/>
              <w:ind w:firstLine="480"/>
              <w:spacing w:before="0" w:after="0" w:line="360" w:lineRule="auto"/>
              <w:rPr>
                <w:sz w:val="24"/>
                <w:szCs w:val="24"/>
              </w:rPr>
            </w:pPr>
            <w:r>
              <w:rPr>
                <w:rFonts w:hint="eastAsia"/>
                <w:b w:val="0"/>
                <w:bCs w:val="0"/>
                <w:sz w:val="24"/>
                <w:szCs w:val="24"/>
              </w:rPr>
              <w:t xml:space="preserve">灌云县数据局</w:t>
            </w:r>
            <w:r>
              <w:rPr>
                <w:rFonts w:hint="eastAsia" w:ascii="Times New Roman" w:eastAsia="宋体"/>
                <w:b w:val="0"/>
                <w:bCs w:val="0"/>
                <w:sz w:val="24"/>
                <w:szCs w:val="24"/>
              </w:rPr>
              <w:t xml:space="preserve">“人工智能</w:t>
            </w:r>
            <w:r>
              <w:rPr>
                <w:rFonts w:hint="eastAsia" w:ascii="Times New Roman" w:eastAsia="宋体"/>
                <w:b w:val="0"/>
                <w:bCs w:val="0"/>
                <w:sz w:val="24"/>
                <w:szCs w:val="24"/>
                <w:lang w:val="en-US" w:eastAsia="zh-CN"/>
              </w:rPr>
              <w:t xml:space="preserve">+</w:t>
            </w:r>
            <w:r>
              <w:rPr>
                <w:rFonts w:hint="eastAsia" w:ascii="Times New Roman" w:eastAsia="宋体"/>
                <w:b w:val="0"/>
                <w:bCs w:val="0"/>
                <w:sz w:val="24"/>
                <w:szCs w:val="24"/>
              </w:rPr>
              <w:t xml:space="preserve">不对应审批”应用场景</w:t>
            </w:r>
            <w:r>
              <w:rPr>
                <w:rFonts w:hint="eastAsia" w:ascii="Times New Roman" w:eastAsia="宋体"/>
                <w:b w:val="0"/>
                <w:bCs w:val="0"/>
                <w:sz w:val="24"/>
                <w:szCs w:val="24"/>
                <w:lang w:eastAsia="zh-CN"/>
              </w:rPr>
              <w:t xml:space="preserve">（一期）</w:t>
            </w:r>
            <w:r>
              <w:rPr>
                <w:rFonts w:hint="eastAsia"/>
                <w:b w:val="0"/>
                <w:bCs w:val="0"/>
                <w:sz w:val="24"/>
                <w:szCs w:val="24"/>
              </w:rPr>
              <w:t xml:space="preserve">项目的潜在供应商应在江苏政府采购网自行免费下载磋商文件，并于</w:t>
            </w:r>
            <w:r>
              <w:rPr>
                <w:rFonts w:hint="eastAsia" w:ascii="宋体" w:hAnsi="宋体" w:eastAsia="宋体" w:cs="宋体"/>
                <w:b w:val="0"/>
                <w:bCs w:val="0"/>
                <w:sz w:val="24"/>
                <w:szCs w:val="24"/>
                <w:highlight w:val="none"/>
              </w:rPr>
              <w:t xml:space="preserve">2026年6月</w:t>
            </w:r>
            <w:r>
              <w:rPr>
                <w:rFonts w:hint="eastAsia" w:ascii="宋体" w:hAnsi="宋体" w:eastAsia="宋体" w:cs="宋体"/>
                <w:b w:val="0"/>
                <w:bCs w:val="0"/>
                <w:sz w:val="24"/>
                <w:szCs w:val="24"/>
                <w:highlight w:val="none"/>
                <w:lang w:val="en-US" w:eastAsia="zh-CN"/>
              </w:rPr>
              <w:t xml:space="preserve">24</w:t>
            </w:r>
            <w:r>
              <w:rPr>
                <w:rFonts w:hint="eastAsia" w:ascii="宋体" w:hAnsi="宋体" w:eastAsia="宋体" w:cs="宋体"/>
                <w:b w:val="0"/>
                <w:bCs w:val="0"/>
                <w:sz w:val="24"/>
                <w:szCs w:val="24"/>
                <w:highlight w:val="none"/>
              </w:rPr>
              <w:t xml:space="preserve">日</w:t>
            </w:r>
            <w:r>
              <w:rPr>
                <w:rFonts w:hint="eastAsia" w:ascii="宋体" w:hAnsi="宋体" w:eastAsia="宋体" w:cs="宋体"/>
                <w:b w:val="0"/>
                <w:bCs w:val="0"/>
                <w:sz w:val="24"/>
                <w:szCs w:val="24"/>
              </w:rPr>
              <w:t xml:space="preserve">9:00:00</w:t>
            </w:r>
            <w:r>
              <w:rPr>
                <w:rFonts w:hint="eastAsia"/>
                <w:b w:val="0"/>
                <w:bCs w:val="0"/>
                <w:sz w:val="24"/>
                <w:szCs w:val="24"/>
              </w:rPr>
              <w:t xml:space="preserve">（北京时间）前提交（上传）响应文件。</w:t>
            </w:r>
            <w:r/>
          </w:p>
        </w:tc>
      </w:tr>
    </w:tbl>
    <w:p>
      <w:pPr>
        <w:pStyle w:val="862"/>
        <w:spacing w:before="0" w:after="0" w:line="360" w:lineRule="auto"/>
        <w:rPr>
          <w:rFonts w:hint="eastAsia"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项目名称：灌云县数据局“人工智能+不对应审批”应用场景</w:t>
      </w:r>
      <w:r>
        <w:rPr>
          <w:rFonts w:hint="eastAsia" w:ascii="Times New Roman" w:eastAsia="宋体"/>
          <w:sz w:val="24"/>
          <w:szCs w:val="24"/>
          <w:lang w:eastAsia="zh-CN"/>
        </w:rPr>
        <w:t xml:space="preserve">（一期）</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预算金额：1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8万元</w:t>
      </w:r>
      <w:r/>
    </w:p>
    <w:p>
      <w:pPr>
        <w:ind w:firstLine="480"/>
        <w:jc w:val="left"/>
        <w:spacing w:line="500" w:lineRule="exact"/>
        <w:rPr>
          <w:sz w:val="24"/>
          <w:szCs w:val="24"/>
        </w:rPr>
      </w:pPr>
      <w:r>
        <w:rPr>
          <w:rFonts w:hint="eastAsia" w:ascii="宋体" w:hAnsi="宋体" w:eastAsia="宋体" w:cs="宋体"/>
          <w:sz w:val="24"/>
          <w:szCs w:val="24"/>
        </w:rPr>
        <w:t xml:space="preserve">最高限价：1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8万元，报价超过最</w:t>
      </w:r>
      <w:r>
        <w:rPr>
          <w:rFonts w:hint="eastAsia"/>
          <w:sz w:val="24"/>
          <w:szCs w:val="24"/>
        </w:rPr>
        <w:t xml:space="preserve">高限价的作无效文件处理。</w:t>
      </w:r>
      <w:r/>
    </w:p>
    <w:p>
      <w:pPr>
        <w:ind w:firstLine="480"/>
        <w:jc w:val="left"/>
        <w:spacing w:line="500" w:lineRule="exact"/>
        <w:rPr>
          <w:sz w:val="24"/>
          <w:szCs w:val="24"/>
        </w:rPr>
      </w:pPr>
      <w:r>
        <w:rPr>
          <w:rFonts w:hint="eastAsia"/>
          <w:sz w:val="24"/>
          <w:szCs w:val="24"/>
        </w:rPr>
        <w:t xml:space="preserve">采购方式：竞争性磋商</w:t>
      </w:r>
      <w:r/>
    </w:p>
    <w:p>
      <w:pPr>
        <w:ind w:firstLine="480"/>
        <w:jc w:val="left"/>
        <w:spacing w:line="500" w:lineRule="exact"/>
        <w:rPr>
          <w:sz w:val="24"/>
          <w:szCs w:val="24"/>
        </w:rPr>
      </w:pPr>
      <w:r>
        <w:rPr>
          <w:rFonts w:hint="eastAsia"/>
          <w:sz w:val="24"/>
          <w:szCs w:val="24"/>
        </w:rPr>
        <w:t xml:space="preserve">采购需求：为深化“放管服”改革，提升灌云县政务服务智能化水平，本项目在原有</w:t>
      </w:r>
      <w:r>
        <w:rPr>
          <w:rFonts w:hint="eastAsia"/>
          <w:sz w:val="24"/>
          <w:szCs w:val="24"/>
          <w:lang w:val="en-US" w:eastAsia="zh-CN"/>
        </w:rPr>
        <w:t xml:space="preserve">连云港市政务服务一体化平台</w:t>
      </w:r>
      <w:r>
        <w:rPr>
          <w:rFonts w:hint="eastAsia"/>
          <w:sz w:val="24"/>
          <w:szCs w:val="24"/>
        </w:rPr>
        <w:t xml:space="preserve">基础上，新增智能问答、智能预审、智能预约、</w:t>
      </w:r>
      <w:r>
        <w:rPr>
          <w:rFonts w:hint="eastAsia"/>
          <w:sz w:val="24"/>
          <w:szCs w:val="24"/>
          <w:lang w:val="en-US" w:eastAsia="zh-CN"/>
        </w:rPr>
        <w:t xml:space="preserve">随机派件</w:t>
      </w:r>
      <w:r>
        <w:rPr>
          <w:rFonts w:hint="eastAsia"/>
          <w:sz w:val="24"/>
          <w:szCs w:val="24"/>
        </w:rPr>
        <w:t xml:space="preserve">、并联审批、云视频审批、跨系统政务数据摆渡等</w:t>
      </w:r>
      <w:r>
        <w:rPr>
          <w:rFonts w:hint="eastAsia"/>
          <w:sz w:val="24"/>
          <w:szCs w:val="24"/>
          <w:lang w:val="en-US" w:eastAsia="zh-CN"/>
        </w:rPr>
        <w:t xml:space="preserve">不对应审批应用场景</w:t>
      </w:r>
      <w:r>
        <w:rPr>
          <w:rFonts w:hint="eastAsia"/>
          <w:sz w:val="24"/>
          <w:szCs w:val="24"/>
        </w:rPr>
        <w:t xml:space="preserve">，并配套必要的窗口硬件设备。构建全流程智能化、软硬一体化、线上线下融合的服务体系。详见第四章采购需求。</w:t>
      </w:r>
      <w:r/>
    </w:p>
    <w:p>
      <w:pPr>
        <w:ind w:firstLine="482"/>
        <w:jc w:val="left"/>
        <w:spacing w:line="500" w:lineRule="exact"/>
        <w:rPr>
          <w:b/>
          <w:sz w:val="24"/>
          <w:szCs w:val="24"/>
        </w:rPr>
      </w:pPr>
      <w:r>
        <w:rPr>
          <w:rFonts w:hint="eastAsia"/>
          <w:b/>
          <w:sz w:val="24"/>
          <w:szCs w:val="24"/>
        </w:rPr>
        <w:t xml:space="preserve">对本项目资格要求、采购需求、评审方法与评审标准等部分的询问、质疑请与采购人联系，由采购人负责答复。</w:t>
      </w:r>
      <w:r/>
    </w:p>
    <w:p>
      <w:pPr>
        <w:ind w:firstLine="480"/>
        <w:spacing w:line="560" w:lineRule="exact"/>
        <w:rPr>
          <w:rFonts w:hint="eastAsia" w:ascii="宋体" w:hAnsi="宋体" w:eastAsia="宋体" w:cs="宋体"/>
          <w:bCs/>
          <w:sz w:val="24"/>
          <w:szCs w:val="24"/>
          <w:highlight w:val="none"/>
        </w:rPr>
      </w:pPr>
      <w:r>
        <w:rPr>
          <w:rFonts w:hint="eastAsia"/>
          <w:sz w:val="24"/>
          <w:szCs w:val="24"/>
        </w:rPr>
        <w:t xml:space="preserve">交货期限：</w:t>
      </w:r>
      <w:r>
        <w:rPr>
          <w:rFonts w:hint="eastAsia" w:ascii="宋体" w:hAnsi="宋体" w:eastAsia="宋体" w:cs="宋体"/>
          <w:bCs/>
          <w:sz w:val="24"/>
          <w:szCs w:val="24"/>
          <w:highlight w:val="none"/>
          <w:lang w:val="en-US" w:eastAsia="zh-CN"/>
        </w:rPr>
        <w:t xml:space="preserve">货物部分：</w:t>
      </w:r>
      <w:r>
        <w:rPr>
          <w:rFonts w:hint="eastAsia" w:ascii="宋体" w:hAnsi="宋体" w:eastAsia="宋体" w:cs="宋体"/>
          <w:bCs/>
          <w:sz w:val="24"/>
          <w:szCs w:val="24"/>
          <w:highlight w:val="none"/>
        </w:rPr>
        <w:t xml:space="preserve">合同签订后</w:t>
      </w:r>
      <w:r>
        <w:rPr>
          <w:rFonts w:hint="eastAsia" w:ascii="宋体" w:hAnsi="宋体" w:eastAsia="宋体" w:cs="宋体"/>
          <w:bCs/>
          <w:sz w:val="24"/>
          <w:szCs w:val="24"/>
          <w:highlight w:val="none"/>
          <w:lang w:val="en-US" w:eastAsia="zh-CN"/>
        </w:rPr>
        <w:t xml:space="preserve">30</w:t>
      </w:r>
      <w:r>
        <w:rPr>
          <w:rFonts w:hint="eastAsia" w:ascii="宋体" w:hAnsi="宋体" w:eastAsia="宋体" w:cs="宋体"/>
          <w:bCs/>
          <w:sz w:val="24"/>
          <w:szCs w:val="24"/>
          <w:highlight w:val="none"/>
        </w:rPr>
        <w:t xml:space="preserve">个日历日内完成到货、安装及调试。</w:t>
      </w:r>
      <w:r/>
    </w:p>
    <w:p>
      <w:pPr>
        <w:ind w:firstLine="480"/>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软件部分：</w:t>
      </w:r>
      <w:r>
        <w:rPr>
          <w:rFonts w:hint="eastAsia" w:ascii="宋体" w:hAnsi="宋体" w:eastAsia="宋体" w:cs="宋体"/>
          <w:bCs/>
          <w:sz w:val="24"/>
          <w:szCs w:val="24"/>
          <w:highlight w:val="none"/>
        </w:rPr>
        <w:t xml:space="preserve">合同签订后</w:t>
      </w:r>
      <w:r>
        <w:rPr>
          <w:rFonts w:hint="eastAsia" w:ascii="宋体" w:hAnsi="宋体" w:eastAsia="宋体" w:cs="宋体"/>
          <w:bCs/>
          <w:sz w:val="24"/>
          <w:szCs w:val="24"/>
          <w:highlight w:val="none"/>
          <w:lang w:val="en-US" w:eastAsia="zh-CN"/>
        </w:rPr>
        <w:t xml:space="preserve">90</w:t>
      </w:r>
      <w:r>
        <w:rPr>
          <w:rFonts w:hint="eastAsia" w:ascii="宋体" w:hAnsi="宋体" w:eastAsia="宋体" w:cs="宋体"/>
          <w:bCs/>
          <w:sz w:val="24"/>
          <w:szCs w:val="24"/>
          <w:highlight w:val="none"/>
        </w:rPr>
        <w:t xml:space="preserve">个日历日内完成系统开发、部署、联调测试并通过初步验收。</w:t>
      </w:r>
      <w:r/>
    </w:p>
    <w:p>
      <w:pPr>
        <w:ind w:firstLine="480"/>
        <w:jc w:val="left"/>
        <w:spacing w:line="500" w:lineRule="exact"/>
        <w:rPr>
          <w:sz w:val="24"/>
          <w:szCs w:val="24"/>
        </w:rPr>
      </w:pPr>
      <w:r>
        <w:rPr>
          <w:rFonts w:hint="eastAsia"/>
          <w:sz w:val="24"/>
          <w:szCs w:val="24"/>
        </w:rPr>
        <w:t xml:space="preserve">本项目（是/否）接受联合体投标：不接受联合体。</w:t>
      </w:r>
      <w:r/>
    </w:p>
    <w:p>
      <w:pPr>
        <w:ind w:firstLine="480"/>
        <w:jc w:val="left"/>
        <w:spacing w:line="500" w:lineRule="exact"/>
        <w:rPr>
          <w:sz w:val="24"/>
          <w:szCs w:val="24"/>
        </w:rPr>
      </w:pPr>
      <w:r>
        <w:rPr>
          <w:rFonts w:hint="eastAsia"/>
          <w:sz w:val="24"/>
          <w:szCs w:val="24"/>
        </w:rPr>
        <w:t xml:space="preserve">本项目不接受进口产品（进口产品是指通过中国海关报关验放进入中国境内且产自关境外的产品）投标，</w:t>
      </w:r>
      <w:r>
        <w:rPr>
          <w:rFonts w:hint="eastAsia"/>
          <w:sz w:val="24"/>
          <w:szCs w:val="24"/>
          <w:lang w:eastAsia="zh-CN"/>
        </w:rPr>
        <w:t xml:space="preserve">成交</w:t>
      </w:r>
      <w:r>
        <w:rPr>
          <w:rFonts w:hint="eastAsia"/>
          <w:sz w:val="24"/>
          <w:szCs w:val="24"/>
        </w:rPr>
        <w:t xml:space="preserve">后不允许分包或转包。</w:t>
      </w:r>
      <w:r/>
    </w:p>
    <w:p>
      <w:pPr>
        <w:ind w:firstLine="480"/>
        <w:jc w:val="left"/>
        <w:spacing w:line="500" w:lineRule="exact"/>
        <w:rPr>
          <w:sz w:val="24"/>
          <w:szCs w:val="24"/>
        </w:rPr>
      </w:pPr>
      <w:r>
        <w:rPr>
          <w:sz w:val="24"/>
          <w:szCs w:val="24"/>
        </w:rPr>
      </w:r>
      <w:r/>
    </w:p>
    <w:p>
      <w:pPr>
        <w:pStyle w:val="862"/>
        <w:spacing w:before="0" w:after="0" w:line="360" w:lineRule="auto"/>
        <w:rPr>
          <w:rFonts w:hint="eastAsia"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rFonts w:ascii="Calibri" w:hAnsi="Calibri" w:eastAsia="宋体" w:cs="Times New Roman"/>
          <w:sz w:val="24"/>
          <w:szCs w:val="24"/>
        </w:rPr>
      </w:pPr>
      <w:r>
        <w:rPr>
          <w:rFonts w:hint="eastAsia" w:ascii="Times New Roman" w:hAnsi="Times New Roman" w:eastAsia="宋体" w:cs="Times New Roman"/>
          <w:sz w:val="24"/>
          <w:szCs w:val="24"/>
        </w:rPr>
        <w:t xml:space="preserve">（一）</w:t>
      </w:r>
      <w:r>
        <w:rPr>
          <w:rFonts w:hint="eastAsia" w:ascii="Calibri" w:hAnsi="Calibri" w:eastAsia="宋体" w:cs="Times New Roman"/>
          <w:sz w:val="24"/>
          <w:szCs w:val="24"/>
        </w:rPr>
        <w:t xml:space="preserve">满足《中华人民共和国政府采购法》第二十二条规定，并提供下列材料：</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Times New Roman" w:hAnsi="Times New Roman" w:eastAsia="宋体" w:cs="Times New Roman"/>
          <w:sz w:val="24"/>
          <w:szCs w:val="24"/>
        </w:rPr>
        <w:t xml:space="preserve">法人或者其他组织的营业执照等证明文件，自然人的身份证明</w:t>
      </w:r>
      <w:r>
        <w:rPr>
          <w:rFonts w:hint="eastAsia" w:ascii="宋体" w:hAnsi="宋体" w:eastAsia="宋体" w:cs="Times New Roman"/>
          <w:color w:val="000000"/>
          <w:sz w:val="24"/>
          <w:szCs w:val="24"/>
        </w:rPr>
        <w:t xml:space="preserve">；</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sz w:val="24"/>
          <w:szCs w:val="24"/>
        </w:rPr>
        <w:t xml:space="preserve">具有良好的商业信誉和健全的财务会计制度；</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（3）具备履行合同所必需的设备和专业技术能力的声明；</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（4）依法缴纳税收和社会保障资金的良好记录；</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（5）参加政府采购活动前三年内在经营活动中没有重大违法记录的声明；</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（6）法律、行政法规规定的其他条件。</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注：根据连财购〔2023〕4号文件精神，第（2）、（4）项可以提供《财务状况报告及税收、社会保障资金缴纳情况承诺函》，详见磋商文件响应文件格式。</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响应文件递交截止前被“信用中国”网站、中国政府采购网网站列入失信执行人、重大税收违法案件当事人名单、政府采购严重违法失信行为记录名单的投标人，拒绝其参与政府采购活动（采购人或灌云县政府采购中心将通过信用中国网站（www.creditchina.gov.cn）、中国政府采购网（www.ccgp.gov.cn），对投标人信用记录情况进行查询）。</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（二）落实政府采购政策需满足的资格要求：无。</w:t>
      </w:r>
      <w:r/>
    </w:p>
    <w:p>
      <w:pPr>
        <w:ind w:firstLine="480"/>
        <w:keepLines/>
        <w:keepNext/>
        <w:spacing w:before="145" w:after="145" w:line="400" w:lineRule="exact"/>
        <w:rPr>
          <w:rFonts w:ascii="Times New Roman" w:hAnsi="Times New Roman" w:eastAsia="宋体" w:cs="Times New Roman"/>
          <w:sz w:val="24"/>
          <w:szCs w:val="24"/>
        </w:rPr>
        <w:outlineLvl w:val="2"/>
      </w:pPr>
      <w:r>
        <w:rPr>
          <w:rFonts w:hint="eastAsia" w:ascii="Times New Roman" w:hAnsi="Times New Roman" w:eastAsia="宋体" w:cs="Times New Roman"/>
          <w:sz w:val="24"/>
          <w:szCs w:val="24"/>
        </w:rPr>
        <w:t xml:space="preserve">（三）本项目的特定资格要求：无。</w:t>
      </w:r>
      <w:r/>
    </w:p>
    <w:p>
      <w:pPr>
        <w:pStyle w:val="862"/>
        <w:spacing w:before="0" w:after="0" w:line="360" w:lineRule="auto"/>
        <w:rPr>
          <w:rFonts w:hint="eastAsia" w:ascii="黑体" w:hAnsi="黑体" w:eastAsia="黑体"/>
          <w:b w:val="0"/>
        </w:rPr>
      </w:pPr>
      <w:r>
        <w:rPr>
          <w:rFonts w:hint="eastAsia" w:ascii="黑体" w:hAnsi="黑体" w:eastAsia="黑体"/>
          <w:b w:val="0"/>
        </w:rPr>
        <w:t xml:space="preserve">三、获取磋商文件</w:t>
      </w:r>
      <w:r/>
    </w:p>
    <w:p>
      <w:pPr>
        <w:ind w:firstLine="540"/>
        <w:spacing w:line="50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rPr>
        <w:t xml:space="preserve">1.时间</w:t>
      </w:r>
      <w:r>
        <w:rPr>
          <w:rFonts w:hint="eastAsia" w:ascii="Times New Roman" w:hAnsi="Times New Roman" w:eastAsia="宋体" w:cs="Times New Roman"/>
          <w:sz w:val="24"/>
          <w:szCs w:val="24"/>
          <w:highlight w:val="none"/>
        </w:rPr>
        <w:t xml:space="preserve">：2026年</w:t>
      </w: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rPr>
        <w:t xml:space="preserve">月</w:t>
      </w:r>
      <w:r>
        <w:rPr>
          <w:rFonts w:hint="eastAsia" w:ascii="Times New Roman" w:hAnsi="Times New Roman" w:eastAsia="宋体" w:cs="Times New Roman"/>
          <w:sz w:val="24"/>
          <w:szCs w:val="24"/>
          <w:highlight w:val="none"/>
          <w:lang w:val="en-US" w:eastAsia="zh-CN"/>
        </w:rPr>
        <w:t xml:space="preserve">12</w:t>
      </w:r>
      <w:r>
        <w:rPr>
          <w:rFonts w:hint="eastAsia" w:ascii="Times New Roman" w:hAnsi="Times New Roman" w:eastAsia="宋体" w:cs="Times New Roman"/>
          <w:sz w:val="24"/>
          <w:szCs w:val="24"/>
          <w:highlight w:val="none"/>
        </w:rPr>
        <w:t xml:space="preserve">日至2026年6月</w:t>
      </w:r>
      <w:r>
        <w:rPr>
          <w:rFonts w:hint="eastAsia" w:ascii="Times New Roman" w:hAnsi="Times New Roman" w:eastAsia="宋体" w:cs="Times New Roman"/>
          <w:sz w:val="24"/>
          <w:szCs w:val="24"/>
          <w:highlight w:val="none"/>
          <w:lang w:val="en-US" w:eastAsia="zh-CN"/>
        </w:rPr>
        <w:t xml:space="preserve">23</w:t>
      </w:r>
      <w:r>
        <w:rPr>
          <w:rFonts w:hint="eastAsia" w:ascii="Times New Roman" w:hAnsi="Times New Roman" w:eastAsia="宋体" w:cs="Times New Roman"/>
          <w:sz w:val="24"/>
          <w:szCs w:val="24"/>
          <w:highlight w:val="none"/>
        </w:rPr>
        <w:t xml:space="preserve">日</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2.方式：在“江苏政府采购网”自行免费下载磋商文件。</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潜在</w:t>
      </w:r>
      <w:r>
        <w:rPr>
          <w:rFonts w:hint="eastAsia" w:ascii="宋体" w:hAnsi="宋体" w:eastAsia="宋体" w:cs="宋体"/>
          <w:sz w:val="24"/>
          <w:szCs w:val="24"/>
        </w:rPr>
        <w:t xml:space="preserve">投标人</w:t>
      </w:r>
      <w:r>
        <w:rPr>
          <w:rFonts w:ascii="宋体" w:hAnsi="宋体" w:eastAsia="宋体" w:cs="宋体"/>
          <w:sz w:val="24"/>
          <w:szCs w:val="24"/>
        </w:rPr>
        <w:t xml:space="preserve">访问电子招标投标交易平台的网络地址和方法：</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w:t>
      </w:r>
      <w:r>
        <w:rPr>
          <w:rFonts w:ascii="宋体" w:hAnsi="宋体" w:eastAsia="宋体" w:cs="宋体"/>
          <w:sz w:val="24"/>
          <w:szCs w:val="24"/>
        </w:rPr>
        <w:t xml:space="preserve">登录http://jszfcg.jsczt.cn/，或进入江苏政府采购网，点击“苏采云”进入系统。</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w:t>
      </w:r>
      <w:r>
        <w:rPr>
          <w:rFonts w:hint="eastAsia" w:ascii="Tahoma" w:hAnsi="Tahoma" w:eastAsia="宋体" w:cs="Tahoma"/>
          <w:sz w:val="24"/>
          <w:szCs w:val="24"/>
        </w:rPr>
        <w:t xml:space="preserve">“</w:t>
      </w:r>
      <w:r>
        <w:rPr>
          <w:rFonts w:ascii="宋体" w:hAnsi="宋体" w:eastAsia="宋体" w:cs="宋体"/>
          <w:sz w:val="24"/>
          <w:szCs w:val="24"/>
        </w:rPr>
        <w:t xml:space="preserve">苏采云”系统用户注册-获取“CA数字证书”-CA绑定与登录-网上报名-下载</w:t>
      </w:r>
      <w:r>
        <w:rPr>
          <w:rFonts w:hint="eastAsia" w:ascii="宋体" w:hAnsi="宋体" w:eastAsia="宋体" w:cs="宋体"/>
          <w:sz w:val="24"/>
          <w:szCs w:val="24"/>
        </w:rPr>
        <w:t xml:space="preserve">磋商文件</w:t>
      </w:r>
      <w:r>
        <w:rPr>
          <w:rFonts w:ascii="宋体" w:hAnsi="宋体" w:eastAsia="宋体" w:cs="宋体"/>
          <w:sz w:val="24"/>
          <w:szCs w:val="24"/>
        </w:rPr>
        <w:t xml:space="preserve">(后缀名为“.kedt”)-将后缀名为“.kedt”的</w:t>
      </w:r>
      <w:r>
        <w:rPr>
          <w:rFonts w:hint="eastAsia" w:ascii="宋体" w:hAnsi="宋体" w:eastAsia="宋体" w:cs="宋体"/>
          <w:sz w:val="24"/>
          <w:szCs w:val="24"/>
        </w:rPr>
        <w:t xml:space="preserve">磋商文件</w:t>
      </w:r>
      <w:r>
        <w:rPr>
          <w:rFonts w:ascii="宋体" w:hAnsi="宋体" w:eastAsia="宋体" w:cs="宋体"/>
          <w:sz w:val="24"/>
          <w:szCs w:val="24"/>
        </w:rPr>
        <w:t xml:space="preserve">导入政府采购客户端工具-制作</w:t>
      </w:r>
      <w:r>
        <w:rPr>
          <w:rFonts w:hint="eastAsia" w:ascii="宋体" w:hAnsi="宋体" w:eastAsia="宋体" w:cs="宋体"/>
          <w:sz w:val="24"/>
          <w:szCs w:val="24"/>
        </w:rPr>
        <w:t xml:space="preserve">响应文件</w:t>
      </w:r>
      <w:r>
        <w:rPr>
          <w:rFonts w:ascii="宋体" w:hAnsi="宋体" w:eastAsia="宋体" w:cs="宋体"/>
          <w:sz w:val="24"/>
          <w:szCs w:val="24"/>
        </w:rPr>
        <w:t xml:space="preserve">--导出加密的</w:t>
      </w:r>
      <w:r>
        <w:rPr>
          <w:rFonts w:hint="eastAsia" w:ascii="宋体" w:hAnsi="宋体" w:eastAsia="宋体" w:cs="宋体"/>
          <w:sz w:val="24"/>
          <w:szCs w:val="24"/>
        </w:rPr>
        <w:t xml:space="preserve">响应文件</w:t>
      </w:r>
      <w:r>
        <w:rPr>
          <w:rFonts w:ascii="宋体" w:hAnsi="宋体" w:eastAsia="宋体" w:cs="宋体"/>
          <w:sz w:val="24"/>
          <w:szCs w:val="24"/>
        </w:rPr>
        <w:t xml:space="preserve">(后缀名为zip)--通过“苏采云”系统上传</w:t>
      </w:r>
      <w:r>
        <w:rPr>
          <w:rFonts w:hint="eastAsia" w:ascii="宋体" w:hAnsi="宋体" w:eastAsia="宋体" w:cs="宋体"/>
          <w:sz w:val="24"/>
          <w:szCs w:val="24"/>
        </w:rPr>
        <w:t xml:space="preserve">响应文件</w:t>
      </w:r>
      <w:r>
        <w:rPr>
          <w:rFonts w:ascii="宋体" w:hAnsi="宋体" w:eastAsia="宋体" w:cs="宋体"/>
          <w:sz w:val="24"/>
          <w:szCs w:val="24"/>
        </w:rPr>
        <w:t xml:space="preserve">。具体见《江苏省政府采购管理交易系统(苏采云)</w:t>
      </w:r>
      <w:r>
        <w:rPr>
          <w:rFonts w:hint="eastAsia" w:ascii="宋体" w:hAnsi="宋体" w:eastAsia="宋体" w:cs="宋体"/>
          <w:sz w:val="24"/>
          <w:szCs w:val="24"/>
        </w:rPr>
        <w:t xml:space="preserve">投标人</w:t>
      </w:r>
      <w:r>
        <w:rPr>
          <w:rFonts w:ascii="宋体" w:hAnsi="宋体" w:eastAsia="宋体" w:cs="宋体"/>
          <w:sz w:val="24"/>
          <w:szCs w:val="24"/>
        </w:rPr>
        <w:t xml:space="preserve">操作手册》。</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③</w:t>
      </w:r>
      <w:r>
        <w:rPr>
          <w:rFonts w:ascii="宋体" w:hAnsi="宋体" w:eastAsia="宋体" w:cs="宋体"/>
          <w:sz w:val="24"/>
          <w:szCs w:val="24"/>
        </w:rPr>
        <w:t xml:space="preserve">潜在</w:t>
      </w:r>
      <w:r>
        <w:rPr>
          <w:rFonts w:hint="eastAsia" w:ascii="宋体" w:hAnsi="宋体" w:eastAsia="宋体" w:cs="宋体"/>
          <w:sz w:val="24"/>
          <w:szCs w:val="24"/>
        </w:rPr>
        <w:t xml:space="preserve">投标人</w:t>
      </w:r>
      <w:r>
        <w:rPr>
          <w:rFonts w:ascii="宋体" w:hAnsi="宋体" w:eastAsia="宋体" w:cs="宋体"/>
          <w:sz w:val="24"/>
          <w:szCs w:val="24"/>
        </w:rPr>
        <w:t xml:space="preserve">访问“苏采云”系统的网络地址和方法:“苏采云”系统的网址</w:t>
      </w:r>
      <w:r>
        <w:rPr>
          <w:rFonts w:hint="eastAsia" w:ascii="宋体" w:hAnsi="宋体" w:eastAsia="宋体" w:cs="宋体"/>
          <w:sz w:val="24"/>
          <w:szCs w:val="24"/>
          <w:lang w:eastAsia="zh-CN"/>
        </w:rPr>
        <w:t xml:space="preserve">：</w:t>
      </w:r>
      <w:r>
        <w:rPr>
          <w:rFonts w:ascii="宋体" w:hAnsi="宋体" w:eastAsia="宋体" w:cs="宋体"/>
          <w:sz w:val="24"/>
          <w:szCs w:val="24"/>
        </w:rPr>
        <w:t xml:space="preserve">http://jszfcg.jsczt.cn/。</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④</w:t>
      </w:r>
      <w:r>
        <w:rPr>
          <w:rFonts w:ascii="宋体" w:hAnsi="宋体" w:eastAsia="宋体" w:cs="宋体"/>
          <w:sz w:val="24"/>
          <w:szCs w:val="24"/>
        </w:rPr>
        <w:t xml:space="preserve">“CA数字证书”的获取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投标人</w:t>
      </w:r>
      <w:r>
        <w:rPr>
          <w:rFonts w:ascii="宋体" w:hAnsi="宋体" w:eastAsia="宋体" w:cs="宋体"/>
          <w:sz w:val="24"/>
          <w:szCs w:val="24"/>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投标人</w:t>
      </w:r>
      <w:r>
        <w:rPr>
          <w:rFonts w:hint="eastAsia" w:ascii="宋体" w:hAnsi="宋体" w:eastAsia="宋体" w:cs="宋体"/>
          <w:sz w:val="24"/>
          <w:szCs w:val="24"/>
          <w:lang w:eastAsia="zh-CN"/>
        </w:rPr>
        <w:t xml:space="preserve">）</w:t>
      </w:r>
      <w:r>
        <w:rPr>
          <w:rFonts w:ascii="宋体" w:hAnsi="宋体" w:eastAsia="宋体" w:cs="宋体"/>
          <w:sz w:val="24"/>
          <w:szCs w:val="24"/>
        </w:rPr>
        <w:t xml:space="preserve">CA及电子签章办理指南》。</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⑤磋商文件</w:t>
      </w:r>
      <w:r>
        <w:rPr>
          <w:rFonts w:hint="eastAsia" w:ascii="宋体" w:hAnsi="宋体" w:eastAsia="宋体" w:cs="宋体"/>
          <w:sz w:val="24"/>
          <w:szCs w:val="24"/>
          <w:lang w:eastAsia="zh-CN"/>
        </w:rPr>
        <w:t xml:space="preserve">（</w:t>
      </w:r>
      <w:r>
        <w:rPr>
          <w:rFonts w:ascii="宋体" w:hAnsi="宋体" w:eastAsia="宋体" w:cs="宋体"/>
          <w:sz w:val="24"/>
          <w:szCs w:val="24"/>
        </w:rPr>
        <w:t xml:space="preserve">后缀名为“.kedt”)、</w:t>
      </w:r>
      <w:r>
        <w:rPr>
          <w:rFonts w:hint="eastAsia" w:ascii="宋体" w:hAnsi="宋体" w:eastAsia="宋体" w:cs="宋体"/>
          <w:sz w:val="24"/>
          <w:szCs w:val="24"/>
        </w:rPr>
        <w:t xml:space="preserve">投标人</w:t>
      </w:r>
      <w:r>
        <w:rPr>
          <w:rFonts w:ascii="宋体" w:hAnsi="宋体" w:eastAsia="宋体" w:cs="宋体"/>
          <w:sz w:val="24"/>
          <w:szCs w:val="24"/>
        </w:rPr>
        <w:t xml:space="preserve">操作手册及政府采购客户端工具可通过“苏采云”系统--已报名项目--报名详情页面内相应链接进行下载。</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⑥采购</w:t>
      </w:r>
      <w:r>
        <w:rPr>
          <w:rFonts w:ascii="宋体" w:hAnsi="宋体" w:eastAsia="宋体" w:cs="宋体"/>
          <w:sz w:val="24"/>
          <w:szCs w:val="24"/>
        </w:rPr>
        <w:t xml:space="preserve">代理机构将数据电文形式的</w:t>
      </w:r>
      <w:r>
        <w:rPr>
          <w:rFonts w:hint="eastAsia" w:ascii="宋体" w:hAnsi="宋体" w:eastAsia="宋体" w:cs="宋体"/>
          <w:sz w:val="24"/>
          <w:szCs w:val="24"/>
        </w:rPr>
        <w:t xml:space="preserve">磋商文件</w:t>
      </w:r>
      <w:r>
        <w:rPr>
          <w:rFonts w:ascii="宋体" w:hAnsi="宋体" w:eastAsia="宋体" w:cs="宋体"/>
          <w:sz w:val="24"/>
          <w:szCs w:val="24"/>
        </w:rPr>
        <w:t xml:space="preserve">加载至“苏采云”系统，供潜在</w:t>
      </w:r>
      <w:r>
        <w:rPr>
          <w:rFonts w:hint="eastAsia" w:ascii="宋体" w:hAnsi="宋体" w:eastAsia="宋体" w:cs="宋体"/>
          <w:sz w:val="24"/>
          <w:szCs w:val="24"/>
        </w:rPr>
        <w:t xml:space="preserve">投标人</w:t>
      </w:r>
      <w:r>
        <w:rPr>
          <w:rFonts w:ascii="宋体" w:hAnsi="宋体" w:eastAsia="宋体" w:cs="宋体"/>
          <w:sz w:val="24"/>
          <w:szCs w:val="24"/>
        </w:rPr>
        <w:t xml:space="preserve">下载或者查阅。</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⑦</w:t>
      </w:r>
      <w:r>
        <w:rPr>
          <w:rFonts w:ascii="宋体" w:hAnsi="宋体" w:eastAsia="宋体" w:cs="宋体"/>
          <w:sz w:val="24"/>
          <w:szCs w:val="24"/>
        </w:rPr>
        <w:t xml:space="preserve">请潜在</w:t>
      </w:r>
      <w:r>
        <w:rPr>
          <w:rFonts w:hint="eastAsia" w:ascii="宋体" w:hAnsi="宋体" w:eastAsia="宋体" w:cs="宋体"/>
          <w:sz w:val="24"/>
          <w:szCs w:val="24"/>
        </w:rPr>
        <w:t xml:space="preserve">投标人</w:t>
      </w:r>
      <w:r>
        <w:rPr>
          <w:rFonts w:ascii="宋体" w:hAnsi="宋体" w:eastAsia="宋体" w:cs="宋体"/>
          <w:sz w:val="24"/>
          <w:szCs w:val="24"/>
        </w:rPr>
        <w:t xml:space="preserve">提前安装相应的控件</w:t>
      </w:r>
      <w:r>
        <w:rPr>
          <w:rFonts w:hint="eastAsia" w:ascii="宋体" w:hAnsi="宋体" w:eastAsia="宋体" w:cs="宋体"/>
          <w:sz w:val="24"/>
          <w:szCs w:val="24"/>
          <w:lang w:eastAsia="zh-CN"/>
        </w:rPr>
        <w:t xml:space="preserve">（</w:t>
      </w:r>
      <w:r>
        <w:rPr>
          <w:rFonts w:ascii="宋体" w:hAnsi="宋体" w:eastAsia="宋体" w:cs="宋体"/>
          <w:sz w:val="24"/>
          <w:szCs w:val="24"/>
        </w:rPr>
        <w:t xml:space="preserve">详见《江苏省政府采购管理交易系统(苏采云)</w:t>
      </w:r>
      <w:r>
        <w:rPr>
          <w:rFonts w:hint="eastAsia" w:ascii="宋体" w:hAnsi="宋体" w:eastAsia="宋体" w:cs="宋体"/>
          <w:sz w:val="24"/>
          <w:szCs w:val="24"/>
        </w:rPr>
        <w:t xml:space="preserve">投标人</w:t>
      </w:r>
      <w:r>
        <w:rPr>
          <w:rFonts w:ascii="宋体" w:hAnsi="宋体" w:eastAsia="宋体" w:cs="宋体"/>
          <w:sz w:val="24"/>
          <w:szCs w:val="24"/>
        </w:rPr>
        <w:t xml:space="preserve">操作手册</w:t>
      </w:r>
      <w:r>
        <w:rPr>
          <w:rFonts w:hint="eastAsia" w:ascii="宋体" w:hAnsi="宋体" w:eastAsia="宋体" w:cs="宋体"/>
          <w:sz w:val="24"/>
          <w:szCs w:val="24"/>
          <w:lang w:eastAsia="zh-CN"/>
        </w:rPr>
        <w:t xml:space="preserve">》）</w:t>
      </w:r>
      <w:r>
        <w:rPr>
          <w:rFonts w:ascii="宋体" w:hAnsi="宋体" w:eastAsia="宋体" w:cs="宋体"/>
          <w:sz w:val="24"/>
          <w:szCs w:val="24"/>
        </w:rPr>
        <w:t xml:space="preserve">并使用谷歌浏览器登录“苏采云”系统参与不见面开评标。</w:t>
      </w:r>
      <w:r/>
    </w:p>
    <w:p>
      <w:pPr>
        <w:ind w:firstLine="540"/>
        <w:spacing w:line="500" w:lineRule="exact"/>
        <w:rPr>
          <w:rFonts w:hint="eastAsia" w:ascii="宋体" w:hAnsi="宋体" w:eastAsia="宋体" w:cs="宋体"/>
          <w:sz w:val="24"/>
          <w:szCs w:val="24"/>
        </w:rPr>
      </w:pPr>
      <w:r>
        <w:rPr>
          <w:rFonts w:hint="eastAsia" w:ascii="宋体" w:hAnsi="宋体" w:eastAsia="宋体" w:cs="宋体"/>
          <w:b/>
          <w:sz w:val="24"/>
          <w:szCs w:val="24"/>
        </w:rPr>
        <w:t xml:space="preserve">注</w:t>
      </w:r>
      <w:r>
        <w:rPr>
          <w:rFonts w:ascii="宋体" w:hAnsi="宋体" w:eastAsia="宋体" w:cs="宋体"/>
          <w:b/>
          <w:sz w:val="24"/>
          <w:szCs w:val="24"/>
        </w:rPr>
        <w:t xml:space="preserve">:</w:t>
      </w:r>
      <w:r>
        <w:rPr>
          <w:rFonts w:hint="eastAsia" w:ascii="宋体" w:hAnsi="宋体" w:eastAsia="宋体" w:cs="宋体"/>
          <w:b/>
          <w:sz w:val="24"/>
          <w:szCs w:val="24"/>
        </w:rPr>
        <w:t xml:space="preserve">如潜在投标人未按上述要求操作，将自行承担所产生的风险。</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售价：0.00元</w:t>
      </w:r>
      <w:r/>
    </w:p>
    <w:p>
      <w:pPr>
        <w:pStyle w:val="862"/>
        <w:spacing w:before="0" w:after="0" w:line="360" w:lineRule="auto"/>
        <w:rPr>
          <w:rFonts w:hint="eastAsia" w:ascii="黑体" w:hAnsi="黑体" w:eastAsia="黑体"/>
          <w:b w:val="0"/>
        </w:rPr>
      </w:pPr>
      <w:r>
        <w:rPr>
          <w:rFonts w:hint="eastAsia" w:ascii="黑体" w:hAnsi="黑体" w:eastAsia="黑体"/>
          <w:b w:val="0"/>
        </w:rPr>
        <w:t xml:space="preserve">四、提交响应文件截止时间、开启时间和地点</w:t>
      </w:r>
      <w:r/>
    </w:p>
    <w:p>
      <w:pPr>
        <w:ind w:firstLine="480"/>
        <w:spacing w:line="500" w:lineRule="exact"/>
        <w:rPr>
          <w:rFonts w:ascii="Times New Roman" w:hAnsi="Times New Roman" w:eastAsia="宋体" w:cs="Times New Roman"/>
          <w:color w:val="000000"/>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提交响应文件截止</w:t>
      </w:r>
      <w:r>
        <w:rPr>
          <w:rFonts w:ascii="宋体" w:hAnsi="宋体" w:eastAsia="宋体" w:cs="宋体"/>
          <w:color w:val="000000"/>
          <w:sz w:val="24"/>
          <w:szCs w:val="24"/>
        </w:rPr>
        <w:t xml:space="preserve">时间：202</w:t>
      </w:r>
      <w:r>
        <w:rPr>
          <w:rFonts w:hint="eastAsia" w:ascii="宋体" w:hAnsi="宋体" w:eastAsia="宋体" w:cs="宋体"/>
          <w:color w:val="000000"/>
          <w:sz w:val="24"/>
          <w:szCs w:val="24"/>
        </w:rPr>
        <w:t xml:space="preserve">6</w:t>
      </w:r>
      <w:r>
        <w:rPr>
          <w:rFonts w:hint="eastAsia" w:ascii="宋体" w:hAnsi="宋体" w:eastAsia="宋体" w:cs="宋体"/>
          <w:sz w:val="24"/>
          <w:szCs w:val="24"/>
        </w:rPr>
        <w:t xml:space="preserve">年</w:t>
      </w:r>
      <w:r>
        <w:rPr>
          <w:rFonts w:hint="eastAsia" w:ascii="宋体" w:hAnsi="宋体" w:eastAsia="宋体" w:cs="宋体"/>
          <w:sz w:val="24"/>
          <w:szCs w:val="24"/>
          <w:highlight w:val="none"/>
        </w:rPr>
        <w:t xml:space="preserve">6月</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日</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时00分（北京时间</w:t>
      </w:r>
      <w:r>
        <w:rPr>
          <w:rFonts w:ascii="宋体" w:hAnsi="宋体" w:eastAsia="宋体" w:cs="宋体"/>
          <w:color w:val="000000"/>
          <w:sz w:val="24"/>
          <w:szCs w:val="24"/>
        </w:rPr>
        <w:t xml:space="preserve">）；</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开启时间：提交响应文件截止时间</w:t>
      </w:r>
      <w:r/>
    </w:p>
    <w:p>
      <w:pPr>
        <w:ind w:firstLine="480"/>
        <w:jc w:val="left"/>
        <w:spacing w:line="500" w:lineRule="exact"/>
        <w:rPr>
          <w:rFonts w:ascii="Calibri" w:hAnsi="Calibri" w:eastAsia="宋体" w:cs="Times New Roman"/>
        </w:rPr>
      </w:pPr>
      <w:r>
        <w:rPr>
          <w:rFonts w:hint="eastAsia" w:ascii="Calibri" w:hAnsi="Calibri" w:eastAsia="宋体" w:cs="Times New Roman"/>
          <w:sz w:val="24"/>
          <w:szCs w:val="24"/>
        </w:rPr>
        <w:t xml:space="preserve">开启地点：“苏采云”政府采购交易系统网上开标大厅</w:t>
      </w:r>
      <w:r/>
    </w:p>
    <w:p>
      <w:pPr>
        <w:pStyle w:val="862"/>
        <w:spacing w:before="0" w:after="0" w:line="360" w:lineRule="auto"/>
        <w:rPr>
          <w:rFonts w:hint="eastAsia" w:ascii="黑体" w:hAnsi="黑体" w:eastAsia="黑体"/>
          <w:b w:val="0"/>
        </w:rPr>
      </w:pPr>
      <w:r>
        <w:rPr>
          <w:rFonts w:hint="eastAsia" w:ascii="黑体" w:hAnsi="黑体" w:eastAsia="黑体"/>
          <w:b w:val="0"/>
        </w:rPr>
        <w:t xml:space="preserve">五、公告期限</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自本公告发布之日起</w:t>
      </w:r>
      <w:r>
        <w:rPr>
          <w:rFonts w:hint="eastAsia" w:ascii="宋体" w:hAnsi="宋体" w:eastAsia="宋体" w:cs="宋体"/>
          <w:color w:val="000000"/>
          <w:sz w:val="24"/>
          <w:szCs w:val="24"/>
        </w:rPr>
        <w:t xml:space="preserve">3</w:t>
      </w:r>
      <w:r>
        <w:rPr>
          <w:rFonts w:hint="eastAsia" w:ascii="宋体" w:hAnsi="宋体" w:eastAsia="宋体" w:cs="宋体"/>
          <w:sz w:val="24"/>
          <w:szCs w:val="24"/>
        </w:rPr>
        <w:t xml:space="preserve">个工作日。</w:t>
      </w:r>
      <w:r/>
    </w:p>
    <w:p>
      <w:pPr>
        <w:pStyle w:val="862"/>
        <w:numPr>
          <w:ilvl w:val="0"/>
          <w:numId w:val="0"/>
        </w:numPr>
        <w:spacing w:before="0" w:after="0" w:line="360" w:lineRule="auto"/>
        <w:rPr>
          <w:rFonts w:hint="eastAsia" w:ascii="黑体" w:hAnsi="黑体" w:eastAsia="黑体"/>
          <w:b w:val="0"/>
        </w:rPr>
      </w:pPr>
      <w:r>
        <w:rPr>
          <w:rFonts w:hint="eastAsia" w:ascii="黑体" w:hAnsi="黑体" w:eastAsia="黑体" w:cstheme="majorBidi"/>
          <w:b w:val="0"/>
          <w:bCs/>
          <w:sz w:val="32"/>
          <w:szCs w:val="32"/>
          <w:lang w:val="en-US" w:eastAsia="zh-CN" w:bidi="ar-SA"/>
        </w:rPr>
        <w:t xml:space="preserve">六、</w:t>
      </w:r>
      <w:r>
        <w:rPr>
          <w:rFonts w:hint="eastAsia" w:ascii="黑体" w:hAnsi="黑体" w:eastAsia="黑体"/>
          <w:b w:val="0"/>
        </w:rPr>
        <w:t xml:space="preserve">其他补充事宜</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w:t>
      </w:r>
      <w:r>
        <w:rPr>
          <w:rFonts w:hint="eastAsia" w:ascii="宋体" w:hAnsi="宋体" w:eastAsia="宋体" w:cs="宋体"/>
          <w:sz w:val="24"/>
          <w:szCs w:val="24"/>
        </w:rPr>
        <w:t xml:space="preserve">、</w:t>
      </w:r>
      <w:r>
        <w:rPr>
          <w:rFonts w:ascii="宋体" w:hAnsi="宋体" w:eastAsia="宋体" w:cs="宋体"/>
          <w:sz w:val="24"/>
          <w:szCs w:val="24"/>
        </w:rPr>
        <w:t xml:space="preserve">本</w:t>
      </w:r>
      <w:r>
        <w:rPr>
          <w:rFonts w:hint="eastAsia" w:ascii="宋体" w:hAnsi="宋体" w:eastAsia="宋体" w:cs="宋体"/>
          <w:sz w:val="24"/>
          <w:szCs w:val="24"/>
        </w:rPr>
        <w:t xml:space="preserve">磋商文件</w:t>
      </w:r>
      <w:r>
        <w:rPr>
          <w:rFonts w:ascii="宋体" w:hAnsi="宋体" w:eastAsia="宋体" w:cs="宋体"/>
          <w:sz w:val="24"/>
          <w:szCs w:val="24"/>
        </w:rPr>
        <w:t xml:space="preserve">中标注</w:t>
      </w:r>
      <w:r>
        <w:rPr>
          <w:rFonts w:hint="eastAsia" w:ascii="宋体" w:hAnsi="宋体" w:eastAsia="宋体" w:cs="宋体"/>
          <w:sz w:val="24"/>
          <w:szCs w:val="24"/>
        </w:rPr>
        <w:t xml:space="preserve">★</w:t>
      </w:r>
      <w:r>
        <w:rPr>
          <w:rFonts w:ascii="宋体" w:hAnsi="宋体" w:eastAsia="宋体" w:cs="宋体"/>
          <w:sz w:val="24"/>
          <w:szCs w:val="24"/>
        </w:rPr>
        <w:t xml:space="preserve">的款项为实质性响应要求和条件，如不满足将按无效</w:t>
      </w:r>
      <w:r>
        <w:rPr>
          <w:rFonts w:hint="eastAsia" w:ascii="宋体" w:hAnsi="宋体" w:eastAsia="宋体" w:cs="宋体"/>
          <w:sz w:val="24"/>
          <w:szCs w:val="24"/>
        </w:rPr>
        <w:t xml:space="preserve">响应</w:t>
      </w:r>
      <w:r>
        <w:rPr>
          <w:rFonts w:ascii="宋体" w:hAnsi="宋体" w:eastAsia="宋体" w:cs="宋体"/>
          <w:sz w:val="24"/>
          <w:szCs w:val="24"/>
        </w:rPr>
        <w:t xml:space="preserve">处理。</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w:t>
      </w:r>
      <w:r>
        <w:rPr>
          <w:rFonts w:hint="eastAsia" w:ascii="宋体" w:hAnsi="宋体" w:eastAsia="宋体" w:cs="宋体"/>
          <w:sz w:val="24"/>
          <w:szCs w:val="24"/>
        </w:rPr>
        <w:t xml:space="preserve">、</w:t>
      </w:r>
      <w:r>
        <w:rPr>
          <w:rFonts w:ascii="宋体" w:hAnsi="宋体" w:eastAsia="宋体" w:cs="宋体"/>
          <w:sz w:val="24"/>
          <w:szCs w:val="24"/>
        </w:rPr>
        <w:t xml:space="preserve">无论出于何种原因，采购人在采购活动开始前可对</w:t>
      </w:r>
      <w:r>
        <w:rPr>
          <w:rFonts w:hint="eastAsia" w:ascii="宋体" w:hAnsi="宋体" w:eastAsia="宋体" w:cs="宋体"/>
          <w:sz w:val="24"/>
          <w:szCs w:val="24"/>
        </w:rPr>
        <w:t xml:space="preserve">磋商文件</w:t>
      </w:r>
      <w:r>
        <w:rPr>
          <w:rFonts w:ascii="宋体" w:hAnsi="宋体" w:eastAsia="宋体" w:cs="宋体"/>
          <w:sz w:val="24"/>
          <w:szCs w:val="24"/>
        </w:rPr>
        <w:t xml:space="preserve">进行修改、补充或变更，其内容作为</w:t>
      </w:r>
      <w:r>
        <w:rPr>
          <w:rFonts w:hint="eastAsia" w:ascii="宋体" w:hAnsi="宋体" w:eastAsia="宋体" w:cs="宋体"/>
          <w:sz w:val="24"/>
          <w:szCs w:val="24"/>
        </w:rPr>
        <w:t xml:space="preserve">磋商文件</w:t>
      </w:r>
      <w:r>
        <w:rPr>
          <w:rFonts w:ascii="宋体" w:hAnsi="宋体" w:eastAsia="宋体" w:cs="宋体"/>
          <w:sz w:val="24"/>
          <w:szCs w:val="24"/>
        </w:rPr>
        <w:t xml:space="preserve">的重要组成部分，请各</w:t>
      </w:r>
      <w:r>
        <w:rPr>
          <w:rFonts w:hint="eastAsia" w:ascii="宋体" w:hAnsi="宋体" w:eastAsia="宋体" w:cs="宋体"/>
          <w:sz w:val="24"/>
          <w:szCs w:val="24"/>
        </w:rPr>
        <w:t xml:space="preserve">供应商</w:t>
      </w:r>
      <w:r>
        <w:rPr>
          <w:rFonts w:ascii="宋体" w:hAnsi="宋体" w:eastAsia="宋体" w:cs="宋体"/>
          <w:sz w:val="24"/>
          <w:szCs w:val="24"/>
        </w:rPr>
        <w:t xml:space="preserve">关注江苏政府采购网。若因</w:t>
      </w:r>
      <w:r>
        <w:rPr>
          <w:rFonts w:hint="eastAsia" w:ascii="宋体" w:hAnsi="宋体" w:eastAsia="宋体" w:cs="宋体"/>
          <w:sz w:val="24"/>
          <w:szCs w:val="24"/>
        </w:rPr>
        <w:t xml:space="preserve">供应商</w:t>
      </w:r>
      <w:r>
        <w:rPr>
          <w:rFonts w:ascii="宋体" w:hAnsi="宋体" w:eastAsia="宋体" w:cs="宋体"/>
          <w:sz w:val="24"/>
          <w:szCs w:val="24"/>
        </w:rPr>
        <w:t xml:space="preserve">自身原因未及时关注本项目有关修改、补充或变更信息，导致</w:t>
      </w:r>
      <w:r>
        <w:rPr>
          <w:rFonts w:hint="eastAsia" w:ascii="宋体" w:hAnsi="宋体" w:eastAsia="宋体" w:cs="宋体"/>
          <w:sz w:val="24"/>
          <w:szCs w:val="24"/>
        </w:rPr>
        <w:t xml:space="preserve">响应</w:t>
      </w:r>
      <w:r>
        <w:rPr>
          <w:rFonts w:ascii="宋体" w:hAnsi="宋体" w:eastAsia="宋体" w:cs="宋体"/>
          <w:sz w:val="24"/>
          <w:szCs w:val="24"/>
        </w:rPr>
        <w:t xml:space="preserve">文件编制或提交失误，由此造成的一切损失由</w:t>
      </w:r>
      <w:r>
        <w:rPr>
          <w:rFonts w:hint="eastAsia" w:ascii="宋体" w:hAnsi="宋体" w:eastAsia="宋体" w:cs="宋体"/>
          <w:sz w:val="24"/>
          <w:szCs w:val="24"/>
        </w:rPr>
        <w:t xml:space="preserve">供应商</w:t>
      </w:r>
      <w:r>
        <w:rPr>
          <w:rFonts w:ascii="宋体" w:hAnsi="宋体" w:eastAsia="宋体" w:cs="宋体"/>
          <w:sz w:val="24"/>
          <w:szCs w:val="24"/>
        </w:rPr>
        <w:t xml:space="preserve">自行承担。</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3、根据苏财购[2020]52号规定，本项目不收取磋商保证金。</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w:t>
      </w:r>
      <w:r>
        <w:rPr>
          <w:rFonts w:ascii="宋体" w:hAnsi="宋体" w:eastAsia="宋体" w:cs="宋体"/>
          <w:sz w:val="24"/>
          <w:szCs w:val="24"/>
        </w:rPr>
        <w:t xml:space="preserve">、</w:t>
      </w:r>
      <w:r>
        <w:rPr>
          <w:rFonts w:hint="eastAsia" w:ascii="宋体" w:hAnsi="宋体" w:eastAsia="宋体" w:cs="宋体"/>
          <w:sz w:val="24"/>
          <w:szCs w:val="24"/>
        </w:rPr>
        <w:t xml:space="preserve">响应文件</w:t>
      </w:r>
      <w:r>
        <w:rPr>
          <w:rFonts w:ascii="宋体" w:hAnsi="宋体" w:eastAsia="宋体" w:cs="宋体"/>
          <w:sz w:val="24"/>
          <w:szCs w:val="24"/>
        </w:rPr>
        <w:t xml:space="preserve">相关要求：</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①本项目采用</w:t>
      </w:r>
      <w:r>
        <w:rPr>
          <w:rFonts w:hint="eastAsia" w:ascii="宋体" w:hAnsi="宋体" w:eastAsia="宋体" w:cs="宋体"/>
          <w:sz w:val="24"/>
          <w:szCs w:val="24"/>
        </w:rPr>
        <w:t xml:space="preserve">不见面远程模式，供应商在各自地点通过不见面交易系统参加开标会</w:t>
      </w:r>
      <w:r>
        <w:rPr>
          <w:rFonts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②</w:t>
      </w:r>
      <w:r>
        <w:rPr>
          <w:rFonts w:hint="eastAsia" w:ascii="宋体" w:hAnsi="宋体" w:eastAsia="宋体" w:cs="宋体"/>
          <w:sz w:val="24"/>
          <w:szCs w:val="24"/>
        </w:rPr>
        <w:t xml:space="preserve">请各供应商充分考虑项目周期，谨慎参与交易，成交后不得以任何理由放弃成交资格或不按规定履约；</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③逾期上传</w:t>
      </w:r>
      <w:r>
        <w:rPr>
          <w:rFonts w:hint="eastAsia" w:ascii="宋体" w:hAnsi="宋体" w:eastAsia="宋体" w:cs="宋体"/>
          <w:sz w:val="24"/>
          <w:szCs w:val="24"/>
        </w:rPr>
        <w:t xml:space="preserve">响应文件</w:t>
      </w:r>
      <w:r>
        <w:rPr>
          <w:rFonts w:ascii="宋体" w:hAnsi="宋体" w:eastAsia="宋体" w:cs="宋体"/>
          <w:sz w:val="24"/>
          <w:szCs w:val="24"/>
        </w:rPr>
        <w:t xml:space="preserve">的，采购人不予受理；</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④</w:t>
      </w:r>
      <w:r>
        <w:rPr>
          <w:rFonts w:hint="eastAsia" w:ascii="宋体" w:hAnsi="宋体" w:eastAsia="宋体" w:cs="宋体"/>
          <w:sz w:val="24"/>
          <w:szCs w:val="24"/>
        </w:rPr>
        <w:t xml:space="preserve">成交</w:t>
      </w:r>
      <w:r>
        <w:rPr>
          <w:rFonts w:ascii="宋体" w:hAnsi="宋体" w:eastAsia="宋体" w:cs="宋体"/>
          <w:sz w:val="24"/>
          <w:szCs w:val="24"/>
        </w:rPr>
        <w:t xml:space="preserve">后</w:t>
      </w:r>
      <w:r>
        <w:rPr>
          <w:rFonts w:hint="eastAsia" w:ascii="宋体" w:hAnsi="宋体" w:eastAsia="宋体" w:cs="宋体"/>
          <w:sz w:val="24"/>
          <w:szCs w:val="24"/>
        </w:rPr>
        <w:t xml:space="preserve">成交供应商</w:t>
      </w:r>
      <w:r>
        <w:rPr>
          <w:rFonts w:ascii="宋体" w:hAnsi="宋体" w:eastAsia="宋体" w:cs="宋体"/>
          <w:sz w:val="24"/>
          <w:szCs w:val="24"/>
        </w:rPr>
        <w:t xml:space="preserve">按以下要求提供书面</w:t>
      </w:r>
      <w:r>
        <w:rPr>
          <w:rFonts w:hint="eastAsia" w:ascii="宋体" w:hAnsi="宋体" w:eastAsia="宋体" w:cs="宋体"/>
          <w:sz w:val="24"/>
          <w:szCs w:val="24"/>
        </w:rPr>
        <w:t xml:space="preserve">响应文件</w:t>
      </w:r>
      <w:r>
        <w:rPr>
          <w:rFonts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成交供应商</w:t>
      </w:r>
      <w:r>
        <w:rPr>
          <w:rFonts w:ascii="宋体" w:hAnsi="宋体" w:eastAsia="宋体" w:cs="宋体"/>
          <w:sz w:val="24"/>
          <w:szCs w:val="24"/>
        </w:rPr>
        <w:t xml:space="preserve">提供的书面</w:t>
      </w:r>
      <w:r>
        <w:rPr>
          <w:rFonts w:hint="eastAsia" w:ascii="宋体" w:hAnsi="宋体" w:eastAsia="宋体" w:cs="宋体"/>
          <w:sz w:val="24"/>
          <w:szCs w:val="24"/>
        </w:rPr>
        <w:t xml:space="preserve">响应文件</w:t>
      </w:r>
      <w:r>
        <w:rPr>
          <w:rFonts w:ascii="宋体" w:hAnsi="宋体" w:eastAsia="宋体" w:cs="宋体"/>
          <w:sz w:val="24"/>
          <w:szCs w:val="24"/>
        </w:rPr>
        <w:t xml:space="preserve">必须与网络上传</w:t>
      </w:r>
      <w:r>
        <w:rPr>
          <w:rFonts w:hint="eastAsia" w:ascii="宋体" w:hAnsi="宋体" w:eastAsia="宋体" w:cs="宋体"/>
          <w:sz w:val="24"/>
          <w:szCs w:val="24"/>
        </w:rPr>
        <w:t xml:space="preserve">响应文件</w:t>
      </w:r>
      <w:r>
        <w:rPr>
          <w:rFonts w:ascii="宋体" w:hAnsi="宋体" w:eastAsia="宋体" w:cs="宋体"/>
          <w:sz w:val="24"/>
          <w:szCs w:val="24"/>
        </w:rPr>
        <w:t xml:space="preserve">（加密文件）一致，纸质与电子标书内容不一致的，以电子标书为准；</w:t>
      </w:r>
      <w:r>
        <w:rPr>
          <w:rFonts w:hint="eastAsia" w:ascii="宋体" w:hAnsi="宋体" w:eastAsia="宋体" w:cs="宋体"/>
          <w:sz w:val="24"/>
          <w:szCs w:val="24"/>
        </w:rPr>
        <w:t xml:space="preserve">响应文件</w:t>
      </w:r>
      <w:r>
        <w:rPr>
          <w:rFonts w:ascii="宋体" w:hAnsi="宋体" w:eastAsia="宋体" w:cs="宋体"/>
          <w:sz w:val="24"/>
          <w:szCs w:val="24"/>
        </w:rPr>
        <w:t xml:space="preserve">应用不褪色的材料书写或打印，并由</w:t>
      </w:r>
      <w:r>
        <w:rPr>
          <w:rFonts w:hint="eastAsia" w:ascii="宋体" w:hAnsi="宋体" w:eastAsia="宋体" w:cs="宋体"/>
          <w:sz w:val="24"/>
          <w:szCs w:val="24"/>
        </w:rPr>
        <w:t xml:space="preserve">供应商</w:t>
      </w:r>
      <w:r>
        <w:rPr>
          <w:rFonts w:ascii="宋体" w:hAnsi="宋体" w:eastAsia="宋体" w:cs="宋体"/>
          <w:sz w:val="24"/>
          <w:szCs w:val="24"/>
        </w:rPr>
        <w:t xml:space="preserve">的法定代表人或其委托代理人签字或盖单位章。委托代理人签字的，</w:t>
      </w:r>
      <w:r>
        <w:rPr>
          <w:rFonts w:hint="eastAsia" w:ascii="宋体" w:hAnsi="宋体" w:eastAsia="宋体" w:cs="宋体"/>
          <w:sz w:val="24"/>
          <w:szCs w:val="24"/>
        </w:rPr>
        <w:t xml:space="preserve">响应文件</w:t>
      </w:r>
      <w:r>
        <w:rPr>
          <w:rFonts w:ascii="宋体" w:hAnsi="宋体" w:eastAsia="宋体" w:cs="宋体"/>
          <w:sz w:val="24"/>
          <w:szCs w:val="24"/>
        </w:rPr>
        <w:t xml:space="preserve">应附法定代表人签署的授权委托书。</w:t>
      </w:r>
      <w:r>
        <w:rPr>
          <w:rFonts w:hint="eastAsia" w:ascii="宋体" w:hAnsi="宋体" w:eastAsia="宋体" w:cs="宋体"/>
          <w:sz w:val="24"/>
          <w:szCs w:val="24"/>
        </w:rPr>
        <w:t xml:space="preserve">响应文件</w:t>
      </w:r>
      <w:r>
        <w:rPr>
          <w:rFonts w:ascii="宋体" w:hAnsi="宋体" w:eastAsia="宋体" w:cs="宋体"/>
          <w:sz w:val="24"/>
          <w:szCs w:val="24"/>
        </w:rPr>
        <w:t xml:space="preserve">应尽量避免涂改、行间插字或删除。如果出现上述情况，改动之处应加盖单位</w:t>
      </w:r>
      <w:r>
        <w:rPr>
          <w:rFonts w:hint="eastAsia" w:ascii="宋体" w:hAnsi="宋体" w:eastAsia="宋体" w:cs="宋体"/>
          <w:sz w:val="24"/>
          <w:szCs w:val="24"/>
        </w:rPr>
        <w:t xml:space="preserve">公</w:t>
      </w:r>
      <w:r>
        <w:rPr>
          <w:rFonts w:ascii="宋体" w:hAnsi="宋体" w:eastAsia="宋体" w:cs="宋体"/>
          <w:sz w:val="24"/>
          <w:szCs w:val="24"/>
        </w:rPr>
        <w:t xml:space="preserve">章或由</w:t>
      </w:r>
      <w:r>
        <w:rPr>
          <w:rFonts w:hint="eastAsia" w:ascii="宋体" w:hAnsi="宋体" w:eastAsia="宋体" w:cs="宋体"/>
          <w:sz w:val="24"/>
          <w:szCs w:val="24"/>
        </w:rPr>
        <w:t xml:space="preserve">供应商</w:t>
      </w:r>
      <w:r>
        <w:rPr>
          <w:rFonts w:ascii="宋体" w:hAnsi="宋体" w:eastAsia="宋体" w:cs="宋体"/>
          <w:sz w:val="24"/>
          <w:szCs w:val="24"/>
        </w:rPr>
        <w:t xml:space="preserve">的法定代表人或其授权的代理人签字确认；</w:t>
      </w:r>
      <w:r>
        <w:rPr>
          <w:rFonts w:hint="eastAsia" w:ascii="宋体" w:hAnsi="宋体" w:eastAsia="宋体" w:cs="宋体"/>
          <w:sz w:val="24"/>
          <w:szCs w:val="24"/>
        </w:rPr>
        <w:t xml:space="preserve">响应文件</w:t>
      </w:r>
      <w:r>
        <w:rPr>
          <w:rFonts w:ascii="宋体" w:hAnsi="宋体" w:eastAsia="宋体" w:cs="宋体"/>
          <w:sz w:val="24"/>
          <w:szCs w:val="24"/>
        </w:rPr>
        <w:t xml:space="preserve">正本一份，副本</w:t>
      </w:r>
      <w:r>
        <w:rPr>
          <w:rFonts w:hint="eastAsia" w:ascii="宋体" w:hAnsi="宋体" w:eastAsia="宋体" w:cs="宋体"/>
          <w:sz w:val="24"/>
          <w:szCs w:val="24"/>
        </w:rPr>
        <w:t xml:space="preserve">壹</w:t>
      </w:r>
      <w:r>
        <w:rPr>
          <w:rFonts w:ascii="宋体" w:hAnsi="宋体" w:eastAsia="宋体" w:cs="宋体"/>
          <w:sz w:val="24"/>
          <w:szCs w:val="24"/>
        </w:rPr>
        <w:t xml:space="preserve">份，</w:t>
      </w:r>
      <w:r>
        <w:rPr>
          <w:rFonts w:hint="eastAsia" w:ascii="宋体" w:hAnsi="宋体" w:eastAsia="宋体" w:cs="宋体"/>
          <w:sz w:val="24"/>
          <w:szCs w:val="24"/>
        </w:rPr>
        <w:t xml:space="preserve">电子标书一份（U盘形式、不加密无毒），中标</w:t>
      </w:r>
      <w:r>
        <w:rPr>
          <w:rFonts w:ascii="宋体" w:hAnsi="宋体" w:eastAsia="宋体" w:cs="宋体"/>
          <w:sz w:val="24"/>
          <w:szCs w:val="24"/>
        </w:rPr>
        <w:t xml:space="preserve">后提供。正本和副本的封面上应清楚地标记“正本”或“副本”的字样</w:t>
      </w:r>
      <w:r>
        <w:rPr>
          <w:rFonts w:hint="eastAsia" w:ascii="宋体" w:hAnsi="宋体" w:eastAsia="宋体" w:cs="宋体"/>
          <w:sz w:val="24"/>
          <w:szCs w:val="24"/>
        </w:rPr>
        <w:t xml:space="preserve">（带页码）</w:t>
      </w:r>
      <w:r>
        <w:rPr>
          <w:rFonts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500" w:lineRule="exact"/>
        <w:rPr>
          <w:rFonts w:hint="eastAsia" w:ascii="宋体" w:hAnsi="宋体" w:eastAsia="宋体" w:cs="宋体"/>
          <w:sz w:val="24"/>
          <w:szCs w:val="24"/>
        </w:rPr>
      </w:pPr>
      <w:r>
        <w:rPr>
          <w:rFonts w:ascii="宋体" w:hAnsi="宋体" w:eastAsia="宋体" w:cs="宋体"/>
          <w:sz w:val="24"/>
          <w:szCs w:val="24"/>
        </w:rPr>
        <w:t xml:space="preserve">注：</w:t>
      </w:r>
      <w:r>
        <w:rPr>
          <w:rFonts w:hint="eastAsia" w:ascii="宋体" w:hAnsi="宋体" w:eastAsia="宋体" w:cs="宋体"/>
          <w:sz w:val="24"/>
          <w:szCs w:val="24"/>
        </w:rPr>
        <w:t xml:space="preserve">供应商</w:t>
      </w:r>
      <w:r>
        <w:rPr>
          <w:rFonts w:ascii="宋体" w:hAnsi="宋体" w:eastAsia="宋体" w:cs="宋体"/>
          <w:sz w:val="24"/>
          <w:szCs w:val="24"/>
        </w:rPr>
        <w:t xml:space="preserve">在签到时，需填写单位名称、项目负责人姓名，手机号码（手机号码务必能打通，否则答疑联系不上产生的所有后果由</w:t>
      </w:r>
      <w:r>
        <w:rPr>
          <w:rFonts w:hint="eastAsia" w:ascii="宋体" w:hAnsi="宋体" w:eastAsia="宋体" w:cs="宋体"/>
          <w:sz w:val="24"/>
          <w:szCs w:val="24"/>
        </w:rPr>
        <w:t xml:space="preserve">供应商</w:t>
      </w:r>
      <w:r>
        <w:rPr>
          <w:rFonts w:ascii="宋体" w:hAnsi="宋体" w:eastAsia="宋体" w:cs="宋体"/>
          <w:sz w:val="24"/>
          <w:szCs w:val="24"/>
        </w:rPr>
        <w:t xml:space="preserve">自行承担）</w:t>
      </w:r>
      <w:r>
        <w:rPr>
          <w:rFonts w:hint="eastAsia" w:ascii="宋体" w:hAnsi="宋体" w:eastAsia="宋体" w:cs="宋体"/>
          <w:sz w:val="24"/>
          <w:szCs w:val="24"/>
        </w:rPr>
        <w:t xml:space="preserve">。</w:t>
      </w:r>
      <w:r/>
    </w:p>
    <w:p>
      <w:pPr>
        <w:ind w:firstLine="480"/>
        <w:spacing w:line="500" w:lineRule="exact"/>
        <w:rPr>
          <w:rFonts w:ascii="Calibri" w:hAnsi="Calibri" w:eastAsia="宋体" w:cs="Times New Roman"/>
          <w:b/>
          <w:bCs/>
          <w:sz w:val="24"/>
          <w:szCs w:val="24"/>
        </w:rPr>
      </w:pPr>
      <w:r>
        <w:rPr>
          <w:rFonts w:hint="eastAsia" w:ascii="Calibri" w:hAnsi="Calibri" w:eastAsia="宋体" w:cs="Times New Roman"/>
          <w:b/>
          <w:bCs/>
          <w:sz w:val="24"/>
          <w:szCs w:val="24"/>
        </w:rPr>
        <w:t xml:space="preserve">特别提醒：供应商在开评标过程中请不要离场，严格按照《操作手册》和苏采云系统的要求制作、提交（上传）电子响应文件，参加开启，澄清、说明或者补正，参加磋商和提交最后报价等。开评标过程中不再另行通知，因供应商未按要求操作原因导致电子响应文件被拒绝、造成无效响应的，自行承担一切损失。</w:t>
      </w:r>
      <w:r/>
    </w:p>
    <w:p>
      <w:pPr>
        <w:pStyle w:val="862"/>
        <w:spacing w:before="0" w:after="0" w:line="360" w:lineRule="auto"/>
        <w:rPr>
          <w:rFonts w:hint="eastAsia" w:ascii="黑体" w:hAnsi="黑体" w:eastAsia="黑体"/>
          <w:b w:val="0"/>
        </w:rPr>
      </w:pPr>
      <w:r>
        <w:rPr>
          <w:rFonts w:hint="eastAsia" w:ascii="黑体" w:hAnsi="黑体" w:eastAsia="黑体"/>
          <w:b w:val="0"/>
        </w:rPr>
        <w:t xml:space="preserve">七、对本次采购提出询问，请按以下方式联系</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1.采购人信息</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名    称：灌云县数据局</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    址：灌云县东城区商务大厦A座9楼</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 系 人：王科长</w:t>
      </w:r>
      <w:r/>
    </w:p>
    <w:p>
      <w:pPr>
        <w:ind w:firstLine="480"/>
        <w:spacing w:line="500" w:lineRule="exact"/>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lang w:val="en-US" w:eastAsia="zh-CN"/>
        </w:rPr>
        <w:t xml:space="preserve">0518-88807917</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2.采购代理机构信息</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名    称：灌云县政府采购中心</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    址：灌云县东城区商务大厦A座12楼</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 系 人：陶蕴</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联系电话：0518-80275537</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3.项目联系方式</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项目联系人：王科长</w:t>
      </w:r>
      <w:r/>
    </w:p>
    <w:p>
      <w:pPr>
        <w:ind w:firstLine="480"/>
        <w:spacing w:line="5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lang w:val="en-US" w:eastAsia="zh-CN"/>
        </w:rPr>
        <w:t xml:space="preserve">0518-88807917</w:t>
      </w:r>
      <w:r/>
    </w:p>
    <w:p>
      <w:pPr>
        <w:ind w:firstLine="422"/>
        <w:jc w:val="left"/>
        <w:spacing w:line="500" w:lineRule="exact"/>
        <w:rPr>
          <w:rFonts w:hint="eastAsia" w:ascii="黑体" w:hAnsi="黑体" w:eastAsia="黑体"/>
          <w:b/>
          <w:highlight w:val="red"/>
        </w:rPr>
      </w:pPr>
      <w:r>
        <w:rPr>
          <w:rFonts w:hint="eastAsia" w:ascii="黑体" w:hAnsi="黑体" w:eastAsia="黑体"/>
          <w:b/>
          <w:highlight w:val="red"/>
        </w:rPr>
      </w:r>
      <w:r/>
    </w:p>
    <w:p>
      <w:pPr>
        <w:jc w:val="left"/>
        <w:widowControl/>
        <w:rPr>
          <w:rFonts w:hint="eastAsia" w:ascii="黑体" w:hAnsi="黑体" w:eastAsia="黑体"/>
          <w:bCs/>
          <w:sz w:val="44"/>
          <w:szCs w:val="44"/>
        </w:rPr>
      </w:pPr>
      <w:r>
        <w:rPr>
          <w:rFonts w:ascii="黑体" w:hAnsi="黑体" w:eastAsia="黑体"/>
          <w:b/>
        </w:rPr>
        <w:br w:type="page" w:clear="all"/>
      </w:r>
      <w:r/>
    </w:p>
    <w:p>
      <w:pPr>
        <w:pStyle w:val="861"/>
        <w:jc w:val="center"/>
        <w:spacing w:before="156" w:after="156" w:line="360" w:lineRule="auto"/>
        <w:rPr>
          <w:rFonts w:hint="eastAsia" w:ascii="黑体" w:hAnsi="黑体" w:eastAsia="黑体"/>
          <w:b w:val="0"/>
        </w:rPr>
      </w:pPr>
      <w:r/>
      <w:bookmarkStart w:id="1" w:name="_Toc165205708"/>
      <w:r>
        <w:rPr>
          <w:rFonts w:hint="eastAsia" w:ascii="黑体" w:hAnsi="黑体" w:eastAsia="黑体"/>
          <w:b w:val="0"/>
        </w:rPr>
        <w:t xml:space="preserve">第二章  供应商须知</w:t>
      </w:r>
      <w:bookmarkEnd w:id="1"/>
      <w:r/>
      <w:r/>
    </w:p>
    <w:p>
      <w:pPr>
        <w:pStyle w:val="862"/>
        <w:spacing w:before="0" w:after="0" w:line="360" w:lineRule="auto"/>
        <w:rPr>
          <w:rFonts w:hint="eastAsia" w:ascii="黑体" w:hAnsi="黑体" w:eastAsia="黑体"/>
          <w:b w:val="0"/>
        </w:rPr>
      </w:pPr>
      <w:r>
        <w:rPr>
          <w:rFonts w:hint="eastAsia" w:ascii="黑体" w:hAnsi="黑体" w:eastAsia="黑体"/>
          <w:b w:val="0"/>
        </w:rPr>
        <w:t xml:space="preserve">一、总则</w:t>
      </w:r>
      <w:r/>
    </w:p>
    <w:p>
      <w:pPr>
        <w:pStyle w:val="863"/>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本次政府采购活动采取竞争性磋商（以下简称磋商）方式，本磋商文件仅适用于磋商公告中所述项目。</w:t>
      </w:r>
      <w:r/>
    </w:p>
    <w:p>
      <w:pPr>
        <w:pStyle w:val="863"/>
        <w:ind w:firstLine="562"/>
        <w:jc w:val="left"/>
        <w:spacing w:before="0" w:after="0" w:line="360" w:lineRule="auto"/>
        <w:rPr>
          <w:sz w:val="28"/>
          <w:szCs w:val="28"/>
        </w:rPr>
      </w:pPr>
      <w:r>
        <w:rPr>
          <w:rFonts w:hint="eastAsia"/>
          <w:sz w:val="28"/>
          <w:szCs w:val="28"/>
        </w:rPr>
        <w:t xml:space="preserve">2、合格的供应商</w:t>
      </w:r>
      <w:r/>
    </w:p>
    <w:p>
      <w:pPr>
        <w:ind w:firstLine="480"/>
        <w:jc w:val="left"/>
        <w:spacing w:line="500" w:lineRule="exact"/>
        <w:rPr>
          <w:sz w:val="24"/>
          <w:szCs w:val="24"/>
        </w:rPr>
      </w:pPr>
      <w:r>
        <w:rPr>
          <w:rFonts w:hint="eastAsia"/>
          <w:sz w:val="24"/>
          <w:szCs w:val="24"/>
        </w:rPr>
        <w:t xml:space="preserve">2.1 满足磋商公告中申请人的资格要求的规定。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满足本磋商文件全部实质性要求和条件的规定。</w:t>
      </w:r>
      <w:r/>
    </w:p>
    <w:p>
      <w:pPr>
        <w:ind w:firstLine="480"/>
        <w:jc w:val="left"/>
        <w:spacing w:line="500" w:lineRule="exact"/>
        <w:rPr>
          <w:sz w:val="24"/>
          <w:szCs w:val="24"/>
        </w:rPr>
      </w:pPr>
      <w:r>
        <w:rPr>
          <w:rFonts w:hint="eastAsia"/>
          <w:sz w:val="24"/>
          <w:szCs w:val="24"/>
        </w:rPr>
        <w:t xml:space="preserve">2.4 符合上述条件的供应商应承担参与磋商采购及履约过程应承担的全部责任与义务。</w:t>
      </w:r>
      <w:r/>
    </w:p>
    <w:p>
      <w:pPr>
        <w:pStyle w:val="863"/>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本次磋商采购及由此产生的合同受中华人民共和国有关的法律法规制约和保护。</w:t>
      </w:r>
      <w:r/>
    </w:p>
    <w:p>
      <w:pPr>
        <w:pStyle w:val="863"/>
        <w:ind w:firstLine="562"/>
        <w:jc w:val="left"/>
        <w:spacing w:before="0" w:after="0" w:line="360" w:lineRule="auto"/>
        <w:rPr>
          <w:sz w:val="28"/>
          <w:szCs w:val="28"/>
        </w:rPr>
      </w:pPr>
      <w:r>
        <w:rPr>
          <w:rFonts w:hint="eastAsia"/>
          <w:sz w:val="28"/>
          <w:szCs w:val="28"/>
        </w:rPr>
        <w:t xml:space="preserve">4、磋商费用</w:t>
      </w:r>
      <w:r/>
    </w:p>
    <w:p>
      <w:pPr>
        <w:ind w:firstLine="480"/>
        <w:jc w:val="left"/>
        <w:spacing w:line="500" w:lineRule="exact"/>
        <w:rPr>
          <w:sz w:val="24"/>
          <w:szCs w:val="24"/>
        </w:rPr>
      </w:pPr>
      <w:r>
        <w:rPr>
          <w:rFonts w:hint="eastAsia"/>
          <w:sz w:val="24"/>
          <w:szCs w:val="24"/>
        </w:rPr>
        <w:t xml:space="preserve">4.1 供应商应自行承担所有与参与磋商采购活动有关的费用，无论磋商采购过程中的做法和结果如何，采购人和灌云县政府采购中心（以下简称采购中心）在任何情况下均无义务和责任承担这些费用。</w:t>
      </w:r>
      <w:r/>
    </w:p>
    <w:p>
      <w:pPr>
        <w:ind w:firstLine="480"/>
        <w:jc w:val="left"/>
        <w:spacing w:line="500" w:lineRule="exact"/>
        <w:rPr>
          <w:sz w:val="24"/>
          <w:szCs w:val="24"/>
        </w:rPr>
      </w:pPr>
      <w:r>
        <w:rPr>
          <w:rFonts w:hint="eastAsia"/>
          <w:sz w:val="24"/>
          <w:szCs w:val="24"/>
        </w:rPr>
        <w:t xml:space="preserve">4.2 本次磋商采购，采购人和采购中心不收取磋商文件工本费与成交服务费。</w:t>
      </w:r>
      <w:r/>
    </w:p>
    <w:p>
      <w:pPr>
        <w:pStyle w:val="863"/>
        <w:ind w:firstLine="562"/>
        <w:jc w:val="left"/>
        <w:spacing w:before="0" w:after="0" w:line="360" w:lineRule="auto"/>
        <w:rPr>
          <w:sz w:val="28"/>
          <w:szCs w:val="28"/>
        </w:rPr>
      </w:pPr>
      <w:r>
        <w:rPr>
          <w:rFonts w:hint="eastAsia"/>
          <w:sz w:val="28"/>
          <w:szCs w:val="28"/>
        </w:rPr>
        <w:t xml:space="preserve">5、磋商文件的约束力</w:t>
      </w:r>
      <w:r/>
    </w:p>
    <w:p>
      <w:pPr>
        <w:ind w:firstLine="480"/>
        <w:jc w:val="left"/>
        <w:spacing w:line="500" w:lineRule="exact"/>
        <w:rPr>
          <w:sz w:val="24"/>
          <w:szCs w:val="24"/>
        </w:rPr>
      </w:pPr>
      <w:r>
        <w:rPr>
          <w:rFonts w:hint="eastAsia"/>
          <w:sz w:val="24"/>
          <w:szCs w:val="24"/>
        </w:rPr>
        <w:t xml:space="preserve">5.1 供应商一旦参与本项目采购活动，即被认为接受了本磋商文件的规定和约束。</w:t>
      </w:r>
      <w:r/>
    </w:p>
    <w:p>
      <w:pPr>
        <w:pStyle w:val="862"/>
        <w:spacing w:before="0" w:after="0" w:line="360" w:lineRule="auto"/>
        <w:rPr>
          <w:rFonts w:hint="eastAsia" w:ascii="黑体" w:hAnsi="黑体" w:eastAsia="黑体"/>
          <w:b w:val="0"/>
        </w:rPr>
      </w:pPr>
      <w:r>
        <w:rPr>
          <w:rFonts w:hint="eastAsia" w:ascii="黑体" w:hAnsi="黑体" w:eastAsia="黑体"/>
          <w:b w:val="0"/>
        </w:rPr>
        <w:t xml:space="preserve">二、磋商文件</w:t>
      </w:r>
      <w:r/>
    </w:p>
    <w:p>
      <w:pPr>
        <w:pStyle w:val="863"/>
        <w:ind w:firstLine="562"/>
        <w:jc w:val="left"/>
        <w:spacing w:before="0" w:after="0" w:line="360" w:lineRule="auto"/>
        <w:rPr>
          <w:sz w:val="28"/>
          <w:szCs w:val="28"/>
        </w:rPr>
      </w:pPr>
      <w:r>
        <w:rPr>
          <w:rFonts w:hint="eastAsia"/>
          <w:sz w:val="28"/>
          <w:szCs w:val="28"/>
        </w:rPr>
        <w:t xml:space="preserve">6、磋商文件的构成</w:t>
      </w:r>
      <w:r/>
    </w:p>
    <w:p>
      <w:pPr>
        <w:ind w:firstLine="480"/>
        <w:jc w:val="left"/>
        <w:spacing w:line="500" w:lineRule="exact"/>
        <w:rPr>
          <w:sz w:val="24"/>
          <w:szCs w:val="24"/>
        </w:rPr>
      </w:pPr>
      <w:r>
        <w:rPr>
          <w:rFonts w:hint="eastAsia"/>
          <w:sz w:val="24"/>
          <w:szCs w:val="24"/>
        </w:rPr>
        <w:t xml:space="preserve">6.1 磋商文件由以下部分构成：</w:t>
      </w:r>
      <w:r/>
    </w:p>
    <w:p>
      <w:pPr>
        <w:ind w:firstLine="480"/>
        <w:jc w:val="left"/>
        <w:spacing w:line="500" w:lineRule="exact"/>
        <w:rPr>
          <w:sz w:val="24"/>
          <w:szCs w:val="24"/>
        </w:rPr>
      </w:pPr>
      <w:r>
        <w:rPr>
          <w:rFonts w:hint="eastAsia"/>
          <w:sz w:val="24"/>
          <w:szCs w:val="24"/>
        </w:rPr>
        <w:t xml:space="preserve">（1）磋商邀请</w:t>
      </w:r>
      <w:r/>
    </w:p>
    <w:p>
      <w:pPr>
        <w:ind w:firstLine="480"/>
        <w:jc w:val="left"/>
        <w:spacing w:line="500" w:lineRule="exact"/>
        <w:rPr>
          <w:sz w:val="24"/>
          <w:szCs w:val="24"/>
        </w:rPr>
      </w:pPr>
      <w:r>
        <w:rPr>
          <w:rFonts w:hint="eastAsia"/>
          <w:sz w:val="24"/>
          <w:szCs w:val="24"/>
        </w:rPr>
        <w:t xml:space="preserve">（2）供应商须知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（5）评审方法与评审标准</w:t>
      </w:r>
      <w:r/>
    </w:p>
    <w:p>
      <w:pPr>
        <w:ind w:firstLine="480"/>
        <w:jc w:val="left"/>
        <w:spacing w:line="500" w:lineRule="exact"/>
        <w:rPr>
          <w:sz w:val="24"/>
          <w:szCs w:val="24"/>
        </w:rPr>
      </w:pPr>
      <w:r>
        <w:rPr>
          <w:rFonts w:hint="eastAsia"/>
          <w:sz w:val="24"/>
          <w:szCs w:val="24"/>
        </w:rPr>
        <w:t xml:space="preserve">（6）响应文件格式</w:t>
      </w:r>
      <w:r/>
    </w:p>
    <w:p>
      <w:pPr>
        <w:ind w:firstLine="480"/>
        <w:jc w:val="left"/>
        <w:spacing w:line="500" w:lineRule="exact"/>
        <w:rPr>
          <w:sz w:val="24"/>
          <w:szCs w:val="24"/>
        </w:rPr>
      </w:pPr>
      <w:r>
        <w:rPr>
          <w:rFonts w:hint="eastAsia"/>
          <w:sz w:val="24"/>
          <w:szCs w:val="24"/>
        </w:rPr>
        <w:t xml:space="preserve">请仔细检查磋商文件是否齐全，如有缺漏请立即与采购中心联系解决。</w:t>
      </w:r>
      <w:r/>
    </w:p>
    <w:p>
      <w:pPr>
        <w:pStyle w:val="863"/>
        <w:ind w:firstLine="562"/>
        <w:jc w:val="left"/>
        <w:spacing w:before="0" w:after="0" w:line="360" w:lineRule="auto"/>
        <w:rPr>
          <w:sz w:val="28"/>
          <w:szCs w:val="28"/>
        </w:rPr>
      </w:pPr>
      <w:r>
        <w:rPr>
          <w:rFonts w:hint="eastAsia"/>
          <w:sz w:val="28"/>
          <w:szCs w:val="28"/>
        </w:rPr>
        <w:t xml:space="preserve">7、磋商文件的澄清</w:t>
      </w:r>
      <w:r/>
    </w:p>
    <w:p>
      <w:pPr>
        <w:ind w:firstLine="480"/>
        <w:jc w:val="left"/>
        <w:spacing w:line="500" w:lineRule="exact"/>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任何要求对磋商文件进行澄清的供应商，应在提交响应文件截止时间五日前按磋商公告中的通讯地址，以书面形式通知采购人或者采购中心。</w:t>
      </w:r>
      <w:r/>
    </w:p>
    <w:p>
      <w:pPr>
        <w:pStyle w:val="863"/>
        <w:ind w:firstLine="562"/>
        <w:jc w:val="left"/>
        <w:spacing w:before="0" w:after="0" w:line="360" w:lineRule="auto"/>
        <w:rPr>
          <w:sz w:val="28"/>
          <w:szCs w:val="28"/>
        </w:rPr>
      </w:pPr>
      <w:r>
        <w:rPr>
          <w:rFonts w:hint="eastAsia"/>
          <w:sz w:val="28"/>
          <w:szCs w:val="28"/>
        </w:rPr>
        <w:t xml:space="preserve">8、磋商文件的修改</w:t>
      </w:r>
      <w:r/>
    </w:p>
    <w:p>
      <w:pPr>
        <w:ind w:firstLine="480"/>
        <w:jc w:val="left"/>
        <w:spacing w:line="500" w:lineRule="exact"/>
        <w:rPr>
          <w:sz w:val="24"/>
          <w:szCs w:val="24"/>
        </w:rPr>
      </w:pPr>
      <w:r>
        <w:rPr>
          <w:rFonts w:hint="eastAsia"/>
          <w:sz w:val="24"/>
          <w:szCs w:val="24"/>
        </w:rPr>
        <w:t xml:space="preserve">8.1 在响应文件提交截止时间前，采购人和采购中心可以对磋商文件进行修改。</w:t>
      </w:r>
      <w:r/>
    </w:p>
    <w:p>
      <w:pPr>
        <w:ind w:firstLine="480"/>
        <w:jc w:val="left"/>
        <w:spacing w:line="500" w:lineRule="exact"/>
        <w:rPr>
          <w:sz w:val="24"/>
          <w:szCs w:val="24"/>
        </w:rPr>
      </w:pPr>
      <w:r>
        <w:rPr>
          <w:rFonts w:hint="eastAsia"/>
          <w:sz w:val="24"/>
          <w:szCs w:val="24"/>
        </w:rPr>
        <w:t xml:space="preserve">8.2 采购人和采购中心有权按照法定的要求推迟提交响应文件截止时间和开启时间。</w:t>
      </w:r>
      <w:r/>
    </w:p>
    <w:p>
      <w:pPr>
        <w:ind w:firstLine="480"/>
        <w:jc w:val="left"/>
        <w:spacing w:line="500" w:lineRule="exact"/>
        <w:rPr>
          <w:sz w:val="24"/>
          <w:szCs w:val="24"/>
        </w:rPr>
      </w:pPr>
      <w:r>
        <w:rPr>
          <w:rFonts w:hint="eastAsia"/>
          <w:sz w:val="24"/>
          <w:szCs w:val="24"/>
        </w:rPr>
        <w:t xml:space="preserve">8.3 磋商文件的修改将在江苏政府采购网公布，补充文件将作为磋商文件的组成部分，并对供应商具有约束力。</w:t>
      </w:r>
      <w:r/>
    </w:p>
    <w:p>
      <w:pPr>
        <w:pStyle w:val="862"/>
        <w:spacing w:before="0" w:after="0" w:line="360" w:lineRule="auto"/>
        <w:rPr>
          <w:rFonts w:hint="eastAsia" w:ascii="黑体" w:hAnsi="黑体" w:eastAsia="黑体"/>
          <w:b w:val="0"/>
        </w:rPr>
      </w:pPr>
      <w:r>
        <w:rPr>
          <w:rFonts w:hint="eastAsia" w:ascii="黑体" w:hAnsi="黑体" w:eastAsia="黑体"/>
          <w:b w:val="0"/>
        </w:rPr>
        <w:t xml:space="preserve">三、响应文件编制</w:t>
      </w:r>
      <w:r/>
    </w:p>
    <w:p>
      <w:pPr>
        <w:pStyle w:val="863"/>
        <w:ind w:firstLine="562"/>
        <w:jc w:val="left"/>
        <w:spacing w:before="0" w:after="0" w:line="360" w:lineRule="auto"/>
        <w:rPr>
          <w:sz w:val="28"/>
          <w:szCs w:val="28"/>
        </w:rPr>
      </w:pPr>
      <w:r>
        <w:rPr>
          <w:rFonts w:hint="eastAsia"/>
          <w:sz w:val="28"/>
          <w:szCs w:val="28"/>
        </w:rPr>
        <w:t xml:space="preserve">9、响应文件编写注意事项</w:t>
      </w:r>
      <w:r/>
    </w:p>
    <w:p>
      <w:pPr>
        <w:ind w:firstLine="480"/>
        <w:jc w:val="left"/>
        <w:spacing w:line="500" w:lineRule="exact"/>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863"/>
        <w:ind w:firstLine="562"/>
        <w:jc w:val="left"/>
        <w:spacing w:before="0" w:after="0" w:line="360" w:lineRule="auto"/>
        <w:rPr>
          <w:sz w:val="28"/>
          <w:szCs w:val="28"/>
        </w:rPr>
      </w:pPr>
      <w:r>
        <w:rPr>
          <w:rFonts w:hint="eastAsia"/>
          <w:sz w:val="28"/>
          <w:szCs w:val="28"/>
        </w:rPr>
        <w:t xml:space="preserve">10、响应文件的语言及度量衡单位</w:t>
      </w:r>
      <w:r/>
    </w:p>
    <w:p>
      <w:pPr>
        <w:ind w:firstLine="480"/>
        <w:jc w:val="left"/>
        <w:spacing w:line="500" w:lineRule="exact"/>
        <w:rPr>
          <w:sz w:val="24"/>
          <w:szCs w:val="24"/>
        </w:rPr>
      </w:pPr>
      <w:r>
        <w:rPr>
          <w:rFonts w:hint="eastAsia"/>
          <w:sz w:val="24"/>
          <w:szCs w:val="24"/>
        </w:rPr>
        <w:t xml:space="preserve">10.1 除专用术语外，供应商提交的响应文件以及供应商与采购人和采购中心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sz w:val="24"/>
          <w:szCs w:val="24"/>
        </w:rPr>
      </w:pPr>
      <w:r>
        <w:rPr>
          <w:rFonts w:hint="eastAsia"/>
          <w:sz w:val="24"/>
          <w:szCs w:val="24"/>
        </w:rPr>
        <w:t xml:space="preserve">10.2 除技术性能另有规定外，响应文件所使用的度量衡单位，均须采用国家法定计量单位。</w:t>
      </w:r>
      <w:r/>
    </w:p>
    <w:p>
      <w:pPr>
        <w:pStyle w:val="863"/>
        <w:ind w:firstLine="562"/>
        <w:jc w:val="left"/>
        <w:spacing w:before="0" w:after="0" w:line="360" w:lineRule="auto"/>
        <w:rPr>
          <w:sz w:val="28"/>
          <w:szCs w:val="28"/>
        </w:rPr>
      </w:pPr>
      <w:r>
        <w:rPr>
          <w:rFonts w:hint="eastAsia"/>
          <w:sz w:val="28"/>
          <w:szCs w:val="28"/>
        </w:rPr>
        <w:t xml:space="preserve">11、响应文件的构成</w:t>
      </w:r>
      <w:r/>
    </w:p>
    <w:p>
      <w:pPr>
        <w:ind w:firstLine="480"/>
        <w:jc w:val="left"/>
        <w:spacing w:line="500" w:lineRule="exact"/>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p>
    <w:p>
      <w:pPr>
        <w:pStyle w:val="863"/>
        <w:ind w:firstLine="562"/>
        <w:jc w:val="left"/>
        <w:spacing w:before="0" w:after="0" w:line="360" w:lineRule="auto"/>
        <w:rPr>
          <w:sz w:val="28"/>
          <w:szCs w:val="28"/>
        </w:rPr>
      </w:pPr>
      <w:r>
        <w:rPr>
          <w:rFonts w:hint="eastAsia"/>
          <w:sz w:val="28"/>
          <w:szCs w:val="28"/>
        </w:rPr>
        <w:t xml:space="preserve">12、证明供应商及响应标的符合磋商文件规定的文件</w:t>
      </w:r>
      <w:r/>
    </w:p>
    <w:p>
      <w:pPr>
        <w:ind w:firstLine="480"/>
        <w:jc w:val="left"/>
        <w:spacing w:line="500" w:lineRule="exact"/>
        <w:rPr>
          <w:sz w:val="24"/>
          <w:szCs w:val="24"/>
        </w:rPr>
      </w:pPr>
      <w:r>
        <w:rPr>
          <w:rFonts w:hint="eastAsia"/>
          <w:sz w:val="24"/>
          <w:szCs w:val="24"/>
        </w:rPr>
        <w:t xml:space="preserve">12.1 供应商应按照磋商文件要求提交证明文件，证明其及响应标的符合磋商文件规定。</w:t>
      </w:r>
      <w:r/>
    </w:p>
    <w:p>
      <w:pPr>
        <w:ind w:firstLine="480"/>
        <w:jc w:val="left"/>
        <w:spacing w:line="500" w:lineRule="exact"/>
        <w:rPr>
          <w:sz w:val="24"/>
          <w:szCs w:val="24"/>
        </w:rPr>
      </w:pPr>
      <w:r>
        <w:rPr>
          <w:rFonts w:hint="eastAsia"/>
          <w:sz w:val="24"/>
          <w:szCs w:val="24"/>
        </w:rPr>
        <w:t xml:space="preserve">12.2 磋商文件对证明文件无明确形式要求的，证明文件可以以文字资料、图纸和数据等形式提交。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供应商委托代理时应当提交授权委托书，请按磋商文件第六章给定格式及要求填写并附法定代表人与委托代理人身份证明。</w:t>
      </w:r>
      <w:r/>
    </w:p>
    <w:p>
      <w:pPr>
        <w:pStyle w:val="863"/>
        <w:ind w:firstLine="562"/>
        <w:jc w:val="left"/>
        <w:spacing w:before="0" w:after="0" w:line="360" w:lineRule="auto"/>
      </w:pPr>
      <w:r>
        <w:rPr>
          <w:rFonts w:hint="eastAsia"/>
          <w:sz w:val="28"/>
          <w:szCs w:val="28"/>
        </w:rPr>
        <w:t xml:space="preserve">13、分项报价表</w:t>
      </w:r>
      <w:r/>
    </w:p>
    <w:p>
      <w:pPr>
        <w:ind w:firstLine="480"/>
        <w:jc w:val="left"/>
        <w:spacing w:line="500" w:lineRule="exact"/>
        <w:rPr>
          <w:sz w:val="24"/>
          <w:szCs w:val="24"/>
        </w:rPr>
      </w:pPr>
      <w:r>
        <w:rPr>
          <w:rFonts w:hint="eastAsia"/>
          <w:sz w:val="24"/>
          <w:szCs w:val="24"/>
        </w:rPr>
        <w:t xml:space="preserve">13.1 供应商应根据响应报价要求在分项报价表中列明各项单价、总价等，未全部列示的作无效响应处理。（最后报价此项不作要求）</w:t>
      </w:r>
      <w:r/>
    </w:p>
    <w:p>
      <w:pPr>
        <w:ind w:firstLine="480"/>
        <w:jc w:val="left"/>
        <w:spacing w:line="500" w:lineRule="exact"/>
        <w:rPr>
          <w:sz w:val="24"/>
          <w:szCs w:val="24"/>
        </w:rPr>
      </w:pPr>
      <w:r>
        <w:rPr>
          <w:rFonts w:hint="eastAsia"/>
          <w:sz w:val="24"/>
          <w:szCs w:val="24"/>
        </w:rPr>
        <w:t xml:space="preserve">13.2 响应文件中的单价和总价无特殊规定的采用人民币报价，以元为单位标注。磋商文件中另有规定的按规定执行。</w:t>
      </w:r>
      <w:r/>
    </w:p>
    <w:p>
      <w:pPr>
        <w:pStyle w:val="863"/>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sz w:val="24"/>
          <w:szCs w:val="24"/>
        </w:rPr>
      </w:pPr>
      <w:r>
        <w:rPr>
          <w:rFonts w:hint="eastAsia"/>
          <w:sz w:val="24"/>
          <w:szCs w:val="24"/>
        </w:rPr>
        <w:t xml:space="preserve">14.2 供应商可在响应文件中提供认为需要的其他技术文件或说明。</w:t>
      </w:r>
      <w:r/>
    </w:p>
    <w:p>
      <w:pPr>
        <w:pStyle w:val="863"/>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供应商应根据磋商文件要求提供培训计划、人员安排等。</w:t>
      </w:r>
      <w:r/>
    </w:p>
    <w:p>
      <w:pPr>
        <w:ind w:firstLine="480"/>
        <w:jc w:val="left"/>
        <w:spacing w:line="500" w:lineRule="exact"/>
        <w:rPr>
          <w:sz w:val="24"/>
          <w:szCs w:val="24"/>
        </w:rPr>
      </w:pPr>
      <w:r>
        <w:rPr>
          <w:rFonts w:hint="eastAsia"/>
          <w:sz w:val="24"/>
          <w:szCs w:val="24"/>
        </w:rPr>
        <w:t xml:space="preserve">15.3 供应商应根据磋商文件要求提供响应标的的主要组成部分、功能设计、实现思路及关键技术等。</w:t>
      </w:r>
      <w:r/>
    </w:p>
    <w:p>
      <w:pPr>
        <w:pStyle w:val="863"/>
        <w:ind w:firstLine="562"/>
        <w:jc w:val="left"/>
        <w:spacing w:before="0" w:after="0" w:line="360" w:lineRule="auto"/>
        <w:rPr>
          <w:sz w:val="28"/>
          <w:szCs w:val="28"/>
        </w:rPr>
      </w:pPr>
      <w:r>
        <w:rPr>
          <w:rFonts w:hint="eastAsia"/>
          <w:sz w:val="28"/>
          <w:szCs w:val="28"/>
        </w:rPr>
        <w:t xml:space="preserve">16、磋商响应函</w:t>
      </w:r>
      <w:r/>
    </w:p>
    <w:p>
      <w:pPr>
        <w:ind w:firstLine="480"/>
        <w:jc w:val="left"/>
        <w:spacing w:line="500" w:lineRule="exact"/>
        <w:rPr>
          <w:sz w:val="24"/>
          <w:szCs w:val="24"/>
        </w:rPr>
      </w:pPr>
      <w:r>
        <w:rPr>
          <w:rFonts w:hint="eastAsia"/>
          <w:sz w:val="24"/>
          <w:szCs w:val="24"/>
        </w:rPr>
        <w:t xml:space="preserve">16.1 供应商应按照磋商文件提供的格式完整、正确填写磋商响应函。</w:t>
      </w:r>
      <w:r/>
    </w:p>
    <w:p>
      <w:pPr>
        <w:pStyle w:val="863"/>
        <w:ind w:firstLine="562"/>
        <w:jc w:val="left"/>
        <w:spacing w:before="0" w:after="0" w:line="360" w:lineRule="auto"/>
        <w:rPr>
          <w:sz w:val="28"/>
          <w:szCs w:val="28"/>
        </w:rPr>
      </w:pPr>
      <w:r>
        <w:rPr>
          <w:rFonts w:hint="eastAsia"/>
          <w:sz w:val="28"/>
          <w:szCs w:val="28"/>
        </w:rPr>
        <w:t xml:space="preserve">17、磋商有效期</w:t>
      </w:r>
      <w:r/>
    </w:p>
    <w:p>
      <w:pPr>
        <w:ind w:firstLine="480"/>
        <w:jc w:val="left"/>
        <w:spacing w:line="500" w:lineRule="exact"/>
        <w:rPr>
          <w:sz w:val="24"/>
          <w:szCs w:val="24"/>
        </w:rPr>
      </w:pPr>
      <w:r>
        <w:rPr>
          <w:rFonts w:hint="eastAsia"/>
          <w:sz w:val="24"/>
          <w:szCs w:val="24"/>
        </w:rPr>
        <w:t xml:space="preserve">17.1 磋商有效期为磋商文件规定的开启之日后六十（60）天。磋商有效期比规定短的将被视为未实质性响应磋商文件而予以拒绝。</w:t>
      </w:r>
      <w:r/>
    </w:p>
    <w:p>
      <w:pPr>
        <w:ind w:firstLine="480"/>
        <w:jc w:val="left"/>
        <w:spacing w:line="500" w:lineRule="exact"/>
        <w:rPr>
          <w:sz w:val="24"/>
          <w:szCs w:val="24"/>
        </w:rPr>
      </w:pPr>
      <w:r>
        <w:rPr>
          <w:rFonts w:hint="eastAsia"/>
          <w:sz w:val="24"/>
          <w:szCs w:val="24"/>
        </w:rPr>
        <w:t xml:space="preserve">17.2 在特殊情况下，采购中心于原磋商有效期满之前，可向供应商提出延长磋商有效期的要求。这种要求与答复均应采用书面形式。供应商可以拒绝采购中心的这一要求而放弃磋商响应，同意延长磋商有效期的供应商既不能要求也不允许修改其响应文件。受磋商有效期约束的所有权利与义务均延长至新的有效期。</w:t>
      </w:r>
      <w:r/>
    </w:p>
    <w:p>
      <w:pPr>
        <w:pStyle w:val="862"/>
        <w:spacing w:before="0" w:after="0" w:line="360" w:lineRule="auto"/>
        <w:rPr>
          <w:rFonts w:hint="eastAsia" w:ascii="黑体" w:hAnsi="黑体" w:eastAsia="黑体"/>
          <w:b w:val="0"/>
        </w:rPr>
      </w:pPr>
      <w:r>
        <w:rPr>
          <w:rFonts w:hint="eastAsia" w:ascii="黑体" w:hAnsi="黑体" w:eastAsia="黑体"/>
          <w:b w:val="0"/>
        </w:rPr>
        <w:t xml:space="preserve">四、响应文件提交</w:t>
      </w:r>
      <w:r/>
    </w:p>
    <w:p>
      <w:pPr>
        <w:pStyle w:val="863"/>
        <w:ind w:firstLine="562"/>
        <w:jc w:val="left"/>
        <w:spacing w:before="0" w:after="0" w:line="360" w:lineRule="auto"/>
        <w:rPr>
          <w:sz w:val="28"/>
          <w:szCs w:val="28"/>
        </w:rPr>
      </w:pPr>
      <w:r>
        <w:rPr>
          <w:rFonts w:hint="eastAsia"/>
          <w:sz w:val="28"/>
          <w:szCs w:val="28"/>
        </w:rPr>
        <w:t xml:space="preserve">18、电子响应文件的提交</w:t>
      </w:r>
      <w:r/>
    </w:p>
    <w:p>
      <w:pPr>
        <w:ind w:firstLine="480"/>
        <w:jc w:val="left"/>
        <w:spacing w:line="500" w:lineRule="exact"/>
        <w:rPr>
          <w:sz w:val="24"/>
          <w:szCs w:val="24"/>
        </w:rPr>
      </w:pPr>
      <w:r>
        <w:rPr>
          <w:rFonts w:hint="eastAsia"/>
          <w:sz w:val="24"/>
          <w:szCs w:val="24"/>
        </w:rPr>
        <w:t xml:space="preserve">18.1 供应商应当按照《操作手册》规定，在响应文件提交截止时间前制作并提交（上传）电子响应文件。</w:t>
      </w:r>
      <w:r/>
    </w:p>
    <w:p>
      <w:pPr>
        <w:pStyle w:val="863"/>
        <w:ind w:firstLine="562"/>
        <w:jc w:val="left"/>
        <w:spacing w:before="0" w:after="0" w:line="360" w:lineRule="auto"/>
        <w:rPr>
          <w:sz w:val="28"/>
          <w:szCs w:val="28"/>
        </w:rPr>
      </w:pPr>
      <w:r>
        <w:rPr>
          <w:rFonts w:hint="eastAsia"/>
          <w:sz w:val="28"/>
          <w:szCs w:val="28"/>
        </w:rPr>
        <w:t xml:space="preserve">19、提交响应文件截止时间</w:t>
      </w:r>
      <w:r/>
    </w:p>
    <w:p>
      <w:pPr>
        <w:ind w:firstLine="480"/>
        <w:jc w:val="left"/>
        <w:spacing w:line="500" w:lineRule="exact"/>
        <w:rPr>
          <w:sz w:val="24"/>
          <w:szCs w:val="24"/>
        </w:rPr>
      </w:pPr>
      <w:r>
        <w:rPr>
          <w:rFonts w:hint="eastAsia"/>
          <w:sz w:val="24"/>
          <w:szCs w:val="24"/>
        </w:rPr>
        <w:t xml:space="preserve">19.1 供应商提交（上传）电子响应文件的时间不得迟于磋商公告中规定的截止时间。</w:t>
      </w:r>
      <w:r/>
    </w:p>
    <w:p>
      <w:pPr>
        <w:ind w:firstLine="480"/>
        <w:jc w:val="left"/>
        <w:spacing w:line="500" w:lineRule="exact"/>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sz w:val="24"/>
          <w:szCs w:val="24"/>
        </w:rPr>
      </w:pPr>
      <w:r>
        <w:rPr>
          <w:rFonts w:hint="eastAsia"/>
          <w:sz w:val="24"/>
          <w:szCs w:val="24"/>
        </w:rPr>
        <w:t xml:space="preserve">19.2 采购人和采购中心可以按照规定，通过修改磋商文件酌情延长响应文件提交截止时间，在此情况下，供应商的所有权利和义务以及供应商受制的截止时间均应以延长后新的截止时间为准。</w:t>
      </w:r>
      <w:r/>
    </w:p>
    <w:p>
      <w:pPr>
        <w:pStyle w:val="863"/>
        <w:ind w:firstLine="562"/>
        <w:jc w:val="left"/>
        <w:spacing w:before="0" w:after="0" w:line="360" w:lineRule="auto"/>
        <w:rPr>
          <w:sz w:val="28"/>
          <w:szCs w:val="28"/>
        </w:rPr>
      </w:pPr>
      <w:r>
        <w:rPr>
          <w:rFonts w:hint="eastAsia"/>
          <w:sz w:val="28"/>
          <w:szCs w:val="28"/>
        </w:rPr>
        <w:t xml:space="preserve">20、响应文件的拒收</w:t>
      </w:r>
      <w:r/>
    </w:p>
    <w:p>
      <w:pPr>
        <w:ind w:firstLine="480"/>
        <w:jc w:val="left"/>
        <w:spacing w:line="500" w:lineRule="exact"/>
        <w:rPr>
          <w:sz w:val="24"/>
          <w:szCs w:val="24"/>
        </w:rPr>
      </w:pPr>
      <w:r>
        <w:rPr>
          <w:rFonts w:hint="eastAsia"/>
          <w:sz w:val="24"/>
          <w:szCs w:val="24"/>
        </w:rPr>
        <w:t xml:space="preserve">20.1 采购中心拒绝接收在磋商文件规定的截止时间后提交（上传）的任何响应文件。</w:t>
      </w:r>
      <w:r/>
    </w:p>
    <w:p>
      <w:pPr>
        <w:pStyle w:val="863"/>
        <w:ind w:firstLine="562"/>
        <w:jc w:val="left"/>
        <w:spacing w:before="0" w:after="0" w:line="360" w:lineRule="auto"/>
        <w:rPr>
          <w:sz w:val="28"/>
          <w:szCs w:val="28"/>
        </w:rPr>
      </w:pPr>
      <w:r>
        <w:rPr>
          <w:rFonts w:hint="eastAsia"/>
          <w:sz w:val="28"/>
          <w:szCs w:val="28"/>
        </w:rPr>
        <w:t xml:space="preserve">21、响应文件的撤回和修改</w:t>
      </w:r>
      <w:r/>
    </w:p>
    <w:p>
      <w:pPr>
        <w:ind w:firstLine="480"/>
        <w:jc w:val="left"/>
        <w:spacing w:line="500" w:lineRule="exact"/>
        <w:rPr>
          <w:sz w:val="24"/>
          <w:szCs w:val="24"/>
        </w:rPr>
      </w:pPr>
      <w:r>
        <w:rPr>
          <w:rFonts w:hint="eastAsia"/>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sz w:val="24"/>
          <w:szCs w:val="24"/>
        </w:rPr>
      </w:pPr>
      <w:r>
        <w:rPr>
          <w:rFonts w:hint="eastAsia"/>
          <w:sz w:val="24"/>
          <w:szCs w:val="24"/>
        </w:rPr>
        <w:t xml:space="preserve">21.3 在提交（上传）响应文件截止时间至磋商文件规定的磋商有效期满之间的这段时间内，供应商不得撤回其电子响应文件。</w:t>
      </w:r>
      <w:r/>
    </w:p>
    <w:p>
      <w:pPr>
        <w:pStyle w:val="862"/>
        <w:spacing w:before="0" w:after="0" w:line="360" w:lineRule="auto"/>
        <w:rPr>
          <w:rFonts w:hint="eastAsia" w:ascii="黑体" w:hAnsi="黑体" w:eastAsia="黑体"/>
          <w:b w:val="0"/>
        </w:rPr>
      </w:pPr>
      <w:r>
        <w:rPr>
          <w:rFonts w:hint="eastAsia" w:ascii="黑体" w:hAnsi="黑体" w:eastAsia="黑体"/>
          <w:b w:val="0"/>
        </w:rPr>
        <w:t xml:space="preserve">五、响应文件开启（解密）与评审</w:t>
      </w:r>
      <w:r/>
    </w:p>
    <w:p>
      <w:pPr>
        <w:pStyle w:val="863"/>
        <w:ind w:firstLine="562"/>
        <w:jc w:val="left"/>
        <w:spacing w:before="0" w:after="0" w:line="360" w:lineRule="auto"/>
        <w:rPr>
          <w:sz w:val="28"/>
          <w:szCs w:val="28"/>
        </w:rPr>
      </w:pPr>
      <w:r>
        <w:rPr>
          <w:rFonts w:hint="eastAsia"/>
          <w:sz w:val="28"/>
          <w:szCs w:val="28"/>
        </w:rPr>
        <w:t xml:space="preserve">22、响应文件开启（解密）</w:t>
      </w:r>
      <w:r/>
    </w:p>
    <w:p>
      <w:pPr>
        <w:ind w:firstLine="480"/>
        <w:jc w:val="left"/>
        <w:spacing w:line="500" w:lineRule="exact"/>
        <w:rPr>
          <w:sz w:val="24"/>
          <w:szCs w:val="24"/>
        </w:rPr>
      </w:pPr>
      <w:r>
        <w:rPr>
          <w:rFonts w:hint="eastAsia"/>
          <w:sz w:val="24"/>
          <w:szCs w:val="24"/>
        </w:rPr>
        <w:t xml:space="preserve">22.1 采购中心将在磋商公告中规定的时间和地点组织响应文件开启。供应商应当按时参加，并在“苏采云”系统规定的时间内对其电子响应文件进行解密。</w:t>
      </w:r>
      <w:r/>
    </w:p>
    <w:p>
      <w:pPr>
        <w:ind w:firstLine="480"/>
        <w:jc w:val="left"/>
        <w:spacing w:line="500" w:lineRule="exact"/>
        <w:rPr>
          <w:sz w:val="24"/>
          <w:szCs w:val="24"/>
        </w:rPr>
      </w:pPr>
      <w:r>
        <w:rPr>
          <w:rFonts w:hint="eastAsia"/>
          <w:sz w:val="24"/>
          <w:szCs w:val="24"/>
        </w:rPr>
        <w:t xml:space="preserve">22.2 供应商在开启（解密）过程中涉及到的响应文件解密、开启结果确认等工作，应当按照《操作手册》规定执行。</w:t>
      </w:r>
      <w:r/>
    </w:p>
    <w:p>
      <w:pPr>
        <w:ind w:firstLine="480"/>
        <w:jc w:val="left"/>
        <w:spacing w:line="500" w:lineRule="exact"/>
        <w:rPr>
          <w:sz w:val="24"/>
          <w:szCs w:val="24"/>
        </w:rPr>
      </w:pPr>
      <w:r>
        <w:rPr>
          <w:rFonts w:hint="eastAsia"/>
          <w:sz w:val="24"/>
          <w:szCs w:val="24"/>
        </w:rPr>
        <w:t xml:space="preserve">22.5 供应商未参加开启（解密）的，视同认可开启（解密）结果。</w:t>
      </w:r>
      <w:r/>
    </w:p>
    <w:p>
      <w:pPr>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供应商在开启（解密）、澄清、磋商、最后报价、评审全过程中应保持通讯畅通，及时登录“苏采云”系统查阅、答复相关信息，并安排专人与采购中心及磋商小组联系。</w:t>
      </w:r>
      <w:r/>
    </w:p>
    <w:p>
      <w:pPr>
        <w:pStyle w:val="863"/>
        <w:ind w:firstLine="562"/>
        <w:jc w:val="left"/>
        <w:spacing w:before="0" w:after="0" w:line="360" w:lineRule="auto"/>
        <w:rPr>
          <w:sz w:val="28"/>
          <w:szCs w:val="28"/>
        </w:rPr>
      </w:pPr>
      <w:r>
        <w:rPr>
          <w:rFonts w:hint="eastAsia"/>
          <w:sz w:val="28"/>
          <w:szCs w:val="28"/>
        </w:rPr>
        <w:t xml:space="preserve">23、磋商小组</w:t>
      </w:r>
      <w:r/>
    </w:p>
    <w:p>
      <w:pPr>
        <w:ind w:firstLine="480"/>
        <w:jc w:val="left"/>
        <w:spacing w:line="500" w:lineRule="exact"/>
        <w:rPr>
          <w:sz w:val="24"/>
          <w:szCs w:val="24"/>
        </w:rPr>
      </w:pPr>
      <w:r>
        <w:rPr>
          <w:rFonts w:hint="eastAsia"/>
          <w:sz w:val="24"/>
          <w:szCs w:val="24"/>
        </w:rPr>
        <w:t xml:space="preserve">23.1 响应文件开启（解密）后，采购中心将组织磋商小组进行评审。</w:t>
      </w:r>
      <w:r/>
    </w:p>
    <w:p>
      <w:pPr>
        <w:ind w:firstLine="480"/>
        <w:jc w:val="left"/>
        <w:spacing w:line="500" w:lineRule="exact"/>
        <w:rPr>
          <w:sz w:val="24"/>
          <w:szCs w:val="24"/>
        </w:rPr>
      </w:pPr>
      <w:r>
        <w:rPr>
          <w:rFonts w:hint="eastAsia"/>
          <w:sz w:val="24"/>
          <w:szCs w:val="24"/>
        </w:rPr>
        <w:t xml:space="preserve">23.2 磋商小组由采购人代表和有关技术、经济等方面的评审专家组成，且人员构成符合政府采购有关规定。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磋商小组按照磋商文件规定的评审程序、评审方法和评审标准进行独立评审并确定成交候选人。</w:t>
      </w:r>
      <w:r/>
    </w:p>
    <w:p>
      <w:pPr>
        <w:pStyle w:val="863"/>
        <w:ind w:firstLine="562"/>
        <w:jc w:val="left"/>
        <w:spacing w:before="0" w:after="0" w:line="360" w:lineRule="auto"/>
        <w:rPr>
          <w:sz w:val="28"/>
          <w:szCs w:val="28"/>
        </w:rPr>
      </w:pPr>
      <w:r>
        <w:rPr>
          <w:rFonts w:hint="eastAsia"/>
          <w:sz w:val="28"/>
          <w:szCs w:val="28"/>
        </w:rPr>
        <w:t xml:space="preserve">24、评审过程的保密与公正</w:t>
      </w:r>
      <w:r/>
    </w:p>
    <w:p>
      <w:pPr>
        <w:ind w:firstLine="480"/>
        <w:jc w:val="left"/>
        <w:spacing w:line="500" w:lineRule="exact"/>
        <w:rPr>
          <w:sz w:val="24"/>
          <w:szCs w:val="24"/>
        </w:rPr>
      </w:pPr>
      <w:r>
        <w:rPr>
          <w:rFonts w:hint="eastAsia"/>
          <w:sz w:val="24"/>
          <w:szCs w:val="24"/>
        </w:rPr>
        <w:t xml:space="preserve">24.1 凡是与审查、澄清、评价和比较有关的资料以及成交建议等，采购人、评审专家、采购中心均不得向供应商或与评审无关的其他人员透露。</w:t>
      </w:r>
      <w:r/>
    </w:p>
    <w:p>
      <w:pPr>
        <w:ind w:firstLine="480"/>
        <w:jc w:val="left"/>
        <w:spacing w:line="500" w:lineRule="exact"/>
        <w:rPr>
          <w:sz w:val="24"/>
          <w:szCs w:val="24"/>
        </w:rPr>
      </w:pPr>
      <w:r>
        <w:rPr>
          <w:rFonts w:hint="eastAsia"/>
          <w:sz w:val="24"/>
          <w:szCs w:val="24"/>
        </w:rPr>
        <w:t xml:space="preserve">24.2 在评审过程中，供应商不得以任何行为影响评审过程，否则其响应文件将被作为无效响应文件。</w:t>
      </w:r>
      <w:r/>
    </w:p>
    <w:p>
      <w:pPr>
        <w:ind w:firstLine="480"/>
        <w:jc w:val="left"/>
        <w:spacing w:line="500" w:lineRule="exact"/>
        <w:rPr>
          <w:sz w:val="24"/>
          <w:szCs w:val="24"/>
        </w:rPr>
      </w:pPr>
      <w:r>
        <w:rPr>
          <w:rFonts w:hint="eastAsia"/>
          <w:sz w:val="24"/>
          <w:szCs w:val="24"/>
        </w:rPr>
        <w:t xml:space="preserve">24.3 采购中心和磋商小组不向未成交的供应商解释未成交原因，也不公布评审过程中的相关细节。</w:t>
      </w:r>
      <w:r/>
    </w:p>
    <w:p>
      <w:pPr>
        <w:pStyle w:val="863"/>
        <w:ind w:firstLine="562"/>
        <w:jc w:val="left"/>
        <w:spacing w:before="0" w:after="0" w:line="360" w:lineRule="auto"/>
        <w:rPr>
          <w:sz w:val="28"/>
          <w:szCs w:val="28"/>
        </w:rPr>
      </w:pPr>
      <w:r>
        <w:rPr>
          <w:rFonts w:hint="eastAsia"/>
          <w:sz w:val="28"/>
          <w:szCs w:val="28"/>
        </w:rPr>
        <w:t xml:space="preserve">25、响应文件的澄清</w:t>
      </w:r>
      <w:r/>
    </w:p>
    <w:p>
      <w:pPr>
        <w:ind w:firstLine="480"/>
        <w:jc w:val="left"/>
        <w:spacing w:line="500" w:lineRule="exact"/>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sz w:val="24"/>
          <w:szCs w:val="24"/>
        </w:rPr>
      </w:pPr>
      <w:r>
        <w:rPr>
          <w:rFonts w:hint="eastAsia"/>
          <w:sz w:val="24"/>
          <w:szCs w:val="24"/>
        </w:rPr>
        <w:t xml:space="preserve">供应商的澄清、说明或者补正应当采用书面形式，并加盖公章，或者由法定代表人或其授权的代表签字。供应商的澄清、说明或者补正不得超出响应文件的范围或者改变响应文件的实质性内容。</w:t>
      </w:r>
      <w:r/>
    </w:p>
    <w:p>
      <w:pPr>
        <w:ind w:firstLine="480"/>
        <w:jc w:val="left"/>
        <w:spacing w:line="500" w:lineRule="exact"/>
        <w:rPr>
          <w:sz w:val="24"/>
          <w:szCs w:val="24"/>
        </w:rPr>
      </w:pPr>
      <w:r>
        <w:rPr>
          <w:rFonts w:hint="eastAsia"/>
          <w:sz w:val="24"/>
          <w:szCs w:val="24"/>
        </w:rPr>
        <w:t xml:space="preserve">磋商小组并非对每个供应商都提出澄清、说明或者补正要求。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sz w:val="24"/>
          <w:szCs w:val="24"/>
        </w:rPr>
      </w:pPr>
      <w:r>
        <w:rPr>
          <w:rFonts w:hint="eastAsia"/>
          <w:sz w:val="24"/>
          <w:szCs w:val="24"/>
        </w:rPr>
        <w:t xml:space="preserve">25.3 接到磋商小组澄清、说明或者补正要求的供应商如未按要求响应，其风险由供应商自行承担。</w:t>
      </w:r>
      <w:r/>
    </w:p>
    <w:p>
      <w:pPr>
        <w:pStyle w:val="863"/>
        <w:ind w:firstLine="562"/>
        <w:jc w:val="left"/>
        <w:spacing w:before="0" w:after="0" w:line="360" w:lineRule="auto"/>
        <w:rPr>
          <w:sz w:val="28"/>
          <w:szCs w:val="28"/>
        </w:rPr>
      </w:pPr>
      <w:r>
        <w:rPr>
          <w:rFonts w:hint="eastAsia"/>
          <w:sz w:val="28"/>
          <w:szCs w:val="28"/>
        </w:rPr>
        <w:t xml:space="preserve">26、对响应文件的审查</w:t>
      </w:r>
      <w:r/>
    </w:p>
    <w:p>
      <w:pPr>
        <w:ind w:firstLine="480"/>
        <w:jc w:val="left"/>
        <w:spacing w:line="500" w:lineRule="exact"/>
        <w:rPr>
          <w:sz w:val="24"/>
          <w:szCs w:val="24"/>
        </w:rPr>
      </w:pPr>
      <w:r>
        <w:rPr>
          <w:rFonts w:hint="eastAsia"/>
          <w:sz w:val="24"/>
          <w:szCs w:val="24"/>
        </w:rPr>
        <w:t xml:space="preserve">26.1 响应文件审查分为资格审查和符合性审查。</w:t>
      </w:r>
      <w:r/>
    </w:p>
    <w:p>
      <w:pPr>
        <w:ind w:firstLine="480"/>
        <w:jc w:val="left"/>
        <w:spacing w:line="500" w:lineRule="exact"/>
        <w:rPr>
          <w:sz w:val="24"/>
          <w:szCs w:val="24"/>
        </w:rPr>
      </w:pPr>
      <w:r>
        <w:rPr>
          <w:rFonts w:hint="eastAsia"/>
          <w:sz w:val="24"/>
          <w:szCs w:val="24"/>
        </w:rPr>
        <w:t xml:space="preserve">（1）资格审查：磋商小组依据法律法规和磋商文件的规定，对响应文件中的资格证明文件进行审查，以确定供应商是否具备参加磋商采购的资格。</w:t>
      </w:r>
      <w:r/>
    </w:p>
    <w:p>
      <w:pPr>
        <w:ind w:firstLine="480"/>
        <w:jc w:val="left"/>
        <w:spacing w:line="500" w:lineRule="exact"/>
        <w:rPr>
          <w:sz w:val="24"/>
          <w:szCs w:val="24"/>
        </w:rPr>
      </w:pPr>
      <w:r>
        <w:rPr>
          <w:rFonts w:hint="eastAsia"/>
          <w:sz w:val="24"/>
          <w:szCs w:val="24"/>
        </w:rPr>
        <w:t xml:space="preserve">磋商小组在进行资格审查的同时，采购人或采购中心将在信用中国网站（www.creditchina.gov.cn）、中国政府采购网（www.ccgp.gov.cn）查询供应商的信用记录，以确定供应商是否具备参加磋商资格。</w:t>
      </w:r>
      <w:r/>
    </w:p>
    <w:p>
      <w:pPr>
        <w:ind w:firstLine="480"/>
        <w:jc w:val="left"/>
        <w:spacing w:line="500" w:lineRule="exact"/>
        <w:rPr>
          <w:sz w:val="24"/>
          <w:szCs w:val="24"/>
        </w:rPr>
      </w:pPr>
      <w:r>
        <w:rPr>
          <w:rFonts w:hint="eastAsia"/>
          <w:sz w:val="24"/>
          <w:szCs w:val="24"/>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500" w:lineRule="exact"/>
        <w:rPr>
          <w:sz w:val="24"/>
          <w:szCs w:val="24"/>
        </w:rPr>
      </w:pPr>
      <w:r>
        <w:rPr>
          <w:rFonts w:hint="eastAsia"/>
          <w:sz w:val="24"/>
          <w:szCs w:val="24"/>
        </w:rPr>
        <w:t xml:space="preserve">未通过资格审查或符合性审查的供应商，将通过“苏采云”系统中告知其未通过的原因，评审结束后，将不再告知。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500" w:lineRule="exact"/>
        <w:rPr>
          <w:sz w:val="24"/>
          <w:szCs w:val="24"/>
        </w:rPr>
      </w:pPr>
      <w:r>
        <w:rPr>
          <w:rFonts w:hint="eastAsia"/>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sz w:val="24"/>
          <w:szCs w:val="24"/>
        </w:rPr>
      </w:pPr>
      <w:r>
        <w:rPr>
          <w:rFonts w:hint="eastAsia"/>
          <w:sz w:val="24"/>
          <w:szCs w:val="24"/>
        </w:rPr>
        <w:t xml:space="preserve">26.3 如果响应文件实质上没有响应磋商文件的要求，磋商小组将予以拒绝，供应商不得通过修改或撤销不符合要求的偏离或保留而使其成为实质性响应。</w:t>
      </w:r>
      <w:r/>
    </w:p>
    <w:p>
      <w:pPr>
        <w:pStyle w:val="863"/>
        <w:ind w:firstLine="562"/>
        <w:jc w:val="left"/>
        <w:spacing w:before="0" w:after="0" w:line="360" w:lineRule="auto"/>
        <w:rPr>
          <w:sz w:val="28"/>
          <w:szCs w:val="28"/>
        </w:rPr>
      </w:pPr>
      <w:r>
        <w:rPr>
          <w:rFonts w:hint="eastAsia"/>
          <w:sz w:val="28"/>
          <w:szCs w:val="28"/>
        </w:rPr>
        <w:t xml:space="preserve">27、磋商程序</w:t>
      </w:r>
      <w:r/>
    </w:p>
    <w:p>
      <w:pPr>
        <w:ind w:firstLine="480"/>
        <w:jc w:val="left"/>
        <w:spacing w:line="500" w:lineRule="exact"/>
        <w:rPr>
          <w:sz w:val="24"/>
          <w:szCs w:val="24"/>
        </w:rPr>
      </w:pPr>
      <w:r>
        <w:rPr>
          <w:rFonts w:hint="eastAsia"/>
          <w:sz w:val="24"/>
          <w:szCs w:val="24"/>
        </w:rPr>
        <w:t xml:space="preserve">27.1 对于通过资格审查和符合性审查的供应商，磋商小组将集中与单一供应商分别进行磋商。</w:t>
      </w:r>
      <w:r/>
    </w:p>
    <w:p>
      <w:pPr>
        <w:ind w:firstLine="480"/>
        <w:jc w:val="left"/>
        <w:spacing w:line="500" w:lineRule="exact"/>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sz w:val="24"/>
          <w:szCs w:val="24"/>
        </w:rPr>
      </w:pPr>
      <w:r>
        <w:rPr>
          <w:rFonts w:hint="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20分钟内提交最后报价</w:t>
      </w:r>
      <w:r>
        <w:rPr>
          <w:rFonts w:hint="eastAsia" w:eastAsia="宋体"/>
          <w:sz w:val="24"/>
          <w:szCs w:val="24"/>
        </w:rPr>
        <w:t xml:space="preserve">（</w:t>
      </w:r>
      <w:r>
        <w:rPr>
          <w:rFonts w:hint="eastAsia" w:ascii="Times New Roman" w:eastAsia="宋体"/>
          <w:sz w:val="24"/>
          <w:szCs w:val="24"/>
        </w:rPr>
        <w:t xml:space="preserve">最后报价必须低于上一轮报价，否则响应无效处理</w:t>
      </w:r>
      <w:r>
        <w:rPr>
          <w:rFonts w:hint="eastAsia" w:eastAsia="宋体"/>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20分钟内提交最后报价</w:t>
      </w:r>
      <w:r>
        <w:rPr>
          <w:rFonts w:hint="eastAsia" w:eastAsia="宋体"/>
          <w:sz w:val="24"/>
          <w:szCs w:val="24"/>
        </w:rPr>
        <w:t xml:space="preserve">（</w:t>
      </w:r>
      <w:r>
        <w:rPr>
          <w:rFonts w:hint="eastAsia" w:ascii="Times New Roman" w:eastAsia="宋体"/>
          <w:sz w:val="24"/>
          <w:szCs w:val="24"/>
        </w:rPr>
        <w:t xml:space="preserve">最后报价必须低于上一轮报价，否则响应无效处理</w:t>
      </w:r>
      <w:r>
        <w:rPr>
          <w:rFonts w:hint="eastAsia" w:eastAsia="宋体"/>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pPr>
      <w:r>
        <w:rPr>
          <w:rFonts w:hint="eastAsia"/>
          <w:sz w:val="24"/>
          <w:szCs w:val="24"/>
        </w:rPr>
        <w:t xml:space="preserve">供应商未在磋商小组规定的时间内在“苏采云”系统中提交最后报价的视为放弃磋商，其响应文件按无效响应处理。</w:t>
      </w:r>
      <w:r/>
    </w:p>
    <w:p>
      <w:pPr>
        <w:pStyle w:val="863"/>
        <w:ind w:firstLine="562"/>
        <w:jc w:val="left"/>
        <w:spacing w:before="0" w:after="0" w:line="360" w:lineRule="auto"/>
        <w:rPr>
          <w:sz w:val="28"/>
          <w:szCs w:val="28"/>
        </w:rPr>
      </w:pPr>
      <w:r>
        <w:rPr>
          <w:rFonts w:hint="eastAsia"/>
          <w:sz w:val="28"/>
          <w:szCs w:val="28"/>
        </w:rPr>
        <w:t xml:space="preserve">28、评审方法与评审标准</w:t>
      </w:r>
      <w:r/>
    </w:p>
    <w:p>
      <w:pPr>
        <w:ind w:firstLine="480"/>
        <w:jc w:val="left"/>
        <w:spacing w:line="500" w:lineRule="exact"/>
        <w:rPr>
          <w:sz w:val="24"/>
          <w:szCs w:val="24"/>
        </w:rPr>
      </w:pPr>
      <w:r>
        <w:rPr>
          <w:rFonts w:hint="eastAsia"/>
          <w:sz w:val="24"/>
          <w:szCs w:val="24"/>
        </w:rPr>
        <w:t xml:space="preserve">28.1 评审方法。详见本磋商文件第五章。</w:t>
      </w:r>
      <w:r/>
    </w:p>
    <w:p>
      <w:pPr>
        <w:ind w:firstLine="480"/>
        <w:jc w:val="left"/>
        <w:spacing w:line="500" w:lineRule="exact"/>
        <w:rPr>
          <w:sz w:val="24"/>
          <w:szCs w:val="24"/>
        </w:rPr>
      </w:pPr>
      <w:r>
        <w:rPr>
          <w:rFonts w:hint="eastAsia"/>
          <w:sz w:val="24"/>
          <w:szCs w:val="24"/>
        </w:rPr>
        <w:t xml:space="preserve">28.2 评审标准。详见本磋商文件第五章。</w:t>
      </w:r>
      <w:r/>
    </w:p>
    <w:p>
      <w:pPr>
        <w:pStyle w:val="863"/>
        <w:ind w:firstLine="562"/>
        <w:jc w:val="left"/>
        <w:spacing w:before="0" w:after="0" w:line="360" w:lineRule="auto"/>
        <w:rPr>
          <w:sz w:val="28"/>
          <w:szCs w:val="28"/>
        </w:rPr>
      </w:pPr>
      <w:r>
        <w:rPr>
          <w:rFonts w:hint="eastAsia"/>
          <w:sz w:val="28"/>
          <w:szCs w:val="28"/>
        </w:rPr>
        <w:t xml:space="preserve">29、未实质性响应磋商文件的情形和采购活动终止</w:t>
      </w:r>
      <w:r/>
    </w:p>
    <w:p>
      <w:pPr>
        <w:ind w:firstLine="480"/>
        <w:jc w:val="left"/>
        <w:spacing w:line="500" w:lineRule="exact"/>
        <w:rPr>
          <w:sz w:val="24"/>
          <w:szCs w:val="24"/>
        </w:rPr>
      </w:pPr>
      <w:r>
        <w:rPr>
          <w:rFonts w:hint="eastAsia"/>
          <w:sz w:val="24"/>
          <w:szCs w:val="24"/>
        </w:rPr>
        <w:t xml:space="preserve">29.1 未实质性响应磋商文件的情形：</w:t>
      </w:r>
      <w:r/>
    </w:p>
    <w:p>
      <w:pPr>
        <w:ind w:firstLine="480"/>
        <w:jc w:val="left"/>
        <w:spacing w:line="500" w:lineRule="exact"/>
        <w:rPr>
          <w:sz w:val="24"/>
          <w:szCs w:val="24"/>
        </w:rPr>
      </w:pPr>
      <w:r>
        <w:rPr>
          <w:rFonts w:hint="eastAsia"/>
          <w:sz w:val="24"/>
          <w:szCs w:val="24"/>
        </w:rPr>
        <w:t xml:space="preserve">（1）供应商未按照磋商文件要求提交（上传）电子响应文件的。</w:t>
      </w:r>
      <w:r/>
    </w:p>
    <w:p>
      <w:pPr>
        <w:ind w:firstLine="480"/>
        <w:jc w:val="left"/>
        <w:spacing w:line="500" w:lineRule="exact"/>
        <w:rPr>
          <w:sz w:val="24"/>
          <w:szCs w:val="24"/>
        </w:rPr>
      </w:pPr>
      <w:r>
        <w:rPr>
          <w:rFonts w:hint="eastAsia"/>
          <w:sz w:val="24"/>
          <w:szCs w:val="24"/>
        </w:rPr>
        <w:t xml:space="preserve">（2）供应商在“苏采云”系统规定的时间内未成功解密电子响应文件的。</w:t>
      </w:r>
      <w:r/>
    </w:p>
    <w:p>
      <w:pPr>
        <w:ind w:firstLine="480"/>
        <w:jc w:val="left"/>
        <w:spacing w:line="500" w:lineRule="exact"/>
        <w:rPr>
          <w:sz w:val="24"/>
          <w:szCs w:val="24"/>
        </w:rPr>
      </w:pPr>
      <w:r>
        <w:rPr>
          <w:rFonts w:hint="eastAsia"/>
          <w:sz w:val="24"/>
          <w:szCs w:val="24"/>
        </w:rPr>
        <w:t xml:space="preserve">（3）供应商不具备磋商文件中规定的资格要求的。</w:t>
      </w:r>
      <w:r/>
    </w:p>
    <w:p>
      <w:pPr>
        <w:ind w:firstLine="480"/>
        <w:jc w:val="left"/>
        <w:spacing w:line="500" w:lineRule="exact"/>
        <w:rPr>
          <w:sz w:val="24"/>
          <w:szCs w:val="24"/>
        </w:rPr>
      </w:pPr>
      <w:r>
        <w:rPr>
          <w:rFonts w:hint="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color w:val="ff0000"/>
          <w:sz w:val="24"/>
          <w:szCs w:val="24"/>
        </w:rPr>
      </w:pPr>
      <w:r>
        <w:rPr>
          <w:rFonts w:hint="eastAsia"/>
          <w:sz w:val="24"/>
          <w:szCs w:val="24"/>
        </w:rPr>
        <w:t xml:space="preserve">（5）不符合磋商文件规定的实质性要求和条件的。（本磋商文件中</w:t>
      </w:r>
      <w:r>
        <w:rPr>
          <w:rFonts w:hint="eastAsia" w:ascii="仿宋" w:hAnsi="仿宋" w:eastAsia="仿宋" w:cs="仿宋"/>
          <w:sz w:val="32"/>
          <w:szCs w:val="32"/>
        </w:rPr>
        <w:t xml:space="preserve">★</w:t>
      </w:r>
      <w:r>
        <w:rPr>
          <w:rFonts w:hint="eastAsia"/>
          <w:sz w:val="24"/>
          <w:szCs w:val="24"/>
        </w:rPr>
        <w:t xml:space="preserve">为实质性要求和条件）</w:t>
      </w:r>
      <w:r/>
    </w:p>
    <w:p>
      <w:pPr>
        <w:ind w:firstLine="480"/>
        <w:jc w:val="left"/>
        <w:spacing w:line="500" w:lineRule="exact"/>
        <w:rPr>
          <w:sz w:val="24"/>
          <w:szCs w:val="24"/>
        </w:rPr>
      </w:pPr>
      <w:r>
        <w:rPr>
          <w:rFonts w:hint="eastAsia"/>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（7）供应商未通过符合性审查的。</w:t>
      </w:r>
      <w:r/>
    </w:p>
    <w:p>
      <w:pPr>
        <w:ind w:firstLine="480"/>
        <w:jc w:val="left"/>
        <w:spacing w:line="500" w:lineRule="exact"/>
        <w:rPr>
          <w:sz w:val="24"/>
          <w:szCs w:val="24"/>
        </w:rPr>
      </w:pPr>
      <w:r>
        <w:rPr>
          <w:rFonts w:hint="eastAsia"/>
          <w:sz w:val="24"/>
          <w:szCs w:val="24"/>
        </w:rPr>
        <w:t xml:space="preserve">（8）供应商未按照要求对磋商或者最后报价作出响应的。</w:t>
      </w:r>
      <w:r/>
    </w:p>
    <w:p>
      <w:pPr>
        <w:ind w:firstLine="480"/>
        <w:jc w:val="left"/>
        <w:spacing w:line="500" w:lineRule="exact"/>
        <w:rPr>
          <w:sz w:val="24"/>
          <w:szCs w:val="24"/>
        </w:rPr>
      </w:pPr>
      <w:r>
        <w:rPr>
          <w:rFonts w:hint="eastAsia"/>
          <w:sz w:val="24"/>
          <w:szCs w:val="24"/>
        </w:rPr>
        <w:t xml:space="preserve">（</w:t>
      </w:r>
      <w:r>
        <w:rPr>
          <w:sz w:val="24"/>
          <w:szCs w:val="24"/>
        </w:rPr>
        <w:t xml:space="preserve">9</w:t>
      </w:r>
      <w:r>
        <w:rPr>
          <w:rFonts w:hint="eastAsia"/>
          <w:sz w:val="24"/>
          <w:szCs w:val="24"/>
        </w:rPr>
        <w:t xml:space="preserve">）供应商提交两个（含两个）以上不同的最后报价的。</w:t>
      </w:r>
      <w:r/>
    </w:p>
    <w:p>
      <w:pPr>
        <w:ind w:firstLine="480"/>
        <w:jc w:val="left"/>
        <w:spacing w:line="500" w:lineRule="exact"/>
        <w:rPr>
          <w:sz w:val="24"/>
          <w:szCs w:val="24"/>
        </w:rPr>
      </w:pPr>
      <w:r>
        <w:rPr>
          <w:rFonts w:hint="eastAsia"/>
          <w:sz w:val="24"/>
          <w:szCs w:val="24"/>
        </w:rPr>
        <w:t xml:space="preserve">（</w:t>
      </w:r>
      <w:r>
        <w:rPr>
          <w:sz w:val="24"/>
          <w:szCs w:val="24"/>
        </w:rPr>
        <w:t xml:space="preserve">10</w:t>
      </w:r>
      <w:r>
        <w:rPr>
          <w:rFonts w:hint="eastAsia"/>
          <w:sz w:val="24"/>
          <w:szCs w:val="24"/>
        </w:rPr>
        <w:t xml:space="preserve">）供应商的最后报价超过了采购预算或者最高限价的。</w:t>
      </w:r>
      <w:r/>
    </w:p>
    <w:p>
      <w:pPr>
        <w:ind w:firstLine="480"/>
        <w:jc w:val="left"/>
        <w:spacing w:line="500" w:lineRule="exact"/>
        <w:rPr>
          <w:sz w:val="24"/>
          <w:szCs w:val="24"/>
        </w:rPr>
      </w:pPr>
      <w:r>
        <w:rPr>
          <w:rFonts w:hint="eastAsia"/>
          <w:sz w:val="24"/>
          <w:szCs w:val="24"/>
        </w:rPr>
        <w:t xml:space="preserve">（1</w:t>
      </w:r>
      <w:r>
        <w:rPr>
          <w:sz w:val="24"/>
          <w:szCs w:val="24"/>
        </w:rPr>
        <w:t xml:space="preserve">1</w:t>
      </w:r>
      <w:r>
        <w:rPr>
          <w:rFonts w:hint="eastAsia"/>
          <w:sz w:val="24"/>
          <w:szCs w:val="24"/>
        </w:rPr>
        <w:t xml:space="preserve">）磋商小组认为供应商的最后报价明显低于其他通过符合性审查供应商的最后报价，有可能影响产品质量或者不能诚信履约，将通过“苏采云”系统要求其在其在20分钟内提供说明，且提交相关证明材料，供应商不能证明其报价合理性的。</w:t>
      </w:r>
      <w:r/>
    </w:p>
    <w:p>
      <w:pPr>
        <w:ind w:firstLine="480"/>
        <w:jc w:val="left"/>
        <w:spacing w:line="500" w:lineRule="exact"/>
        <w:rPr>
          <w:sz w:val="24"/>
          <w:szCs w:val="24"/>
        </w:rPr>
      </w:pPr>
      <w:r>
        <w:rPr>
          <w:rFonts w:hint="eastAsia"/>
          <w:sz w:val="24"/>
          <w:szCs w:val="24"/>
        </w:rPr>
        <w:t xml:space="preserve">（1</w:t>
      </w:r>
      <w:r>
        <w:rPr>
          <w:sz w:val="24"/>
          <w:szCs w:val="24"/>
        </w:rPr>
        <w:t xml:space="preserve">2</w:t>
      </w:r>
      <w:r>
        <w:rPr>
          <w:rFonts w:hint="eastAsia"/>
          <w:sz w:val="24"/>
          <w:szCs w:val="24"/>
        </w:rPr>
        <w:t xml:space="preserve">）响应文件含有采购人不能接受的附加条件的。</w:t>
      </w:r>
      <w:r/>
    </w:p>
    <w:p>
      <w:pPr>
        <w:ind w:firstLine="480"/>
        <w:jc w:val="left"/>
        <w:spacing w:line="500" w:lineRule="exact"/>
        <w:rPr>
          <w:sz w:val="24"/>
          <w:szCs w:val="24"/>
        </w:rPr>
      </w:pPr>
      <w:r>
        <w:rPr>
          <w:rFonts w:hint="eastAsia"/>
          <w:sz w:val="24"/>
          <w:szCs w:val="24"/>
        </w:rPr>
        <w:t xml:space="preserve">（1</w:t>
      </w:r>
      <w:r>
        <w:rPr>
          <w:sz w:val="24"/>
          <w:szCs w:val="24"/>
        </w:rPr>
        <w:t xml:space="preserve">3</w:t>
      </w:r>
      <w:r>
        <w:rPr>
          <w:rFonts w:hint="eastAsia"/>
          <w:sz w:val="24"/>
          <w:szCs w:val="24"/>
        </w:rPr>
        <w:t xml:space="preserve">）响应文件未按照磋商文件要求加盖公章（CA电子公章）的。</w:t>
      </w:r>
      <w:r/>
    </w:p>
    <w:p>
      <w:pPr>
        <w:ind w:firstLine="480"/>
        <w:jc w:val="left"/>
        <w:spacing w:line="500" w:lineRule="exact"/>
        <w:rPr>
          <w:sz w:val="24"/>
          <w:szCs w:val="24"/>
        </w:rPr>
      </w:pPr>
      <w:r>
        <w:rPr>
          <w:rFonts w:hint="eastAsia"/>
          <w:sz w:val="24"/>
          <w:szCs w:val="24"/>
        </w:rPr>
        <w:t xml:space="preserve">（1</w:t>
      </w:r>
      <w:r>
        <w:rPr>
          <w:sz w:val="24"/>
          <w:szCs w:val="24"/>
        </w:rPr>
        <w:t xml:space="preserve">4</w:t>
      </w:r>
      <w:r>
        <w:rPr>
          <w:rFonts w:hint="eastAsia"/>
          <w:sz w:val="24"/>
          <w:szCs w:val="24"/>
        </w:rPr>
        <w:t xml:space="preserve">）其他法律、法规及本磋商文件规定的属于未实质性响应磋商文件的情形。</w:t>
      </w:r>
      <w:r/>
    </w:p>
    <w:p>
      <w:pPr>
        <w:ind w:firstLine="480"/>
        <w:jc w:val="left"/>
        <w:spacing w:line="500" w:lineRule="exact"/>
        <w:rPr>
          <w:sz w:val="24"/>
          <w:szCs w:val="24"/>
        </w:rPr>
      </w:pPr>
      <w:r>
        <w:rPr>
          <w:rFonts w:hint="eastAsia"/>
          <w:sz w:val="24"/>
          <w:szCs w:val="24"/>
        </w:rPr>
        <w:t xml:space="preserve">29.2 有下列情形之一的，视为供应商串通，响应无效：</w:t>
      </w:r>
      <w:r/>
    </w:p>
    <w:p>
      <w:pPr>
        <w:ind w:firstLine="480"/>
        <w:jc w:val="left"/>
        <w:spacing w:line="500" w:lineRule="exact"/>
        <w:rPr>
          <w:sz w:val="24"/>
          <w:szCs w:val="24"/>
        </w:rPr>
      </w:pPr>
      <w:r>
        <w:rPr>
          <w:rFonts w:hint="eastAsia"/>
          <w:sz w:val="24"/>
          <w:szCs w:val="24"/>
        </w:rPr>
        <w:t xml:space="preserve">（1）不同供应商的响应文件由同一单位或者个人编制。</w:t>
      </w:r>
      <w:r/>
    </w:p>
    <w:p>
      <w:pPr>
        <w:ind w:firstLine="480"/>
        <w:jc w:val="left"/>
        <w:spacing w:line="500" w:lineRule="exact"/>
        <w:rPr>
          <w:sz w:val="24"/>
          <w:szCs w:val="24"/>
        </w:rPr>
      </w:pPr>
      <w:r>
        <w:rPr>
          <w:rFonts w:hint="eastAsia"/>
          <w:sz w:val="24"/>
          <w:szCs w:val="24"/>
        </w:rPr>
        <w:t xml:space="preserve">（2）不同供应商委托同一单位或者个人办理磋商事宜。</w:t>
      </w:r>
      <w:r/>
    </w:p>
    <w:p>
      <w:pPr>
        <w:ind w:firstLine="480"/>
        <w:jc w:val="left"/>
        <w:spacing w:line="500" w:lineRule="exact"/>
        <w:rPr>
          <w:sz w:val="24"/>
          <w:szCs w:val="24"/>
        </w:rPr>
      </w:pPr>
      <w:r>
        <w:rPr>
          <w:rFonts w:hint="eastAsia"/>
          <w:sz w:val="24"/>
          <w:szCs w:val="24"/>
        </w:rPr>
        <w:t xml:space="preserve">（3）不同供应商的响应文件载明的项目管理成员或者联系人员为同一人。</w:t>
      </w:r>
      <w:r/>
    </w:p>
    <w:p>
      <w:pPr>
        <w:ind w:firstLine="480"/>
        <w:jc w:val="left"/>
        <w:spacing w:line="500" w:lineRule="exact"/>
        <w:rPr>
          <w:sz w:val="24"/>
          <w:szCs w:val="24"/>
        </w:rPr>
      </w:pPr>
      <w:r>
        <w:rPr>
          <w:rFonts w:hint="eastAsia"/>
          <w:sz w:val="24"/>
          <w:szCs w:val="24"/>
        </w:rPr>
        <w:t xml:space="preserve">（4）不同供应商的响应文件异常一致或者最后报价呈规律性差异。</w:t>
      </w:r>
      <w:r/>
    </w:p>
    <w:p>
      <w:pPr>
        <w:ind w:firstLine="480"/>
        <w:jc w:val="left"/>
        <w:spacing w:line="500" w:lineRule="exact"/>
        <w:rPr>
          <w:sz w:val="24"/>
          <w:szCs w:val="24"/>
        </w:rPr>
      </w:pPr>
      <w:r>
        <w:rPr>
          <w:rFonts w:hint="eastAsia"/>
          <w:sz w:val="24"/>
          <w:szCs w:val="24"/>
        </w:rPr>
        <w:t xml:space="preserve">（5）不同供应商的响应文件相互混装。</w:t>
      </w:r>
      <w:r/>
    </w:p>
    <w:p>
      <w:pPr>
        <w:ind w:firstLine="480"/>
        <w:jc w:val="left"/>
        <w:spacing w:line="500" w:lineRule="exact"/>
        <w:rPr>
          <w:sz w:val="24"/>
          <w:szCs w:val="24"/>
        </w:rPr>
      </w:pPr>
      <w:r>
        <w:rPr>
          <w:rFonts w:hint="eastAsia"/>
          <w:sz w:val="24"/>
          <w:szCs w:val="24"/>
        </w:rPr>
        <w:t xml:space="preserve">29.3 采购活动终止的情形：</w:t>
      </w:r>
      <w:r/>
    </w:p>
    <w:p>
      <w:pPr>
        <w:ind w:firstLine="480"/>
        <w:jc w:val="left"/>
        <w:spacing w:line="500" w:lineRule="exact"/>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sz w:val="24"/>
          <w:szCs w:val="24"/>
        </w:rPr>
      </w:pPr>
      <w:r>
        <w:rPr>
          <w:rFonts w:hint="eastAsia"/>
          <w:sz w:val="24"/>
          <w:szCs w:val="24"/>
        </w:rPr>
        <w:t xml:space="preserve">（2）磋商小组认定磋商文件存在歧义、重大缺陷导致评审工作无法进行，或者磋商文件内容违反国家有关强制性规定的。</w:t>
      </w:r>
      <w:r/>
    </w:p>
    <w:p>
      <w:pPr>
        <w:ind w:firstLine="480"/>
        <w:jc w:val="left"/>
        <w:spacing w:line="500" w:lineRule="exact"/>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pStyle w:val="862"/>
        <w:spacing w:before="0" w:after="0" w:line="360" w:lineRule="auto"/>
        <w:rPr>
          <w:rFonts w:hint="eastAsia" w:ascii="黑体" w:hAnsi="黑体" w:eastAsia="黑体"/>
          <w:b w:val="0"/>
        </w:rPr>
      </w:pPr>
      <w:r>
        <w:rPr>
          <w:rFonts w:hint="eastAsia" w:ascii="黑体" w:hAnsi="黑体" w:eastAsia="黑体"/>
          <w:b w:val="0"/>
        </w:rPr>
        <w:t xml:space="preserve">六、成交</w:t>
      </w:r>
      <w:r/>
    </w:p>
    <w:p>
      <w:pPr>
        <w:pStyle w:val="863"/>
        <w:ind w:firstLine="562"/>
        <w:jc w:val="left"/>
        <w:spacing w:before="0" w:after="0" w:line="360" w:lineRule="auto"/>
        <w:rPr>
          <w:sz w:val="28"/>
          <w:szCs w:val="28"/>
        </w:rPr>
      </w:pPr>
      <w:r>
        <w:rPr>
          <w:rFonts w:hint="eastAsia"/>
          <w:sz w:val="28"/>
          <w:szCs w:val="28"/>
        </w:rPr>
        <w:t xml:space="preserve">30、确定成交单位</w:t>
      </w:r>
      <w:r/>
    </w:p>
    <w:p>
      <w:pPr>
        <w:ind w:firstLine="480"/>
        <w:jc w:val="left"/>
        <w:spacing w:line="500" w:lineRule="exact"/>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sz w:val="24"/>
          <w:szCs w:val="24"/>
        </w:rPr>
      </w:pPr>
      <w:r>
        <w:rPr>
          <w:rFonts w:hint="eastAsia"/>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500" w:lineRule="exact"/>
        <w:rPr>
          <w:sz w:val="24"/>
          <w:szCs w:val="24"/>
        </w:rPr>
      </w:pPr>
      <w:r>
        <w:rPr>
          <w:rFonts w:hint="eastAsia"/>
          <w:sz w:val="24"/>
          <w:szCs w:val="24"/>
        </w:rPr>
        <w:t xml:space="preserve">30.2 采购人从评审报告提出的成交候选供应商中，按照排序由高到低的原则确定成交供应商。采购人确定成交供应商后，采购中心将在江苏政府采购网发布成交结果公告，公告期限为1个工作日。</w:t>
      </w:r>
      <w:r/>
    </w:p>
    <w:p>
      <w:pPr>
        <w:ind w:firstLine="480"/>
        <w:jc w:val="left"/>
        <w:spacing w:line="500" w:lineRule="exact"/>
        <w:rPr>
          <w:sz w:val="24"/>
          <w:szCs w:val="24"/>
        </w:rPr>
      </w:pPr>
      <w:r>
        <w:rPr>
          <w:rFonts w:hint="eastAsia"/>
          <w:sz w:val="24"/>
          <w:szCs w:val="24"/>
        </w:rPr>
        <w:t xml:space="preserve">30.3 若有充分证据证明，成交供应商存在下列情形之一的，一经查实，将被取消成交资格：</w:t>
      </w:r>
      <w:r/>
    </w:p>
    <w:p>
      <w:pPr>
        <w:ind w:firstLine="480"/>
        <w:jc w:val="left"/>
        <w:spacing w:line="500" w:lineRule="exact"/>
        <w:rPr>
          <w:sz w:val="24"/>
          <w:szCs w:val="24"/>
        </w:rPr>
      </w:pPr>
      <w:r>
        <w:rPr>
          <w:rFonts w:hint="eastAsia"/>
          <w:sz w:val="24"/>
          <w:szCs w:val="24"/>
        </w:rPr>
        <w:t xml:space="preserve">（1）提供虚假材料谋取成交的。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（3）与采购人、其他供应商或者采购中心恶意串通的。</w:t>
      </w:r>
      <w:r/>
    </w:p>
    <w:p>
      <w:pPr>
        <w:ind w:firstLine="480"/>
        <w:jc w:val="left"/>
        <w:spacing w:line="500" w:lineRule="exact"/>
        <w:rPr>
          <w:sz w:val="24"/>
          <w:szCs w:val="24"/>
        </w:rPr>
      </w:pPr>
      <w:r>
        <w:rPr>
          <w:rFonts w:hint="eastAsia"/>
          <w:sz w:val="24"/>
          <w:szCs w:val="24"/>
        </w:rPr>
        <w:t xml:space="preserve">（4）向采购人、采购中心行贿或者提供其他不正当利益的。</w:t>
      </w:r>
      <w:r/>
    </w:p>
    <w:p>
      <w:pPr>
        <w:ind w:firstLine="480"/>
        <w:jc w:val="left"/>
        <w:spacing w:line="500" w:lineRule="exact"/>
        <w:rPr>
          <w:sz w:val="24"/>
          <w:szCs w:val="24"/>
        </w:rPr>
      </w:pPr>
      <w:r>
        <w:rPr>
          <w:rFonts w:hint="eastAsia"/>
          <w:sz w:val="24"/>
          <w:szCs w:val="24"/>
        </w:rPr>
        <w:t xml:space="preserve">（5）属于本磋商文件规定的无效情形，但在评审过程中又未被磋商小组发现的。</w:t>
      </w:r>
      <w:r/>
    </w:p>
    <w:p>
      <w:pPr>
        <w:ind w:firstLine="480"/>
        <w:jc w:val="left"/>
        <w:spacing w:line="500" w:lineRule="exact"/>
        <w:rPr>
          <w:sz w:val="24"/>
          <w:szCs w:val="24"/>
        </w:rPr>
      </w:pPr>
      <w:r>
        <w:rPr>
          <w:rFonts w:hint="eastAsia"/>
          <w:sz w:val="24"/>
          <w:szCs w:val="24"/>
        </w:rPr>
        <w:t xml:space="preserve">（6）成交后无正当理由拒不与采购人签订政府采购合同或者未按照磋商文件确定的事项签订政府采购合同的。</w:t>
      </w:r>
      <w:r/>
    </w:p>
    <w:p>
      <w:pPr>
        <w:ind w:firstLine="480"/>
        <w:jc w:val="left"/>
        <w:spacing w:line="500" w:lineRule="exact"/>
        <w:rPr>
          <w:sz w:val="24"/>
          <w:szCs w:val="24"/>
        </w:rPr>
      </w:pPr>
      <w:r>
        <w:rPr>
          <w:rFonts w:hint="eastAsia"/>
          <w:sz w:val="24"/>
          <w:szCs w:val="24"/>
        </w:rPr>
        <w:t xml:space="preserve">（7）将政府采购合同转包的。</w:t>
      </w:r>
      <w:r/>
    </w:p>
    <w:p>
      <w:pPr>
        <w:pStyle w:val="863"/>
        <w:ind w:firstLine="562"/>
        <w:jc w:val="left"/>
        <w:spacing w:before="0" w:after="0" w:line="360" w:lineRule="auto"/>
        <w:rPr>
          <w:sz w:val="28"/>
          <w:szCs w:val="28"/>
        </w:rPr>
      </w:pPr>
      <w:r>
        <w:rPr>
          <w:rFonts w:hint="eastAsia"/>
          <w:sz w:val="28"/>
          <w:szCs w:val="28"/>
        </w:rPr>
        <w:t xml:space="preserve">31、成交通知书</w:t>
      </w:r>
      <w:r/>
    </w:p>
    <w:p>
      <w:pPr>
        <w:ind w:firstLine="480"/>
        <w:jc w:val="left"/>
        <w:spacing w:line="500" w:lineRule="exact"/>
        <w:rPr>
          <w:sz w:val="24"/>
          <w:szCs w:val="24"/>
        </w:rPr>
      </w:pPr>
      <w:r>
        <w:rPr>
          <w:rFonts w:hint="eastAsia"/>
          <w:sz w:val="24"/>
          <w:szCs w:val="24"/>
        </w:rPr>
        <w:t xml:space="preserve">31.1 成交结果确定后，采购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rPr>
          <w:sz w:val="24"/>
          <w:szCs w:val="24"/>
        </w:rPr>
      </w:pPr>
      <w:r>
        <w:rPr>
          <w:rFonts w:hint="eastAsia"/>
          <w:sz w:val="24"/>
          <w:szCs w:val="24"/>
        </w:rPr>
        <w:t xml:space="preserve">31.3 成交供应商应在成交后七个工作日内，向采购中心提供一正一副与电子响应文件一致的纸质打印胶装响应文件（带页码），封面、骑缝需加盖公章。电子标书一份（U盘形式、不加密无毒）。</w:t>
      </w:r>
      <w:r/>
    </w:p>
    <w:p>
      <w:pPr>
        <w:pStyle w:val="862"/>
        <w:spacing w:before="0" w:after="0" w:line="360" w:lineRule="auto"/>
        <w:rPr>
          <w:rFonts w:hint="eastAsia" w:ascii="黑体" w:hAnsi="黑体" w:eastAsia="黑体"/>
          <w:b w:val="0"/>
        </w:rPr>
      </w:pPr>
      <w:r>
        <w:rPr>
          <w:rFonts w:hint="eastAsia" w:ascii="黑体" w:hAnsi="黑体" w:eastAsia="黑体"/>
          <w:b w:val="0"/>
        </w:rPr>
        <w:t xml:space="preserve">七、授予合同</w:t>
      </w:r>
      <w:r/>
    </w:p>
    <w:p>
      <w:pPr>
        <w:pStyle w:val="863"/>
        <w:ind w:firstLine="562"/>
        <w:jc w:val="left"/>
        <w:spacing w:before="0" w:after="0" w:line="360" w:lineRule="auto"/>
        <w:rPr>
          <w:sz w:val="28"/>
          <w:szCs w:val="28"/>
        </w:rPr>
      </w:pPr>
      <w:r>
        <w:rPr>
          <w:rFonts w:hint="eastAsia"/>
          <w:sz w:val="28"/>
          <w:szCs w:val="28"/>
        </w:rPr>
        <w:t xml:space="preserve">32、履约保证金</w:t>
      </w:r>
      <w:r/>
    </w:p>
    <w:p>
      <w:pPr>
        <w:ind w:firstLine="480"/>
        <w:jc w:val="left"/>
        <w:spacing w:line="500" w:lineRule="exact"/>
        <w:rPr>
          <w:sz w:val="24"/>
          <w:szCs w:val="24"/>
        </w:rPr>
      </w:pPr>
      <w:r>
        <w:rPr>
          <w:rFonts w:hint="eastAsia"/>
          <w:sz w:val="24"/>
          <w:szCs w:val="24"/>
        </w:rPr>
        <w:t xml:space="preserve">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32.2 成交供应商违约的，采购人将按照合同约定扣除其全部或部分履约保证金。如成交供应商违约给采购人造成的损失超过履约保证金的，应当依法赔偿超过部分的损失。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32.3 履约保证金自合同生效之日起至合同约定的成交供应商主要义务履行完毕止，采购人应当按合同约定及时退还履约保证金。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32.4 逾期退还履约保证金的采购人承担违约责任，按照中国人民银行同期贷款基准利率向成交供应商支付超期资金占用费。</w:t>
      </w:r>
      <w:r/>
    </w:p>
    <w:p>
      <w:pPr>
        <w:ind w:firstLine="480"/>
        <w:jc w:val="left"/>
        <w:spacing w:line="500" w:lineRule="exact"/>
        <w:rPr>
          <w:sz w:val="24"/>
          <w:szCs w:val="24"/>
        </w:rPr>
      </w:pPr>
      <w:r>
        <w:rPr>
          <w:rFonts w:hint="eastAsia"/>
          <w:sz w:val="24"/>
          <w:szCs w:val="24"/>
        </w:rPr>
        <w:t xml:space="preserve">32.5 本项目履约保证金要求详见磋商文件第四章 采购需求。</w:t>
      </w:r>
      <w:r/>
    </w:p>
    <w:p>
      <w:pPr>
        <w:pStyle w:val="863"/>
        <w:ind w:firstLine="562"/>
        <w:jc w:val="left"/>
        <w:spacing w:before="0" w:after="0" w:line="360" w:lineRule="auto"/>
        <w:rPr>
          <w:sz w:val="28"/>
          <w:szCs w:val="28"/>
        </w:rPr>
      </w:pPr>
      <w:r>
        <w:rPr>
          <w:rFonts w:hint="eastAsia"/>
          <w:sz w:val="28"/>
          <w:szCs w:val="28"/>
        </w:rPr>
        <w:t xml:space="preserve">33、签订合同</w:t>
      </w:r>
      <w:r/>
    </w:p>
    <w:p>
      <w:pPr>
        <w:ind w:firstLine="480"/>
        <w:jc w:val="left"/>
        <w:spacing w:line="500" w:lineRule="exact"/>
        <w:rPr>
          <w:color w:val="000000" w:themeColor="text1"/>
          <w:sz w:val="24"/>
          <w:szCs w:val="24"/>
          <w14:textFill>
            <w14:solidFill>
              <w14:schemeClr w14:val="tx1"/>
            </w14:solidFill>
          </w14:textFill>
        </w:rPr>
      </w:pPr>
      <w:r>
        <w:rPr>
          <w:rFonts w:hint="eastAsia"/>
          <w:sz w:val="24"/>
          <w:szCs w:val="24"/>
        </w:rPr>
        <w:t xml:space="preserve">33.1 成交供应商应当在成交通知书发出之日起三十日内，按照磋商文件和成交供应商响应文件的规定，与采购人签订政府采购合同</w:t>
      </w:r>
      <w:r>
        <w:rPr>
          <w:rFonts w:hint="eastAsia"/>
          <w:color w:val="000000" w:themeColor="text1"/>
          <w:sz w:val="24"/>
          <w:szCs w:val="24"/>
          <w14:textFill>
            <w14:solidFill>
              <w14:schemeClr w14:val="tx1"/>
            </w14:solidFill>
          </w14:textFill>
        </w:rPr>
        <w:t xml:space="preserve">。</w:t>
      </w:r>
      <w:r/>
    </w:p>
    <w:p>
      <w:pPr>
        <w:ind w:firstLine="480"/>
        <w:jc w:val="left"/>
        <w:spacing w:line="500" w:lineRule="exact"/>
        <w:rPr>
          <w:sz w:val="24"/>
          <w:szCs w:val="24"/>
        </w:rPr>
      </w:pPr>
      <w:r>
        <w:rPr>
          <w:rFonts w:hint="eastAsia"/>
          <w:sz w:val="24"/>
          <w:szCs w:val="24"/>
        </w:rPr>
        <w:t xml:space="preserve">33.2 磋商文件、成交供应商的响应文件及磋商采购过程中有关澄清、承诺、磋商响应等文件均应作为合同附件。</w:t>
      </w:r>
      <w:r/>
    </w:p>
    <w:p>
      <w:pPr>
        <w:ind w:firstLine="480"/>
        <w:jc w:val="left"/>
        <w:spacing w:line="500" w:lineRule="exact"/>
        <w:rPr>
          <w:sz w:val="24"/>
          <w:szCs w:val="24"/>
        </w:rPr>
      </w:pPr>
      <w:r>
        <w:rPr>
          <w:rFonts w:hint="eastAsia"/>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863"/>
        <w:ind w:firstLine="562"/>
        <w:jc w:val="left"/>
        <w:spacing w:before="0" w:after="0" w:line="360" w:lineRule="auto"/>
        <w:rPr>
          <w:sz w:val="28"/>
          <w:szCs w:val="28"/>
        </w:rPr>
      </w:pPr>
      <w:r>
        <w:rPr>
          <w:rFonts w:hint="eastAsia"/>
          <w:sz w:val="28"/>
          <w:szCs w:val="28"/>
        </w:rPr>
        <w:t xml:space="preserve">34、合同标的的追加</w:t>
      </w:r>
      <w:r/>
    </w:p>
    <w:p>
      <w:pPr>
        <w:ind w:firstLine="480"/>
        <w:jc w:val="left"/>
        <w:spacing w:line="500" w:lineRule="exact"/>
        <w:rPr>
          <w:sz w:val="24"/>
          <w:szCs w:val="24"/>
        </w:rPr>
      </w:pPr>
      <w:r>
        <w:rPr>
          <w:rFonts w:hint="eastAsia"/>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63"/>
        <w:ind w:firstLine="562"/>
        <w:jc w:val="left"/>
        <w:spacing w:before="0" w:after="0" w:line="360" w:lineRule="auto"/>
        <w:rPr>
          <w:sz w:val="28"/>
          <w:szCs w:val="28"/>
        </w:rPr>
      </w:pPr>
      <w:r>
        <w:rPr>
          <w:rFonts w:hint="eastAsia"/>
          <w:sz w:val="28"/>
          <w:szCs w:val="28"/>
        </w:rPr>
        <w:t xml:space="preserve">35、政府采购履约资金扶持政策</w:t>
      </w:r>
      <w:r/>
    </w:p>
    <w:p>
      <w:pPr>
        <w:ind w:firstLine="480"/>
        <w:jc w:val="left"/>
        <w:spacing w:line="500" w:lineRule="exact"/>
        <w:rPr>
          <w:sz w:val="24"/>
          <w:szCs w:val="24"/>
        </w:rPr>
      </w:pPr>
      <w:r>
        <w:rPr>
          <w:rFonts w:hint="eastAsia"/>
          <w:sz w:val="24"/>
          <w:szCs w:val="24"/>
        </w:rPr>
        <w:t xml:space="preserve">35.1 成交供应商可凭政府采购合同办理融资贷款，详情请见江苏政府采购网“政采贷”专栏。</w:t>
      </w:r>
      <w:r/>
    </w:p>
    <w:p>
      <w:pPr>
        <w:pStyle w:val="862"/>
        <w:spacing w:before="0" w:after="0" w:line="360" w:lineRule="auto"/>
        <w:rPr>
          <w:rFonts w:hint="eastAsia" w:ascii="黑体" w:hAnsi="黑体" w:eastAsia="黑体"/>
          <w:b w:val="0"/>
        </w:rPr>
      </w:pPr>
      <w:r>
        <w:rPr>
          <w:rFonts w:hint="eastAsia" w:ascii="黑体" w:hAnsi="黑体" w:eastAsia="黑体"/>
          <w:b w:val="0"/>
        </w:rPr>
        <w:t xml:space="preserve">八、询问与质疑</w:t>
      </w:r>
      <w:r/>
    </w:p>
    <w:p>
      <w:pPr>
        <w:pStyle w:val="863"/>
        <w:ind w:firstLine="562"/>
        <w:jc w:val="left"/>
        <w:spacing w:before="0" w:after="0" w:line="360" w:lineRule="auto"/>
        <w:rPr>
          <w:sz w:val="28"/>
          <w:szCs w:val="28"/>
        </w:rPr>
      </w:pPr>
      <w:r>
        <w:rPr>
          <w:rFonts w:hint="eastAsia"/>
          <w:sz w:val="28"/>
          <w:szCs w:val="28"/>
        </w:rPr>
        <w:t xml:space="preserve">36、询问</w:t>
      </w:r>
      <w:r/>
    </w:p>
    <w:p>
      <w:pPr>
        <w:ind w:firstLine="480"/>
        <w:jc w:val="left"/>
        <w:spacing w:line="500" w:lineRule="exact"/>
        <w:rPr>
          <w:sz w:val="24"/>
          <w:szCs w:val="24"/>
        </w:rPr>
      </w:pPr>
      <w:r>
        <w:rPr>
          <w:rFonts w:hint="eastAsia"/>
          <w:sz w:val="24"/>
          <w:szCs w:val="24"/>
        </w:rPr>
        <w:t xml:space="preserve">36.1 供应商对政府采购活动事项有疑问的，可以提出询问，采购人或者采购中心应当在3个工作日内对供应商依法提出的询问作出答复，但答复的内容不得涉及商业秘密。供应商提出的询问超出采购人对采购中心委托授权范围的，采购中心应当告知其向采购人提出。</w:t>
      </w:r>
      <w:r/>
    </w:p>
    <w:p>
      <w:pPr>
        <w:pStyle w:val="863"/>
        <w:ind w:firstLine="562"/>
        <w:jc w:val="left"/>
        <w:spacing w:before="0" w:after="0" w:line="360" w:lineRule="auto"/>
        <w:rPr>
          <w:sz w:val="28"/>
          <w:szCs w:val="28"/>
        </w:rPr>
      </w:pPr>
      <w:r>
        <w:rPr>
          <w:rFonts w:hint="eastAsia"/>
          <w:sz w:val="28"/>
          <w:szCs w:val="28"/>
        </w:rPr>
        <w:t xml:space="preserve">37、质疑提出</w:t>
      </w:r>
      <w:r/>
    </w:p>
    <w:p>
      <w:pPr>
        <w:ind w:firstLine="480"/>
        <w:jc w:val="left"/>
        <w:spacing w:line="500" w:lineRule="exact"/>
        <w:rPr>
          <w:sz w:val="24"/>
          <w:szCs w:val="24"/>
        </w:rPr>
      </w:pPr>
      <w:r>
        <w:rPr>
          <w:rFonts w:hint="eastAsia"/>
          <w:sz w:val="24"/>
          <w:szCs w:val="24"/>
        </w:rPr>
        <w:t xml:space="preserve">37.1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37.2 供应商认为磋商文件、采购过程、采购结果使自己的权益受到损害的，可以在知道或者应知其权益受到损害之日（获取磋商文件之日、成交结果公告发布之日）起七个工作日内以书面形式向采购人、采购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供应商应当在法定质疑期内一次性提出针对同一采购程序环节的质疑，供应商如在法定期限内对同一采购程序环节提出多次质疑的，采购人、采购中心将只对供应商第一次质疑作出答复。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未按照采购公告要求获取磋商文件的供应商，视为未参与该项目采购活动，不具备对该磋商文件提出质疑的法定权利。</w:t>
      </w:r>
      <w:r/>
    </w:p>
    <w:p>
      <w:pPr>
        <w:ind w:firstLine="480"/>
        <w:jc w:val="left"/>
        <w:spacing w:line="500" w:lineRule="exact"/>
        <w:rPr>
          <w:sz w:val="24"/>
          <w:szCs w:val="24"/>
        </w:rPr>
      </w:pPr>
      <w:r>
        <w:rPr>
          <w:rFonts w:hint="eastAsia"/>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采购中心。采购人、采购中心不具有法定调查、认定权限。</w:t>
      </w:r>
      <w:r/>
    </w:p>
    <w:p>
      <w:pPr>
        <w:ind w:firstLine="480"/>
        <w:jc w:val="left"/>
        <w:spacing w:line="500" w:lineRule="exact"/>
        <w:rPr>
          <w:sz w:val="24"/>
          <w:szCs w:val="24"/>
        </w:rPr>
      </w:pPr>
      <w:r>
        <w:rPr>
          <w:rFonts w:hint="eastAsia"/>
          <w:sz w:val="24"/>
          <w:szCs w:val="24"/>
        </w:rPr>
        <w:t xml:space="preserve">37.4 质疑函的接收方式为供应商书面原件现场提交。联系部门、联系电话和通讯地址详见磋商文件第一章。质疑实行实名制，不得进行虚假、恶意质疑。</w:t>
      </w:r>
      <w:r/>
    </w:p>
    <w:p>
      <w:pPr>
        <w:ind w:firstLine="480"/>
        <w:jc w:val="left"/>
        <w:spacing w:line="500" w:lineRule="exact"/>
        <w:rPr>
          <w:sz w:val="24"/>
          <w:szCs w:val="24"/>
        </w:rPr>
      </w:pPr>
      <w:r>
        <w:rPr>
          <w:rFonts w:hint="eastAsia"/>
          <w:sz w:val="24"/>
          <w:szCs w:val="24"/>
        </w:rPr>
        <w:t xml:space="preserve">37.5 质疑函应当使用范本，详见磋商文件第六章。供应商提出质疑应当提交质疑函和必要的证明材料，应当包括下列内容：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63"/>
        <w:ind w:firstLine="562"/>
        <w:jc w:val="left"/>
        <w:spacing w:before="0" w:after="0" w:line="360" w:lineRule="auto"/>
        <w:rPr>
          <w:sz w:val="24"/>
          <w:szCs w:val="24"/>
        </w:rPr>
      </w:pPr>
      <w:r>
        <w:rPr>
          <w:rFonts w:hint="eastAsia"/>
          <w:sz w:val="28"/>
          <w:szCs w:val="28"/>
        </w:rPr>
        <w:t xml:space="preserve">38、质疑函的受理和答复</w:t>
      </w:r>
      <w:r/>
    </w:p>
    <w:p>
      <w:pPr>
        <w:ind w:firstLine="480"/>
        <w:jc w:val="left"/>
        <w:spacing w:line="500" w:lineRule="exact"/>
        <w:rPr>
          <w:sz w:val="24"/>
          <w:szCs w:val="24"/>
        </w:rPr>
      </w:pPr>
      <w:r>
        <w:rPr>
          <w:rFonts w:hint="eastAsia"/>
          <w:sz w:val="24"/>
          <w:szCs w:val="24"/>
        </w:rPr>
        <w:t xml:space="preserve">38.1 质疑供应商应当保证其提出的质疑事项及必要的证明材料的真实性及来源的合法性，并承担相应的法律责任。对不能提供必要的证明材料的、涉及商业秘密的、非书面原件形式现场递交的、匿名的质疑函将不予受理。必要的证明材料要具备客观性、关联性、合法性，无法查实的（如宣传册、媒体报道、猜测、推理等）不能作为证明材料。采购人、采购中心不负责搜集必要的证明材料等工作。</w:t>
      </w:r>
      <w:r/>
    </w:p>
    <w:p>
      <w:pPr>
        <w:ind w:firstLine="480"/>
        <w:jc w:val="left"/>
        <w:spacing w:line="500" w:lineRule="exact"/>
        <w:rPr>
          <w:sz w:val="24"/>
          <w:szCs w:val="24"/>
        </w:rPr>
      </w:pPr>
      <w:r>
        <w:rPr>
          <w:rFonts w:hint="eastAsia"/>
          <w:sz w:val="24"/>
          <w:szCs w:val="24"/>
        </w:rPr>
        <w:t xml:space="preserve">38.2 对符合法定要求的质疑，采购人、采购中心接收。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38.3 对不符合质疑要求的，采购人、采购中心有权要求其补充必要的证明材料，质疑供应商未在法定时间内补充必要的证明材料的，视同放弃质疑。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38.4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（3）以传真、电子邮件、邮寄等方式递交的质疑。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38.5 采购人、采购中心依法受理的质疑，将按照政府采购有关规定，在法定期限内作出答复。</w:t>
      </w:r>
      <w:r/>
    </w:p>
    <w:p>
      <w:pPr>
        <w:pStyle w:val="863"/>
        <w:ind w:firstLine="562"/>
        <w:jc w:val="left"/>
        <w:spacing w:before="0" w:after="0" w:line="360" w:lineRule="auto"/>
        <w:rPr>
          <w:sz w:val="28"/>
          <w:szCs w:val="28"/>
        </w:rPr>
      </w:pPr>
      <w:r>
        <w:rPr>
          <w:rFonts w:hint="eastAsia"/>
          <w:sz w:val="28"/>
          <w:szCs w:val="28"/>
        </w:rPr>
        <w:t xml:space="preserve">39、质疑处理</w:t>
      </w:r>
      <w:r/>
    </w:p>
    <w:p>
      <w:pPr>
        <w:ind w:firstLine="480"/>
        <w:jc w:val="left"/>
        <w:spacing w:line="500" w:lineRule="exact"/>
        <w:rPr>
          <w:sz w:val="24"/>
          <w:szCs w:val="24"/>
        </w:rPr>
      </w:pPr>
      <w:r>
        <w:rPr>
          <w:rFonts w:hint="eastAsia"/>
          <w:sz w:val="24"/>
          <w:szCs w:val="24"/>
        </w:rPr>
        <w:t xml:space="preserve">39.1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39.2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39.3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39.4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39.5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39.6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39.7 未尽事宜，依照有关法律、法规执行。</w:t>
      </w:r>
      <w:r/>
    </w:p>
    <w:p>
      <w:pPr>
        <w:pStyle w:val="862"/>
        <w:spacing w:before="0" w:after="0" w:line="360" w:lineRule="auto"/>
        <w:rPr>
          <w:rFonts w:hint="eastAsia" w:ascii="黑体" w:hAnsi="黑体" w:eastAsia="黑体"/>
          <w:b w:val="0"/>
        </w:rPr>
      </w:pPr>
      <w:r>
        <w:rPr>
          <w:rFonts w:hint="eastAsia" w:ascii="黑体" w:hAnsi="黑体" w:eastAsia="黑体"/>
          <w:b w:val="0"/>
        </w:rPr>
        <w:t xml:space="preserve">九、政府采购政策功能</w:t>
      </w:r>
      <w:r/>
    </w:p>
    <w:p>
      <w:pPr>
        <w:pStyle w:val="863"/>
        <w:ind w:firstLine="562"/>
        <w:jc w:val="left"/>
        <w:spacing w:before="0" w:after="0" w:line="360" w:lineRule="auto"/>
        <w:rPr>
          <w:sz w:val="28"/>
          <w:szCs w:val="28"/>
        </w:rPr>
      </w:pPr>
      <w:r>
        <w:rPr>
          <w:rFonts w:hint="eastAsia"/>
          <w:sz w:val="28"/>
          <w:szCs w:val="28"/>
        </w:rPr>
        <w:t xml:space="preserve">40、促进中小企业发展</w:t>
      </w:r>
      <w:r/>
    </w:p>
    <w:p>
      <w:pPr>
        <w:ind w:firstLine="480"/>
        <w:jc w:val="left"/>
        <w:spacing w:line="500" w:lineRule="exact"/>
        <w:rPr>
          <w:sz w:val="24"/>
          <w:szCs w:val="24"/>
        </w:rPr>
      </w:pPr>
      <w:r>
        <w:rPr>
          <w:rFonts w:hint="eastAsia"/>
          <w:sz w:val="24"/>
          <w:szCs w:val="24"/>
        </w:rPr>
        <w:t xml:space="preserve">40.1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40.2 本项目对提供的服务全部由小型企业、微型企业、残疾人福利性单位和监狱企业承接的报价给予10%的扣除，用扣除后的价格参与评审。</w:t>
      </w:r>
      <w:r/>
    </w:p>
    <w:p>
      <w:pPr>
        <w:ind w:firstLine="480"/>
        <w:jc w:val="left"/>
        <w:spacing w:line="500" w:lineRule="exact"/>
        <w:rPr>
          <w:sz w:val="24"/>
          <w:szCs w:val="24"/>
        </w:rPr>
      </w:pPr>
      <w:r>
        <w:rPr>
          <w:rFonts w:hint="eastAsia"/>
          <w:sz w:val="24"/>
          <w:szCs w:val="24"/>
        </w:rPr>
        <w:t xml:space="preserve">40.3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（1）供应商为小型企业、微型企业的，提供《中小企业声明函》（第六章 响应文件格式）。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40.4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40.5 享受扶持政策获得政府采购合同的，小微型企业不得将合同分包给大中型企业，中型企业不得将合同分包给大型企业。</w:t>
      </w:r>
      <w:r/>
    </w:p>
    <w:p>
      <w:pPr>
        <w:ind w:firstLine="562"/>
        <w:jc w:val="left"/>
        <w:spacing w:line="500" w:lineRule="exact"/>
        <w:rPr>
          <w:b/>
          <w:bCs/>
          <w:sz w:val="28"/>
          <w:szCs w:val="28"/>
        </w:rPr>
      </w:pPr>
      <w:r>
        <w:rPr>
          <w:rFonts w:hint="eastAsia"/>
          <w:b/>
          <w:bCs/>
          <w:sz w:val="28"/>
          <w:szCs w:val="28"/>
        </w:rPr>
        <w:t xml:space="preserve">41、支持绿色发展</w:t>
      </w:r>
      <w:r/>
    </w:p>
    <w:p>
      <w:pPr>
        <w:ind w:firstLine="480"/>
        <w:jc w:val="left"/>
        <w:spacing w:line="500" w:lineRule="exact"/>
        <w:rPr>
          <w:sz w:val="24"/>
          <w:szCs w:val="24"/>
        </w:rPr>
      </w:pPr>
      <w:r>
        <w:rPr>
          <w:rFonts w:hint="eastAsia"/>
          <w:sz w:val="24"/>
          <w:szCs w:val="24"/>
        </w:rPr>
        <w:t xml:space="preserve">41.1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500" w:lineRule="exact"/>
        <w:rPr>
          <w:sz w:val="24"/>
          <w:szCs w:val="24"/>
        </w:rPr>
      </w:pPr>
      <w:r>
        <w:rPr>
          <w:rFonts w:hint="eastAsia"/>
          <w:sz w:val="24"/>
          <w:szCs w:val="24"/>
        </w:rPr>
        <w:t xml:space="preserve">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41.3采购产品中涉及涂料、胶黏剂、油墨、清洗剂等挥发性有机物产品的，属于强制性标准的，供应商应当提供符合国家和江苏省相关VOCs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562"/>
        <w:jc w:val="left"/>
        <w:spacing w:line="500" w:lineRule="exact"/>
        <w:rPr>
          <w:b/>
          <w:bCs/>
          <w:sz w:val="28"/>
          <w:szCs w:val="28"/>
        </w:rPr>
      </w:pPr>
      <w:r>
        <w:rPr>
          <w:rFonts w:hint="eastAsia"/>
          <w:b/>
          <w:bCs/>
          <w:sz w:val="28"/>
          <w:szCs w:val="28"/>
        </w:rPr>
        <w:t xml:space="preserve">42、政府采购需求标准</w:t>
      </w:r>
      <w:r/>
    </w:p>
    <w:p>
      <w:pPr>
        <w:ind w:firstLine="480"/>
        <w:jc w:val="left"/>
        <w:spacing w:line="500" w:lineRule="exact"/>
        <w:rPr>
          <w:rFonts w:ascii="Calibri" w:hAnsi="Calibri" w:eastAsia="宋体" w:cs="Times New Roman"/>
          <w:sz w:val="24"/>
          <w:szCs w:val="24"/>
        </w:rPr>
      </w:pPr>
      <w:r>
        <w:rPr>
          <w:rFonts w:hint="eastAsia"/>
          <w:sz w:val="24"/>
          <w:szCs w:val="24"/>
        </w:rPr>
        <w:t xml:space="preserve">42.1</w:t>
      </w:r>
      <w:r>
        <w:rPr>
          <w:rFonts w:hint="eastAsia" w:ascii="宋体" w:hAnsi="宋体" w:eastAsia="宋体" w:cs="Times New Roman"/>
          <w:color w:val="000000"/>
          <w:sz w:val="24"/>
          <w:szCs w:val="24"/>
        </w:rPr>
        <w:t xml:space="preserve">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w:t>
      </w:r>
      <w:r>
        <w:rPr>
          <w:rFonts w:hint="eastAsia" w:ascii="Calibri" w:hAnsi="Calibri" w:eastAsia="宋体" w:cs="Times New Roman"/>
          <w:sz w:val="24"/>
          <w:szCs w:val="24"/>
        </w:rPr>
        <w:t xml:space="preserve">服务、台式计算机、便携式计算机、一体式计算机、工作站、通用服务器、操作系统、数据库的，执行相关政府采购需求标准。</w:t>
      </w:r>
      <w:r/>
    </w:p>
    <w:p>
      <w:pPr>
        <w:ind w:firstLine="562"/>
        <w:jc w:val="left"/>
        <w:spacing w:line="500" w:lineRule="exact"/>
        <w:rPr>
          <w:b/>
          <w:bCs/>
          <w:sz w:val="28"/>
          <w:szCs w:val="28"/>
          <w:highlight w:val="none"/>
        </w:rPr>
      </w:pPr>
      <w:r>
        <w:rPr>
          <w:rFonts w:hint="eastAsia"/>
          <w:b/>
          <w:bCs/>
          <w:sz w:val="28"/>
          <w:szCs w:val="28"/>
          <w:highlight w:val="none"/>
        </w:rPr>
        <w:t xml:space="preserve">43、采购本国产品的支持政策</w:t>
      </w:r>
      <w:r/>
    </w:p>
    <w:p>
      <w:pPr>
        <w:ind w:firstLine="480"/>
        <w:jc w:val="left"/>
        <w:spacing w:line="480" w:lineRule="exact"/>
        <w:rPr>
          <w:rFonts w:hint="eastAsia" w:ascii="宋体" w:hAnsi="宋体" w:eastAsia="宋体" w:cs="宋体"/>
          <w:b/>
          <w:bCs/>
          <w:sz w:val="24"/>
          <w:szCs w:val="24"/>
          <w:highlight w:val="none"/>
        </w:rPr>
      </w:pPr>
      <w:r>
        <w:rPr>
          <w:rFonts w:hint="eastAsia"/>
          <w:b/>
          <w:bCs/>
          <w:sz w:val="24"/>
          <w:szCs w:val="24"/>
          <w:highlight w:val="none"/>
        </w:rPr>
        <w:t xml:space="preserve">43.1 </w:t>
      </w:r>
      <w:r>
        <w:rPr>
          <w:rFonts w:hint="eastAsia" w:ascii="宋体" w:hAnsi="宋体" w:eastAsia="宋体" w:cs="宋体"/>
          <w:b/>
          <w:bCs/>
          <w:sz w:val="24"/>
          <w:szCs w:val="24"/>
          <w:highlight w:val="none"/>
        </w:rPr>
        <w:t xml:space="preserve">本项目政府采购活动中既有本国产品又有非本国产品参与竞争的，依法对本国产品给予价格评审优惠，对本国产品的报价给予20%的价格扣除，用扣除后的价格参与评审。上述支持政策不改变最终成交价格，政府采购合同仍按照成交供应商的报价签订。 </w:t>
      </w:r>
      <w:r/>
    </w:p>
    <w:p>
      <w:pPr>
        <w:ind w:firstLine="480"/>
        <w:jc w:val="left"/>
        <w:spacing w:line="480" w:lineRule="exact"/>
        <w:rPr>
          <w:rFonts w:hint="eastAsia" w:ascii="宋体" w:hAnsi="宋体" w:eastAsia="宋体" w:cs="宋体"/>
          <w:sz w:val="24"/>
          <w:szCs w:val="24"/>
        </w:rPr>
      </w:pPr>
      <w:r>
        <w:rPr>
          <w:rFonts w:hint="eastAsia"/>
          <w:sz w:val="24"/>
          <w:szCs w:val="24"/>
        </w:rPr>
        <w:t xml:space="preserve">43.2</w:t>
      </w:r>
      <w:r>
        <w:rPr>
          <w:rFonts w:hint="eastAsia" w:ascii="宋体" w:hAnsi="宋体" w:eastAsia="宋体" w:cs="宋体"/>
          <w:sz w:val="24"/>
          <w:szCs w:val="24"/>
        </w:rPr>
        <w:t xml:space="preserve">当采购项目或者采购包中含有较多种产品，供应商为该采购项目或者采购包提供的符合本国产品标准的产品成本之和占该供应商提供的全部产品成本之和的比例达到80%以上时（供应商需在“</w:t>
      </w:r>
      <w:r>
        <w:rPr>
          <w:rFonts w:hint="eastAsia" w:ascii="宋体" w:hAnsi="宋体" w:eastAsia="宋体" w:cs="宋体"/>
          <w:sz w:val="24"/>
          <w:szCs w:val="24"/>
          <w:highlight w:val="none"/>
        </w:rPr>
        <w:t xml:space="preserve">第六章 响应文件格式十</w:t>
      </w:r>
      <w:r>
        <w:rPr>
          <w:rFonts w:hint="eastAsia" w:ascii="宋体" w:hAnsi="宋体" w:eastAsia="宋体" w:cs="宋体"/>
          <w:sz w:val="24"/>
          <w:szCs w:val="24"/>
          <w:highlight w:val="none"/>
          <w:lang w:eastAsia="zh-CN"/>
        </w:rPr>
        <w:t xml:space="preserve">三</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rPr>
        <w:t xml:space="preserve">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80" w:lineRule="exact"/>
        <w:rPr>
          <w:rFonts w:hint="eastAsia" w:ascii="宋体" w:hAnsi="宋体" w:eastAsia="宋体" w:cs="宋体"/>
          <w:sz w:val="24"/>
          <w:szCs w:val="24"/>
        </w:rPr>
      </w:pPr>
      <w:r>
        <w:rPr>
          <w:rFonts w:hint="eastAsia"/>
          <w:sz w:val="24"/>
          <w:szCs w:val="24"/>
        </w:rPr>
        <w:t xml:space="preserve">43.3</w:t>
      </w:r>
      <w:r>
        <w:rPr>
          <w:rFonts w:hint="eastAsia" w:ascii="宋体" w:hAnsi="宋体" w:eastAsia="宋体" w:cs="宋体"/>
          <w:sz w:val="24"/>
          <w:szCs w:val="24"/>
        </w:rPr>
        <w:t xml:space="preserve">供应商需按照磋商文件的要求提供《关于符合本国产品标准的声明函》（以下简称《声明函》），如不提供将不享受本国产品价格评审优惠。</w:t>
      </w:r>
      <w:r/>
    </w:p>
    <w:p>
      <w:pPr>
        <w:ind w:firstLine="480"/>
        <w:jc w:val="left"/>
        <w:spacing w:line="480" w:lineRule="exact"/>
        <w:rPr>
          <w:rFonts w:hint="eastAsia" w:ascii="宋体" w:hAnsi="宋体" w:eastAsia="宋体" w:cs="宋体"/>
          <w:sz w:val="24"/>
          <w:szCs w:val="24"/>
        </w:rPr>
      </w:pPr>
      <w:r>
        <w:rPr>
          <w:rFonts w:hint="eastAsia"/>
          <w:sz w:val="24"/>
          <w:szCs w:val="24"/>
        </w:rPr>
        <w:t xml:space="preserve">43.4</w:t>
      </w:r>
      <w:r>
        <w:rPr>
          <w:rFonts w:hint="eastAsia" w:ascii="宋体" w:hAnsi="宋体" w:eastAsia="宋体" w:cs="宋体"/>
          <w:sz w:val="24"/>
          <w:szCs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480" w:lineRule="exact"/>
        <w:rPr>
          <w:rFonts w:hint="eastAsia" w:ascii="宋体" w:hAnsi="宋体" w:eastAsia="宋体" w:cs="宋体"/>
          <w:sz w:val="24"/>
          <w:szCs w:val="24"/>
        </w:rPr>
      </w:pPr>
      <w:r>
        <w:rPr>
          <w:rFonts w:hint="eastAsia"/>
          <w:sz w:val="24"/>
          <w:szCs w:val="24"/>
        </w:rPr>
        <w:t xml:space="preserve">43.5</w:t>
      </w:r>
      <w:r>
        <w:rPr>
          <w:rFonts w:hint="eastAsia" w:ascii="宋体" w:hAnsi="宋体" w:eastAsia="宋体" w:cs="宋体"/>
          <w:sz w:val="24"/>
          <w:szCs w:val="24"/>
        </w:rPr>
        <w:t xml:space="preserve">磋商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ind w:firstLine="480"/>
        <w:jc w:val="left"/>
        <w:keepLines/>
        <w:keepNext/>
        <w:spacing w:line="360" w:lineRule="auto"/>
        <w:rPr>
          <w:sz w:val="24"/>
          <w:szCs w:val="24"/>
        </w:rPr>
        <w:outlineLvl w:val="2"/>
      </w:pPr>
      <w:r>
        <w:rPr>
          <w:rFonts w:hint="eastAsia"/>
          <w:sz w:val="24"/>
          <w:szCs w:val="24"/>
        </w:rPr>
        <w:t xml:space="preserve">43.6</w:t>
      </w:r>
      <w:r>
        <w:rPr>
          <w:rFonts w:hint="eastAsia" w:ascii="宋体" w:hAnsi="宋体" w:eastAsia="宋体" w:cs="宋体"/>
          <w:sz w:val="24"/>
          <w:szCs w:val="24"/>
        </w:rPr>
        <w:t xml:space="preserve">政府采购中的本国产品标准及其他未尽事宜详见《国务院办公厅关于在政府采购中实施本国产品标准及相关政策的通知》（国办发〔2025〕34号）</w:t>
      </w:r>
      <w:r>
        <w:rPr>
          <w:rFonts w:hint="eastAsia" w:ascii="宋体" w:hAnsi="宋体" w:eastAsia="宋体" w:cs="宋体"/>
          <w:sz w:val="24"/>
          <w:szCs w:val="24"/>
        </w:rPr>
        <w:br/>
      </w:r>
      <w:r>
        <w:rPr>
          <w:rFonts w:hint="eastAsia" w:ascii="宋体" w:hAnsi="宋体" w:eastAsia="宋体" w:cs="宋体"/>
          <w:sz w:val="24"/>
          <w:szCs w:val="24"/>
        </w:rPr>
        <w:t xml:space="preserve">   </w:t>
      </w:r>
      <w:r>
        <w:rPr>
          <w:rFonts w:hint="eastAsia"/>
          <w:sz w:val="24"/>
          <w:szCs w:val="24"/>
        </w:rPr>
        <w:t xml:space="preserve"> 43.7</w:t>
      </w:r>
      <w:r>
        <w:rPr>
          <w:rFonts w:hint="eastAsia" w:ascii="宋体" w:hAnsi="宋体" w:eastAsia="宋体" w:cs="宋体"/>
          <w:sz w:val="24"/>
          <w:szCs w:val="24"/>
          <w:shd w:val="clear" w:color="auto" w:fill="ffffff"/>
        </w:rPr>
        <w:t xml:space="preserve">提供生产商营业执照原件扫描件，否则</w:t>
      </w:r>
      <w:r>
        <w:rPr>
          <w:rFonts w:hint="eastAsia" w:ascii="宋体" w:hAnsi="宋体" w:eastAsia="宋体" w:cs="宋体"/>
          <w:sz w:val="24"/>
          <w:szCs w:val="24"/>
        </w:rPr>
        <w:t xml:space="preserve">不享受本国产品价格评审优惠</w:t>
      </w:r>
      <w:r>
        <w:rPr>
          <w:rFonts w:hint="eastAsia" w:ascii="宋体" w:hAnsi="宋体" w:eastAsia="宋体" w:cs="宋体"/>
          <w:sz w:val="24"/>
          <w:szCs w:val="24"/>
          <w:shd w:val="clear" w:color="auto" w:fill="ffffff"/>
        </w:rPr>
        <w:t xml:space="preserve">。</w:t>
      </w:r>
      <w:r/>
    </w:p>
    <w:p>
      <w:pPr>
        <w:ind w:firstLine="562"/>
        <w:spacing w:line="480" w:lineRule="exact"/>
        <w:rPr>
          <w:rFonts w:hint="eastAsia" w:ascii="宋体" w:hAnsi="宋体" w:eastAsia="宋体" w:cs="Times New Roman"/>
          <w:b/>
          <w:bCs/>
          <w:color w:val="000000"/>
          <w:sz w:val="24"/>
          <w:szCs w:val="24"/>
        </w:rPr>
      </w:pPr>
      <w:r>
        <w:rPr>
          <w:rFonts w:hint="eastAsia" w:ascii="Times New Roman" w:hAnsi="Times New Roman" w:eastAsia="宋体" w:cs="Times New Roman"/>
          <w:b/>
          <w:bCs/>
          <w:sz w:val="28"/>
          <w:szCs w:val="28"/>
        </w:rPr>
        <w:t xml:space="preserve">44</w:t>
      </w:r>
      <w:r>
        <w:rPr>
          <w:rFonts w:hint="eastAsia" w:ascii="宋体" w:hAnsi="宋体" w:eastAsia="宋体" w:cs="Times New Roman"/>
          <w:b/>
          <w:bCs/>
          <w:color w:val="000000"/>
          <w:sz w:val="24"/>
          <w:szCs w:val="24"/>
        </w:rPr>
        <w:t xml:space="preserve">、</w:t>
      </w:r>
      <w:r>
        <w:rPr>
          <w:rFonts w:hint="eastAsia" w:ascii="Times New Roman" w:hAnsi="Times New Roman" w:eastAsia="宋体" w:cs="Times New Roman"/>
          <w:b/>
          <w:bCs/>
          <w:sz w:val="28"/>
          <w:szCs w:val="28"/>
        </w:rPr>
        <w:t xml:space="preserve">有关事宜</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参照执行财政</w:t>
      </w:r>
      <w:r>
        <w:rPr>
          <w:rFonts w:hint="eastAsia" w:ascii="宋体" w:hAnsi="宋体" w:eastAsia="宋体" w:cs="Times New Roman"/>
          <w:color w:val="000000"/>
          <w:sz w:val="24"/>
          <w:szCs w:val="24"/>
        </w:rPr>
        <w:t xml:space="preserve">部令第87号第31条：供应商提供相同品牌产品且通过资格审查、符合性审查的不同供应商参加同一合同项下投标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非单一产品采购项目，采购人应当根据采购项目技术构成、产品价格比重等合理确定核心产品，并在磋商文件中载明。多家供应商提供的核心产品品牌相同的，按前两款规定处理。</w:t>
      </w:r>
      <w:r/>
    </w:p>
    <w:p>
      <w:pPr>
        <w:pStyle w:val="863"/>
        <w:ind w:firstLine="562"/>
        <w:jc w:val="left"/>
        <w:spacing w:before="0" w:after="0" w:line="360" w:lineRule="auto"/>
        <w:rPr>
          <w:sz w:val="28"/>
          <w:szCs w:val="28"/>
        </w:rPr>
      </w:pPr>
      <w:r>
        <w:rPr>
          <w:rFonts w:hint="eastAsia"/>
          <w:sz w:val="28"/>
          <w:szCs w:val="28"/>
        </w:rPr>
        <w:t xml:space="preserve">45、解释权</w:t>
      </w:r>
      <w:r/>
    </w:p>
    <w:p>
      <w:pPr>
        <w:ind w:firstLine="480"/>
        <w:jc w:val="left"/>
        <w:spacing w:line="500" w:lineRule="exact"/>
        <w:rPr>
          <w:sz w:val="24"/>
          <w:szCs w:val="24"/>
        </w:rPr>
      </w:pPr>
      <w:r>
        <w:rPr>
          <w:rFonts w:hint="eastAsia"/>
          <w:sz w:val="24"/>
          <w:szCs w:val="24"/>
        </w:rPr>
        <w:t xml:space="preserve">本磋商文件是参照《中华人民共和国政府采购法》、《中华人民共和国政府采购法实施条例》及相关法律法规编制，解释权属采购人。</w:t>
      </w:r>
      <w:r/>
    </w:p>
    <w:p>
      <w:pPr>
        <w:ind w:firstLine="480"/>
        <w:jc w:val="left"/>
        <w:spacing w:line="500" w:lineRule="exact"/>
        <w:rPr>
          <w:sz w:val="24"/>
          <w:szCs w:val="24"/>
        </w:rPr>
      </w:pPr>
      <w:r>
        <w:rPr>
          <w:rFonts w:hint="eastAsia"/>
          <w:sz w:val="24"/>
          <w:szCs w:val="24"/>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政府采购阶段的规定，按采购公告（磋商邀请书）、供应商须知、评审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firstLine="482"/>
        <w:jc w:val="left"/>
        <w:spacing w:line="360" w:lineRule="auto"/>
        <w:rPr>
          <w:rFonts w:ascii="Times New Roman" w:hAnsi="Times New Roman" w:eastAsia="新宋体" w:cs="Times New Roman"/>
          <w:b/>
          <w:bCs/>
          <w:color w:val="000000"/>
          <w:sz w:val="24"/>
          <w:szCs w:val="24"/>
        </w:rPr>
      </w:pPr>
      <w:r>
        <w:rPr>
          <w:rFonts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0"/>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特别提醒：</w:t>
      </w:r>
      <w:r/>
    </w:p>
    <w:p>
      <w:pPr>
        <w:ind w:firstLine="480"/>
        <w:jc w:val="left"/>
        <w:spacing w:line="360" w:lineRule="auto"/>
        <w:rPr>
          <w:rFonts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rPr>
        <w:t xml:space="preserve">根据《关于推动解决政府采购异常低价问题的通知》（财库〔2026〕2号）规定，政府采购评审过程中出现下列情形之一的，评审委员会应当启动异常低价投标审查程序：</w:t>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1.投标（响应）报价低于全部通过符合性审查供应商投标（响应）报价平均值50%的，即投标（响应）报价&lt;全部通过符合性审查供应商投标（响应）报价平均值×50%； </w:t>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2.投标（响应）报价低于通过符合性审查的次低报价供应商投标（响应）报价50%的，即投标（响应）报价&lt;通过符合性审查的次低报价供应商投标（响应）报价×50%； </w:t>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3.投标（响应）报价低于采购项目最高限价45%的，即投标（响应）报价&lt;采购项目最高限价×45%； </w:t>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4.评审委员会基于专业判断，认为供应商报价过低，有可能影响产品质量或者不能诚信履约的其他情形。 </w:t>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相关法律法规对供应商报价有规定的，从其规定。</w:t>
      </w:r>
      <w:r/>
    </w:p>
    <w:p>
      <w:pPr>
        <w:ind w:firstLine="480"/>
        <w:jc w:val="left"/>
        <w:spacing w:line="360" w:lineRule="auto"/>
        <w:rPr>
          <w:rFonts w:hint="eastAsia"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jc w:val="left"/>
        <w:spacing w:line="360" w:lineRule="auto"/>
        <w:rPr>
          <w:rFonts w:hint="eastAsia"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500" w:lineRule="exact"/>
        <w:rPr>
          <w:rFonts w:hint="eastAsia"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0"/>
        <w:jc w:val="left"/>
        <w:spacing w:line="500" w:lineRule="exact"/>
        <w:rPr>
          <w:sz w:val="24"/>
          <w:szCs w:val="24"/>
        </w:rPr>
      </w:pPr>
      <w:r>
        <w:rPr>
          <w:sz w:val="24"/>
          <w:szCs w:val="24"/>
        </w:rPr>
      </w:r>
      <w:r/>
    </w:p>
    <w:p>
      <w:pPr>
        <w:pStyle w:val="907"/>
        <w:rPr>
          <w:rFonts w:hint="eastAsia"/>
        </w:rPr>
      </w:pPr>
      <w:r>
        <w:rPr>
          <w:rFonts w:hint="eastAsia"/>
        </w:rPr>
      </w:r>
      <w:r/>
    </w:p>
    <w:p>
      <w:pPr>
        <w:ind w:firstLine="480"/>
        <w:jc w:val="left"/>
        <w:spacing w:line="500" w:lineRule="exact"/>
        <w:rPr>
          <w:sz w:val="24"/>
          <w:szCs w:val="24"/>
        </w:rPr>
      </w:pPr>
      <w:r>
        <w:rPr>
          <w:sz w:val="24"/>
          <w:szCs w:val="24"/>
        </w:rPr>
        <w:br w:type="page" w:clear="all"/>
      </w:r>
      <w:r/>
    </w:p>
    <w:p>
      <w:pPr>
        <w:jc w:val="center"/>
        <w:keepLines/>
        <w:keepNext/>
        <w:spacing w:before="340" w:after="330" w:line="360" w:lineRule="auto"/>
        <w:widowControl w:val="off"/>
        <w:rPr>
          <w:rFonts w:hint="default" w:ascii="Times New Roman" w:hAnsi="Times New Roman" w:eastAsia="黑体" w:cs="Times New Roman"/>
          <w:b w:val="0"/>
          <w:bCs/>
          <w:sz w:val="44"/>
          <w:szCs w:val="44"/>
          <w:lang w:val="en-US" w:eastAsia="zh-CN" w:bidi="ar-SA"/>
        </w:rPr>
        <w:outlineLvl w:val="0"/>
      </w:pPr>
      <w:r/>
      <w:bookmarkStart w:id="2" w:name="_Toc162361612"/>
      <w:r/>
      <w:bookmarkStart w:id="3" w:name="_Toc165205709"/>
      <w:r>
        <w:rPr>
          <w:rFonts w:hint="default" w:ascii="Times New Roman" w:hAnsi="Times New Roman" w:eastAsia="黑体" w:cs="Times New Roman"/>
          <w:b w:val="0"/>
          <w:bCs/>
          <w:sz w:val="44"/>
          <w:szCs w:val="44"/>
          <w:lang w:val="en-US" w:eastAsia="zh-CN" w:bidi="ar-SA"/>
        </w:rPr>
        <w:t xml:space="preserve">第三章  合同文本</w:t>
      </w:r>
      <w:bookmarkEnd w:id="2"/>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r>
      <w:r/>
    </w:p>
    <w:p>
      <w:pPr>
        <w:jc w:val="center"/>
        <w:spacing w:line="500" w:lineRule="exact"/>
        <w:rPr>
          <w:rFonts w:hint="default" w:ascii="Times New Roman" w:hAnsi="Times New Roman" w:eastAsia="黑体" w:cs="Times New Roman"/>
          <w:sz w:val="32"/>
          <w:szCs w:val="24"/>
        </w:rPr>
      </w:pPr>
      <w:r/>
      <w:bookmarkStart w:id="4" w:name="OLE_LINK154"/>
      <w:r/>
      <w:bookmarkStart w:id="5" w:name="OLE_LINK155"/>
      <w:r>
        <w:rPr>
          <w:rFonts w:hint="default" w:ascii="Times New Roman" w:hAnsi="Times New Roman" w:eastAsia="黑体" w:cs="Times New Roman"/>
          <w:sz w:val="32"/>
          <w:szCs w:val="24"/>
        </w:rPr>
        <w:t xml:space="preserve">连云港市政府采购合同（服务）</w:t>
      </w:r>
      <w:r/>
    </w:p>
    <w:p>
      <w:pPr>
        <w:jc w:val="center"/>
        <w:spacing w:line="500" w:lineRule="exact"/>
        <w:rPr>
          <w:rFonts w:hint="default" w:ascii="Times New Roman" w:hAnsi="Times New Roman" w:eastAsia="黑体" w:cs="Times New Roman"/>
          <w:sz w:val="28"/>
          <w:szCs w:val="24"/>
        </w:rPr>
      </w:pPr>
      <w:r>
        <w:rPr>
          <w:rFonts w:hint="default" w:ascii="Times New Roman" w:hAnsi="Times New Roman" w:eastAsia="黑体" w:cs="Times New Roman"/>
          <w:sz w:val="28"/>
          <w:szCs w:val="24"/>
        </w:rPr>
        <w:t xml:space="preserve">（合同编号：***）</w:t>
      </w:r>
      <w:r/>
    </w:p>
    <w:p>
      <w:pPr>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甲方：（买方）_________</w:t>
      </w:r>
      <w:r/>
    </w:p>
    <w:p>
      <w:pPr>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乙方：（卖方）_________</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甲、乙双方根据</w:t>
      </w:r>
      <w:r>
        <w:rPr>
          <w:rFonts w:hint="default" w:ascii="Times New Roman" w:hAnsi="Times New Roman" w:eastAsia="Arial" w:cs="Times New Roman"/>
          <w:color w:val="000000"/>
          <w:sz w:val="24"/>
          <w:u w:val="single"/>
        </w:rPr>
        <w:t xml:space="preserve">      </w:t>
      </w:r>
      <w:r>
        <w:rPr>
          <w:rFonts w:hint="default" w:ascii="Times New Roman" w:hAnsi="Times New Roman" w:eastAsia="Arial" w:cs="Times New Roman"/>
          <w:color w:val="000000"/>
          <w:sz w:val="24"/>
        </w:rPr>
        <w:t xml:space="preserve">年</w:t>
      </w:r>
      <w:r>
        <w:rPr>
          <w:rFonts w:hint="default" w:ascii="Times New Roman" w:hAnsi="Times New Roman" w:eastAsia="Arial" w:cs="Times New Roman"/>
          <w:color w:val="000000"/>
          <w:sz w:val="24"/>
          <w:u w:val="single"/>
        </w:rPr>
        <w:t xml:space="preserve">   </w:t>
      </w:r>
      <w:r>
        <w:rPr>
          <w:rFonts w:hint="default" w:ascii="Times New Roman" w:hAnsi="Times New Roman" w:eastAsia="Arial" w:cs="Times New Roman"/>
          <w:color w:val="000000"/>
          <w:sz w:val="24"/>
        </w:rPr>
        <w:t xml:space="preserve">月</w:t>
      </w:r>
      <w:r>
        <w:rPr>
          <w:rFonts w:hint="default" w:ascii="Times New Roman" w:hAnsi="Times New Roman" w:eastAsia="Arial" w:cs="Times New Roman"/>
          <w:color w:val="000000"/>
          <w:sz w:val="24"/>
          <w:u w:val="single"/>
        </w:rPr>
        <w:t xml:space="preserve">   </w:t>
      </w:r>
      <w:r>
        <w:rPr>
          <w:rFonts w:hint="default" w:ascii="Times New Roman" w:hAnsi="Times New Roman" w:eastAsia="Arial" w:cs="Times New Roman"/>
          <w:color w:val="000000"/>
          <w:sz w:val="24"/>
        </w:rPr>
        <w:t xml:space="preserve">日</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项目（项目编号：</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rPr>
          <w:rFonts w:hint="eastAsia" w:ascii="Times New Roman" w:hAnsi="Times New Roman" w:eastAsia="宋体" w:cs="Times New Roman"/>
          <w:sz w:val="24"/>
          <w:szCs w:val="24"/>
          <w:lang w:eastAsia="zh-CN"/>
        </w:rPr>
        <w:t xml:space="preserve">竞争性磋商</w:t>
      </w:r>
      <w:r>
        <w:rPr>
          <w:rFonts w:hint="default" w:ascii="Times New Roman" w:hAnsi="Times New Roman" w:eastAsia="Arial" w:cs="Times New Roman"/>
          <w:sz w:val="24"/>
          <w:szCs w:val="24"/>
        </w:rPr>
        <w:t xml:space="preserve">的结果，签订本合同。</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一、合同内容</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1.1 服务内容：</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 服务要求：</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 服务标准：</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 补充条款：</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二、合同金额</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2.1 本合同金额为人民币（大写）：</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元（¥</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三、技术资料</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3.1 乙方应按</w:t>
      </w:r>
      <w:r>
        <w:rPr>
          <w:rFonts w:hint="eastAsia" w:ascii="Times New Roman" w:hAnsi="Times New Roman" w:eastAsia="宋体" w:cs="Times New Roman"/>
          <w:sz w:val="24"/>
          <w:szCs w:val="24"/>
          <w:lang w:eastAsia="zh-CN"/>
        </w:rPr>
        <w:t xml:space="preserve">磋商</w:t>
      </w:r>
      <w:r>
        <w:rPr>
          <w:rFonts w:hint="default" w:ascii="Times New Roman" w:hAnsi="Times New Roman" w:eastAsia="Arial" w:cs="Times New Roman"/>
          <w:sz w:val="24"/>
          <w:szCs w:val="24"/>
        </w:rPr>
        <w:t xml:space="preserve">文件规定的时间向甲方提供有关技术资料。</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四、知识产权</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五、产权担保</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5.1 乙方保证所交付标的的所有权完全属于乙方且无任何抵押、查封等产权瑕疵。</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六、履约保证金</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6.1 </w:t>
      </w:r>
      <w:r>
        <w:rPr>
          <w:rFonts w:hint="eastAsia" w:ascii="Times New Roman" w:hAnsi="Times New Roman" w:eastAsia="宋体" w:cs="Times New Roman"/>
          <w:sz w:val="24"/>
          <w:szCs w:val="24"/>
          <w:lang w:eastAsia="zh-CN"/>
        </w:rPr>
        <w:t xml:space="preserve">本</w:t>
      </w:r>
      <w:r>
        <w:rPr>
          <w:rFonts w:hint="default" w:ascii="Times New Roman" w:hAnsi="Times New Roman" w:eastAsia="Arial" w:cs="Times New Roman"/>
          <w:sz w:val="24"/>
          <w:szCs w:val="24"/>
          <w:lang w:val="en-US" w:eastAsia="zh-CN"/>
        </w:rPr>
        <w:t xml:space="preserve">项目</w:t>
      </w:r>
      <w:r>
        <w:rPr>
          <w:rFonts w:hint="default" w:ascii="Times New Roman" w:hAnsi="Times New Roman" w:eastAsia="Arial" w:cs="Times New Roman"/>
          <w:sz w:val="24"/>
          <w:szCs w:val="24"/>
        </w:rPr>
        <w:t xml:space="preserve">履约保证金的数额为政府采购合同金额的10%。在领取成交通知书后，合同签订前一次性缴纳，否则视为放弃，承担相应的责任。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500" w:lineRule="exact"/>
        <w:rPr>
          <w:rFonts w:hint="default" w:ascii="Times New Roman" w:hAnsi="Times New Roman" w:eastAsia="Arial" w:cs="Times New Roman"/>
          <w:sz w:val="24"/>
          <w:szCs w:val="24"/>
          <w:highlight w:val="none"/>
        </w:rPr>
      </w:pPr>
      <w:r>
        <w:rPr>
          <w:rFonts w:hint="eastAsia" w:ascii="Times New Roman" w:hAnsi="Times New Roman" w:eastAsia="Arial" w:cs="Times New Roman"/>
          <w:sz w:val="24"/>
          <w:szCs w:val="24"/>
          <w:highlight w:val="none"/>
          <w:lang w:val="en-US" w:eastAsia="zh-CN"/>
        </w:rPr>
        <w:t xml:space="preserve">6.2 履约保证金分三年退还，第一年维保期满后退还40%，第二年维保期满后退还30%，第三年维保期满后退还30%。</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七、合同转包或分包</w:t>
      </w:r>
      <w:r/>
    </w:p>
    <w:p>
      <w:pPr>
        <w:ind w:firstLine="480"/>
        <w:jc w:val="left"/>
        <w:spacing w:line="500" w:lineRule="exact"/>
        <w:rPr>
          <w:rFonts w:ascii="Calibri" w:hAnsi="Calibri" w:eastAsia="宋体" w:cs="Times New Roman"/>
          <w:sz w:val="24"/>
          <w:szCs w:val="24"/>
        </w:rPr>
      </w:pPr>
      <w:r>
        <w:rPr>
          <w:rFonts w:hint="default" w:ascii="Times New Roman" w:hAnsi="Times New Roman" w:eastAsia="Arial" w:cs="Times New Roman"/>
          <w:sz w:val="24"/>
          <w:szCs w:val="24"/>
        </w:rPr>
        <w:t xml:space="preserve">7.1 </w:t>
      </w:r>
      <w:r>
        <w:rPr>
          <w:rFonts w:hint="eastAsia" w:ascii="Calibri" w:hAnsi="Calibri" w:eastAsia="宋体" w:cs="Times New Roman"/>
          <w:sz w:val="24"/>
          <w:szCs w:val="24"/>
        </w:rPr>
        <w:t xml:space="preserve">本合同范围内产品或服务，应由乙方直接供应，不得转让他人供应或部分分包给他人供应。</w:t>
      </w:r>
      <w:r/>
    </w:p>
    <w:p>
      <w:pPr>
        <w:ind w:firstLine="480"/>
        <w:jc w:val="left"/>
        <w:spacing w:line="500" w:lineRule="exact"/>
        <w:rPr>
          <w:rFonts w:hint="eastAsia" w:ascii="Times New Roman" w:hAnsi="Times New Roman" w:eastAsia="宋体" w:cs="Times New Roman"/>
          <w:sz w:val="24"/>
          <w:szCs w:val="24"/>
          <w:lang w:eastAsia="zh-CN"/>
        </w:rPr>
      </w:pPr>
      <w:r>
        <w:rPr>
          <w:rFonts w:hint="eastAsia" w:ascii="Times New Roman" w:hAnsi="Times New Roman" w:eastAsia="Arial" w:cs="Times New Roman"/>
          <w:sz w:val="24"/>
          <w:szCs w:val="24"/>
        </w:rPr>
        <w:t xml:space="preserve">7.2 </w:t>
      </w:r>
      <w:r>
        <w:rPr>
          <w:rFonts w:hint="eastAsia" w:ascii="Calibri" w:hAnsi="Calibri" w:eastAsia="宋体" w:cs="Times New Roman"/>
          <w:sz w:val="24"/>
          <w:szCs w:val="24"/>
        </w:rPr>
        <w:t xml:space="preserve">如有转让和未经甲方同意的分包行为，甲方有权终止合同</w:t>
      </w:r>
      <w:r>
        <w:rPr>
          <w:rFonts w:hint="eastAsia" w:ascii="Calibri" w:hAnsi="Calibri" w:eastAsia="宋体" w:cs="Times New Roman"/>
          <w:sz w:val="24"/>
          <w:szCs w:val="24"/>
          <w:lang w:eastAsia="zh-CN"/>
        </w:rPr>
        <w:t xml:space="preserve">。</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八、服务时间</w:t>
      </w:r>
      <w:r/>
    </w:p>
    <w:p>
      <w:pPr>
        <w:ind w:firstLine="480"/>
        <w:jc w:val="left"/>
        <w:spacing w:line="500" w:lineRule="exact"/>
        <w:rPr>
          <w:rFonts w:hint="default" w:ascii="Times New Roman" w:hAnsi="Times New Roman" w:eastAsia="黑体" w:cs="Times New Roman"/>
          <w:sz w:val="24"/>
          <w:szCs w:val="24"/>
        </w:rPr>
      </w:pPr>
      <w:r>
        <w:rPr>
          <w:rFonts w:hint="default" w:ascii="Times New Roman" w:hAnsi="Times New Roman" w:eastAsia="Arial" w:cs="Times New Roman"/>
          <w:sz w:val="24"/>
          <w:szCs w:val="24"/>
        </w:rPr>
        <w:t xml:space="preserve">8.1 服务时间：</w:t>
      </w:r>
      <w:r>
        <w:rPr>
          <w:rFonts w:hint="default" w:ascii="Times New Roman" w:hAnsi="Times New Roman" w:eastAsia="Arial" w:cs="Times New Roman"/>
          <w:sz w:val="24"/>
          <w:szCs w:val="24"/>
          <w:u w:val="single"/>
        </w:rPr>
        <w:t xml:space="preserve">           </w:t>
      </w:r>
      <w:r>
        <w:rPr>
          <w:rFonts w:hint="default" w:ascii="Times New Roman" w:hAnsi="Times New Roman" w:eastAsia="黑体" w:cs="Times New Roman"/>
          <w:sz w:val="24"/>
          <w:szCs w:val="24"/>
          <w:u w:val="single"/>
        </w:rPr>
        <w:t xml:space="preserve"> </w:t>
      </w:r>
      <w:r>
        <w:rPr>
          <w:rFonts w:hint="default" w:ascii="Times New Roman" w:hAnsi="Times New Roman" w:eastAsia="黑体" w:cs="Times New Roman"/>
          <w:sz w:val="24"/>
          <w:szCs w:val="24"/>
        </w:rPr>
        <w:t xml:space="preserve">。</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九、交付期、交付方式及交付地点</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9.1 交 付 期：_________。</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9.2 交付方式：_________。</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9.3 交付地点：_________。</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十、合同款支付</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10.1 付款方式：_________。</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10.2 当采购数量与实际使用数量不一致时，乙方应根据实际使用量提供产品和服务，合同的最终结算金额按实际使用量乘以</w:t>
      </w:r>
      <w:r>
        <w:rPr>
          <w:rFonts w:hint="eastAsia" w:ascii="Times New Roman" w:hAnsi="Times New Roman" w:eastAsia="宋体" w:cs="Times New Roman"/>
          <w:sz w:val="24"/>
          <w:szCs w:val="24"/>
          <w:lang w:eastAsia="zh-CN"/>
        </w:rPr>
        <w:t xml:space="preserve">成交</w:t>
      </w:r>
      <w:r>
        <w:rPr>
          <w:rFonts w:hint="default" w:ascii="Times New Roman" w:hAnsi="Times New Roman" w:eastAsia="Arial" w:cs="Times New Roman"/>
          <w:sz w:val="24"/>
          <w:szCs w:val="24"/>
        </w:rPr>
        <w:t xml:space="preserve">单价进行计算。</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十一、税费</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11.1 本合同执行中相关的一切税费均由乙方负担。</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十二、质量保证及售后服务</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12.1 乙方应按</w:t>
      </w:r>
      <w:r>
        <w:rPr>
          <w:rFonts w:hint="eastAsia" w:ascii="Times New Roman" w:hAnsi="Times New Roman" w:eastAsia="宋体" w:cs="Times New Roman"/>
          <w:sz w:val="24"/>
          <w:szCs w:val="24"/>
          <w:lang w:eastAsia="zh-CN"/>
        </w:rPr>
        <w:t xml:space="preserve">磋商</w:t>
      </w:r>
      <w:r>
        <w:rPr>
          <w:rFonts w:hint="default" w:ascii="Times New Roman" w:hAnsi="Times New Roman" w:eastAsia="Arial" w:cs="Times New Roman"/>
          <w:sz w:val="24"/>
          <w:szCs w:val="24"/>
        </w:rPr>
        <w:t xml:space="preserve">文件规定和</w:t>
      </w:r>
      <w:r>
        <w:rPr>
          <w:rFonts w:hint="eastAsia" w:ascii="Times New Roman" w:hAnsi="Times New Roman" w:eastAsia="宋体" w:cs="Times New Roman"/>
          <w:sz w:val="24"/>
          <w:szCs w:val="24"/>
          <w:lang w:eastAsia="zh-CN"/>
        </w:rPr>
        <w:t xml:space="preserve">响应</w:t>
      </w:r>
      <w:r>
        <w:rPr>
          <w:rFonts w:hint="default" w:ascii="Times New Roman" w:hAnsi="Times New Roman" w:eastAsia="Arial" w:cs="Times New Roman"/>
          <w:sz w:val="24"/>
          <w:szCs w:val="24"/>
        </w:rPr>
        <w:t xml:space="preserve">文件承诺的性能、技术要求、质量标准向甲方提供产品或服务。</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12.2 乙方提供的产品或服务在服务期内因其本身出现质量问题，根据实际情况，经双方协商，可按以下办法处理：</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（1）更换：由乙方承担所产生的全部费用。</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（2）合同终止处理：合同终止，乙方退还甲方支付的合同款，同时承担由此产生的全部费用，甲方不承担任何产生费用。</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12.3 如在使用过程中发生质量问题，乙方在接到甲方通知后在</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小时内到达甲方现场。</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12.4 在服务期内，乙方应对产品或服务出现的质量及安全问题负责处理解决并承担一切费用。</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十三、项目验收</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13.1 甲方依法组织履约验收工作。</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13.3 对于实际使用人和甲方分离的项目，甲方邀请实际使用人参与验收。</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13.5 甲方成立验收小组，按照采购合同的约定对乙方的履约情况进行验收。验收时间、验收标准见</w:t>
      </w:r>
      <w:r>
        <w:rPr>
          <w:rFonts w:hint="eastAsia" w:ascii="Times New Roman" w:hAnsi="Times New Roman" w:eastAsia="宋体" w:cs="Times New Roman"/>
          <w:sz w:val="24"/>
          <w:szCs w:val="24"/>
          <w:lang w:eastAsia="zh-CN"/>
        </w:rPr>
        <w:t xml:space="preserve">磋商</w:t>
      </w:r>
      <w:r>
        <w:rPr>
          <w:rFonts w:hint="default" w:ascii="Times New Roman" w:hAnsi="Times New Roman" w:eastAsia="Arial" w:cs="Times New Roman"/>
          <w:sz w:val="24"/>
          <w:szCs w:val="24"/>
        </w:rPr>
        <w:t xml:space="preserve">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十四、合同内容的交付</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14.2 使用说明书、质量检验证明书等一并提交甲方。</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14.3 乙方在合同标的交付甲方48小时前通知甲方准备接收。</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14.4 合同标的在交付甲方前发生的风险均由乙方负责。</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14.5 合同标的在规定的交付期限内由乙方送达甲方指定的地点视为交付，乙方同时需通知甲方已送达。</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十五、违约责任</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15.1 甲方无正当理由拒收的，甲方向乙方偿付拒收标的总值</w:t>
      </w:r>
      <w:r>
        <w:rPr>
          <w:rFonts w:hint="default" w:ascii="Times New Roman" w:hAnsi="Times New Roman" w:eastAsia="Arial"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10%</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的违约金。</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15.2 甲方无故逾期验收和办理合同款支付手续的，甲方应按逾期付款总额每日</w:t>
      </w:r>
      <w:r>
        <w:rPr>
          <w:rFonts w:hint="default" w:ascii="Times New Roman" w:hAnsi="Times New Roman" w:eastAsia="Arial"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1.5%</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向乙方支付违约金，</w:t>
      </w:r>
      <w:r>
        <w:rPr>
          <w:rFonts w:hint="default" w:ascii="Times New Roman" w:hAnsi="Times New Roman" w:eastAsia="Arial" w:cs="Times New Roman"/>
          <w:color w:val="000000"/>
          <w:sz w:val="24"/>
          <w:szCs w:val="24"/>
        </w:rPr>
        <w:t xml:space="preserve">最高限额为本合同总额的</w:t>
      </w:r>
      <w:r>
        <w:rPr>
          <w:rFonts w:hint="default" w:ascii="Times New Roman" w:hAnsi="Times New Roman" w:eastAsia="Arial"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100%</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15.3 乙方逾期交付合同标的的，乙方应按逾期交付总额每日</w:t>
      </w:r>
      <w:r>
        <w:rPr>
          <w:rFonts w:hint="eastAsia" w:ascii="Times New Roman" w:hAnsi="Times New Roman" w:eastAsia="宋体" w:cs="Times New Roman"/>
          <w:sz w:val="24"/>
          <w:szCs w:val="24"/>
          <w:u w:val="single"/>
          <w:lang w:val="en-US" w:eastAsia="zh-CN"/>
        </w:rPr>
        <w:t xml:space="preserve">1.5%</w:t>
      </w:r>
      <w:r>
        <w:rPr>
          <w:rFonts w:hint="default" w:ascii="Times New Roman" w:hAnsi="Times New Roman" w:eastAsia="Arial" w:cs="Times New Roman"/>
          <w:sz w:val="24"/>
          <w:szCs w:val="24"/>
        </w:rPr>
        <w:t xml:space="preserve">向甲方支付违约金，由甲方从待付合同款中扣除。逾期超过约定日期</w:t>
      </w:r>
      <w:r>
        <w:rPr>
          <w:rFonts w:hint="eastAsia" w:ascii="Times New Roman" w:hAnsi="Times New Roman" w:eastAsia="宋体" w:cs="Times New Roman"/>
          <w:sz w:val="24"/>
          <w:szCs w:val="24"/>
          <w:u w:val="single"/>
          <w:lang w:val="en-US" w:eastAsia="zh-CN"/>
        </w:rPr>
        <w:t xml:space="preserve"> 60日</w:t>
      </w:r>
      <w:r>
        <w:rPr>
          <w:rFonts w:hint="default" w:ascii="Times New Roman" w:hAnsi="Times New Roman" w:eastAsia="Arial" w:cs="Times New Roman"/>
          <w:sz w:val="24"/>
          <w:szCs w:val="24"/>
        </w:rPr>
        <w:t xml:space="preserve">不能交付的，甲方可解除本合同。乙方因逾期交付或因其他违约行为导致甲方解除合同的，乙方应向甲方支付合同总值</w:t>
      </w:r>
      <w:r>
        <w:rPr>
          <w:rFonts w:hint="default" w:ascii="Times New Roman" w:hAnsi="Times New Roman" w:eastAsia="Arial"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10%</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的违约金，如造成甲方损失超过违约金的，超出部分由乙方继续承担赔偿责任。 </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15.4 乙方交付的产品或服务不符合项目需求要求、乙方</w:t>
      </w:r>
      <w:r>
        <w:rPr>
          <w:rFonts w:hint="eastAsia" w:ascii="Times New Roman" w:hAnsi="Times New Roman" w:eastAsia="宋体" w:cs="Times New Roman"/>
          <w:sz w:val="24"/>
          <w:szCs w:val="24"/>
          <w:lang w:eastAsia="zh-CN"/>
        </w:rPr>
        <w:t xml:space="preserve">响应</w:t>
      </w:r>
      <w:r>
        <w:rPr>
          <w:rFonts w:hint="default" w:ascii="Times New Roman" w:hAnsi="Times New Roman" w:eastAsia="Arial" w:cs="Times New Roman"/>
          <w:sz w:val="24"/>
          <w:szCs w:val="24"/>
        </w:rPr>
        <w:t xml:space="preserve">文件承诺及国家有关质量标准的，甲方有权拒收，乙方愿意更换但逾期交付的，按乙方逾期交付处理。乙方拒绝更换的，甲方可单方面解除合同，并由乙方赔偿由此造成的甲方全部损失。</w:t>
      </w:r>
      <w:r/>
    </w:p>
    <w:p>
      <w:pPr>
        <w:pStyle w:val="867"/>
        <w:rPr>
          <w:rFonts w:hint="default" w:eastAsia="宋体"/>
          <w:lang w:val="en-US" w:eastAsia="zh-CN"/>
        </w:rPr>
      </w:pPr>
      <w:r>
        <w:rPr>
          <w:rFonts w:hint="eastAsia" w:ascii="Times New Roman" w:hAnsi="Times New Roman" w:eastAsia="宋体" w:cs="Times New Roman"/>
          <w:sz w:val="24"/>
          <w:szCs w:val="24"/>
          <w:lang w:val="en-US" w:eastAsia="zh-CN"/>
        </w:rPr>
        <w:t xml:space="preserve">15.5乙方响应不及时的，每次扣1000元，当年度扣完为止。</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十六、不可抗力事件处理</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16.2 不可抗力事件发生后，应立即通知对方，并寄送有关权威机构出具的证明。</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16.3 不可抗力事件延续120天以上，双方应通过友好协商，确定是否继续履行合同。</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十七、解决争议的方法</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17.1 甲乙双方因合同签订、履行而发生的一切争议，应通过友好协商解决。如协商不成，按下列</w:t>
      </w:r>
      <w:r>
        <w:rPr>
          <w:rFonts w:hint="default" w:ascii="Times New Roman" w:hAnsi="Times New Roman" w:eastAsia="Arial" w:cs="Times New Roman"/>
          <w:sz w:val="24"/>
          <w:szCs w:val="24"/>
          <w:highlight w:val="none"/>
        </w:rPr>
        <w:t xml:space="preserve">第</w:t>
      </w:r>
      <w:r>
        <w:rPr>
          <w:rFonts w:hint="default" w:ascii="Times New Roman" w:hAnsi="Times New Roman" w:eastAsia="Arial" w:cs="Times New Roman"/>
          <w:sz w:val="24"/>
          <w:szCs w:val="24"/>
          <w:highlight w:val="none"/>
          <w:u w:val="single"/>
        </w:rPr>
        <w:t xml:space="preserve">（1）</w:t>
      </w:r>
      <w:r>
        <w:rPr>
          <w:rFonts w:hint="default" w:ascii="Times New Roman" w:hAnsi="Times New Roman" w:eastAsia="Arial" w:cs="Times New Roman"/>
          <w:sz w:val="24"/>
          <w:szCs w:val="24"/>
          <w:highlight w:val="none"/>
        </w:rPr>
        <w:t xml:space="preserve">种</w:t>
      </w:r>
      <w:r>
        <w:rPr>
          <w:rFonts w:hint="default" w:ascii="Times New Roman" w:hAnsi="Times New Roman" w:eastAsia="Arial" w:cs="Times New Roman"/>
          <w:sz w:val="24"/>
          <w:szCs w:val="24"/>
        </w:rPr>
        <w:t xml:space="preserve">方式解决：</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（1）向连云港仲裁委员会申请仲裁。</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（2）向合同签订地法院起诉，合同签订地在此约定为连云港市</w:t>
      </w:r>
      <w:r>
        <w:rPr>
          <w:rFonts w:hint="eastAsia" w:ascii="Times New Roman" w:hAnsi="Times New Roman" w:eastAsia="宋体" w:cs="Times New Roman"/>
          <w:sz w:val="24"/>
          <w:szCs w:val="24"/>
          <w:lang w:eastAsia="zh-CN"/>
        </w:rPr>
        <w:t xml:space="preserve">灌云县</w:t>
      </w:r>
      <w:r>
        <w:rPr>
          <w:rFonts w:hint="default" w:ascii="Times New Roman" w:hAnsi="Times New Roman" w:eastAsia="Arial" w:cs="Times New Roman"/>
          <w:sz w:val="24"/>
          <w:szCs w:val="24"/>
        </w:rPr>
        <w:t xml:space="preserve">。</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十八、合同生效及其他</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18.1 合同经双方法定代表人或授权代表签字并加盖单位公章后生效。</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18.2 本合同未尽事宜，遵照</w:t>
      </w:r>
      <w:r>
        <w:rPr>
          <w:rFonts w:hint="default" w:ascii="Times New Roman" w:hAnsi="Times New Roman" w:eastAsia="Arial" w:cs="Times New Roman"/>
          <w:color w:val="000000"/>
          <w:sz w:val="24"/>
        </w:rPr>
        <w:t xml:space="preserve">《中华人民共和国民法典》</w:t>
      </w:r>
      <w:r>
        <w:rPr>
          <w:rFonts w:hint="default" w:ascii="Times New Roman" w:hAnsi="Times New Roman" w:eastAsia="Arial" w:cs="Times New Roman"/>
          <w:sz w:val="24"/>
          <w:szCs w:val="24"/>
        </w:rPr>
        <w:t xml:space="preserve">、《</w:t>
      </w:r>
      <w:r>
        <w:rPr>
          <w:rFonts w:hint="default" w:ascii="Times New Roman" w:hAnsi="Times New Roman" w:eastAsia="Arial" w:cs="Times New Roman"/>
          <w:color w:val="000000"/>
          <w:sz w:val="24"/>
        </w:rPr>
        <w:t xml:space="preserve">中华人民共和国</w:t>
      </w:r>
      <w:r>
        <w:rPr>
          <w:rFonts w:hint="default" w:ascii="Times New Roman" w:hAnsi="Times New Roman" w:eastAsia="Arial" w:cs="Times New Roman"/>
          <w:sz w:val="24"/>
          <w:szCs w:val="24"/>
        </w:rPr>
        <w:t xml:space="preserve">政府采购法》有关条文执行。</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18.3 本合同正本一式两份，具有同等法律效力，甲方、乙方各执一份。</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r>
      <w:r/>
    </w:p>
    <w:p>
      <w:pPr>
        <w:ind w:firstLine="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甲方：                        乙方： </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地址：                        地址： </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法定代表人或授权代表：        法定代表人或授权代表：</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联系电话：                    联系电话：     </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                                     </w:t>
      </w:r>
      <w:r/>
    </w:p>
    <w:p>
      <w:pPr>
        <w:ind w:firstLine="480"/>
        <w:jc w:val="righ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签订日期：       年    月    日</w:t>
      </w:r>
      <w:bookmarkEnd w:id="4"/>
      <w:r/>
      <w:bookmarkEnd w:id="5"/>
      <w:r/>
      <w:r/>
    </w:p>
    <w:p>
      <w:pPr>
        <w:jc w:val="left"/>
        <w:widowControl/>
        <w:rPr>
          <w:sz w:val="44"/>
          <w:szCs w:val="44"/>
        </w:rPr>
      </w:pPr>
      <w:r>
        <w:rPr>
          <w:rFonts w:hint="default" w:ascii="Times New Roman" w:hAnsi="Times New Roman" w:eastAsia="Arial" w:cs="Times New Roman"/>
          <w:sz w:val="24"/>
          <w:szCs w:val="24"/>
        </w:rPr>
        <w:br w:type="page" w:clear="all"/>
      </w:r>
      <w:bookmarkEnd w:id="3"/>
      <w:r/>
      <w:r/>
    </w:p>
    <w:p>
      <w:pPr>
        <w:pStyle w:val="907"/>
        <w:rPr>
          <w:rFonts w:hint="eastAsia"/>
        </w:rPr>
      </w:pPr>
      <w:r>
        <w:rPr>
          <w:rFonts w:hint="eastAsia"/>
        </w:rPr>
      </w:r>
      <w:r/>
    </w:p>
    <w:p>
      <w:pPr>
        <w:pStyle w:val="861"/>
        <w:jc w:val="center"/>
        <w:spacing w:before="156" w:after="156" w:line="360" w:lineRule="auto"/>
        <w:rPr>
          <w:rFonts w:hint="eastAsia" w:ascii="黑体" w:hAnsi="黑体" w:eastAsia="黑体"/>
          <w:b w:val="0"/>
        </w:rPr>
      </w:pPr>
      <w:r/>
      <w:bookmarkStart w:id="6" w:name="_Toc165205710"/>
      <w:r>
        <w:rPr>
          <w:rFonts w:hint="eastAsia" w:ascii="黑体" w:hAnsi="黑体" w:eastAsia="黑体"/>
          <w:b w:val="0"/>
        </w:rPr>
        <w:t xml:space="preserve">第四章  采购需求</w:t>
      </w:r>
      <w:bookmarkEnd w:id="6"/>
      <w:r/>
      <w:r/>
    </w:p>
    <w:p>
      <w:pPr>
        <w:ind w:firstLine="480"/>
        <w:jc w:val="left"/>
        <w:spacing w:line="500" w:lineRule="exact"/>
        <w:rPr>
          <w:rFonts w:hint="eastAsia" w:ascii="宋体" w:hAnsi="宋体" w:eastAsia="宋体" w:cs="宋体"/>
          <w:b/>
          <w:bCs/>
          <w:sz w:val="24"/>
          <w:szCs w:val="24"/>
        </w:rPr>
      </w:pPr>
      <w:r>
        <w:rPr>
          <w:rFonts w:hint="eastAsia" w:ascii="宋体" w:hAnsi="宋体" w:eastAsia="宋体" w:cs="宋体"/>
          <w:sz w:val="24"/>
          <w:szCs w:val="24"/>
        </w:rPr>
        <w:t xml:space="preserve">说明：本项目属性为</w:t>
      </w:r>
      <w:r>
        <w:rPr>
          <w:rFonts w:hint="eastAsia" w:ascii="宋体" w:hAnsi="宋体" w:eastAsia="宋体" w:cs="宋体"/>
          <w:b/>
          <w:sz w:val="24"/>
          <w:szCs w:val="24"/>
          <w:lang w:eastAsia="zh-CN"/>
        </w:rPr>
        <w:t xml:space="preserve">服务</w:t>
      </w:r>
      <w:r>
        <w:rPr>
          <w:rFonts w:hint="eastAsia" w:ascii="宋体" w:hAnsi="宋体" w:eastAsia="宋体" w:cs="宋体"/>
          <w:sz w:val="24"/>
          <w:szCs w:val="24"/>
        </w:rPr>
        <w:t xml:space="preserve">，采购标的对应的中小企业划分标准所属行业：</w:t>
      </w:r>
      <w:r>
        <w:rPr>
          <w:rFonts w:hint="eastAsia"/>
          <w:b/>
          <w:bCs/>
          <w:sz w:val="24"/>
          <w:szCs w:val="24"/>
          <w:u w:val="single"/>
        </w:rPr>
        <w:t xml:space="preserve">软件和信息技术服务业</w:t>
      </w:r>
      <w:r>
        <w:rPr>
          <w:rFonts w:hint="eastAsia" w:ascii="宋体" w:hAnsi="宋体" w:eastAsia="宋体" w:cs="宋体"/>
          <w:b/>
          <w:bCs/>
          <w:sz w:val="24"/>
          <w:szCs w:val="24"/>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sz w:val="24"/>
          <w:szCs w:val="24"/>
          <w:highlight w:val="none"/>
        </w:rPr>
        <w:t xml:space="preserve">本磋商文件</w:t>
      </w:r>
      <w:r>
        <w:rPr>
          <w:rFonts w:hint="eastAsia" w:ascii="宋体" w:hAnsi="宋体" w:eastAsia="宋体" w:cs="宋体"/>
          <w:b/>
          <w:sz w:val="24"/>
          <w:szCs w:val="24"/>
          <w:highlight w:val="none"/>
          <w:lang w:eastAsia="zh-CN"/>
        </w:rPr>
        <w:t xml:space="preserve">中标</w:t>
      </w:r>
      <w:r>
        <w:rPr>
          <w:rFonts w:hint="eastAsia" w:ascii="宋体" w:hAnsi="宋体" w:eastAsia="宋体" w:cs="宋体"/>
          <w:b/>
          <w:sz w:val="24"/>
          <w:szCs w:val="24"/>
          <w:highlight w:val="none"/>
        </w:rPr>
        <w:t xml:space="preserve">注★号的部分为实质性要求和条件</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由采购人根据实际情况设置，供应商须逐条明确作出满足实质性要求和条件的响应，否则将按无效响应处理。</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一、项目概况</w:t>
      </w:r>
      <w:r/>
    </w:p>
    <w:p>
      <w:pPr>
        <w:ind w:firstLine="480"/>
        <w:jc w:val="left"/>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为深化“放管服”改革，提升灌云县政务服务智能化水平，本项目在原有</w:t>
      </w:r>
      <w:r>
        <w:rPr>
          <w:rFonts w:hint="eastAsia" w:ascii="宋体" w:hAnsi="宋体" w:eastAsia="宋体" w:cs="宋体"/>
          <w:bCs/>
          <w:sz w:val="24"/>
          <w:szCs w:val="24"/>
          <w:lang w:val="en-US" w:eastAsia="zh-CN"/>
        </w:rPr>
        <w:t xml:space="preserve">连云港市政务服务一体化平台</w:t>
      </w:r>
      <w:r>
        <w:rPr>
          <w:rFonts w:hint="eastAsia" w:ascii="宋体" w:hAnsi="宋体" w:eastAsia="宋体" w:cs="宋体"/>
          <w:bCs/>
          <w:sz w:val="24"/>
          <w:szCs w:val="24"/>
        </w:rPr>
        <w:t xml:space="preserve">基础上，新增智能问答、智能预审、智能预约、</w:t>
      </w:r>
      <w:r>
        <w:rPr>
          <w:rFonts w:hint="eastAsia" w:ascii="宋体" w:hAnsi="宋体" w:eastAsia="宋体" w:cs="宋体"/>
          <w:bCs/>
          <w:sz w:val="24"/>
          <w:szCs w:val="24"/>
          <w:lang w:val="en-US" w:eastAsia="zh-CN"/>
        </w:rPr>
        <w:t xml:space="preserve">随机派件</w:t>
      </w:r>
      <w:r>
        <w:rPr>
          <w:rFonts w:hint="eastAsia" w:ascii="宋体" w:hAnsi="宋体" w:eastAsia="宋体" w:cs="宋体"/>
          <w:bCs/>
          <w:sz w:val="24"/>
          <w:szCs w:val="24"/>
        </w:rPr>
        <w:t xml:space="preserve">、并联审批、云视频审批、跨系统政务数据摆渡等</w:t>
      </w:r>
      <w:r>
        <w:rPr>
          <w:rFonts w:hint="eastAsia" w:ascii="宋体" w:hAnsi="宋体" w:eastAsia="宋体" w:cs="宋体"/>
          <w:bCs/>
          <w:sz w:val="24"/>
          <w:szCs w:val="24"/>
          <w:lang w:val="en-US" w:eastAsia="zh-CN"/>
        </w:rPr>
        <w:t xml:space="preserve">不对应审批应用场景</w:t>
      </w:r>
      <w:r>
        <w:rPr>
          <w:rFonts w:hint="eastAsia" w:ascii="宋体" w:hAnsi="宋体" w:eastAsia="宋体" w:cs="宋体"/>
          <w:bCs/>
          <w:sz w:val="24"/>
          <w:szCs w:val="24"/>
        </w:rPr>
        <w:t xml:space="preserve">，并配套必要的窗口硬件设备。构建全流程智能化、软硬一体化、线上线下融合的服务体系。</w:t>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二、标的采购清单</w:t>
      </w:r>
      <w:r/>
    </w:p>
    <w:tbl>
      <w:tblPr>
        <w:tblStyle w:val="882"/>
        <w:tblW w:w="97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533"/>
        <w:gridCol w:w="1017"/>
        <w:gridCol w:w="2432"/>
        <w:gridCol w:w="1748"/>
        <w:gridCol w:w="1300"/>
        <w:gridCol w:w="700"/>
        <w:gridCol w:w="1220"/>
      </w:tblGrid>
      <w:tr>
        <w:trPr>
          <w:jc w:val="center"/>
          <w:trHeight w:val="90"/>
        </w:trPr>
        <w:tc>
          <w:tcPr>
            <w:tcW w:w="82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gridSpan w:val="3"/>
            <w:tcW w:w="398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标的名称</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品目分类编码</w:t>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计量单位</w:t>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是否进口</w:t>
            </w:r>
            <w:r/>
          </w:p>
        </w:tc>
      </w:tr>
      <w:tr>
        <w:trPr>
          <w:jc w:val="center"/>
          <w:trHeight w:val="90"/>
        </w:trPr>
        <w:tc>
          <w:tcPr>
            <w:tcW w:w="82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p>
            <w:pPr>
              <w:rPr>
                <w:rFonts w:hint="eastAsia" w:ascii="宋体" w:hAnsi="宋体" w:eastAsia="宋体" w:cs="宋体"/>
                <w:sz w:val="24"/>
                <w:szCs w:val="24"/>
              </w:rPr>
            </w:pPr>
            <w:r>
              <w:rPr>
                <w:rFonts w:hint="eastAsia" w:ascii="宋体" w:hAnsi="宋体" w:eastAsia="宋体" w:cs="宋体"/>
                <w:sz w:val="24"/>
                <w:szCs w:val="24"/>
              </w:rPr>
            </w:r>
            <w:r/>
          </w:p>
        </w:tc>
        <w:tc>
          <w:tcPr>
            <w:gridSpan w:val="3"/>
            <w:tcBorders>
              <w:bottom w:val="none" w:color="000000" w:sz="4" w:space="0"/>
            </w:tcBorders>
            <w:tcW w:w="398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不对应审批应用场景软件部分功能清单</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lang w:eastAsia="en-US" w:bidi="en-US"/>
              </w:rPr>
              <w:t xml:space="preserve">C16010302</w:t>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套</w:t>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否</w:t>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tcBorders>
            <w:tcW w:w="533"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tcBorders>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随机派件</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highlight w:val="none"/>
              </w:rPr>
              <w:t xml:space="preserve">智能问答</w:t>
            </w:r>
            <w:r>
              <w:rPr>
                <w:rFonts w:hint="eastAsia" w:ascii="宋体" w:hAnsi="宋体" w:eastAsia="宋体" w:cs="宋体"/>
                <w:sz w:val="24"/>
                <w:szCs w:val="24"/>
                <w:highlight w:val="none"/>
                <w:lang w:eastAsia="zh-CN"/>
              </w:rPr>
              <w:t xml:space="preserve">（复用市平台）</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智能导办</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智能预审</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智能预约</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审批助手</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ind w:firstLine="1200"/>
              <w:jc w:val="both"/>
              <w:rPr>
                <w:rFonts w:hint="eastAsia" w:ascii="宋体" w:hAnsi="宋体" w:eastAsia="宋体" w:cs="宋体"/>
                <w:sz w:val="24"/>
                <w:szCs w:val="24"/>
              </w:rPr>
            </w:pPr>
            <w:r>
              <w:rPr>
                <w:rFonts w:hint="eastAsia" w:ascii="宋体" w:hAnsi="宋体" w:eastAsia="宋体" w:cs="宋体"/>
                <w:sz w:val="24"/>
                <w:szCs w:val="24"/>
              </w:rPr>
              <w:t xml:space="preserve">云视频</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数据摆渡</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并联审批</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一件事场景</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统一出件</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安全与审计</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3"/>
            <w:tcBorders>
              <w:bottom w:val="none" w:color="000000" w:sz="4" w:space="0"/>
            </w:tcBorders>
            <w:tcW w:w="398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不对应审批硬件清单</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否</w:t>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right w:val="single" w:color="000000" w:sz="4" w:space="0"/>
            </w:tcBorders>
            <w:tcW w:w="533"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云桌面</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管理服务器（含管理平台）</w:t>
            </w:r>
            <w:r/>
          </w:p>
        </w:tc>
        <w:tc>
          <w:tcPr>
            <w:tcBorders>
              <w:left w:val="single" w:color="000000" w:sz="4" w:space="0"/>
            </w:tcBorders>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val="0"/>
                <w:bCs/>
                <w:color w:val="333333"/>
                <w:sz w:val="24"/>
                <w:szCs w:val="24"/>
              </w:rPr>
              <w:t xml:space="preserve">A02010104</w:t>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000000" w:sz="4" w:space="0"/>
            </w:tcBorders>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left"/>
              <w:tabs>
                <w:tab w:val="left" w:pos="297" w:leader="none"/>
              </w:tabs>
              <w:rPr>
                <w:rFonts w:hint="eastAsia" w:ascii="宋体" w:hAnsi="宋体" w:eastAsia="宋体" w:cs="宋体"/>
                <w:sz w:val="24"/>
                <w:szCs w:val="24"/>
              </w:rPr>
            </w:pPr>
            <w:r>
              <w:rPr>
                <w:rFonts w:hint="eastAsia" w:ascii="宋体" w:hAnsi="宋体" w:eastAsia="宋体" w:cs="宋体"/>
                <w:sz w:val="24"/>
                <w:szCs w:val="24"/>
              </w:rPr>
              <w:t xml:space="preserve">云桌面胖终端（含显示器，键盘，键盘鼠标）</w:t>
            </w:r>
            <w:r/>
          </w:p>
        </w:tc>
        <w:tc>
          <w:tcPr>
            <w:tcBorders>
              <w:left w:val="single" w:color="000000" w:sz="4" w:space="0"/>
            </w:tcBorders>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val="0"/>
                <w:bCs/>
                <w:color w:val="333333"/>
                <w:sz w:val="24"/>
                <w:szCs w:val="24"/>
              </w:rPr>
              <w:t xml:space="preserve">A02010199</w:t>
            </w:r>
            <w:r/>
          </w:p>
        </w:tc>
        <w:tc>
          <w:tcPr>
            <w:tcW w:w="1300"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16"/>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000000" w:sz="4" w:space="0"/>
            </w:tcBorders>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tabs>
                <w:tab w:val="left" w:pos="29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政务服务互助终端</w:t>
            </w:r>
            <w:r/>
          </w:p>
        </w:tc>
        <w:tc>
          <w:tcPr>
            <w:tcW w:w="1748"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b w:val="0"/>
                <w:bCs/>
                <w:color w:val="333333"/>
                <w:sz w:val="24"/>
                <w:szCs w:val="24"/>
                <w:highlight w:val="none"/>
              </w:rPr>
              <w:t xml:space="preserve">A02010000</w:t>
            </w:r>
            <w:r/>
          </w:p>
        </w:tc>
        <w:tc>
          <w:tcPr>
            <w:tcW w:w="1300"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c>
          <w:tcPr>
            <w:tcW w:w="70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20" w:type="dxa"/>
            <w:vAlign w:val="center"/>
            <w:textDirection w:val="lrTb"/>
            <w:noWrap w:val="false"/>
          </w:tcPr>
          <w:p>
            <w:pPr>
              <w:jc w:val="center"/>
              <w:rPr>
                <w:rFonts w:hint="eastAsia" w:ascii="宋体" w:hAnsi="宋体" w:eastAsia="仿宋_GB2312" w:cs="宋体"/>
                <w:sz w:val="24"/>
                <w:szCs w:val="24"/>
                <w:highlight w:val="yellow"/>
                <w:lang w:eastAsia="zh-CN"/>
              </w:rPr>
            </w:pPr>
            <w:r>
              <w:rPr>
                <w:rFonts w:hint="eastAsia" w:ascii="宋体" w:hAnsi="宋体" w:eastAsia="仿宋_GB2312" w:cs="宋体"/>
                <w:sz w:val="24"/>
                <w:szCs w:val="24"/>
                <w:highlight w:val="yellow"/>
                <w:lang w:eastAsia="zh-CN"/>
              </w:rPr>
            </w:r>
            <w:r/>
          </w:p>
        </w:tc>
      </w:tr>
    </w:tbl>
    <w:p>
      <w:pPr>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三、技术要求</w:t>
      </w:r>
      <w:r/>
    </w:p>
    <w:p>
      <w:pPr>
        <w:spacing w:line="560" w:lineRule="exact"/>
        <w:rPr>
          <w:rFonts w:hint="eastAsia" w:ascii="Times New Roman" w:hAnsi="仿宋_GB2312" w:eastAsia="仿宋_GB2312" w:cs="仿宋_GB2312"/>
          <w:b/>
          <w:sz w:val="24"/>
          <w:szCs w:val="24"/>
        </w:rPr>
      </w:pPr>
      <w:r>
        <w:rPr>
          <w:rFonts w:hint="eastAsia" w:ascii="Times New Roman" w:hAnsi="仿宋_GB2312" w:eastAsia="仿宋_GB2312" w:cs="仿宋_GB2312"/>
          <w:b/>
          <w:sz w:val="24"/>
          <w:szCs w:val="24"/>
        </w:rPr>
        <w:t xml:space="preserve">1</w:t>
      </w:r>
      <w:r>
        <w:rPr>
          <w:rFonts w:hint="eastAsia" w:ascii="宋体" w:hAnsi="宋体" w:eastAsia="宋体" w:cs="宋体"/>
          <w:b/>
          <w:sz w:val="24"/>
          <w:szCs w:val="24"/>
        </w:rPr>
        <w:t xml:space="preserve">.软件系统开发部分</w:t>
      </w:r>
      <w:r/>
    </w:p>
    <w:p>
      <w:pPr>
        <w:pStyle w:val="867"/>
        <w:ind w:left="0" w:firstLine="0"/>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w:t>
      </w:r>
      <w:r>
        <w:rPr>
          <w:rFonts w:hint="eastAsia" w:cs="宋体"/>
          <w:b/>
          <w:bCs w:val="0"/>
          <w:sz w:val="24"/>
          <w:szCs w:val="24"/>
          <w:highlight w:val="none"/>
          <w:lang w:val="en-US" w:eastAsia="zh-CN" w:bidi="ar-SA"/>
        </w:rPr>
        <w:t xml:space="preserve">供应商应</w:t>
      </w:r>
      <w:r>
        <w:rPr>
          <w:rFonts w:hint="eastAsia" w:ascii="宋体" w:hAnsi="宋体" w:eastAsia="宋体" w:cs="宋体"/>
          <w:b/>
          <w:bCs w:val="0"/>
          <w:sz w:val="24"/>
          <w:szCs w:val="24"/>
          <w:highlight w:val="none"/>
          <w:lang w:val="en-US" w:eastAsia="zh-CN" w:bidi="ar-SA"/>
        </w:rPr>
        <w:t xml:space="preserve">承诺软件模块可以搭建在</w:t>
      </w:r>
      <w:r>
        <w:rPr>
          <w:rFonts w:hint="eastAsia" w:cs="宋体"/>
          <w:b/>
          <w:bCs w:val="0"/>
          <w:sz w:val="24"/>
          <w:szCs w:val="24"/>
          <w:highlight w:val="none"/>
          <w:lang w:val="en-US" w:eastAsia="zh-CN" w:bidi="ar-SA"/>
        </w:rPr>
        <w:t xml:space="preserve">政务云</w:t>
      </w:r>
      <w:r>
        <w:rPr>
          <w:rFonts w:hint="eastAsia" w:ascii="宋体" w:hAnsi="宋体" w:eastAsia="宋体" w:cs="宋体"/>
          <w:b/>
          <w:bCs w:val="0"/>
          <w:sz w:val="24"/>
          <w:szCs w:val="24"/>
          <w:highlight w:val="none"/>
          <w:lang w:val="en-US" w:eastAsia="zh-CN" w:bidi="ar-SA"/>
        </w:rPr>
        <w:t xml:space="preserve">信创平台上，提供承诺书加盖供应商公章。</w:t>
      </w:r>
      <w:r/>
    </w:p>
    <w:p>
      <w:pPr>
        <w:jc w:val="cente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不对应审批应用场景技术要求</w:t>
      </w:r>
      <w:r/>
    </w:p>
    <w:tbl>
      <w:tblPr>
        <w:tblStyle w:val="8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7"/>
        <w:gridCol w:w="6825"/>
      </w:tblGrid>
      <w:tr>
        <w:trPr/>
        <w:tc>
          <w:tcPr>
            <w:tcW w:w="1697" w:type="dxa"/>
            <w:textDirection w:val="lrTb"/>
            <w:noWrap w:val="false"/>
          </w:tcPr>
          <w:p>
            <w:pPr>
              <w:jc w:val="cente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功能清单</w:t>
            </w:r>
            <w:r/>
          </w:p>
        </w:tc>
        <w:tc>
          <w:tcPr>
            <w:tcW w:w="6825" w:type="dxa"/>
            <w:textDirection w:val="lrTb"/>
            <w:noWrap w:val="false"/>
          </w:tcPr>
          <w:p>
            <w:pPr>
              <w:jc w:val="cente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技术要求</w:t>
            </w:r>
            <w:r/>
          </w:p>
        </w:tc>
      </w:tr>
      <w:tr>
        <w:trPr>
          <w:trHeight w:val="1700"/>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①随机派件。</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依托连云港市政务服务一体化平台，增加审批人员库，支持动态分配审批事项权限，随机分配审批事项给具有审批权限的审批人员。</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②智能问答。</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实现多模态交互，基于自然语言处理（NLP）技术，能够准确理解用户口语化、模糊化的咨询，并自动转化为标准事项名称。支持网页端、移动端、大厅自助终端等多种渠道的智能问答服务。</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③智能导办。</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通过流程和“一问一答”的交互方式，引导申请人选择具体的办事情形，精准匹配所需材料清单。一期完成数据局审批事项。</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④智能预审。</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材料智能核验：利用OCR识别、NLP及规则引擎技术，在用户上传材料后，自动比对材料要素。实现表单数据与上传材料之间的逻辑一致性校验。自动生成预审报告。一期完成数据局审批事项。</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⑤智能预约。</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根据用户选择的事项类型、预计办理时长，自动推荐合适的办理窗口和最佳办理时间。实现“事项+材料准备情况”的精准预约。</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⑥审批助手。</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为窗口人员提供AI辅助审批功能，调用后台智能审批功能，并展示审批结果。同时建立人工复核机制，确认系统自动审核结果是否正确。一期完成数据局审批事项。</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⑦云视频。</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支持窗口人员、审批人员、申请人等多方实时音视频通话。支持窗口端将业务系统界面、高拍仪拍摄的材料画面共享给申请人，指导其修改材料。全程录音录像，视频文件与办件档案关联存储，支持事后回溯。支持在视频通话中使用电子白板进行标注、画图，辅助解释审批要求。一期满足数据局审批事项工作需求。</w:t>
            </w:r>
            <w:r/>
          </w:p>
          <w:p>
            <w:pPr>
              <w:numPr>
                <w:ilvl w:val="0"/>
                <w:numId w:val="2"/>
              </w:numPr>
              <w:spacing w:line="560" w:lineRule="exact"/>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lang w:val="en-US" w:eastAsia="zh-CN" w:bidi="ar-SA"/>
              </w:rPr>
              <w:t xml:space="preserve">★</w:t>
            </w:r>
            <w:r>
              <w:rPr>
                <w:rFonts w:hint="eastAsia" w:ascii="宋体" w:hAnsi="宋体" w:eastAsia="宋体" w:cs="宋体"/>
                <w:bCs/>
                <w:sz w:val="24"/>
                <w:szCs w:val="24"/>
                <w:highlight w:val="none"/>
              </w:rPr>
              <w:t xml:space="preserve">部署架构要求：</w:t>
            </w:r>
            <w:r>
              <w:rPr>
                <w:rFonts w:hint="eastAsia" w:ascii="宋体" w:hAnsi="宋体" w:eastAsia="宋体" w:cs="宋体"/>
                <w:bCs/>
                <w:sz w:val="24"/>
                <w:szCs w:val="24"/>
                <w:highlight w:val="none"/>
                <w:lang w:eastAsia="zh-CN"/>
              </w:rPr>
              <w:t xml:space="preserve">本次提供政务云信创资源，系统需支持国产信创服务器的虚拟化部署。（</w:t>
            </w:r>
            <w:r>
              <w:rPr>
                <w:rFonts w:hint="eastAsia" w:ascii="宋体" w:hAnsi="宋体" w:eastAsia="宋体" w:cs="宋体"/>
                <w:bCs/>
                <w:sz w:val="24"/>
                <w:szCs w:val="24"/>
                <w:highlight w:val="none"/>
                <w:lang w:val="en-US" w:eastAsia="zh-CN"/>
              </w:rPr>
              <w:t xml:space="preserve">提供政务云资源布置应用协议或承诺。</w:t>
            </w:r>
            <w:r>
              <w:rPr>
                <w:rFonts w:hint="eastAsia" w:ascii="宋体" w:hAnsi="宋体" w:eastAsia="宋体" w:cs="宋体"/>
                <w:bCs/>
                <w:sz w:val="24"/>
                <w:szCs w:val="24"/>
                <w:highlight w:val="none"/>
                <w:lang w:eastAsia="zh-CN"/>
              </w:rPr>
              <w:t xml:space="preserve">）</w:t>
            </w:r>
            <w:r/>
          </w:p>
          <w:p>
            <w:pPr>
              <w:numPr>
                <w:ilvl w:val="0"/>
                <w:numId w:val="2"/>
              </w:num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高清视频处理能力要求：为保障远程指导、多方会审画面清晰，精准呈现业务界面及材料细节，平台需具备超高清视频处理能力，原生支持</w:t>
            </w:r>
            <w:r>
              <w:rPr>
                <w:rFonts w:hint="eastAsia" w:ascii="Times New Roman" w:hAnsi="仿宋_GB2312" w:eastAsia="仿宋_GB2312" w:cs="仿宋_GB2312"/>
                <w:b w:val="0"/>
                <w:i w:val="0"/>
                <w:sz w:val="24"/>
                <w:szCs w:val="24"/>
                <w:lang w:val="en-US" w:eastAsia="zh-CN"/>
              </w:rPr>
              <w:t xml:space="preserve">4K60fps、4K30fps、1080P30/60fps、720P30/60fps</w:t>
            </w:r>
            <w:r>
              <w:rPr>
                <w:rFonts w:hint="eastAsia" w:ascii="宋体" w:hAnsi="宋体" w:eastAsia="宋体" w:cs="宋体"/>
                <w:bCs/>
                <w:sz w:val="24"/>
                <w:szCs w:val="24"/>
              </w:rPr>
              <w:t xml:space="preserve">，向下兼容各类标清、高清终端，确保各类设备接入均能实现稳定高清交互，保障材料细节、审批标注清晰可视。</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3）多元内容共享功能要求：结合窗口远程指导、政策讲解等核心场景，平台需支持桌面、程序、文档、媒体四种共享方式，满足窗口共享业务系统、高拍仪材料、政策文档等需求。</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4）会控共享管理功能要求：为规范会议秩序，平台需具备完善会控共享管理能力，支持所有参会人员及终端同时发送共享内容。会控管理员可实时预览所有共享内容，共享内容需经管理员指定共享广播后，全场方可接收，杜绝无关、错误内容传播。</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5）多路共享并发能力要求：针对复杂业务多方资料核对场景，平台支持多路共享内容收发，会场终端可自主切换调看不同共享资料</w:t>
            </w:r>
            <w:r>
              <w:rPr>
                <w:rFonts w:hint="eastAsia" w:ascii="宋体" w:hAnsi="宋体" w:eastAsia="宋体" w:cs="宋体"/>
                <w:bCs/>
                <w:sz w:val="24"/>
                <w:szCs w:val="24"/>
                <w:highlight w:val="none"/>
              </w:rPr>
              <w:t xml:space="preserve">。系统需支持同时接收不少于4路独立共享内容</w:t>
            </w:r>
            <w:r>
              <w:rPr>
                <w:rFonts w:hint="eastAsia" w:ascii="宋体" w:hAnsi="宋体" w:eastAsia="宋体" w:cs="宋体"/>
                <w:bCs/>
                <w:sz w:val="24"/>
                <w:szCs w:val="24"/>
              </w:rPr>
              <w:t xml:space="preserve">，保障多类资料同步查看，提升联合审批、远程答疑效率。</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6）多画面合成展示功能要求：适配多窗口、多专家会审场景，平台支持</w:t>
            </w:r>
            <w:r>
              <w:rPr>
                <w:rFonts w:hint="default" w:ascii="Times New Roman" w:hAnsi="Times New Roman" w:eastAsia="宋体" w:cs="Times New Roman"/>
                <w:bCs/>
                <w:sz w:val="24"/>
                <w:szCs w:val="24"/>
              </w:rPr>
              <w:t xml:space="preserve">64</w:t>
            </w:r>
            <w:r>
              <w:rPr>
                <w:rFonts w:hint="eastAsia" w:ascii="宋体" w:hAnsi="宋体" w:eastAsia="宋体" w:cs="宋体"/>
                <w:bCs/>
                <w:sz w:val="24"/>
                <w:szCs w:val="24"/>
              </w:rPr>
              <w:t xml:space="preserve">分屏画面合成布局，可同时观看</w:t>
            </w:r>
            <w:r>
              <w:rPr>
                <w:rFonts w:hint="default" w:ascii="Times New Roman" w:hAnsi="Times New Roman" w:eastAsia="宋体" w:cs="Times New Roman"/>
                <w:bCs/>
                <w:sz w:val="24"/>
                <w:szCs w:val="24"/>
              </w:rPr>
              <w:t xml:space="preserve">64</w:t>
            </w:r>
            <w:r>
              <w:rPr>
                <w:rFonts w:hint="eastAsia" w:ascii="宋体" w:hAnsi="宋体" w:eastAsia="宋体" w:cs="宋体"/>
                <w:bCs/>
                <w:sz w:val="24"/>
                <w:szCs w:val="24"/>
              </w:rPr>
              <w:t xml:space="preserve">路视频画面，满足全域协同需求。会场可自由切换视频布局，适配一对一指导、集中会审等不同场景。</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7）人像优化与视频降噪功能要求：平台具备智能画面优化能力，支持多级可调人像优化，内置视频降噪模块，可消除画面噪点、弱化光影干扰，提升画面清晰度，保障远程沟通效果。</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8）服务评价与数据统计功能要求：业务办结后申请人可对窗口人员评分，系统自动统计投票、问卷数据，支持结果一键导出，为服务考核、优化及存档提供数据支撑。</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9）会议录制与智能剪辑功能要求：支持会议全程录音录像，录制文件与办件档案关联存储，</w:t>
            </w:r>
            <w:r>
              <w:rPr>
                <w:rFonts w:hint="eastAsia" w:ascii="宋体" w:hAnsi="宋体" w:eastAsia="宋体" w:cs="宋体"/>
                <w:bCs/>
                <w:sz w:val="24"/>
                <w:szCs w:val="24"/>
                <w:highlight w:val="none"/>
              </w:rPr>
              <w:t xml:space="preserve">实现全程留痕。</w:t>
            </w:r>
            <w:r>
              <w:rPr>
                <w:rFonts w:hint="eastAsia" w:ascii="宋体" w:hAnsi="宋体" w:eastAsia="宋体" w:cs="宋体"/>
                <w:bCs/>
                <w:sz w:val="24"/>
                <w:szCs w:val="24"/>
              </w:rPr>
              <w:t xml:space="preserve">支持录像在线剪辑、添加片头片尾、合并、下载及分享，满足档案整理、复盘、核查等需求。</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10）智能轮询展示功能要求：系统操作简洁，支持单画面、多画面轮询，可拖拽添加终端至轮询布局。每个轮询子画面可独立配置轮询列表，支持语音激励、指定成员、自动轮询三种规则，适配各类巡查场景。</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11）会议焦点展示模式要求：支持会议焦点模式，主持人可将核心讲解、答疑画面设为焦点主画面，其余画面以缩略图展示，突出沟通重点，提升协同效率。</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12）终端智能检测功能要求：会议召开后，主持人可一键检测全部或指定终端，自动检测网络、摄像头、扬声器、麦克风状态，判断入会质量，留存历史检测数据，便于故障溯源、隐患排查。</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13）会议等候室管理功能要求：支持等候室功能，新入会成员先进入等候室，系统触发提示，经主持人审核通过后方可入会，保障会议私密性与秩序。</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14、统一虚拟背景功能要求：为规范窗口服务形象，平台支持虚拟背景功能，预置标准化政务虚拟背景，窗口人员可一键启用，遮挡杂乱环境，提升服务专业性。</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15）▲会议预监管控功能要求：后台管理人员可不入会实时预监会议画面，</w:t>
            </w:r>
            <w:r>
              <w:rPr>
                <w:rFonts w:hint="eastAsia" w:ascii="宋体" w:hAnsi="宋体" w:eastAsia="宋体" w:cs="宋体"/>
                <w:bCs/>
                <w:sz w:val="24"/>
                <w:szCs w:val="24"/>
                <w:highlight w:val="none"/>
              </w:rPr>
              <w:t xml:space="preserve">单窗口预监不少于</w:t>
            </w:r>
            <w:r>
              <w:rPr>
                <w:rFonts w:hint="default" w:ascii="Times New Roman" w:hAnsi="Times New Roman" w:eastAsia="宋体" w:cs="Times New Roman"/>
                <w:bCs/>
                <w:sz w:val="24"/>
                <w:szCs w:val="24"/>
                <w:highlight w:val="none"/>
              </w:rPr>
              <w:t xml:space="preserve">9</w:t>
            </w:r>
            <w:r>
              <w:rPr>
                <w:rFonts w:hint="eastAsia" w:ascii="宋体" w:hAnsi="宋体" w:eastAsia="宋体" w:cs="宋体"/>
                <w:bCs/>
                <w:sz w:val="24"/>
                <w:szCs w:val="24"/>
                <w:highlight w:val="none"/>
              </w:rPr>
              <w:t xml:space="preserve">路，</w:t>
            </w:r>
            <w:r>
              <w:rPr>
                <w:rFonts w:hint="eastAsia" w:ascii="宋体" w:hAnsi="宋体" w:eastAsia="宋体" w:cs="宋体"/>
                <w:bCs/>
                <w:sz w:val="24"/>
                <w:szCs w:val="24"/>
              </w:rPr>
              <w:t xml:space="preserve">支持翻页查看、双击全屏放大，可监听会场声音、双向喊话，实现远程监管、实时纠错，管控服务全过程。</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16）终端批量配置管理要求：为实现终端统一管理、降低运维成本，平台支持注册终端属性批量配置，可批量设置终端呼叫权限、自动应答、免打扰等参数，根据岗位职责划分权限，实现终端精细化、统一化管控。</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17）多资源池智能灾备功能要求：平台搭建多资源池灾备体系，单一资源池故障时自动切换至正常资源池，切换时间＜</w:t>
            </w:r>
            <w:r>
              <w:rPr>
                <w:rFonts w:hint="eastAsia" w:ascii="Times New Roman" w:hAnsi="Times New Roman" w:eastAsia="宋体" w:cs="Times New Roman"/>
                <w:bCs/>
                <w:sz w:val="24"/>
                <w:szCs w:val="24"/>
              </w:rPr>
              <w:t xml:space="preserve">1</w:t>
            </w:r>
            <w:r>
              <w:rPr>
                <w:rFonts w:hint="eastAsia" w:ascii="宋体" w:hAnsi="宋体" w:eastAsia="宋体" w:cs="宋体"/>
                <w:bCs/>
                <w:sz w:val="24"/>
                <w:szCs w:val="24"/>
              </w:rPr>
              <w:t xml:space="preserve">秒，终端画面凝固无黑屏、通话不中断，音视频恢复时间＜</w:t>
            </w:r>
            <w:r>
              <w:rPr>
                <w:rFonts w:hint="eastAsia" w:ascii="Times New Roman" w:hAnsi="Times New Roman" w:eastAsia="宋体" w:cs="Times New Roman"/>
                <w:bCs/>
                <w:sz w:val="24"/>
                <w:szCs w:val="24"/>
              </w:rPr>
              <w:t xml:space="preserve">2</w:t>
            </w:r>
            <w:r>
              <w:rPr>
                <w:rFonts w:hint="eastAsia" w:ascii="宋体" w:hAnsi="宋体" w:eastAsia="宋体" w:cs="宋体"/>
                <w:bCs/>
                <w:sz w:val="24"/>
                <w:szCs w:val="24"/>
              </w:rPr>
              <w:t xml:space="preserve">秒，保障服务连续不中断。</w:t>
            </w:r>
            <w:r/>
          </w:p>
          <w:p>
            <w:pPr>
              <w:spacing w:line="560" w:lineRule="exact"/>
            </w:pPr>
            <w:r>
              <w:rPr>
                <w:rFonts w:hint="eastAsia" w:ascii="宋体" w:hAnsi="宋体" w:eastAsia="宋体" w:cs="宋体"/>
                <w:bCs/>
                <w:sz w:val="24"/>
                <w:szCs w:val="24"/>
              </w:rPr>
              <w:t xml:space="preserve">18）数字水印溯源功能要求：平台支持视频明水印、音频暗水印双重加密，暗水印不影响收听效果，可从非法录制文件中提取水印，实现泄露溯源，保障政务视频资料安全。</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⑧数据摆渡。</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Calibri" w:hAnsi="Calibri" w:cs="Times New Roman"/>
                <w:sz w:val="24"/>
                <w:szCs w:val="24"/>
                <w:lang w:val="en-US" w:eastAsia="zh-CN"/>
              </w:rPr>
              <w:t xml:space="preserve">数据摆渡是指通过非api接口实现的跨业务系统之间的数据传输。</w:t>
            </w:r>
            <w:r>
              <w:rPr>
                <w:rFonts w:hint="eastAsia" w:ascii="宋体" w:hAnsi="宋体" w:eastAsia="宋体" w:cs="宋体"/>
                <w:bCs/>
                <w:sz w:val="24"/>
                <w:szCs w:val="24"/>
              </w:rPr>
              <w:t xml:space="preserve">实现跨业务系统无侵式入数据摆渡，提供可视化的任务配置界面，允许管理员定义数据摆渡的触发条件、源系统地址、目标系统地址及字段映射关系。一期满足数据局审批事项工作需求。</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支持流程发布到控制中心，支持流程的版本管理，支持启用和停用版本文件；支持用户将自己创建的流程共享给他人；开发平台内置流程比对工具，无需依赖第三方，能展示不同流程文件的增删改差异；支持应用审核功能，开启后，应用流程需经管理员审核才可上线发布。</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2）可视化模式流程设计：提供可视化控件，支持拖拽的方式编辑流程；支持设置流程的输入和输出参数，支持展示流程的变量列表并且可指定变量作为输出参数。</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3）运行日志：支持对每一次运行的状态、结果、时间、时长、异常信息等数据进行日志记录，日志记录保存在本地，并具备上传到机器人管理平台的能力。运行日志支持搜索、复制、导出和清空的快捷功能；调试日志记录支持：需记录流程每一次运行的时间、时长、是否正常、异常报错内容等信息，并在开发平台界面中进行展示。</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4）流程导入：支持通过导入流程以复用其他流程功能；</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rPr>
                <w:rFonts w:hint="eastAsia" w:ascii="宋体" w:hAnsi="宋体" w:cs="宋体"/>
                <w:color w:val="000000"/>
                <w:highlight w:val="none"/>
                <w:lang w:bidi="ar"/>
              </w:rPr>
              <w:t xml:space="preserve">▲</w:t>
            </w:r>
            <w:r>
              <w:rPr>
                <w:rFonts w:hint="eastAsia" w:ascii="宋体" w:hAnsi="宋体" w:eastAsia="宋体" w:cs="宋体"/>
                <w:bCs/>
                <w:sz w:val="24"/>
                <w:szCs w:val="24"/>
                <w:highlight w:val="none"/>
              </w:rPr>
              <w:t xml:space="preserve">操作系统兼容性：支持国产等操作系统。</w:t>
            </w:r>
            <w:r/>
          </w:p>
          <w:p>
            <w:pPr>
              <w:spacing w:line="56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6）支持终端和服务器布署</w:t>
            </w:r>
            <w:r>
              <w:rPr>
                <w:rFonts w:hint="eastAsia" w:ascii="宋体" w:hAnsi="宋体" w:eastAsia="宋体" w:cs="宋体"/>
                <w:bCs/>
                <w:sz w:val="24"/>
                <w:szCs w:val="24"/>
                <w:highlight w:val="none"/>
                <w:lang w:eastAsia="zh-CN"/>
              </w:rPr>
              <w:t xml:space="preserve">。</w:t>
            </w:r>
            <w:r/>
          </w:p>
          <w:p>
            <w:pPr>
              <w:spacing w:line="56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7）</w:t>
            </w:r>
            <w:r>
              <w:rPr>
                <w:rFonts w:hint="eastAsia" w:ascii="宋体" w:hAnsi="宋体" w:cs="宋体"/>
                <w:color w:val="000000"/>
                <w:highlight w:val="none"/>
                <w:lang w:bidi="ar"/>
              </w:rPr>
              <w:t xml:space="preserve">▲</w:t>
            </w:r>
            <w:r>
              <w:rPr>
                <w:rFonts w:hint="eastAsia" w:ascii="宋体" w:hAnsi="宋体" w:eastAsia="宋体" w:cs="宋体"/>
                <w:bCs/>
                <w:sz w:val="24"/>
                <w:szCs w:val="24"/>
                <w:highlight w:val="none"/>
              </w:rPr>
              <w:t xml:space="preserve">运维管理:支持日志级别设置与快捷导出,自动清理任务记录、流程包、录屏文件</w:t>
            </w:r>
            <w:r>
              <w:rPr>
                <w:rFonts w:hint="eastAsia" w:ascii="宋体" w:hAnsi="宋体" w:eastAsia="宋体" w:cs="宋体"/>
                <w:bCs/>
                <w:sz w:val="24"/>
                <w:szCs w:val="24"/>
                <w:highlight w:val="none"/>
                <w:lang w:eastAsia="zh-CN"/>
              </w:rPr>
              <w:t xml:space="preserve">。</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w:t>
            </w:r>
            <w:r>
              <w:rPr>
                <w:rFonts w:hint="eastAsia" w:ascii="宋体" w:hAnsi="宋体" w:cs="宋体"/>
                <w:color w:val="000000"/>
                <w:highlight w:val="none"/>
                <w:lang w:bidi="ar"/>
              </w:rPr>
              <w:t xml:space="preserve">▲</w:t>
            </w:r>
            <w:r>
              <w:rPr>
                <w:rFonts w:hint="eastAsia" w:ascii="宋体" w:hAnsi="宋体" w:eastAsia="宋体" w:cs="宋体"/>
                <w:bCs/>
                <w:sz w:val="24"/>
                <w:szCs w:val="24"/>
                <w:highlight w:val="none"/>
              </w:rPr>
              <w:t xml:space="preserve">开放API接口供第三方调用：功能应包括，启动指定流程到机器人上运行，获取任务状态与运行结果。获取参数，设置参数，推送数据到数据队列，从数据队列读取数据。</w:t>
            </w:r>
            <w:r/>
          </w:p>
          <w:p>
            <w:pPr>
              <w:spacing w:line="560" w:lineRule="exact"/>
            </w:pPr>
            <w:r>
              <w:rPr>
                <w:rFonts w:hint="eastAsia" w:ascii="宋体" w:hAnsi="宋体" w:eastAsia="宋体" w:cs="宋体"/>
                <w:bCs/>
                <w:sz w:val="24"/>
                <w:szCs w:val="24"/>
                <w:highlight w:val="none"/>
              </w:rPr>
              <w:t xml:space="preserve">9）</w:t>
            </w:r>
            <w:r>
              <w:rPr>
                <w:rFonts w:hint="eastAsia" w:ascii="宋体" w:hAnsi="宋体" w:cs="宋体"/>
                <w:color w:val="000000"/>
                <w:highlight w:val="none"/>
                <w:lang w:bidi="ar"/>
              </w:rPr>
              <w:t xml:space="preserve">▲</w:t>
            </w:r>
            <w:r>
              <w:rPr>
                <w:rFonts w:hint="eastAsia" w:ascii="宋体" w:hAnsi="宋体" w:eastAsia="宋体" w:cs="宋体"/>
                <w:bCs/>
                <w:sz w:val="24"/>
                <w:szCs w:val="24"/>
                <w:highlight w:val="none"/>
              </w:rPr>
              <w:t xml:space="preserve">多用户管理：可按每个用户灵活分配独立管理的许可证和机器人资源，并保证租户数据相互隔离。</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⑨并联审批。</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在事项配置中，支持将材料标记为“容缺材料”。窗口人员在收件时，若发现需前置审批的材料，可勾选“容缺预审”，对其他材料进行预审，并出具预审意见，与前置审批同步完成审批，若非核心材料缺失可空缺审批的可以直接审批。</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⑩一件事场景。</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实现省一件事办理进展的展示和动态跟踪，实时监控并联审批各环节（含容缺预审环节）的办理进度，可定制我县特色一件事。</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⑪资料管理。</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
                <w:bCs w:val="0"/>
                <w:sz w:val="24"/>
                <w:szCs w:val="24"/>
                <w:highlight w:val="none"/>
                <w:lang w:val="en-US" w:eastAsia="zh-CN" w:bidi="ar-SA"/>
              </w:rPr>
              <w:t xml:space="preserve">★</w:t>
            </w:r>
            <w:r>
              <w:rPr>
                <w:rFonts w:hint="eastAsia" w:ascii="宋体" w:hAnsi="宋体" w:eastAsia="宋体" w:cs="宋体"/>
                <w:bCs/>
                <w:sz w:val="24"/>
                <w:szCs w:val="24"/>
                <w:highlight w:val="none"/>
              </w:rPr>
              <w:t xml:space="preserve">对不同窗口受理的纸质材料，进行合理编号，按一定规则进行流转。电子数据的存储进行不对称加密，实行加密传输和保存，确保数据可见不可用。</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⑫统一出件。</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所有审批环节（含容缺预审转正式审批）完成后，由综合窗口统一向申请人发放证件，支持对空白证件的管理。</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⑬安全与审计。</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数据摆渡过程需在政务内网或通过安全隔离环境进行，确保数据传输安全。系统需记录完整的摆渡日志，支持异常报警和事后数据审计。</w:t>
            </w:r>
            <w:r/>
          </w:p>
        </w:tc>
      </w:tr>
    </w:tbl>
    <w:p>
      <w:pPr>
        <w:numPr>
          <w:ilvl w:val="0"/>
          <w:numId w:val="3"/>
        </w:numPr>
        <w:spacing w:line="560" w:lineRule="exact"/>
        <w:rPr>
          <w:rFonts w:hint="eastAsia" w:ascii="Times New Roman" w:hAnsi="仿宋_GB2312" w:eastAsia="仿宋_GB2312" w:cs="仿宋_GB2312"/>
          <w:b/>
          <w:sz w:val="28"/>
          <w:szCs w:val="28"/>
          <w:highlight w:val="none"/>
        </w:rPr>
      </w:pPr>
      <w:r>
        <w:rPr>
          <w:rFonts w:hint="eastAsia" w:ascii="Times New Roman" w:hAnsi="仿宋_GB2312" w:eastAsia="仿宋_GB2312" w:cs="仿宋_GB2312"/>
          <w:b/>
          <w:sz w:val="28"/>
          <w:szCs w:val="28"/>
          <w:highlight w:val="none"/>
        </w:rPr>
        <w:t xml:space="preserve">硬件部分</w:t>
      </w:r>
      <w:r/>
    </w:p>
    <w:p>
      <w:pPr>
        <w:pStyle w:val="867"/>
        <w:rPr>
          <w:rFonts w:hint="eastAsia" w:ascii="宋体" w:hAnsi="宋体" w:eastAsia="宋体" w:cs="宋体"/>
          <w:bCs/>
          <w:sz w:val="24"/>
          <w:szCs w:val="24"/>
          <w:lang w:val="en-US" w:eastAsia="zh-CN" w:bidi="ar-SA"/>
        </w:rPr>
      </w:pPr>
      <w:r>
        <w:rPr>
          <w:rFonts w:hint="eastAsia" w:ascii="宋体" w:hAnsi="宋体" w:eastAsia="宋体" w:cs="宋体"/>
          <w:b/>
          <w:bCs w:val="0"/>
          <w:sz w:val="24"/>
          <w:szCs w:val="24"/>
          <w:lang w:val="en-US" w:eastAsia="zh-CN" w:bidi="ar-SA"/>
        </w:rPr>
        <w:t xml:space="preserve">★硬件设备须为国产化硬件</w:t>
      </w:r>
      <w:r>
        <w:rPr>
          <w:rFonts w:hint="eastAsia" w:cs="宋体"/>
          <w:b/>
          <w:bCs w:val="0"/>
          <w:sz w:val="24"/>
          <w:szCs w:val="24"/>
          <w:lang w:val="en-US" w:eastAsia="zh-CN" w:bidi="ar-SA"/>
        </w:rPr>
        <w:t xml:space="preserve">产品</w:t>
      </w:r>
      <w:r>
        <w:rPr>
          <w:rFonts w:hint="eastAsia" w:ascii="宋体" w:hAnsi="宋体" w:eastAsia="宋体" w:cs="宋体"/>
          <w:b/>
          <w:bCs w:val="0"/>
          <w:sz w:val="24"/>
          <w:szCs w:val="24"/>
          <w:lang w:val="en-US" w:eastAsia="zh-CN" w:bidi="ar-SA"/>
        </w:rPr>
        <w:t xml:space="preserve">，提供</w:t>
      </w:r>
      <w:r>
        <w:rPr>
          <w:rFonts w:hint="eastAsia" w:cs="宋体"/>
          <w:b/>
          <w:bCs w:val="0"/>
          <w:sz w:val="24"/>
          <w:szCs w:val="24"/>
          <w:lang w:val="en-US" w:eastAsia="zh-CN" w:bidi="ar-SA"/>
        </w:rPr>
        <w:t xml:space="preserve">产品合格证、</w:t>
      </w:r>
      <w:r>
        <w:rPr>
          <w:rFonts w:hint="eastAsia" w:ascii="宋体" w:hAnsi="宋体" w:eastAsia="宋体" w:cs="宋体"/>
          <w:b/>
          <w:bCs w:val="0"/>
          <w:sz w:val="24"/>
          <w:szCs w:val="24"/>
          <w:lang w:val="en-US" w:eastAsia="zh-CN" w:bidi="ar-SA"/>
        </w:rPr>
        <w:t xml:space="preserve">承诺书并加盖供应商公章。</w:t>
      </w:r>
      <w:r/>
    </w:p>
    <w:p>
      <w:pPr>
        <w:ind w:firstLine="560"/>
        <w:spacing w:line="560" w:lineRule="exact"/>
      </w:pPr>
      <w:r>
        <w:rPr>
          <w:rFonts w:hint="eastAsia" w:ascii="Times New Roman" w:hAnsi="仿宋_GB2312" w:eastAsia="仿宋_GB2312" w:cs="仿宋_GB2312"/>
          <w:sz w:val="28"/>
          <w:szCs w:val="28"/>
        </w:rPr>
        <w:t xml:space="preserve">（1）云桌面</w:t>
      </w:r>
      <w:r/>
    </w:p>
    <w:tbl>
      <w:tblPr>
        <w:tblStyle w:val="8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7"/>
        <w:gridCol w:w="6825"/>
      </w:tblGrid>
      <w:tr>
        <w:trPr/>
        <w:tc>
          <w:tcPr>
            <w:tcW w:w="1697" w:type="dxa"/>
            <w:textDirection w:val="lrTb"/>
            <w:noWrap w:val="false"/>
          </w:tcPr>
          <w:p>
            <w:pPr>
              <w:jc w:val="cente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功能清单</w:t>
            </w:r>
            <w:r/>
          </w:p>
        </w:tc>
        <w:tc>
          <w:tcPr>
            <w:tcW w:w="6825" w:type="dxa"/>
            <w:textDirection w:val="lrTb"/>
            <w:noWrap w:val="false"/>
          </w:tcPr>
          <w:p>
            <w:pPr>
              <w:jc w:val="cente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技术要求</w:t>
            </w:r>
            <w:r/>
          </w:p>
        </w:tc>
      </w:tr>
      <w:tr>
        <w:trPr/>
        <w:tc>
          <w:tcPr>
            <w:tcW w:w="1697" w:type="dxa"/>
            <w:textDirection w:val="lrTb"/>
            <w:noWrap w:val="false"/>
          </w:tcPr>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①管理服务器（含管理软件）</w:t>
            </w:r>
            <w:r/>
          </w:p>
        </w:tc>
        <w:tc>
          <w:tcPr>
            <w:tcW w:w="6825" w:type="dxa"/>
            <w:textDirection w:val="lrTb"/>
            <w:noWrap w:val="false"/>
          </w:tcPr>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default" w:ascii="Times New Roman" w:hAnsi="Times New Roman" w:eastAsia="宋体" w:cs="Times New Roman"/>
                <w:bCs/>
                <w:sz w:val="24"/>
                <w:szCs w:val="24"/>
                <w:highlight w:val="none"/>
              </w:rPr>
              <w:t xml:space="preserve">CPU</w:t>
            </w:r>
            <w:r>
              <w:rPr>
                <w:rFonts w:hint="eastAsia" w:ascii="宋体" w:hAnsi="宋体" w:eastAsia="宋体" w:cs="宋体"/>
                <w:bCs/>
                <w:sz w:val="24"/>
                <w:szCs w:val="24"/>
                <w:highlight w:val="none"/>
              </w:rPr>
              <w:t xml:space="preserve">：≥</w:t>
            </w:r>
            <w:r>
              <w:rPr>
                <w:rFonts w:hint="eastAsia" w:ascii="Times New Roman" w:hAnsi="Times New Roman" w:eastAsia="宋体" w:cs="Times New Roman"/>
                <w:bCs/>
                <w:sz w:val="24"/>
                <w:szCs w:val="24"/>
                <w:highlight w:val="none"/>
              </w:rPr>
              <w:t xml:space="preserve">1*</w:t>
            </w:r>
            <w:r>
              <w:rPr>
                <w:rFonts w:hint="eastAsia" w:ascii="宋体" w:hAnsi="宋体" w:eastAsia="宋体" w:cs="宋体"/>
                <w:bCs/>
                <w:sz w:val="24"/>
                <w:szCs w:val="24"/>
                <w:highlight w:val="none"/>
              </w:rPr>
              <w:t xml:space="preserve">国产化处理器，主频≥</w:t>
            </w:r>
            <w:r>
              <w:rPr>
                <w:rFonts w:hint="eastAsia" w:ascii="Times New Roman" w:hAnsi="Times New Roman" w:eastAsia="宋体" w:cs="Times New Roman"/>
                <w:bCs/>
                <w:sz w:val="24"/>
                <w:szCs w:val="24"/>
                <w:highlight w:val="none"/>
              </w:rPr>
              <w:t xml:space="preserve">2.5GHz</w:t>
            </w:r>
            <w:r>
              <w:rPr>
                <w:rFonts w:hint="eastAsia" w:ascii="宋体" w:hAnsi="宋体" w:eastAsia="宋体" w:cs="宋体"/>
                <w:bCs/>
                <w:sz w:val="24"/>
                <w:szCs w:val="24"/>
                <w:highlight w:val="none"/>
              </w:rPr>
              <w:t xml:space="preserve">，核数≥</w:t>
            </w:r>
            <w:r>
              <w:rPr>
                <w:rFonts w:hint="eastAsia" w:ascii="Times New Roman" w:hAnsi="Times New Roman" w:eastAsia="宋体" w:cs="Times New Roman"/>
                <w:bCs/>
                <w:sz w:val="24"/>
                <w:szCs w:val="24"/>
                <w:highlight w:val="none"/>
              </w:rPr>
              <w:t xml:space="preserve">16</w:t>
            </w:r>
            <w:r>
              <w:rPr>
                <w:rFonts w:hint="eastAsia" w:ascii="宋体" w:hAnsi="宋体" w:eastAsia="宋体" w:cs="宋体"/>
                <w:bCs/>
                <w:sz w:val="24"/>
                <w:szCs w:val="24"/>
                <w:highlight w:val="none"/>
              </w:rPr>
              <w:t xml:space="preserve">；</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2、内存：≥</w:t>
            </w:r>
            <w:r>
              <w:rPr>
                <w:rFonts w:hint="eastAsia" w:ascii="Times New Roman" w:hAnsi="Times New Roman" w:eastAsia="宋体" w:cs="Times New Roman"/>
                <w:bCs/>
                <w:sz w:val="24"/>
                <w:szCs w:val="24"/>
                <w:highlight w:val="none"/>
              </w:rPr>
              <w:t xml:space="preserve">2*32G DDR4</w:t>
            </w:r>
            <w:r>
              <w:rPr>
                <w:rFonts w:hint="eastAsia" w:ascii="宋体" w:hAnsi="宋体" w:eastAsia="宋体" w:cs="宋体"/>
                <w:bCs/>
                <w:sz w:val="24"/>
                <w:szCs w:val="24"/>
                <w:highlight w:val="none"/>
              </w:rPr>
              <w:t xml:space="preserve">内存；</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3、系统盘：≥</w:t>
            </w:r>
            <w:r>
              <w:rPr>
                <w:rFonts w:hint="eastAsia" w:ascii="Times New Roman" w:hAnsi="Times New Roman" w:eastAsia="宋体" w:cs="Times New Roman"/>
                <w:bCs/>
                <w:sz w:val="24"/>
                <w:szCs w:val="24"/>
                <w:highlight w:val="none"/>
              </w:rPr>
              <w:t xml:space="preserve">2*480G SSD</w:t>
            </w:r>
            <w:r>
              <w:rPr>
                <w:rFonts w:hint="eastAsia" w:ascii="宋体" w:hAnsi="宋体" w:eastAsia="宋体" w:cs="宋体"/>
                <w:bCs/>
                <w:sz w:val="24"/>
                <w:szCs w:val="24"/>
                <w:highlight w:val="none"/>
              </w:rPr>
              <w:t xml:space="preserve">硬盘；</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4、数据盘：≥</w:t>
            </w:r>
            <w:r>
              <w:rPr>
                <w:rFonts w:hint="eastAsia" w:ascii="Times New Roman" w:hAnsi="Times New Roman" w:eastAsia="宋体" w:cs="Times New Roman"/>
                <w:bCs/>
                <w:sz w:val="24"/>
                <w:szCs w:val="24"/>
                <w:highlight w:val="none"/>
              </w:rPr>
              <w:t xml:space="preserve">2*2.4T</w:t>
            </w:r>
            <w:r>
              <w:rPr>
                <w:rFonts w:hint="eastAsia" w:ascii="宋体" w:hAnsi="宋体" w:eastAsia="宋体" w:cs="宋体"/>
                <w:bCs/>
                <w:sz w:val="24"/>
                <w:szCs w:val="24"/>
                <w:highlight w:val="none"/>
              </w:rPr>
              <w:t xml:space="preserve">数据盘；</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5、网口：≥双口万兆（含万兆光模块）+四口千兆；</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6、电源风扇：冗余电源风扇；</w:t>
            </w:r>
            <w:r/>
          </w:p>
          <w:p>
            <w:pPr>
              <w:spacing w:line="560" w:lineRule="exact"/>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7、本项目要求终端软件授权大于</w:t>
            </w:r>
            <w:r>
              <w:rPr>
                <w:rFonts w:hint="eastAsia" w:ascii="Times New Roman" w:hAnsi="Times New Roman" w:eastAsia="宋体" w:cs="Times New Roman"/>
                <w:bCs/>
                <w:sz w:val="24"/>
                <w:szCs w:val="24"/>
                <w:highlight w:val="none"/>
              </w:rPr>
              <w:t xml:space="preserve">30</w:t>
            </w:r>
            <w:r>
              <w:rPr>
                <w:rFonts w:hint="eastAsia" w:ascii="宋体" w:hAnsi="宋体" w:eastAsia="宋体" w:cs="宋体"/>
                <w:bCs/>
                <w:sz w:val="24"/>
                <w:szCs w:val="24"/>
                <w:highlight w:val="none"/>
              </w:rPr>
              <w:t xml:space="preserve">点，平台界面查看桌面的系统健康度、资源利用率、系统告警、桌面状态统计等信息，可以在同一个管理页面中完成虚拟化、分布式存储、桌面池、桌面镜像、模板、云盘、和云终端的统一管理，统一告警，统一日志查询。</w:t>
            </w:r>
            <w:r>
              <w:rPr>
                <w:rFonts w:hint="eastAsia" w:ascii="宋体" w:hAnsi="宋体" w:eastAsia="宋体" w:cs="宋体"/>
                <w:bCs/>
                <w:sz w:val="24"/>
                <w:szCs w:val="24"/>
                <w:highlight w:val="none"/>
                <w:lang w:val="en-US" w:eastAsia="zh-CN"/>
              </w:rPr>
              <w:t xml:space="preserve">提供产品功能截图。</w:t>
            </w:r>
            <w:r/>
          </w:p>
          <w:p>
            <w:pPr>
              <w:spacing w:line="56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8、▲支持设置管理员密码策略，首次登录强制修改密码，密码有效期，密码长度，复杂度及密码到期提醒等安全策略，以保障认证密码安全性，避免越权访问行为。支持管理员防暴力破解，规定验证次数鉴权失败后，可在平台设置规则，设定锁定时长内限制访问。需提供完整界面的截图</w:t>
            </w:r>
            <w:r>
              <w:rPr>
                <w:rFonts w:hint="eastAsia" w:ascii="宋体" w:hAnsi="宋体" w:eastAsia="宋体" w:cs="宋体"/>
                <w:bCs/>
                <w:sz w:val="24"/>
                <w:szCs w:val="24"/>
                <w:highlight w:val="none"/>
                <w:lang w:eastAsia="zh-CN"/>
              </w:rPr>
              <w:t xml:space="preserve">。</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w:t>
            </w:r>
            <w:r>
              <w:rPr>
                <w:rFonts w:ascii="宋体" w:hAnsi="宋体" w:eastAsia="宋体" w:cs="宋体"/>
                <w:bCs/>
                <w:sz w:val="24"/>
                <w:szCs w:val="24"/>
                <w:highlight w:val="none"/>
              </w:rPr>
              <w:t xml:space="preserve">▲支持基于平台的</w:t>
            </w:r>
            <w:r>
              <w:rPr>
                <w:rFonts w:hint="default" w:ascii="Times New Roman" w:hAnsi="Times New Roman" w:eastAsia="宋体" w:cs="Times New Roman"/>
                <w:bCs/>
                <w:sz w:val="24"/>
                <w:szCs w:val="24"/>
                <w:highlight w:val="none"/>
              </w:rPr>
              <w:t xml:space="preserve">B/S</w:t>
            </w:r>
            <w:r>
              <w:rPr>
                <w:rFonts w:ascii="宋体" w:hAnsi="宋体" w:eastAsia="宋体" w:cs="宋体"/>
                <w:bCs/>
                <w:sz w:val="24"/>
                <w:szCs w:val="24"/>
                <w:highlight w:val="none"/>
              </w:rPr>
              <w:t xml:space="preserve">架构一键检测功能，帮助管理员快速了解整个平台的运行状态、性能以及可能存在的隐患。对于检测异常的指标项，系统会提供有效的改进建议，确保业务系统稳定可靠的运行。（提供完整产品功能界面截图）</w:t>
            </w:r>
            <w:r>
              <w:rPr>
                <w:rFonts w:hint="eastAsia" w:ascii="宋体" w:hAnsi="宋体" w:eastAsia="宋体" w:cs="宋体"/>
                <w:bCs/>
                <w:sz w:val="24"/>
                <w:szCs w:val="24"/>
                <w:highlight w:val="none"/>
              </w:rPr>
              <w:t xml:space="preserve">；</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10、支持设置终端黑名单，不允许用户通过非法终端接入到虚拟桌面</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11、支持通过管理平台集中、批量控制外接设备，支持对桌面进行</w:t>
            </w:r>
            <w:r>
              <w:rPr>
                <w:rFonts w:hint="default" w:ascii="Times New Roman" w:hAnsi="Times New Roman" w:eastAsia="宋体" w:cs="Times New Roman"/>
                <w:bCs/>
                <w:sz w:val="24"/>
                <w:szCs w:val="24"/>
                <w:highlight w:val="none"/>
              </w:rPr>
              <w:t xml:space="preserve">USB</w:t>
            </w:r>
            <w:r>
              <w:rPr>
                <w:rFonts w:hint="eastAsia" w:ascii="宋体" w:hAnsi="宋体" w:eastAsia="宋体" w:cs="宋体"/>
                <w:bCs/>
                <w:sz w:val="24"/>
                <w:szCs w:val="24"/>
                <w:highlight w:val="none"/>
              </w:rPr>
              <w:t xml:space="preserve">接口重定向控制功能，可以添加黑名单或白名单。管理员还可以自定义修改外设授权策略；</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为防止安装使用违规应用软件，管理员可通过黑名单设置进程名或描述来实现云桌面违规软件的控制，也可通过白名单配置允许运行的软件，从而达到滥用非法的违规软件的效果。为了便于设置策略，要求支持针对软件进行模糊匹配和完整匹配两种方式。为了减低管理的复杂度，该功能要求不依赖于第三方组件实现。</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云桌面支持盲水印，管理员可以灵活设置水印参数，用户无法感知桌面水印信息，从而防止用户通过截屏工具造成数据泄密。通过云桌面管理平台，可以针对泄密图片反向解析，通过加密算法显示截图的指纹信息（包括但是不限于泄密虚拟桌面的用户名、</w:t>
            </w:r>
            <w:r>
              <w:rPr>
                <w:rFonts w:hint="default" w:ascii="Times New Roman" w:hAnsi="Times New Roman" w:eastAsia="宋体" w:cs="Times New Roman"/>
                <w:bCs/>
                <w:sz w:val="24"/>
                <w:szCs w:val="24"/>
                <w:highlight w:val="none"/>
              </w:rPr>
              <w:t xml:space="preserve">ip</w:t>
            </w:r>
            <w:r>
              <w:rPr>
                <w:rFonts w:hint="eastAsia" w:ascii="宋体" w:hAnsi="宋体" w:eastAsia="宋体" w:cs="宋体"/>
                <w:bCs/>
                <w:sz w:val="24"/>
                <w:szCs w:val="24"/>
                <w:highlight w:val="none"/>
              </w:rPr>
              <w:t xml:space="preserve">地址、</w:t>
            </w:r>
            <w:r>
              <w:rPr>
                <w:rFonts w:hint="eastAsia" w:ascii="Times New Roman" w:hAnsi="Times New Roman" w:eastAsia="宋体" w:cs="Times New Roman"/>
                <w:bCs/>
                <w:sz w:val="24"/>
                <w:szCs w:val="24"/>
                <w:highlight w:val="none"/>
              </w:rPr>
              <w:t xml:space="preserve">mac</w:t>
            </w:r>
            <w:r>
              <w:rPr>
                <w:rFonts w:hint="eastAsia" w:ascii="宋体" w:hAnsi="宋体" w:eastAsia="宋体" w:cs="宋体"/>
                <w:bCs/>
                <w:sz w:val="24"/>
                <w:szCs w:val="24"/>
                <w:highlight w:val="none"/>
              </w:rPr>
              <w:t xml:space="preserve">地址等信息），从而找到泄密源；要求提供产品功能截图。</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②云桌面胖终端</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r>
            <w:r/>
          </w:p>
        </w:tc>
        <w:tc>
          <w:tcPr>
            <w:tcW w:w="6825" w:type="dxa"/>
            <w:textDirection w:val="lrTb"/>
            <w:noWrap w:val="false"/>
          </w:tcPr>
          <w:p>
            <w:pPr>
              <w:spacing w:line="560" w:lineRule="exact"/>
              <w:rPr>
                <w:rFonts w:hint="eastAsia" w:ascii="宋体" w:hAnsi="宋体" w:eastAsia="宋体" w:cs="宋体"/>
                <w:bCs/>
                <w:sz w:val="24"/>
                <w:szCs w:val="24"/>
              </w:rPr>
            </w:pPr>
            <w:r>
              <w:rPr>
                <w:rFonts w:hint="default" w:ascii="Times New Roman" w:hAnsi="Times New Roman" w:eastAsia="宋体" w:cs="Times New Roman"/>
                <w:bCs/>
                <w:sz w:val="24"/>
                <w:szCs w:val="24"/>
              </w:rPr>
              <w:t xml:space="preserve">1</w:t>
            </w:r>
            <w:r>
              <w:rPr>
                <w:rFonts w:hint="eastAsia" w:ascii="宋体" w:hAnsi="宋体" w:eastAsia="宋体" w:cs="宋体"/>
                <w:bCs/>
                <w:sz w:val="24"/>
                <w:szCs w:val="24"/>
              </w:rPr>
              <w:t xml:space="preserve">、软硬件一体化设备。</w:t>
            </w:r>
            <w:r/>
          </w:p>
          <w:p>
            <w:pPr>
              <w:spacing w:line="560" w:lineRule="exact"/>
              <w:rPr>
                <w:rFonts w:hint="eastAsia" w:ascii="宋体" w:hAnsi="宋体" w:eastAsia="宋体" w:cs="宋体"/>
                <w:bCs/>
                <w:sz w:val="24"/>
                <w:szCs w:val="24"/>
                <w:highlight w:val="none"/>
              </w:rPr>
            </w:pPr>
            <w:r>
              <w:rPr>
                <w:rFonts w:hint="default" w:ascii="Times New Roman" w:hAnsi="Times New Roman" w:eastAsia="宋体" w:cs="Times New Roman"/>
                <w:bCs/>
                <w:sz w:val="24"/>
                <w:szCs w:val="24"/>
                <w:highlight w:val="none"/>
              </w:rPr>
              <w:t xml:space="preserve">2</w:t>
            </w:r>
            <w:r>
              <w:rPr>
                <w:rFonts w:hint="eastAsia" w:ascii="宋体" w:hAnsi="宋体" w:eastAsia="宋体" w:cs="宋体"/>
                <w:bCs/>
                <w:sz w:val="24"/>
                <w:szCs w:val="24"/>
                <w:highlight w:val="none"/>
              </w:rPr>
              <w:t xml:space="preserve">、国产化处理器≥</w:t>
            </w:r>
            <w:r>
              <w:rPr>
                <w:rFonts w:hint="default" w:ascii="Times New Roman" w:hAnsi="Times New Roman" w:eastAsia="宋体" w:cs="Times New Roman"/>
                <w:bCs/>
                <w:sz w:val="24"/>
                <w:szCs w:val="24"/>
                <w:highlight w:val="none"/>
              </w:rPr>
              <w:t xml:space="preserve">1</w:t>
            </w:r>
            <w:r>
              <w:rPr>
                <w:rFonts w:hint="eastAsia" w:ascii="宋体" w:hAnsi="宋体" w:eastAsia="宋体" w:cs="宋体"/>
                <w:bCs/>
                <w:sz w:val="24"/>
                <w:szCs w:val="24"/>
                <w:highlight w:val="none"/>
              </w:rPr>
              <w:t xml:space="preserve">颗，</w:t>
            </w:r>
            <w:r>
              <w:rPr>
                <w:rFonts w:hint="eastAsia" w:ascii="Times New Roman" w:hAnsi="Times New Roman" w:eastAsia="宋体" w:cs="Times New Roman"/>
                <w:bCs/>
                <w:sz w:val="24"/>
                <w:szCs w:val="24"/>
                <w:highlight w:val="none"/>
              </w:rPr>
              <w:t xml:space="preserve">8</w:t>
            </w:r>
            <w:r>
              <w:rPr>
                <w:rFonts w:hint="eastAsia" w:ascii="宋体" w:hAnsi="宋体" w:eastAsia="宋体" w:cs="宋体"/>
                <w:bCs/>
                <w:sz w:val="24"/>
                <w:szCs w:val="24"/>
                <w:highlight w:val="none"/>
              </w:rPr>
              <w:t xml:space="preserve">核，主频≥</w:t>
            </w:r>
            <w:r>
              <w:rPr>
                <w:rFonts w:hint="eastAsia" w:ascii="Times New Roman" w:hAnsi="Times New Roman" w:eastAsia="宋体" w:cs="Times New Roman"/>
                <w:bCs/>
                <w:sz w:val="24"/>
                <w:szCs w:val="24"/>
                <w:highlight w:val="none"/>
              </w:rPr>
              <w:t xml:space="preserve">3.0GH</w:t>
            </w:r>
            <w:r>
              <w:rPr>
                <w:rFonts w:hint="eastAsia" w:ascii="宋体" w:hAnsi="宋体" w:eastAsia="宋体" w:cs="宋体"/>
                <w:bCs/>
                <w:sz w:val="24"/>
                <w:szCs w:val="24"/>
                <w:highlight w:val="none"/>
              </w:rPr>
              <w:t xml:space="preserve">z 睿频≥</w:t>
            </w:r>
            <w:r>
              <w:rPr>
                <w:rFonts w:hint="eastAsia" w:ascii="Times New Roman" w:hAnsi="Times New Roman" w:eastAsia="宋体" w:cs="Times New Roman"/>
                <w:bCs/>
                <w:sz w:val="24"/>
                <w:szCs w:val="24"/>
                <w:highlight w:val="none"/>
              </w:rPr>
              <w:t xml:space="preserve">3.6GHz</w:t>
            </w:r>
            <w:r>
              <w:rPr>
                <w:rFonts w:hint="eastAsia" w:ascii="宋体" w:hAnsi="宋体" w:eastAsia="宋体" w:cs="宋体"/>
                <w:bCs/>
                <w:sz w:val="24"/>
                <w:szCs w:val="24"/>
                <w:highlight w:val="none"/>
              </w:rPr>
              <w:t xml:space="preserve">。</w:t>
            </w:r>
            <w:r/>
          </w:p>
          <w:p>
            <w:pPr>
              <w:spacing w:line="560" w:lineRule="exact"/>
              <w:rPr>
                <w:rFonts w:hint="eastAsia" w:ascii="宋体" w:hAnsi="宋体" w:eastAsia="宋体" w:cs="宋体"/>
                <w:bCs/>
                <w:sz w:val="24"/>
                <w:szCs w:val="24"/>
                <w:highlight w:val="none"/>
              </w:rPr>
            </w:pPr>
            <w:r>
              <w:rPr>
                <w:rFonts w:hint="eastAsia" w:ascii="Times New Roman" w:hAnsi="Times New Roman" w:eastAsia="宋体" w:cs="Times New Roman"/>
                <w:bCs/>
                <w:sz w:val="24"/>
                <w:szCs w:val="24"/>
                <w:highlight w:val="none"/>
              </w:rPr>
              <w:t xml:space="preserve">3</w:t>
            </w:r>
            <w:r>
              <w:rPr>
                <w:rFonts w:hint="eastAsia" w:ascii="宋体" w:hAnsi="宋体" w:eastAsia="宋体" w:cs="宋体"/>
                <w:bCs/>
                <w:sz w:val="24"/>
                <w:szCs w:val="24"/>
                <w:highlight w:val="none"/>
              </w:rPr>
              <w:t xml:space="preserve">、内存：≥</w:t>
            </w:r>
            <w:r>
              <w:rPr>
                <w:rFonts w:hint="eastAsia" w:ascii="Times New Roman" w:hAnsi="Times New Roman" w:eastAsia="宋体" w:cs="Times New Roman"/>
                <w:bCs/>
                <w:sz w:val="24"/>
                <w:szCs w:val="24"/>
                <w:highlight w:val="none"/>
              </w:rPr>
              <w:t xml:space="preserve">64GB DDR4 DIMM</w:t>
            </w:r>
            <w:r>
              <w:rPr>
                <w:rFonts w:hint="eastAsia" w:ascii="宋体" w:hAnsi="宋体" w:eastAsia="宋体" w:cs="宋体"/>
                <w:bCs/>
                <w:sz w:val="24"/>
                <w:szCs w:val="24"/>
                <w:highlight w:val="none"/>
              </w:rPr>
              <w:t xml:space="preserve">，硬盘≥</w:t>
            </w:r>
            <w:r>
              <w:rPr>
                <w:rFonts w:hint="eastAsia" w:ascii="Times New Roman" w:hAnsi="Times New Roman" w:eastAsia="宋体" w:cs="Times New Roman"/>
                <w:bCs/>
                <w:sz w:val="24"/>
                <w:szCs w:val="24"/>
                <w:highlight w:val="none"/>
              </w:rPr>
              <w:t xml:space="preserve">1TB SSD</w:t>
            </w:r>
            <w:r>
              <w:rPr>
                <w:rFonts w:hint="eastAsia" w:ascii="宋体" w:hAnsi="宋体" w:eastAsia="宋体" w:cs="宋体"/>
                <w:bCs/>
                <w:sz w:val="24"/>
                <w:szCs w:val="24"/>
                <w:highlight w:val="none"/>
              </w:rPr>
              <w:t xml:space="preserve">（兼容</w:t>
            </w:r>
            <w:r>
              <w:rPr>
                <w:rFonts w:hint="eastAsia" w:ascii="Times New Roman" w:hAnsi="Times New Roman" w:eastAsia="宋体" w:cs="Times New Roman"/>
                <w:bCs/>
                <w:sz w:val="24"/>
                <w:szCs w:val="24"/>
                <w:highlight w:val="none"/>
              </w:rPr>
              <w:t xml:space="preserve">PCIE</w:t>
            </w:r>
            <w:r>
              <w:rPr>
                <w:rFonts w:hint="eastAsia" w:ascii="宋体" w:hAnsi="宋体" w:eastAsia="宋体" w:cs="宋体"/>
                <w:bCs/>
                <w:sz w:val="24"/>
                <w:szCs w:val="24"/>
                <w:highlight w:val="none"/>
              </w:rPr>
              <w:t xml:space="preserve">和</w:t>
            </w:r>
            <w:r>
              <w:rPr>
                <w:rFonts w:hint="eastAsia" w:ascii="Times New Roman" w:hAnsi="Times New Roman" w:eastAsia="宋体" w:cs="Times New Roman"/>
                <w:bCs/>
                <w:sz w:val="24"/>
                <w:szCs w:val="24"/>
                <w:highlight w:val="none"/>
              </w:rPr>
              <w:t xml:space="preserve">SATA</w:t>
            </w:r>
            <w:r>
              <w:rPr>
                <w:rFonts w:hint="eastAsia" w:ascii="宋体" w:hAnsi="宋体" w:eastAsia="宋体" w:cs="宋体"/>
                <w:bCs/>
                <w:sz w:val="24"/>
                <w:szCs w:val="24"/>
                <w:highlight w:val="none"/>
              </w:rPr>
              <w:t xml:space="preserve">双协议）。</w:t>
            </w:r>
            <w:r/>
          </w:p>
          <w:p>
            <w:pPr>
              <w:spacing w:line="560" w:lineRule="exact"/>
              <w:rPr>
                <w:rFonts w:hint="eastAsia" w:ascii="宋体" w:hAnsi="宋体" w:eastAsia="宋体" w:cs="宋体"/>
                <w:bCs/>
                <w:sz w:val="24"/>
                <w:szCs w:val="24"/>
              </w:rPr>
            </w:pPr>
            <w:r>
              <w:rPr>
                <w:rFonts w:hint="eastAsia" w:ascii="Times New Roman" w:hAnsi="Times New Roman" w:eastAsia="宋体" w:cs="Times New Roman"/>
                <w:bCs/>
                <w:sz w:val="24"/>
                <w:szCs w:val="24"/>
                <w:highlight w:val="none"/>
              </w:rPr>
              <w:t xml:space="preserve">4</w:t>
            </w:r>
            <w:r>
              <w:rPr>
                <w:rFonts w:hint="eastAsia" w:ascii="宋体" w:hAnsi="宋体" w:eastAsia="宋体" w:cs="宋体"/>
                <w:bCs/>
                <w:sz w:val="24"/>
                <w:szCs w:val="24"/>
              </w:rPr>
              <w:t xml:space="preserve">、千兆自适用网卡，可扩展</w:t>
            </w:r>
            <w:r>
              <w:rPr>
                <w:rFonts w:hint="default" w:ascii="Times New Roman" w:hAnsi="Times New Roman" w:eastAsia="宋体" w:cs="Times New Roman"/>
                <w:bCs/>
                <w:sz w:val="24"/>
                <w:szCs w:val="24"/>
              </w:rPr>
              <w:t xml:space="preserve">WiFi/Bluetooth</w:t>
            </w:r>
            <w:r>
              <w:rPr>
                <w:rFonts w:hint="eastAsia" w:ascii="宋体" w:hAnsi="宋体" w:eastAsia="宋体" w:cs="宋体"/>
                <w:bCs/>
                <w:sz w:val="24"/>
                <w:szCs w:val="24"/>
              </w:rPr>
              <w:t xml:space="preserve">。</w:t>
            </w:r>
            <w:r/>
          </w:p>
          <w:p>
            <w:pPr>
              <w:spacing w:line="560" w:lineRule="exact"/>
              <w:rPr>
                <w:rFonts w:hint="eastAsia" w:ascii="宋体" w:hAnsi="宋体" w:eastAsia="宋体" w:cs="宋体"/>
                <w:bCs/>
                <w:sz w:val="24"/>
                <w:szCs w:val="24"/>
              </w:rPr>
            </w:pPr>
            <w:r>
              <w:rPr>
                <w:rFonts w:hint="default" w:ascii="Times New Roman" w:hAnsi="Times New Roman" w:eastAsia="宋体" w:cs="Times New Roman"/>
                <w:bCs/>
                <w:sz w:val="24"/>
                <w:szCs w:val="24"/>
              </w:rPr>
              <w:t xml:space="preserve">5</w:t>
            </w:r>
            <w:r>
              <w:rPr>
                <w:rFonts w:hint="eastAsia" w:ascii="宋体" w:hAnsi="宋体" w:eastAsia="宋体" w:cs="宋体"/>
                <w:bCs/>
                <w:sz w:val="24"/>
                <w:szCs w:val="24"/>
              </w:rPr>
              <w:t xml:space="preserve">、配置</w:t>
            </w:r>
            <w:r>
              <w:rPr>
                <w:rFonts w:hint="eastAsia" w:ascii="Times New Roman" w:hAnsi="Times New Roman" w:eastAsia="宋体" w:cs="Times New Roman"/>
                <w:bCs/>
                <w:sz w:val="24"/>
                <w:szCs w:val="24"/>
              </w:rPr>
              <w:t xml:space="preserve">USB 2.0</w:t>
            </w:r>
            <w:r>
              <w:rPr>
                <w:rFonts w:hint="eastAsia" w:ascii="宋体" w:hAnsi="宋体" w:eastAsia="宋体" w:cs="宋体"/>
                <w:bCs/>
                <w:sz w:val="24"/>
                <w:szCs w:val="24"/>
              </w:rPr>
              <w:t xml:space="preserve">接口≥</w:t>
            </w:r>
            <w:r>
              <w:rPr>
                <w:rFonts w:hint="eastAsia" w:ascii="Times New Roman" w:hAnsi="Times New Roman" w:eastAsia="宋体" w:cs="Times New Roman"/>
                <w:bCs/>
                <w:sz w:val="24"/>
                <w:szCs w:val="24"/>
              </w:rPr>
              <w:t xml:space="preserve">4</w:t>
            </w:r>
            <w:r>
              <w:rPr>
                <w:rFonts w:hint="eastAsia" w:ascii="宋体" w:hAnsi="宋体" w:eastAsia="宋体" w:cs="宋体"/>
                <w:bCs/>
                <w:sz w:val="24"/>
                <w:szCs w:val="24"/>
              </w:rPr>
              <w:t xml:space="preserve">个，</w:t>
            </w:r>
            <w:r>
              <w:rPr>
                <w:rFonts w:hint="eastAsia" w:ascii="Times New Roman" w:hAnsi="Times New Roman" w:eastAsia="宋体" w:cs="Times New Roman"/>
                <w:bCs/>
                <w:sz w:val="24"/>
                <w:szCs w:val="24"/>
              </w:rPr>
              <w:t xml:space="preserve">USB 3.0</w:t>
            </w:r>
            <w:r>
              <w:rPr>
                <w:rFonts w:hint="eastAsia" w:ascii="宋体" w:hAnsi="宋体" w:eastAsia="宋体" w:cs="宋体"/>
                <w:bCs/>
                <w:sz w:val="24"/>
                <w:szCs w:val="24"/>
              </w:rPr>
              <w:t xml:space="preserve">接口≥</w:t>
            </w:r>
            <w:r>
              <w:rPr>
                <w:rFonts w:hint="eastAsia" w:ascii="Times New Roman" w:hAnsi="Times New Roman" w:eastAsia="宋体" w:cs="Times New Roman"/>
                <w:bCs/>
                <w:sz w:val="24"/>
                <w:szCs w:val="24"/>
              </w:rPr>
              <w:t xml:space="preserve">4</w:t>
            </w:r>
            <w:r>
              <w:rPr>
                <w:rFonts w:hint="eastAsia" w:ascii="宋体" w:hAnsi="宋体" w:eastAsia="宋体" w:cs="宋体"/>
                <w:bCs/>
                <w:sz w:val="24"/>
                <w:szCs w:val="24"/>
              </w:rPr>
              <w:t xml:space="preserve">个，</w:t>
            </w:r>
            <w:r>
              <w:rPr>
                <w:rFonts w:hint="eastAsia" w:ascii="Times New Roman" w:hAnsi="Times New Roman" w:eastAsia="宋体" w:cs="Times New Roman"/>
                <w:bCs/>
                <w:sz w:val="24"/>
                <w:szCs w:val="24"/>
              </w:rPr>
              <w:t xml:space="preserve">VGA</w:t>
            </w:r>
            <w:r>
              <w:rPr>
                <w:rFonts w:hint="eastAsia" w:ascii="宋体" w:hAnsi="宋体" w:eastAsia="宋体" w:cs="宋体"/>
                <w:bCs/>
                <w:sz w:val="24"/>
                <w:szCs w:val="24"/>
              </w:rPr>
              <w:t xml:space="preserve">显示接口≥</w:t>
            </w:r>
            <w:r>
              <w:rPr>
                <w:rFonts w:hint="eastAsia" w:ascii="Times New Roman" w:hAnsi="Times New Roman" w:eastAsia="宋体" w:cs="Times New Roman"/>
                <w:bCs/>
                <w:sz w:val="24"/>
                <w:szCs w:val="24"/>
              </w:rPr>
              <w:t xml:space="preserve">1</w:t>
            </w:r>
            <w:r>
              <w:rPr>
                <w:rFonts w:hint="eastAsia" w:ascii="宋体" w:hAnsi="宋体" w:eastAsia="宋体" w:cs="宋体"/>
                <w:bCs/>
                <w:sz w:val="24"/>
                <w:szCs w:val="24"/>
              </w:rPr>
              <w:t xml:space="preserve">个, </w:t>
            </w:r>
            <w:r>
              <w:rPr>
                <w:rFonts w:hint="eastAsia" w:ascii="Times New Roman" w:hAnsi="Times New Roman" w:eastAsia="宋体" w:cs="Times New Roman"/>
                <w:bCs/>
                <w:sz w:val="24"/>
                <w:szCs w:val="24"/>
              </w:rPr>
              <w:t xml:space="preserve">HDMI</w:t>
            </w:r>
            <w:r>
              <w:rPr>
                <w:rFonts w:hint="eastAsia" w:ascii="宋体" w:hAnsi="宋体" w:eastAsia="宋体" w:cs="宋体"/>
                <w:bCs/>
                <w:sz w:val="24"/>
                <w:szCs w:val="24"/>
              </w:rPr>
              <w:t xml:space="preserve">显示接口≥</w:t>
            </w:r>
            <w:r>
              <w:rPr>
                <w:rFonts w:hint="eastAsia" w:ascii="Times New Roman" w:hAnsi="Times New Roman" w:eastAsia="宋体" w:cs="Times New Roman"/>
                <w:bCs/>
                <w:sz w:val="24"/>
                <w:szCs w:val="24"/>
              </w:rPr>
              <w:t xml:space="preserve">2</w:t>
            </w:r>
            <w:r>
              <w:rPr>
                <w:rFonts w:hint="eastAsia" w:ascii="宋体" w:hAnsi="宋体" w:eastAsia="宋体" w:cs="宋体"/>
                <w:bCs/>
                <w:sz w:val="24"/>
                <w:szCs w:val="24"/>
              </w:rPr>
              <w:t xml:space="preserve">个，千兆网口≥</w:t>
            </w:r>
            <w:r>
              <w:rPr>
                <w:rFonts w:hint="eastAsia" w:ascii="Times New Roman" w:hAnsi="Times New Roman" w:eastAsia="宋体" w:cs="Times New Roman"/>
                <w:bCs/>
                <w:sz w:val="24"/>
                <w:szCs w:val="24"/>
              </w:rPr>
              <w:t xml:space="preserve">1</w:t>
            </w:r>
            <w:r>
              <w:rPr>
                <w:rFonts w:hint="eastAsia" w:ascii="宋体" w:hAnsi="宋体" w:eastAsia="宋体" w:cs="宋体"/>
                <w:bCs/>
                <w:sz w:val="24"/>
                <w:szCs w:val="24"/>
              </w:rPr>
              <w:t xml:space="preserve">个，</w:t>
            </w:r>
            <w:r>
              <w:rPr>
                <w:rFonts w:hint="eastAsia" w:ascii="Times New Roman" w:hAnsi="Times New Roman" w:eastAsia="宋体" w:cs="Times New Roman"/>
                <w:bCs/>
                <w:sz w:val="24"/>
                <w:szCs w:val="24"/>
              </w:rPr>
              <w:t xml:space="preserve">RJ45</w:t>
            </w:r>
            <w:r>
              <w:rPr>
                <w:rFonts w:hint="eastAsia" w:ascii="宋体" w:hAnsi="宋体" w:eastAsia="宋体" w:cs="宋体"/>
                <w:bCs/>
                <w:sz w:val="24"/>
                <w:szCs w:val="24"/>
              </w:rPr>
              <w:t xml:space="preserve">接口≥</w:t>
            </w:r>
            <w:r>
              <w:rPr>
                <w:rFonts w:hint="eastAsia" w:ascii="Times New Roman" w:hAnsi="Times New Roman" w:eastAsia="宋体" w:cs="Times New Roman"/>
                <w:bCs/>
                <w:sz w:val="24"/>
                <w:szCs w:val="24"/>
              </w:rPr>
              <w:t xml:space="preserve">1</w:t>
            </w:r>
            <w:r>
              <w:rPr>
                <w:rFonts w:hint="eastAsia" w:ascii="宋体" w:hAnsi="宋体" w:eastAsia="宋体" w:cs="宋体"/>
                <w:bCs/>
                <w:sz w:val="24"/>
                <w:szCs w:val="24"/>
              </w:rPr>
              <w:t xml:space="preserve">个，≥音频输入输出≥</w:t>
            </w:r>
            <w:r>
              <w:rPr>
                <w:rFonts w:hint="eastAsia" w:ascii="Times New Roman" w:hAnsi="Times New Roman" w:eastAsia="宋体" w:cs="Times New Roman"/>
                <w:bCs/>
                <w:sz w:val="24"/>
                <w:szCs w:val="24"/>
              </w:rPr>
              <w:t xml:space="preserve">2</w:t>
            </w:r>
            <w:r>
              <w:rPr>
                <w:rFonts w:hint="eastAsia" w:ascii="宋体" w:hAnsi="宋体" w:eastAsia="宋体" w:cs="宋体"/>
                <w:bCs/>
                <w:sz w:val="24"/>
                <w:szCs w:val="24"/>
              </w:rPr>
              <w:t xml:space="preserve">组。</w:t>
            </w:r>
            <w:r/>
          </w:p>
          <w:p>
            <w:pPr>
              <w:spacing w:line="560" w:lineRule="exact"/>
              <w:rPr>
                <w:rFonts w:hint="eastAsia" w:ascii="宋体" w:hAnsi="宋体" w:eastAsia="宋体" w:cs="宋体"/>
                <w:bCs/>
                <w:sz w:val="24"/>
                <w:szCs w:val="24"/>
              </w:rPr>
            </w:pPr>
            <w:r>
              <w:rPr>
                <w:rFonts w:hint="eastAsia" w:ascii="Times New Roman" w:hAnsi="Times New Roman" w:eastAsia="宋体" w:cs="Times New Roman"/>
                <w:bCs/>
                <w:sz w:val="24"/>
                <w:szCs w:val="24"/>
              </w:rPr>
              <w:t xml:space="preserve">6</w:t>
            </w:r>
            <w:r>
              <w:rPr>
                <w:rFonts w:hint="eastAsia" w:ascii="宋体" w:hAnsi="宋体" w:eastAsia="宋体" w:cs="宋体"/>
                <w:bCs/>
                <w:sz w:val="24"/>
                <w:szCs w:val="24"/>
              </w:rPr>
              <w:t xml:space="preserve">、</w:t>
            </w:r>
            <w:r>
              <w:rPr>
                <w:rFonts w:hint="eastAsia" w:ascii="宋体" w:hAnsi="宋体" w:eastAsia="宋体" w:cs="宋体"/>
                <w:bCs/>
                <w:sz w:val="24"/>
                <w:szCs w:val="24"/>
                <w:highlight w:val="none"/>
              </w:rPr>
              <w:t xml:space="preserve">▲提供</w:t>
            </w:r>
            <w:r>
              <w:rPr>
                <w:rFonts w:hint="eastAsia" w:ascii="Times New Roman" w:hAnsi="Times New Roman" w:eastAsia="宋体" w:cs="Times New Roman"/>
                <w:bCs/>
                <w:sz w:val="24"/>
                <w:szCs w:val="24"/>
                <w:highlight w:val="none"/>
              </w:rPr>
              <w:t xml:space="preserve">CQC</w:t>
            </w:r>
            <w:r>
              <w:rPr>
                <w:rFonts w:hint="eastAsia" w:ascii="宋体" w:hAnsi="宋体" w:eastAsia="宋体" w:cs="宋体"/>
                <w:bCs/>
                <w:sz w:val="24"/>
                <w:szCs w:val="24"/>
                <w:highlight w:val="none"/>
              </w:rPr>
              <w:t xml:space="preserve">中国节能认证证书复印件，需加盖</w:t>
            </w:r>
            <w:r>
              <w:rPr>
                <w:rFonts w:hint="eastAsia" w:ascii="宋体" w:hAnsi="宋体" w:eastAsia="宋体" w:cs="宋体"/>
                <w:bCs/>
                <w:sz w:val="24"/>
                <w:szCs w:val="24"/>
                <w:highlight w:val="none"/>
                <w:lang w:eastAsia="zh-CN"/>
              </w:rPr>
              <w:t xml:space="preserve">供应商公</w:t>
            </w:r>
            <w:r>
              <w:rPr>
                <w:rFonts w:hint="eastAsia" w:ascii="宋体" w:hAnsi="宋体" w:eastAsia="宋体" w:cs="宋体"/>
                <w:bCs/>
                <w:sz w:val="24"/>
                <w:szCs w:val="24"/>
                <w:highlight w:val="none"/>
              </w:rPr>
              <w:t xml:space="preserve">章。</w:t>
            </w:r>
            <w:r/>
          </w:p>
          <w:p>
            <w:pPr>
              <w:spacing w:line="560" w:lineRule="exact"/>
              <w:rPr>
                <w:rFonts w:hint="eastAsia" w:ascii="宋体" w:hAnsi="宋体" w:eastAsia="宋体" w:cs="宋体"/>
                <w:bCs/>
                <w:sz w:val="24"/>
                <w:szCs w:val="24"/>
              </w:rPr>
            </w:pPr>
            <w:r>
              <w:rPr>
                <w:rFonts w:hint="eastAsia" w:ascii="Times New Roman" w:hAnsi="Times New Roman" w:eastAsia="宋体" w:cs="Times New Roman"/>
                <w:bCs/>
                <w:sz w:val="24"/>
                <w:szCs w:val="24"/>
              </w:rPr>
              <w:t xml:space="preserve">7</w:t>
            </w:r>
            <w:r>
              <w:rPr>
                <w:rFonts w:hint="eastAsia" w:ascii="宋体" w:hAnsi="宋体" w:eastAsia="宋体" w:cs="宋体"/>
                <w:bCs/>
                <w:sz w:val="24"/>
                <w:szCs w:val="24"/>
              </w:rPr>
              <w:t xml:space="preserve">、支持新终端联网后自动发现管理平台（可在平台管控是否开启自动发现），不需要手动配置管理服务</w:t>
            </w:r>
            <w:r>
              <w:rPr>
                <w:rFonts w:hint="default" w:ascii="Times New Roman" w:hAnsi="Times New Roman" w:eastAsia="宋体" w:cs="Times New Roman"/>
                <w:bCs/>
                <w:sz w:val="24"/>
                <w:szCs w:val="24"/>
              </w:rPr>
              <w:t xml:space="preserve">器IP</w:t>
            </w:r>
            <w:r>
              <w:rPr>
                <w:rFonts w:hint="eastAsia" w:ascii="宋体" w:hAnsi="宋体" w:eastAsia="宋体" w:cs="宋体"/>
                <w:bCs/>
                <w:sz w:val="24"/>
                <w:szCs w:val="24"/>
              </w:rPr>
              <w:t xml:space="preserve">地址，自动加入终端分组，继承分组特性，身份验证后即可登录云桌面。</w:t>
            </w:r>
            <w:r/>
          </w:p>
          <w:p>
            <w:pPr>
              <w:spacing w:line="560" w:lineRule="exact"/>
              <w:rPr>
                <w:rFonts w:hint="eastAsia" w:ascii="宋体" w:hAnsi="宋体" w:eastAsia="宋体" w:cs="宋体"/>
                <w:bCs/>
                <w:sz w:val="24"/>
                <w:szCs w:val="24"/>
                <w:lang w:eastAsia="zh-CN"/>
              </w:rPr>
            </w:pPr>
            <w:r>
              <w:rPr>
                <w:rFonts w:hint="eastAsia" w:ascii="Times New Roman" w:hAnsi="Times New Roman" w:eastAsia="宋体" w:cs="Times New Roman"/>
                <w:bCs/>
                <w:sz w:val="24"/>
                <w:szCs w:val="24"/>
              </w:rPr>
              <w:t xml:space="preserve">8</w:t>
            </w:r>
            <w:r>
              <w:rPr>
                <w:rFonts w:hint="eastAsia" w:ascii="宋体" w:hAnsi="宋体" w:eastAsia="宋体" w:cs="宋体"/>
                <w:bCs/>
                <w:sz w:val="24"/>
                <w:szCs w:val="24"/>
              </w:rPr>
              <w:t xml:space="preserve">、三年原厂质保与软件升级服务</w:t>
            </w:r>
            <w:r>
              <w:rPr>
                <w:rFonts w:hint="eastAsia" w:ascii="宋体" w:hAnsi="宋体" w:eastAsia="宋体" w:cs="宋体"/>
                <w:bCs/>
                <w:sz w:val="24"/>
                <w:szCs w:val="24"/>
                <w:lang w:eastAsia="zh-CN"/>
              </w:rPr>
              <w:t xml:space="preserve">。</w:t>
            </w:r>
            <w:r/>
          </w:p>
        </w:tc>
      </w:tr>
      <w:tr>
        <w:trPr/>
        <w:tc>
          <w:tcPr>
            <w:tcW w:w="1697" w:type="dxa"/>
            <w:vAlign w:val="center"/>
            <w:textDirection w:val="lrTb"/>
            <w:noWrap w:val="false"/>
          </w:tcPr>
          <w:p>
            <w:pPr>
              <w:pStyle w:val="871"/>
              <w:jc w:val="center"/>
            </w:pPr>
            <w:r>
              <w:rPr>
                <w:rFonts w:hint="eastAsia" w:ascii="宋体" w:hAnsi="宋体" w:cs="宋体"/>
                <w:bCs/>
                <w:sz w:val="24"/>
                <w:szCs w:val="24"/>
              </w:rPr>
              <w:t xml:space="preserve">③显示器。</w:t>
            </w:r>
            <w:r/>
          </w:p>
        </w:tc>
        <w:tc>
          <w:tcPr>
            <w:tcW w:w="6825" w:type="dxa"/>
            <w:textDirection w:val="lrTb"/>
            <w:noWrap w:val="false"/>
          </w:tcPr>
          <w:p>
            <w:pPr>
              <w:spacing w:line="560" w:lineRule="exact"/>
            </w:pPr>
            <w:r>
              <w:rPr>
                <w:rFonts w:hint="eastAsia" w:ascii="宋体" w:hAnsi="宋体" w:eastAsia="宋体" w:cs="宋体"/>
                <w:bCs/>
                <w:sz w:val="24"/>
                <w:szCs w:val="24"/>
              </w:rPr>
              <w:t xml:space="preserve">≥</w:t>
            </w:r>
            <w:r>
              <w:rPr>
                <w:rFonts w:hint="default" w:ascii="Times New Roman" w:hAnsi="Times New Roman" w:eastAsia="宋体" w:cs="Times New Roman"/>
                <w:bCs/>
                <w:sz w:val="24"/>
                <w:szCs w:val="24"/>
                <w:highlight w:val="none"/>
              </w:rPr>
              <w:t xml:space="preserve">23</w:t>
            </w:r>
            <w:r>
              <w:rPr>
                <w:rFonts w:hint="eastAsia" w:ascii="宋体" w:hAnsi="宋体" w:eastAsia="宋体" w:cs="宋体"/>
                <w:bCs/>
                <w:sz w:val="24"/>
                <w:szCs w:val="24"/>
                <w:highlight w:val="none"/>
              </w:rPr>
              <w:t xml:space="preserve">寸、</w:t>
            </w:r>
            <w:r>
              <w:rPr>
                <w:rFonts w:hint="eastAsia" w:ascii="宋体" w:hAnsi="宋体" w:eastAsia="宋体" w:cs="宋体"/>
                <w:bCs/>
                <w:sz w:val="24"/>
                <w:szCs w:val="24"/>
              </w:rPr>
              <w:t xml:space="preserve">≥</w:t>
            </w:r>
            <w:r>
              <w:rPr>
                <w:rFonts w:hint="default" w:ascii="Times New Roman" w:hAnsi="Times New Roman" w:eastAsia="宋体" w:cs="Times New Roman"/>
                <w:bCs/>
                <w:sz w:val="24"/>
                <w:szCs w:val="24"/>
              </w:rPr>
              <w:t xml:space="preserve">200</w:t>
            </w:r>
            <w:r>
              <w:rPr>
                <w:rFonts w:hint="eastAsia" w:ascii="宋体" w:hAnsi="宋体" w:eastAsia="宋体" w:cs="宋体"/>
                <w:bCs/>
                <w:sz w:val="24"/>
                <w:szCs w:val="24"/>
              </w:rPr>
              <w:t xml:space="preserve">万摄像头。</w:t>
            </w:r>
            <w:r/>
          </w:p>
        </w:tc>
      </w:tr>
    </w:tbl>
    <w:p>
      <w:pPr>
        <w:numPr>
          <w:ilvl w:val="0"/>
          <w:numId w:val="0"/>
        </w:numPr>
        <w:ind w:firstLine="560"/>
        <w:spacing w:line="560" w:lineRule="exact"/>
        <w:rPr>
          <w:rFonts w:hint="eastAsia" w:ascii="Times New Roman" w:hAnsi="仿宋_GB2312" w:eastAsia="仿宋_GB2312" w:cs="仿宋_GB2312"/>
          <w:sz w:val="28"/>
          <w:szCs w:val="28"/>
        </w:rPr>
      </w:pPr>
      <w:r>
        <w:rPr>
          <w:rFonts w:hint="eastAsia" w:ascii="Times New Roman" w:hAnsi="仿宋_GB2312" w:eastAsia="仿宋_GB2312" w:cs="仿宋_GB2312"/>
          <w:sz w:val="28"/>
          <w:szCs w:val="28"/>
          <w:lang w:val="en-US" w:eastAsia="zh-CN" w:bidi="ar-SA"/>
        </w:rPr>
        <w:t xml:space="preserve">（2）</w:t>
      </w:r>
      <w:r>
        <w:rPr>
          <w:rFonts w:hint="eastAsia" w:ascii="Times New Roman" w:hAnsi="仿宋_GB2312" w:eastAsia="仿宋_GB2312" w:cs="仿宋_GB2312"/>
          <w:sz w:val="28"/>
          <w:szCs w:val="28"/>
        </w:rPr>
        <w:t xml:space="preserve">政务服务桌面互助终端。</w:t>
      </w:r>
      <w:r/>
    </w:p>
    <w:tbl>
      <w:tblPr>
        <w:tblStyle w:val="8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①触摸显示器。显示模块尺寸：大于等于</w:t>
            </w:r>
            <w:r>
              <w:rPr>
                <w:rFonts w:hint="default" w:ascii="Times New Roman" w:hAnsi="Times New Roman" w:eastAsia="宋体" w:cs="Times New Roman"/>
                <w:bCs/>
                <w:sz w:val="24"/>
                <w:szCs w:val="24"/>
                <w:highlight w:val="none"/>
              </w:rPr>
              <w:t xml:space="preserve">14"</w:t>
            </w:r>
            <w:r>
              <w:rPr>
                <w:rFonts w:hint="eastAsia" w:ascii="宋体" w:hAnsi="宋体" w:eastAsia="宋体" w:cs="宋体"/>
                <w:bCs/>
                <w:sz w:val="24"/>
                <w:szCs w:val="24"/>
                <w:highlight w:val="none"/>
              </w:rPr>
              <w:t xml:space="preserve">液晶显示器；屏幕比例：</w:t>
            </w:r>
            <w:r>
              <w:rPr>
                <w:rFonts w:hint="eastAsia" w:ascii="Times New Roman" w:hAnsi="Times New Roman" w:eastAsia="宋体" w:cs="Times New Roman"/>
                <w:bCs/>
                <w:sz w:val="24"/>
                <w:szCs w:val="24"/>
                <w:highlight w:val="none"/>
              </w:rPr>
              <w:t xml:space="preserve">16:9</w:t>
            </w:r>
            <w:r>
              <w:rPr>
                <w:rFonts w:hint="eastAsia" w:ascii="宋体" w:hAnsi="宋体" w:eastAsia="宋体" w:cs="宋体"/>
                <w:bCs/>
                <w:sz w:val="24"/>
                <w:szCs w:val="24"/>
                <w:highlight w:val="none"/>
              </w:rPr>
              <w:t xml:space="preserve">；触摸力度：无需力度，最小触摸体：&gt;</w:t>
            </w:r>
            <w:r>
              <w:rPr>
                <w:rFonts w:hint="default" w:ascii="Times New Roman" w:hAnsi="Times New Roman" w:eastAsia="宋体" w:cs="Times New Roman"/>
                <w:bCs/>
                <w:sz w:val="24"/>
                <w:szCs w:val="24"/>
                <w:highlight w:val="none"/>
              </w:rPr>
              <w:t xml:space="preserve">8</w:t>
            </w:r>
            <w:r>
              <w:rPr>
                <w:rFonts w:hint="eastAsia" w:ascii="宋体" w:hAnsi="宋体" w:eastAsia="宋体" w:cs="宋体"/>
                <w:bCs/>
                <w:sz w:val="24"/>
                <w:szCs w:val="24"/>
                <w:highlight w:val="none"/>
              </w:rPr>
              <w:t xml:space="preserve">mm；</w:t>
            </w:r>
            <w:r/>
          </w:p>
          <w:p>
            <w:pPr>
              <w:spacing w:line="560" w:lineRule="exact"/>
              <w:rPr>
                <w:rFonts w:hint="eastAsia" w:ascii="宋体" w:hAnsi="宋体" w:eastAsia="宋体" w:cs="宋体"/>
                <w:bCs/>
                <w:sz w:val="24"/>
                <w:szCs w:val="24"/>
                <w:highlight w:val="none"/>
              </w:rPr>
            </w:pPr>
            <w:r>
              <w:rPr>
                <w:rFonts w:hint="eastAsia" w:ascii="Arial" w:hAnsi="Arial" w:cs="Arial"/>
                <w:highlight w:val="none"/>
              </w:rPr>
              <w:t xml:space="preserve">▲</w:t>
            </w:r>
            <w:r>
              <w:rPr>
                <w:rFonts w:hint="eastAsia" w:ascii="宋体" w:hAnsi="宋体" w:eastAsia="宋体" w:cs="宋体"/>
                <w:bCs/>
                <w:sz w:val="24"/>
                <w:szCs w:val="24"/>
                <w:highlight w:val="none"/>
              </w:rPr>
              <w:t xml:space="preserve">标配屏幕控制以及中间键软件，支持屏幕切换、外屏水牌、评价界面、查询界面显示、发布控制；中间键是指支持此配置外设的二次开发封装调用集成包；</w:t>
            </w:r>
            <w:r/>
          </w:p>
        </w:tc>
      </w:tr>
      <w:tr>
        <w:trPr/>
        <w:tc>
          <w:tcPr>
            <w:tcW w:w="8522" w:type="dxa"/>
            <w:textDirection w:val="lrTb"/>
            <w:noWrap w:val="false"/>
          </w:tcPr>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②二代身份证阅读器。</w:t>
            </w:r>
            <w:r>
              <w:rPr>
                <w:rFonts w:hint="eastAsia" w:ascii="Arial" w:hAnsi="Arial" w:cs="Arial"/>
                <w:highlight w:val="none"/>
              </w:rPr>
              <w:t xml:space="preserve">▲</w:t>
            </w:r>
            <w:r>
              <w:rPr>
                <w:rFonts w:hint="eastAsia" w:ascii="宋体" w:hAnsi="宋体" w:eastAsia="宋体" w:cs="宋体"/>
                <w:bCs/>
                <w:sz w:val="24"/>
                <w:szCs w:val="24"/>
                <w:highlight w:val="none"/>
              </w:rPr>
              <w:t xml:space="preserve">符合</w:t>
            </w:r>
            <w:r>
              <w:rPr>
                <w:rFonts w:hint="default" w:ascii="Times New Roman" w:hAnsi="Times New Roman" w:eastAsia="宋体" w:cs="Times New Roman"/>
                <w:bCs/>
                <w:sz w:val="24"/>
                <w:szCs w:val="24"/>
                <w:highlight w:val="none"/>
              </w:rPr>
              <w:t xml:space="preserve">ISO14443 TypeA&amp;B</w:t>
            </w:r>
            <w:r>
              <w:rPr>
                <w:rFonts w:hint="eastAsia" w:ascii="宋体" w:hAnsi="宋体" w:eastAsia="宋体" w:cs="宋体"/>
                <w:bCs/>
                <w:sz w:val="24"/>
                <w:szCs w:val="24"/>
                <w:highlight w:val="none"/>
              </w:rPr>
              <w:t xml:space="preserve">的非接触</w:t>
            </w:r>
            <w:r>
              <w:rPr>
                <w:rFonts w:hint="default" w:ascii="Times New Roman" w:hAnsi="Times New Roman" w:eastAsia="宋体" w:cs="Times New Roman"/>
                <w:bCs/>
                <w:sz w:val="24"/>
                <w:szCs w:val="24"/>
                <w:highlight w:val="none"/>
              </w:rPr>
              <w:t xml:space="preserve">CPU</w:t>
            </w:r>
            <w:r>
              <w:rPr>
                <w:rFonts w:hint="eastAsia" w:ascii="宋体" w:hAnsi="宋体" w:eastAsia="宋体" w:cs="宋体"/>
                <w:bCs/>
                <w:sz w:val="24"/>
                <w:szCs w:val="24"/>
                <w:highlight w:val="none"/>
              </w:rPr>
              <w:t xml:space="preserve">卡，</w:t>
            </w:r>
            <w:r>
              <w:rPr>
                <w:rFonts w:hint="eastAsia" w:ascii="Times New Roman" w:hAnsi="Times New Roman" w:eastAsia="宋体" w:cs="Times New Roman"/>
                <w:bCs/>
                <w:sz w:val="24"/>
                <w:szCs w:val="24"/>
                <w:highlight w:val="none"/>
              </w:rPr>
              <w:t xml:space="preserve">S50，S70</w:t>
            </w:r>
            <w:r>
              <w:rPr>
                <w:rFonts w:hint="eastAsia" w:ascii="宋体" w:hAnsi="宋体" w:eastAsia="宋体" w:cs="宋体"/>
                <w:bCs/>
                <w:sz w:val="24"/>
                <w:szCs w:val="24"/>
                <w:highlight w:val="none"/>
              </w:rPr>
              <w:t xml:space="preserve">卡；二代居民身份证读取；协议</w:t>
            </w:r>
            <w:r>
              <w:rPr>
                <w:rFonts w:hint="default" w:ascii="Times New Roman" w:hAnsi="Times New Roman" w:eastAsia="宋体" w:cs="Times New Roman"/>
                <w:bCs/>
                <w:sz w:val="24"/>
                <w:szCs w:val="24"/>
                <w:highlight w:val="none"/>
              </w:rPr>
              <w:t xml:space="preserve">ISO14443 /1/2/3/4 T=CL</w:t>
            </w:r>
            <w:r>
              <w:rPr>
                <w:rFonts w:hint="eastAsia" w:ascii="宋体" w:hAnsi="宋体" w:eastAsia="宋体" w:cs="宋体"/>
                <w:bCs/>
                <w:sz w:val="24"/>
                <w:szCs w:val="24"/>
                <w:highlight w:val="none"/>
              </w:rPr>
              <w:t xml:space="preserve">协议，</w:t>
            </w:r>
            <w:r>
              <w:rPr>
                <w:rFonts w:hint="default" w:ascii="Times New Roman" w:hAnsi="Times New Roman" w:eastAsia="宋体" w:cs="Times New Roman"/>
                <w:bCs/>
                <w:sz w:val="24"/>
                <w:szCs w:val="24"/>
                <w:highlight w:val="none"/>
              </w:rPr>
              <w:t xml:space="preserve">MIFARE；</w:t>
            </w:r>
            <w:r>
              <w:rPr>
                <w:rFonts w:hint="eastAsia" w:ascii="宋体" w:hAnsi="宋体" w:eastAsia="宋体" w:cs="宋体"/>
                <w:bCs/>
                <w:sz w:val="24"/>
                <w:szCs w:val="24"/>
                <w:highlight w:val="none"/>
              </w:rPr>
              <w:t xml:space="preserve">卡读写距离≤</w:t>
            </w:r>
            <w:r>
              <w:rPr>
                <w:rFonts w:hint="default" w:ascii="Times New Roman" w:hAnsi="Times New Roman" w:eastAsia="宋体" w:cs="Times New Roman"/>
                <w:bCs/>
                <w:sz w:val="24"/>
                <w:szCs w:val="24"/>
                <w:highlight w:val="none"/>
              </w:rPr>
              <w:t xml:space="preserve">2</w:t>
            </w:r>
            <w:r>
              <w:rPr>
                <w:rFonts w:hint="eastAsia" w:ascii="宋体" w:hAnsi="宋体" w:eastAsia="宋体" w:cs="宋体"/>
                <w:bCs/>
                <w:sz w:val="24"/>
                <w:szCs w:val="24"/>
                <w:highlight w:val="none"/>
              </w:rPr>
              <w:t xml:space="preserve">cm；二代证读取时间≤</w:t>
            </w:r>
            <w:r>
              <w:rPr>
                <w:rFonts w:hint="eastAsia" w:ascii="Times New Roman" w:hAnsi="Times New Roman" w:eastAsia="宋体" w:cs="Times New Roman"/>
                <w:bCs/>
                <w:sz w:val="24"/>
                <w:szCs w:val="24"/>
                <w:highlight w:val="none"/>
              </w:rPr>
              <w:t xml:space="preserve">1</w:t>
            </w:r>
            <w:r>
              <w:rPr>
                <w:rFonts w:hint="eastAsia" w:ascii="宋体" w:hAnsi="宋体" w:eastAsia="宋体" w:cs="宋体"/>
                <w:bCs/>
                <w:sz w:val="24"/>
                <w:szCs w:val="24"/>
                <w:highlight w:val="none"/>
              </w:rPr>
              <w:t xml:space="preserve">秒。</w:t>
            </w:r>
            <w:r/>
          </w:p>
        </w:tc>
      </w:tr>
      <w:tr>
        <w:trPr/>
        <w:tc>
          <w:tcPr>
            <w:tcW w:w="8522"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③高拍仪。扫描光源自然光+</w:t>
            </w:r>
            <w:r>
              <w:rPr>
                <w:rFonts w:hint="default" w:ascii="Times New Roman" w:hAnsi="Times New Roman" w:eastAsia="宋体" w:cs="Times New Roman"/>
                <w:bCs/>
                <w:sz w:val="24"/>
                <w:szCs w:val="24"/>
              </w:rPr>
              <w:t xml:space="preserve">LED</w:t>
            </w:r>
            <w:r>
              <w:rPr>
                <w:rFonts w:hint="eastAsia" w:ascii="宋体" w:hAnsi="宋体" w:eastAsia="宋体" w:cs="宋体"/>
                <w:bCs/>
                <w:sz w:val="24"/>
                <w:szCs w:val="24"/>
              </w:rPr>
              <w:t xml:space="preserve">补光灯；色彩位数</w:t>
            </w:r>
            <w:r>
              <w:rPr>
                <w:rFonts w:hint="eastAsia" w:ascii="Times New Roman" w:hAnsi="Times New Roman" w:eastAsia="宋体" w:cs="Times New Roman"/>
                <w:bCs/>
                <w:sz w:val="24"/>
                <w:szCs w:val="24"/>
              </w:rPr>
              <w:t xml:space="preserve">24</w:t>
            </w:r>
            <w:r>
              <w:rPr>
                <w:rFonts w:hint="eastAsia" w:ascii="宋体" w:hAnsi="宋体" w:eastAsia="宋体" w:cs="宋体"/>
                <w:bCs/>
                <w:sz w:val="24"/>
                <w:szCs w:val="24"/>
              </w:rPr>
              <w:t xml:space="preserve">位；输出格式图片格式：</w:t>
            </w:r>
            <w:r>
              <w:rPr>
                <w:rFonts w:hint="eastAsia" w:ascii="Times New Roman" w:hAnsi="Times New Roman" w:eastAsia="宋体" w:cs="Times New Roman"/>
                <w:bCs/>
                <w:sz w:val="24"/>
                <w:szCs w:val="24"/>
              </w:rPr>
              <w:t xml:space="preserve">JPG、TIF、PDF、BMP、TGA、PCX、PNG、RAS</w:t>
            </w:r>
            <w:r>
              <w:rPr>
                <w:rFonts w:hint="eastAsia" w:ascii="宋体" w:hAnsi="宋体" w:eastAsia="宋体" w:cs="宋体"/>
                <w:bCs/>
                <w:sz w:val="24"/>
                <w:szCs w:val="24"/>
              </w:rPr>
              <w:t xml:space="preserve">；文档格式：</w:t>
            </w:r>
            <w:r>
              <w:rPr>
                <w:rFonts w:hint="eastAsia" w:ascii="Times New Roman" w:hAnsi="Times New Roman" w:eastAsia="宋体" w:cs="Times New Roman"/>
                <w:bCs/>
                <w:sz w:val="24"/>
                <w:szCs w:val="24"/>
              </w:rPr>
              <w:t xml:space="preserve">PDF、WORD、TXT</w:t>
            </w:r>
            <w:r>
              <w:rPr>
                <w:rFonts w:hint="eastAsia" w:ascii="宋体" w:hAnsi="宋体" w:eastAsia="宋体" w:cs="宋体"/>
                <w:bCs/>
                <w:sz w:val="24"/>
                <w:szCs w:val="24"/>
              </w:rPr>
              <w:t xml:space="preserve">；录像格式：</w:t>
            </w:r>
            <w:r>
              <w:rPr>
                <w:rFonts w:hint="eastAsia" w:ascii="Times New Roman" w:hAnsi="Times New Roman" w:eastAsia="宋体" w:cs="Times New Roman"/>
                <w:bCs/>
                <w:sz w:val="24"/>
                <w:szCs w:val="24"/>
              </w:rPr>
              <w:t xml:space="preserve">AVI、WMV</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双面扫描</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手动网络扫描不支持。</w:t>
            </w:r>
            <w:r/>
          </w:p>
        </w:tc>
      </w:tr>
      <w:tr>
        <w:trPr/>
        <w:tc>
          <w:tcPr>
            <w:tcW w:w="8522"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④社保读卡器。支持卡片类型：符合</w:t>
            </w:r>
            <w:r>
              <w:rPr>
                <w:rFonts w:hint="default" w:ascii="Times New Roman" w:hAnsi="Times New Roman" w:eastAsia="宋体" w:cs="Times New Roman"/>
                <w:bCs/>
                <w:sz w:val="24"/>
                <w:szCs w:val="24"/>
              </w:rPr>
              <w:t xml:space="preserve">ISO7816</w:t>
            </w:r>
            <w:r>
              <w:rPr>
                <w:rFonts w:hint="eastAsia" w:ascii="宋体" w:hAnsi="宋体" w:eastAsia="宋体" w:cs="宋体"/>
                <w:bCs/>
                <w:sz w:val="24"/>
                <w:szCs w:val="24"/>
              </w:rPr>
              <w:t xml:space="preserve">标准的</w:t>
            </w:r>
            <w:r>
              <w:rPr>
                <w:rFonts w:hint="eastAsia" w:ascii="Times New Roman" w:hAnsi="Times New Roman" w:eastAsia="宋体" w:cs="Times New Roman"/>
                <w:bCs/>
                <w:sz w:val="24"/>
                <w:szCs w:val="24"/>
              </w:rPr>
              <w:t xml:space="preserve">A</w:t>
            </w:r>
            <w:r>
              <w:rPr>
                <w:rFonts w:hint="eastAsia" w:ascii="宋体" w:hAnsi="宋体" w:eastAsia="宋体" w:cs="宋体"/>
                <w:bCs/>
                <w:sz w:val="24"/>
                <w:szCs w:val="24"/>
              </w:rPr>
              <w:t xml:space="preserve">类</w:t>
            </w:r>
            <w:r>
              <w:rPr>
                <w:rFonts w:hint="eastAsia" w:ascii="Times New Roman" w:hAnsi="Times New Roman" w:eastAsia="宋体" w:cs="Times New Roman"/>
                <w:bCs/>
                <w:sz w:val="24"/>
                <w:szCs w:val="24"/>
              </w:rPr>
              <w:t xml:space="preserve">5V/B</w:t>
            </w:r>
            <w:r>
              <w:rPr>
                <w:rFonts w:hint="eastAsia" w:ascii="宋体" w:hAnsi="宋体" w:eastAsia="宋体" w:cs="宋体"/>
                <w:bCs/>
                <w:sz w:val="24"/>
                <w:szCs w:val="24"/>
              </w:rPr>
              <w:t xml:space="preserve">类</w:t>
            </w:r>
            <w:r>
              <w:rPr>
                <w:rFonts w:hint="eastAsia" w:ascii="Times New Roman" w:hAnsi="Times New Roman" w:eastAsia="宋体" w:cs="Times New Roman"/>
                <w:bCs/>
                <w:sz w:val="24"/>
                <w:szCs w:val="24"/>
              </w:rPr>
              <w:t xml:space="preserve">3V</w:t>
            </w:r>
            <w:r>
              <w:rPr>
                <w:rFonts w:hint="eastAsia" w:ascii="宋体" w:hAnsi="宋体" w:eastAsia="宋体" w:cs="宋体"/>
                <w:bCs/>
                <w:sz w:val="24"/>
                <w:szCs w:val="24"/>
              </w:rPr>
              <w:t xml:space="preserve">卡/支持</w:t>
            </w:r>
            <w:r>
              <w:rPr>
                <w:rFonts w:hint="eastAsia" w:ascii="Times New Roman" w:hAnsi="Times New Roman" w:eastAsia="宋体" w:cs="Times New Roman"/>
                <w:bCs/>
                <w:sz w:val="24"/>
                <w:szCs w:val="24"/>
              </w:rPr>
              <w:t xml:space="preserve">AT24C01，AT24C02，AT24C256</w:t>
            </w:r>
            <w:r>
              <w:rPr>
                <w:rFonts w:hint="eastAsia" w:ascii="宋体" w:hAnsi="宋体" w:eastAsia="宋体" w:cs="宋体"/>
                <w:bCs/>
                <w:sz w:val="24"/>
                <w:szCs w:val="24"/>
              </w:rPr>
              <w:t xml:space="preserve">存储卡/支持</w:t>
            </w:r>
            <w:r>
              <w:rPr>
                <w:rFonts w:hint="default" w:ascii="Times New Roman" w:hAnsi="Times New Roman" w:eastAsia="宋体" w:cs="Times New Roman"/>
                <w:bCs/>
                <w:sz w:val="24"/>
                <w:szCs w:val="24"/>
              </w:rPr>
              <w:t xml:space="preserve">SLE4428</w:t>
            </w:r>
            <w:r>
              <w:rPr>
                <w:rFonts w:hint="eastAsia" w:ascii="宋体" w:hAnsi="宋体" w:eastAsia="宋体" w:cs="宋体"/>
                <w:bCs/>
                <w:sz w:val="24"/>
                <w:szCs w:val="24"/>
              </w:rPr>
              <w:t xml:space="preserve">，</w:t>
            </w:r>
            <w:r>
              <w:rPr>
                <w:rFonts w:hint="eastAsia" w:ascii="Times New Roman" w:hAnsi="Times New Roman" w:eastAsia="宋体" w:cs="Times New Roman"/>
                <w:bCs/>
                <w:sz w:val="24"/>
                <w:szCs w:val="24"/>
              </w:rPr>
              <w:t xml:space="preserve">SLE4442</w:t>
            </w:r>
            <w:r>
              <w:rPr>
                <w:rFonts w:hint="eastAsia" w:ascii="宋体" w:hAnsi="宋体" w:eastAsia="宋体" w:cs="宋体"/>
                <w:bCs/>
                <w:sz w:val="24"/>
                <w:szCs w:val="24"/>
              </w:rPr>
              <w:t xml:space="preserve">存储卡；卡读写速率</w:t>
            </w:r>
            <w:r>
              <w:rPr>
                <w:rFonts w:hint="eastAsia" w:ascii="Times New Roman" w:hAnsi="Times New Roman" w:eastAsia="宋体" w:cs="Times New Roman"/>
                <w:bCs/>
                <w:sz w:val="24"/>
                <w:szCs w:val="24"/>
              </w:rPr>
              <w:t xml:space="preserve">9600~57600bps</w:t>
            </w:r>
            <w:r>
              <w:rPr>
                <w:rFonts w:hint="eastAsia" w:ascii="宋体" w:hAnsi="宋体" w:eastAsia="宋体" w:cs="宋体"/>
                <w:bCs/>
                <w:sz w:val="24"/>
                <w:szCs w:val="24"/>
              </w:rPr>
              <w:t xml:space="preserve">；读写数据长度：</w:t>
            </w:r>
            <w:r>
              <w:rPr>
                <w:rFonts w:hint="eastAsia" w:ascii="Times New Roman" w:hAnsi="Times New Roman" w:eastAsia="宋体" w:cs="Times New Roman"/>
                <w:bCs/>
                <w:sz w:val="24"/>
                <w:szCs w:val="24"/>
              </w:rPr>
              <w:t xml:space="preserve">255</w:t>
            </w:r>
            <w:r>
              <w:rPr>
                <w:rFonts w:hint="eastAsia" w:ascii="宋体" w:hAnsi="宋体" w:eastAsia="宋体" w:cs="宋体"/>
                <w:bCs/>
                <w:sz w:val="24"/>
                <w:szCs w:val="24"/>
              </w:rPr>
              <w:t xml:space="preserve">；卡座寿命：不小于</w:t>
            </w:r>
            <w:r>
              <w:rPr>
                <w:rFonts w:hint="eastAsia" w:ascii="Times New Roman" w:hAnsi="Times New Roman" w:eastAsia="宋体" w:cs="Times New Roman"/>
                <w:bCs/>
                <w:sz w:val="24"/>
                <w:szCs w:val="24"/>
              </w:rPr>
              <w:t xml:space="preserve">20</w:t>
            </w:r>
            <w:r>
              <w:rPr>
                <w:rFonts w:hint="eastAsia" w:ascii="宋体" w:hAnsi="宋体" w:eastAsia="宋体" w:cs="宋体"/>
                <w:bCs/>
                <w:sz w:val="24"/>
                <w:szCs w:val="24"/>
              </w:rPr>
              <w:t xml:space="preserve">万次。</w:t>
            </w:r>
            <w:r/>
          </w:p>
        </w:tc>
      </w:tr>
      <w:tr>
        <w:trPr/>
        <w:tc>
          <w:tcPr>
            <w:tcW w:w="8522"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⑤双目摄像头。连接接口：</w:t>
            </w:r>
            <w:r>
              <w:rPr>
                <w:rFonts w:hint="default" w:ascii="Times New Roman" w:hAnsi="Times New Roman" w:eastAsia="宋体" w:cs="Times New Roman"/>
                <w:bCs/>
                <w:sz w:val="24"/>
                <w:szCs w:val="24"/>
              </w:rPr>
              <w:t xml:space="preserve">USB2.0</w:t>
            </w:r>
            <w:r>
              <w:rPr>
                <w:rFonts w:hint="eastAsia" w:ascii="宋体" w:hAnsi="宋体" w:eastAsia="宋体" w:cs="宋体"/>
                <w:bCs/>
                <w:sz w:val="24"/>
                <w:szCs w:val="24"/>
              </w:rPr>
              <w:t xml:space="preserve">；供电方式：</w:t>
            </w:r>
            <w:r>
              <w:rPr>
                <w:rFonts w:hint="eastAsia" w:ascii="Times New Roman" w:hAnsi="Times New Roman" w:eastAsia="宋体" w:cs="Times New Roman"/>
                <w:bCs/>
                <w:sz w:val="24"/>
                <w:szCs w:val="24"/>
              </w:rPr>
              <w:t xml:space="preserve">USB</w:t>
            </w:r>
            <w:r>
              <w:rPr>
                <w:rFonts w:hint="eastAsia" w:ascii="宋体" w:hAnsi="宋体" w:eastAsia="宋体" w:cs="宋体"/>
                <w:bCs/>
                <w:sz w:val="24"/>
                <w:szCs w:val="24"/>
              </w:rPr>
              <w:t xml:space="preserve">供电；功率：开启补光灯</w:t>
            </w:r>
            <w:r>
              <w:rPr>
                <w:rFonts w:hint="eastAsia" w:ascii="Times New Roman" w:hAnsi="Times New Roman" w:eastAsia="宋体" w:cs="Times New Roman"/>
                <w:bCs/>
                <w:sz w:val="24"/>
                <w:szCs w:val="24"/>
              </w:rPr>
              <w:t xml:space="preserve">1.25W</w:t>
            </w:r>
            <w:r>
              <w:rPr>
                <w:rFonts w:hint="eastAsia" w:ascii="宋体" w:hAnsi="宋体" w:eastAsia="宋体" w:cs="宋体"/>
                <w:bCs/>
                <w:sz w:val="24"/>
                <w:szCs w:val="24"/>
              </w:rPr>
              <w:t xml:space="preserve">；待机≤</w:t>
            </w:r>
            <w:r>
              <w:rPr>
                <w:rFonts w:hint="eastAsia" w:ascii="Times New Roman" w:hAnsi="Times New Roman" w:eastAsia="宋体" w:cs="Times New Roman"/>
                <w:bCs/>
                <w:sz w:val="24"/>
                <w:szCs w:val="24"/>
              </w:rPr>
              <w:t xml:space="preserve">0.1W</w:t>
            </w:r>
            <w:r>
              <w:rPr>
                <w:rFonts w:hint="eastAsia" w:ascii="宋体" w:hAnsi="宋体" w:eastAsia="宋体" w:cs="宋体"/>
                <w:bCs/>
                <w:sz w:val="24"/>
                <w:szCs w:val="24"/>
              </w:rPr>
              <w:t xml:space="preserve">；红外灯亮灭可控：可控；红外灯控制方式：软件指令。</w:t>
            </w:r>
            <w:r/>
          </w:p>
        </w:tc>
      </w:tr>
      <w:tr>
        <w:trPr/>
        <w:tc>
          <w:tcPr>
            <w:tcW w:w="8522"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⑥二维码扫描仪。传感器像素</w:t>
            </w:r>
            <w:r>
              <w:rPr>
                <w:rFonts w:hint="eastAsia" w:ascii="宋体" w:hAnsi="宋体" w:eastAsia="宋体" w:cs="宋体"/>
                <w:bCs/>
                <w:sz w:val="24"/>
                <w:szCs w:val="24"/>
              </w:rPr>
              <w:tab/>
            </w:r>
            <w:r>
              <w:rPr>
                <w:rFonts w:ascii="Times New Roman" w:hAnsi="Times New Roman" w:eastAsia="宋体" w:cs="Times New Roman"/>
                <w:bCs/>
                <w:sz w:val="24"/>
                <w:szCs w:val="24"/>
              </w:rPr>
              <w:t xml:space="preserve">640 pixels (H)x 480 pixels (V)</w:t>
            </w:r>
            <w:r>
              <w:rPr>
                <w:rFonts w:hint="eastAsia" w:ascii="宋体" w:hAnsi="宋体" w:eastAsia="宋体" w:cs="宋体"/>
                <w:bCs/>
                <w:sz w:val="24"/>
                <w:szCs w:val="24"/>
              </w:rPr>
              <w:t xml:space="preserve">；光源</w:t>
            </w:r>
            <w:r>
              <w:rPr>
                <w:rFonts w:ascii="Times New Roman" w:hAnsi="Times New Roman" w:eastAsia="宋体" w:cs="Times New Roman"/>
                <w:bCs/>
                <w:sz w:val="24"/>
                <w:szCs w:val="24"/>
              </w:rPr>
              <w:t xml:space="preserve">Illumination:6500K LED</w:t>
            </w:r>
            <w:r>
              <w:rPr>
                <w:rFonts w:hint="eastAsia" w:ascii="宋体" w:hAnsi="宋体" w:eastAsia="宋体" w:cs="宋体"/>
                <w:bCs/>
                <w:sz w:val="24"/>
                <w:szCs w:val="24"/>
              </w:rPr>
              <w:t xml:space="preserve">；读取速度（帧率）</w:t>
            </w:r>
            <w:r>
              <w:rPr>
                <w:rFonts w:ascii="Times New Roman" w:hAnsi="Times New Roman" w:eastAsia="宋体" w:cs="Times New Roman"/>
                <w:bCs/>
                <w:sz w:val="24"/>
                <w:szCs w:val="24"/>
              </w:rPr>
              <w:t xml:space="preserve">FPS</w:t>
            </w:r>
            <w:r>
              <w:rPr>
                <w:rFonts w:hint="eastAsia" w:ascii="宋体" w:hAnsi="宋体" w:eastAsia="宋体" w:cs="宋体"/>
                <w:bCs/>
                <w:sz w:val="24"/>
                <w:szCs w:val="24"/>
              </w:rPr>
              <w:tab/>
            </w:r>
            <w:r>
              <w:rPr>
                <w:rFonts w:hint="eastAsia" w:ascii="宋体" w:hAnsi="宋体" w:eastAsia="宋体" w:cs="宋体"/>
                <w:bCs/>
                <w:sz w:val="24"/>
                <w:szCs w:val="24"/>
              </w:rPr>
              <w:t xml:space="preserve">每秒读取</w:t>
            </w:r>
            <w:r>
              <w:rPr>
                <w:rFonts w:ascii="Times New Roman" w:hAnsi="Times New Roman" w:eastAsia="宋体" w:cs="Times New Roman"/>
                <w:bCs/>
                <w:sz w:val="24"/>
                <w:szCs w:val="24"/>
              </w:rPr>
              <w:t xml:space="preserve">100</w:t>
            </w:r>
            <w:r>
              <w:rPr>
                <w:rFonts w:hint="eastAsia" w:ascii="宋体" w:hAnsi="宋体" w:eastAsia="宋体" w:cs="宋体"/>
                <w:bCs/>
                <w:sz w:val="24"/>
                <w:szCs w:val="24"/>
              </w:rPr>
              <w:t xml:space="preserve">帧</w:t>
            </w:r>
            <w:r>
              <w:rPr>
                <w:rFonts w:ascii="Times New Roman" w:hAnsi="Times New Roman" w:eastAsia="宋体" w:cs="Times New Roman"/>
                <w:bCs/>
                <w:sz w:val="24"/>
                <w:szCs w:val="24"/>
              </w:rPr>
              <w:t xml:space="preserve"> 100FPS</w:t>
            </w:r>
            <w:r>
              <w:rPr>
                <w:rFonts w:hint="eastAsia" w:ascii="宋体" w:hAnsi="宋体" w:eastAsia="宋体" w:cs="宋体"/>
                <w:bCs/>
                <w:sz w:val="24"/>
                <w:szCs w:val="24"/>
              </w:rPr>
              <w:t xml:space="preserve">；每秒读取</w:t>
            </w:r>
            <w:r>
              <w:rPr>
                <w:rFonts w:ascii="Times New Roman" w:hAnsi="Times New Roman" w:eastAsia="宋体" w:cs="Times New Roman"/>
                <w:bCs/>
                <w:sz w:val="24"/>
                <w:szCs w:val="24"/>
              </w:rPr>
              <w:t xml:space="preserve">100</w:t>
            </w:r>
            <w:r>
              <w:rPr>
                <w:rFonts w:hint="eastAsia" w:ascii="宋体" w:hAnsi="宋体" w:eastAsia="宋体" w:cs="宋体"/>
                <w:bCs/>
                <w:sz w:val="24"/>
                <w:szCs w:val="24"/>
              </w:rPr>
              <w:t xml:space="preserve">帧</w:t>
            </w:r>
            <w:r>
              <w:rPr>
                <w:rFonts w:ascii="Times New Roman" w:hAnsi="Times New Roman" w:eastAsia="宋体" w:cs="Times New Roman"/>
                <w:bCs/>
                <w:sz w:val="24"/>
                <w:szCs w:val="24"/>
              </w:rPr>
              <w:t xml:space="preserve">100FPS&gt;2m/s</w:t>
            </w:r>
            <w:r>
              <w:rPr>
                <w:rFonts w:hint="eastAsia" w:ascii="宋体" w:hAnsi="宋体" w:eastAsia="宋体" w:cs="宋体"/>
                <w:bCs/>
                <w:sz w:val="24"/>
                <w:szCs w:val="24"/>
              </w:rPr>
              <w:t xml:space="preserve">；接口支持</w:t>
            </w:r>
            <w:r>
              <w:rPr>
                <w:rFonts w:ascii="Times New Roman" w:hAnsi="Times New Roman" w:eastAsia="宋体" w:cs="Times New Roman"/>
                <w:bCs/>
                <w:sz w:val="24"/>
                <w:szCs w:val="24"/>
              </w:rPr>
              <w:t xml:space="preserve">USB/ TTL232。</w:t>
            </w:r>
            <w:r/>
          </w:p>
        </w:tc>
      </w:tr>
      <w:tr>
        <w:trPr/>
        <w:tc>
          <w:tcPr>
            <w:tcW w:w="8522"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⑦指纹仪</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传感器类型：半导体（面积式/按压式）；使用寿命：大于</w:t>
            </w:r>
            <w:r>
              <w:rPr>
                <w:rFonts w:ascii="Times New Roman" w:hAnsi="Times New Roman" w:eastAsia="宋体" w:cs="Times New Roman"/>
                <w:bCs/>
                <w:sz w:val="24"/>
                <w:szCs w:val="24"/>
              </w:rPr>
              <w:t xml:space="preserve">100</w:t>
            </w:r>
            <w:r>
              <w:rPr>
                <w:rFonts w:hint="eastAsia" w:ascii="宋体" w:hAnsi="宋体" w:eastAsia="宋体" w:cs="宋体"/>
                <w:bCs/>
                <w:sz w:val="24"/>
                <w:szCs w:val="24"/>
              </w:rPr>
              <w:t xml:space="preserve">万次（厂商提供参数）；采集面积：</w:t>
            </w:r>
            <w:r>
              <w:rPr>
                <w:rFonts w:ascii="Times New Roman" w:hAnsi="Times New Roman" w:eastAsia="宋体" w:cs="Times New Roman"/>
                <w:bCs/>
                <w:sz w:val="24"/>
                <w:szCs w:val="24"/>
              </w:rPr>
              <w:t xml:space="preserve">10.4 * 14.4 mm</w:t>
            </w:r>
            <w:r>
              <w:rPr>
                <w:rFonts w:hint="eastAsia" w:ascii="宋体" w:hAnsi="宋体" w:eastAsia="宋体" w:cs="宋体"/>
                <w:bCs/>
                <w:sz w:val="24"/>
                <w:szCs w:val="24"/>
              </w:rPr>
              <w:t xml:space="preserve">；图像像素：</w:t>
            </w:r>
            <w:r>
              <w:rPr>
                <w:rFonts w:ascii="Times New Roman" w:hAnsi="Times New Roman" w:eastAsia="宋体" w:cs="Times New Roman"/>
                <w:bCs/>
                <w:sz w:val="24"/>
                <w:szCs w:val="24"/>
              </w:rPr>
              <w:t xml:space="preserve">208 * 288 pix(TCS2SS)</w:t>
            </w:r>
            <w:r>
              <w:rPr>
                <w:rFonts w:hint="eastAsia" w:ascii="宋体" w:hAnsi="宋体" w:eastAsia="宋体" w:cs="宋体"/>
                <w:bCs/>
                <w:sz w:val="24"/>
                <w:szCs w:val="24"/>
              </w:rPr>
              <w:t xml:space="preserve">；</w:t>
            </w:r>
            <w:r>
              <w:rPr>
                <w:rFonts w:ascii="Times New Roman" w:hAnsi="Times New Roman" w:eastAsia="宋体" w:cs="Times New Roman"/>
                <w:bCs/>
                <w:sz w:val="24"/>
                <w:szCs w:val="24"/>
              </w:rPr>
              <w:t xml:space="preserve">152 * 200 pix(FPC1011F)</w:t>
            </w:r>
            <w:r>
              <w:rPr>
                <w:rFonts w:hint="eastAsia" w:ascii="宋体" w:hAnsi="宋体" w:eastAsia="宋体" w:cs="宋体"/>
                <w:bCs/>
                <w:sz w:val="24"/>
                <w:szCs w:val="24"/>
              </w:rPr>
              <w:t xml:space="preserve">；图像分辨率：</w:t>
            </w:r>
            <w:r>
              <w:rPr>
                <w:rFonts w:ascii="Times New Roman" w:hAnsi="Times New Roman" w:eastAsia="宋体" w:cs="Times New Roman"/>
                <w:bCs/>
                <w:sz w:val="24"/>
                <w:szCs w:val="24"/>
              </w:rPr>
              <w:t xml:space="preserve">508DPI(TCS2SS)</w:t>
            </w:r>
            <w:r>
              <w:rPr>
                <w:rFonts w:hint="eastAsia" w:ascii="宋体" w:hAnsi="宋体" w:eastAsia="宋体" w:cs="宋体"/>
                <w:bCs/>
                <w:sz w:val="24"/>
                <w:szCs w:val="24"/>
              </w:rPr>
              <w:t xml:space="preserve">；</w:t>
            </w:r>
            <w:r>
              <w:rPr>
                <w:rFonts w:ascii="Times New Roman" w:hAnsi="Times New Roman" w:eastAsia="宋体" w:cs="Times New Roman"/>
                <w:bCs/>
                <w:sz w:val="24"/>
                <w:szCs w:val="24"/>
              </w:rPr>
              <w:t xml:space="preserve">363DPI(FPC1011F)</w:t>
            </w:r>
            <w:r>
              <w:rPr>
                <w:rFonts w:hint="eastAsia" w:ascii="宋体" w:hAnsi="宋体" w:eastAsia="宋体" w:cs="宋体"/>
                <w:bCs/>
                <w:sz w:val="24"/>
                <w:szCs w:val="24"/>
              </w:rPr>
              <w:t xml:space="preserve">；通信接口：</w:t>
            </w:r>
            <w:r>
              <w:rPr>
                <w:rFonts w:ascii="Times New Roman" w:hAnsi="Times New Roman" w:eastAsia="宋体" w:cs="Times New Roman"/>
                <w:bCs/>
                <w:sz w:val="24"/>
                <w:szCs w:val="24"/>
              </w:rPr>
              <w:t xml:space="preserve">USB2.0。</w:t>
            </w:r>
            <w:r/>
          </w:p>
        </w:tc>
      </w:tr>
      <w:tr>
        <w:trPr/>
        <w:tc>
          <w:tcPr>
            <w:tcW w:w="8522" w:type="dxa"/>
            <w:textDirection w:val="lrTb"/>
            <w:noWrap w:val="false"/>
          </w:tcPr>
          <w:p>
            <w:pPr>
              <w:spacing w:line="560" w:lineRule="exact"/>
              <w:rPr>
                <w:rFonts w:hint="eastAsia" w:ascii="Times New Roman" w:hAnsi="Times New Roman" w:eastAsia="宋体" w:cs="Times New Roman"/>
                <w:bCs/>
                <w:sz w:val="24"/>
                <w:szCs w:val="24"/>
                <w:highlight w:val="none"/>
                <w:lang w:eastAsia="zh-CN"/>
              </w:rPr>
            </w:pPr>
            <w:r>
              <w:rPr>
                <w:rFonts w:hint="eastAsia" w:ascii="宋体" w:hAnsi="宋体" w:eastAsia="宋体" w:cs="宋体"/>
                <w:bCs/>
                <w:sz w:val="24"/>
                <w:szCs w:val="24"/>
                <w:highlight w:val="none"/>
                <w:lang w:val="en-US" w:eastAsia="zh-CN"/>
              </w:rPr>
              <w:t xml:space="preserve">⑧阵列麦克风。</w:t>
            </w:r>
            <w:r>
              <w:rPr>
                <w:rFonts w:hint="eastAsia" w:ascii="宋体" w:hAnsi="宋体" w:eastAsia="宋体" w:cs="宋体"/>
                <w:bCs/>
                <w:sz w:val="24"/>
                <w:szCs w:val="24"/>
                <w:highlight w:val="none"/>
              </w:rPr>
              <w:t xml:space="preserve">麦克风类型：线性等距阵列麦克风</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信噪比</w:t>
            </w:r>
            <w:r>
              <w:rPr>
                <w:rFonts w:hint="eastAsia" w:ascii="宋体" w:hAnsi="宋体" w:eastAsia="宋体" w:cs="宋体"/>
                <w:bCs/>
                <w:sz w:val="24"/>
                <w:szCs w:val="24"/>
                <w:highlight w:val="none"/>
                <w:lang w:eastAsia="zh-CN"/>
              </w:rPr>
              <w:t xml:space="preserve">：</w:t>
            </w:r>
            <w:r>
              <w:rPr>
                <w:rFonts w:hint="default" w:ascii="Times New Roman" w:hAnsi="Times New Roman" w:eastAsia="宋体" w:cs="Times New Roman"/>
                <w:bCs/>
                <w:sz w:val="24"/>
                <w:szCs w:val="24"/>
                <w:highlight w:val="none"/>
              </w:rPr>
              <w:t xml:space="preserve">67db</w:t>
            </w:r>
            <w:r>
              <w:rPr>
                <w:rFonts w:hint="eastAsia" w:ascii="Times New Roman" w:hAnsi="Times New Roman" w:eastAsia="宋体" w:cs="Times New Roman"/>
                <w:bCs/>
                <w:sz w:val="24"/>
                <w:szCs w:val="24"/>
                <w:highlight w:val="none"/>
                <w:lang w:eastAsia="zh-CN"/>
              </w:rPr>
              <w:t xml:space="preserve">；</w:t>
            </w:r>
            <w:r>
              <w:rPr>
                <w:rFonts w:hint="eastAsia" w:ascii="宋体" w:hAnsi="宋体" w:eastAsia="宋体" w:cs="宋体"/>
                <w:bCs/>
                <w:sz w:val="24"/>
                <w:szCs w:val="24"/>
                <w:highlight w:val="none"/>
              </w:rPr>
              <w:t xml:space="preserve">灵敏度：</w:t>
            </w:r>
            <w:r>
              <w:rPr>
                <w:rFonts w:hint="eastAsia" w:ascii="Times New Roman" w:hAnsi="Times New Roman" w:eastAsia="宋体" w:cs="Times New Roman"/>
                <w:bCs/>
                <w:sz w:val="24"/>
                <w:szCs w:val="24"/>
                <w:highlight w:val="none"/>
              </w:rPr>
              <w:t xml:space="preserve">-38±1db</w:t>
            </w:r>
            <w:r>
              <w:rPr>
                <w:rFonts w:hint="eastAsia" w:ascii="Times New Roman" w:hAnsi="Times New Roman" w:eastAsia="宋体" w:cs="Times New Roman"/>
                <w:bCs/>
                <w:sz w:val="24"/>
                <w:szCs w:val="24"/>
                <w:highlight w:val="none"/>
                <w:lang w:eastAsia="zh-CN"/>
              </w:rPr>
              <w:t xml:space="preserve">；</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▲支持功能：</w:t>
            </w:r>
            <w:r>
              <w:rPr>
                <w:rFonts w:hint="eastAsia" w:ascii="Times New Roman" w:hAnsi="Times New Roman" w:eastAsia="宋体" w:cs="Times New Roman"/>
                <w:bCs/>
                <w:sz w:val="24"/>
                <w:szCs w:val="24"/>
                <w:highlight w:val="none"/>
              </w:rPr>
              <w:t xml:space="preserve">60</w:t>
            </w:r>
            <w:r>
              <w:rPr>
                <w:rFonts w:hint="eastAsia" w:ascii="宋体" w:hAnsi="宋体" w:eastAsia="宋体" w:cs="宋体"/>
                <w:bCs/>
                <w:sz w:val="24"/>
                <w:szCs w:val="24"/>
                <w:highlight w:val="none"/>
              </w:rPr>
              <w:t xml:space="preserve">度定向拾音、回音消除、环境抑噪、混响去除、支持自动增益</w:t>
            </w:r>
            <w:r/>
          </w:p>
          <w:p>
            <w:pPr>
              <w:spacing w:line="560" w:lineRule="exact"/>
              <w:rPr>
                <w:rFonts w:hint="eastAsia" w:ascii="宋体" w:hAnsi="宋体" w:eastAsia="宋体" w:cs="宋体"/>
                <w:bCs/>
                <w:sz w:val="24"/>
                <w:szCs w:val="24"/>
                <w:highlight w:val="yellow"/>
              </w:rPr>
            </w:pPr>
            <w:r>
              <w:rPr>
                <w:rFonts w:hint="eastAsia" w:ascii="宋体" w:hAnsi="宋体" w:eastAsia="宋体" w:cs="宋体"/>
                <w:bCs/>
                <w:sz w:val="24"/>
                <w:szCs w:val="24"/>
                <w:highlight w:val="none"/>
              </w:rPr>
              <w:t xml:space="preserve">拾音距离：</w:t>
            </w:r>
            <w:r>
              <w:rPr>
                <w:rFonts w:hint="default" w:ascii="Times New Roman" w:hAnsi="Times New Roman" w:eastAsia="宋体" w:cs="Times New Roman"/>
                <w:bCs/>
                <w:sz w:val="24"/>
                <w:szCs w:val="24"/>
                <w:highlight w:val="none"/>
              </w:rPr>
              <w:t xml:space="preserve">0-5</w:t>
            </w:r>
            <w:r>
              <w:rPr>
                <w:rFonts w:hint="eastAsia" w:ascii="宋体" w:hAnsi="宋体" w:eastAsia="宋体" w:cs="宋体"/>
                <w:bCs/>
                <w:sz w:val="24"/>
                <w:szCs w:val="24"/>
                <w:highlight w:val="none"/>
              </w:rPr>
              <w:t xml:space="preserve">米</w:t>
            </w:r>
            <w:r/>
          </w:p>
        </w:tc>
      </w:tr>
      <w:tr>
        <w:trPr/>
        <w:tc>
          <w:tcPr>
            <w:tcW w:w="8522" w:type="dxa"/>
            <w:textDirection w:val="lrTb"/>
            <w:noWrap w:val="false"/>
          </w:tcPr>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⑨整机性能。</w:t>
            </w:r>
            <w:r/>
          </w:p>
          <w:p>
            <w:pPr>
              <w:spacing w:line="560" w:lineRule="exact"/>
              <w:rPr>
                <w:rFonts w:hint="eastAsia" w:ascii="宋体" w:hAnsi="宋体" w:eastAsia="宋体" w:cs="宋体"/>
                <w:bCs/>
                <w:sz w:val="24"/>
                <w:szCs w:val="24"/>
                <w:highlight w:val="yellow"/>
                <w:lang w:eastAsia="zh-CN"/>
              </w:rPr>
            </w:pPr>
            <w:r>
              <w:rPr>
                <w:rFonts w:hint="eastAsia" w:ascii="宋体" w:hAnsi="宋体" w:eastAsia="宋体" w:cs="宋体"/>
                <w:bCs/>
                <w:sz w:val="24"/>
                <w:szCs w:val="24"/>
                <w:highlight w:val="none"/>
              </w:rPr>
              <w:t xml:space="preserve">▲具备《中国质量认证中心》认可第三方机构出具的产品检测报告</w:t>
            </w:r>
            <w:r>
              <w:rPr>
                <w:rFonts w:hint="eastAsia" w:ascii="宋体" w:hAnsi="宋体" w:eastAsia="宋体" w:cs="宋体"/>
                <w:bCs/>
                <w:sz w:val="24"/>
                <w:szCs w:val="24"/>
                <w:highlight w:val="none"/>
                <w:lang w:eastAsia="zh-CN"/>
              </w:rPr>
              <w:t xml:space="preserve">。</w:t>
            </w:r>
            <w:r/>
          </w:p>
        </w:tc>
      </w:tr>
    </w:tbl>
    <w:p>
      <w:pPr>
        <w:pStyle w:val="871"/>
        <w:ind w:left="420"/>
      </w:pPr>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四、服务期限与项目进度安排</w:t>
      </w:r>
      <w:r/>
    </w:p>
    <w:p>
      <w:pPr>
        <w:ind w:firstLine="480"/>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1.交付时间：</w:t>
      </w:r>
      <w:r>
        <w:rPr>
          <w:rFonts w:hint="eastAsia" w:ascii="宋体" w:hAnsi="宋体" w:eastAsia="宋体" w:cs="宋体"/>
          <w:bCs/>
          <w:sz w:val="24"/>
          <w:szCs w:val="24"/>
          <w:highlight w:val="none"/>
          <w:lang w:val="en-US" w:eastAsia="zh-CN"/>
        </w:rPr>
        <w:t xml:space="preserve">货物部分：</w:t>
      </w:r>
      <w:r>
        <w:rPr>
          <w:rFonts w:hint="eastAsia" w:ascii="宋体" w:hAnsi="宋体" w:eastAsia="宋体" w:cs="宋体"/>
          <w:bCs/>
          <w:sz w:val="24"/>
          <w:szCs w:val="24"/>
          <w:highlight w:val="none"/>
        </w:rPr>
        <w:t xml:space="preserve">合同签订后</w:t>
      </w:r>
      <w:r>
        <w:rPr>
          <w:rFonts w:hint="eastAsia" w:ascii="宋体" w:hAnsi="宋体" w:eastAsia="宋体" w:cs="宋体"/>
          <w:bCs/>
          <w:sz w:val="24"/>
          <w:szCs w:val="24"/>
          <w:highlight w:val="none"/>
          <w:lang w:val="en-US" w:eastAsia="zh-CN"/>
        </w:rPr>
        <w:t xml:space="preserve">30</w:t>
      </w:r>
      <w:r>
        <w:rPr>
          <w:rFonts w:hint="eastAsia" w:ascii="宋体" w:hAnsi="宋体" w:eastAsia="宋体" w:cs="宋体"/>
          <w:bCs/>
          <w:sz w:val="24"/>
          <w:szCs w:val="24"/>
          <w:highlight w:val="none"/>
        </w:rPr>
        <w:t xml:space="preserve">个日历日内完成到货、安装及调试。</w:t>
      </w:r>
      <w:r/>
    </w:p>
    <w:p>
      <w:pPr>
        <w:ind w:firstLine="480"/>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软件部分：</w:t>
      </w:r>
      <w:r>
        <w:rPr>
          <w:rFonts w:hint="eastAsia" w:ascii="宋体" w:hAnsi="宋体" w:eastAsia="宋体" w:cs="宋体"/>
          <w:bCs/>
          <w:sz w:val="24"/>
          <w:szCs w:val="24"/>
          <w:highlight w:val="none"/>
        </w:rPr>
        <w:t xml:space="preserve">合同签订后</w:t>
      </w:r>
      <w:r>
        <w:rPr>
          <w:rFonts w:hint="eastAsia" w:ascii="宋体" w:hAnsi="宋体" w:eastAsia="宋体" w:cs="宋体"/>
          <w:bCs/>
          <w:sz w:val="24"/>
          <w:szCs w:val="24"/>
          <w:highlight w:val="none"/>
          <w:lang w:val="en-US" w:eastAsia="zh-CN"/>
        </w:rPr>
        <w:t xml:space="preserve">90</w:t>
      </w:r>
      <w:r>
        <w:rPr>
          <w:rFonts w:hint="eastAsia" w:ascii="宋体" w:hAnsi="宋体" w:eastAsia="宋体" w:cs="宋体"/>
          <w:bCs/>
          <w:sz w:val="24"/>
          <w:szCs w:val="24"/>
          <w:highlight w:val="none"/>
        </w:rPr>
        <w:t xml:space="preserve">个日历日内完成系统开发、部署、联调测试并通过初步验收。</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     2.交付地点：江苏省连云港市灌云县政务服务中心指定窗口位置。</w:t>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五、安装调试要求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成交供应商应派有资格、有经验的人员负责安装、调试。</w:t>
      </w:r>
      <w:r/>
    </w:p>
    <w:p>
      <w:pPr>
        <w:ind w:firstLine="482"/>
        <w:jc w:val="left"/>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六、人员配备要求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1、人员基本配置及要求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本项目拟配备项目经理1人，项目技术实施人员至少4人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sz w:val="24"/>
          <w:szCs w:val="24"/>
          <w:highlight w:val="none"/>
          <w:lang w:val="en-US" w:eastAsia="zh-CN"/>
        </w:rPr>
        <w:t xml:space="preserve">技术负责人1人）</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各岗位设置服务人数为最低要求，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必须书面承诺</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员配置不少于各岗位最低人数要求、</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文件中提供加盖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公章的承诺函</w:t>
      </w:r>
      <w:r>
        <w:rPr>
          <w:rFonts w:hint="eastAsia" w:ascii="宋体" w:hAnsi="宋体" w:eastAsia="宋体" w:cs="宋体"/>
          <w:color w:val="auto"/>
          <w:sz w:val="24"/>
          <w:szCs w:val="24"/>
          <w:highlight w:val="none"/>
          <w:lang w:eastAsia="zh-CN"/>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2、配备人员具体要求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项目经理：具有良好的沟通、协调、管理能力。</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一经</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，项目经理不得更换，如有特殊原因需更换，须经采购人考核认可后，方可更换。</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项目技术实施人员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应派有资格、有经验的安装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技术人员按行业标准及安全要求，规范安装、调试，且在合同规定的时间内完成安装、调试等工作。</w:t>
      </w:r>
      <w:r/>
    </w:p>
    <w:p>
      <w:pPr>
        <w:numPr>
          <w:ilvl w:val="0"/>
          <w:numId w:val="0"/>
        </w:num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七、</w:t>
      </w:r>
      <w:r>
        <w:rPr>
          <w:rFonts w:hint="eastAsia" w:ascii="宋体" w:hAnsi="宋体" w:eastAsia="宋体" w:cs="宋体"/>
          <w:b/>
          <w:sz w:val="24"/>
          <w:szCs w:val="24"/>
        </w:rPr>
        <w:t xml:space="preserve">履约验收</w:t>
      </w:r>
      <w:r/>
    </w:p>
    <w:p>
      <w:pPr>
        <w:ind w:firstLine="482"/>
        <w:spacing w:line="49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1、验收主体：采购人；</w:t>
      </w:r>
      <w:r/>
    </w:p>
    <w:p>
      <w:pPr>
        <w:ind w:firstLine="480"/>
        <w:spacing w:line="560" w:lineRule="exact"/>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sz w:val="24"/>
          <w:szCs w:val="24"/>
        </w:rPr>
        <w:t xml:space="preserve">、验收时间：</w:t>
      </w:r>
      <w:r/>
    </w:p>
    <w:p>
      <w:pPr>
        <w:ind w:firstLine="480"/>
        <w:spacing w:line="560" w:lineRule="exact"/>
        <w:rPr>
          <w:rFonts w:hint="eastAsia" w:ascii="宋体" w:hAnsi="宋体" w:eastAsia="宋体" w:cs="宋体"/>
          <w:bCs/>
          <w:sz w:val="24"/>
          <w:szCs w:val="24"/>
        </w:rPr>
      </w:pPr>
      <w:r>
        <w:rPr>
          <w:rFonts w:hint="eastAsia" w:ascii="宋体" w:hAnsi="宋体" w:eastAsia="宋体" w:cs="宋体"/>
          <w:sz w:val="24"/>
          <w:szCs w:val="24"/>
        </w:rPr>
        <w:t xml:space="preserve">2.1</w:t>
      </w:r>
      <w:r>
        <w:rPr>
          <w:rFonts w:hint="eastAsia" w:ascii="宋体" w:hAnsi="宋体" w:eastAsia="宋体" w:cs="宋体"/>
          <w:bCs/>
          <w:sz w:val="24"/>
          <w:szCs w:val="24"/>
        </w:rPr>
        <w:t xml:space="preserve">硬件验收：到货后7个工作日内完成开箱及安装验收。</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2.2软件初验：系统上线试运行15个工作日内完成。</w:t>
      </w:r>
      <w:r/>
    </w:p>
    <w:p>
      <w:pPr>
        <w:ind w:firstLine="480"/>
        <w:spacing w:line="560" w:lineRule="exact"/>
        <w:rPr>
          <w:rFonts w:hint="eastAsia" w:ascii="宋体" w:hAnsi="宋体" w:eastAsia="宋体" w:cs="宋体"/>
          <w:sz w:val="24"/>
          <w:szCs w:val="24"/>
        </w:rPr>
      </w:pPr>
      <w:r>
        <w:rPr>
          <w:rFonts w:hint="eastAsia" w:ascii="宋体" w:hAnsi="宋体" w:eastAsia="宋体" w:cs="宋体"/>
          <w:bCs/>
          <w:sz w:val="24"/>
          <w:szCs w:val="24"/>
        </w:rPr>
        <w:t xml:space="preserve">2.3软件终验：试运行稳定6个月后进行。</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3、验收方式：</w:t>
      </w:r>
      <w:r/>
    </w:p>
    <w:p>
      <w:pPr>
        <w:ind w:firstLine="480"/>
        <w:spacing w:line="560" w:lineRule="exact"/>
        <w:rPr>
          <w:rFonts w:hint="eastAsia" w:ascii="宋体" w:hAnsi="宋体" w:eastAsia="宋体" w:cs="宋体"/>
          <w:bCs/>
          <w:sz w:val="24"/>
          <w:szCs w:val="24"/>
        </w:rPr>
      </w:pPr>
      <w:r>
        <w:rPr>
          <w:rFonts w:hint="eastAsia" w:ascii="宋体" w:hAnsi="宋体" w:eastAsia="宋体" w:cs="宋体"/>
          <w:sz w:val="24"/>
          <w:szCs w:val="24"/>
        </w:rPr>
        <w:t xml:space="preserve">3.</w:t>
      </w:r>
      <w:r>
        <w:rPr>
          <w:rFonts w:hint="eastAsia" w:ascii="宋体" w:hAnsi="宋体" w:eastAsia="宋体" w:cs="宋体"/>
          <w:bCs/>
          <w:sz w:val="24"/>
          <w:szCs w:val="24"/>
        </w:rPr>
        <w:t xml:space="preserve">1.分段验收：硬件与软件分别验收。</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3.2功能测试：依据需求清单逐项进行功能点测试。</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3.3压力测试：对云视频、智能预审等模块进行并发压力测试，确保系统稳定性。</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3.4文档验收：检查系统设计文档、操作手册、培训记录、源代码等是否齐全。</w:t>
      </w:r>
      <w:r/>
    </w:p>
    <w:p>
      <w:pPr>
        <w:ind w:firstLine="482"/>
        <w:spacing w:line="49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4、验收程序：</w:t>
      </w:r>
      <w:r>
        <w:rPr>
          <w:rFonts w:hint="eastAsia" w:ascii="宋体" w:hAnsi="宋体" w:eastAsia="宋体" w:cs="宋体"/>
          <w:b w:val="0"/>
          <w:bCs w:val="0"/>
          <w:sz w:val="24"/>
          <w:szCs w:val="24"/>
          <w:highlight w:val="none"/>
        </w:rPr>
        <w:t xml:space="preserve">验收由采购人验收小组、采购中心工作人员、成交供应商及相关人员依国家有关标准、合同及有关附件要求进行。验收完毕由采购人及成交供应商在验收报告上签名。必要时邀请相关的专业人员、第三方机构参与验收</w:t>
      </w:r>
      <w:r>
        <w:rPr>
          <w:rFonts w:hint="eastAsia" w:ascii="宋体" w:hAnsi="宋体" w:eastAsia="宋体" w:cs="宋体"/>
          <w:b w:val="0"/>
          <w:bCs w:val="0"/>
          <w:sz w:val="24"/>
          <w:szCs w:val="24"/>
          <w:highlight w:val="none"/>
          <w:lang w:eastAsia="zh-CN"/>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5、验收内容：</w:t>
      </w:r>
      <w:r/>
    </w:p>
    <w:p>
      <w:pPr>
        <w:ind w:firstLine="480"/>
        <w:spacing w:line="560" w:lineRule="exact"/>
        <w:rPr>
          <w:rFonts w:hint="eastAsia" w:ascii="宋体" w:hAnsi="宋体" w:eastAsia="宋体" w:cs="宋体"/>
          <w:bCs/>
          <w:sz w:val="24"/>
          <w:szCs w:val="24"/>
        </w:rPr>
      </w:pPr>
      <w:r>
        <w:rPr>
          <w:rFonts w:hint="eastAsia" w:ascii="宋体" w:hAnsi="宋体" w:eastAsia="宋体" w:cs="宋体"/>
          <w:sz w:val="24"/>
          <w:szCs w:val="24"/>
        </w:rPr>
        <w:t xml:space="preserve">5.</w:t>
      </w:r>
      <w:r>
        <w:rPr>
          <w:rFonts w:hint="eastAsia" w:ascii="宋体" w:hAnsi="宋体" w:eastAsia="宋体" w:cs="宋体"/>
          <w:bCs/>
          <w:sz w:val="24"/>
          <w:szCs w:val="24"/>
        </w:rPr>
        <w:t xml:space="preserve">1硬件：品牌、型号、数量、性能参数是否符合</w:t>
      </w:r>
      <w:r>
        <w:rPr>
          <w:rFonts w:hint="eastAsia" w:ascii="宋体" w:hAnsi="宋体" w:eastAsia="宋体" w:cs="宋体"/>
          <w:bCs/>
          <w:sz w:val="24"/>
          <w:szCs w:val="24"/>
          <w:lang w:eastAsia="zh-CN"/>
        </w:rPr>
        <w:t xml:space="preserve">响应</w:t>
      </w:r>
      <w:r>
        <w:rPr>
          <w:rFonts w:hint="eastAsia" w:ascii="宋体" w:hAnsi="宋体" w:eastAsia="宋体" w:cs="宋体"/>
          <w:bCs/>
          <w:sz w:val="24"/>
          <w:szCs w:val="24"/>
        </w:rPr>
        <w:t xml:space="preserve">文件及合同约定。</w:t>
      </w:r>
      <w:r/>
    </w:p>
    <w:p>
      <w:pPr>
        <w:ind w:firstLine="480"/>
        <w:spacing w:line="560" w:lineRule="exact"/>
        <w:rPr>
          <w:rFonts w:hint="eastAsia" w:ascii="宋体" w:hAnsi="宋体" w:eastAsia="宋体" w:cs="宋体"/>
          <w:sz w:val="24"/>
          <w:szCs w:val="24"/>
        </w:rPr>
      </w:pPr>
      <w:r>
        <w:rPr>
          <w:rFonts w:hint="eastAsia" w:ascii="宋体" w:hAnsi="宋体" w:eastAsia="宋体" w:cs="宋体"/>
          <w:bCs/>
          <w:sz w:val="24"/>
          <w:szCs w:val="24"/>
        </w:rPr>
        <w:t xml:space="preserve">5.2软件：所有功能模块（含智能问答、数据摆渡、容缺预审、数据加密等）是否正常运行。</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6、验收标准:符合磋商文件及响应文件的全部技术要求，达到合格标准。</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6.1以下是本项目验收标准：</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1. 符合国家及行业相关标准。</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2. 符合本采购文件及供应商</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文件的技术承诺。</w:t>
      </w:r>
      <w:r/>
    </w:p>
    <w:p>
      <w:pPr>
        <w:ind w:firstLine="480"/>
        <w:spacing w:line="490" w:lineRule="exact"/>
        <w:rPr>
          <w:rFonts w:hint="eastAsia" w:ascii="宋体" w:hAnsi="宋体" w:eastAsia="宋体" w:cs="宋体"/>
          <w:bCs/>
          <w:sz w:val="24"/>
          <w:szCs w:val="24"/>
        </w:rPr>
      </w:pPr>
      <w:r>
        <w:rPr>
          <w:rFonts w:hint="eastAsia" w:ascii="宋体" w:hAnsi="宋体" w:eastAsia="宋体" w:cs="宋体"/>
          <w:sz w:val="24"/>
          <w:szCs w:val="24"/>
        </w:rPr>
        <w:t xml:space="preserve">3. 用户操作培训到位，系统运行稳定无重大BUG。</w:t>
      </w:r>
      <w:r>
        <w:rPr>
          <w:rFonts w:hint="eastAsia" w:ascii="宋体" w:hAnsi="宋体" w:eastAsia="宋体" w:cs="宋体"/>
          <w:bCs/>
          <w:sz w:val="24"/>
          <w:szCs w:val="24"/>
        </w:rPr>
        <w:t xml:space="preserve">   </w:t>
      </w:r>
      <w:r/>
    </w:p>
    <w:p>
      <w:pPr>
        <w:ind w:firstLine="24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7</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其他规定</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验收不合格的，采购人有权要求供应商限期整改，整改后复验仍不合格的，采购人有权解除合同并追究违约责任。</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 验收报告需由验收小组成员签字确认，并作为付款依据。</w:t>
      </w:r>
      <w:r/>
    </w:p>
    <w:p>
      <w:pPr>
        <w:ind w:firstLine="482"/>
        <w:jc w:val="left"/>
        <w:spacing w:line="490" w:lineRule="exact"/>
        <w:rPr>
          <w:rFonts w:hint="eastAsia" w:ascii="宋体" w:hAnsi="宋体" w:eastAsia="宋体" w:cs="宋体"/>
          <w:b/>
          <w:sz w:val="24"/>
          <w:szCs w:val="24"/>
        </w:rPr>
      </w:pPr>
      <w:r>
        <w:rPr>
          <w:rFonts w:hint="eastAsia" w:ascii="宋体" w:hAnsi="宋体" w:eastAsia="宋体" w:cs="宋体"/>
          <w:b/>
          <w:sz w:val="24"/>
          <w:szCs w:val="24"/>
        </w:rPr>
        <w:t xml:space="preserve">八、售后服务要求</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highlight w:val="none"/>
        </w:rPr>
        <w:t xml:space="preserve">硬件</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年质保</w:t>
      </w:r>
      <w:r>
        <w:rPr>
          <w:rFonts w:hint="eastAsia" w:ascii="宋体" w:hAnsi="宋体" w:eastAsia="宋体" w:cs="宋体"/>
          <w:bCs/>
          <w:sz w:val="24"/>
          <w:szCs w:val="24"/>
        </w:rPr>
        <w:t xml:space="preserve">，软件提供3年维保，质保期内提供</w:t>
      </w:r>
      <w:r>
        <w:rPr>
          <w:rFonts w:hint="default" w:ascii="Times New Roman" w:hAnsi="Times New Roman" w:eastAsia="宋体" w:cs="Times New Roman"/>
          <w:bCs/>
          <w:sz w:val="24"/>
          <w:szCs w:val="24"/>
        </w:rPr>
        <w:t xml:space="preserve">7x24</w:t>
      </w:r>
      <w:r>
        <w:rPr>
          <w:rFonts w:hint="eastAsia" w:ascii="宋体" w:hAnsi="宋体" w:eastAsia="宋体" w:cs="宋体"/>
          <w:bCs/>
          <w:sz w:val="24"/>
          <w:szCs w:val="24"/>
        </w:rPr>
        <w:t xml:space="preserve">小时故障响应服务，一般问题2小时内响应，重大故障4小时内现场处理。</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维保期内免费提供系统升级、漏洞修复及必要的功能优化（含因上级系统升级导致的摆渡适配）。</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提供不少于3次的现场集中培训（含窗口人员、审批人员、系统管理员）。</w:t>
      </w:r>
      <w:r/>
    </w:p>
    <w:p>
      <w:pPr>
        <w:ind w:firstLine="482"/>
        <w:jc w:val="left"/>
        <w:spacing w:line="490" w:lineRule="exact"/>
        <w:rPr>
          <w:rFonts w:hint="eastAsia" w:ascii="宋体" w:hAnsi="宋体" w:eastAsia="宋体" w:cs="宋体"/>
          <w:b/>
          <w:sz w:val="24"/>
          <w:szCs w:val="24"/>
        </w:rPr>
      </w:pPr>
      <w:r>
        <w:rPr>
          <w:rFonts w:hint="eastAsia" w:ascii="宋体" w:hAnsi="宋体" w:eastAsia="宋体" w:cs="宋体"/>
          <w:b/>
          <w:sz w:val="24"/>
          <w:szCs w:val="24"/>
        </w:rPr>
        <w:t xml:space="preserve">九、报价要求</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1、本项目报价不得超过预算价（最高限价）。</w:t>
      </w:r>
      <w:r/>
    </w:p>
    <w:p>
      <w:pPr>
        <w:ind w:firstLine="480"/>
        <w:jc w:val="left"/>
        <w:spacing w:line="490" w:lineRule="exact"/>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2、报价应包含与本次采购项目有关的所有费用。包含但不限于人员、设备、安装调试、检测、验收、售后服务、伴随配套服务等所有含税费用等。同时，还应包含支付给员工的工资和国家强制缴纳的各种社会保障资金，以及供应商认为需要的其他费用等；</w:t>
      </w:r>
      <w:r>
        <w:rPr>
          <w:rFonts w:hint="eastAsia" w:ascii="宋体" w:hAnsi="宋体" w:eastAsia="宋体" w:cs="宋体"/>
          <w:b/>
          <w:bCs/>
          <w:sz w:val="24"/>
          <w:szCs w:val="24"/>
          <w:lang w:eastAsia="zh-CN"/>
        </w:rPr>
        <w:t xml:space="preserve">其中维保费用报价为一次性报价，不参与二次报价。</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3、供应商的任何错漏、优惠、竞争性报价不得作为减轻责任、减少服务、增加收费、降低服务质量的理由；</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4、供应商报价除包含磋商文件中列明的项目外还应包括保障服务正常运行应当具有的物资和服务，对服务正常运行应当具有的物资和服务理解不一致的以采购人理解为准。</w:t>
      </w:r>
      <w:r/>
    </w:p>
    <w:p>
      <w:pPr>
        <w:ind w:firstLine="562"/>
        <w:jc w:val="left"/>
        <w:spacing w:line="490" w:lineRule="exact"/>
        <w:rPr>
          <w:rFonts w:hint="eastAsia" w:ascii="宋体" w:hAnsi="宋体" w:eastAsia="宋体" w:cs="宋体"/>
          <w:b/>
          <w:sz w:val="24"/>
          <w:szCs w:val="24"/>
        </w:rPr>
      </w:pPr>
      <w:r>
        <w:rPr>
          <w:rFonts w:hint="eastAsia" w:ascii="宋体" w:hAnsi="宋体" w:eastAsia="宋体" w:cs="宋体"/>
          <w:b/>
          <w:sz w:val="24"/>
          <w:szCs w:val="24"/>
        </w:rPr>
        <w:t xml:space="preserve">十四、付款方式与履约保证金</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1、付款方式</w:t>
      </w:r>
      <w:r/>
    </w:p>
    <w:p>
      <w:pPr>
        <w:ind w:firstLine="480"/>
        <w:jc w:val="left"/>
        <w:spacing w:line="49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终验完成后付清价款</w:t>
      </w:r>
      <w:r>
        <w:rPr>
          <w:rFonts w:hint="eastAsia" w:ascii="宋体" w:hAnsi="宋体" w:eastAsia="宋体" w:cs="宋体"/>
          <w:sz w:val="24"/>
          <w:szCs w:val="24"/>
          <w:highlight w:val="none"/>
          <w:lang w:eastAsia="zh-CN"/>
        </w:rPr>
        <w:t xml:space="preserve">。</w:t>
      </w:r>
      <w:r/>
    </w:p>
    <w:p>
      <w:pPr>
        <w:ind w:firstLine="480"/>
        <w:jc w:val="left"/>
        <w:spacing w:line="49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维保期结束后</w:t>
      </w:r>
      <w:r>
        <w:rPr>
          <w:rFonts w:hint="eastAsia" w:ascii="宋体" w:hAnsi="宋体" w:eastAsia="宋体" w:cs="宋体"/>
          <w:sz w:val="24"/>
          <w:szCs w:val="24"/>
          <w:highlight w:val="none"/>
          <w:lang w:val="en-US" w:eastAsia="zh-CN"/>
        </w:rPr>
        <w:t xml:space="preserve">每年</w:t>
      </w:r>
      <w:r>
        <w:rPr>
          <w:rFonts w:hint="eastAsia" w:ascii="宋体" w:hAnsi="宋体" w:eastAsia="宋体" w:cs="宋体"/>
          <w:sz w:val="24"/>
          <w:szCs w:val="24"/>
          <w:highlight w:val="none"/>
        </w:rPr>
        <w:t xml:space="preserve">维保费不超过</w:t>
      </w:r>
      <w:r>
        <w:rPr>
          <w:rFonts w:hint="eastAsia" w:ascii="宋体" w:hAnsi="宋体" w:eastAsia="宋体" w:cs="宋体"/>
          <w:sz w:val="24"/>
          <w:szCs w:val="24"/>
          <w:highlight w:val="none"/>
          <w:lang w:eastAsia="zh-CN"/>
        </w:rPr>
        <w:t xml:space="preserve">成交金额</w:t>
      </w:r>
      <w:r>
        <w:rPr>
          <w:rFonts w:hint="eastAsia" w:ascii="宋体" w:hAnsi="宋体" w:eastAsia="宋体" w:cs="宋体"/>
          <w:sz w:val="24"/>
          <w:szCs w:val="24"/>
          <w:highlight w:val="none"/>
        </w:rPr>
        <w:t xml:space="preserve">的15%</w:t>
      </w:r>
      <w:r>
        <w:rPr>
          <w:rFonts w:hint="eastAsia" w:ascii="宋体" w:hAnsi="宋体" w:eastAsia="宋体" w:cs="宋体"/>
          <w:sz w:val="24"/>
          <w:szCs w:val="24"/>
          <w:highlight w:val="none"/>
          <w:lang w:eastAsia="zh-CN"/>
        </w:rPr>
        <w:t xml:space="preserve">。维保费不参与二次报价，并作为后续全生命周期维保费用的依据。</w:t>
      </w:r>
      <w:r/>
    </w:p>
    <w:p>
      <w:pPr>
        <w:numPr>
          <w:ilvl w:val="0"/>
          <w:numId w:val="4"/>
        </w:num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履约保证金</w:t>
      </w:r>
      <w:r/>
    </w:p>
    <w:p>
      <w:pPr>
        <w:ind w:firstLine="480"/>
        <w:jc w:val="left"/>
        <w:spacing w:line="490" w:lineRule="exact"/>
        <w:rPr>
          <w:rFonts w:hint="default" w:eastAsiaTheme="minorEastAsia"/>
          <w:sz w:val="24"/>
          <w:szCs w:val="24"/>
          <w:highlight w:val="none"/>
          <w:lang w:val="en-US" w:eastAsia="zh-CN"/>
        </w:rPr>
      </w:pPr>
      <w:r>
        <w:rPr>
          <w:rFonts w:hint="eastAsia" w:ascii="宋体" w:hAnsi="宋体" w:eastAsia="宋体" w:cs="宋体"/>
          <w:sz w:val="24"/>
          <w:szCs w:val="24"/>
        </w:rPr>
        <w:t xml:space="preserve">乙方应在收到成交通知书后，合同签订前7日内向甲方提交项目合同金额的10%的履约保证金，</w:t>
      </w:r>
      <w:r>
        <w:rPr>
          <w:rFonts w:hint="eastAsia"/>
          <w:sz w:val="24"/>
          <w:szCs w:val="24"/>
        </w:rPr>
        <w:t xml:space="preserve">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hint="eastAsia"/>
          <w:sz w:val="24"/>
          <w:szCs w:val="24"/>
          <w:highlight w:val="none"/>
          <w:lang w:val="en-US" w:eastAsia="zh-CN"/>
        </w:rPr>
        <w:t xml:space="preserve">履约保证金分三年退还，第一年维保期满后退还40%，第二年</w:t>
      </w:r>
      <w:r>
        <w:rPr>
          <w:rFonts w:hint="eastAsia" w:ascii="Times New Roman" w:eastAsia="宋体"/>
          <w:sz w:val="24"/>
          <w:szCs w:val="24"/>
          <w:highlight w:val="none"/>
          <w:lang w:val="en-US" w:eastAsia="zh-CN"/>
        </w:rPr>
        <w:t xml:space="preserve">维保期满后退还</w:t>
      </w:r>
      <w:r>
        <w:rPr>
          <w:rFonts w:hint="eastAsia"/>
          <w:sz w:val="24"/>
          <w:szCs w:val="24"/>
          <w:highlight w:val="none"/>
          <w:lang w:val="en-US" w:eastAsia="zh-CN"/>
        </w:rPr>
        <w:t xml:space="preserve">30%，第三年</w:t>
      </w:r>
      <w:r>
        <w:rPr>
          <w:rFonts w:hint="eastAsia" w:ascii="Times New Roman" w:eastAsia="宋体"/>
          <w:sz w:val="24"/>
          <w:szCs w:val="24"/>
          <w:highlight w:val="none"/>
          <w:lang w:val="en-US" w:eastAsia="zh-CN"/>
        </w:rPr>
        <w:t xml:space="preserve">维保期满后</w:t>
      </w:r>
      <w:r>
        <w:rPr>
          <w:rFonts w:hint="eastAsia"/>
          <w:sz w:val="24"/>
          <w:szCs w:val="24"/>
          <w:highlight w:val="none"/>
          <w:lang w:val="en-US" w:eastAsia="zh-CN"/>
        </w:rPr>
        <w:t xml:space="preserve">退还30%。</w:t>
      </w:r>
      <w:r/>
    </w:p>
    <w:p>
      <w:pPr>
        <w:ind w:firstLine="422"/>
        <w:jc w:val="left"/>
        <w:spacing w:line="360" w:lineRule="auto"/>
        <w:rPr>
          <w:rFonts w:hint="eastAsia" w:ascii="黑体" w:hAnsi="黑体" w:eastAsia="黑体"/>
          <w:bCs/>
          <w:sz w:val="44"/>
          <w:szCs w:val="44"/>
        </w:rPr>
      </w:pPr>
      <w:r>
        <w:rPr>
          <w:rFonts w:ascii="黑体" w:hAnsi="黑体" w:eastAsia="黑体"/>
          <w:b/>
        </w:rPr>
        <w:br w:type="page" w:clear="all"/>
      </w:r>
      <w:r/>
    </w:p>
    <w:p>
      <w:pPr>
        <w:pStyle w:val="861"/>
        <w:jc w:val="center"/>
        <w:spacing w:before="156" w:after="156" w:line="360" w:lineRule="auto"/>
        <w:rPr>
          <w:rFonts w:hint="eastAsia" w:ascii="黑体" w:hAnsi="黑体" w:eastAsia="黑体"/>
          <w:b w:val="0"/>
        </w:rPr>
      </w:pPr>
      <w:r/>
      <w:bookmarkStart w:id="7" w:name="_Toc165205711"/>
      <w:r>
        <w:rPr>
          <w:rFonts w:ascii="黑体" w:hAnsi="黑体" w:eastAsia="黑体"/>
          <w:b w:val="0"/>
        </w:rPr>
        <w:t xml:space="preserve">第五章</w:t>
      </w:r>
      <w:r>
        <w:rPr>
          <w:rFonts w:hint="eastAsia" w:ascii="黑体" w:hAnsi="黑体" w:eastAsia="黑体"/>
          <w:b w:val="0"/>
        </w:rPr>
        <w:t xml:space="preserve">  评审方法与评审标准</w:t>
      </w:r>
      <w:bookmarkEnd w:id="7"/>
      <w:r/>
      <w:r/>
    </w:p>
    <w:p>
      <w:pPr>
        <w:ind w:firstLine="480"/>
        <w:jc w:val="left"/>
        <w:spacing w:line="500" w:lineRule="exact"/>
        <w:rPr>
          <w:rFonts w:hint="eastAsia" w:ascii="黑体" w:hAnsi="黑体" w:eastAsia="黑体"/>
          <w:sz w:val="24"/>
          <w:szCs w:val="24"/>
        </w:rPr>
      </w:pPr>
      <w:r/>
      <w:bookmarkStart w:id="8" w:name="_Toc165205712"/>
      <w:r>
        <w:rPr>
          <w:rFonts w:hint="eastAsia" w:ascii="黑体" w:hAnsi="黑体" w:eastAsia="黑体"/>
          <w:sz w:val="24"/>
          <w:szCs w:val="24"/>
        </w:rPr>
        <w:t xml:space="preserve">一、评审方法</w:t>
      </w:r>
      <w:r/>
    </w:p>
    <w:p>
      <w:pPr>
        <w:ind w:firstLine="480"/>
        <w:jc w:val="left"/>
        <w:spacing w:line="500" w:lineRule="exact"/>
        <w:rPr>
          <w:sz w:val="24"/>
          <w:szCs w:val="24"/>
        </w:rPr>
      </w:pPr>
      <w:r>
        <w:rPr>
          <w:rFonts w:hint="eastAsia"/>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sz w:val="24"/>
          <w:szCs w:val="24"/>
        </w:rPr>
      </w:pPr>
      <w:r>
        <w:rPr>
          <w:rFonts w:hint="eastAsia"/>
          <w:sz w:val="24"/>
          <w:szCs w:val="24"/>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二、资格审查</w:t>
      </w:r>
      <w:r/>
    </w:p>
    <w:p>
      <w:pPr>
        <w:ind w:firstLine="480"/>
        <w:jc w:val="left"/>
        <w:spacing w:line="500" w:lineRule="exact"/>
        <w:rPr>
          <w:rFonts w:hint="eastAsia"/>
          <w:sz w:val="24"/>
          <w:szCs w:val="24"/>
        </w:rPr>
      </w:pPr>
      <w:r>
        <w:rPr>
          <w:rFonts w:hint="eastAsia"/>
          <w:sz w:val="24"/>
          <w:szCs w:val="24"/>
        </w:rPr>
        <w:t xml:space="preserve">资格性检查资料要求</w:t>
      </w:r>
      <w:r/>
    </w:p>
    <w:p>
      <w:pPr>
        <w:jc w:val="center"/>
        <w:spacing w:line="360" w:lineRule="auto"/>
        <w:rPr>
          <w:rFonts w:hint="eastAsia" w:ascii="宋体" w:hAnsi="宋体" w:cs="宋体"/>
          <w:szCs w:val="21"/>
        </w:rPr>
      </w:pPr>
      <w:r>
        <w:rPr>
          <w:rFonts w:hint="eastAsia" w:ascii="宋体" w:hAnsi="宋体" w:cs="宋体"/>
          <w:szCs w:val="21"/>
        </w:rPr>
        <w:t xml:space="preserve">资格性检查资料明细表</w:t>
      </w:r>
      <w:r/>
    </w:p>
    <w:tbl>
      <w:tblPr>
        <w:tblStyle w:val="866"/>
        <w:tblW w:w="8522"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4255"/>
        <w:gridCol w:w="2220"/>
        <w:gridCol w:w="1400"/>
      </w:tblGrid>
      <w:tr>
        <w:trPr>
          <w:trHeight w:val="628"/>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序号</w:t>
            </w:r>
            <w:r/>
          </w:p>
        </w:tc>
        <w:tc>
          <w:tcPr>
            <w:tcW w:w="4255"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资料名称</w:t>
            </w:r>
            <w:r/>
          </w:p>
        </w:tc>
        <w:tc>
          <w:tcPr>
            <w:tcW w:w="222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提供方式</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备  注</w:t>
            </w:r>
            <w:r/>
          </w:p>
        </w:tc>
      </w:tr>
      <w:tr>
        <w:trPr>
          <w:trHeight w:val="620"/>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1</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《营业执照》</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spacing w:line="264" w:lineRule="auto"/>
              <w:rPr>
                <w:rFonts w:hint="eastAsia" w:ascii="宋体" w:hAnsi="宋体" w:cs="宋体"/>
                <w:sz w:val="18"/>
                <w:szCs w:val="18"/>
              </w:rPr>
            </w:pPr>
            <w:r>
              <w:rPr>
                <w:rFonts w:hint="eastAsia" w:ascii="宋体" w:hAnsi="宋体" w:cs="宋体"/>
                <w:sz w:val="18"/>
                <w:szCs w:val="18"/>
              </w:rPr>
            </w:r>
            <w:r/>
          </w:p>
        </w:tc>
      </w:tr>
      <w:tr>
        <w:trPr>
          <w:trHeight w:val="567"/>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2</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具有良好的商业信誉和健全的财务会计制度,根据连财购〔2023〕4号文件精神，可以提供《财务状况报告及税收、社会保障资金缴纳情况承诺函》</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r>
        <w:trPr>
          <w:trHeight w:val="567"/>
        </w:trPr>
        <w:tc>
          <w:tcPr>
            <w:tcW w:w="647" w:type="dxa"/>
            <w:vAlign w:val="center"/>
            <w:vMerge w:val="restart"/>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3</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法定代表人身份证</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法人参加投标时提供</w:t>
            </w:r>
            <w:r/>
          </w:p>
        </w:tc>
      </w:tr>
      <w:tr>
        <w:trPr>
          <w:trHeight w:val="90"/>
        </w:trPr>
        <w:tc>
          <w:tcPr>
            <w:tcW w:w="647" w:type="dxa"/>
            <w:vAlign w:val="center"/>
            <w:vMerge w:val="continue"/>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授权代表人身份证、被授权人身份证</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vMerge w:val="restart"/>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授权代表参加投标时提供</w:t>
            </w:r>
            <w:r/>
          </w:p>
        </w:tc>
      </w:tr>
      <w:tr>
        <w:trPr>
          <w:trHeight w:val="567"/>
        </w:trPr>
        <w:tc>
          <w:tcPr>
            <w:tcW w:w="647" w:type="dxa"/>
            <w:vAlign w:val="center"/>
            <w:vMerge w:val="continue"/>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法定代表人授权委托书（格式）</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vMerge w:val="continue"/>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r>
        <w:trPr>
          <w:trHeight w:val="846"/>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4</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参加政府采购活动前3年内在经营活动中没有重大违法记录的书面声明</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r>
        <w:trPr>
          <w:trHeight w:val="387"/>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5</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依法缴纳税收和社会保障资金的相关材料,根据连财购〔2023〕4号文件精神，可以提供《财务状况报告及税收、社会保障资金缴纳情况承诺函》</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r>
        <w:trPr>
          <w:trHeight w:val="387"/>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6</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具备履行合同所必需的设备和专业技术能力的声明及证明材料</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bl>
    <w:p>
      <w:pPr>
        <w:spacing w:line="360" w:lineRule="auto"/>
      </w:pPr>
      <w:r>
        <w:rPr>
          <w:rFonts w:hint="eastAsia" w:ascii="宋体" w:hAnsi="宋体" w:cs="宋体"/>
          <w:b/>
          <w:bCs/>
          <w:color w:val="ff0000"/>
          <w:szCs w:val="21"/>
        </w:rPr>
        <w:t xml:space="preserve">注：上述资料原件彩色扫描件必须上传至响应文件制作工具中，否则视为资格审查不通过。原件备查。</w:t>
      </w:r>
      <w:r>
        <w:rPr>
          <w:rFonts w:hint="eastAsia" w:ascii="宋体" w:hAnsi="宋体" w:eastAsia="宋体" w:cs="宋体"/>
          <w:sz w:val="24"/>
          <w:szCs w:val="24"/>
        </w:rPr>
      </w:r>
      <w:r/>
    </w:p>
    <w:p>
      <w:pPr>
        <w:ind w:firstLine="480"/>
        <w:jc w:val="left"/>
        <w:spacing w:line="490" w:lineRule="exact"/>
        <w:rPr>
          <w:rFonts w:hint="eastAsia" w:ascii="黑体" w:hAnsi="黑体" w:cs="黑体"/>
          <w:sz w:val="24"/>
          <w:szCs w:val="24"/>
        </w:rPr>
      </w:pPr>
      <w:r>
        <w:rPr>
          <w:rFonts w:hint="eastAsia" w:ascii="黑体" w:hAnsi="黑体" w:eastAsia="黑体" w:cs="黑体"/>
          <w:sz w:val="24"/>
          <w:szCs w:val="24"/>
        </w:rPr>
        <w:t xml:space="preserve">三、评审标准</w:t>
      </w:r>
      <w:r>
        <w:rPr>
          <w:rFonts w:ascii="黑体" w:hAnsi="黑体" w:cs="黑体"/>
        </w:rPr>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（2）本项目评分总分为100分，按四舍五入取至小数点后两位。</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（3）总得分=价格分+技术分+商务分。</w:t>
      </w:r>
      <w:r/>
    </w:p>
    <w:p>
      <w:pPr>
        <w:jc w:val="center"/>
        <w:spacing w:line="490" w:lineRule="exact"/>
        <w:rPr>
          <w:rFonts w:hint="eastAsia" w:ascii="宋体" w:hAnsi="宋体" w:eastAsia="宋体" w:cs="宋体"/>
          <w:sz w:val="32"/>
          <w:szCs w:val="24"/>
        </w:rPr>
      </w:pPr>
      <w:r>
        <w:rPr>
          <w:rFonts w:hint="eastAsia" w:ascii="宋体" w:hAnsi="宋体" w:eastAsia="宋体" w:cs="宋体"/>
          <w:sz w:val="32"/>
          <w:szCs w:val="24"/>
        </w:rPr>
        <w:t xml:space="preserve">综合评分法</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（1）价格分（</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采用低价优先法计算，即满足磋商文件</w:t>
      </w:r>
      <w:r>
        <w:rPr>
          <w:rFonts w:hint="eastAsia" w:ascii="宋体" w:hAnsi="宋体" w:eastAsia="宋体" w:cs="宋体"/>
          <w:sz w:val="24"/>
          <w:szCs w:val="24"/>
          <w:highlight w:val="none"/>
        </w:rPr>
        <w:t xml:space="preserve">要求且最后报价最低</w:t>
      </w:r>
      <w:r>
        <w:rPr>
          <w:rFonts w:hint="eastAsia" w:ascii="宋体" w:hAnsi="宋体" w:eastAsia="宋体" w:cs="宋体"/>
          <w:sz w:val="24"/>
          <w:szCs w:val="24"/>
        </w:rPr>
        <w:t xml:space="preserve">的供应商的价格为磋商基准价，其价格分为满分。其他供应商的价格分统一按照下列公式计算：磋商报价得分=（磋商基准价／最后磋商报价）×</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分（计算结果按四舍五入取至小数点后两位）。</w:t>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因落实政府采购政策进行价格扣除的，用扣除后的价格参加评审。</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（2）技术分（</w:t>
      </w:r>
      <w:r>
        <w:rPr>
          <w:rFonts w:hint="eastAsia" w:ascii="宋体" w:hAnsi="宋体" w:eastAsia="宋体" w:cs="宋体"/>
          <w:sz w:val="24"/>
          <w:szCs w:val="24"/>
          <w:lang w:val="en-US" w:eastAsia="zh-CN"/>
        </w:rPr>
        <w:t xml:space="preserve">78</w:t>
      </w:r>
      <w:r>
        <w:rPr>
          <w:rFonts w:hint="eastAsia" w:ascii="宋体" w:hAnsi="宋体" w:eastAsia="宋体" w:cs="宋体"/>
          <w:sz w:val="24"/>
          <w:szCs w:val="24"/>
        </w:rPr>
        <w:t xml:space="preserve">分）</w:t>
      </w:r>
      <w:r/>
    </w:p>
    <w:tbl>
      <w:tblPr>
        <w:tblStyle w:val="866"/>
        <w:tblW w:w="8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7586"/>
      </w:tblGrid>
      <w:tr>
        <w:trPr>
          <w:jc w:val="center"/>
          <w:trHeight w:val="621"/>
        </w:trPr>
        <w:tc>
          <w:tcPr>
            <w:tcW w:w="1284" w:type="dxa"/>
            <w:vAlign w:val="center"/>
            <w:textDirection w:val="lrTb"/>
            <w:noWrap/>
          </w:tcPr>
          <w:p>
            <w:pPr>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评审因素</w:t>
            </w:r>
            <w:r/>
          </w:p>
        </w:tc>
        <w:tc>
          <w:tcPr>
            <w:tcW w:w="7586" w:type="dxa"/>
            <w:vAlign w:val="center"/>
            <w:textDirection w:val="lrTb"/>
            <w:noWrap/>
          </w:tcPr>
          <w:p>
            <w:pPr>
              <w:ind w:firstLine="480"/>
              <w:jc w:val="center"/>
              <w:spacing w:line="490" w:lineRule="exact"/>
              <w:rPr>
                <w:rFonts w:hint="eastAsia" w:ascii="宋体" w:hAnsi="宋体" w:eastAsia="宋体" w:cs="宋体"/>
                <w:sz w:val="24"/>
                <w:szCs w:val="24"/>
              </w:rPr>
            </w:pPr>
            <w:r>
              <w:rPr>
                <w:rFonts w:hint="eastAsia" w:ascii="宋体" w:hAnsi="宋体" w:eastAsia="宋体" w:cs="宋体"/>
                <w:sz w:val="24"/>
                <w:szCs w:val="24"/>
              </w:rPr>
              <w:t xml:space="preserve">评审标准</w:t>
            </w:r>
            <w:r/>
          </w:p>
        </w:tc>
      </w:tr>
      <w:tr>
        <w:trPr>
          <w:jc w:val="center"/>
          <w:trHeight w:val="621"/>
        </w:trPr>
        <w:tc>
          <w:tcPr>
            <w:tcW w:w="1284" w:type="dxa"/>
            <w:vAlign w:val="center"/>
            <w:textDirection w:val="lrTb"/>
            <w:noWrap/>
          </w:tcPr>
          <w:p>
            <w:pPr>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技术参数</w:t>
            </w:r>
            <w:r/>
          </w:p>
          <w:p>
            <w:pPr>
              <w:pStyle w:val="871"/>
              <w:jc w:val="center"/>
            </w:pPr>
            <w:r>
              <w:rPr>
                <w:rFonts w:hint="eastAsia" w:ascii="宋体" w:hAnsi="宋体" w:cs="宋体"/>
                <w:sz w:val="24"/>
                <w:szCs w:val="24"/>
              </w:rPr>
              <w:t xml:space="preserve">（</w:t>
            </w:r>
            <w:r>
              <w:rPr>
                <w:rFonts w:hint="eastAsia" w:ascii="宋体" w:hAnsi="宋体" w:cs="宋体"/>
                <w:sz w:val="24"/>
                <w:szCs w:val="24"/>
                <w:lang w:val="en-US" w:eastAsia="zh-CN"/>
              </w:rPr>
              <w:t xml:space="preserve">15</w:t>
            </w:r>
            <w:r>
              <w:rPr>
                <w:rFonts w:hint="eastAsia" w:ascii="宋体" w:hAnsi="宋体" w:cs="宋体"/>
                <w:sz w:val="24"/>
                <w:szCs w:val="24"/>
              </w:rPr>
              <w:t xml:space="preserve">分）</w:t>
            </w:r>
            <w:r/>
          </w:p>
        </w:tc>
        <w:tc>
          <w:tcPr>
            <w:tcW w:w="7586" w:type="dxa"/>
            <w:vAlign w:val="center"/>
            <w:textDirection w:val="lrTb"/>
            <w:noWrap/>
          </w:tcPr>
          <w:p>
            <w:pPr>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按磋商文件的技术参数要求进行评审：</w:t>
            </w:r>
            <w:r/>
          </w:p>
          <w:p>
            <w:pPr>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打★号指标为必须满足项，如有负偏离将作为无效响应；</w:t>
            </w:r>
            <w:r/>
          </w:p>
          <w:p>
            <w:pPr>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打▲号为重要指标，有一项负偏离扣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jc w:val="left"/>
              <w:spacing w:line="49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其余指标有一项负偏离扣0.5分，扣完为止。</w:t>
            </w:r>
            <w:r>
              <w:rPr>
                <w:rFonts w:hint="eastAsia" w:ascii="宋体" w:hAnsi="宋体" w:eastAsia="宋体" w:cs="宋体"/>
                <w:sz w:val="24"/>
                <w:szCs w:val="24"/>
                <w:lang w:eastAsia="zh-CN"/>
              </w:rPr>
              <w:t xml:space="preserve">（软件部分应当提供产品功能截图</w:t>
            </w:r>
            <w:r>
              <w:rPr>
                <w:rFonts w:hint="eastAsia" w:ascii="宋体" w:hAnsi="宋体" w:eastAsia="宋体" w:cs="宋体"/>
                <w:sz w:val="24"/>
                <w:szCs w:val="24"/>
                <w:highlight w:val="none"/>
              </w:rPr>
              <w:t xml:space="preserve">等能证明上述参数的证明材料</w:t>
            </w:r>
            <w:r>
              <w:rPr>
                <w:rFonts w:hint="eastAsia" w:ascii="宋体" w:hAnsi="宋体" w:eastAsia="宋体" w:cs="宋体"/>
                <w:sz w:val="24"/>
                <w:szCs w:val="24"/>
                <w:highlight w:val="none"/>
                <w:lang w:eastAsia="zh-CN"/>
              </w:rPr>
              <w:t xml:space="preserve">；硬件部分应当提供</w:t>
            </w:r>
            <w:r>
              <w:rPr>
                <w:rFonts w:hint="eastAsia" w:ascii="宋体" w:hAnsi="宋体" w:eastAsia="宋体" w:cs="宋体"/>
                <w:sz w:val="24"/>
                <w:szCs w:val="24"/>
                <w:highlight w:val="none"/>
              </w:rPr>
              <w:t xml:space="preserve">国家权威机构出具的检测报告等能证明上述参数的证明材料。</w:t>
            </w:r>
            <w:r>
              <w:rPr>
                <w:rFonts w:hint="eastAsia" w:ascii="宋体" w:hAnsi="宋体" w:eastAsia="宋体" w:cs="宋体"/>
                <w:sz w:val="24"/>
                <w:szCs w:val="24"/>
                <w:highlight w:val="none"/>
                <w:lang w:eastAsia="zh-CN"/>
              </w:rPr>
              <w:t xml:space="preserve">）</w:t>
            </w:r>
            <w:bookmarkStart w:id="22" w:name="_GoBack"/>
            <w:r/>
            <w:bookmarkEnd w:id="22"/>
            <w:r/>
            <w:r/>
          </w:p>
        </w:tc>
      </w:tr>
      <w:tr>
        <w:trPr>
          <w:jc w:val="center"/>
          <w:trHeight w:val="621"/>
        </w:trPr>
        <w:tc>
          <w:tcPr>
            <w:tcW w:w="1284" w:type="dxa"/>
            <w:vAlign w:val="center"/>
            <w:textDirection w:val="lrTb"/>
            <w:noWrap/>
          </w:tcPr>
          <w:p>
            <w:pPr>
              <w:jc w:val="center"/>
              <w:spacing w:line="490" w:lineRule="exact"/>
              <w:rPr>
                <w:rFonts w:hint="eastAsia" w:ascii="宋体" w:hAnsi="宋体" w:eastAsia="宋体" w:cs="宋体"/>
                <w:sz w:val="24"/>
                <w:szCs w:val="24"/>
              </w:rPr>
            </w:pPr>
            <w:r>
              <w:rPr>
                <w:rFonts w:hint="eastAsia" w:ascii="宋体" w:hAnsi="宋体" w:eastAsia="宋体" w:cs="宋体"/>
                <w:sz w:val="24"/>
                <w:szCs w:val="24"/>
              </w:rPr>
              <w:t xml:space="preserve">项目团队人员</w:t>
            </w:r>
            <w:r/>
          </w:p>
          <w:p>
            <w:pPr>
              <w:jc w:val="center"/>
              <w:spacing w:line="490" w:lineRule="exact"/>
              <w:rPr>
                <w:rFonts w:hint="eastAsia" w:ascii="宋体" w:hAnsi="宋体" w:eastAsia="宋体" w:cs="宋体"/>
                <w:szCs w:val="21"/>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tc>
        <w:tc>
          <w:tcPr>
            <w:tcW w:w="7586" w:type="dxa"/>
            <w:vAlign w:val="center"/>
            <w:textDirection w:val="lrTb"/>
            <w:noWrap/>
          </w:tcPr>
          <w:p>
            <w:pPr>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项目团队人员：</w:t>
            </w:r>
            <w:r/>
          </w:p>
          <w:p>
            <w:pPr>
              <w:jc w:val="left"/>
              <w:spacing w:line="49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（1）本项目配备项目经理1名，拟派项目经理具有电子信息类高级工程师职称证书、信息系统项目管理师证书</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每具备一种证书得1.5分，满分3分。</w:t>
            </w:r>
            <w:r/>
          </w:p>
          <w:p>
            <w:pPr>
              <w:jc w:val="left"/>
              <w:spacing w:line="49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）本项目配备实施人员</w:t>
            </w:r>
            <w:r>
              <w:rPr>
                <w:rFonts w:hint="eastAsia" w:ascii="宋体" w:hAnsi="宋体" w:eastAsia="宋体" w:cs="宋体"/>
                <w:sz w:val="24"/>
                <w:szCs w:val="24"/>
                <w:lang w:val="en-US" w:eastAsia="zh-CN"/>
              </w:rPr>
              <w:t xml:space="preserve">至少</w:t>
            </w:r>
            <w:r>
              <w:rPr>
                <w:rFonts w:hint="eastAsia" w:ascii="宋体" w:hAnsi="宋体" w:eastAsia="宋体" w:cs="宋体"/>
                <w:sz w:val="24"/>
                <w:szCs w:val="24"/>
              </w:rPr>
              <w:t xml:space="preserve">4名，</w:t>
            </w:r>
            <w:r>
              <w:rPr>
                <w:rFonts w:hint="eastAsia" w:ascii="宋体" w:hAnsi="宋体" w:eastAsia="宋体" w:cs="宋体"/>
                <w:sz w:val="24"/>
                <w:szCs w:val="24"/>
                <w:lang w:eastAsia="zh-CN"/>
              </w:rPr>
              <w:t xml:space="preserve">拟派</w:t>
            </w:r>
            <w:r>
              <w:rPr>
                <w:rFonts w:hint="eastAsia" w:ascii="宋体" w:hAnsi="宋体" w:eastAsia="宋体" w:cs="宋体"/>
                <w:sz w:val="24"/>
                <w:szCs w:val="24"/>
                <w:lang w:val="en-US" w:eastAsia="zh-CN"/>
              </w:rPr>
              <w:t xml:space="preserve">技术负责人具有电子信息类高级工程师职称证书得2分，具有电子信息类中级职称证书得1分。</w:t>
            </w:r>
            <w:r/>
          </w:p>
          <w:p>
            <w:pPr>
              <w:pStyle w:val="867"/>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拟派项目团队实施人员（不含项目经理</w:t>
            </w:r>
            <w:r>
              <w:rPr>
                <w:rFonts w:hint="eastAsia" w:ascii="宋体" w:hAnsi="宋体" w:eastAsia="宋体" w:cs="宋体"/>
                <w:sz w:val="24"/>
                <w:szCs w:val="24"/>
                <w:highlight w:val="none"/>
                <w:lang w:eastAsia="zh-CN"/>
              </w:rPr>
              <w:t xml:space="preserve">、技术负责人</w:t>
            </w:r>
            <w:r>
              <w:rPr>
                <w:rFonts w:hint="eastAsia" w:ascii="宋体" w:hAnsi="宋体" w:eastAsia="宋体" w:cs="宋体"/>
                <w:sz w:val="24"/>
                <w:szCs w:val="24"/>
                <w:highlight w:val="none"/>
              </w:rPr>
              <w:t xml:space="preserve">）具备</w:t>
            </w:r>
            <w:r>
              <w:rPr>
                <w:rFonts w:hint="eastAsia" w:ascii="宋体" w:hAnsi="宋体" w:eastAsia="宋体" w:cs="宋体"/>
                <w:sz w:val="24"/>
                <w:szCs w:val="24"/>
                <w:highlight w:val="none"/>
                <w:lang w:val="en-US" w:eastAsia="zh-CN"/>
              </w:rPr>
              <w:t xml:space="preserve">系统集成项目管理工程师证书、软件设计师证书、软件评测师证书，每具备一个得1分，满分3分。</w:t>
            </w:r>
            <w:r/>
          </w:p>
          <w:p>
            <w:pPr>
              <w:pStyle w:val="867"/>
              <w:ind w:left="0"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注：以上同一人员的多个证书只计一份，按高计取分值。上述人员必须为</w:t>
            </w:r>
            <w:r>
              <w:rPr>
                <w:rFonts w:hint="eastAsia"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单位正式职工，并提供相关证书扫描件及</w:t>
            </w:r>
            <w:r>
              <w:rPr>
                <w:rFonts w:hint="eastAsia"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为其缴纳的近6个月内任意一个月社保证明材料（加盖公章）；若人员入职时间不足一个月，可提供</w:t>
            </w:r>
            <w:r>
              <w:rPr>
                <w:rFonts w:hint="eastAsia"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出具的在职承诺函（加盖公章），承诺该人员为单位正式员工并将依法缴纳社保，否则承担相应责任；如已退休的必须提供退休证明及聘用合同。</w:t>
            </w:r>
            <w:r/>
          </w:p>
          <w:p>
            <w:pPr>
              <w:pStyle w:val="867"/>
              <w:ind w:left="0" w:firstLine="480"/>
              <w:rPr>
                <w:rFonts w:hint="eastAsia" w:ascii="宋体" w:hAnsi="宋体" w:eastAsia="宋体" w:cs="宋体"/>
                <w:sz w:val="24"/>
                <w:szCs w:val="24"/>
                <w:highlight w:val="none"/>
                <w:lang w:val="en-US" w:eastAsia="zh-CN"/>
              </w:rPr>
            </w:pPr>
            <w:r>
              <w:rPr>
                <w:rFonts w:hint="eastAsia" w:cs="宋体"/>
                <w:sz w:val="24"/>
                <w:szCs w:val="24"/>
                <w:lang w:val="en-US" w:eastAsia="zh-CN"/>
              </w:rPr>
              <w:t xml:space="preserve">注：电子信息类包括但不限于</w:t>
            </w:r>
            <w:r>
              <w:rPr>
                <w:rFonts w:hint="eastAsia" w:ascii="宋体" w:hAnsi="宋体" w:eastAsia="宋体" w:cs="宋体"/>
                <w:sz w:val="24"/>
                <w:szCs w:val="24"/>
                <w:lang w:val="en-US" w:eastAsia="zh-CN"/>
              </w:rPr>
              <w:t xml:space="preserve">电子信息工程、‌通信与信息系统/信息通信网络工程、‌信息通信产品研发、‌电子元器件与微电子技术‌（含集成电路、半导体器件、封装测试）、‌广播电视与视听工程‌（广播、电视、新媒体传输与设备）、‌雷达与导航系统工程‌（含卫星导航、雷达信号处理）、‌智能电子与自动控制‌（嵌入式智能系统、工业控制、物联网终端）、‌计算机应用技术/信息技术、‌光电信息工程、‌数字经济（电子信息）工程‌等专业</w:t>
            </w:r>
            <w:r>
              <w:rPr>
                <w:rFonts w:hint="eastAsia" w:cs="宋体"/>
                <w:sz w:val="24"/>
                <w:szCs w:val="24"/>
                <w:lang w:val="en-US" w:eastAsia="zh-CN"/>
              </w:rPr>
              <w:t xml:space="preserve">。</w:t>
            </w:r>
            <w:r/>
          </w:p>
          <w:p>
            <w:pPr>
              <w:pStyle w:val="867"/>
              <w:rPr>
                <w:rFonts w:hint="eastAsia" w:ascii="宋体" w:hAnsi="宋体" w:eastAsia="宋体" w:cs="宋体"/>
                <w:b/>
                <w:szCs w:val="21"/>
              </w:rPr>
            </w:pPr>
            <w:r>
              <w:rPr>
                <w:rFonts w:hint="eastAsia" w:ascii="宋体" w:hAnsi="宋体" w:eastAsia="宋体" w:cs="宋体"/>
                <w:b/>
                <w:bCs/>
                <w:sz w:val="24"/>
                <w:szCs w:val="24"/>
              </w:rPr>
              <w:t xml:space="preserve">注：响应文件中提供上述人员证书</w:t>
            </w:r>
            <w:r>
              <w:rPr>
                <w:rFonts w:hint="eastAsia" w:ascii="宋体" w:hAnsi="宋体" w:eastAsia="宋体" w:cs="宋体"/>
                <w:b/>
                <w:bCs/>
                <w:sz w:val="24"/>
                <w:szCs w:val="24"/>
                <w:lang w:eastAsia="zh-CN"/>
              </w:rPr>
              <w:t xml:space="preserve">原件扫描件</w:t>
            </w:r>
            <w:r>
              <w:rPr>
                <w:rFonts w:hint="eastAsia" w:ascii="宋体" w:hAnsi="宋体" w:eastAsia="宋体" w:cs="宋体"/>
                <w:b/>
                <w:bCs/>
                <w:sz w:val="24"/>
                <w:szCs w:val="24"/>
              </w:rPr>
              <w:t xml:space="preserve">及</w:t>
            </w:r>
            <w:r>
              <w:rPr>
                <w:rFonts w:hint="eastAsia" w:ascii="宋体" w:hAnsi="宋体" w:eastAsia="宋体" w:cs="宋体"/>
                <w:b/>
                <w:bCs/>
                <w:sz w:val="24"/>
                <w:szCs w:val="24"/>
                <w:lang w:eastAsia="zh-CN"/>
              </w:rPr>
              <w:t xml:space="preserve">供应商</w:t>
            </w:r>
            <w:r>
              <w:rPr>
                <w:rFonts w:hint="eastAsia" w:ascii="宋体" w:hAnsi="宋体" w:eastAsia="宋体" w:cs="宋体"/>
                <w:b/>
                <w:bCs/>
                <w:sz w:val="24"/>
                <w:szCs w:val="24"/>
              </w:rPr>
              <w:t xml:space="preserve">为其</w:t>
            </w:r>
            <w:r>
              <w:rPr>
                <w:rFonts w:hint="eastAsia" w:ascii="宋体" w:hAnsi="宋体" w:eastAsia="宋体" w:cs="宋体"/>
                <w:b/>
                <w:bCs/>
                <w:sz w:val="24"/>
                <w:szCs w:val="24"/>
                <w:lang w:eastAsia="zh-CN"/>
              </w:rPr>
              <w:t xml:space="preserve">缴</w:t>
            </w:r>
            <w:r>
              <w:rPr>
                <w:rFonts w:hint="eastAsia" w:ascii="宋体" w:hAnsi="宋体" w:eastAsia="宋体" w:cs="宋体"/>
                <w:b/>
                <w:bCs/>
                <w:sz w:val="24"/>
                <w:szCs w:val="24"/>
              </w:rPr>
              <w:t xml:space="preserve">纳社保（近</w:t>
            </w:r>
            <w:r>
              <w:rPr>
                <w:rFonts w:hint="eastAsia" w:cs="宋体"/>
                <w:b/>
                <w:bCs/>
                <w:sz w:val="24"/>
                <w:szCs w:val="24"/>
                <w:lang w:eastAsia="zh-CN"/>
              </w:rPr>
              <w:t xml:space="preserve">一</w:t>
            </w:r>
            <w:r>
              <w:rPr>
                <w:rFonts w:hint="eastAsia" w:ascii="宋体" w:hAnsi="宋体" w:eastAsia="宋体" w:cs="宋体"/>
                <w:b/>
                <w:bCs/>
                <w:sz w:val="24"/>
                <w:szCs w:val="24"/>
              </w:rPr>
              <w:t xml:space="preserve">个月）的证明材料。</w:t>
            </w:r>
            <w:r/>
          </w:p>
        </w:tc>
      </w:tr>
      <w:tr>
        <w:trPr>
          <w:jc w:val="center"/>
          <w:trHeight w:val="621"/>
        </w:trPr>
        <w:tc>
          <w:tcPr>
            <w:shd w:val="clear" w:color="auto" w:fill="auto"/>
            <w:tcW w:w="1284" w:type="dxa"/>
            <w:vAlign w:val="center"/>
            <w:textDirection w:val="lrTb"/>
            <w:noWrap/>
          </w:tcPr>
          <w:p>
            <w:pPr>
              <w:rPr>
                <w:rFonts w:hint="eastAsia" w:ascii="宋体" w:hAnsi="宋体" w:eastAsia="宋体" w:cs="宋体"/>
                <w:color w:val="auto"/>
                <w:sz w:val="21"/>
                <w:szCs w:val="21"/>
                <w:highlight w:val="yellow"/>
                <w:lang w:val="en-US" w:eastAsia="zh-CN" w:bidi="ar-SA"/>
              </w:rPr>
            </w:pPr>
            <w:r>
              <w:rPr>
                <w:rFonts w:hint="eastAsia" w:ascii="宋体" w:hAnsi="宋体" w:eastAsia="宋体" w:cs="宋体"/>
                <w:sz w:val="24"/>
                <w:szCs w:val="24"/>
                <w:highlight w:val="none"/>
                <w:lang w:val="en-US" w:eastAsia="zh-CN"/>
              </w:rPr>
              <w:t xml:space="preserve">现场演示（15分）</w:t>
            </w:r>
            <w:r/>
          </w:p>
        </w:tc>
        <w:tc>
          <w:tcPr>
            <w:shd w:val="clear" w:color="auto" w:fill="auto"/>
            <w:tcW w:w="7586" w:type="dxa"/>
            <w:vAlign w:val="center"/>
            <w:textDirection w:val="lrTb"/>
            <w:noWrap/>
          </w:tcPr>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对本次项目以下功能进行现场演示，根据现场讲解与系统演示情况综合打分，原型系统演示的最高得</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分，仅进行PPT等固定图片或录屏、录像方式演示的最高得</w:t>
            </w:r>
            <w:r>
              <w:rPr>
                <w:rFonts w:hint="eastAsia" w:ascii="宋体" w:hAnsi="宋体" w:eastAsia="宋体" w:cs="宋体"/>
                <w:sz w:val="24"/>
                <w:szCs w:val="24"/>
                <w:lang w:val="en-US" w:eastAsia="zh-CN"/>
              </w:rPr>
              <w:t xml:space="preserve">8</w:t>
            </w:r>
            <w:r>
              <w:rPr>
                <w:rFonts w:hint="default" w:ascii="宋体" w:hAnsi="宋体" w:eastAsia="宋体" w:cs="宋体"/>
                <w:sz w:val="24"/>
                <w:szCs w:val="24"/>
                <w:lang w:val="en-US" w:eastAsia="zh-CN"/>
              </w:rPr>
              <w:t xml:space="preserve">分。每位</w:t>
            </w:r>
            <w:r>
              <w:rPr>
                <w:rFonts w:hint="eastAsia" w:ascii="宋体" w:hAnsi="宋体" w:eastAsia="宋体" w:cs="宋体"/>
                <w:sz w:val="24"/>
                <w:szCs w:val="24"/>
                <w:lang w:val="en-US" w:eastAsia="zh-CN"/>
              </w:rPr>
              <w:t xml:space="preserve">供应商</w:t>
            </w:r>
            <w:r>
              <w:rPr>
                <w:rFonts w:hint="default" w:ascii="宋体" w:hAnsi="宋体" w:eastAsia="宋体" w:cs="宋体"/>
                <w:sz w:val="24"/>
                <w:szCs w:val="24"/>
                <w:lang w:val="en-US" w:eastAsia="zh-CN"/>
              </w:rPr>
              <w:t xml:space="preserve">演示时间不超过30分钟。</w:t>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参加演示人员需在开标当日10：00--12：00在</w:t>
            </w:r>
            <w:r>
              <w:rPr>
                <w:rFonts w:hint="eastAsia" w:ascii="宋体" w:hAnsi="宋体" w:eastAsia="宋体" w:cs="宋体"/>
                <w:b/>
                <w:bCs/>
                <w:sz w:val="24"/>
                <w:szCs w:val="24"/>
                <w:lang w:val="en-US" w:eastAsia="zh-CN"/>
              </w:rPr>
              <w:t xml:space="preserve">灌云县公共资源交易中心会议室</w:t>
            </w:r>
            <w:r>
              <w:rPr>
                <w:rFonts w:hint="eastAsia" w:ascii="宋体" w:hAnsi="宋体" w:eastAsia="宋体" w:cs="宋体"/>
                <w:b/>
                <w:bCs/>
                <w:sz w:val="24"/>
                <w:szCs w:val="24"/>
                <w:lang w:val="en-US" w:eastAsia="zh-CN"/>
              </w:rPr>
              <w:t xml:space="preserve">签到</w:t>
            </w:r>
            <w:r>
              <w:rPr>
                <w:rFonts w:hint="eastAsia" w:ascii="宋体" w:hAnsi="宋体" w:eastAsia="宋体" w:cs="宋体"/>
                <w:b/>
                <w:bCs/>
                <w:sz w:val="24"/>
                <w:szCs w:val="24"/>
                <w:lang w:val="en-US" w:eastAsia="zh-CN"/>
              </w:rPr>
              <w:t xml:space="preserve">（地址</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zh-CN"/>
              </w:rPr>
              <w:t xml:space="preserve">灌云县东城区商务大厦8楼</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zh-CN"/>
              </w:rPr>
              <w:t xml:space="preserve">服从现场安排，逾期签到该项不得分。</w:t>
            </w:r>
            <w:r/>
          </w:p>
          <w:p>
            <w:pPr>
              <w:pStyle w:val="867"/>
              <w:ind w:lef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演示内容如下：</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1.随机派件功能</w:t>
            </w:r>
            <w:r>
              <w:rPr>
                <w:rFonts w:hint="eastAsia" w:ascii="宋体" w:hAnsi="宋体" w:eastAsia="宋体" w:cs="宋体"/>
                <w:sz w:val="24"/>
                <w:szCs w:val="24"/>
                <w:lang w:val="en-US" w:eastAsia="zh-CN"/>
              </w:rPr>
              <w:t xml:space="preserve">演示</w:t>
            </w:r>
            <w:r>
              <w:rPr>
                <w:rFonts w:hint="default"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演示展示审批人员库建立、维护、动态调整流程；模拟新增审批事项，系统自动匹配权限并随机分配至对应审批人员账号，演示分配记录可查、权限动态生效、分配日志可追溯。</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2.智能问答功能演示（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演示多模态交互能力，使用口语化、模糊化咨询语句，系统准确识别并自动转化为标准事项名称；同步演示网页端多渠道问答效果，问答响应及时、语义理解准确、多渠道一致可用。</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3.智能导办功能演示（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演示“一问一答”式流程引导，模拟申请人办理场景选择，系统精准匹配办事情形并自动生成对应材料清单；展示清单可查看、可下载、可核对，引导逻辑清晰、匹配无错误、操作简便。</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4.智能预审功能演示（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演示OCR识别、NLP处理、规则引擎多技术融合应用；上传示例材料后，系统自动核验材料要素、校验表单与材料逻辑一致性、自动生成规范预审报告；展示核验结果清晰、错误提示明确、报告可导出。</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5.智能预约功能演示（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演示按事项类型、办理时长、材料准备情况，系统自动推荐办理窗口与最佳时间；支持精准预约下单、预约信息查看、时段冲突提醒、预约成功反馈。</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6.审批助手功能演示（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演示为窗口人员提供AI辅助审批，调用后台智能审批并展示结果；建立人工复核机制，可确认、驳回、修改系统自动审核结果，复核记录留痕可追溯。</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7.并联审批与容缺预审功能演示（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演示事项配置中标记“容缺材料”，收件时勾选“容缺预审”，系统对非容缺材料先行预审、出具意见，与前置审批同步推进；非核心材料缺失可直接审批，流程衔接顺畅、容缺规则执行准确。</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8.“一件事”场景办理演示（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演示省级“一件事”办理进展展示、动态跟踪、实时监控；</w:t>
            </w:r>
            <w:r>
              <w:rPr>
                <w:rFonts w:hint="eastAsia" w:ascii="宋体" w:hAnsi="宋体" w:eastAsia="宋体" w:cs="宋体"/>
                <w:sz w:val="24"/>
                <w:szCs w:val="24"/>
                <w:lang w:val="en-US" w:eastAsia="zh-CN"/>
              </w:rPr>
              <w:t xml:space="preserve">支持</w:t>
            </w:r>
            <w:r>
              <w:rPr>
                <w:rFonts w:hint="default" w:ascii="宋体" w:hAnsi="宋体" w:eastAsia="宋体" w:cs="宋体"/>
                <w:sz w:val="24"/>
                <w:szCs w:val="24"/>
                <w:lang w:val="en-US" w:eastAsia="zh-CN"/>
              </w:rPr>
              <w:t xml:space="preserve">监控并联审批与容缺预审各环节进度，进度更新及时、状态展示清晰、监控可配置。</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9.资料管理功能演示（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演示对纸质材料自动编号、分类归档、按规则流转，支持扫码查询定位</w:t>
            </w:r>
            <w:r>
              <w:rPr>
                <w:rFonts w:hint="eastAsia" w:ascii="宋体" w:hAnsi="宋体" w:eastAsia="宋体" w:cs="宋体"/>
                <w:sz w:val="24"/>
                <w:szCs w:val="24"/>
                <w:lang w:val="en-US" w:eastAsia="zh-CN"/>
              </w:rPr>
              <w:t xml:space="preserve">；支持资料调阅、移交、归档、销毁全生命周期管理。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10.统一出件功能演示（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eastAsia" w:ascii="宋体" w:hAnsi="宋体" w:eastAsia="宋体" w:cs="宋体"/>
                <w:color w:val="auto"/>
                <w:sz w:val="21"/>
                <w:szCs w:val="21"/>
                <w:highlight w:val="yellow"/>
                <w:lang w:val="en-US" w:eastAsia="zh-CN" w:bidi="ar"/>
              </w:rPr>
            </w:pPr>
            <w:r>
              <w:rPr>
                <w:rFonts w:hint="default" w:ascii="宋体" w:hAnsi="宋体" w:eastAsia="宋体" w:cs="宋体"/>
                <w:sz w:val="24"/>
                <w:szCs w:val="24"/>
                <w:lang w:val="en-US" w:eastAsia="zh-CN"/>
              </w:rPr>
              <w:t xml:space="preserve">演示所有审批环节（含容缺预审转正式审批）完成后，综合窗口统一出件；支持空白证件入库、领用、核销管理，证件发放可记录、可查询。</w:t>
            </w:r>
            <w:r/>
          </w:p>
        </w:tc>
      </w:tr>
      <w:tr>
        <w:trPr>
          <w:jc w:val="center"/>
          <w:trHeight w:val="621"/>
        </w:trPr>
        <w:tc>
          <w:tcPr>
            <w:tcW w:w="1284" w:type="dxa"/>
            <w:vAlign w:val="center"/>
            <w:textDirection w:val="lrTb"/>
            <w:noWrap/>
          </w:tcPr>
          <w:p>
            <w:pPr>
              <w:jc w:val="center"/>
              <w:spacing w:line="490" w:lineRule="exact"/>
              <w:rPr>
                <w:rFonts w:hint="eastAsia" w:ascii="宋体" w:hAnsi="宋体" w:eastAsia="宋体" w:cs="宋体"/>
                <w:szCs w:val="21"/>
              </w:rPr>
            </w:pPr>
            <w:r>
              <w:rPr>
                <w:rFonts w:hint="eastAsia"/>
                <w:sz w:val="24"/>
                <w:szCs w:val="24"/>
                <w:lang w:eastAsia="zh-CN"/>
              </w:rPr>
              <w:t xml:space="preserve">项目</w:t>
            </w:r>
            <w:r>
              <w:rPr>
                <w:rFonts w:hint="eastAsia"/>
                <w:sz w:val="24"/>
                <w:szCs w:val="24"/>
              </w:rPr>
              <w:t xml:space="preserve">实施方案（</w:t>
            </w:r>
            <w:r>
              <w:rPr>
                <w:rFonts w:hint="eastAsia"/>
                <w:sz w:val="24"/>
                <w:szCs w:val="24"/>
                <w:lang w:val="en-US" w:eastAsia="zh-CN"/>
              </w:rPr>
              <w:t xml:space="preserve">10</w:t>
            </w:r>
            <w:r>
              <w:rPr>
                <w:rFonts w:hint="eastAsia"/>
                <w:sz w:val="24"/>
                <w:szCs w:val="24"/>
              </w:rPr>
              <w:t xml:space="preserve">分）</w:t>
            </w:r>
            <w:r/>
          </w:p>
        </w:tc>
        <w:tc>
          <w:tcPr>
            <w:tcW w:w="7586" w:type="dxa"/>
            <w:vAlign w:val="center"/>
            <w:textDirection w:val="lrTb"/>
            <w:noWrap/>
          </w:tcPr>
          <w:p>
            <w:pPr>
              <w:jc w:val="left"/>
              <w:spacing w:line="490" w:lineRule="exact"/>
              <w:rPr>
                <w:sz w:val="24"/>
                <w:szCs w:val="24"/>
              </w:rPr>
            </w:pPr>
            <w:r>
              <w:rPr>
                <w:rFonts w:hint="eastAsia"/>
                <w:sz w:val="24"/>
                <w:szCs w:val="24"/>
              </w:rPr>
              <w:t xml:space="preserve">需提供针对本项目的实施方案，包含项目组织、供货组织方案、实施计划、人员配备等方面有明确且详细的说明、对采购人信息化建设现状熟悉程度和对项目理解程度，方案是否充分利</w:t>
            </w:r>
            <w:r>
              <w:rPr>
                <w:rFonts w:hint="eastAsia"/>
                <w:sz w:val="24"/>
                <w:szCs w:val="24"/>
                <w:lang w:eastAsia="zh-CN"/>
              </w:rPr>
              <w:t xml:space="preserve">用</w:t>
            </w:r>
            <w:r>
              <w:rPr>
                <w:rFonts w:hint="eastAsia"/>
                <w:sz w:val="24"/>
                <w:szCs w:val="24"/>
              </w:rPr>
              <w:t xml:space="preserve">使用现有软硬件设备，将新建平台和现有平台充分融合等方面进行综合打分。</w:t>
            </w:r>
            <w:r/>
          </w:p>
          <w:p>
            <w:pPr>
              <w:jc w:val="left"/>
              <w:spacing w:line="490" w:lineRule="exact"/>
              <w:rPr>
                <w:sz w:val="24"/>
                <w:szCs w:val="24"/>
                <w:highlight w:val="none"/>
              </w:rPr>
            </w:pPr>
            <w:r>
              <w:rPr>
                <w:rFonts w:hint="eastAsia"/>
                <w:sz w:val="24"/>
                <w:szCs w:val="24"/>
              </w:rPr>
              <w:t xml:space="preserve">方案包含上述内容，内容全面具体，实施步骤科学合理，可行性、可操作性强的得</w:t>
            </w:r>
            <w:r>
              <w:rPr>
                <w:rFonts w:hint="eastAsia"/>
                <w:sz w:val="24"/>
                <w:szCs w:val="24"/>
                <w:highlight w:val="none"/>
                <w:lang w:val="en-US" w:eastAsia="zh-CN"/>
              </w:rPr>
              <w:t xml:space="preserve">10</w:t>
            </w:r>
            <w:r>
              <w:rPr>
                <w:rFonts w:hint="eastAsia"/>
                <w:sz w:val="24"/>
                <w:szCs w:val="24"/>
                <w:highlight w:val="none"/>
              </w:rPr>
              <w:t xml:space="preserve">分；</w:t>
            </w:r>
            <w:r/>
          </w:p>
          <w:p>
            <w:pPr>
              <w:jc w:val="left"/>
              <w:spacing w:line="490" w:lineRule="exact"/>
              <w:rPr>
                <w:sz w:val="24"/>
                <w:szCs w:val="24"/>
                <w:highlight w:val="none"/>
              </w:rPr>
            </w:pPr>
            <w:r>
              <w:rPr>
                <w:rFonts w:hint="eastAsia"/>
                <w:sz w:val="24"/>
                <w:szCs w:val="24"/>
                <w:highlight w:val="none"/>
              </w:rPr>
              <w:t xml:space="preserve">方案包含上述部分内容，内容具体，实施步骤较科学合理，可行性、可操作性较强的得</w:t>
            </w:r>
            <w:r>
              <w:rPr>
                <w:rFonts w:hint="eastAsia"/>
                <w:sz w:val="24"/>
                <w:szCs w:val="24"/>
                <w:highlight w:val="none"/>
                <w:lang w:val="en-US" w:eastAsia="zh-CN"/>
              </w:rPr>
              <w:t xml:space="preserve">7</w:t>
            </w:r>
            <w:r>
              <w:rPr>
                <w:rFonts w:hint="eastAsia"/>
                <w:sz w:val="24"/>
                <w:szCs w:val="24"/>
                <w:highlight w:val="none"/>
              </w:rPr>
              <w:t xml:space="preserve">分；</w:t>
            </w:r>
            <w:r/>
          </w:p>
          <w:p>
            <w:pPr>
              <w:jc w:val="left"/>
              <w:spacing w:line="490" w:lineRule="exact"/>
              <w:rPr>
                <w:sz w:val="24"/>
                <w:szCs w:val="24"/>
              </w:rPr>
            </w:pPr>
            <w:r>
              <w:rPr>
                <w:rFonts w:hint="eastAsia"/>
                <w:sz w:val="24"/>
                <w:szCs w:val="24"/>
                <w:highlight w:val="none"/>
              </w:rPr>
              <w:t xml:space="preserve">方案内容有缺失，实施步骤可行性、可操作性较差的得</w:t>
            </w:r>
            <w:r>
              <w:rPr>
                <w:rFonts w:hint="eastAsia"/>
                <w:sz w:val="24"/>
                <w:szCs w:val="24"/>
                <w:highlight w:val="none"/>
                <w:lang w:val="en-US" w:eastAsia="zh-CN"/>
              </w:rPr>
              <w:t xml:space="preserve">4</w:t>
            </w:r>
            <w:r>
              <w:rPr>
                <w:rFonts w:hint="eastAsia"/>
                <w:sz w:val="24"/>
                <w:szCs w:val="24"/>
              </w:rPr>
              <w:t xml:space="preserve">分。</w:t>
            </w:r>
            <w:r/>
          </w:p>
          <w:p>
            <w:pPr>
              <w:jc w:val="left"/>
              <w:spacing w:line="490" w:lineRule="exact"/>
              <w:rPr>
                <w:rFonts w:hint="eastAsia" w:ascii="宋体" w:hAnsi="宋体" w:eastAsia="宋体" w:cs="宋体"/>
                <w:b/>
                <w:szCs w:val="21"/>
              </w:rPr>
            </w:pPr>
            <w:r>
              <w:rPr>
                <w:rFonts w:hint="eastAsia"/>
                <w:sz w:val="24"/>
                <w:szCs w:val="24"/>
              </w:rPr>
              <w:t xml:space="preserve">未见阐述不得分。</w:t>
            </w:r>
            <w:r/>
          </w:p>
        </w:tc>
      </w:tr>
      <w:tr>
        <w:trPr>
          <w:jc w:val="center"/>
          <w:trHeight w:val="621"/>
        </w:trPr>
        <w:tc>
          <w:tcPr>
            <w:tcW w:w="1284" w:type="dxa"/>
            <w:vAlign w:val="center"/>
            <w:textDirection w:val="lrTb"/>
            <w:noWrap/>
          </w:tcPr>
          <w:p>
            <w:pPr>
              <w:jc w:val="center"/>
              <w:spacing w:line="490" w:lineRule="exact"/>
              <w:rPr>
                <w:sz w:val="24"/>
                <w:szCs w:val="24"/>
              </w:rPr>
            </w:pPr>
            <w:r>
              <w:rPr>
                <w:rFonts w:hint="eastAsia"/>
                <w:sz w:val="24"/>
                <w:szCs w:val="24"/>
              </w:rPr>
              <w:t xml:space="preserve">售后服务</w:t>
            </w:r>
            <w:r/>
          </w:p>
          <w:p>
            <w:pPr>
              <w:jc w:val="center"/>
              <w:spacing w:line="490" w:lineRule="exact"/>
              <w:rPr>
                <w:rFonts w:hint="eastAsia" w:ascii="宋体" w:hAnsi="宋体" w:eastAsia="宋体" w:cs="宋体"/>
                <w:szCs w:val="21"/>
              </w:rPr>
            </w:pPr>
            <w:r>
              <w:rPr>
                <w:rFonts w:hint="eastAsia"/>
                <w:sz w:val="24"/>
                <w:szCs w:val="24"/>
              </w:rPr>
              <w:t xml:space="preserve">（</w:t>
            </w:r>
            <w:r>
              <w:rPr>
                <w:rFonts w:hint="eastAsia"/>
                <w:sz w:val="24"/>
                <w:szCs w:val="24"/>
                <w:lang w:val="en-US" w:eastAsia="zh-CN"/>
              </w:rPr>
              <w:t xml:space="preserve">20</w:t>
            </w:r>
            <w:r>
              <w:rPr>
                <w:rFonts w:hint="eastAsia"/>
                <w:sz w:val="24"/>
                <w:szCs w:val="24"/>
              </w:rPr>
              <w:t xml:space="preserve">分）</w:t>
            </w:r>
            <w:r/>
          </w:p>
        </w:tc>
        <w:tc>
          <w:tcPr>
            <w:tcW w:w="7586" w:type="dxa"/>
            <w:vAlign w:val="center"/>
            <w:textDirection w:val="lrTb"/>
            <w:noWrap/>
          </w:tcPr>
          <w:p>
            <w:pPr>
              <w:pStyle w:val="871"/>
              <w:spacing w:after="0" w:line="490" w:lineRule="exact"/>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lang w:val="en-US" w:eastAsia="zh-CN"/>
              </w:rPr>
              <w:t xml:space="preserve">1.</w:t>
            </w:r>
            <w:r>
              <w:rPr>
                <w:rFonts w:hint="eastAsia" w:asciiTheme="minorHAnsi" w:hAnsiTheme="minorHAnsi" w:eastAsiaTheme="minorEastAsia" w:cstheme="minorBidi"/>
                <w:sz w:val="24"/>
                <w:szCs w:val="24"/>
              </w:rPr>
              <w:t xml:space="preserve">供应商提供的售后响应时间、售后服务方案、专业技术人员保障、质保期内外售后服务承诺以及应急处理措施等，</w:t>
            </w:r>
            <w:r>
              <w:rPr>
                <w:rFonts w:hint="eastAsia"/>
                <w:sz w:val="24"/>
                <w:szCs w:val="24"/>
              </w:rPr>
              <w:t xml:space="preserve">从服务标准、服务流程、服务人员安排、保障措施、本地化服务等方面进行综合打分：</w:t>
            </w:r>
            <w:r/>
          </w:p>
          <w:p>
            <w:pPr>
              <w:pStyle w:val="871"/>
              <w:spacing w:after="0" w:line="490" w:lineRule="exact"/>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售后服务方案合理完善，可行性高，内容详实，得</w:t>
            </w:r>
            <w:r>
              <w:rPr>
                <w:rFonts w:hint="eastAsia" w:asciiTheme="minorHAnsi" w:hAnsiTheme="minorHAnsi" w:eastAsiaTheme="minorEastAsia" w:cstheme="minorBidi"/>
                <w:sz w:val="24"/>
                <w:szCs w:val="24"/>
                <w:lang w:val="en-US" w:eastAsia="zh-CN"/>
              </w:rPr>
              <w:t xml:space="preserve">10</w:t>
            </w:r>
            <w:r>
              <w:rPr>
                <w:rFonts w:hint="eastAsia" w:asciiTheme="minorHAnsi" w:hAnsiTheme="minorHAnsi" w:eastAsiaTheme="minorEastAsia" w:cstheme="minorBidi"/>
                <w:sz w:val="24"/>
                <w:szCs w:val="24"/>
              </w:rPr>
              <w:t xml:space="preserve">分；</w:t>
            </w:r>
            <w:r/>
          </w:p>
          <w:p>
            <w:pPr>
              <w:pStyle w:val="871"/>
              <w:spacing w:after="0" w:line="490" w:lineRule="exact"/>
              <w:rPr>
                <w:rFonts w:asciiTheme="minorHAnsi" w:hAnsiTheme="minorHAnsi" w:eastAsiaTheme="minorEastAsia" w:cstheme="minorBidi"/>
                <w:sz w:val="24"/>
                <w:szCs w:val="24"/>
                <w:highlight w:val="none"/>
              </w:rPr>
            </w:pPr>
            <w:r>
              <w:rPr>
                <w:rFonts w:hint="eastAsia" w:asciiTheme="minorHAnsi" w:hAnsiTheme="minorHAnsi" w:eastAsiaTheme="minorEastAsia" w:cstheme="minorBidi"/>
                <w:sz w:val="24"/>
                <w:szCs w:val="24"/>
              </w:rPr>
              <w:t xml:space="preserve">方案较合理完善，可行性较高，内容较详实，得</w:t>
            </w:r>
            <w:r>
              <w:rPr>
                <w:rFonts w:hint="eastAsia"/>
                <w:sz w:val="24"/>
                <w:szCs w:val="24"/>
                <w:highlight w:val="none"/>
                <w:lang w:val="en-US" w:eastAsia="zh-CN"/>
              </w:rPr>
              <w:t xml:space="preserve">7</w:t>
            </w:r>
            <w:r>
              <w:rPr>
                <w:rFonts w:hint="eastAsia" w:asciiTheme="minorHAnsi" w:hAnsiTheme="minorHAnsi" w:eastAsiaTheme="minorEastAsia" w:cstheme="minorBidi"/>
                <w:sz w:val="24"/>
                <w:szCs w:val="24"/>
                <w:highlight w:val="none"/>
              </w:rPr>
              <w:t xml:space="preserve">分；</w:t>
            </w:r>
            <w:r/>
          </w:p>
          <w:p>
            <w:pPr>
              <w:pStyle w:val="871"/>
              <w:spacing w:after="0" w:line="490" w:lineRule="exact"/>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highlight w:val="none"/>
              </w:rPr>
              <w:t xml:space="preserve">方案不合理，可行性较差，内容不详实，得</w:t>
            </w:r>
            <w:r>
              <w:rPr>
                <w:rFonts w:hint="eastAsia"/>
                <w:sz w:val="24"/>
                <w:szCs w:val="24"/>
                <w:highlight w:val="none"/>
                <w:lang w:val="en-US" w:eastAsia="zh-CN"/>
              </w:rPr>
              <w:t xml:space="preserve">4</w:t>
            </w:r>
            <w:r>
              <w:rPr>
                <w:rFonts w:hint="eastAsia" w:asciiTheme="minorHAnsi" w:hAnsiTheme="minorHAnsi" w:eastAsiaTheme="minorEastAsia" w:cstheme="minorBidi"/>
                <w:sz w:val="24"/>
                <w:szCs w:val="24"/>
              </w:rPr>
              <w:t xml:space="preserve">分；</w:t>
            </w:r>
            <w:r/>
          </w:p>
          <w:p>
            <w:pPr>
              <w:spacing w:line="490" w:lineRule="exact"/>
              <w:rPr>
                <w:rFonts w:hint="eastAsia"/>
                <w:sz w:val="24"/>
                <w:szCs w:val="24"/>
              </w:rPr>
            </w:pPr>
            <w:r>
              <w:rPr>
                <w:rFonts w:hint="eastAsia"/>
                <w:sz w:val="24"/>
                <w:szCs w:val="24"/>
              </w:rPr>
              <w:t xml:space="preserve">未见阐述不得分。</w:t>
            </w:r>
            <w:r/>
          </w:p>
          <w:p>
            <w:pPr>
              <w:numPr>
                <w:ilvl w:val="0"/>
                <w:numId w:val="0"/>
              </w:numPr>
              <w:jc w:val="left"/>
              <w:spacing w:line="500" w:lineRule="exact"/>
              <w:rPr>
                <w:rFonts w:hint="eastAsia" w:cs="宋体"/>
                <w:sz w:val="24"/>
                <w:szCs w:val="24"/>
                <w:highlight w:val="none"/>
                <w:lang w:val="en-US" w:eastAsia="zh-CN"/>
              </w:rPr>
            </w:pPr>
            <w:r>
              <w:rPr>
                <w:rFonts w:hint="eastAsia"/>
                <w:sz w:val="24"/>
                <w:szCs w:val="24"/>
                <w:highlight w:val="none"/>
                <w:lang w:val="en-US" w:eastAsia="zh-CN"/>
              </w:rPr>
              <w:t xml:space="preserve">2.对</w:t>
            </w:r>
            <w:r>
              <w:rPr>
                <w:rFonts w:hint="eastAsia" w:cs="宋体"/>
                <w:sz w:val="24"/>
                <w:szCs w:val="24"/>
                <w:highlight w:val="none"/>
                <w:lang w:eastAsia="zh-CN"/>
              </w:rPr>
              <w:t xml:space="preserve">全生命周期维保费用综合打分（</w:t>
            </w:r>
            <w:r>
              <w:rPr>
                <w:rFonts w:hint="eastAsia" w:cs="宋体"/>
                <w:sz w:val="24"/>
                <w:szCs w:val="24"/>
                <w:highlight w:val="none"/>
                <w:lang w:val="en-US" w:eastAsia="zh-CN"/>
              </w:rPr>
              <w:t xml:space="preserve">10分）</w:t>
            </w:r>
            <w:r/>
          </w:p>
          <w:p>
            <w:pPr>
              <w:numPr>
                <w:ilvl w:val="0"/>
                <w:numId w:val="0"/>
              </w:numPr>
              <w:jc w:val="left"/>
              <w:spacing w:line="500" w:lineRule="exact"/>
              <w:rPr>
                <w:rFonts w:hint="eastAsia" w:ascii="宋体" w:hAnsi="宋体" w:eastAsia="宋体" w:cs="宋体"/>
                <w:sz w:val="24"/>
                <w:szCs w:val="24"/>
                <w:highlight w:val="none"/>
              </w:rPr>
            </w:pPr>
            <w:r>
              <w:rPr>
                <w:rFonts w:hint="eastAsia" w:cs="宋体"/>
                <w:sz w:val="24"/>
                <w:szCs w:val="24"/>
                <w:highlight w:val="none"/>
                <w:lang w:eastAsia="zh-CN"/>
              </w:rPr>
              <w:t xml:space="preserve">满足磋商文件要求且维保费用报价最低的供应商的价格作为基准价，得满分（</w:t>
            </w:r>
            <w:r>
              <w:rPr>
                <w:rFonts w:hint="eastAsia" w:cs="宋体"/>
                <w:sz w:val="24"/>
                <w:szCs w:val="24"/>
                <w:highlight w:val="none"/>
                <w:lang w:val="en-US" w:eastAsia="zh-CN"/>
              </w:rPr>
              <w:t xml:space="preserve">10分），其他供应商的得分按照下列公示计算：维保费用报价基准价</w:t>
            </w:r>
            <w:r>
              <w:rPr>
                <w:rFonts w:hint="eastAsia" w:ascii="宋体" w:hAnsi="宋体" w:eastAsia="宋体" w:cs="宋体"/>
                <w:sz w:val="24"/>
                <w:szCs w:val="24"/>
                <w:highlight w:val="none"/>
                <w:lang w:val="en-US" w:eastAsia="zh-CN"/>
              </w:rPr>
              <w:t xml:space="preserve">/</w:t>
            </w:r>
            <w:r>
              <w:rPr>
                <w:rFonts w:hint="eastAsia" w:cs="宋体"/>
                <w:sz w:val="24"/>
                <w:szCs w:val="24"/>
                <w:highlight w:val="none"/>
                <w:lang w:val="en-US" w:eastAsia="zh-CN"/>
              </w:rPr>
              <w:t xml:space="preserve">维保费用报价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分（计算结果按四舍五入取至小数点后两位）。</w:t>
            </w:r>
            <w:r/>
          </w:p>
          <w:p>
            <w:pPr>
              <w:pStyle w:val="867"/>
              <w:ind w:left="0" w:firstLine="0"/>
              <w:rPr>
                <w:rFonts w:hint="default" w:cs="宋体"/>
                <w:sz w:val="24"/>
                <w:szCs w:val="24"/>
                <w:highlight w:val="none"/>
                <w:lang w:val="en-US" w:eastAsia="zh-CN"/>
              </w:rPr>
            </w:pPr>
            <w:r>
              <w:rPr>
                <w:rFonts w:hint="eastAsia" w:cs="宋体"/>
                <w:sz w:val="24"/>
                <w:szCs w:val="24"/>
                <w:highlight w:val="none"/>
                <w:lang w:eastAsia="zh-CN"/>
              </w:rPr>
              <w:t xml:space="preserve">注：该项参照执行异常低价审查程序，具体程序详见磋商文件</w:t>
            </w:r>
            <w:r>
              <w:rPr>
                <w:rFonts w:hint="eastAsia" w:cs="宋体"/>
                <w:sz w:val="24"/>
                <w:szCs w:val="24"/>
                <w:highlight w:val="none"/>
                <w:lang w:val="en-US" w:eastAsia="zh-CN"/>
              </w:rPr>
              <w:t xml:space="preserve">27页。</w:t>
            </w:r>
            <w:r/>
          </w:p>
          <w:p>
            <w:pPr>
              <w:pStyle w:val="867"/>
              <w:ind w:left="0" w:firstLine="0"/>
              <w:rPr>
                <w:rFonts w:hint="eastAsia" w:cs="宋体"/>
                <w:sz w:val="24"/>
                <w:szCs w:val="24"/>
                <w:highlight w:val="none"/>
                <w:lang w:eastAsia="zh-CN"/>
              </w:rPr>
            </w:pPr>
            <w:r>
              <w:rPr>
                <w:rFonts w:hint="eastAsia" w:cs="宋体"/>
                <w:sz w:val="24"/>
                <w:szCs w:val="24"/>
                <w:highlight w:val="none"/>
                <w:lang w:eastAsia="zh-CN"/>
              </w:rPr>
              <w:t xml:space="preserve">注：</w:t>
            </w:r>
            <w:r>
              <w:rPr>
                <w:rFonts w:hint="eastAsia" w:ascii="宋体" w:hAnsi="宋体" w:eastAsia="宋体" w:cs="宋体"/>
                <w:sz w:val="24"/>
                <w:szCs w:val="24"/>
                <w:highlight w:val="none"/>
              </w:rPr>
              <w:t xml:space="preserve">维保期结束后</w:t>
            </w:r>
            <w:r>
              <w:rPr>
                <w:rFonts w:hint="eastAsia" w:cs="宋体"/>
                <w:sz w:val="24"/>
                <w:szCs w:val="24"/>
                <w:highlight w:val="none"/>
                <w:lang w:val="en-US" w:eastAsia="zh-CN"/>
              </w:rPr>
              <w:t xml:space="preserve">每年</w:t>
            </w:r>
            <w:r>
              <w:rPr>
                <w:rFonts w:hint="eastAsia" w:ascii="宋体" w:hAnsi="宋体" w:eastAsia="宋体" w:cs="宋体"/>
                <w:sz w:val="24"/>
                <w:szCs w:val="24"/>
                <w:highlight w:val="none"/>
              </w:rPr>
              <w:t xml:space="preserve">维保费不超过</w:t>
            </w:r>
            <w:r>
              <w:rPr>
                <w:rFonts w:hint="eastAsia" w:ascii="宋体" w:hAnsi="宋体" w:eastAsia="宋体" w:cs="宋体"/>
                <w:sz w:val="24"/>
                <w:szCs w:val="24"/>
                <w:highlight w:val="none"/>
                <w:lang w:eastAsia="zh-CN"/>
              </w:rPr>
              <w:t xml:space="preserve">成交</w:t>
            </w:r>
            <w:r>
              <w:rPr>
                <w:rFonts w:hint="eastAsia" w:cs="宋体"/>
                <w:sz w:val="24"/>
                <w:szCs w:val="24"/>
                <w:highlight w:val="none"/>
                <w:lang w:eastAsia="zh-CN"/>
              </w:rPr>
              <w:t xml:space="preserve">金额</w:t>
            </w:r>
            <w:r>
              <w:rPr>
                <w:rFonts w:hint="eastAsia" w:ascii="宋体" w:hAnsi="宋体" w:eastAsia="宋体" w:cs="宋体"/>
                <w:sz w:val="24"/>
                <w:szCs w:val="24"/>
                <w:highlight w:val="none"/>
              </w:rPr>
              <w:t xml:space="preserve">的15%</w:t>
            </w:r>
            <w:r>
              <w:rPr>
                <w:rFonts w:hint="eastAsia" w:cs="宋体"/>
                <w:sz w:val="24"/>
                <w:szCs w:val="24"/>
                <w:highlight w:val="none"/>
                <w:lang w:eastAsia="zh-CN"/>
              </w:rPr>
              <w:t xml:space="preserve">。</w:t>
            </w:r>
            <w:r/>
          </w:p>
          <w:p>
            <w:pPr>
              <w:pStyle w:val="867"/>
              <w:ind w:left="0" w:firstLine="0"/>
              <w:rPr>
                <w:rFonts w:hint="eastAsia" w:cs="宋体"/>
                <w:sz w:val="24"/>
                <w:szCs w:val="24"/>
                <w:highlight w:val="red"/>
                <w:lang w:eastAsia="zh-CN"/>
              </w:rPr>
            </w:pPr>
            <w:r>
              <w:rPr>
                <w:rFonts w:hint="eastAsia" w:cs="宋体"/>
                <w:sz w:val="24"/>
                <w:szCs w:val="24"/>
                <w:highlight w:val="none"/>
                <w:lang w:eastAsia="zh-CN"/>
              </w:rPr>
              <w:t xml:space="preserve">注：维保费用不参与二次报价。</w:t>
            </w:r>
            <w:r/>
          </w:p>
        </w:tc>
      </w:tr>
      <w:tr>
        <w:trPr>
          <w:jc w:val="center"/>
          <w:trHeight w:val="350"/>
        </w:trPr>
        <w:tc>
          <w:tcPr>
            <w:tcW w:w="1284" w:type="dxa"/>
            <w:vAlign w:val="center"/>
            <w:textDirection w:val="lrTb"/>
            <w:noWrap/>
          </w:tcPr>
          <w:p>
            <w:pPr>
              <w:jc w:val="center"/>
              <w:spacing w:line="490" w:lineRule="exact"/>
              <w:rPr>
                <w:rFonts w:ascii="Calibri" w:hAnsi="Calibri" w:eastAsia="宋体" w:cs="Times New Roman"/>
                <w:sz w:val="24"/>
                <w:szCs w:val="24"/>
              </w:rPr>
            </w:pPr>
            <w:r>
              <w:rPr>
                <w:rFonts w:hint="eastAsia" w:ascii="Calibri" w:hAnsi="Calibri" w:eastAsia="宋体" w:cs="Times New Roman"/>
                <w:sz w:val="24"/>
                <w:szCs w:val="24"/>
              </w:rPr>
              <w:t xml:space="preserve">培训方案</w:t>
            </w:r>
            <w:r/>
          </w:p>
          <w:p>
            <w:pPr>
              <w:jc w:val="center"/>
              <w:spacing w:line="49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lang w:val="en-US" w:eastAsia="zh-CN"/>
              </w:rPr>
              <w:t xml:space="preserve">10</w:t>
            </w:r>
            <w:r>
              <w:rPr>
                <w:rFonts w:hint="eastAsia" w:ascii="Calibri" w:hAnsi="Calibri" w:eastAsia="宋体" w:cs="Times New Roman"/>
                <w:sz w:val="24"/>
                <w:szCs w:val="24"/>
              </w:rPr>
              <w:t xml:space="preserve">分 ）</w:t>
            </w:r>
            <w:r/>
          </w:p>
        </w:tc>
        <w:tc>
          <w:tcPr>
            <w:tcW w:w="7586" w:type="dxa"/>
            <w:vAlign w:val="center"/>
            <w:textDirection w:val="lrTb"/>
            <w:noWrap/>
          </w:tcPr>
          <w:p>
            <w:pPr>
              <w:jc w:val="left"/>
              <w:spacing w:line="49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内容完善、方案科学合理的得</w:t>
            </w:r>
            <w:r>
              <w:rPr>
                <w:rFonts w:hint="eastAsia"/>
                <w:sz w:val="24"/>
                <w:szCs w:val="24"/>
                <w:highlight w:val="none"/>
                <w:lang w:val="en-US" w:eastAsia="zh-CN"/>
              </w:rPr>
              <w:t xml:space="preserve">10</w:t>
            </w:r>
            <w:r>
              <w:rPr>
                <w:rFonts w:hint="eastAsia" w:ascii="Calibri" w:hAnsi="Calibri" w:eastAsia="宋体" w:cs="Times New Roman"/>
                <w:sz w:val="24"/>
                <w:szCs w:val="24"/>
              </w:rPr>
              <w:t xml:space="preserve">分</w:t>
            </w:r>
            <w:r>
              <w:rPr>
                <w:rFonts w:hint="eastAsia" w:ascii="Calibri" w:hAnsi="Calibri" w:eastAsia="宋体" w:cs="Times New Roman"/>
                <w:sz w:val="24"/>
                <w:szCs w:val="24"/>
                <w:lang w:eastAsia="zh-CN"/>
              </w:rPr>
              <w:t xml:space="preserve">；</w:t>
            </w:r>
            <w:r/>
          </w:p>
          <w:p>
            <w:pPr>
              <w:jc w:val="left"/>
              <w:spacing w:line="49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内容较完善、方案较科学合理的得</w:t>
            </w:r>
            <w:r>
              <w:rPr>
                <w:rFonts w:hint="eastAsia"/>
                <w:sz w:val="24"/>
                <w:szCs w:val="24"/>
                <w:highlight w:val="none"/>
                <w:lang w:val="en-US" w:eastAsia="zh-CN"/>
              </w:rPr>
              <w:t xml:space="preserve">7</w:t>
            </w:r>
            <w:r>
              <w:rPr>
                <w:rFonts w:hint="eastAsia" w:ascii="Calibri" w:hAnsi="Calibri" w:eastAsia="宋体" w:cs="Times New Roman"/>
                <w:sz w:val="24"/>
                <w:szCs w:val="24"/>
              </w:rPr>
              <w:t xml:space="preserve">分</w:t>
            </w:r>
            <w:r>
              <w:rPr>
                <w:rFonts w:hint="eastAsia" w:ascii="Calibri" w:hAnsi="Calibri" w:eastAsia="宋体" w:cs="Times New Roman"/>
                <w:sz w:val="24"/>
                <w:szCs w:val="24"/>
                <w:lang w:eastAsia="zh-CN"/>
              </w:rPr>
              <w:t xml:space="preserve">；</w:t>
            </w:r>
            <w:r/>
          </w:p>
          <w:p>
            <w:pPr>
              <w:jc w:val="left"/>
              <w:spacing w:line="49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内容不太完善、方案不科学不合理的得</w:t>
            </w:r>
            <w:r>
              <w:rPr>
                <w:rFonts w:hint="eastAsia"/>
                <w:sz w:val="24"/>
                <w:szCs w:val="24"/>
                <w:highlight w:val="none"/>
                <w:lang w:val="en-US" w:eastAsia="zh-CN"/>
              </w:rPr>
              <w:t xml:space="preserve">4</w:t>
            </w:r>
            <w:r>
              <w:rPr>
                <w:rFonts w:hint="eastAsia" w:ascii="Calibri" w:hAnsi="Calibri" w:eastAsia="宋体" w:cs="Times New Roman"/>
                <w:sz w:val="24"/>
                <w:szCs w:val="24"/>
              </w:rPr>
              <w:t xml:space="preserve">分</w:t>
            </w:r>
            <w:r>
              <w:rPr>
                <w:rFonts w:hint="eastAsia" w:ascii="Calibri" w:hAnsi="Calibri" w:eastAsia="宋体" w:cs="Times New Roman"/>
                <w:sz w:val="24"/>
                <w:szCs w:val="24"/>
                <w:lang w:eastAsia="zh-CN"/>
              </w:rPr>
              <w:t xml:space="preserve">；</w:t>
            </w:r>
            <w:r/>
          </w:p>
          <w:p>
            <w:pPr>
              <w:jc w:val="left"/>
              <w:spacing w:line="490" w:lineRule="exact"/>
              <w:rPr>
                <w:rFonts w:hint="eastAsia" w:ascii="宋体" w:hAnsi="宋体" w:eastAsia="宋体" w:cs="宋体"/>
                <w:b/>
                <w:szCs w:val="21"/>
              </w:rPr>
            </w:pPr>
            <w:r>
              <w:rPr>
                <w:rFonts w:hint="eastAsia" w:ascii="Calibri" w:hAnsi="Calibri" w:eastAsia="宋体" w:cs="Times New Roman"/>
                <w:sz w:val="24"/>
                <w:szCs w:val="24"/>
              </w:rPr>
              <w:t xml:space="preserve">未提供的不得分</w:t>
            </w:r>
            <w:r/>
          </w:p>
        </w:tc>
      </w:tr>
    </w:tbl>
    <w:p>
      <w:pPr>
        <w:rPr>
          <w:rFonts w:hint="eastAsia" w:ascii="宋体" w:hAnsi="宋体" w:eastAsia="宋体" w:cs="宋体"/>
          <w:sz w:val="24"/>
          <w:szCs w:val="24"/>
        </w:rPr>
      </w:pPr>
      <w:r>
        <w:rPr>
          <w:rFonts w:hint="eastAsia" w:ascii="宋体" w:hAnsi="宋体" w:eastAsia="宋体" w:cs="宋体"/>
          <w:sz w:val="24"/>
          <w:szCs w:val="24"/>
        </w:rPr>
        <w:t xml:space="preserve">（3）商务分（1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bl>
      <w:tblPr>
        <w:tblStyle w:val="866"/>
        <w:tblW w:w="87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6"/>
        <w:gridCol w:w="7496"/>
      </w:tblGrid>
      <w:tr>
        <w:trPr>
          <w:jc w:val="center"/>
          <w:trHeight w:val="416"/>
        </w:trPr>
        <w:tc>
          <w:tcPr>
            <w:tcW w:w="1206" w:type="dxa"/>
            <w:vAlign w:val="center"/>
            <w:textDirection w:val="lrTb"/>
            <w:noWrap/>
          </w:tcPr>
          <w:p>
            <w:pPr>
              <w:jc w:val="center"/>
              <w:spacing w:line="49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评审因素</w:t>
            </w:r>
            <w:r/>
          </w:p>
        </w:tc>
        <w:tc>
          <w:tcPr>
            <w:tcW w:w="7496" w:type="dxa"/>
            <w:vAlign w:val="center"/>
            <w:textDirection w:val="lrTb"/>
            <w:noWrap/>
          </w:tcPr>
          <w:p>
            <w:pPr>
              <w:jc w:val="center"/>
              <w:spacing w:line="49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评审标准</w:t>
            </w:r>
            <w:r/>
          </w:p>
        </w:tc>
      </w:tr>
      <w:tr>
        <w:trPr>
          <w:jc w:val="center"/>
          <w:trHeight w:val="610"/>
        </w:trPr>
        <w:tc>
          <w:tcPr>
            <w:tcW w:w="1206" w:type="dxa"/>
            <w:vAlign w:val="center"/>
            <w:textDirection w:val="lrTb"/>
            <w:noWrap/>
          </w:tcPr>
          <w:p>
            <w:pPr>
              <w:jc w:val="left"/>
              <w:spacing w:line="490" w:lineRule="exact"/>
              <w:rPr>
                <w:rFonts w:ascii="Calibri" w:hAnsi="Calibri" w:eastAsia="宋体" w:cs="Times New Roman"/>
                <w:sz w:val="24"/>
                <w:szCs w:val="24"/>
              </w:rPr>
            </w:pPr>
            <w:r>
              <w:rPr>
                <w:rFonts w:hint="eastAsia" w:ascii="Calibri" w:hAnsi="Calibri" w:eastAsia="宋体" w:cs="Times New Roman"/>
                <w:sz w:val="24"/>
                <w:szCs w:val="24"/>
              </w:rPr>
              <w:t xml:space="preserve">类似业绩</w:t>
            </w:r>
            <w:r/>
          </w:p>
          <w:p>
            <w:pPr>
              <w:jc w:val="left"/>
              <w:spacing w:line="49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lang w:val="en-US" w:eastAsia="zh-CN"/>
              </w:rPr>
              <w:t xml:space="preserve">8</w:t>
            </w:r>
            <w:r>
              <w:rPr>
                <w:rFonts w:hint="eastAsia" w:ascii="Calibri" w:hAnsi="Calibri" w:eastAsia="宋体" w:cs="Times New Roman"/>
                <w:sz w:val="24"/>
                <w:szCs w:val="24"/>
              </w:rPr>
              <w:t xml:space="preserve">分）</w:t>
            </w:r>
            <w:r/>
          </w:p>
        </w:tc>
        <w:tc>
          <w:tcPr>
            <w:tcW w:w="7496" w:type="dxa"/>
            <w:vAlign w:val="center"/>
            <w:textDirection w:val="lrTb"/>
            <w:noWrap/>
          </w:tcPr>
          <w:p>
            <w:pPr>
              <w:jc w:val="left"/>
              <w:spacing w:line="49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自202</w:t>
            </w:r>
            <w:r>
              <w:rPr>
                <w:rFonts w:hint="eastAsia" w:ascii="Calibri" w:hAnsi="Calibri" w:eastAsia="宋体" w:cs="Times New Roman"/>
                <w:sz w:val="24"/>
                <w:szCs w:val="24"/>
                <w:lang w:val="en-US" w:eastAsia="zh-CN"/>
              </w:rPr>
              <w:t xml:space="preserve">3</w:t>
            </w:r>
            <w:r>
              <w:rPr>
                <w:rFonts w:hint="eastAsia" w:ascii="Calibri" w:hAnsi="Calibri" w:eastAsia="宋体" w:cs="Times New Roman"/>
                <w:sz w:val="24"/>
                <w:szCs w:val="24"/>
              </w:rPr>
              <w:t xml:space="preserve">年1月1日以来（时间以合同签订时间为准），供应商具有类似</w:t>
            </w:r>
            <w:r>
              <w:rPr>
                <w:rFonts w:hint="eastAsia" w:ascii="Calibri" w:hAnsi="Calibri" w:eastAsia="宋体" w:cs="Times New Roman"/>
                <w:sz w:val="24"/>
                <w:szCs w:val="24"/>
                <w:lang w:eastAsia="zh-CN"/>
              </w:rPr>
              <w:t xml:space="preserve">信息化项目</w:t>
            </w:r>
            <w:r>
              <w:rPr>
                <w:rFonts w:hint="eastAsia" w:ascii="Calibri" w:hAnsi="Calibri" w:eastAsia="宋体" w:cs="Times New Roman"/>
                <w:sz w:val="24"/>
                <w:szCs w:val="24"/>
              </w:rPr>
              <w:t xml:space="preserve">业绩的，每提供1个得</w:t>
            </w:r>
            <w:r>
              <w:rPr>
                <w:rFonts w:hint="eastAsia" w:ascii="Calibri" w:hAnsi="Calibri" w:eastAsia="宋体" w:cs="Times New Roman"/>
                <w:sz w:val="24"/>
                <w:szCs w:val="24"/>
                <w:lang w:val="en-US" w:eastAsia="zh-CN"/>
              </w:rPr>
              <w:t xml:space="preserve">2</w:t>
            </w:r>
            <w:r>
              <w:rPr>
                <w:rFonts w:hint="eastAsia" w:ascii="Calibri" w:hAnsi="Calibri" w:eastAsia="宋体" w:cs="Times New Roman"/>
                <w:sz w:val="24"/>
                <w:szCs w:val="24"/>
              </w:rPr>
              <w:t xml:space="preserve">分，最高得</w:t>
            </w:r>
            <w:r>
              <w:rPr>
                <w:rFonts w:hint="eastAsia" w:ascii="Calibri" w:hAnsi="Calibri" w:eastAsia="宋体" w:cs="Times New Roman"/>
                <w:sz w:val="24"/>
                <w:szCs w:val="24"/>
                <w:lang w:val="en-US" w:eastAsia="zh-CN"/>
              </w:rPr>
              <w:t xml:space="preserve">8</w:t>
            </w:r>
            <w:r>
              <w:rPr>
                <w:rFonts w:hint="eastAsia" w:ascii="Calibri" w:hAnsi="Calibri" w:eastAsia="宋体" w:cs="Times New Roman"/>
                <w:sz w:val="24"/>
                <w:szCs w:val="24"/>
              </w:rPr>
              <w:t xml:space="preserve">分。</w:t>
            </w:r>
            <w:r/>
          </w:p>
          <w:p>
            <w:pPr>
              <w:jc w:val="left"/>
              <w:spacing w:line="490" w:lineRule="exact"/>
              <w:rPr>
                <w:rFonts w:hint="default" w:ascii="Calibri" w:hAnsi="Calibri" w:eastAsia="宋体" w:cs="Times New Roman"/>
                <w:sz w:val="24"/>
                <w:szCs w:val="24"/>
                <w:lang w:val="en-US" w:eastAsia="zh-CN"/>
              </w:rPr>
            </w:pPr>
            <w:r>
              <w:rPr>
                <w:rFonts w:hint="eastAsia" w:ascii="Calibri" w:hAnsi="Calibri" w:eastAsia="宋体" w:cs="Times New Roman"/>
                <w:sz w:val="24"/>
                <w:szCs w:val="24"/>
              </w:rPr>
              <w:t xml:space="preserve">注：提供合同原件扫描件</w:t>
            </w:r>
            <w:r>
              <w:rPr>
                <w:rFonts w:hint="eastAsia" w:ascii="Calibri" w:hAnsi="Calibri" w:eastAsia="宋体" w:cs="Times New Roman"/>
                <w:sz w:val="24"/>
                <w:szCs w:val="24"/>
                <w:lang w:eastAsia="zh-CN"/>
              </w:rPr>
              <w:t xml:space="preserve">、验收证明材料</w:t>
            </w:r>
            <w:r>
              <w:rPr>
                <w:rFonts w:hint="eastAsia" w:ascii="Calibri" w:hAnsi="Calibri" w:eastAsia="宋体" w:cs="Times New Roman"/>
                <w:sz w:val="24"/>
                <w:szCs w:val="24"/>
              </w:rPr>
              <w:t xml:space="preserve">并加盖供应商公章，合同</w:t>
            </w:r>
            <w:r>
              <w:rPr>
                <w:rFonts w:hint="eastAsia" w:ascii="Calibri" w:hAnsi="Calibri" w:eastAsia="宋体" w:cs="Times New Roman"/>
                <w:sz w:val="24"/>
                <w:szCs w:val="24"/>
                <w:lang w:eastAsia="zh-CN"/>
              </w:rPr>
              <w:t xml:space="preserve">服务内容</w:t>
            </w:r>
            <w:r>
              <w:rPr>
                <w:rFonts w:hint="eastAsia" w:ascii="Calibri" w:hAnsi="Calibri" w:eastAsia="宋体" w:cs="Times New Roman"/>
                <w:sz w:val="24"/>
                <w:szCs w:val="24"/>
              </w:rPr>
              <w:t xml:space="preserve">、签订时间等信息必须清晰，不得覆盖，否则不得分。</w:t>
            </w:r>
            <w:r/>
          </w:p>
        </w:tc>
      </w:tr>
      <w:tr>
        <w:trPr>
          <w:jc w:val="center"/>
          <w:trHeight w:val="610"/>
        </w:trPr>
        <w:tc>
          <w:tcPr>
            <w:tcW w:w="1206" w:type="dxa"/>
            <w:vAlign w:val="center"/>
            <w:textDirection w:val="lrTb"/>
            <w:noWrap/>
          </w:tcPr>
          <w:p>
            <w:pPr>
              <w:jc w:val="center"/>
              <w:spacing w:line="56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快速响应（</w:t>
            </w:r>
            <w:r>
              <w:rPr>
                <w:rFonts w:hint="eastAsia" w:ascii="宋体" w:hAnsi="宋体" w:eastAsia="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分）</w:t>
            </w:r>
            <w:r/>
          </w:p>
        </w:tc>
        <w:tc>
          <w:tcPr>
            <w:tcW w:w="7496" w:type="dxa"/>
            <w:vAlign w:val="center"/>
            <w:textDirection w:val="lrTb"/>
            <w:noWrap/>
          </w:tcPr>
          <w:p>
            <w:pPr>
              <w:jc w:val="left"/>
              <w:spacing w:line="560" w:lineRule="exact"/>
              <w:rPr>
                <w:rFonts w:hint="eastAsia" w:ascii="宋体" w:hAnsi="宋体" w:eastAsia="宋体" w:cs="宋体"/>
                <w:sz w:val="24"/>
                <w:szCs w:val="24"/>
              </w:rPr>
            </w:pPr>
            <w:r>
              <w:rPr>
                <w:rFonts w:hint="eastAsia" w:ascii="宋体" w:hAnsi="宋体" w:eastAsia="宋体" w:cs="宋体"/>
                <w:color w:val="000000"/>
                <w:sz w:val="24"/>
                <w:szCs w:val="24"/>
              </w:rPr>
              <w:t xml:space="preserve">承诺用户呼叫后2小时内到达现场处理故障，24小时内不能修复的，提供备机服务的得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分。提供书面承诺函加盖供应商公章，未提供不得分。</w:t>
            </w:r>
            <w:r/>
          </w:p>
        </w:tc>
      </w:tr>
    </w:tbl>
    <w:p>
      <w:pPr>
        <w:rPr>
          <w:rFonts w:hint="eastAsia" w:ascii="黑体" w:hAnsi="黑体" w:eastAsia="黑体"/>
        </w:rPr>
      </w:pPr>
      <w:r>
        <w:rPr>
          <w:rFonts w:hint="eastAsia" w:ascii="宋体" w:hAnsi="宋体" w:cs="宋体"/>
          <w:b/>
          <w:szCs w:val="21"/>
        </w:rPr>
        <w:t xml:space="preserve">备注：</w:t>
      </w:r>
      <w:r>
        <w:rPr>
          <w:rFonts w:hint="eastAsia" w:ascii="宋体" w:hAnsi="宋体" w:cs="宋体"/>
          <w:b/>
          <w:bCs/>
          <w:szCs w:val="21"/>
        </w:rPr>
        <w:t xml:space="preserve">提供上述相关证明材料原件扫描件上传至电子响应文件中，否则不得分。</w:t>
      </w:r>
      <w:r>
        <w:rPr>
          <w:rFonts w:hint="eastAsia" w:ascii="宋体" w:hAnsi="宋体" w:cs="宋体"/>
          <w:b/>
          <w:szCs w:val="21"/>
        </w:rPr>
        <w:t xml:space="preserve">造成打分项不能及时得分的，后果由供应商自行承担；原件备查。</w:t>
      </w:r>
      <w:r>
        <w:rPr>
          <w:rFonts w:hint="eastAsia" w:ascii="黑体" w:hAnsi="黑体" w:eastAsia="黑体"/>
        </w:rPr>
        <w:br w:type="page" w:clear="all"/>
      </w:r>
      <w:r/>
    </w:p>
    <w:p>
      <w:pPr>
        <w:pStyle w:val="861"/>
        <w:jc w:val="center"/>
        <w:spacing w:before="156" w:after="156" w:line="360" w:lineRule="auto"/>
        <w:rPr>
          <w:rFonts w:hint="eastAsia" w:ascii="黑体" w:hAnsi="黑体" w:eastAsia="黑体"/>
          <w:b w:val="0"/>
        </w:rPr>
      </w:pPr>
      <w:r>
        <w:rPr>
          <w:rFonts w:hint="eastAsia" w:ascii="黑体" w:hAnsi="黑体" w:eastAsia="黑体"/>
          <w:b w:val="0"/>
        </w:rPr>
        <w:t xml:space="preserve">第六章  响应文件格式</w:t>
      </w:r>
      <w:bookmarkEnd w:id="8"/>
      <w:r/>
      <w:r/>
    </w:p>
    <w:p>
      <w:pPr>
        <w:jc w:val="left"/>
        <w:spacing w:line="500" w:lineRule="exact"/>
        <w:rPr>
          <w:sz w:val="24"/>
          <w:szCs w:val="24"/>
        </w:rPr>
      </w:pPr>
      <w:r>
        <w:rPr>
          <w:sz w:val="24"/>
          <w:szCs w:val="24"/>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t xml:space="preserve">响  应  文  件</w:t>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ind w:firstLine="1084"/>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供应商名称 ：</w:t>
      </w:r>
      <w:r>
        <w:rPr>
          <w:rFonts w:hint="eastAsia" w:ascii="宋体" w:hAnsi="宋体" w:eastAsia="宋体" w:cs="Times New Roman"/>
          <w:b/>
          <w:color w:val="000000"/>
          <w:sz w:val="36"/>
          <w:szCs w:val="21"/>
          <w:u w:val="single"/>
        </w:rPr>
        <w:t xml:space="preserve">（加盖CA电子公章）</w:t>
      </w:r>
      <w:r/>
    </w:p>
    <w:p>
      <w:pPr>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r>
      <w:r/>
    </w:p>
    <w:p>
      <w:pPr>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rPr>
          <w:rFonts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二、具有良好的商业信誉和健全的财务会计制度</w:t>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p>
    <w:p>
      <w:pPr>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rPr>
        <w:t xml:space="preserve">采购人名称</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rPr>
        <w:t xml:space="preserve">供应商名称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我方对上述承诺的真实性负责，如有虚假，将依法承担提供虚假材料谋取成交、成交责任，同时同意有关主管部门将相关失信信息记入公共信用信息系统并在相关政府门户网站公开。</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供应商（公章）：</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8"/>
          <w:szCs w:val="28"/>
        </w:rPr>
      </w:pPr>
      <w:r>
        <w:rPr>
          <w:rFonts w:hint="eastAsia" w:ascii="黑体" w:hAnsi="黑体" w:eastAsia="黑体" w:cs="宋体"/>
          <w:bCs/>
          <w:sz w:val="28"/>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 。（须附证明材料）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 。（须附证明材料）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hint="eastAsia"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六、法律、行政法规规定的其他条件的证明文件</w:t>
      </w:r>
      <w:r/>
    </w:p>
    <w:p>
      <w:pPr>
        <w:rPr>
          <w:rFonts w:hint="eastAsia" w:ascii="黑体" w:hAnsi="黑体" w:eastAsia="黑体"/>
          <w:i/>
          <w:color w:val="000000"/>
          <w:sz w:val="32"/>
          <w:szCs w:val="32"/>
          <w:u w:val="single"/>
        </w:rPr>
      </w:pPr>
      <w:r>
        <w:rPr>
          <w:rFonts w:hint="eastAsia" w:ascii="宋体" w:hAnsi="宋体" w:eastAsia="宋体" w:cs="宋体"/>
          <w:sz w:val="24"/>
          <w:szCs w:val="24"/>
        </w:rPr>
        <w:t xml:space="preserve">（如有，请按要求提供）</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七、落实政府采购政策需满足的资格要求的证明文件</w:t>
      </w:r>
      <w:r/>
    </w:p>
    <w:p>
      <w:pPr>
        <w:ind w:left="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八、特定资格要求的证明文件</w:t>
      </w:r>
      <w:r/>
    </w:p>
    <w:p>
      <w:pPr>
        <w:spacing w:line="460" w:lineRule="exact"/>
      </w:pPr>
      <w:r>
        <w:rPr>
          <w:rFonts w:hint="eastAsia" w:ascii="宋体" w:hAnsi="宋体"/>
          <w:color w:val="000000"/>
          <w:sz w:val="24"/>
          <w:szCs w:val="21"/>
        </w:rPr>
        <w:t xml:space="preserve">   （如有，请按要求提供）</w:t>
      </w:r>
      <w:r/>
    </w:p>
    <w:p>
      <w:pPr>
        <w:rPr>
          <w:rFonts w:ascii="Arial" w:hAnsi="Arial" w:eastAsia="宋体" w:cs="Arial"/>
          <w:i/>
          <w:iCs/>
          <w:sz w:val="36"/>
          <w:u w:val="single"/>
        </w:rPr>
      </w:pPr>
      <w:r>
        <w:rPr>
          <w:rFonts w:hint="eastAsia" w:ascii="宋体" w:hAnsi="宋体"/>
          <w:color w:val="000000"/>
          <w:szCs w:val="21"/>
        </w:rPr>
        <w:br w:type="page" w:clear="all"/>
      </w:r>
      <w:r>
        <w:rPr>
          <w:rFonts w:hint="eastAsia" w:ascii="Arial" w:hAnsi="Arial" w:eastAsia="宋体" w:cs="Arial"/>
          <w:i/>
          <w:iCs/>
          <w:sz w:val="36"/>
          <w:u w:val="single"/>
        </w:rPr>
        <w:t xml:space="preserve">九、授权委托书与法定代表人身份证明</w:t>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授权，以我方名义签署、澄清确认、提交、撤回、修改</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项目（项目编号：）响应文件和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w:t>
      </w:r>
      <w:r>
        <w:rPr>
          <w:rFonts w:ascii="Calibri" w:hAnsi="Calibri" w:eastAsia="宋体" w:cs="Times New Roman"/>
          <w:sz w:val="24"/>
          <w:szCs w:val="24"/>
        </w:rPr>
        <w:t xml:space="preserve">名称（加盖公章）：</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法定代表人（签字</w:t>
      </w:r>
      <w:r>
        <w:rPr>
          <w:rFonts w:hint="eastAsia" w:ascii="Calibri" w:hAnsi="Calibri" w:eastAsia="宋体" w:cs="Times New Roman"/>
          <w:sz w:val="24"/>
          <w:szCs w:val="24"/>
        </w:rPr>
        <w:t xml:space="preserve">或签章）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或签章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ascii="宋体" w:hAnsi="宋体" w:eastAsia="宋体" w:cs="Times New Roman"/>
          <w:color w:val="000000"/>
          <w:sz w:val="24"/>
          <w:szCs w:val="20"/>
        </w:rPr>
        <w:t xml:space="preserve">法定代表人有效期内的身份证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6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r>
    </w:tbl>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6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r>
    </w:tbl>
    <w:p>
      <w:r/>
      <w:r/>
    </w:p>
    <w:p>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ascii="宋体" w:hAnsi="宋体" w:eastAsia="宋体" w:cs="Times New Roman"/>
          <w:b/>
          <w:color w:val="000000"/>
          <w:sz w:val="36"/>
          <w:szCs w:val="36"/>
        </w:rPr>
        <w:t xml:space="preserve">法定代表人身份证明</w:t>
      </w:r>
      <w:r/>
    </w:p>
    <w:p>
      <w:pPr>
        <w:spacing w:line="200" w:lineRule="exact"/>
        <w:rPr>
          <w:rFonts w:hint="eastAsia" w:ascii="宋体" w:hAnsi="宋体" w:eastAsia="宋体" w:cs="Times New Roman"/>
          <w:sz w:val="20"/>
          <w:szCs w:val="20"/>
        </w:rPr>
      </w:pPr>
      <w:r>
        <w:rPr>
          <w:rFonts w:hint="eastAsia" w:ascii="宋体" w:hAnsi="宋体" w:eastAsia="宋体" w:cs="Times New Roman"/>
          <w:sz w:val="20"/>
          <w:szCs w:val="20"/>
        </w:rPr>
      </w:r>
      <w:r/>
    </w:p>
    <w:p>
      <w:pPr>
        <w:spacing w:line="360" w:lineRule="auto"/>
        <w:tabs>
          <w:tab w:val="left" w:pos="5580" w:leader="none"/>
        </w:tabs>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ascii="宋体" w:hAnsi="宋体"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w:t>
      </w:r>
      <w:r>
        <w:rPr>
          <w:rFonts w:hint="eastAsia" w:ascii="宋体" w:hAnsi="宋体" w:eastAsia="宋体" w:cs="Times New Roman"/>
          <w:sz w:val="24"/>
          <w:szCs w:val="24"/>
        </w:rPr>
        <w:t xml:space="preserve">法定代表人</w:t>
      </w:r>
      <w:r>
        <w:rPr>
          <w:rFonts w:ascii="宋体" w:hAnsi="宋体" w:eastAsia="宋体" w:cs="Times New Roman"/>
          <w:sz w:val="24"/>
          <w:szCs w:val="24"/>
        </w:rPr>
        <w:t xml:space="preserve">。</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4305"/>
        <w:spacing w:before="120" w:line="583" w:lineRule="auto"/>
        <w:tabs>
          <w:tab w:val="left" w:pos="567" w:leader="none"/>
        </w:tabs>
        <w:rPr>
          <w:rFonts w:hint="eastAsia" w:ascii="宋体" w:hAnsi="宋体" w:eastAsia="宋体" w:cs="Times New Roman"/>
          <w:spacing w:val="-3"/>
          <w:sz w:val="24"/>
          <w:szCs w:val="24"/>
        </w:rPr>
      </w:pPr>
      <w:r>
        <w:rPr>
          <w:rFonts w:hint="eastAsia"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法定代表人（签字、签章或印鉴）：</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numPr>
          <w:ilvl w:val="0"/>
          <w:numId w:val="5"/>
        </w:numPr>
        <w:jc w:val="left"/>
        <w:keepLines/>
        <w:keepNext/>
        <w:spacing w:before="260" w:after="260" w:line="416" w:lineRule="auto"/>
        <w:rPr>
          <w:rFonts w:hint="eastAsia" w:ascii="Arial" w:hAnsi="Arial" w:eastAsia="宋体" w:cs="Arial"/>
          <w:i/>
          <w:iCs/>
          <w:sz w:val="36"/>
          <w:u w:val="single"/>
        </w:rPr>
        <w:outlineLvl w:val="1"/>
      </w:pPr>
      <w:r>
        <w:rPr>
          <w:rFonts w:hint="eastAsia" w:ascii="Arial" w:hAnsi="Arial" w:eastAsia="宋体" w:cs="Arial"/>
          <w:i/>
          <w:iCs/>
          <w:sz w:val="36"/>
          <w:u w:val="single"/>
        </w:rPr>
        <w:t xml:space="preserve">磋商响应函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磋商响应函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1"/>
          <w:lang w:eastAsia="zh-CN"/>
        </w:rPr>
        <w:t xml:space="preserve">灌云县</w:t>
      </w:r>
      <w:r>
        <w:rPr>
          <w:rFonts w:hint="eastAsia" w:ascii="宋体" w:hAnsi="宋体" w:eastAsia="宋体" w:cs="Times New Roman"/>
          <w:color w:val="000000"/>
          <w:sz w:val="24"/>
          <w:szCs w:val="21"/>
        </w:rPr>
        <w:t xml:space="preserve">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1.按磋商文件规定的各项要求，向买方提供所需服务（包含与服务相关的货物、工程）。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2.我们完全理解贵方不一定将合同授予最低报价的供应商。</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4.我们同意从规定的开启日期起遵循本响应文件，并在规定的磋商有效期期满之前均具有约束力。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.与本磋商有关的正式通讯地址为：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pStyle w:val="867"/>
        <w:numPr>
          <w:ilvl w:val="0"/>
          <w:numId w:val="0"/>
        </w:numPr>
        <w:rPr>
          <w:rFonts w:hint="eastAsia"/>
        </w:rPr>
      </w:pPr>
      <w:r>
        <w:rPr>
          <w:rFonts w:hint="eastAsia"/>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rPr>
          <w:rFonts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3、成交供应商的《中小企业声明函》随成交结果公开，接受社会监督。</w:t>
      </w:r>
      <w:r/>
    </w:p>
    <w:p>
      <w:r/>
      <w:r/>
    </w:p>
    <w:p>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2、成交供应商的《残疾人福利性单位声明函》随成交结果公开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pPr>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rPr>
      </w:r>
      <w:r/>
    </w:p>
    <w:p>
      <w:pPr>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rPr>
      </w:r>
      <w:r/>
    </w:p>
    <w:p>
      <w:pPr>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rPr>
      </w:r>
      <w:r/>
    </w:p>
    <w:p>
      <w:pPr>
        <w:ind w:firstLine="480"/>
        <w:spacing w:line="500" w:lineRule="exact"/>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r>
      <w:r/>
    </w:p>
    <w:p>
      <w:pPr>
        <w:pStyle w:val="867"/>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r>
      <w:r/>
    </w:p>
    <w:p>
      <w:pPr>
        <w:pStyle w:val="867"/>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eastAsia="zh-CN"/>
        </w:rPr>
        <w:t xml:space="preserve">三</w:t>
      </w:r>
      <w:r>
        <w:rPr>
          <w:rFonts w:hint="eastAsia" w:ascii="Arial" w:hAnsi="Arial" w:eastAsia="宋体" w:cs="Arial"/>
          <w:i/>
          <w:iCs/>
          <w:sz w:val="36"/>
          <w:u w:val="single"/>
        </w:rPr>
        <w:t xml:space="preserve">、分项报价表（分包号：**）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pPr>
      <w:r>
        <w:rPr>
          <w:rFonts w:hint="eastAsia" w:ascii="宋体" w:hAnsi="宋体" w:eastAsia="宋体" w:cs="Times New Roman"/>
          <w:color w:val="000000"/>
          <w:szCs w:val="24"/>
        </w:rPr>
        <w:t xml:space="preserve">单位：元</w:t>
      </w:r>
      <w:r/>
    </w:p>
    <w:tbl>
      <w:tblPr>
        <w:tblStyle w:val="866"/>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eastAsia="宋体" w:cs="宋体"/>
                <w:sz w:val="24"/>
                <w:szCs w:val="24"/>
              </w:rPr>
              <w:t xml:space="preserve">随机派件</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eastAsia="宋体" w:cs="宋体"/>
                <w:sz w:val="24"/>
                <w:szCs w:val="24"/>
                <w:highlight w:val="none"/>
              </w:rPr>
              <w:t xml:space="preserve">智能问答</w:t>
            </w:r>
            <w:r>
              <w:rPr>
                <w:rFonts w:hint="eastAsia" w:ascii="宋体" w:hAnsi="宋体" w:eastAsia="宋体" w:cs="宋体"/>
                <w:sz w:val="24"/>
                <w:szCs w:val="24"/>
                <w:highlight w:val="none"/>
                <w:lang w:eastAsia="zh-CN"/>
              </w:rPr>
              <w:t xml:space="preserve">（复用市平台）</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eastAsia="宋体" w:cs="宋体"/>
                <w:sz w:val="24"/>
                <w:szCs w:val="24"/>
              </w:rPr>
              <w:t xml:space="preserve">智能导办</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智能预审</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智能预约</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审批助手</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云视频</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数据摆渡</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并联审批</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一件事场景</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统一出件</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安全与审计</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云桌面管理服务器（含管理平台）</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云桌面胖终端（含显示器，键盘，键盘鼠标）</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政务服务互助终端</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trHeight w:val="501"/>
        </w:trPr>
        <w:tc>
          <w:tcPr>
            <w:tcW w:w="896" w:type="dxa"/>
            <w:vAlign w:val="center"/>
            <w:vMerge w:val="restart"/>
            <w:textDirection w:val="lrTb"/>
            <w:noWrap w:val="false"/>
          </w:tcPr>
          <w:p>
            <w:pPr>
              <w:jc w:val="center"/>
              <w:spacing w:line="560" w:lineRule="exact"/>
              <w:rPr>
                <w:rFonts w:ascii="宋体" w:hAnsi="宋体"/>
                <w:color w:val="000000"/>
                <w:sz w:val="24"/>
              </w:rPr>
            </w:pPr>
            <w:r>
              <w:rPr>
                <w:rFonts w:ascii="宋体" w:hAnsi="宋体"/>
                <w:color w:val="000000"/>
                <w:sz w:val="24"/>
              </w:rPr>
            </w:r>
            <w:r>
              <w:rPr>
                <w:rFonts w:ascii="宋体" w:hAnsi="宋体"/>
                <w:color w:val="000000"/>
                <w:sz w:val="24"/>
              </w:rPr>
            </w:r>
            <w:r/>
          </w:p>
        </w:tc>
        <w:tc>
          <w:tcPr>
            <w:tcW w:w="1756" w:type="dxa"/>
            <w:vAlign w:val="center"/>
            <w:vMerge w:val="restart"/>
            <w:textDirection w:val="lrTb"/>
            <w:noWrap w:val="false"/>
          </w:tcPr>
          <w:p>
            <w:pPr>
              <w:jc w:val="center"/>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维保费用</w:t>
            </w:r>
            <w:r>
              <w:rPr>
                <w:rFonts w:hint="eastAsia" w:ascii="宋体" w:hAnsi="宋体" w:eastAsia="宋体" w:cs="宋体"/>
                <w:sz w:val="24"/>
                <w:szCs w:val="24"/>
                <w:highlight w:val="none"/>
                <w:lang w:eastAsia="zh-CN"/>
              </w:rPr>
            </w:r>
            <w:r/>
          </w:p>
        </w:tc>
        <w:tc>
          <w:tcPr>
            <w:tcW w:w="1417" w:type="dxa"/>
            <w:vAlign w:val="center"/>
            <w:vMerge w:val="restart"/>
            <w:textDirection w:val="lrTb"/>
            <w:noWrap w:val="false"/>
          </w:tcPr>
          <w:p>
            <w:pPr>
              <w:jc w:val="center"/>
              <w:spacing w:line="560" w:lineRule="exact"/>
              <w:rPr>
                <w:rFonts w:ascii="宋体" w:hAnsi="宋体"/>
                <w:color w:val="000000"/>
                <w:sz w:val="24"/>
              </w:rPr>
            </w:pPr>
            <w:r>
              <w:rPr>
                <w:rFonts w:ascii="宋体" w:hAnsi="宋体"/>
                <w:color w:val="000000"/>
                <w:sz w:val="24"/>
              </w:rPr>
            </w:r>
            <w:r>
              <w:rPr>
                <w:rFonts w:ascii="宋体" w:hAnsi="宋体"/>
                <w:color w:val="000000"/>
                <w:sz w:val="24"/>
              </w:rPr>
            </w:r>
            <w:r/>
          </w:p>
        </w:tc>
        <w:tc>
          <w:tcPr>
            <w:tcW w:w="993" w:type="dxa"/>
            <w:vAlign w:val="center"/>
            <w:vMerge w:val="restart"/>
            <w:textDirection w:val="lrTb"/>
            <w:noWrap w:val="false"/>
          </w:tcPr>
          <w:p>
            <w:pPr>
              <w:jc w:val="center"/>
              <w:spacing w:line="560" w:lineRule="exact"/>
              <w:rPr>
                <w:rFonts w:ascii="宋体" w:hAnsi="宋体"/>
                <w:color w:val="000000"/>
                <w:sz w:val="24"/>
              </w:rPr>
            </w:pPr>
            <w:r>
              <w:rPr>
                <w:rFonts w:ascii="宋体" w:hAnsi="宋体"/>
                <w:color w:val="000000"/>
                <w:sz w:val="24"/>
              </w:rPr>
            </w:r>
            <w:r>
              <w:rPr>
                <w:rFonts w:ascii="宋体" w:hAnsi="宋体"/>
                <w:color w:val="000000"/>
                <w:sz w:val="24"/>
              </w:rPr>
            </w:r>
            <w:r/>
          </w:p>
        </w:tc>
        <w:tc>
          <w:tcPr>
            <w:tcW w:w="1093" w:type="dxa"/>
            <w:vAlign w:val="center"/>
            <w:vMerge w:val="restart"/>
            <w:textDirection w:val="lrTb"/>
            <w:noWrap w:val="false"/>
          </w:tcPr>
          <w:p>
            <w:pPr>
              <w:jc w:val="center"/>
              <w:spacing w:line="560" w:lineRule="exact"/>
              <w:rPr>
                <w:rFonts w:ascii="宋体" w:hAnsi="宋体"/>
                <w:color w:val="000000"/>
                <w:sz w:val="24"/>
              </w:rPr>
            </w:pPr>
            <w:r>
              <w:rPr>
                <w:rFonts w:ascii="宋体" w:hAnsi="宋体"/>
                <w:color w:val="000000"/>
                <w:sz w:val="24"/>
              </w:rPr>
            </w:r>
            <w:r>
              <w:rPr>
                <w:rFonts w:ascii="宋体" w:hAnsi="宋体"/>
                <w:color w:val="000000"/>
                <w:sz w:val="24"/>
              </w:rPr>
            </w:r>
            <w:r/>
          </w:p>
        </w:tc>
        <w:tc>
          <w:tcPr>
            <w:tcW w:w="2350" w:type="dxa"/>
            <w:vAlign w:val="center"/>
            <w:vMerge w:val="restart"/>
            <w:textDirection w:val="lrTb"/>
            <w:noWrap w:val="false"/>
          </w:tcPr>
          <w:p>
            <w:pPr>
              <w:jc w:val="center"/>
              <w:spacing w:line="560" w:lineRule="exact"/>
              <w:rPr>
                <w:rFonts w:ascii="宋体" w:hAnsi="宋体"/>
                <w:color w:val="000000"/>
                <w:sz w:val="24"/>
              </w:rPr>
            </w:pPr>
            <w:r>
              <w:rPr>
                <w:rFonts w:ascii="宋体" w:hAnsi="宋体"/>
                <w:color w:val="000000"/>
                <w:sz w:val="24"/>
              </w:rPr>
            </w: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供应商（盖章）：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注：</w:t>
      </w:r>
      <w:r>
        <w:rPr>
          <w:rFonts w:hint="eastAsia" w:ascii="宋体" w:hAnsi="宋体" w:eastAsia="宋体" w:cs="Times New Roman"/>
          <w:color w:val="000000"/>
          <w:sz w:val="24"/>
          <w:szCs w:val="24"/>
          <w:highlight w:val="none"/>
        </w:rPr>
        <w:t xml:space="preserve">为完成功能需求，所采用的其他软件价格需</w:t>
      </w:r>
      <w:r>
        <w:rPr>
          <w:rFonts w:hint="eastAsia" w:ascii="宋体" w:hAnsi="宋体" w:eastAsia="宋体" w:cs="Times New Roman"/>
          <w:color w:val="000000"/>
          <w:sz w:val="24"/>
          <w:szCs w:val="24"/>
          <w:highlight w:val="none"/>
          <w:lang w:eastAsia="zh-CN"/>
        </w:rPr>
        <w:t xml:space="preserve">包</w:t>
      </w:r>
      <w:r>
        <w:rPr>
          <w:rFonts w:hint="eastAsia" w:ascii="宋体" w:hAnsi="宋体" w:eastAsia="宋体" w:cs="Times New Roman"/>
          <w:color w:val="000000"/>
          <w:sz w:val="24"/>
          <w:szCs w:val="24"/>
          <w:highlight w:val="none"/>
        </w:rPr>
        <w:t xml:space="preserve">含在其功能报价中。</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（备注：该表仅适用于项目采用货币报价的情形。项目采用折扣率报价的，如需要填写分项报价表，请项目经办人自行设计表格。）</w:t>
      </w:r>
      <w:r/>
    </w:p>
    <w:p>
      <w:pPr>
        <w:pStyle w:val="867"/>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jc w:val="left"/>
        <w:keepLines/>
        <w:keepNext/>
        <w:spacing w:before="360" w:after="200" w:line="360" w:lineRule="auto"/>
        <w:rPr>
          <w:rFonts w:hint="eastAsia" w:ascii="Arial" w:hAnsi="Arial" w:eastAsia="宋体" w:cs="Arial"/>
          <w:bCs/>
          <w:i/>
          <w:sz w:val="36"/>
          <w:szCs w:val="36"/>
          <w:highlight w:val="none"/>
          <w:u w:val="single"/>
        </w:rPr>
        <w:outlineLvl w:val="1"/>
      </w:pPr>
      <w:r>
        <w:rPr>
          <w:rFonts w:hint="eastAsia" w:ascii="Arial" w:hAnsi="Arial" w:eastAsia="宋体" w:cs="Arial"/>
          <w:i/>
          <w:iCs/>
          <w:sz w:val="36"/>
          <w:highlight w:val="none"/>
          <w:u w:val="single"/>
        </w:rPr>
      </w:r>
      <w:r>
        <w:rPr>
          <w:rFonts w:hint="eastAsia" w:ascii="Arial" w:hAnsi="Arial" w:eastAsia="宋体" w:cs="Arial"/>
          <w:i/>
          <w:iCs/>
          <w:sz w:val="36"/>
          <w:highlight w:val="none"/>
          <w:u w:val="single"/>
        </w:rPr>
      </w:r>
      <w:r/>
    </w:p>
    <w:p>
      <w:pPr>
        <w:jc w:val="left"/>
        <w:keepLines/>
        <w:keepNext/>
        <w:spacing w:before="360" w:after="200" w:line="360" w:lineRule="auto"/>
        <w:rPr>
          <w:rFonts w:hint="eastAsia" w:ascii="Arial" w:hAnsi="Arial" w:eastAsia="宋体" w:cs="Arial"/>
          <w:bCs/>
          <w:i/>
          <w:sz w:val="36"/>
          <w:szCs w:val="36"/>
          <w:highlight w:val="none"/>
          <w:u w:val="single"/>
        </w:rPr>
        <w:outlineLvl w:val="1"/>
      </w:pPr>
      <w:r>
        <w:rPr>
          <w:rFonts w:hint="eastAsia" w:ascii="Arial" w:hAnsi="Arial" w:eastAsia="宋体" w:cs="Arial"/>
          <w:i/>
          <w:iCs/>
          <w:sz w:val="36"/>
          <w:highlight w:val="none"/>
          <w:u w:val="single"/>
        </w:rPr>
      </w:r>
      <w:r>
        <w:rPr>
          <w:rFonts w:hint="eastAsia" w:ascii="Arial" w:hAnsi="Arial" w:eastAsia="宋体" w:cs="Arial"/>
          <w:i/>
          <w:iCs/>
          <w:sz w:val="36"/>
          <w:highlight w:val="none"/>
          <w:u w:val="single"/>
        </w:rPr>
      </w:r>
      <w:r/>
    </w:p>
    <w:p>
      <w:pPr>
        <w:jc w:val="left"/>
        <w:keepLines/>
        <w:keepNext/>
        <w:spacing w:before="360" w:after="200" w:line="360" w:lineRule="auto"/>
        <w:rPr>
          <w:rFonts w:hint="eastAsia" w:ascii="Arial" w:hAnsi="Arial" w:eastAsia="宋体" w:cs="Arial"/>
          <w:bCs/>
          <w:i/>
          <w:sz w:val="36"/>
          <w:szCs w:val="36"/>
          <w:highlight w:val="none"/>
          <w:u w:val="single"/>
        </w:rPr>
        <w:outlineLvl w:val="1"/>
      </w:pPr>
      <w:r>
        <w:rPr>
          <w:rFonts w:hint="eastAsia" w:ascii="Arial" w:hAnsi="Arial" w:eastAsia="宋体" w:cs="Arial"/>
          <w:i/>
          <w:iCs/>
          <w:sz w:val="36"/>
          <w:highlight w:val="none"/>
          <w:u w:val="single"/>
        </w:rPr>
      </w:r>
      <w:r>
        <w:rPr>
          <w:rFonts w:hint="eastAsia" w:ascii="Arial" w:hAnsi="Arial" w:eastAsia="宋体" w:cs="Arial"/>
          <w:i/>
          <w:iCs/>
          <w:sz w:val="36"/>
          <w:highlight w:val="none"/>
          <w:u w:val="single"/>
        </w:rPr>
      </w:r>
      <w:r/>
    </w:p>
    <w:p>
      <w:pPr>
        <w:jc w:val="left"/>
        <w:keepLines/>
        <w:keepNext/>
        <w:spacing w:before="360" w:after="200" w:line="360" w:lineRule="auto"/>
        <w:rPr>
          <w:rFonts w:hint="eastAsia" w:ascii="Arial" w:hAnsi="Arial" w:eastAsia="宋体" w:cs="Arial"/>
          <w:bCs/>
          <w:i/>
          <w:sz w:val="36"/>
          <w:szCs w:val="36"/>
          <w:highlight w:val="none"/>
          <w:u w:val="single"/>
        </w:rPr>
        <w:outlineLvl w:val="1"/>
      </w:pPr>
      <w:r>
        <w:rPr>
          <w:rFonts w:hint="eastAsia" w:ascii="Arial" w:hAnsi="Arial" w:eastAsia="宋体" w:cs="Arial"/>
          <w:i/>
          <w:iCs/>
          <w:sz w:val="36"/>
          <w:highlight w:val="none"/>
          <w:u w:val="single"/>
        </w:rPr>
      </w:r>
      <w:r>
        <w:rPr>
          <w:rFonts w:hint="eastAsia" w:ascii="Arial" w:hAnsi="Arial" w:eastAsia="宋体" w:cs="Arial"/>
          <w:i/>
          <w:iCs/>
          <w:sz w:val="36"/>
          <w:highlight w:val="none"/>
          <w:u w:val="single"/>
        </w:rPr>
      </w:r>
      <w:r/>
    </w:p>
    <w:p>
      <w:pPr>
        <w:jc w:val="left"/>
        <w:keepLines/>
        <w:keepNext/>
        <w:spacing w:before="360" w:after="200" w:line="360" w:lineRule="auto"/>
        <w:rPr>
          <w:rFonts w:hint="eastAsia" w:ascii="Arial" w:hAnsi="Arial" w:eastAsia="宋体" w:cs="Arial"/>
          <w:bCs/>
          <w:i/>
          <w:sz w:val="36"/>
          <w:szCs w:val="36"/>
          <w:highlight w:val="none"/>
          <w:u w:val="single"/>
        </w:rPr>
        <w:outlineLvl w:val="1"/>
      </w:pPr>
      <w:r>
        <w:rPr>
          <w:rFonts w:hint="eastAsia" w:ascii="Arial" w:hAnsi="Arial" w:eastAsia="宋体" w:cs="Arial"/>
          <w:i/>
          <w:iCs/>
          <w:sz w:val="36"/>
          <w:highlight w:val="none"/>
          <w:u w:val="single"/>
        </w:rPr>
      </w:r>
      <w:r>
        <w:rPr>
          <w:rFonts w:hint="eastAsia" w:ascii="Arial" w:hAnsi="Arial" w:eastAsia="宋体" w:cs="Arial"/>
          <w:i/>
          <w:iCs/>
          <w:sz w:val="36"/>
          <w:highlight w:val="none"/>
          <w:u w:val="single"/>
        </w:rPr>
      </w:r>
      <w:r/>
    </w:p>
    <w:p>
      <w:pPr>
        <w:jc w:val="left"/>
        <w:keepLines/>
        <w:keepNext/>
        <w:spacing w:before="360" w:after="200" w:line="360" w:lineRule="auto"/>
        <w:rPr>
          <w:rFonts w:hint="eastAsia" w:ascii="Arial" w:hAnsi="Arial" w:eastAsia="宋体" w:cs="Arial"/>
          <w:bCs/>
          <w:i/>
          <w:sz w:val="36"/>
          <w:szCs w:val="36"/>
          <w:highlight w:val="none"/>
          <w:u w:val="single"/>
        </w:rPr>
        <w:outlineLvl w:val="1"/>
      </w:pPr>
      <w:r>
        <w:rPr>
          <w:rFonts w:hint="eastAsia" w:ascii="Arial" w:hAnsi="Arial" w:eastAsia="宋体" w:cs="Arial"/>
          <w:i/>
          <w:iCs/>
          <w:sz w:val="36"/>
          <w:highlight w:val="none"/>
          <w:u w:val="single"/>
        </w:rPr>
      </w:r>
      <w:r>
        <w:rPr>
          <w:rFonts w:hint="eastAsia" w:ascii="Arial" w:hAnsi="Arial" w:eastAsia="宋体" w:cs="Arial"/>
          <w:i/>
          <w:iCs/>
          <w:sz w:val="36"/>
          <w:highlight w:val="none"/>
          <w:u w:val="single"/>
        </w:rPr>
      </w:r>
      <w:r/>
    </w:p>
    <w:p>
      <w:pPr>
        <w:jc w:val="left"/>
        <w:keepLines/>
        <w:keepNext/>
        <w:spacing w:before="360" w:after="200" w:line="360" w:lineRule="auto"/>
        <w:rPr>
          <w:rFonts w:hint="eastAsia" w:ascii="Arial" w:hAnsi="Arial" w:eastAsia="宋体" w:cs="Arial"/>
          <w:i/>
          <w:iCs/>
          <w:sz w:val="36"/>
          <w:szCs w:val="36"/>
          <w:highlight w:val="none"/>
          <w:u w:val="single"/>
        </w:rPr>
        <w:outlineLvl w:val="1"/>
      </w:pPr>
      <w:r>
        <w:rPr>
          <w:rFonts w:hint="eastAsia" w:ascii="Arial" w:hAnsi="Arial" w:eastAsia="宋体" w:cs="Arial"/>
          <w:i/>
          <w:iCs/>
          <w:sz w:val="36"/>
          <w:u w:val="single"/>
          <w:lang w:eastAsia="zh-CN"/>
        </w:rPr>
        <w:t xml:space="preserve">十四</w:t>
      </w:r>
      <w:r>
        <w:rPr>
          <w:rFonts w:hint="eastAsia" w:ascii="Arial" w:hAnsi="Arial" w:eastAsia="宋体" w:cs="Arial"/>
          <w:i/>
          <w:iCs/>
          <w:sz w:val="36"/>
          <w:u w:val="single"/>
        </w:rPr>
        <w:t xml:space="preserve">、关于符合本国产品标准的声明函</w:t>
      </w:r>
      <w:r/>
    </w:p>
    <w:p>
      <w:pPr>
        <w:ind w:firstLine="420"/>
        <w:jc w:val="left"/>
        <w:spacing w:line="360" w:lineRule="auto"/>
        <w:rPr>
          <w:rFonts w:hint="eastAsia" w:ascii="宋体" w:hAnsi="宋体" w:eastAsia="宋体" w:cs="宋体"/>
          <w:szCs w:val="24"/>
        </w:rPr>
      </w:pPr>
      <w:r>
        <w:rPr>
          <w:rFonts w:hint="eastAsia" w:ascii="宋体" w:hAnsi="宋体" w:eastAsia="宋体" w:cs="宋体"/>
          <w:szCs w:val="24"/>
        </w:rPr>
      </w:r>
      <w:r/>
    </w:p>
    <w:p>
      <w:pPr>
        <w:ind w:firstLine="420"/>
        <w:jc w:val="left"/>
        <w:spacing w:line="360" w:lineRule="auto"/>
        <w:rPr>
          <w:rFonts w:hint="eastAsia" w:ascii="宋体" w:hAnsi="宋体" w:eastAsia="宋体" w:cs="宋体"/>
          <w:szCs w:val="24"/>
        </w:rPr>
      </w:pPr>
      <w:r>
        <w:rPr>
          <w:rFonts w:hint="eastAsia" w:ascii="宋体" w:hAnsi="宋体" w:eastAsia="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rPr>
          <w:rFonts w:hint="eastAsia" w:ascii="宋体" w:hAnsi="宋体" w:eastAsia="宋体" w:cs="宋体"/>
          <w:sz w:val="24"/>
          <w:szCs w:val="24"/>
        </w:rPr>
      </w:pP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1156335</wp:posOffset>
                </wp:positionH>
                <wp:positionV relativeFrom="paragraph">
                  <wp:posOffset>730250</wp:posOffset>
                </wp:positionV>
                <wp:extent cx="364490" cy="97790"/>
                <wp:effectExtent l="1270" t="4445" r="15240" b="12065"/>
                <wp:wrapNone/>
                <wp:docPr id="1"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67456;o:allowoverlap:true;o:allowincell:true;mso-position-horizontal-relative:text;margin-left:91.0pt;mso-position-horizontal:absolute;mso-position-vertical-relative:text;margin-top:57.5pt;mso-position-vertical:absolute;width:28.7pt;height:7.7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4565650</wp:posOffset>
                </wp:positionH>
                <wp:positionV relativeFrom="paragraph">
                  <wp:posOffset>123825</wp:posOffset>
                </wp:positionV>
                <wp:extent cx="577215" cy="92075"/>
                <wp:effectExtent l="635" t="4445" r="12700" b="17780"/>
                <wp:wrapNone/>
                <wp:docPr id="2"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 o:spid="_x0000_s1" o:spt="32" type="#_x0000_t32" style="position:absolute;z-index:251666432;o:allowoverlap:true;o:allowincell:true;mso-position-horizontal-relative:text;margin-left:359.5pt;mso-position-horizontal:absolute;mso-position-vertical-relative:text;margin-top:9.8pt;mso-position-vertical:absolute;width:45.4pt;height:7.2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1841500</wp:posOffset>
                </wp:positionH>
                <wp:positionV relativeFrom="paragraph">
                  <wp:posOffset>709295</wp:posOffset>
                </wp:positionV>
                <wp:extent cx="876300" cy="120015"/>
                <wp:effectExtent l="635" t="4445" r="18415" b="8890"/>
                <wp:wrapNone/>
                <wp:docPr id="3"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45.0pt;mso-position-horizontal:absolute;mso-position-vertical-relative:text;margin-top:55.8pt;mso-position-vertical:absolute;width:69.0pt;height:9.4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4272915</wp:posOffset>
                </wp:positionH>
                <wp:positionV relativeFrom="paragraph">
                  <wp:posOffset>427990</wp:posOffset>
                </wp:positionV>
                <wp:extent cx="816610" cy="103505"/>
                <wp:effectExtent l="635" t="4445" r="1905" b="6350"/>
                <wp:wrapNone/>
                <wp:docPr id="4" name="直接箭头连接符 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3153410</wp:posOffset>
                </wp:positionH>
                <wp:positionV relativeFrom="paragraph">
                  <wp:posOffset>434975</wp:posOffset>
                </wp:positionV>
                <wp:extent cx="816610" cy="76200"/>
                <wp:effectExtent l="635" t="4445" r="1905" b="14604"/>
                <wp:wrapNone/>
                <wp:docPr id="5"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2115185</wp:posOffset>
                </wp:positionH>
                <wp:positionV relativeFrom="paragraph">
                  <wp:posOffset>387350</wp:posOffset>
                </wp:positionV>
                <wp:extent cx="565785" cy="130810"/>
                <wp:effectExtent l="1270" t="4445" r="4445" b="17145"/>
                <wp:wrapNone/>
                <wp:docPr id="6"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shd w:val="clear" w:color="auto" w:fill="ffffff"/>
        </w:rPr>
        <w:t xml:space="preserve">1.</w:t>
      </w:r>
      <w:r>
        <w:rPr>
          <w:rFonts w:hint="eastAsia" w:ascii="宋体" w:hAnsi="宋体" w:eastAsia="宋体" w:cs="宋体"/>
          <w:szCs w:val="24"/>
          <w:u w:val="single"/>
          <w:shd w:val="clear" w:color="auto" w:fill="ffffff"/>
        </w:rPr>
        <w:t xml:space="preserve">（产品名称1）</w:t>
      </w:r>
      <w:r>
        <w:rPr>
          <w:rFonts w:hint="eastAsia" w:ascii="宋体" w:hAnsi="宋体" w:eastAsia="宋体" w:cs="宋体"/>
          <w:szCs w:val="24"/>
          <w:shd w:val="clear" w:color="auto" w:fill="ffffff"/>
          <w:vertAlign w:val="superscript"/>
        </w:rPr>
        <w:t xml:space="preserve">1</w:t>
      </w:r>
      <w:r>
        <w:rPr>
          <w:rFonts w:hint="eastAsia" w:ascii="宋体" w:hAnsi="宋体" w:eastAsia="宋体" w:cs="宋体"/>
          <w:sz w:val="24"/>
          <w:szCs w:val="24"/>
          <w:shd w:val="clear" w:color="auto" w:fill="ffffff"/>
        </w:rPr>
        <w:t xml:space="preserve">，生产厂为</w:t>
      </w:r>
      <w:r>
        <w:rPr>
          <w:rFonts w:hint="eastAsia" w:ascii="宋体" w:hAnsi="宋体" w:eastAsia="宋体" w:cs="宋体"/>
          <w:szCs w:val="24"/>
          <w:u w:val="single"/>
          <w:shd w:val="clear" w:color="auto" w:fill="ffffff"/>
        </w:rPr>
        <w:t xml:space="preserve">（厂名）</w:t>
      </w:r>
      <w:r>
        <w:rPr>
          <w:rFonts w:hint="eastAsia" w:ascii="宋体" w:hAnsi="宋体" w:eastAsia="宋体" w:cs="宋体"/>
          <w:szCs w:val="24"/>
          <w:shd w:val="clear" w:color="auto" w:fill="ffffff"/>
          <w:vertAlign w:val="superscript"/>
        </w:rPr>
        <w:t xml:space="preserve">2</w:t>
      </w:r>
      <w:r>
        <w:rPr>
          <w:rFonts w:hint="eastAsia" w:ascii="宋体" w:hAnsi="宋体" w:eastAsia="宋体" w:cs="宋体"/>
          <w:sz w:val="24"/>
          <w:szCs w:val="24"/>
          <w:shd w:val="clear" w:color="auto" w:fill="ffffff"/>
        </w:rPr>
        <w:t xml:space="preserve">，厂址为</w:t>
      </w:r>
      <w:r>
        <w:rPr>
          <w:rFonts w:hint="eastAsia" w:ascii="宋体" w:hAnsi="宋体" w:eastAsia="宋体" w:cs="宋体"/>
          <w:szCs w:val="24"/>
          <w:u w:val="single"/>
          <w:shd w:val="clear" w:color="auto" w:fill="ffffff"/>
        </w:rPr>
        <w:t xml:space="preserve">（生产厂址）</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Cs w:val="24"/>
          <w:u w:val="single"/>
          <w:shd w:val="clear" w:color="auto" w:fill="ffffff"/>
        </w:rPr>
        <w:t xml:space="preserve">（产品名称1） </w:t>
      </w:r>
      <w:r>
        <w:rPr>
          <w:rFonts w:hint="eastAsia" w:ascii="宋体" w:hAnsi="宋体" w:eastAsia="宋体" w:cs="宋体"/>
          <w:sz w:val="24"/>
          <w:szCs w:val="24"/>
          <w:shd w:val="clear" w:color="auto" w:fill="ffffff"/>
        </w:rPr>
        <w:t xml:space="preserve">的中国境内生产的组件成本占比≥</w:t>
      </w:r>
      <w:r>
        <w:rPr>
          <w:rFonts w:hint="eastAsia" w:ascii="宋体" w:hAnsi="宋体" w:eastAsia="宋体" w:cs="宋体"/>
          <w:szCs w:val="24"/>
          <w:u w:val="single"/>
          <w:shd w:val="clear" w:color="auto" w:fill="ffffff"/>
        </w:rPr>
        <w:t xml:space="preserve">（规定比例）</w:t>
      </w:r>
      <w:r>
        <w:rPr>
          <w:rFonts w:hint="eastAsia" w:ascii="宋体" w:hAnsi="宋体" w:eastAsia="宋体" w:cs="宋体"/>
          <w:szCs w:val="24"/>
          <w:shd w:val="clear" w:color="auto" w:fill="ffffff"/>
          <w:vertAlign w:val="superscript"/>
        </w:rPr>
        <w:t xml:space="preserve">3</w:t>
      </w:r>
      <w:r>
        <w:rPr>
          <w:rFonts w:hint="eastAsia" w:ascii="宋体" w:hAnsi="宋体" w:eastAsia="宋体" w:cs="宋体"/>
          <w:sz w:val="24"/>
          <w:szCs w:val="24"/>
          <w:shd w:val="clear" w:color="auto" w:fill="ffffff"/>
        </w:rPr>
        <w:t xml:space="preserve">。</w:t>
      </w:r>
      <w:r>
        <w:rPr>
          <w:rFonts w:hint="eastAsia" w:ascii="宋体" w:hAnsi="宋体" w:eastAsia="宋体" w:cs="宋体"/>
          <w:szCs w:val="24"/>
          <w:u w:val="single"/>
          <w:shd w:val="clear" w:color="auto" w:fill="ffffff"/>
        </w:rPr>
        <w:t xml:space="preserve">（产品名称1）</w:t>
      </w:r>
      <w:r>
        <w:rPr>
          <w:rFonts w:hint="eastAsia" w:ascii="宋体" w:hAnsi="宋体" w:eastAsia="宋体" w:cs="宋体"/>
          <w:sz w:val="24"/>
          <w:szCs w:val="24"/>
          <w:shd w:val="clear" w:color="auto" w:fill="ffffff"/>
        </w:rPr>
        <w:t xml:space="preserve">的</w:t>
      </w:r>
      <w:r>
        <w:rPr>
          <w:rFonts w:hint="eastAsia" w:ascii="宋体" w:hAnsi="宋体" w:eastAsia="宋体" w:cs="宋体"/>
          <w:szCs w:val="24"/>
          <w:u w:val="single"/>
          <w:shd w:val="clear" w:color="auto" w:fill="ffffff"/>
        </w:rPr>
        <w:t xml:space="preserve">（关键组件）</w:t>
      </w:r>
      <w:r>
        <w:rPr>
          <w:rFonts w:hint="eastAsia" w:ascii="宋体" w:hAnsi="宋体" w:eastAsia="宋体" w:cs="宋体"/>
          <w:szCs w:val="24"/>
          <w:shd w:val="clear" w:color="auto" w:fill="ffffff"/>
          <w:vertAlign w:val="superscript"/>
        </w:rPr>
        <w:t xml:space="preserve">4</w:t>
      </w:r>
      <w:r>
        <w:rPr>
          <w:rFonts w:hint="eastAsia" w:ascii="宋体" w:hAnsi="宋体" w:eastAsia="宋体" w:cs="宋体"/>
          <w:sz w:val="24"/>
          <w:szCs w:val="24"/>
          <w:shd w:val="clear" w:color="auto" w:fill="ffffff"/>
        </w:rPr>
        <w:t xml:space="preserve">在中国境内生产。</w:t>
      </w:r>
      <w:r>
        <w:rPr>
          <w:rFonts w:hint="eastAsia" w:ascii="宋体" w:hAnsi="宋体" w:eastAsia="宋体" w:cs="宋体"/>
          <w:szCs w:val="24"/>
          <w:u w:val="single"/>
          <w:shd w:val="clear" w:color="auto" w:fill="ffffff"/>
        </w:rPr>
        <w:t xml:space="preserve">（产品名称1）</w:t>
      </w:r>
      <w:r>
        <w:rPr>
          <w:rFonts w:hint="eastAsia" w:ascii="宋体" w:hAnsi="宋体" w:eastAsia="宋体" w:cs="宋体"/>
          <w:sz w:val="24"/>
          <w:szCs w:val="24"/>
          <w:shd w:val="clear" w:color="auto" w:fill="ffffff"/>
        </w:rPr>
        <w:t xml:space="preserve">的</w:t>
      </w:r>
      <w:r>
        <w:rPr>
          <w:rFonts w:hint="eastAsia" w:ascii="宋体" w:hAnsi="宋体" w:eastAsia="宋体" w:cs="宋体"/>
          <w:szCs w:val="24"/>
          <w:u w:val="single"/>
          <w:shd w:val="clear" w:color="auto" w:fill="ffffff"/>
        </w:rPr>
        <w:t xml:space="preserve">（关键工序）</w:t>
      </w:r>
      <w:r>
        <w:rPr>
          <w:rFonts w:hint="eastAsia" w:ascii="宋体" w:hAnsi="宋体" w:eastAsia="宋体" w:cs="宋体"/>
          <w:szCs w:val="24"/>
          <w:shd w:val="clear" w:color="auto" w:fill="ffffff"/>
          <w:vertAlign w:val="superscript"/>
        </w:rPr>
        <w:t xml:space="preserve">5</w:t>
      </w:r>
      <w:r>
        <w:rPr>
          <w:rFonts w:hint="eastAsia" w:ascii="宋体" w:hAnsi="宋体" w:eastAsia="宋体" w:cs="宋体"/>
          <w:sz w:val="24"/>
          <w:szCs w:val="24"/>
          <w:shd w:val="clear" w:color="auto" w:fill="ffffff"/>
        </w:rPr>
        <w:t xml:space="preserve">在中国境内完成。</w:t>
      </w:r>
      <w:r/>
    </w:p>
    <w:p>
      <w:pPr>
        <w:ind w:firstLine="420"/>
        <w:jc w:val="left"/>
        <w:spacing w:before="30" w:after="30" w:line="360" w:lineRule="auto"/>
        <w:rPr>
          <w:rFonts w:hint="eastAsia" w:ascii="宋体" w:hAnsi="宋体" w:eastAsia="宋体" w:cs="宋体"/>
          <w:sz w:val="24"/>
          <w:szCs w:val="24"/>
        </w:rPr>
      </w:pP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1981200</wp:posOffset>
                </wp:positionH>
                <wp:positionV relativeFrom="paragraph">
                  <wp:posOffset>356235</wp:posOffset>
                </wp:positionV>
                <wp:extent cx="816610" cy="147320"/>
                <wp:effectExtent l="635" t="4445" r="1905" b="19685"/>
                <wp:wrapNone/>
                <wp:docPr id="7"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156.0pt;mso-position-horizontal:absolute;mso-position-vertical-relative:text;margin-top:28.0pt;mso-position-vertical:absolute;width:64.3pt;height:11.6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2981960</wp:posOffset>
                </wp:positionH>
                <wp:positionV relativeFrom="paragraph">
                  <wp:posOffset>392430</wp:posOffset>
                </wp:positionV>
                <wp:extent cx="843915" cy="125730"/>
                <wp:effectExtent l="635" t="4445" r="12700" b="22225"/>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234.8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3976370</wp:posOffset>
                </wp:positionH>
                <wp:positionV relativeFrom="paragraph">
                  <wp:posOffset>427990</wp:posOffset>
                </wp:positionV>
                <wp:extent cx="849630" cy="120015"/>
                <wp:effectExtent l="635" t="4445" r="6985" b="8890"/>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313.1pt;mso-position-horizontal:absolute;mso-position-vertical-relative:text;margin-top:33.7pt;mso-position-vertical:absolute;width:66.9pt;height:9.4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4269740</wp:posOffset>
                </wp:positionH>
                <wp:positionV relativeFrom="paragraph">
                  <wp:posOffset>86995</wp:posOffset>
                </wp:positionV>
                <wp:extent cx="718185" cy="97790"/>
                <wp:effectExtent l="635" t="4445" r="5080" b="12065"/>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36.2pt;mso-position-horizontal:absolute;mso-position-vertical-relative:text;margin-top:6.8pt;mso-position-vertical:absolute;width:56.5pt;height:7.7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520065</wp:posOffset>
                </wp:positionH>
                <wp:positionV relativeFrom="paragraph">
                  <wp:posOffset>701040</wp:posOffset>
                </wp:positionV>
                <wp:extent cx="821690" cy="102870"/>
                <wp:effectExtent l="635" t="4445" r="15875" b="6985"/>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40.9pt;mso-position-horizontal:absolute;mso-position-vertical-relative:text;margin-top:55.2pt;mso-position-vertical:absolute;width:64.7pt;height:8.1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1567815</wp:posOffset>
                </wp:positionH>
                <wp:positionV relativeFrom="paragraph">
                  <wp:posOffset>657860</wp:posOffset>
                </wp:positionV>
                <wp:extent cx="908685" cy="140970"/>
                <wp:effectExtent l="635" t="4445" r="5080" b="6985"/>
                <wp:wrapNone/>
                <wp:docPr id="12"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23.4pt;mso-position-horizontal:absolute;mso-position-vertical-relative:text;margin-top:51.8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shd w:val="clear" w:color="auto" w:fill="ffffff"/>
        </w:rPr>
        <w:t xml:space="preserve">2.</w:t>
      </w:r>
      <w:r>
        <w:rPr>
          <w:rFonts w:hint="eastAsia" w:ascii="宋体" w:hAnsi="宋体" w:eastAsia="宋体" w:cs="宋体"/>
          <w:szCs w:val="24"/>
          <w:u w:val="single"/>
          <w:shd w:val="clear" w:color="auto" w:fill="ffffff"/>
        </w:rPr>
        <w:t xml:space="preserve">（产品名称2）</w:t>
      </w:r>
      <w:r>
        <w:rPr>
          <w:rFonts w:hint="eastAsia" w:ascii="宋体" w:hAnsi="宋体" w:eastAsia="宋体" w:cs="宋体"/>
          <w:sz w:val="24"/>
          <w:szCs w:val="24"/>
          <w:shd w:val="clear" w:color="auto" w:fill="ffffff"/>
        </w:rPr>
        <w:t xml:space="preserve">，生产厂为</w:t>
      </w:r>
      <w:r>
        <w:rPr>
          <w:rFonts w:hint="eastAsia" w:ascii="宋体" w:hAnsi="宋体" w:eastAsia="宋体" w:cs="宋体"/>
          <w:szCs w:val="24"/>
          <w:u w:val="single"/>
          <w:shd w:val="clear" w:color="auto" w:fill="ffffff"/>
        </w:rPr>
        <w:t xml:space="preserve">（厂名）</w:t>
      </w:r>
      <w:r>
        <w:rPr>
          <w:rFonts w:hint="eastAsia" w:ascii="宋体" w:hAnsi="宋体" w:eastAsia="宋体" w:cs="宋体"/>
          <w:sz w:val="24"/>
          <w:szCs w:val="24"/>
          <w:shd w:val="clear" w:color="auto" w:fill="ffffff"/>
        </w:rPr>
        <w:t xml:space="preserve">，厂址为</w:t>
      </w:r>
      <w:r>
        <w:rPr>
          <w:rFonts w:hint="eastAsia" w:ascii="宋体" w:hAnsi="宋体" w:eastAsia="宋体" w:cs="宋体"/>
          <w:szCs w:val="24"/>
          <w:u w:val="single"/>
          <w:shd w:val="clear" w:color="auto" w:fill="ffffff"/>
        </w:rPr>
        <w:t xml:space="preserve">（生产厂址）</w:t>
      </w:r>
      <w:r>
        <w:rPr>
          <w:rFonts w:hint="eastAsia" w:ascii="宋体" w:hAnsi="宋体" w:eastAsia="宋体" w:cs="宋体"/>
          <w:sz w:val="24"/>
          <w:szCs w:val="24"/>
          <w:shd w:val="clear" w:color="auto" w:fill="ffffff"/>
        </w:rPr>
        <w:t xml:space="preserve">。</w:t>
      </w:r>
      <w:r>
        <w:rPr>
          <w:rFonts w:hint="eastAsia" w:ascii="宋体" w:hAnsi="宋体" w:eastAsia="宋体" w:cs="宋体"/>
          <w:szCs w:val="24"/>
          <w:u w:val="single"/>
          <w:shd w:val="clear" w:color="auto" w:fill="ffffff"/>
        </w:rPr>
        <w:t xml:space="preserve">（产品名称2）</w:t>
      </w:r>
      <w:r>
        <w:rPr>
          <w:rFonts w:hint="eastAsia" w:ascii="宋体" w:hAnsi="宋体" w:eastAsia="宋体" w:cs="宋体"/>
          <w:sz w:val="24"/>
          <w:szCs w:val="24"/>
          <w:shd w:val="clear" w:color="auto" w:fill="ffffff"/>
        </w:rPr>
        <w:t xml:space="preserve">的中国境内生产的组件成本占比≥</w:t>
      </w:r>
      <w:r>
        <w:rPr>
          <w:rFonts w:hint="eastAsia" w:ascii="宋体" w:hAnsi="宋体" w:eastAsia="宋体" w:cs="宋体"/>
          <w:szCs w:val="24"/>
          <w:u w:val="single"/>
          <w:shd w:val="clear" w:color="auto" w:fill="ffffff"/>
        </w:rPr>
        <w:t xml:space="preserve">（规定比例）</w:t>
      </w:r>
      <w:r>
        <w:rPr>
          <w:rFonts w:hint="eastAsia" w:ascii="宋体" w:hAnsi="宋体" w:eastAsia="宋体" w:cs="宋体"/>
          <w:sz w:val="24"/>
          <w:szCs w:val="24"/>
          <w:shd w:val="clear" w:color="auto" w:fill="ffffff"/>
        </w:rPr>
        <w:t xml:space="preserve">。</w:t>
      </w:r>
      <w:r>
        <w:rPr>
          <w:rFonts w:hint="eastAsia" w:ascii="宋体" w:hAnsi="宋体" w:eastAsia="宋体" w:cs="宋体"/>
          <w:szCs w:val="24"/>
          <w:u w:val="single"/>
          <w:shd w:val="clear" w:color="auto" w:fill="ffffff"/>
        </w:rPr>
        <w:t xml:space="preserve">（产品名称2）</w:t>
      </w:r>
      <w:r>
        <w:rPr>
          <w:rFonts w:hint="eastAsia" w:ascii="宋体" w:hAnsi="宋体" w:eastAsia="宋体" w:cs="宋体"/>
          <w:sz w:val="24"/>
          <w:szCs w:val="24"/>
          <w:shd w:val="clear" w:color="auto" w:fill="ffffff"/>
        </w:rPr>
        <w:t xml:space="preserve">的</w:t>
      </w:r>
      <w:r>
        <w:rPr>
          <w:rFonts w:hint="eastAsia" w:ascii="宋体" w:hAnsi="宋体" w:eastAsia="宋体" w:cs="宋体"/>
          <w:szCs w:val="24"/>
          <w:u w:val="single"/>
          <w:shd w:val="clear" w:color="auto" w:fill="ffffff"/>
        </w:rPr>
        <w:t xml:space="preserve">（关键组件）</w:t>
      </w:r>
      <w:r>
        <w:rPr>
          <w:rFonts w:hint="eastAsia" w:ascii="宋体" w:hAnsi="宋体" w:eastAsia="宋体" w:cs="宋体"/>
          <w:sz w:val="24"/>
          <w:szCs w:val="24"/>
          <w:shd w:val="clear" w:color="auto" w:fill="ffffff"/>
        </w:rPr>
        <w:t xml:space="preserve">在中国境内生产。</w:t>
      </w:r>
      <w:r>
        <w:rPr>
          <w:rFonts w:hint="eastAsia" w:ascii="宋体" w:hAnsi="宋体" w:eastAsia="宋体" w:cs="宋体"/>
          <w:szCs w:val="24"/>
          <w:u w:val="single"/>
          <w:shd w:val="clear" w:color="auto" w:fill="ffffff"/>
        </w:rPr>
        <w:t xml:space="preserve">（产品名称2）</w:t>
      </w:r>
      <w:r>
        <w:rPr>
          <w:rFonts w:hint="eastAsia" w:ascii="宋体" w:hAnsi="宋体" w:eastAsia="宋体" w:cs="宋体"/>
          <w:sz w:val="24"/>
          <w:szCs w:val="24"/>
          <w:shd w:val="clear" w:color="auto" w:fill="ffffff"/>
        </w:rPr>
        <w:t xml:space="preserve">的</w:t>
      </w:r>
      <w:r>
        <w:rPr>
          <w:rFonts w:hint="eastAsia" w:ascii="宋体" w:hAnsi="宋体" w:eastAsia="宋体" w:cs="宋体"/>
          <w:szCs w:val="24"/>
          <w:u w:val="single"/>
          <w:shd w:val="clear" w:color="auto" w:fill="ffffff"/>
        </w:rPr>
        <w:t xml:space="preserve">（关键工序）</w:t>
      </w:r>
      <w:r>
        <w:rPr>
          <w:rFonts w:hint="eastAsia" w:ascii="宋体" w:hAnsi="宋体" w:eastAsia="宋体" w:cs="宋体"/>
          <w:sz w:val="24"/>
          <w:szCs w:val="24"/>
          <w:shd w:val="clear" w:color="auto" w:fill="ffffff"/>
        </w:rPr>
        <w:t xml:space="preserve">在中国境内完成。</w:t>
      </w:r>
      <w:r/>
    </w:p>
    <w:p>
      <w:pPr>
        <w:ind w:firstLine="420"/>
        <w:jc w:val="left"/>
        <w:spacing w:before="30" w:after="3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w:t>
      </w:r>
      <w:r/>
    </w:p>
    <w:p>
      <w:pPr>
        <w:ind w:firstLine="420"/>
        <w:jc w:val="left"/>
        <w:spacing w:before="30" w:after="3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本公司（单位）对上述声明内容的真实性负责。如有虚假，愿承担相应法律责任。</w:t>
      </w:r>
      <w:r/>
    </w:p>
    <w:p>
      <w:pPr>
        <w:ind w:right="480" w:firstLine="4728"/>
        <w:jc w:val="left"/>
        <w:spacing w:before="30" w:after="3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公司（单位）名称（盖章）：　                                          日期：　   年　  月　  日      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1.产品如有型号，请在“产品名称”栏一并填写。</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2.生产厂名与厂址应与生产厂营业执照载明的相关信息保持一致。</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3.该产品的中国境内生产的组件成本占比相关要求实施前，“规定比例”栏可不填，下同。</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4.该产品的关键组件要求实施前，“关键组件”栏可不填，下同。</w:t>
      </w:r>
      <w:r/>
    </w:p>
    <w:p>
      <w:pPr>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5.该产品的关键工序要求实施前，“关键工序”栏可不填，下同。</w:t>
      </w:r>
      <w:r/>
    </w:p>
    <w:p>
      <w:pPr>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6.提供生产厂营业执照原件扫描件，否则不享受价格优惠。</w:t>
      </w:r>
      <w:r/>
    </w:p>
    <w:p>
      <w:pPr>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7.用斜线划除的地方无需填写。</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8.请供应商如实填写，如填写有误，将承担一切不利后果。</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9.供应商提供虚假《声明函》、虚假证明文件谋取中标的，依照《中华人民共和国政府采购法》等法律法规规定追究相应责任。</w:t>
      </w:r>
      <w:r/>
    </w:p>
    <w:p>
      <w:pPr>
        <w:rPr>
          <w:rFonts w:hint="eastAsia" w:ascii="宋体" w:hAnsi="宋体" w:eastAsia="宋体" w:cs="宋体"/>
          <w:iCs/>
          <w:szCs w:val="21"/>
        </w:rPr>
      </w:pPr>
      <w:r>
        <w:rPr>
          <w:rFonts w:hint="eastAsia" w:ascii="宋体" w:hAnsi="宋体" w:eastAsia="宋体" w:cs="宋体"/>
          <w:color w:val="333333"/>
          <w:sz w:val="24"/>
          <w:szCs w:val="24"/>
          <w:shd w:val="clear" w:color="auto" w:fill="ffffff"/>
        </w:rPr>
        <w:t xml:space="preserve">10.</w:t>
      </w:r>
      <w:r>
        <w:rPr>
          <w:rFonts w:hint="eastAsia" w:ascii="宋体" w:hAnsi="宋体" w:eastAsia="宋体" w:cs="宋体"/>
          <w:sz w:val="24"/>
          <w:szCs w:val="24"/>
        </w:rPr>
        <w:t xml:space="preserve">中标人的《声明函》或有关证明文件随中标结果公开，接受社会监督。</w:t>
      </w:r>
      <w:r/>
    </w:p>
    <w:p>
      <w:pPr>
        <w:ind w:firstLine="560"/>
        <w:spacing w:line="500" w:lineRule="exact"/>
        <w:rPr>
          <w:rFonts w:hint="eastAsia" w:ascii="宋体" w:hAnsi="宋体" w:eastAsia="宋体" w:cs="Times New Roman"/>
          <w:color w:val="000000"/>
          <w:sz w:val="24"/>
          <w:szCs w:val="24"/>
          <w:highlight w:val="yellow"/>
        </w:rPr>
      </w:pPr>
      <w:r>
        <w:rPr>
          <w:rFonts w:hint="eastAsia" w:ascii="宋体" w:hAnsi="宋体" w:eastAsia="宋体" w:cs="宋体"/>
          <w:i/>
          <w:sz w:val="28"/>
          <w:szCs w:val="28"/>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eastAsia="zh-CN"/>
        </w:rPr>
        <w:t xml:space="preserve">五</w:t>
      </w:r>
      <w:r>
        <w:rPr>
          <w:rFonts w:hint="eastAsia" w:ascii="Arial" w:hAnsi="Arial" w:eastAsia="宋体" w:cs="Arial"/>
          <w:i/>
          <w:iCs/>
          <w:sz w:val="36"/>
          <w:u w:val="single"/>
        </w:rPr>
        <w:t xml:space="preserve">、技术要求响应及偏离表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宋体"/>
          <w:color w:val="000000"/>
          <w:sz w:val="24"/>
          <w:szCs w:val="24"/>
        </w:rPr>
        <w:t xml:space="preserve">项目名称：      项目编号： </w:t>
      </w:r>
      <w:r/>
    </w:p>
    <w:tbl>
      <w:tblPr>
        <w:tblStyle w:val="86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r/>
      <w:r/>
    </w:p>
    <w:p>
      <w:r/>
      <w:r/>
    </w:p>
    <w:p>
      <w:pPr>
        <w:jc w:val="left"/>
        <w:keepLines/>
        <w:keepNext/>
        <w:spacing w:before="360" w:after="200" w:line="360" w:lineRule="auto"/>
        <w:rPr>
          <w:rFonts w:ascii="Arial" w:hAnsi="Arial" w:eastAsia="宋体" w:cs="Arial"/>
          <w:i/>
          <w:iCs/>
          <w:sz w:val="36"/>
          <w:u w:val="single"/>
        </w:rPr>
        <w:outlineLvl w:val="1"/>
      </w:pPr>
      <w:r/>
      <w:bookmarkStart w:id="9" w:name="_Hlt26955054"/>
      <w:r/>
      <w:bookmarkEnd w:id="9"/>
      <w:r/>
      <w:r/>
    </w:p>
    <w:p>
      <w:pPr>
        <w:jc w:val="left"/>
        <w:keepLines/>
        <w:keepNext/>
        <w:spacing w:before="360" w:after="200" w:line="360" w:lineRule="auto"/>
        <w:rPr>
          <w:rFonts w:ascii="Arial" w:hAnsi="Arial" w:eastAsia="宋体" w:cs="Arial"/>
          <w:i/>
          <w:iCs/>
          <w:sz w:val="36"/>
          <w:u w:val="single"/>
        </w:rPr>
        <w:outlineLvl w:val="1"/>
      </w:pPr>
      <w:r>
        <w:rPr>
          <w:rFonts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eastAsia="zh-CN"/>
        </w:rPr>
        <w:t xml:space="preserve">六</w:t>
      </w:r>
      <w:r>
        <w:rPr>
          <w:rFonts w:hint="eastAsia" w:ascii="Arial" w:hAnsi="Arial" w:eastAsia="宋体" w:cs="Arial"/>
          <w:i/>
          <w:iCs/>
          <w:sz w:val="36"/>
          <w:u w:val="single"/>
        </w:rPr>
        <w:t xml:space="preserve">、商务要求响应及偏离表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宋体"/>
          <w:color w:val="000000"/>
          <w:sz w:val="24"/>
          <w:szCs w:val="24"/>
        </w:rPr>
        <w:t xml:space="preserve">项目名称：      项目编号： </w:t>
      </w:r>
      <w:r/>
    </w:p>
    <w:tbl>
      <w:tblPr>
        <w:tblStyle w:val="866"/>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Times New Roman"/>
                <w:color w:val="000000"/>
                <w:sz w:val="24"/>
                <w:szCs w:val="24"/>
              </w:rPr>
            </w:pPr>
            <w:r/>
            <w:bookmarkStart w:id="10" w:name="_Hlt26955064"/>
            <w:r/>
            <w:bookmarkEnd w:id="10"/>
            <w:r/>
            <w:bookmarkStart w:id="11" w:name="_Hlt26782999"/>
            <w:r/>
            <w:bookmarkEnd w:id="11"/>
            <w:r/>
            <w:bookmarkStart w:id="12" w:name="_Hlt26955056"/>
            <w:r/>
            <w:bookmarkEnd w:id="12"/>
            <w:r/>
            <w:bookmarkStart w:id="13" w:name="_Hlt26671372"/>
            <w:r/>
            <w:bookmarkEnd w:id="13"/>
            <w:r/>
            <w:bookmarkStart w:id="14" w:name="_Hlt26609391"/>
            <w:r/>
            <w:bookmarkEnd w:id="14"/>
            <w:r/>
            <w:bookmarkStart w:id="15" w:name="_Hlt26580838"/>
            <w:r/>
            <w:bookmarkEnd w:id="15"/>
            <w:r/>
            <w:bookmarkStart w:id="16" w:name="_Hlt26671343"/>
            <w:r/>
            <w:bookmarkEnd w:id="16"/>
            <w:r/>
            <w:bookmarkStart w:id="17" w:name="_Hlt24879081"/>
            <w:r/>
            <w:bookmarkEnd w:id="17"/>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eastAsia="zh-CN"/>
        </w:rPr>
        <w:t xml:space="preserve">七</w:t>
      </w:r>
      <w:r>
        <w:rPr>
          <w:rFonts w:hint="eastAsia" w:ascii="Arial" w:hAnsi="Arial" w:eastAsia="宋体" w:cs="Arial"/>
          <w:iCs/>
          <w:sz w:val="36"/>
        </w:rPr>
        <w:t xml:space="preserve">、类似项目业绩一览表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spacing w:line="360" w:lineRule="auto"/>
        <w:tabs>
          <w:tab w:val="left" w:pos="360" w:leader="none"/>
        </w:tabs>
        <w:rPr>
          <w:rFonts w:hint="eastAsia" w:ascii="黑体" w:hAnsi="黑体" w:eastAsia="黑体" w:cs="宋体"/>
          <w:bCs/>
          <w:sz w:val="36"/>
          <w:szCs w:val="28"/>
        </w:rPr>
      </w:pPr>
      <w:r>
        <w:rPr>
          <w:rFonts w:hint="eastAsia" w:ascii="宋体" w:hAnsi="宋体" w:eastAsia="宋体" w:cs="宋体"/>
          <w:color w:val="000000"/>
          <w:sz w:val="24"/>
          <w:szCs w:val="24"/>
        </w:rPr>
        <w:t xml:space="preserve">项目名称：      项目编号： </w:t>
      </w:r>
      <w:r/>
    </w:p>
    <w:tbl>
      <w:tblPr>
        <w:tblStyle w:val="86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5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5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5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66"/>
        <w:tblW w:w="46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widowControl/>
        <w:rPr>
          <w:rFonts w:ascii="黑体" w:hAnsi="黑体" w:eastAsia="黑体" w:cs="仿宋"/>
          <w:bCs/>
          <w:color w:val="000000"/>
          <w:sz w:val="40"/>
          <w:szCs w:val="32"/>
        </w:rPr>
      </w:pPr>
      <w:r/>
      <w:bookmarkStart w:id="18" w:name="_Hlt26609389"/>
      <w:r/>
      <w:bookmarkEnd w:id="18"/>
      <w:r/>
      <w:bookmarkStart w:id="19" w:name="_格式2__法定代表人授权书"/>
      <w:r/>
      <w:bookmarkEnd w:id="19"/>
      <w:r/>
      <w:bookmarkStart w:id="20" w:name="_Hlt26955066"/>
      <w:r/>
      <w:bookmarkEnd w:id="20"/>
      <w:r/>
      <w:bookmarkStart w:id="21" w:name="_Hlt26671374"/>
      <w:r/>
      <w:bookmarkEnd w:id="21"/>
      <w:r>
        <w:rPr>
          <w:rFonts w:ascii="黑体" w:hAnsi="黑体" w:eastAsia="黑体" w:cs="仿宋"/>
          <w:bCs/>
          <w:color w:val="000000"/>
          <w:sz w:val="40"/>
          <w:szCs w:val="32"/>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eastAsia="zh-CN"/>
        </w:rPr>
        <w:t xml:space="preserve">九</w:t>
      </w:r>
      <w:r>
        <w:rPr>
          <w:rFonts w:hint="eastAsia" w:ascii="Arial" w:hAnsi="Arial" w:eastAsia="宋体" w:cs="Arial"/>
          <w:iCs/>
          <w:sz w:val="36"/>
        </w:rPr>
        <w:t xml:space="preserve">、本项目要求的其他资料</w:t>
      </w:r>
      <w:r/>
    </w:p>
    <w:p>
      <w:r/>
      <w:r/>
    </w:p>
    <w:p>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rPr>
          <w:rFonts w:ascii="Arial" w:hAnsi="Arial" w:eastAsia="宋体" w:cs="Arial"/>
          <w:iCs/>
          <w:sz w:val="36"/>
        </w:rPr>
      </w:pPr>
      <w:r>
        <w:rPr>
          <w:rFonts w:hint="eastAsia" w:ascii="Arial" w:hAnsi="Arial" w:eastAsia="宋体" w:cs="Arial"/>
          <w:iCs/>
          <w:sz w:val="36"/>
        </w:rPr>
        <w:br w:type="page" w:clear="all"/>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磋商文件获取日期：</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u w:val="single"/>
        </w:rPr>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身份证明复印件，并由法定代表人签字或盖章，并加盖公章；委托授权质疑的还应附授权委托书，并由授权代表签字或者盖章，并加盖公章。</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_GB2312">
    <w:panose1 w:val="02010609060101010101"/>
  </w:font>
  <w:font w:name="仿宋">
    <w:panose1 w:val="02010609060101010101"/>
  </w:font>
  <w:font w:name="Segoe UI">
    <w:panose1 w:val="020B0502040204020203"/>
  </w:font>
  <w:font w:name="Symbol">
    <w:panose1 w:val="05050102010706020507"/>
  </w:font>
  <w:font w:name="新宋体">
    <w:panose1 w:val="02010609030101010101"/>
  </w:font>
  <w:font w:name="楷体_GB2312">
    <w:panose1 w:val="02010609060101010101"/>
  </w:font>
  <w:font w:name="华文楷体">
    <w:panose1 w:val="02010600040101010101"/>
  </w:font>
  <w:font w:name="Wingdings">
    <w:panose1 w:val="05000000000000000000"/>
  </w:font>
  <w:font w:name="MS Mincho">
    <w:panose1 w:val="02020603050405090304"/>
  </w:font>
  <w:font w:name="Tahoma">
    <w:panose1 w:val="020B0604030504040204"/>
  </w:font>
  <w:font w:name="黑体">
    <w:panose1 w:val="02010609060101010101"/>
  </w:font>
  <w:font w:name="Courier New">
    <w:panose1 w:val="020703090202050204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pPr>
    <w:r/>
    <w:r/>
  </w:p>
  <w:p>
    <w:pPr>
      <w:pStyle w:val="8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76"/>
          <w:jc w:val="center"/>
        </w:pPr>
        <w:r>
          <w:fldChar w:fldCharType="begin"/>
        </w:r>
        <w:r>
          <w:instrText xml:space="preserve"> PAGE   \* MERGEFORMAT </w:instrText>
        </w:r>
        <w:r>
          <w:fldChar w:fldCharType="separate"/>
        </w:r>
        <w:r>
          <w:rPr>
            <w:lang w:val="zh-CN"/>
          </w:rPr>
          <w:t xml:space="preserve">15</w:t>
        </w:r>
        <w:r>
          <w:rPr>
            <w:lang w:val="zh-CN"/>
          </w:rPr>
          <w:fldChar w:fldCharType="end"/>
        </w:r>
        <w:r/>
      </w:p>
    </w:sdtContent>
  </w:sdt>
  <w:p>
    <w:pPr>
      <w:pStyle w:val="8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pStyle w:val="864"/>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865"/>
    <w:link w:val="861"/>
    <w:uiPriority w:val="9"/>
    <w:rPr>
      <w:rFonts w:ascii="Arial" w:hAnsi="Arial" w:eastAsia="Arial" w:cs="Arial"/>
      <w:sz w:val="40"/>
      <w:szCs w:val="40"/>
    </w:rPr>
  </w:style>
  <w:style w:type="character" w:styleId="693">
    <w:name w:val="Heading 2 Char"/>
    <w:basedOn w:val="865"/>
    <w:link w:val="862"/>
    <w:uiPriority w:val="9"/>
    <w:rPr>
      <w:rFonts w:ascii="Arial" w:hAnsi="Arial" w:eastAsia="Arial" w:cs="Arial"/>
      <w:sz w:val="34"/>
    </w:rPr>
  </w:style>
  <w:style w:type="character" w:styleId="694">
    <w:name w:val="Heading 3 Char"/>
    <w:basedOn w:val="865"/>
    <w:link w:val="863"/>
    <w:uiPriority w:val="9"/>
    <w:rPr>
      <w:rFonts w:ascii="Arial" w:hAnsi="Arial" w:eastAsia="Arial" w:cs="Arial"/>
      <w:sz w:val="30"/>
      <w:szCs w:val="30"/>
    </w:rPr>
  </w:style>
  <w:style w:type="character" w:styleId="695">
    <w:name w:val="Heading 4 Char"/>
    <w:basedOn w:val="865"/>
    <w:link w:val="864"/>
    <w:uiPriority w:val="9"/>
    <w:rPr>
      <w:rFonts w:ascii="Arial" w:hAnsi="Arial" w:eastAsia="Arial" w:cs="Arial"/>
      <w:b/>
      <w:bCs/>
      <w:sz w:val="26"/>
      <w:szCs w:val="26"/>
    </w:rPr>
  </w:style>
  <w:style w:type="paragraph" w:styleId="696">
    <w:name w:val="Heading 5"/>
    <w:basedOn w:val="860"/>
    <w:next w:val="860"/>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basedOn w:val="865"/>
    <w:link w:val="696"/>
    <w:uiPriority w:val="9"/>
    <w:rPr>
      <w:rFonts w:ascii="Arial" w:hAnsi="Arial" w:eastAsia="Arial" w:cs="Arial"/>
      <w:b/>
      <w:bCs/>
      <w:sz w:val="24"/>
      <w:szCs w:val="24"/>
    </w:rPr>
  </w:style>
  <w:style w:type="paragraph" w:styleId="698">
    <w:name w:val="Heading 6"/>
    <w:basedOn w:val="860"/>
    <w:next w:val="860"/>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basedOn w:val="865"/>
    <w:link w:val="698"/>
    <w:uiPriority w:val="9"/>
    <w:rPr>
      <w:rFonts w:ascii="Arial" w:hAnsi="Arial" w:eastAsia="Arial" w:cs="Arial"/>
      <w:b/>
      <w:bCs/>
      <w:sz w:val="22"/>
      <w:szCs w:val="22"/>
    </w:rPr>
  </w:style>
  <w:style w:type="paragraph" w:styleId="700">
    <w:name w:val="Heading 7"/>
    <w:basedOn w:val="860"/>
    <w:next w:val="860"/>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basedOn w:val="865"/>
    <w:link w:val="700"/>
    <w:uiPriority w:val="9"/>
    <w:rPr>
      <w:rFonts w:ascii="Arial" w:hAnsi="Arial" w:eastAsia="Arial" w:cs="Arial"/>
      <w:b/>
      <w:bCs/>
      <w:i/>
      <w:iCs/>
      <w:sz w:val="22"/>
      <w:szCs w:val="22"/>
    </w:rPr>
  </w:style>
  <w:style w:type="paragraph" w:styleId="702">
    <w:name w:val="Heading 8"/>
    <w:basedOn w:val="860"/>
    <w:next w:val="860"/>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basedOn w:val="865"/>
    <w:link w:val="702"/>
    <w:uiPriority w:val="9"/>
    <w:rPr>
      <w:rFonts w:ascii="Arial" w:hAnsi="Arial" w:eastAsia="Arial" w:cs="Arial"/>
      <w:i/>
      <w:iCs/>
      <w:sz w:val="22"/>
      <w:szCs w:val="22"/>
    </w:rPr>
  </w:style>
  <w:style w:type="paragraph" w:styleId="704">
    <w:name w:val="Heading 9"/>
    <w:basedOn w:val="860"/>
    <w:next w:val="860"/>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basedOn w:val="865"/>
    <w:link w:val="704"/>
    <w:uiPriority w:val="9"/>
    <w:rPr>
      <w:rFonts w:ascii="Arial" w:hAnsi="Arial" w:eastAsia="Arial" w:cs="Arial"/>
      <w:i/>
      <w:iCs/>
      <w:sz w:val="21"/>
      <w:szCs w:val="21"/>
    </w:rPr>
  </w:style>
  <w:style w:type="paragraph" w:styleId="706">
    <w:name w:val="List Paragraph"/>
    <w:basedOn w:val="860"/>
    <w:uiPriority w:val="34"/>
    <w:qFormat/>
    <w:pPr>
      <w:contextualSpacing/>
      <w:ind w:left="720"/>
    </w:pPr>
  </w:style>
  <w:style w:type="paragraph" w:styleId="707">
    <w:name w:val="No Spacing"/>
    <w:uiPriority w:val="1"/>
    <w:qFormat/>
    <w:pPr>
      <w:spacing w:before="0" w:after="0" w:line="240" w:lineRule="auto"/>
    </w:pPr>
  </w:style>
  <w:style w:type="paragraph" w:styleId="708">
    <w:name w:val="Title"/>
    <w:basedOn w:val="860"/>
    <w:next w:val="860"/>
    <w:link w:val="709"/>
    <w:uiPriority w:val="10"/>
    <w:qFormat/>
    <w:pPr>
      <w:contextualSpacing/>
      <w:spacing w:before="300" w:after="200"/>
    </w:pPr>
    <w:rPr>
      <w:sz w:val="48"/>
      <w:szCs w:val="48"/>
    </w:rPr>
  </w:style>
  <w:style w:type="character" w:styleId="709">
    <w:name w:val="Title Char"/>
    <w:basedOn w:val="865"/>
    <w:link w:val="708"/>
    <w:uiPriority w:val="10"/>
    <w:rPr>
      <w:sz w:val="48"/>
      <w:szCs w:val="48"/>
    </w:rPr>
  </w:style>
  <w:style w:type="paragraph" w:styleId="710">
    <w:name w:val="Subtitle"/>
    <w:basedOn w:val="860"/>
    <w:next w:val="860"/>
    <w:link w:val="711"/>
    <w:uiPriority w:val="11"/>
    <w:qFormat/>
    <w:pPr>
      <w:spacing w:before="200" w:after="200"/>
    </w:pPr>
    <w:rPr>
      <w:sz w:val="24"/>
      <w:szCs w:val="24"/>
    </w:rPr>
  </w:style>
  <w:style w:type="character" w:styleId="711">
    <w:name w:val="Subtitle Char"/>
    <w:basedOn w:val="865"/>
    <w:link w:val="710"/>
    <w:uiPriority w:val="11"/>
    <w:rPr>
      <w:sz w:val="24"/>
      <w:szCs w:val="24"/>
    </w:rPr>
  </w:style>
  <w:style w:type="paragraph" w:styleId="712">
    <w:name w:val="Quote"/>
    <w:basedOn w:val="860"/>
    <w:next w:val="860"/>
    <w:link w:val="713"/>
    <w:uiPriority w:val="29"/>
    <w:qFormat/>
    <w:pPr>
      <w:ind w:left="720" w:right="720"/>
    </w:pPr>
    <w:rPr>
      <w:i/>
    </w:rPr>
  </w:style>
  <w:style w:type="character" w:styleId="713">
    <w:name w:val="Quote Char"/>
    <w:link w:val="712"/>
    <w:uiPriority w:val="29"/>
    <w:rPr>
      <w:i/>
    </w:rPr>
  </w:style>
  <w:style w:type="paragraph" w:styleId="714">
    <w:name w:val="Intense Quote"/>
    <w:basedOn w:val="860"/>
    <w:next w:val="860"/>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character" w:styleId="716">
    <w:name w:val="Header Char"/>
    <w:basedOn w:val="865"/>
    <w:link w:val="877"/>
    <w:uiPriority w:val="99"/>
  </w:style>
  <w:style w:type="character" w:styleId="717">
    <w:name w:val="Footer Char"/>
    <w:basedOn w:val="865"/>
    <w:link w:val="876"/>
    <w:uiPriority w:val="99"/>
  </w:style>
  <w:style w:type="paragraph" w:styleId="718">
    <w:name w:val="Caption"/>
    <w:basedOn w:val="860"/>
    <w:next w:val="860"/>
    <w:uiPriority w:val="35"/>
    <w:semiHidden/>
    <w:unhideWhenUsed/>
    <w:qFormat/>
    <w:pPr>
      <w:spacing w:line="276" w:lineRule="auto"/>
    </w:pPr>
    <w:rPr>
      <w:b/>
      <w:bCs/>
      <w:color w:val="4f81bd" w:themeColor="accent1"/>
      <w:sz w:val="18"/>
      <w:szCs w:val="18"/>
    </w:rPr>
  </w:style>
  <w:style w:type="character" w:styleId="719">
    <w:name w:val="Caption Char"/>
    <w:basedOn w:val="718"/>
    <w:link w:val="876"/>
    <w:uiPriority w:val="99"/>
  </w:style>
  <w:style w:type="table" w:styleId="720">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6">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7">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8">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9">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0">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1">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2">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3">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4">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5">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6">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9">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0">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1">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2">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3">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2">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3">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4">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5">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6">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7">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9">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0">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1">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2">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3">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4">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5">
    <w:name w:val="footnote text"/>
    <w:basedOn w:val="860"/>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basedOn w:val="865"/>
    <w:uiPriority w:val="99"/>
    <w:unhideWhenUsed/>
    <w:rPr>
      <w:vertAlign w:val="superscript"/>
    </w:rPr>
  </w:style>
  <w:style w:type="paragraph" w:styleId="848">
    <w:name w:val="endnote text"/>
    <w:basedOn w:val="860"/>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65"/>
    <w:uiPriority w:val="99"/>
    <w:semiHidden/>
    <w:unhideWhenUsed/>
    <w:rPr>
      <w:vertAlign w:val="superscript"/>
    </w:rPr>
  </w:style>
  <w:style w:type="paragraph" w:styleId="851">
    <w:name w:val="toc 2"/>
    <w:basedOn w:val="860"/>
    <w:next w:val="860"/>
    <w:uiPriority w:val="39"/>
    <w:unhideWhenUsed/>
    <w:pPr>
      <w:ind w:left="283" w:right="0" w:firstLine="0"/>
      <w:spacing w:after="57"/>
    </w:pPr>
  </w:style>
  <w:style w:type="paragraph" w:styleId="852">
    <w:name w:val="toc 3"/>
    <w:basedOn w:val="860"/>
    <w:next w:val="860"/>
    <w:uiPriority w:val="39"/>
    <w:unhideWhenUsed/>
    <w:pPr>
      <w:ind w:left="567"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67"/>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61">
    <w:name w:val="Heading 1"/>
    <w:basedOn w:val="860"/>
    <w:next w:val="860"/>
    <w:link w:val="895"/>
    <w:uiPriority w:val="9"/>
    <w:qFormat/>
    <w:pPr>
      <w:keepLines/>
      <w:keepNext/>
      <w:spacing w:before="340" w:after="330" w:line="578" w:lineRule="auto"/>
      <w:outlineLvl w:val="0"/>
    </w:pPr>
    <w:rPr>
      <w:b/>
      <w:bCs/>
      <w:sz w:val="44"/>
      <w:szCs w:val="44"/>
    </w:rPr>
  </w:style>
  <w:style w:type="paragraph" w:styleId="862">
    <w:name w:val="Heading 2"/>
    <w:basedOn w:val="860"/>
    <w:next w:val="860"/>
    <w:link w:val="89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3">
    <w:name w:val="Heading 3"/>
    <w:basedOn w:val="860"/>
    <w:next w:val="868"/>
    <w:link w:val="897"/>
    <w:uiPriority w:val="9"/>
    <w:unhideWhenUsed/>
    <w:qFormat/>
    <w:pPr>
      <w:keepLines/>
      <w:keepNext/>
      <w:spacing w:before="260" w:after="260" w:line="416" w:lineRule="auto"/>
      <w:outlineLvl w:val="2"/>
    </w:pPr>
    <w:rPr>
      <w:b/>
      <w:bCs/>
      <w:sz w:val="32"/>
      <w:szCs w:val="32"/>
    </w:rPr>
  </w:style>
  <w:style w:type="paragraph" w:styleId="864">
    <w:name w:val="Heading 4"/>
    <w:basedOn w:val="860"/>
    <w:next w:val="860"/>
    <w:uiPriority w:val="0"/>
    <w:unhideWhenUsed/>
    <w:qFormat/>
    <w:pPr>
      <w:numPr>
        <w:ilvl w:val="3"/>
        <w:numId w:val="1"/>
      </w:numPr>
      <w:jc w:val="left"/>
      <w:spacing w:line="360" w:lineRule="auto"/>
      <w:outlineLvl w:val="3"/>
    </w:pPr>
    <w:rPr>
      <w:rFonts w:asciiTheme="majorHAnsi" w:hAnsiTheme="majorHAnsi" w:cstheme="majorBidi"/>
      <w:b/>
      <w:bCs/>
      <w:spacing w:val="5"/>
      <w:szCs w:val="24"/>
      <w:lang w:eastAsia="en-US" w:bidi="en-US"/>
    </w:rPr>
  </w:style>
  <w:style w:type="character" w:styleId="865" w:default="1">
    <w:name w:val="Default Paragraph Font"/>
    <w:uiPriority w:val="1"/>
    <w:semiHidden/>
    <w:unhideWhenUsed/>
    <w:qFormat/>
  </w:style>
  <w:style w:type="table" w:styleId="866" w:default="1">
    <w:name w:val="Normal Table"/>
    <w:uiPriority w:val="99"/>
    <w:semiHidden/>
    <w:unhideWhenUsed/>
    <w:qFormat/>
    <w:tblPr>
      <w:tblCellMar>
        <w:left w:w="108" w:type="dxa"/>
        <w:top w:w="0" w:type="dxa"/>
        <w:right w:w="108" w:type="dxa"/>
        <w:bottom w:w="0" w:type="dxa"/>
      </w:tblCellMar>
    </w:tblPr>
  </w:style>
  <w:style w:type="paragraph" w:styleId="867"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paragraph" w:styleId="868" w:customStyle="1">
    <w:name w:val="正文-标"/>
    <w:basedOn w:val="860"/>
    <w:uiPriority w:val="0"/>
    <w:qFormat/>
    <w:pPr>
      <w:ind w:firstLine="200"/>
      <w:spacing w:line="360" w:lineRule="auto"/>
    </w:pPr>
  </w:style>
  <w:style w:type="paragraph" w:styleId="869">
    <w:name w:val="Document Map"/>
    <w:basedOn w:val="860"/>
    <w:link w:val="900"/>
    <w:uiPriority w:val="99"/>
    <w:semiHidden/>
    <w:unhideWhenUsed/>
    <w:qFormat/>
    <w:rPr>
      <w:rFonts w:ascii="宋体" w:eastAsia="宋体"/>
      <w:sz w:val="18"/>
      <w:szCs w:val="18"/>
    </w:rPr>
  </w:style>
  <w:style w:type="paragraph" w:styleId="870">
    <w:name w:val="annotation text"/>
    <w:basedOn w:val="860"/>
    <w:link w:val="902"/>
    <w:uiPriority w:val="0"/>
    <w:qFormat/>
    <w:pPr>
      <w:ind w:firstLine="922"/>
      <w:jc w:val="left"/>
      <w:spacing w:line="360" w:lineRule="auto"/>
    </w:pPr>
    <w:rPr>
      <w:rFonts w:ascii="Times New Roman" w:hAnsi="Times New Roman" w:eastAsia="宋体" w:cs="Times New Roman"/>
      <w:szCs w:val="24"/>
    </w:rPr>
  </w:style>
  <w:style w:type="paragraph" w:styleId="871">
    <w:name w:val="Body Text"/>
    <w:basedOn w:val="860"/>
    <w:link w:val="908"/>
    <w:uiPriority w:val="0"/>
    <w:unhideWhenUsed/>
    <w:qFormat/>
    <w:pPr>
      <w:spacing w:after="120"/>
    </w:pPr>
    <w:rPr>
      <w:rFonts w:ascii="Calibri" w:hAnsi="Calibri" w:eastAsia="宋体" w:cs="Times New Roman"/>
    </w:rPr>
  </w:style>
  <w:style w:type="paragraph" w:styleId="872">
    <w:name w:val="Body Text Indent"/>
    <w:basedOn w:val="860"/>
    <w:link w:val="909"/>
    <w:uiPriority w:val="0"/>
    <w:qFormat/>
    <w:pPr>
      <w:ind w:left="420"/>
      <w:spacing w:after="120"/>
    </w:pPr>
    <w:rPr>
      <w:rFonts w:ascii="Times New Roman" w:hAnsi="Times New Roman" w:eastAsia="宋体" w:cs="Times New Roman"/>
      <w:szCs w:val="24"/>
    </w:rPr>
  </w:style>
  <w:style w:type="paragraph" w:styleId="873">
    <w:name w:val="Plain Text"/>
    <w:basedOn w:val="860"/>
    <w:link w:val="906"/>
    <w:uiPriority w:val="0"/>
    <w:qFormat/>
    <w:rPr>
      <w:rFonts w:ascii="宋体" w:hAnsi="Courier New" w:eastAsia="宋体" w:cs="Times New Roman"/>
      <w:szCs w:val="20"/>
    </w:rPr>
  </w:style>
  <w:style w:type="paragraph" w:styleId="874">
    <w:name w:val="Date"/>
    <w:basedOn w:val="860"/>
    <w:next w:val="860"/>
    <w:link w:val="901"/>
    <w:uiPriority w:val="99"/>
    <w:semiHidden/>
    <w:unhideWhenUsed/>
    <w:qFormat/>
    <w:pPr>
      <w:ind w:left="100"/>
    </w:pPr>
  </w:style>
  <w:style w:type="paragraph" w:styleId="875">
    <w:name w:val="Balloon Text"/>
    <w:basedOn w:val="860"/>
    <w:link w:val="903"/>
    <w:uiPriority w:val="99"/>
    <w:semiHidden/>
    <w:unhideWhenUsed/>
    <w:qFormat/>
    <w:rPr>
      <w:sz w:val="18"/>
      <w:szCs w:val="18"/>
    </w:rPr>
  </w:style>
  <w:style w:type="paragraph" w:styleId="876">
    <w:name w:val="Footer"/>
    <w:basedOn w:val="860"/>
    <w:link w:val="899"/>
    <w:uiPriority w:val="99"/>
    <w:unhideWhenUsed/>
    <w:qFormat/>
    <w:pPr>
      <w:jc w:val="left"/>
      <w:tabs>
        <w:tab w:val="center" w:pos="4153" w:leader="none"/>
        <w:tab w:val="right" w:pos="8306" w:leader="none"/>
      </w:tabs>
    </w:pPr>
    <w:rPr>
      <w:sz w:val="18"/>
      <w:szCs w:val="18"/>
    </w:rPr>
  </w:style>
  <w:style w:type="paragraph" w:styleId="877">
    <w:name w:val="Header"/>
    <w:basedOn w:val="860"/>
    <w:link w:val="89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8">
    <w:name w:val="toc 1"/>
    <w:basedOn w:val="860"/>
    <w:next w:val="860"/>
    <w:uiPriority w:val="39"/>
    <w:unhideWhenUsed/>
    <w:qFormat/>
    <w:pPr>
      <w:jc w:val="center"/>
      <w:tabs>
        <w:tab w:val="right" w:pos="8296" w:leader="dot"/>
      </w:tabs>
    </w:pPr>
    <w:rPr>
      <w:rFonts w:ascii="黑体" w:hAnsi="黑体" w:eastAsia="黑体"/>
      <w:sz w:val="44"/>
      <w:szCs w:val="32"/>
    </w:rPr>
  </w:style>
  <w:style w:type="paragraph" w:styleId="879">
    <w:name w:val="toc 4"/>
    <w:basedOn w:val="860"/>
    <w:next w:val="860"/>
    <w:uiPriority w:val="0"/>
    <w:semiHidden/>
    <w:qFormat/>
    <w:pPr>
      <w:ind w:left="630"/>
      <w:jc w:val="left"/>
    </w:pPr>
    <w:rPr>
      <w:rFonts w:ascii="Times New Roman" w:hAnsi="Times New Roman" w:eastAsia="宋体" w:cs="Times New Roman"/>
      <w:szCs w:val="21"/>
    </w:rPr>
  </w:style>
  <w:style w:type="paragraph" w:styleId="880">
    <w:name w:val="List Continue 2"/>
    <w:basedOn w:val="860"/>
    <w:next w:val="879"/>
    <w:uiPriority w:val="0"/>
    <w:qFormat/>
    <w:pPr>
      <w:ind w:left="840"/>
      <w:spacing w:after="120"/>
    </w:pPr>
  </w:style>
  <w:style w:type="paragraph" w:styleId="881">
    <w:name w:val="Normal (Web)"/>
    <w:basedOn w:val="860"/>
    <w:uiPriority w:val="99"/>
    <w:semiHidden/>
    <w:unhideWhenUsed/>
    <w:qFormat/>
    <w:pPr>
      <w:jc w:val="left"/>
      <w:spacing w:beforeAutospacing="1" w:afterAutospacing="1"/>
    </w:pPr>
    <w:rPr>
      <w:rFonts w:cs="Times New Roman"/>
      <w:sz w:val="24"/>
    </w:rPr>
  </w:style>
  <w:style w:type="table" w:styleId="882">
    <w:name w:val="Table Grid"/>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3">
    <w:name w:val="Strong"/>
    <w:basedOn w:val="865"/>
    <w:uiPriority w:val="22"/>
    <w:qFormat/>
    <w:rPr>
      <w:b/>
    </w:rPr>
  </w:style>
  <w:style w:type="character" w:styleId="884">
    <w:name w:val="FollowedHyperlink"/>
    <w:basedOn w:val="865"/>
    <w:uiPriority w:val="99"/>
    <w:semiHidden/>
    <w:unhideWhenUsed/>
    <w:qFormat/>
    <w:rPr>
      <w:color w:val="800080"/>
      <w:u w:val="none"/>
    </w:rPr>
  </w:style>
  <w:style w:type="character" w:styleId="885">
    <w:name w:val="HTML Definition"/>
    <w:basedOn w:val="865"/>
    <w:uiPriority w:val="99"/>
    <w:semiHidden/>
    <w:unhideWhenUsed/>
    <w:qFormat/>
  </w:style>
  <w:style w:type="character" w:styleId="886">
    <w:name w:val="HTML Typewriter"/>
    <w:basedOn w:val="865"/>
    <w:uiPriority w:val="99"/>
    <w:semiHidden/>
    <w:unhideWhenUsed/>
    <w:qFormat/>
    <w:rPr>
      <w:rFonts w:hint="default" w:ascii="monospace" w:hAnsi="monospace" w:eastAsia="monospace" w:cs="monospace"/>
      <w:sz w:val="20"/>
    </w:rPr>
  </w:style>
  <w:style w:type="character" w:styleId="887">
    <w:name w:val="HTML Acronym"/>
    <w:basedOn w:val="865"/>
    <w:uiPriority w:val="99"/>
    <w:semiHidden/>
    <w:unhideWhenUsed/>
    <w:qFormat/>
  </w:style>
  <w:style w:type="character" w:styleId="888">
    <w:name w:val="HTML Variable"/>
    <w:basedOn w:val="865"/>
    <w:uiPriority w:val="99"/>
    <w:semiHidden/>
    <w:unhideWhenUsed/>
    <w:qFormat/>
  </w:style>
  <w:style w:type="character" w:styleId="889">
    <w:name w:val="Hyperlink"/>
    <w:uiPriority w:val="99"/>
    <w:qFormat/>
    <w:rPr>
      <w:color w:val="0000ff"/>
      <w:u w:val="none"/>
    </w:rPr>
  </w:style>
  <w:style w:type="character" w:styleId="890">
    <w:name w:val="HTML Code"/>
    <w:basedOn w:val="865"/>
    <w:uiPriority w:val="99"/>
    <w:semiHidden/>
    <w:unhideWhenUsed/>
    <w:qFormat/>
    <w:rPr>
      <w:rFonts w:ascii="monospace" w:hAnsi="monospace" w:eastAsia="monospace" w:cs="monospace"/>
      <w:sz w:val="20"/>
    </w:rPr>
  </w:style>
  <w:style w:type="character" w:styleId="891">
    <w:name w:val="annotation reference"/>
    <w:uiPriority w:val="0"/>
    <w:qFormat/>
    <w:rPr>
      <w:sz w:val="21"/>
      <w:szCs w:val="21"/>
    </w:rPr>
  </w:style>
  <w:style w:type="character" w:styleId="892">
    <w:name w:val="HTML Cite"/>
    <w:basedOn w:val="865"/>
    <w:uiPriority w:val="99"/>
    <w:semiHidden/>
    <w:unhideWhenUsed/>
    <w:qFormat/>
  </w:style>
  <w:style w:type="character" w:styleId="893">
    <w:name w:val="HTML Keyboard"/>
    <w:basedOn w:val="865"/>
    <w:uiPriority w:val="99"/>
    <w:semiHidden/>
    <w:unhideWhenUsed/>
    <w:qFormat/>
    <w:rPr>
      <w:rFonts w:hint="default" w:ascii="monospace" w:hAnsi="monospace" w:eastAsia="monospace" w:cs="monospace"/>
      <w:sz w:val="20"/>
    </w:rPr>
  </w:style>
  <w:style w:type="character" w:styleId="894">
    <w:name w:val="HTML Sample"/>
    <w:basedOn w:val="865"/>
    <w:uiPriority w:val="99"/>
    <w:semiHidden/>
    <w:unhideWhenUsed/>
    <w:qFormat/>
    <w:rPr>
      <w:rFonts w:hint="default" w:ascii="monospace" w:hAnsi="monospace" w:eastAsia="monospace" w:cs="monospace"/>
    </w:rPr>
  </w:style>
  <w:style w:type="character" w:styleId="895" w:customStyle="1">
    <w:name w:val="标题 1 字符"/>
    <w:basedOn w:val="865"/>
    <w:link w:val="861"/>
    <w:uiPriority w:val="9"/>
    <w:qFormat/>
    <w:rPr>
      <w:b/>
      <w:bCs/>
      <w:sz w:val="44"/>
      <w:szCs w:val="44"/>
    </w:rPr>
  </w:style>
  <w:style w:type="character" w:styleId="896" w:customStyle="1">
    <w:name w:val="标题 2 字符"/>
    <w:basedOn w:val="865"/>
    <w:link w:val="862"/>
    <w:uiPriority w:val="9"/>
    <w:qFormat/>
    <w:rPr>
      <w:rFonts w:asciiTheme="majorHAnsi" w:hAnsiTheme="majorHAnsi" w:eastAsiaTheme="majorEastAsia" w:cstheme="majorBidi"/>
      <w:b/>
      <w:bCs/>
      <w:sz w:val="32"/>
      <w:szCs w:val="32"/>
    </w:rPr>
  </w:style>
  <w:style w:type="character" w:styleId="897" w:customStyle="1">
    <w:name w:val="标题 3 字符"/>
    <w:basedOn w:val="865"/>
    <w:link w:val="863"/>
    <w:uiPriority w:val="9"/>
    <w:qFormat/>
    <w:rPr>
      <w:b/>
      <w:bCs/>
      <w:sz w:val="32"/>
      <w:szCs w:val="32"/>
    </w:rPr>
  </w:style>
  <w:style w:type="character" w:styleId="898" w:customStyle="1">
    <w:name w:val="页眉 字符"/>
    <w:basedOn w:val="865"/>
    <w:link w:val="877"/>
    <w:uiPriority w:val="99"/>
    <w:qFormat/>
    <w:rPr>
      <w:sz w:val="18"/>
      <w:szCs w:val="18"/>
    </w:rPr>
  </w:style>
  <w:style w:type="character" w:styleId="899" w:customStyle="1">
    <w:name w:val="页脚 字符"/>
    <w:basedOn w:val="865"/>
    <w:link w:val="876"/>
    <w:uiPriority w:val="99"/>
    <w:qFormat/>
    <w:rPr>
      <w:sz w:val="18"/>
      <w:szCs w:val="18"/>
    </w:rPr>
  </w:style>
  <w:style w:type="character" w:styleId="900" w:customStyle="1">
    <w:name w:val="文档结构图 字符"/>
    <w:basedOn w:val="865"/>
    <w:link w:val="869"/>
    <w:uiPriority w:val="99"/>
    <w:semiHidden/>
    <w:qFormat/>
    <w:rPr>
      <w:rFonts w:ascii="宋体" w:eastAsia="宋体"/>
      <w:sz w:val="18"/>
      <w:szCs w:val="18"/>
    </w:rPr>
  </w:style>
  <w:style w:type="character" w:styleId="901" w:customStyle="1">
    <w:name w:val="日期 字符"/>
    <w:basedOn w:val="865"/>
    <w:link w:val="874"/>
    <w:uiPriority w:val="99"/>
    <w:semiHidden/>
    <w:qFormat/>
  </w:style>
  <w:style w:type="character" w:styleId="902" w:customStyle="1">
    <w:name w:val="批注文字 字符"/>
    <w:basedOn w:val="865"/>
    <w:link w:val="870"/>
    <w:uiPriority w:val="0"/>
    <w:qFormat/>
    <w:rPr>
      <w:rFonts w:ascii="Times New Roman" w:hAnsi="Times New Roman" w:eastAsia="宋体" w:cs="Times New Roman"/>
      <w:szCs w:val="24"/>
    </w:rPr>
  </w:style>
  <w:style w:type="character" w:styleId="903" w:customStyle="1">
    <w:name w:val="批注框文本 字符"/>
    <w:basedOn w:val="865"/>
    <w:link w:val="875"/>
    <w:uiPriority w:val="99"/>
    <w:semiHidden/>
    <w:qFormat/>
    <w:rPr>
      <w:sz w:val="18"/>
      <w:szCs w:val="18"/>
    </w:rPr>
  </w:style>
  <w:style w:type="paragraph" w:styleId="904" w:customStyle="1">
    <w:name w:val="Default"/>
    <w:link w:val="905"/>
    <w:uiPriority w:val="99"/>
    <w:qFormat/>
    <w:pPr>
      <w:widowControl w:val="off"/>
    </w:pPr>
    <w:rPr>
      <w:rFonts w:ascii="MS Mincho" w:hAnsi="Calibri" w:eastAsia="宋体" w:cs="Times New Roman"/>
      <w:color w:val="000000"/>
      <w:sz w:val="21"/>
      <w:szCs w:val="24"/>
      <w:lang w:val="en-US" w:eastAsia="zh-CN" w:bidi="ar-SA"/>
    </w:rPr>
  </w:style>
  <w:style w:type="character" w:styleId="905" w:customStyle="1">
    <w:name w:val="Default Char"/>
    <w:link w:val="904"/>
    <w:uiPriority w:val="99"/>
    <w:qFormat/>
    <w:rPr>
      <w:rFonts w:ascii="MS Mincho" w:hAnsi="Calibri" w:eastAsia="宋体" w:cs="Times New Roman"/>
      <w:color w:val="000000"/>
      <w:szCs w:val="24"/>
    </w:rPr>
  </w:style>
  <w:style w:type="character" w:styleId="906" w:customStyle="1">
    <w:name w:val="纯文本 字符"/>
    <w:basedOn w:val="865"/>
    <w:link w:val="873"/>
    <w:uiPriority w:val="0"/>
    <w:qFormat/>
    <w:rPr>
      <w:rFonts w:ascii="宋体" w:hAnsi="Courier New" w:eastAsia="宋体" w:cs="Times New Roman"/>
      <w:szCs w:val="20"/>
    </w:rPr>
  </w:style>
  <w:style w:type="paragraph" w:styleId="90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08" w:customStyle="1">
    <w:name w:val="正文文本 字符"/>
    <w:basedOn w:val="865"/>
    <w:link w:val="871"/>
    <w:uiPriority w:val="0"/>
    <w:qFormat/>
    <w:rPr>
      <w:rFonts w:ascii="Calibri" w:hAnsi="Calibri" w:eastAsia="宋体" w:cs="Times New Roman"/>
    </w:rPr>
  </w:style>
  <w:style w:type="character" w:styleId="909" w:customStyle="1">
    <w:name w:val="正文文本缩进 字符"/>
    <w:basedOn w:val="865"/>
    <w:link w:val="872"/>
    <w:uiPriority w:val="0"/>
    <w:qFormat/>
    <w:rPr>
      <w:rFonts w:ascii="Times New Roman" w:hAnsi="Times New Roman" w:eastAsia="宋体" w:cs="Times New Roman"/>
      <w:szCs w:val="24"/>
    </w:rPr>
  </w:style>
  <w:style w:type="paragraph" w:styleId="910" w:customStyle="1">
    <w:name w:val="列出段落1"/>
    <w:basedOn w:val="860"/>
    <w:uiPriority w:val="0"/>
    <w:qFormat/>
    <w:pPr>
      <w:ind w:firstLine="420"/>
    </w:pPr>
    <w:rPr>
      <w:rFonts w:ascii="Times New Roman" w:hAnsi="Times New Roman" w:eastAsia="宋体" w:cs="Times New Roman"/>
      <w:szCs w:val="21"/>
    </w:rPr>
  </w:style>
  <w:style w:type="table" w:styleId="911" w:customStyle="1">
    <w:name w:val="网格型1"/>
    <w:basedOn w:val="912"/>
    <w:uiPriority w:val="59"/>
    <w:qFormat/>
    <w:tblPr/>
  </w:style>
  <w:style w:type="table" w:styleId="912" w:customStyle="1">
    <w:name w:val="普通表格1"/>
    <w:uiPriority w:val="99"/>
    <w:unhideWhenUsed/>
    <w:qFormat/>
    <w:tblPr>
      <w:tblCellMar>
        <w:left w:w="0" w:type="dxa"/>
        <w:top w:w="0" w:type="dxa"/>
        <w:right w:w="0" w:type="dxa"/>
        <w:bottom w:w="0" w:type="dxa"/>
      </w:tblCellMar>
    </w:tblPr>
  </w:style>
  <w:style w:type="paragraph" w:styleId="913" w:customStyle="1">
    <w:name w:val="正文文本1"/>
    <w:basedOn w:val="860"/>
    <w:next w:val="860"/>
    <w:uiPriority w:val="0"/>
    <w:qFormat/>
    <w:rPr>
      <w:rFonts w:ascii="楷体_GB2312" w:hAnsi="Arial" w:eastAsia="楷体_GB2312" w:cs="Times New Roman"/>
      <w:sz w:val="28"/>
      <w:szCs w:val="28"/>
    </w:rPr>
  </w:style>
  <w:style w:type="character" w:styleId="914" w:customStyle="1">
    <w:name w:val="font71"/>
    <w:basedOn w:val="865"/>
    <w:uiPriority w:val="0"/>
    <w:qFormat/>
    <w:rPr>
      <w:rFonts w:hint="eastAsia" w:ascii="宋体" w:hAnsi="宋体" w:eastAsia="宋体" w:cs="宋体"/>
      <w:b/>
      <w:bCs/>
      <w:color w:val="000000"/>
      <w:sz w:val="20"/>
      <w:szCs w:val="20"/>
      <w:u w:val="none"/>
    </w:rPr>
  </w:style>
  <w:style w:type="character" w:styleId="915" w:customStyle="1">
    <w:name w:val="font261"/>
    <w:basedOn w:val="865"/>
    <w:uiPriority w:val="0"/>
    <w:qFormat/>
    <w:rPr>
      <w:rFonts w:ascii="Arial" w:hAnsi="Arial" w:cs="Arial"/>
      <w:b/>
      <w:bCs/>
      <w:color w:val="000000"/>
      <w:sz w:val="20"/>
      <w:szCs w:val="20"/>
      <w:u w:val="none"/>
    </w:rPr>
  </w:style>
  <w:style w:type="paragraph" w:styleId="916" w:customStyle="1">
    <w:name w:val="Table Text"/>
    <w:basedOn w:val="860"/>
    <w:uiPriority w:val="0"/>
    <w:semiHidden/>
    <w:qFormat/>
    <w:rPr>
      <w:rFonts w:ascii="宋体" w:hAnsi="宋体" w:eastAsia="宋体" w:cs="宋体"/>
      <w:sz w:val="24"/>
      <w:szCs w:val="24"/>
      <w:lang w:eastAsia="en-US"/>
    </w:rPr>
  </w:style>
  <w:style w:type="character" w:styleId="917" w:customStyle="1">
    <w:name w:val="hover"/>
    <w:basedOn w:val="865"/>
    <w:uiPriority w:val="0"/>
    <w:qFormat/>
    <w:rPr>
      <w:color w:val="5fb878"/>
    </w:rPr>
  </w:style>
  <w:style w:type="character" w:styleId="918" w:customStyle="1">
    <w:name w:val="hover1"/>
    <w:basedOn w:val="865"/>
    <w:uiPriority w:val="0"/>
    <w:qFormat/>
    <w:rPr>
      <w:color w:val="5fb878"/>
    </w:rPr>
  </w:style>
  <w:style w:type="character" w:styleId="919" w:customStyle="1">
    <w:name w:val="hover2"/>
    <w:basedOn w:val="865"/>
    <w:uiPriority w:val="0"/>
    <w:qFormat/>
    <w:rPr>
      <w:color w:val="ffffff"/>
    </w:rPr>
  </w:style>
  <w:style w:type="paragraph" w:styleId="920" w:customStyle="1">
    <w:name w:val="索引 41"/>
    <w:basedOn w:val="860"/>
    <w:next w:val="860"/>
    <w:uiPriority w:val="0"/>
    <w:semiHidden/>
    <w:qFormat/>
    <w:pPr>
      <w:ind w:left="1260"/>
    </w:pPr>
    <w:rPr>
      <w:rFonts w:eastAsia="Calibri" w:cs="宋体"/>
      <w:sz w:val="20"/>
      <w:lang w:val="zh-CN"/>
    </w:rPr>
  </w:style>
  <w:style w:type="numbering" w:styleId="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ED73B6D-9F35-4E84-94D4-135220F13C2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陶蕴</cp:lastModifiedBy>
  <cp:revision>15</cp:revision>
  <dcterms:created xsi:type="dcterms:W3CDTF">2024-01-04T03:50:00Z</dcterms:created>
  <dcterms:modified xsi:type="dcterms:W3CDTF">2026-06-12T09:35:43Z</dcterms:modified>
  <cp:category>“苏采云”竞争性磋商货物范本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A8A3BCF1F6754668A6E2AEBD69CBEC97_13</vt:lpwstr>
  </property>
  <property fmtid="{D5CDD505-2E9C-101B-9397-08002B2CF9AE}" pid="4" name="KSOTemplateDocerSaveRecord">
    <vt:lpwstr>eyJoZGlkIjoiMGU5YjdjYWY1Zjc5YTZlYjQ5MmM2YWRlODVmOTE4YTMiLCJ1c2VySWQiOiIxNjI2OTQwMzcyIn0=</vt:lpwstr>
  </property>
</Properties>
</file>