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p>
    <w:p>
      <w:pPr>
        <w:ind w:firstLine="300"/>
        <w:spacing w:line="360" w:lineRule="auto"/>
        <w:rPr>
          <w:color w:val="000000"/>
          <w:sz w:val="60"/>
          <w:szCs w:val="60"/>
          <w:highlight w:val="none"/>
        </w:rPr>
      </w:pPr>
      <w:r>
        <w:rPr>
          <w:color w:val="000000"/>
          <w:sz w:val="60"/>
          <w:szCs w:val="60"/>
          <w:highlight w:val="none"/>
        </w:rPr>
      </w:r>
      <w:r/>
    </w:p>
    <w:p>
      <w:pPr>
        <w:jc w:val="center"/>
        <w:rPr>
          <w:b/>
          <w:bCs/>
          <w:color w:val="000000"/>
          <w:sz w:val="60"/>
          <w:szCs w:val="60"/>
          <w:highlight w:val="none"/>
        </w:rPr>
      </w:pPr>
      <w:r>
        <w:rPr>
          <w:b/>
          <w:bCs/>
          <w:color w:val="000000"/>
          <w:sz w:val="60"/>
          <w:szCs w:val="60"/>
          <w:highlight w:val="none"/>
        </w:rPr>
        <w:t xml:space="preserve">常州市政府采购项目</w:t>
      </w:r>
      <w:r/>
    </w:p>
    <w:p>
      <w:pPr>
        <w:jc w:val="center"/>
        <w:rPr>
          <w:b/>
          <w:bCs/>
          <w:color w:val="000000"/>
          <w:sz w:val="60"/>
          <w:szCs w:val="60"/>
          <w:highlight w:val="none"/>
        </w:rPr>
      </w:pPr>
      <w:r>
        <w:rPr>
          <w:b/>
          <w:bCs/>
          <w:color w:val="000000"/>
          <w:sz w:val="60"/>
          <w:szCs w:val="60"/>
          <w:highlight w:val="none"/>
        </w:rPr>
        <w:t xml:space="preserve">竞争性磋商文件示范文本</w:t>
      </w:r>
      <w:r/>
    </w:p>
    <w:p>
      <w:pPr>
        <w:jc w:val="center"/>
        <w:spacing w:line="360" w:lineRule="auto"/>
        <w:rPr>
          <w:rFonts w:ascii="宋体" w:hAnsi="宋体"/>
          <w:b/>
          <w:bCs/>
          <w:color w:val="000000"/>
          <w:sz w:val="60"/>
          <w:szCs w:val="60"/>
          <w:highlight w:val="none"/>
        </w:rPr>
      </w:pPr>
      <w:r>
        <w:rPr>
          <w:rFonts w:hint="eastAsia" w:ascii="方正仿宋_GBK" w:hAnsi="方正仿宋_GBK" w:eastAsia="方正仿宋_GBK" w:cs="方正仿宋_GBK"/>
          <w:b/>
          <w:bCs/>
          <w:color w:val="000000"/>
          <w:sz w:val="60"/>
          <w:szCs w:val="60"/>
          <w:highlight w:val="none"/>
        </w:rPr>
        <w:t xml:space="preserve">（试行）（2022年版）</w:t>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123"/>
        <w:ind w:firstLine="1205"/>
        <w:rPr>
          <w:rFonts w:hAnsi="宋体"/>
          <w:b/>
          <w:bCs/>
          <w:color w:val="000000"/>
          <w:sz w:val="60"/>
          <w:szCs w:val="60"/>
          <w:highlight w:val="none"/>
        </w:rPr>
      </w:pPr>
      <w:r>
        <w:rPr>
          <w:rFonts w:hAnsi="宋体"/>
          <w:b/>
          <w:bCs/>
          <w:color w:val="000000"/>
          <w:sz w:val="60"/>
          <w:szCs w:val="60"/>
          <w:highlight w:val="none"/>
        </w:rPr>
      </w:r>
      <w:r/>
    </w:p>
    <w:p>
      <w:pPr>
        <w:rPr>
          <w:rFonts w:ascii="宋体" w:hAnsi="宋体"/>
          <w:b/>
          <w:bCs/>
          <w:color w:val="000000"/>
          <w:sz w:val="60"/>
          <w:szCs w:val="60"/>
          <w:highlight w:val="none"/>
        </w:rPr>
      </w:pPr>
      <w:r>
        <w:rPr>
          <w:rFonts w:ascii="宋体" w:hAnsi="宋体"/>
          <w:b/>
          <w:bCs/>
          <w:color w:val="000000"/>
          <w:sz w:val="60"/>
          <w:szCs w:val="60"/>
          <w:highlight w:val="none"/>
        </w:rPr>
      </w:r>
      <w:r/>
    </w:p>
    <w:p>
      <w:pPr>
        <w:pStyle w:val="1123"/>
        <w:ind w:firstLine="480"/>
        <w:rPr>
          <w:color w:val="000000"/>
          <w:highlight w:val="none"/>
        </w:rPr>
      </w:pPr>
      <w:r>
        <w:rPr>
          <w:color w:val="000000"/>
          <w:highlight w:val="none"/>
        </w:rPr>
      </w:r>
      <w:r/>
    </w:p>
    <w:p>
      <w:pPr>
        <w:jc w:val="left"/>
        <w:spacing w:line="360" w:lineRule="auto"/>
        <w:tabs>
          <w:tab w:val="left" w:pos="3240" w:leader="none"/>
          <w:tab w:val="left" w:pos="3420" w:leader="none"/>
        </w:tabs>
        <w:rPr>
          <w:rFonts w:hint="eastAsia"/>
          <w:bCs/>
          <w:color w:val="000000"/>
          <w:sz w:val="32"/>
          <w:szCs w:val="32"/>
          <w:highlight w:val="none"/>
          <w:lang w:eastAsia="zh-CN"/>
        </w:rPr>
      </w:pPr>
      <w:r>
        <w:rPr>
          <w:bCs/>
          <w:color w:val="000000"/>
          <w:sz w:val="32"/>
          <w:szCs w:val="32"/>
          <w:highlight w:val="none"/>
        </w:rPr>
        <w:t xml:space="preserve">项目名称：</w:t>
      </w:r>
      <w:r>
        <w:rPr>
          <w:rFonts w:hint="eastAsia"/>
          <w:bCs/>
          <w:color w:val="000000"/>
          <w:sz w:val="32"/>
          <w:szCs w:val="32"/>
          <w:highlight w:val="none"/>
          <w:lang w:eastAsia="zh-CN"/>
        </w:rPr>
        <w:t xml:space="preserve">溧阳市</w:t>
      </w:r>
      <w:r>
        <w:rPr>
          <w:rFonts w:hint="eastAsia"/>
          <w:bCs/>
          <w:color w:val="000000"/>
          <w:sz w:val="32"/>
          <w:szCs w:val="32"/>
          <w:highlight w:val="none"/>
          <w:lang w:val="en-US" w:eastAsia="zh-CN"/>
        </w:rPr>
        <w:t xml:space="preserve">2025年度</w:t>
      </w:r>
      <w:r>
        <w:rPr>
          <w:rFonts w:hint="eastAsia"/>
          <w:bCs/>
          <w:color w:val="000000"/>
          <w:sz w:val="32"/>
          <w:szCs w:val="32"/>
          <w:highlight w:val="none"/>
          <w:lang w:eastAsia="zh-CN"/>
        </w:rPr>
        <w:t xml:space="preserve">大溪水库无人船清淤试点工程</w:t>
      </w:r>
      <w:r/>
    </w:p>
    <w:p>
      <w:pPr>
        <w:jc w:val="left"/>
        <w:spacing w:line="360" w:lineRule="auto"/>
        <w:tabs>
          <w:tab w:val="left" w:pos="3240" w:leader="none"/>
          <w:tab w:val="left" w:pos="3420" w:leader="none"/>
        </w:tabs>
        <w:rPr>
          <w:rFonts w:hint="eastAsia"/>
          <w:bCs/>
          <w:color w:val="000000"/>
          <w:sz w:val="32"/>
          <w:szCs w:val="32"/>
          <w:highlight w:val="none"/>
          <w:lang w:eastAsia="zh-CN"/>
        </w:rPr>
      </w:pPr>
      <w:r>
        <w:rPr>
          <w:bCs/>
          <w:color w:val="000000"/>
          <w:sz w:val="32"/>
          <w:szCs w:val="32"/>
          <w:highlight w:val="none"/>
        </w:rPr>
        <w:t xml:space="preserve">项目编</w:t>
      </w:r>
      <w:r>
        <w:rPr>
          <w:rFonts w:hint="eastAsia"/>
          <w:bCs/>
          <w:color w:val="000000"/>
          <w:sz w:val="32"/>
          <w:szCs w:val="32"/>
          <w:highlight w:val="none"/>
          <w:lang w:eastAsia="zh-CN"/>
        </w:rPr>
        <w:t xml:space="preserve">号：JSZC-320481-LCGL-C2026-0013</w:t>
      </w:r>
      <w:bookmarkStart w:id="729" w:name="_GoBack"/>
      <w:r/>
      <w:bookmarkEnd w:id="729"/>
      <w:r/>
      <w:r/>
    </w:p>
    <w:p>
      <w:pPr>
        <w:jc w:val="left"/>
        <w:spacing w:line="360" w:lineRule="auto"/>
        <w:tabs>
          <w:tab w:val="left" w:pos="3240" w:leader="none"/>
          <w:tab w:val="left" w:pos="3420" w:leader="none"/>
        </w:tabs>
        <w:rPr>
          <w:rFonts w:hint="eastAsia"/>
          <w:bCs/>
          <w:color w:val="000000"/>
          <w:sz w:val="32"/>
          <w:szCs w:val="32"/>
          <w:highlight w:val="none"/>
          <w:lang w:val="en-US" w:eastAsia="zh-CN"/>
        </w:rPr>
      </w:pPr>
      <w:r>
        <w:rPr>
          <w:rFonts w:hint="eastAsia"/>
          <w:bCs/>
          <w:color w:val="000000"/>
          <w:sz w:val="32"/>
          <w:szCs w:val="32"/>
          <w:highlight w:val="none"/>
          <w:lang w:eastAsia="zh-CN"/>
        </w:rPr>
        <w:t xml:space="preserve">采 购 人：溧阳市水利</w:t>
      </w:r>
      <w:r>
        <w:rPr>
          <w:rFonts w:hint="eastAsia"/>
          <w:bCs/>
          <w:color w:val="000000"/>
          <w:sz w:val="32"/>
          <w:szCs w:val="32"/>
          <w:highlight w:val="none"/>
          <w:lang w:val="en-US" w:eastAsia="zh-CN"/>
        </w:rPr>
        <w:t xml:space="preserve">局</w:t>
      </w:r>
      <w:r/>
    </w:p>
    <w:p>
      <w:pPr>
        <w:jc w:val="left"/>
        <w:spacing w:line="360" w:lineRule="auto"/>
        <w:tabs>
          <w:tab w:val="left" w:pos="3240" w:leader="none"/>
          <w:tab w:val="left" w:pos="3420" w:leader="none"/>
        </w:tabs>
        <w:rPr>
          <w:rFonts w:hint="default" w:cs="Times New Roman"/>
          <w:bCs/>
          <w:color w:val="000000"/>
          <w:sz w:val="32"/>
          <w:szCs w:val="32"/>
          <w:highlight w:val="none"/>
          <w:lang w:val="en-US" w:eastAsia="zh-CN"/>
        </w:rPr>
      </w:pPr>
      <w:r>
        <w:rPr>
          <w:rFonts w:hint="eastAsia" w:ascii="Times New Roman" w:hAnsi="Times New Roman" w:eastAsia="宋体" w:cs="Times New Roman"/>
          <w:bCs/>
          <w:color w:val="000000"/>
          <w:sz w:val="32"/>
          <w:szCs w:val="32"/>
          <w:highlight w:val="none"/>
          <w:lang w:val="en-US" w:eastAsia="zh-CN"/>
        </w:rPr>
        <w:t xml:space="preserve">项目法人：</w:t>
      </w:r>
      <w:r>
        <w:rPr>
          <w:rFonts w:hint="eastAsia" w:cs="Times New Roman"/>
          <w:bCs/>
          <w:color w:val="000000"/>
          <w:sz w:val="32"/>
          <w:szCs w:val="32"/>
          <w:highlight w:val="none"/>
          <w:lang w:val="en-US" w:eastAsia="zh-CN"/>
        </w:rPr>
        <w:t xml:space="preserve">溧阳市城市防洪工程建设处</w:t>
      </w:r>
      <w:r/>
    </w:p>
    <w:p>
      <w:pPr>
        <w:jc w:val="left"/>
        <w:spacing w:line="360" w:lineRule="auto"/>
        <w:tabs>
          <w:tab w:val="left" w:pos="3240" w:leader="none"/>
          <w:tab w:val="left" w:pos="3420" w:leader="none"/>
        </w:tabs>
        <w:rPr>
          <w:bCs/>
          <w:color w:val="000000"/>
          <w:sz w:val="32"/>
          <w:szCs w:val="32"/>
          <w:highlight w:val="none"/>
        </w:rPr>
      </w:pPr>
      <w:r>
        <w:rPr>
          <w:rFonts w:hint="eastAsia"/>
          <w:bCs/>
          <w:color w:val="000000"/>
          <w:sz w:val="32"/>
          <w:szCs w:val="32"/>
          <w:highlight w:val="none"/>
        </w:rPr>
        <w:t xml:space="preserve">采购</w:t>
      </w:r>
      <w:r>
        <w:rPr>
          <w:bCs/>
          <w:color w:val="000000"/>
          <w:sz w:val="32"/>
          <w:szCs w:val="32"/>
          <w:highlight w:val="none"/>
        </w:rPr>
        <w:t xml:space="preserve">代理机构：</w:t>
      </w:r>
      <w:r>
        <w:rPr>
          <w:rFonts w:hint="eastAsia"/>
          <w:bCs/>
          <w:color w:val="000000"/>
          <w:sz w:val="32"/>
          <w:szCs w:val="32"/>
          <w:highlight w:val="none"/>
        </w:rPr>
        <w:t xml:space="preserve">江苏立诚建设项目管理咨询有限公司</w:t>
      </w:r>
      <w:r>
        <w:rPr>
          <w:bCs/>
          <w:color w:val="000000"/>
          <w:sz w:val="32"/>
          <w:szCs w:val="32"/>
          <w:highlight w:val="none"/>
        </w:rPr>
        <w:t xml:space="preserve"> </w:t>
      </w:r>
      <w:r/>
    </w:p>
    <w:p>
      <w:pPr>
        <w:jc w:val="left"/>
        <w:widowControl/>
        <w:rPr>
          <w:color w:val="000000"/>
          <w:sz w:val="24"/>
          <w:highlight w:val="none"/>
        </w:rPr>
      </w:pPr>
      <w:r>
        <w:rPr>
          <w:b/>
          <w:bCs/>
          <w:color w:val="000000"/>
          <w:sz w:val="44"/>
          <w:highlight w:val="none"/>
        </w:rPr>
        <w:br w:type="page" w:clear="all"/>
      </w:r>
      <w:r/>
    </w:p>
    <w:p>
      <w:pPr>
        <w:pStyle w:val="1224"/>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jc w:val="center"/>
        <w:spacing w:line="360" w:lineRule="auto"/>
        <w:rPr>
          <w:b/>
          <w:color w:val="000000"/>
          <w:sz w:val="36"/>
          <w:szCs w:val="36"/>
          <w:highlight w:val="none"/>
        </w:rPr>
        <w:outlineLvl w:val="0"/>
      </w:pPr>
      <w:r/>
      <w:bookmarkStart w:id="0"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097"/>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p>
    <w:p>
      <w:pPr>
        <w:pStyle w:val="1097"/>
        <w:rPr>
          <w:rFonts w:ascii="Calibri" w:hAnsi="Calibri"/>
          <w:b w:val="0"/>
          <w:color w:val="000000"/>
          <w:sz w:val="21"/>
          <w:szCs w:val="22"/>
          <w:highlight w:val="none"/>
        </w:rPr>
      </w:pPr>
      <w:r>
        <w:rPr>
          <w:rStyle w:val="1120"/>
          <w:color w:val="000000"/>
          <w:highlight w:val="none"/>
        </w:rPr>
        <w:fldChar w:fldCharType="begin"/>
      </w:r>
      <w:r>
        <w:rPr>
          <w:rStyle w:val="1120"/>
          <w:color w:val="000000"/>
          <w:highlight w:val="none"/>
        </w:rPr>
        <w:instrText xml:space="preserve"> </w:instrText>
      </w:r>
      <w:r>
        <w:rPr>
          <w:color w:val="000000"/>
          <w:highlight w:val="none"/>
        </w:rPr>
        <w:instrText xml:space="preserve">HYPERLINK \l "_Toc104818925"</w:instrText>
      </w:r>
      <w:r>
        <w:rPr>
          <w:rStyle w:val="1120"/>
          <w:color w:val="000000"/>
          <w:highlight w:val="none"/>
        </w:rPr>
        <w:instrText xml:space="preserve"> </w:instrText>
      </w:r>
      <w:r>
        <w:rPr>
          <w:rStyle w:val="1120"/>
          <w:color w:val="000000"/>
          <w:highlight w:val="none"/>
        </w:rPr>
        <w:fldChar w:fldCharType="separate"/>
      </w:r>
      <w:r>
        <w:rPr>
          <w:rStyle w:val="1120"/>
          <w:rFonts w:hint="eastAsia"/>
          <w:color w:val="000000"/>
          <w:highlight w:val="none"/>
        </w:rPr>
        <w:t xml:space="preserve">第一章</w:t>
      </w:r>
      <w:r>
        <w:rPr>
          <w:rStyle w:val="1120"/>
          <w:color w:val="000000"/>
          <w:highlight w:val="none"/>
        </w:rPr>
        <w:t xml:space="preserve">   </w:t>
      </w:r>
      <w:r>
        <w:rPr>
          <w:rStyle w:val="1120"/>
          <w:rFonts w:hint="eastAsia"/>
          <w:color w:val="000000"/>
          <w:highlight w:val="none"/>
          <w:lang w:eastAsia="zh-CN"/>
        </w:rPr>
        <w:t xml:space="preserve">磋商邀请</w:t>
      </w:r>
      <w:r>
        <w:rPr>
          <w:color w:val="000000"/>
          <w:highlight w:val="none"/>
        </w:rPr>
        <w:tab/>
      </w:r>
      <w:r>
        <w:rPr>
          <w:color w:val="000000"/>
          <w:highlight w:val="none"/>
        </w:rPr>
        <w:fldChar w:fldCharType="begin"/>
      </w:r>
      <w:r>
        <w:rPr>
          <w:color w:val="000000"/>
          <w:highlight w:val="none"/>
        </w:rPr>
        <w:instrText xml:space="preserve"> PAGEREF _Toc104818925 \h </w:instrText>
      </w:r>
      <w:r>
        <w:rPr>
          <w:color w:val="000000"/>
          <w:highlight w:val="none"/>
        </w:rPr>
        <w:fldChar w:fldCharType="separate"/>
      </w:r>
      <w:r>
        <w:rPr>
          <w:color w:val="000000"/>
          <w:highlight w:val="none"/>
        </w:rPr>
        <w:t xml:space="preserve">1</w:t>
      </w:r>
      <w:r>
        <w:rPr>
          <w:color w:val="000000"/>
          <w:highlight w:val="none"/>
        </w:rPr>
        <w:fldChar w:fldCharType="end"/>
      </w:r>
      <w:r>
        <w:rPr>
          <w:rStyle w:val="1120"/>
          <w:color w:val="000000"/>
          <w:highlight w:val="none"/>
        </w:rPr>
        <w:fldChar w:fldCharType="end"/>
      </w:r>
      <w:r/>
    </w:p>
    <w:p>
      <w:pPr>
        <w:pStyle w:val="1097"/>
        <w:rPr>
          <w:rFonts w:ascii="Calibri" w:hAnsi="Calibri"/>
          <w:b w:val="0"/>
          <w:color w:val="000000"/>
          <w:sz w:val="21"/>
          <w:szCs w:val="22"/>
          <w:highlight w:val="none"/>
        </w:rPr>
      </w:pPr>
      <w:r>
        <w:rPr>
          <w:rStyle w:val="1120"/>
          <w:color w:val="000000"/>
          <w:highlight w:val="none"/>
        </w:rPr>
        <w:fldChar w:fldCharType="begin"/>
      </w:r>
      <w:r>
        <w:rPr>
          <w:rStyle w:val="1120"/>
          <w:color w:val="000000"/>
          <w:highlight w:val="none"/>
        </w:rPr>
        <w:instrText xml:space="preserve"> </w:instrText>
      </w:r>
      <w:r>
        <w:rPr>
          <w:color w:val="000000"/>
          <w:highlight w:val="none"/>
        </w:rPr>
        <w:instrText xml:space="preserve">HYPERLINK \l "_Toc104818926"</w:instrText>
      </w:r>
      <w:r>
        <w:rPr>
          <w:rStyle w:val="1120"/>
          <w:color w:val="000000"/>
          <w:highlight w:val="none"/>
        </w:rPr>
        <w:instrText xml:space="preserve"> </w:instrText>
      </w:r>
      <w:r>
        <w:rPr>
          <w:rStyle w:val="1120"/>
          <w:color w:val="000000"/>
          <w:highlight w:val="none"/>
        </w:rPr>
        <w:fldChar w:fldCharType="separate"/>
      </w:r>
      <w:r>
        <w:rPr>
          <w:rStyle w:val="1120"/>
          <w:rFonts w:hint="eastAsia"/>
          <w:color w:val="000000"/>
          <w:highlight w:val="none"/>
        </w:rPr>
        <w:t xml:space="preserve">第二章</w:t>
      </w:r>
      <w:r>
        <w:rPr>
          <w:rStyle w:val="1120"/>
          <w:color w:val="000000"/>
          <w:highlight w:val="none"/>
        </w:rPr>
        <w:t xml:space="preserve">   </w:t>
      </w:r>
      <w:r>
        <w:rPr>
          <w:rStyle w:val="1120"/>
          <w:rFonts w:hint="eastAsia"/>
          <w:color w:val="000000"/>
          <w:highlight w:val="none"/>
        </w:rPr>
        <w:t xml:space="preserve">供应商须知</w:t>
      </w:r>
      <w:r>
        <w:rPr>
          <w:color w:val="000000"/>
          <w:highlight w:val="none"/>
        </w:rPr>
        <w:tab/>
      </w:r>
      <w:r>
        <w:rPr>
          <w:color w:val="000000"/>
          <w:highlight w:val="none"/>
        </w:rPr>
        <w:fldChar w:fldCharType="begin"/>
      </w:r>
      <w:r>
        <w:rPr>
          <w:color w:val="000000"/>
          <w:highlight w:val="none"/>
        </w:rPr>
        <w:instrText xml:space="preserve"> PAGEREF _Toc104818926 \h </w:instrText>
      </w:r>
      <w:r>
        <w:rPr>
          <w:color w:val="000000"/>
          <w:highlight w:val="none"/>
        </w:rPr>
        <w:fldChar w:fldCharType="separate"/>
      </w:r>
      <w:r>
        <w:rPr>
          <w:color w:val="000000"/>
          <w:highlight w:val="none"/>
        </w:rPr>
        <w:t xml:space="preserve">6</w:t>
      </w:r>
      <w:r>
        <w:rPr>
          <w:color w:val="000000"/>
          <w:highlight w:val="none"/>
        </w:rPr>
        <w:fldChar w:fldCharType="end"/>
      </w:r>
      <w:r>
        <w:rPr>
          <w:rStyle w:val="1120"/>
          <w:color w:val="000000"/>
          <w:highlight w:val="none"/>
        </w:rPr>
        <w:fldChar w:fldCharType="end"/>
      </w:r>
      <w:r/>
    </w:p>
    <w:p>
      <w:pPr>
        <w:pStyle w:val="1097"/>
        <w:rPr>
          <w:rFonts w:ascii="Calibri" w:hAnsi="Calibri"/>
          <w:b w:val="0"/>
          <w:color w:val="000000"/>
          <w:sz w:val="21"/>
          <w:szCs w:val="22"/>
          <w:highlight w:val="none"/>
        </w:rPr>
      </w:pPr>
      <w:r>
        <w:rPr>
          <w:rStyle w:val="1120"/>
          <w:color w:val="000000"/>
          <w:highlight w:val="none"/>
        </w:rPr>
        <w:fldChar w:fldCharType="begin"/>
      </w:r>
      <w:r>
        <w:rPr>
          <w:rStyle w:val="1120"/>
          <w:color w:val="000000"/>
          <w:highlight w:val="none"/>
        </w:rPr>
        <w:instrText xml:space="preserve"> </w:instrText>
      </w:r>
      <w:r>
        <w:rPr>
          <w:color w:val="000000"/>
          <w:highlight w:val="none"/>
        </w:rPr>
        <w:instrText xml:space="preserve">HYPERLINK \l "_Toc104818927"</w:instrText>
      </w:r>
      <w:r>
        <w:rPr>
          <w:rStyle w:val="1120"/>
          <w:color w:val="000000"/>
          <w:highlight w:val="none"/>
        </w:rPr>
        <w:instrText xml:space="preserve"> </w:instrText>
      </w:r>
      <w:r>
        <w:rPr>
          <w:rStyle w:val="1120"/>
          <w:color w:val="000000"/>
          <w:highlight w:val="none"/>
        </w:rPr>
        <w:fldChar w:fldCharType="separate"/>
      </w:r>
      <w:r>
        <w:rPr>
          <w:rStyle w:val="1120"/>
          <w:rFonts w:hint="eastAsia"/>
          <w:color w:val="000000"/>
          <w:highlight w:val="none"/>
        </w:rPr>
        <w:t xml:space="preserve">第三章</w:t>
      </w:r>
      <w:r>
        <w:rPr>
          <w:rStyle w:val="1120"/>
          <w:color w:val="000000"/>
          <w:highlight w:val="none"/>
        </w:rPr>
        <w:t xml:space="preserve">   </w:t>
      </w:r>
      <w:r>
        <w:rPr>
          <w:rStyle w:val="1120"/>
          <w:rFonts w:hint="eastAsia"/>
          <w:color w:val="000000"/>
          <w:highlight w:val="none"/>
        </w:rPr>
        <w:t xml:space="preserve">评审程序、评审方法和评审标准</w:t>
      </w:r>
      <w:r>
        <w:rPr>
          <w:color w:val="000000"/>
          <w:highlight w:val="none"/>
        </w:rPr>
        <w:tab/>
      </w:r>
      <w:r>
        <w:rPr>
          <w:color w:val="000000"/>
          <w:highlight w:val="none"/>
        </w:rPr>
        <w:fldChar w:fldCharType="begin"/>
      </w:r>
      <w:r>
        <w:rPr>
          <w:color w:val="000000"/>
          <w:highlight w:val="none"/>
        </w:rPr>
        <w:instrText xml:space="preserve"> PAGEREF _Toc104818927 \h </w:instrText>
      </w:r>
      <w:r>
        <w:rPr>
          <w:color w:val="000000"/>
          <w:highlight w:val="none"/>
        </w:rPr>
        <w:fldChar w:fldCharType="separate"/>
      </w:r>
      <w:r>
        <w:rPr>
          <w:color w:val="000000"/>
          <w:highlight w:val="none"/>
        </w:rPr>
        <w:t xml:space="preserve">17</w:t>
      </w:r>
      <w:r>
        <w:rPr>
          <w:color w:val="000000"/>
          <w:highlight w:val="none"/>
        </w:rPr>
        <w:fldChar w:fldCharType="end"/>
      </w:r>
      <w:r>
        <w:rPr>
          <w:rStyle w:val="1120"/>
          <w:color w:val="000000"/>
          <w:highlight w:val="none"/>
        </w:rPr>
        <w:fldChar w:fldCharType="end"/>
      </w:r>
      <w:r/>
    </w:p>
    <w:p>
      <w:pPr>
        <w:pStyle w:val="1097"/>
        <w:rPr>
          <w:rFonts w:hint="eastAsia" w:ascii="Calibri" w:hAnsi="Calibri" w:eastAsia="宋体"/>
          <w:b w:val="0"/>
          <w:color w:val="000000"/>
          <w:sz w:val="21"/>
          <w:szCs w:val="22"/>
          <w:highlight w:val="none"/>
          <w:lang w:val="en-US" w:eastAsia="zh-CN"/>
        </w:rPr>
      </w:pPr>
      <w:r>
        <w:rPr>
          <w:rStyle w:val="1120"/>
          <w:color w:val="000000"/>
          <w:highlight w:val="none"/>
        </w:rPr>
        <w:fldChar w:fldCharType="begin"/>
      </w:r>
      <w:r>
        <w:rPr>
          <w:rStyle w:val="1120"/>
          <w:color w:val="000000"/>
          <w:highlight w:val="none"/>
        </w:rPr>
        <w:instrText xml:space="preserve"> </w:instrText>
      </w:r>
      <w:r>
        <w:rPr>
          <w:color w:val="000000"/>
          <w:highlight w:val="none"/>
        </w:rPr>
        <w:instrText xml:space="preserve">HYPERLINK \l "_Toc104818928"</w:instrText>
      </w:r>
      <w:r>
        <w:rPr>
          <w:rStyle w:val="1120"/>
          <w:color w:val="000000"/>
          <w:highlight w:val="none"/>
        </w:rPr>
        <w:instrText xml:space="preserve"> </w:instrText>
      </w:r>
      <w:r>
        <w:rPr>
          <w:rStyle w:val="1120"/>
          <w:color w:val="000000"/>
          <w:highlight w:val="none"/>
        </w:rPr>
        <w:fldChar w:fldCharType="separate"/>
      </w:r>
      <w:r>
        <w:rPr>
          <w:rStyle w:val="1120"/>
          <w:rFonts w:hint="eastAsia"/>
          <w:color w:val="000000"/>
          <w:highlight w:val="none"/>
        </w:rPr>
        <w:t xml:space="preserve">第四章</w:t>
      </w:r>
      <w:r>
        <w:rPr>
          <w:rStyle w:val="1120"/>
          <w:color w:val="000000"/>
          <w:highlight w:val="none"/>
        </w:rPr>
        <w:t xml:space="preserve">   </w:t>
      </w:r>
      <w:r>
        <w:rPr>
          <w:rStyle w:val="1120"/>
          <w:rFonts w:hint="eastAsia"/>
          <w:color w:val="000000"/>
          <w:highlight w:val="none"/>
        </w:rPr>
        <w:t xml:space="preserve">采购需求</w:t>
      </w:r>
      <w:r>
        <w:rPr>
          <w:color w:val="000000"/>
          <w:highlight w:val="none"/>
        </w:rPr>
        <w:tab/>
      </w:r>
      <w:r>
        <w:rPr>
          <w:rFonts w:hint="eastAsia"/>
          <w:color w:val="000000"/>
          <w:highlight w:val="none"/>
          <w:lang w:val="en-US" w:eastAsia="zh-CN"/>
        </w:rPr>
        <w:t xml:space="preserve">2</w:t>
      </w:r>
      <w:r>
        <w:rPr>
          <w:rStyle w:val="1120"/>
          <w:color w:val="000000"/>
          <w:highlight w:val="none"/>
        </w:rPr>
        <w:fldChar w:fldCharType="end"/>
      </w:r>
      <w:r>
        <w:rPr>
          <w:rStyle w:val="1120"/>
          <w:rFonts w:hint="eastAsia"/>
          <w:color w:val="000000"/>
          <w:highlight w:val="none"/>
          <w:lang w:val="en-US" w:eastAsia="zh-CN"/>
        </w:rPr>
        <w:t xml:space="preserve">9</w:t>
      </w:r>
      <w:r/>
    </w:p>
    <w:p>
      <w:pPr>
        <w:pStyle w:val="1097"/>
        <w:rPr>
          <w:rFonts w:hint="eastAsia" w:ascii="Calibri" w:hAnsi="Calibri" w:eastAsia="宋体"/>
          <w:b w:val="0"/>
          <w:color w:val="000000"/>
          <w:sz w:val="21"/>
          <w:szCs w:val="22"/>
          <w:highlight w:val="none"/>
          <w:lang w:val="en-US" w:eastAsia="zh-CN"/>
        </w:rPr>
      </w:pPr>
      <w:r>
        <w:rPr>
          <w:rStyle w:val="1120"/>
          <w:color w:val="000000"/>
          <w:highlight w:val="none"/>
        </w:rPr>
        <w:fldChar w:fldCharType="begin"/>
      </w:r>
      <w:r>
        <w:rPr>
          <w:rStyle w:val="1120"/>
          <w:color w:val="000000"/>
          <w:highlight w:val="none"/>
        </w:rPr>
        <w:instrText xml:space="preserve"> </w:instrText>
      </w:r>
      <w:r>
        <w:rPr>
          <w:color w:val="000000"/>
          <w:highlight w:val="none"/>
        </w:rPr>
        <w:instrText xml:space="preserve">HYPERLINK \l "_Toc104818929"</w:instrText>
      </w:r>
      <w:r>
        <w:rPr>
          <w:rStyle w:val="1120"/>
          <w:color w:val="000000"/>
          <w:highlight w:val="none"/>
        </w:rPr>
        <w:instrText xml:space="preserve"> </w:instrText>
      </w:r>
      <w:r>
        <w:rPr>
          <w:rStyle w:val="1120"/>
          <w:color w:val="000000"/>
          <w:highlight w:val="none"/>
        </w:rPr>
        <w:fldChar w:fldCharType="separate"/>
      </w:r>
      <w:r>
        <w:rPr>
          <w:rStyle w:val="1120"/>
          <w:rFonts w:hint="eastAsia"/>
          <w:color w:val="000000"/>
          <w:highlight w:val="none"/>
        </w:rPr>
        <w:t xml:space="preserve">第五章</w:t>
      </w:r>
      <w:r>
        <w:rPr>
          <w:rStyle w:val="1120"/>
          <w:color w:val="000000"/>
          <w:highlight w:val="none"/>
        </w:rPr>
        <w:t xml:space="preserve">   </w:t>
      </w:r>
      <w:r>
        <w:rPr>
          <w:rStyle w:val="1120"/>
          <w:rFonts w:hint="eastAsia"/>
          <w:color w:val="000000"/>
          <w:highlight w:val="none"/>
        </w:rPr>
        <w:t xml:space="preserve">合同草案条款</w:t>
      </w:r>
      <w:r>
        <w:rPr>
          <w:color w:val="000000"/>
          <w:highlight w:val="none"/>
        </w:rPr>
        <w:tab/>
      </w:r>
      <w:r>
        <w:rPr>
          <w:rFonts w:hint="eastAsia"/>
          <w:color w:val="000000"/>
          <w:highlight w:val="none"/>
          <w:lang w:val="en-US" w:eastAsia="zh-CN"/>
        </w:rPr>
        <w:t xml:space="preserve">3</w:t>
      </w:r>
      <w:r>
        <w:rPr>
          <w:rStyle w:val="1120"/>
          <w:color w:val="000000"/>
          <w:highlight w:val="none"/>
        </w:rPr>
        <w:fldChar w:fldCharType="end"/>
      </w:r>
      <w:r>
        <w:rPr>
          <w:rStyle w:val="1120"/>
          <w:rFonts w:hint="eastAsia"/>
          <w:color w:val="000000"/>
          <w:highlight w:val="none"/>
          <w:lang w:val="en-US" w:eastAsia="zh-CN"/>
        </w:rPr>
        <w:t xml:space="preserve">1</w:t>
      </w:r>
      <w:r/>
    </w:p>
    <w:p>
      <w:pPr>
        <w:pStyle w:val="1097"/>
        <w:rPr>
          <w:rFonts w:ascii="Calibri" w:hAnsi="Calibri"/>
          <w:b w:val="0"/>
          <w:color w:val="000000"/>
          <w:sz w:val="21"/>
          <w:szCs w:val="22"/>
          <w:highlight w:val="none"/>
        </w:rPr>
      </w:pPr>
      <w:r>
        <w:rPr>
          <w:rStyle w:val="1120"/>
          <w:color w:val="000000"/>
          <w:highlight w:val="none"/>
        </w:rPr>
        <w:fldChar w:fldCharType="begin"/>
      </w:r>
      <w:r>
        <w:rPr>
          <w:rStyle w:val="1120"/>
          <w:color w:val="000000"/>
          <w:highlight w:val="none"/>
        </w:rPr>
        <w:instrText xml:space="preserve"> </w:instrText>
      </w:r>
      <w:r>
        <w:rPr>
          <w:color w:val="000000"/>
          <w:highlight w:val="none"/>
        </w:rPr>
        <w:instrText xml:space="preserve">HYPERLINK \l "_Toc104818930"</w:instrText>
      </w:r>
      <w:r>
        <w:rPr>
          <w:rStyle w:val="1120"/>
          <w:color w:val="000000"/>
          <w:highlight w:val="none"/>
        </w:rPr>
        <w:instrText xml:space="preserve"> </w:instrText>
      </w:r>
      <w:r>
        <w:rPr>
          <w:rStyle w:val="1120"/>
          <w:color w:val="000000"/>
          <w:highlight w:val="none"/>
        </w:rPr>
        <w:fldChar w:fldCharType="separate"/>
      </w:r>
      <w:r>
        <w:rPr>
          <w:rStyle w:val="1120"/>
          <w:rFonts w:hint="eastAsia"/>
          <w:color w:val="000000"/>
          <w:highlight w:val="none"/>
        </w:rPr>
        <w:t xml:space="preserve">第六章</w:t>
      </w:r>
      <w:r>
        <w:rPr>
          <w:rStyle w:val="1120"/>
          <w:color w:val="000000"/>
          <w:highlight w:val="none"/>
        </w:rPr>
        <w:t xml:space="preserve">   </w:t>
      </w:r>
      <w:r>
        <w:rPr>
          <w:rStyle w:val="1120"/>
          <w:rFonts w:hint="eastAsia"/>
          <w:color w:val="000000"/>
          <w:highlight w:val="none"/>
        </w:rPr>
        <w:t xml:space="preserve">响应文件格式</w:t>
      </w:r>
      <w:r>
        <w:rPr>
          <w:color w:val="000000"/>
          <w:highlight w:val="none"/>
        </w:rPr>
        <w:tab/>
      </w:r>
      <w:r>
        <w:rPr>
          <w:color w:val="000000"/>
          <w:highlight w:val="none"/>
        </w:rPr>
        <w:fldChar w:fldCharType="begin"/>
      </w:r>
      <w:r>
        <w:rPr>
          <w:color w:val="000000"/>
          <w:highlight w:val="none"/>
        </w:rPr>
        <w:instrText xml:space="preserve"> PAGEREF _Toc104818930 \h </w:instrText>
      </w:r>
      <w:r>
        <w:rPr>
          <w:color w:val="000000"/>
          <w:highlight w:val="none"/>
        </w:rPr>
        <w:fldChar w:fldCharType="separate"/>
      </w:r>
      <w:r>
        <w:rPr>
          <w:color w:val="000000"/>
          <w:highlight w:val="none"/>
        </w:rPr>
        <w:t xml:space="preserve">32</w:t>
      </w:r>
      <w:r>
        <w:rPr>
          <w:color w:val="000000"/>
          <w:highlight w:val="none"/>
        </w:rPr>
        <w:fldChar w:fldCharType="end"/>
      </w:r>
      <w:r>
        <w:rPr>
          <w:rStyle w:val="1120"/>
          <w:color w:val="000000"/>
          <w:highlight w:val="none"/>
        </w:rPr>
        <w:fldChar w:fldCharType="end"/>
      </w:r>
      <w:r/>
    </w:p>
    <w:p>
      <w:pPr>
        <w:pStyle w:val="1097"/>
        <w:spacing w:line="360" w:lineRule="auto"/>
        <w:rPr>
          <w:rFonts w:ascii="Times New Roman" w:hAnsi="Times New Roman"/>
          <w:b w:val="0"/>
          <w:color w:val="000000"/>
          <w:highlight w:val="none"/>
        </w:rPr>
      </w:pPr>
      <w:r>
        <w:rPr>
          <w:rFonts w:ascii="Times New Roman" w:hAnsi="Times New Roman"/>
          <w:b w:val="0"/>
          <w:color w:val="000000"/>
          <w:highlight w:val="none"/>
        </w:rPr>
        <w:fldChar w:fldCharType="end"/>
      </w:r>
      <w:r/>
    </w:p>
    <w:p>
      <w:pPr>
        <w:jc w:val="center"/>
        <w:spacing w:line="360" w:lineRule="auto"/>
        <w:rPr>
          <w:b/>
          <w:color w:val="000000"/>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r>
      <w:r/>
    </w:p>
    <w:p>
      <w:pPr>
        <w:jc w:val="center"/>
        <w:spacing w:line="360" w:lineRule="auto"/>
        <w:rPr>
          <w:rFonts w:hint="eastAsia" w:eastAsia="宋体"/>
          <w:color w:val="000000"/>
          <w:sz w:val="24"/>
          <w:highlight w:val="none"/>
          <w:lang w:eastAsia="zh-CN"/>
        </w:rPr>
        <w:outlineLvl w:val="0"/>
      </w:pPr>
      <w:r/>
      <w:bookmarkStart w:id="1" w:name="_Toc104818925"/>
      <w:r>
        <w:rPr>
          <w:b/>
          <w:color w:val="000000"/>
          <w:sz w:val="36"/>
          <w:szCs w:val="36"/>
          <w:highlight w:val="none"/>
        </w:rPr>
        <w:t xml:space="preserve">第一章   </w:t>
      </w:r>
      <w:bookmarkEnd w:id="1"/>
      <w:r/>
      <w:bookmarkStart w:id="2" w:name="_Toc28359079"/>
      <w:r/>
      <w:bookmarkStart w:id="3" w:name="_Toc35393621"/>
      <w:r/>
      <w:bookmarkStart w:id="4" w:name="_Toc28359002"/>
      <w:r/>
      <w:bookmarkStart w:id="5" w:name="_Toc35393790"/>
      <w:r/>
      <w:bookmarkStart w:id="6" w:name="_Hlk24379207"/>
      <w:r>
        <w:rPr>
          <w:rFonts w:hint="eastAsia"/>
          <w:b/>
          <w:color w:val="000000"/>
          <w:sz w:val="36"/>
          <w:szCs w:val="36"/>
          <w:highlight w:val="none"/>
          <w:lang w:eastAsia="zh-CN"/>
        </w:rPr>
        <w:t xml:space="preserve">磋商邀请</w:t>
      </w:r>
      <w:r/>
    </w:p>
    <w:p>
      <w:pPr>
        <w:pStyle w:val="1048"/>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
    </w:p>
    <w:p>
      <w:pPr>
        <w:ind w:firstLine="480"/>
        <w:spacing w:line="360" w:lineRule="auto"/>
        <w:rPr>
          <w:color w:val="000000"/>
          <w:sz w:val="24"/>
          <w:highlight w:val="none"/>
        </w:rPr>
      </w:pPr>
      <w:r>
        <w:rPr>
          <w:color w:val="000000"/>
          <w:sz w:val="24"/>
          <w:highlight w:val="none"/>
        </w:rPr>
        <w:t xml:space="preserve">1.项目编号：</w:t>
      </w:r>
      <w:r>
        <w:rPr>
          <w:rFonts w:hint="eastAsia"/>
          <w:color w:val="000000"/>
          <w:sz w:val="24"/>
          <w:highlight w:val="none"/>
        </w:rPr>
        <w:t xml:space="preserve">JSZC-320481-LCGL-C2026-0013</w:t>
      </w:r>
      <w:r/>
    </w:p>
    <w:p>
      <w:pPr>
        <w:ind w:firstLine="480"/>
        <w:spacing w:line="360" w:lineRule="auto"/>
        <w:rPr>
          <w:rFonts w:hint="eastAsia"/>
          <w:color w:val="000000"/>
          <w:sz w:val="24"/>
          <w:highlight w:val="none"/>
        </w:rPr>
      </w:pPr>
      <w:r>
        <w:rPr>
          <w:color w:val="000000"/>
          <w:sz w:val="24"/>
          <w:highlight w:val="none"/>
        </w:rPr>
        <w:t xml:space="preserve">2.项目名称：</w:t>
      </w:r>
      <w:r>
        <w:rPr>
          <w:rFonts w:hint="eastAsia"/>
          <w:color w:val="000000"/>
          <w:sz w:val="24"/>
          <w:highlight w:val="none"/>
        </w:rPr>
        <w:t xml:space="preserve">溧阳市2025年度大溪水库无人船清淤试点工程</w:t>
      </w:r>
      <w:r/>
    </w:p>
    <w:p>
      <w:pPr>
        <w:ind w:firstLine="480"/>
        <w:spacing w:line="360" w:lineRule="auto"/>
        <w:rPr>
          <w:color w:val="000000"/>
          <w:sz w:val="24"/>
          <w:highlight w:val="none"/>
        </w:rPr>
      </w:pPr>
      <w:r>
        <w:rPr>
          <w:color w:val="000000"/>
          <w:sz w:val="24"/>
          <w:highlight w:val="none"/>
        </w:rPr>
        <w:t xml:space="preserve">3.采购方式：竞争性磋商</w:t>
      </w:r>
      <w:bookmarkEnd w:id="6"/>
      <w:r/>
      <w:r/>
    </w:p>
    <w:p>
      <w:pPr>
        <w:ind w:firstLine="480"/>
        <w:spacing w:line="360" w:lineRule="auto"/>
        <w:rPr>
          <w:rFonts w:eastAsia="宋体"/>
          <w:color w:val="000000"/>
          <w:sz w:val="24"/>
          <w:highlight w:val="none"/>
          <w:lang w:val="en-US" w:eastAsia="zh-CN"/>
        </w:rPr>
      </w:pPr>
      <w:r>
        <w:rPr>
          <w:color w:val="000000"/>
          <w:sz w:val="24"/>
          <w:highlight w:val="none"/>
        </w:rPr>
        <w:t xml:space="preserve">4.项目预算金额：</w:t>
      </w:r>
      <w:r>
        <w:rPr>
          <w:rFonts w:hint="eastAsia"/>
          <w:color w:val="000000"/>
          <w:sz w:val="24"/>
          <w:highlight w:val="none"/>
          <w:lang w:val="en-US" w:eastAsia="zh-CN"/>
        </w:rPr>
        <w:t xml:space="preserve">196.64</w:t>
      </w:r>
      <w:r>
        <w:rPr>
          <w:color w:val="000000"/>
          <w:sz w:val="24"/>
          <w:highlight w:val="none"/>
        </w:rPr>
        <w:t xml:space="preserve">万元、</w:t>
      </w:r>
      <w:r>
        <w:rPr>
          <w:rFonts w:hint="eastAsia"/>
          <w:b/>
          <w:bCs/>
          <w:color w:val="000000"/>
          <w:sz w:val="24"/>
          <w:highlight w:val="none"/>
          <w:lang w:val="en-US" w:eastAsia="zh-CN"/>
        </w:rPr>
        <w:t xml:space="preserve">最高限价：1963414.51元</w:t>
      </w:r>
      <w:r/>
    </w:p>
    <w:p>
      <w:pPr>
        <w:ind w:firstLine="480"/>
        <w:spacing w:line="360" w:lineRule="auto"/>
        <w:rPr>
          <w:rFonts w:hint="eastAsia"/>
          <w:color w:val="000000"/>
          <w:sz w:val="24"/>
          <w:highlight w:val="none"/>
        </w:rPr>
      </w:pPr>
      <w:r>
        <w:rPr>
          <w:color w:val="000000"/>
          <w:sz w:val="24"/>
          <w:highlight w:val="none"/>
        </w:rPr>
        <w:t xml:space="preserve">5.采购需求：</w:t>
      </w:r>
      <w:r>
        <w:rPr>
          <w:rFonts w:hint="eastAsia"/>
          <w:color w:val="000000"/>
          <w:sz w:val="24"/>
          <w:highlight w:val="none"/>
          <w:lang w:val="en-US" w:eastAsia="zh-CN"/>
        </w:rPr>
        <w:t xml:space="preserve">实施大溪水库清淤，清淤总方量约1.468万立方米，平均清淤深度0.43米，清淤面积约3.21万平方米。具体详见图纸及</w:t>
      </w:r>
      <w:r>
        <w:rPr>
          <w:rFonts w:hint="eastAsia"/>
          <w:color w:val="000000"/>
          <w:sz w:val="24"/>
          <w:highlight w:val="none"/>
        </w:rPr>
        <w:t xml:space="preserve">工程量清单。</w:t>
      </w:r>
      <w:r/>
    </w:p>
    <w:p>
      <w:pPr>
        <w:ind w:firstLine="480"/>
        <w:spacing w:line="360" w:lineRule="auto"/>
        <w:rPr>
          <w:rFonts w:hint="eastAsia"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注：本项目采购人为“</w:t>
      </w:r>
      <w:r>
        <w:rPr>
          <w:rFonts w:hint="eastAsia" w:cs="Times New Roman"/>
          <w:b/>
          <w:bCs/>
          <w:color w:val="000000"/>
          <w:sz w:val="24"/>
          <w:highlight w:val="none"/>
          <w:lang w:eastAsia="zh-CN"/>
        </w:rPr>
        <w:t xml:space="preserve">溧阳市水利局</w:t>
      </w:r>
      <w:r>
        <w:rPr>
          <w:rFonts w:hint="eastAsia" w:ascii="Times New Roman" w:hAnsi="Times New Roman" w:eastAsia="宋体" w:cs="Times New Roman"/>
          <w:b/>
          <w:bCs/>
          <w:color w:val="000000"/>
          <w:sz w:val="24"/>
          <w:highlight w:val="none"/>
        </w:rPr>
        <w:t xml:space="preserve">”。</w:t>
      </w:r>
      <w:r/>
    </w:p>
    <w:p>
      <w:pPr>
        <w:ind w:firstLine="480"/>
        <w:spacing w:line="360" w:lineRule="auto"/>
        <w:rPr>
          <w:rFonts w:hint="eastAsia"/>
          <w:color w:val="000000"/>
          <w:sz w:val="24"/>
          <w:highlight w:val="none"/>
        </w:rPr>
      </w:pPr>
      <w:r>
        <w:rPr>
          <w:rFonts w:hint="eastAsia" w:ascii="Times New Roman" w:hAnsi="Times New Roman" w:eastAsia="宋体" w:cs="Times New Roman"/>
          <w:b/>
          <w:bCs/>
          <w:color w:val="000000"/>
          <w:sz w:val="24"/>
          <w:highlight w:val="none"/>
        </w:rPr>
        <w:t xml:space="preserve">项目法人为“</w:t>
      </w:r>
      <w:r>
        <w:rPr>
          <w:rFonts w:hint="eastAsia" w:cs="Times New Roman"/>
          <w:b/>
          <w:bCs/>
          <w:color w:val="000000"/>
          <w:sz w:val="24"/>
          <w:highlight w:val="none"/>
          <w:lang w:val="en-US" w:eastAsia="zh-CN"/>
        </w:rPr>
        <w:t xml:space="preserve">溧阳市城市防洪工程建设处</w:t>
      </w:r>
      <w:r>
        <w:rPr>
          <w:rFonts w:hint="eastAsia" w:ascii="Times New Roman" w:hAnsi="Times New Roman" w:eastAsia="宋体" w:cs="Times New Roman"/>
          <w:b/>
          <w:bCs/>
          <w:color w:val="000000"/>
          <w:sz w:val="24"/>
          <w:highlight w:val="none"/>
        </w:rPr>
        <w:t xml:space="preserve">”，负责项目建设管理，履行项目法人职责。</w:t>
      </w:r>
      <w:r/>
    </w:p>
    <w:p>
      <w:pPr>
        <w:ind w:firstLine="480"/>
        <w:spacing w:line="360" w:lineRule="auto"/>
        <w:rPr>
          <w:color w:val="000000"/>
          <w:sz w:val="24"/>
          <w:highlight w:val="none"/>
          <w:u w:val="single"/>
        </w:rPr>
      </w:pPr>
      <w:r>
        <w:rPr>
          <w:color w:val="000000"/>
          <w:sz w:val="24"/>
          <w:highlight w:val="none"/>
        </w:rPr>
        <w:t xml:space="preserve">6.合同履行期限：</w:t>
      </w:r>
      <w:r>
        <w:rPr>
          <w:rFonts w:hint="eastAsia"/>
          <w:color w:val="000000"/>
          <w:sz w:val="24"/>
          <w:highlight w:val="none"/>
          <w:lang w:val="en-US" w:eastAsia="zh-CN"/>
        </w:rPr>
        <w:t xml:space="preserve">60日历天</w:t>
      </w:r>
      <w:r>
        <w:rPr>
          <w:rFonts w:hint="eastAsia" w:ascii="Times New Roman" w:hAnsi="Times New Roman" w:eastAsia="宋体" w:cs="Times New Roman"/>
          <w:color w:val="000000"/>
          <w:sz w:val="24"/>
          <w:highlight w:val="none"/>
          <w:lang w:val="en-US" w:eastAsia="zh-CN"/>
        </w:rPr>
        <w:t xml:space="preserve">。</w:t>
      </w:r>
      <w:r/>
    </w:p>
    <w:p>
      <w:pPr>
        <w:ind w:firstLine="480"/>
        <w:spacing w:line="360" w:lineRule="auto"/>
        <w:rPr>
          <w:color w:val="000000"/>
          <w:sz w:val="24"/>
          <w:highlight w:val="none"/>
        </w:rPr>
      </w:pPr>
      <w:r>
        <w:rPr>
          <w:color w:val="000000"/>
          <w:sz w:val="24"/>
          <w:highlight w:val="none"/>
        </w:rPr>
        <w:t xml:space="preserve">7.本项目是否接受联合体：否。</w:t>
      </w:r>
      <w:r/>
    </w:p>
    <w:p>
      <w:pPr>
        <w:pStyle w:val="1048"/>
        <w:jc w:val="left"/>
        <w:spacing w:before="0" w:line="360" w:lineRule="auto"/>
        <w:rPr>
          <w:rFonts w:ascii="Times New Roman" w:hAnsi="Times New Roman" w:eastAsia="宋体"/>
          <w:color w:val="000000"/>
          <w:sz w:val="24"/>
          <w:szCs w:val="24"/>
          <w:highlight w:val="none"/>
        </w:rPr>
      </w:pPr>
      <w:r/>
      <w:bookmarkStart w:id="7" w:name="_Toc35393791"/>
      <w:r/>
      <w:bookmarkStart w:id="8" w:name="_Toc28359080"/>
      <w:r/>
      <w:bookmarkStart w:id="9" w:name="_Toc35393622"/>
      <w:r/>
      <w:bookmarkStart w:id="10" w:name="_Toc28359003"/>
      <w:r>
        <w:rPr>
          <w:rFonts w:ascii="Times New Roman" w:hAnsi="Times New Roman" w:eastAsia="宋体"/>
          <w:color w:val="000000"/>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color w:val="000000"/>
          <w:sz w:val="24"/>
          <w:highlight w:val="none"/>
        </w:rPr>
      </w:pPr>
      <w:r/>
      <w:bookmarkStart w:id="11" w:name="_Toc28359004"/>
      <w:r/>
      <w:bookmarkStart w:id="12" w:name="_Toc28359081"/>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p>
    <w:p>
      <w:pPr>
        <w:ind w:firstLine="480"/>
        <w:spacing w:line="360" w:lineRule="auto"/>
        <w:rPr>
          <w:color w:val="000000"/>
          <w:sz w:val="24"/>
          <w:highlight w:val="none"/>
        </w:rPr>
      </w:pPr>
      <w:r>
        <w:rPr>
          <w:rFonts w:hint="eastAsia"/>
          <w:color w:val="000000"/>
          <w:sz w:val="24"/>
          <w:highlight w:val="none"/>
        </w:rPr>
        <w:t xml:space="preserve">1.1未被“信用中国”网站（www.creditchina.gov.cn）</w:t>
      </w:r>
      <w:r>
        <w:rPr>
          <w:rFonts w:hint="eastAsia"/>
          <w:color w:val="000000"/>
          <w:sz w:val="24"/>
          <w:highlight w:val="none"/>
          <w:lang w:eastAsia="zh-CN"/>
        </w:rPr>
        <w:t xml:space="preserve">、</w:t>
      </w:r>
      <w:r>
        <w:rPr>
          <w:rFonts w:hint="eastAsia"/>
          <w:color w:val="000000"/>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1.2单位负责人为同一人或者存在直接控股、管理关系的不同供应商不得参加同一合同项下的政府采购活动。</w:t>
      </w:r>
      <w:r/>
    </w:p>
    <w:p>
      <w:pPr>
        <w:ind w:firstLine="480"/>
        <w:spacing w:line="360" w:lineRule="auto"/>
        <w:rPr>
          <w:color w:val="000000"/>
          <w:sz w:val="24"/>
          <w:highlight w:val="none"/>
        </w:rPr>
      </w:pPr>
      <w:r>
        <w:rPr>
          <w:color w:val="000000"/>
          <w:sz w:val="24"/>
          <w:highlight w:val="none"/>
        </w:rPr>
        <w:t xml:space="preserve">2.落实政府采购政策需满足的资格要求：</w:t>
      </w:r>
      <w:r>
        <w:rPr>
          <w:rFonts w:hint="eastAsia"/>
          <w:b/>
          <w:bCs/>
          <w:color w:val="000000"/>
          <w:sz w:val="24"/>
          <w:highlight w:val="none"/>
        </w:rPr>
        <w:t xml:space="preserve">本项目专门面向中小企业采购，即承担的工程全部由符合政策的中小企业承接。监狱企业和残疾人福利性单位视同小微企业。</w:t>
      </w:r>
      <w:r/>
    </w:p>
    <w:p>
      <w:pPr>
        <w:ind w:firstLine="480"/>
        <w:spacing w:line="360" w:lineRule="auto"/>
        <w:rPr>
          <w:i/>
          <w:iCs/>
          <w:color w:val="000000"/>
          <w:sz w:val="24"/>
          <w:highlight w:val="none"/>
          <w:u w:val="single"/>
        </w:rPr>
      </w:pPr>
      <w:r>
        <w:rPr>
          <w:color w:val="00000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 本项目是否属于政府购买服务：否；</w:t>
      </w:r>
      <w:r/>
    </w:p>
    <w:p>
      <w:pPr>
        <w:pStyle w:val="1123"/>
        <w:ind w:firstLine="480"/>
        <w:rPr>
          <w:color w:val="000000"/>
          <w:highlight w:val="none"/>
        </w:rPr>
      </w:pPr>
      <w:r>
        <w:rPr>
          <w:rFonts w:ascii="Times New Roman" w:hAnsi="Times New Roman" w:eastAsia="宋体" w:cs="Times New Roman"/>
          <w:color w:val="000000"/>
          <w:sz w:val="24"/>
          <w:szCs w:val="24"/>
          <w:highlight w:val="none"/>
          <w:lang w:val="en-US" w:eastAsia="zh-CN" w:bidi="ar-SA"/>
        </w:rPr>
        <w:t xml:space="preserve">3.3</w:t>
      </w:r>
      <w:r>
        <w:rPr>
          <w:color w:val="000000"/>
          <w:highlight w:val="none"/>
        </w:rPr>
        <w:t xml:space="preserve">其他特定资格要求：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lang w:val="en-US" w:eastAsia="zh-CN"/>
        </w:rPr>
        <w:t xml:space="preserve">供应商</w:t>
      </w:r>
      <w:r>
        <w:rPr>
          <w:rFonts w:hint="eastAsia" w:ascii="Times New Roman" w:hAnsi="Times New Roman" w:eastAsia="宋体" w:cs="Times New Roman"/>
          <w:color w:val="auto"/>
          <w:sz w:val="24"/>
          <w:highlight w:val="none"/>
        </w:rPr>
        <w:t xml:space="preserve">具有有效期内的水利水电工程施工总承包</w:t>
      </w:r>
      <w:r>
        <w:rPr>
          <w:rFonts w:hint="eastAsia" w:cs="Times New Roman"/>
          <w:color w:val="auto"/>
          <w:sz w:val="24"/>
          <w:highlight w:val="none"/>
          <w:lang w:val="en-US" w:eastAsia="zh-CN"/>
        </w:rPr>
        <w:t xml:space="preserve">叁</w:t>
      </w:r>
      <w:r>
        <w:rPr>
          <w:rFonts w:hint="eastAsia" w:ascii="Times New Roman" w:hAnsi="Times New Roman" w:eastAsia="宋体" w:cs="Times New Roman"/>
          <w:color w:val="auto"/>
          <w:sz w:val="24"/>
          <w:highlight w:val="none"/>
        </w:rPr>
        <w:t xml:space="preserve">级及以上</w:t>
      </w:r>
      <w:r>
        <w:rPr>
          <w:rFonts w:hint="eastAsia" w:cs="Times New Roman"/>
          <w:color w:val="auto"/>
          <w:sz w:val="24"/>
          <w:highlight w:val="none"/>
          <w:lang w:val="en-US" w:eastAsia="zh-CN"/>
        </w:rPr>
        <w:t xml:space="preserve">或河湖整治工程专业承包叁级及以上</w:t>
      </w:r>
      <w:r>
        <w:rPr>
          <w:rFonts w:hint="eastAsia" w:ascii="Times New Roman" w:hAnsi="Times New Roman" w:eastAsia="宋体" w:cs="Times New Roman"/>
          <w:color w:val="auto"/>
          <w:sz w:val="24"/>
          <w:highlight w:val="none"/>
        </w:rPr>
        <w:t xml:space="preserve">资质证书；</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w:t>
      </w:r>
      <w:r>
        <w:rPr>
          <w:rFonts w:hint="eastAsia" w:ascii="Times New Roman" w:hAnsi="Times New Roman" w:eastAsia="宋体" w:cs="Times New Roman"/>
          <w:color w:val="auto"/>
          <w:sz w:val="24"/>
          <w:highlight w:val="none"/>
          <w:lang w:eastAsia="zh-CN"/>
        </w:rPr>
        <w:t xml:space="preserve">供应商</w:t>
      </w:r>
      <w:r>
        <w:rPr>
          <w:rFonts w:hint="eastAsia" w:ascii="Times New Roman" w:hAnsi="Times New Roman" w:eastAsia="宋体" w:cs="Times New Roman"/>
          <w:color w:val="auto"/>
          <w:sz w:val="24"/>
          <w:highlight w:val="none"/>
        </w:rPr>
        <w:t xml:space="preserve">具有有效期内的企业安全生产许可证证书；</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（3）项目负责人具有注册建造师水利水电工程贰级及以上，同时具有水行政主管部门颁发的安全生产考核合格证（B证），证书均在有效期内；</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（4）项目负责人（项目经理）要求：</w:t>
      </w:r>
      <w:r>
        <w:rPr>
          <w:rFonts w:hint="eastAsia" w:ascii="Times New Roman" w:hAnsi="Times New Roman" w:eastAsia="宋体" w:cs="Times New Roman"/>
          <w:color w:val="auto"/>
          <w:sz w:val="24"/>
          <w:highlight w:val="none"/>
          <w:lang w:eastAsia="en-US"/>
        </w:rPr>
        <w:t xml:space="preserve">须是投标申请人本单位在册人员，目前无担任项目负责人的工程在建。</w:t>
      </w:r>
      <w:r>
        <w:rPr>
          <w:rFonts w:hint="eastAsia" w:cs="Times New Roman"/>
          <w:color w:val="auto"/>
          <w:sz w:val="24"/>
          <w:highlight w:val="none"/>
          <w:lang w:eastAsia="zh-CN"/>
        </w:rPr>
        <w:t xml:space="preserve">供应商</w:t>
      </w:r>
      <w:r>
        <w:rPr>
          <w:rFonts w:hint="eastAsia" w:ascii="Times New Roman" w:hAnsi="Times New Roman" w:eastAsia="宋体" w:cs="Times New Roman"/>
          <w:color w:val="auto"/>
          <w:sz w:val="24"/>
          <w:highlight w:val="none"/>
          <w:lang w:eastAsia="en-US"/>
        </w:rPr>
        <w:t xml:space="preserve">拟任的项目负责人无在建工程(</w:t>
      </w:r>
      <w:r>
        <w:rPr>
          <w:rFonts w:hint="eastAsia" w:cs="Times New Roman"/>
          <w:color w:val="auto"/>
          <w:sz w:val="24"/>
          <w:highlight w:val="none"/>
          <w:lang w:eastAsia="zh-CN"/>
        </w:rPr>
        <w:t xml:space="preserve">供应商</w:t>
      </w:r>
      <w:r>
        <w:rPr>
          <w:rFonts w:hint="eastAsia" w:ascii="Times New Roman" w:hAnsi="Times New Roman" w:eastAsia="宋体" w:cs="Times New Roman"/>
          <w:color w:val="auto"/>
          <w:sz w:val="24"/>
          <w:highlight w:val="none"/>
          <w:lang w:eastAsia="en-US"/>
        </w:rPr>
        <w:t xml:space="preserve">出具承诺并加盖公章，时间为</w:t>
      </w:r>
      <w:r>
        <w:rPr>
          <w:rFonts w:hint="eastAsia" w:ascii="Times New Roman" w:hAnsi="Times New Roman" w:eastAsia="宋体" w:cs="Times New Roman"/>
          <w:color w:val="auto"/>
          <w:sz w:val="24"/>
          <w:highlight w:val="none"/>
          <w:lang w:val="en-US" w:eastAsia="zh-CN"/>
        </w:rPr>
        <w:t xml:space="preserve">采购</w:t>
      </w:r>
      <w:r>
        <w:rPr>
          <w:rFonts w:hint="eastAsia" w:ascii="Times New Roman" w:hAnsi="Times New Roman" w:eastAsia="宋体" w:cs="Times New Roman"/>
          <w:color w:val="auto"/>
          <w:sz w:val="24"/>
          <w:highlight w:val="none"/>
          <w:lang w:eastAsia="en-US"/>
        </w:rPr>
        <w:t xml:space="preserve">公告发布时间以后）。拟投标的一级建造师证书须符合《住房和城乡建设部办公厅关于全面实行一级建造师电子注册证书的通知》(建办市〔2021〕40 号)的要求。</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en-US"/>
        </w:rPr>
        <w:t xml:space="preserve">关于无在建工程界定，具体参照《江苏省水利厅关于加强招标文件审查等有关事项管理的指导意见》（苏水基[2016]17号）执行：</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en-US"/>
        </w:rPr>
        <w:t xml:space="preserve">项目经理具有在建工程但符合以下情形之一的，经该在建工程建设单位同意，并完善有关手 续后(附在</w:t>
      </w:r>
      <w:r>
        <w:rPr>
          <w:rFonts w:hint="eastAsia" w:ascii="Times New Roman" w:hAnsi="Times New Roman" w:eastAsia="宋体" w:cs="Times New Roman"/>
          <w:color w:val="auto"/>
          <w:sz w:val="24"/>
          <w:highlight w:val="none"/>
          <w:lang w:eastAsia="en-US"/>
        </w:rPr>
        <w:t xml:space="preserve">响应</w:t>
      </w:r>
      <w:r>
        <w:rPr>
          <w:rFonts w:hint="eastAsia" w:ascii="Times New Roman" w:hAnsi="Times New Roman" w:eastAsia="宋体" w:cs="Times New Roman"/>
          <w:color w:val="auto"/>
          <w:sz w:val="24"/>
          <w:highlight w:val="none"/>
          <w:lang w:eastAsia="en-US"/>
        </w:rPr>
        <w:t xml:space="preserve">文件中)，可以参加本项目的投标：</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en-US"/>
        </w:rPr>
        <w:t xml:space="preserve">a.合同工程量已完成 80%以上，且主体工程已完成。</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en-US"/>
        </w:rPr>
        <w:t xml:space="preserve">b.通过水下(泵站机组启动、河道通水)验收。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en-US"/>
        </w:rPr>
        <w:t xml:space="preserve">c.</w:t>
      </w:r>
      <w:r>
        <w:rPr>
          <w:rFonts w:hint="eastAsia" w:ascii="Times New Roman" w:hAnsi="Times New Roman" w:eastAsia="宋体" w:cs="Times New Roman"/>
          <w:color w:val="auto"/>
          <w:sz w:val="24"/>
          <w:highlight w:val="none"/>
          <w:lang w:eastAsia="zh-CN"/>
        </w:rPr>
        <w:t xml:space="preserve">通过合同完工验收</w:t>
      </w:r>
      <w:r>
        <w:rPr>
          <w:rFonts w:hint="eastAsia" w:ascii="Times New Roman" w:hAnsi="Times New Roman" w:eastAsia="宋体" w:cs="Times New Roman"/>
          <w:color w:val="auto"/>
          <w:sz w:val="24"/>
          <w:highlight w:val="none"/>
          <w:lang w:eastAsia="en-US"/>
        </w:rPr>
        <w:t xml:space="preserve">。 </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en-US"/>
        </w:rPr>
        <w:t xml:space="preserve">d.</w:t>
      </w:r>
      <w:r>
        <w:rPr>
          <w:rFonts w:hint="eastAsia" w:ascii="Times New Roman" w:hAnsi="Times New Roman" w:eastAsia="宋体" w:cs="Times New Roman"/>
          <w:color w:val="auto"/>
          <w:sz w:val="24"/>
          <w:highlight w:val="none"/>
          <w:lang w:eastAsia="zh-CN"/>
        </w:rPr>
        <w:t xml:space="preserve">工程具备合同完工验收条件，已向建设单位提出合同完工验收申请，并经建设单位确认</w:t>
      </w:r>
      <w:r>
        <w:rPr>
          <w:rFonts w:hint="eastAsia" w:ascii="Times New Roman" w:hAnsi="Times New Roman" w:eastAsia="宋体" w:cs="Times New Roman"/>
          <w:color w:val="auto"/>
          <w:sz w:val="24"/>
          <w:highlight w:val="none"/>
          <w:lang w:eastAsia="en-US"/>
        </w:rPr>
        <w:t xml:space="preserve">。</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 xml:space="preserve">e.因非承包方原因致使工程项目停工超过120天（含）。</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en-US"/>
        </w:rPr>
        <w:t xml:space="preserve">注：</w:t>
      </w:r>
      <w:r>
        <w:rPr>
          <w:rFonts w:hint="default" w:ascii="Times New Roman" w:hAnsi="Times New Roman" w:eastAsia="宋体" w:cs="Times New Roman"/>
          <w:color w:val="auto"/>
          <w:sz w:val="24"/>
          <w:highlight w:val="none"/>
          <w:lang w:eastAsia="zh-CN"/>
        </w:rPr>
        <w:t xml:space="preserve">①</w:t>
      </w:r>
      <w:r>
        <w:rPr>
          <w:rFonts w:hint="eastAsia" w:ascii="Times New Roman" w:hAnsi="Times New Roman" w:eastAsia="宋体" w:cs="Times New Roman"/>
          <w:color w:val="auto"/>
          <w:sz w:val="24"/>
          <w:highlight w:val="none"/>
          <w:lang w:eastAsia="zh-CN"/>
        </w:rPr>
        <w:t xml:space="preserve">在建工程是指在正在施工和新承接的项目担任项目经理职务(施工项目经理或设计施工 总承包项目</w:t>
      </w:r>
      <w:r>
        <w:rPr>
          <w:rFonts w:hint="eastAsia" w:ascii="Times New Roman" w:hAnsi="Times New Roman" w:eastAsia="宋体" w:cs="Times New Roman"/>
          <w:color w:val="auto"/>
          <w:sz w:val="24"/>
          <w:highlight w:val="none"/>
          <w:lang w:eastAsia="en-US"/>
        </w:rPr>
        <w:t xml:space="preserve">负责人、施工负责人)</w:t>
      </w:r>
      <w:r/>
    </w:p>
    <w:p>
      <w:pPr>
        <w:ind w:firstLine="480"/>
        <w:spacing w:line="360" w:lineRule="auto"/>
        <w:rPr>
          <w:rFonts w:hint="eastAsia"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eastAsia="zh-CN"/>
        </w:rPr>
        <w:t xml:space="preserve">②</w:t>
      </w:r>
      <w:r>
        <w:rPr>
          <w:rFonts w:hint="eastAsia" w:ascii="Times New Roman" w:hAnsi="Times New Roman" w:eastAsia="宋体" w:cs="Times New Roman"/>
          <w:color w:val="auto"/>
          <w:sz w:val="24"/>
          <w:highlight w:val="none"/>
          <w:lang w:eastAsia="zh-CN"/>
        </w:rPr>
        <w:t xml:space="preserve">上述 a、b、d、e四种情形需提供在建工程发包方出具的有关工程实际情况的证明以及同意拟任项目经理参加本次投标的证明，如属于上述c种情况即工程已通过合同完工验收，则仅需提供承诺函即可。</w:t>
      </w:r>
      <w:r/>
    </w:p>
    <w:p>
      <w:pPr>
        <w:ind w:firstLine="480"/>
        <w:spacing w:line="360" w:lineRule="auto"/>
        <w:rPr>
          <w:highlight w:val="none"/>
        </w:rPr>
      </w:pPr>
      <w:r>
        <w:rPr>
          <w:rFonts w:hint="default" w:ascii="Times New Roman" w:hAnsi="Times New Roman" w:eastAsia="宋体" w:cs="Times New Roman"/>
          <w:color w:val="auto"/>
          <w:sz w:val="24"/>
          <w:highlight w:val="none"/>
          <w:lang w:eastAsia="zh-CN"/>
        </w:rPr>
        <w:t xml:space="preserve">③</w:t>
      </w:r>
      <w:r>
        <w:rPr>
          <w:rFonts w:hint="eastAsia" w:ascii="Times New Roman" w:hAnsi="Times New Roman" w:eastAsia="宋体" w:cs="Times New Roman"/>
          <w:color w:val="auto"/>
          <w:sz w:val="24"/>
          <w:highlight w:val="none"/>
          <w:lang w:eastAsia="zh-CN"/>
        </w:rPr>
        <w:t xml:space="preserve">认定有关人员的无在建工程资格条件时，即使在建工程实际情况已经符合上述a、b、d、e情形之一，但未按照上述要求提供相应情形的符合要求的全部证明材料的，均做否决投标处理，已经中标的取消中标资格。</w:t>
      </w:r>
      <w:bookmarkEnd w:id="11"/>
      <w:r/>
      <w:bookmarkEnd w:id="12"/>
      <w:r/>
      <w:r/>
    </w:p>
    <w:p>
      <w:pPr>
        <w:pStyle w:val="1048"/>
        <w:jc w:val="left"/>
        <w:spacing w:before="0" w:line="360" w:lineRule="auto"/>
        <w:widowControl/>
        <w:rPr>
          <w:rFonts w:hint="eastAsia" w:ascii="Times New Roman" w:hAnsi="Times New Roman" w:eastAsia="宋体"/>
          <w:color w:val="000000"/>
          <w:sz w:val="24"/>
          <w:szCs w:val="24"/>
          <w:highlight w:val="none"/>
        </w:rPr>
      </w:pPr>
      <w:r/>
      <w:bookmarkStart w:id="13" w:name="_Toc35393792"/>
      <w:r/>
      <w:bookmarkStart w:id="14" w:name="_Toc35393623"/>
      <w:r>
        <w:rPr>
          <w:rFonts w:ascii="Times New Roman" w:hAnsi="Times New Roman" w:eastAsia="宋体"/>
          <w:color w:val="000000"/>
          <w:sz w:val="24"/>
          <w:szCs w:val="24"/>
          <w:highlight w:val="none"/>
        </w:rPr>
        <w:t xml:space="preserve">三、获取</w:t>
      </w:r>
      <w:bookmarkEnd w:id="13"/>
      <w:r/>
      <w:bookmarkEnd w:id="14"/>
      <w:r>
        <w:rPr>
          <w:rFonts w:hint="eastAsia" w:ascii="Times New Roman" w:hAnsi="Times New Roman" w:eastAsia="宋体"/>
          <w:color w:val="000000"/>
          <w:sz w:val="24"/>
          <w:szCs w:val="24"/>
          <w:highlight w:val="none"/>
        </w:rPr>
        <w:t xml:space="preserve">竞争性磋商文件</w:t>
      </w:r>
      <w:r/>
    </w:p>
    <w:p>
      <w:pPr>
        <w:ind w:firstLine="480"/>
        <w:spacing w:line="360" w:lineRule="auto"/>
        <w:rPr>
          <w:color w:val="000000"/>
          <w:sz w:val="24"/>
          <w:highlight w:val="none"/>
          <w:lang w:bidi="ar"/>
        </w:rPr>
      </w:pPr>
      <w:r>
        <w:rPr>
          <w:color w:val="000000"/>
          <w:sz w:val="24"/>
          <w:highlight w:val="none"/>
          <w:lang w:bidi="ar"/>
        </w:rPr>
        <w:t xml:space="preserve">1.时间：</w:t>
      </w:r>
      <w:r>
        <w:rPr>
          <w:rFonts w:hint="eastAsia"/>
          <w:color w:val="000000"/>
          <w:sz w:val="24"/>
          <w:highlight w:val="none"/>
          <w:lang w:bidi="ar"/>
        </w:rPr>
        <w:t xml:space="preserve">磋商公告发布之日起5个工作日</w:t>
      </w:r>
      <w:r>
        <w:rPr>
          <w:color w:val="000000"/>
          <w:sz w:val="24"/>
          <w:highlight w:val="none"/>
          <w:lang w:bidi="ar"/>
        </w:rPr>
        <w:t xml:space="preserve">。</w:t>
      </w:r>
      <w:r/>
    </w:p>
    <w:p>
      <w:pPr>
        <w:ind w:firstLine="480"/>
        <w:spacing w:line="360" w:lineRule="auto"/>
        <w:rPr>
          <w:color w:val="000000"/>
          <w:sz w:val="24"/>
          <w:highlight w:val="none"/>
        </w:rPr>
      </w:pPr>
      <w:r>
        <w:rPr>
          <w:color w:val="000000"/>
          <w:sz w:val="24"/>
          <w:highlight w:val="none"/>
          <w:lang w:bidi="ar"/>
        </w:rPr>
        <w:t xml:space="preserve">2.地点：</w:t>
      </w:r>
      <w:r>
        <w:rPr>
          <w:rFonts w:hint="eastAsia"/>
          <w:color w:val="000000"/>
          <w:sz w:val="24"/>
          <w:highlight w:val="none"/>
          <w:lang w:bidi="ar"/>
        </w:rPr>
        <w:t xml:space="preserve">苏采云</w:t>
      </w:r>
      <w:r/>
    </w:p>
    <w:p>
      <w:pPr>
        <w:ind w:firstLine="480"/>
        <w:jc w:val="left"/>
        <w:spacing w:line="360" w:lineRule="auto"/>
        <w:widowControl/>
        <w:rPr>
          <w:color w:val="000000"/>
          <w:sz w:val="24"/>
          <w:highlight w:val="none"/>
          <w:lang w:bidi="ar"/>
        </w:rPr>
      </w:pPr>
      <w:r>
        <w:rPr>
          <w:color w:val="000000"/>
          <w:sz w:val="24"/>
          <w:highlight w:val="none"/>
          <w:lang w:bidi="ar"/>
        </w:rPr>
        <w:t xml:space="preserve">3.方式：</w:t>
      </w:r>
      <w:r>
        <w:rPr>
          <w:rFonts w:hint="eastAsia" w:ascii="宋体" w:hAnsi="宋体" w:cs="宋体"/>
          <w:color w:val="000000"/>
          <w:sz w:val="24"/>
          <w:highlight w:val="none"/>
        </w:rPr>
        <w:t xml:space="preserve">供应商完成注册并办理CA证书后登录“</w:t>
      </w:r>
      <w:r>
        <w:rPr>
          <w:rFonts w:hint="eastAsia"/>
          <w:color w:val="000000"/>
          <w:sz w:val="24"/>
          <w:highlight w:val="none"/>
          <w:lang w:bidi="ar"/>
        </w:rPr>
        <w:t xml:space="preserve">苏采云</w:t>
      </w:r>
      <w:r>
        <w:rPr>
          <w:rFonts w:hint="eastAsia" w:ascii="宋体" w:hAnsi="宋体" w:cs="宋体"/>
          <w:color w:val="000000"/>
          <w:sz w:val="24"/>
          <w:highlight w:val="none"/>
        </w:rPr>
        <w:t xml:space="preserve">” 系统，在线自行下载本项目竞争性磋商文件</w:t>
      </w:r>
      <w:r>
        <w:rPr>
          <w:color w:val="000000"/>
          <w:sz w:val="24"/>
          <w:highlight w:val="none"/>
          <w:lang w:bidi="ar"/>
        </w:rPr>
        <w:t xml:space="preserve">。</w:t>
      </w:r>
      <w:r/>
    </w:p>
    <w:p>
      <w:pPr>
        <w:ind w:firstLine="480"/>
        <w:jc w:val="left"/>
        <w:spacing w:line="360" w:lineRule="auto"/>
        <w:widowControl/>
        <w:rPr>
          <w:color w:val="000000"/>
          <w:sz w:val="24"/>
          <w:highlight w:val="none"/>
        </w:rPr>
      </w:pPr>
      <w:r>
        <w:rPr>
          <w:color w:val="000000"/>
          <w:sz w:val="24"/>
          <w:highlight w:val="none"/>
          <w:lang w:bidi="ar"/>
        </w:rPr>
        <w:t xml:space="preserve">4.售价：0元。</w:t>
      </w:r>
      <w:r/>
    </w:p>
    <w:p>
      <w:pPr>
        <w:ind w:left="840"/>
        <w:spacing w:line="360" w:lineRule="auto"/>
        <w:tabs>
          <w:tab w:val="left" w:pos="900" w:leader="none"/>
          <w:tab w:val="left" w:pos="1980" w:leader="none"/>
        </w:tabs>
        <w:rPr>
          <w:color w:val="000000"/>
          <w:sz w:val="24"/>
          <w:highlight w:val="none"/>
        </w:rPr>
      </w:pPr>
      <w:r>
        <w:rPr>
          <w:color w:val="000000"/>
          <w:sz w:val="24"/>
          <w:highlight w:val="none"/>
        </w:rPr>
      </w:r>
      <w:r/>
    </w:p>
    <w:p>
      <w:pPr>
        <w:pStyle w:val="1048"/>
        <w:jc w:val="left"/>
        <w:spacing w:before="0" w:line="360" w:lineRule="auto"/>
        <w:widowControl/>
        <w:rPr>
          <w:rFonts w:ascii="Times New Roman" w:hAnsi="Times New Roman" w:eastAsia="宋体"/>
          <w:color w:val="000000"/>
          <w:sz w:val="24"/>
          <w:szCs w:val="24"/>
          <w:highlight w:val="none"/>
        </w:rPr>
      </w:pPr>
      <w:r/>
      <w:bookmarkStart w:id="15" w:name="_Toc28359082"/>
      <w:r/>
      <w:bookmarkStart w:id="16" w:name="_Toc35393624"/>
      <w:r/>
      <w:bookmarkStart w:id="17" w:name="_Toc35393793"/>
      <w:r/>
      <w:bookmarkStart w:id="18" w:name="_Toc28359005"/>
      <w:r>
        <w:rPr>
          <w:rFonts w:ascii="Times New Roman" w:hAnsi="Times New Roman" w:eastAsia="宋体"/>
          <w:color w:val="000000"/>
          <w:sz w:val="24"/>
          <w:szCs w:val="24"/>
          <w:highlight w:val="none"/>
        </w:rPr>
        <w:t xml:space="preserve">四、</w:t>
      </w:r>
      <w:bookmarkEnd w:id="15"/>
      <w:r/>
      <w:bookmarkEnd w:id="16"/>
      <w:r/>
      <w:bookmarkEnd w:id="17"/>
      <w:r/>
      <w:bookmarkEnd w:id="18"/>
      <w:r>
        <w:rPr>
          <w:rFonts w:ascii="Times New Roman" w:hAnsi="Times New Roman" w:eastAsia="宋体"/>
          <w:color w:val="000000"/>
          <w:sz w:val="24"/>
          <w:szCs w:val="24"/>
          <w:highlight w:val="none"/>
        </w:rPr>
        <w:t xml:space="preserve">响应文件提交</w:t>
      </w:r>
      <w:r/>
    </w:p>
    <w:p>
      <w:pPr>
        <w:ind w:firstLine="480"/>
        <w:spacing w:line="360" w:lineRule="auto"/>
        <w:rPr>
          <w:bCs/>
          <w:color w:val="000000"/>
          <w:sz w:val="24"/>
          <w:highlight w:val="none"/>
          <w:u w:val="single"/>
        </w:rPr>
      </w:pPr>
      <w:r>
        <w:rPr>
          <w:color w:val="000000"/>
          <w:sz w:val="24"/>
          <w:highlight w:val="none"/>
          <w:lang w:bidi="ar"/>
        </w:rPr>
        <w:t xml:space="preserve">截止时间：</w:t>
      </w:r>
      <w:r>
        <w:rPr>
          <w:rFonts w:hint="eastAsia"/>
          <w:color w:val="000000"/>
          <w:sz w:val="24"/>
          <w:highlight w:val="none"/>
          <w:lang w:bidi="ar"/>
        </w:rPr>
        <w:t xml:space="preserve">202</w:t>
      </w:r>
      <w:r>
        <w:rPr>
          <w:rFonts w:hint="eastAsia"/>
          <w:color w:val="000000"/>
          <w:sz w:val="24"/>
          <w:highlight w:val="none"/>
          <w:lang w:val="en-US" w:eastAsia="zh-CN" w:bidi="ar"/>
        </w:rPr>
        <w:t xml:space="preserve">6</w:t>
      </w:r>
      <w:r>
        <w:rPr>
          <w:rFonts w:hint="eastAsia"/>
          <w:color w:val="000000"/>
          <w:sz w:val="24"/>
          <w:highlight w:val="none"/>
        </w:rPr>
        <w:t xml:space="preserve">年</w:t>
      </w:r>
      <w:r>
        <w:rPr>
          <w:rFonts w:hint="eastAsia"/>
          <w:color w:val="000000"/>
          <w:sz w:val="24"/>
          <w:highlight w:val="none"/>
          <w:lang w:val="en-US" w:eastAsia="zh-CN"/>
        </w:rPr>
        <w:t xml:space="preserve">7</w:t>
      </w:r>
      <w:r>
        <w:rPr>
          <w:rFonts w:hint="eastAsia"/>
          <w:color w:val="000000"/>
          <w:sz w:val="24"/>
          <w:highlight w:val="none"/>
        </w:rPr>
        <w:t xml:space="preserve">月</w:t>
      </w:r>
      <w:r>
        <w:rPr>
          <w:rFonts w:hint="eastAsia"/>
          <w:color w:val="000000"/>
          <w:sz w:val="24"/>
          <w:highlight w:val="none"/>
          <w:lang w:val="en-US" w:eastAsia="zh-CN"/>
        </w:rPr>
        <w:t xml:space="preserve">7</w:t>
      </w:r>
      <w:r>
        <w:rPr>
          <w:rFonts w:hint="eastAsia"/>
          <w:color w:val="000000"/>
          <w:sz w:val="24"/>
          <w:highlight w:val="none"/>
        </w:rPr>
        <w:t xml:space="preserve">日</w:t>
      </w:r>
      <w:r>
        <w:rPr>
          <w:rFonts w:hint="eastAsia"/>
          <w:color w:val="000000"/>
          <w:sz w:val="24"/>
          <w:highlight w:val="none"/>
          <w:lang w:val="en-US" w:eastAsia="zh-CN"/>
        </w:rPr>
        <w:t xml:space="preserve">9时30</w:t>
      </w:r>
      <w:r>
        <w:rPr>
          <w:rFonts w:hint="eastAsia"/>
          <w:color w:val="000000"/>
          <w:sz w:val="24"/>
          <w:highlight w:val="none"/>
        </w:rPr>
        <w:t xml:space="preserve">分</w:t>
      </w:r>
      <w:r>
        <w:rPr>
          <w:bCs/>
          <w:color w:val="000000"/>
          <w:sz w:val="24"/>
          <w:highlight w:val="none"/>
          <w:lang w:bidi="ar"/>
        </w:rPr>
        <w:t xml:space="preserve">（北京时间）</w:t>
      </w:r>
      <w:r>
        <w:rPr>
          <w:iCs/>
          <w:color w:val="000000"/>
          <w:sz w:val="24"/>
          <w:highlight w:val="none"/>
          <w:lang w:bidi="ar"/>
        </w:rPr>
        <w:t xml:space="preserve">。</w:t>
      </w:r>
      <w:r/>
    </w:p>
    <w:p>
      <w:pPr>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s="宋体"/>
          <w:color w:val="000000"/>
          <w:sz w:val="24"/>
          <w:highlight w:val="none"/>
        </w:rPr>
        <w:t xml:space="preserve">本项目采用不见面交易方式，无需到现场提交，供应商登录“</w:t>
      </w:r>
      <w:r>
        <w:rPr>
          <w:rFonts w:hint="eastAsia"/>
          <w:color w:val="000000"/>
          <w:sz w:val="24"/>
          <w:highlight w:val="none"/>
          <w:lang w:bidi="ar"/>
        </w:rPr>
        <w:t xml:space="preserve">苏采云</w:t>
      </w:r>
      <w:r>
        <w:rPr>
          <w:rFonts w:hint="eastAsia" w:ascii="宋体" w:hAnsi="宋体" w:cs="宋体"/>
          <w:color w:val="000000"/>
          <w:sz w:val="24"/>
          <w:highlight w:val="none"/>
        </w:rPr>
        <w:t xml:space="preserve">”供应商端，通过系统在线提交电子响应文件</w:t>
      </w:r>
      <w:r>
        <w:rPr>
          <w:color w:val="000000"/>
          <w:sz w:val="24"/>
          <w:highlight w:val="none"/>
          <w:lang w:val="zh-TW" w:bidi="ar"/>
        </w:rPr>
        <w:t xml:space="preserve">。</w:t>
      </w:r>
      <w:r/>
    </w:p>
    <w:p>
      <w:pPr>
        <w:ind w:firstLine="480"/>
        <w:spacing w:line="360" w:lineRule="auto"/>
        <w:rPr>
          <w:color w:val="000000"/>
          <w:sz w:val="24"/>
          <w:highlight w:val="none"/>
          <w:lang w:val="zh-TW" w:bidi="ar"/>
        </w:rPr>
      </w:pPr>
      <w:r>
        <w:rPr>
          <w:color w:val="000000"/>
          <w:sz w:val="24"/>
          <w:highlight w:val="none"/>
          <w:lang w:val="zh-TW" w:bidi="ar"/>
        </w:rPr>
      </w:r>
      <w:r/>
    </w:p>
    <w:p>
      <w:pPr>
        <w:pStyle w:val="1048"/>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五、开启</w:t>
      </w:r>
      <w:r/>
    </w:p>
    <w:p>
      <w:pPr>
        <w:ind w:firstLine="480"/>
        <w:spacing w:line="360" w:lineRule="auto"/>
        <w:rPr>
          <w:bCs/>
          <w:color w:val="000000"/>
          <w:sz w:val="24"/>
          <w:highlight w:val="none"/>
          <w:u w:val="single"/>
        </w:rPr>
      </w:pPr>
      <w:r>
        <w:rPr>
          <w:color w:val="000000"/>
          <w:sz w:val="24"/>
          <w:highlight w:val="none"/>
          <w:lang w:bidi="ar"/>
        </w:rPr>
        <w:t xml:space="preserve">时间：</w:t>
      </w:r>
      <w:r>
        <w:rPr>
          <w:rFonts w:hint="eastAsia"/>
          <w:color w:val="000000"/>
          <w:sz w:val="24"/>
          <w:highlight w:val="none"/>
          <w:lang w:bidi="ar"/>
        </w:rPr>
        <w:t xml:space="preserve">202</w:t>
      </w:r>
      <w:r>
        <w:rPr>
          <w:rFonts w:hint="eastAsia"/>
          <w:color w:val="000000"/>
          <w:sz w:val="24"/>
          <w:highlight w:val="none"/>
          <w:lang w:val="en-US" w:eastAsia="zh-CN" w:bidi="ar"/>
        </w:rPr>
        <w:t xml:space="preserve">6</w:t>
      </w:r>
      <w:r>
        <w:rPr>
          <w:rFonts w:hint="eastAsia"/>
          <w:color w:val="000000"/>
          <w:sz w:val="24"/>
          <w:highlight w:val="none"/>
        </w:rPr>
        <w:t xml:space="preserve">年</w:t>
      </w:r>
      <w:r>
        <w:rPr>
          <w:rFonts w:hint="eastAsia"/>
          <w:color w:val="000000"/>
          <w:sz w:val="24"/>
          <w:highlight w:val="none"/>
          <w:lang w:val="en-US" w:eastAsia="zh-CN"/>
        </w:rPr>
        <w:t xml:space="preserve">7</w:t>
      </w:r>
      <w:r>
        <w:rPr>
          <w:rFonts w:hint="eastAsia"/>
          <w:color w:val="000000"/>
          <w:sz w:val="24"/>
          <w:highlight w:val="none"/>
        </w:rPr>
        <w:t xml:space="preserve">月</w:t>
      </w:r>
      <w:r>
        <w:rPr>
          <w:rFonts w:hint="eastAsia"/>
          <w:color w:val="000000"/>
          <w:sz w:val="24"/>
          <w:highlight w:val="none"/>
          <w:lang w:val="en-US" w:eastAsia="zh-CN"/>
        </w:rPr>
        <w:t xml:space="preserve">7</w:t>
      </w:r>
      <w:r>
        <w:rPr>
          <w:rFonts w:hint="eastAsia"/>
          <w:color w:val="000000"/>
          <w:sz w:val="24"/>
          <w:highlight w:val="none"/>
        </w:rPr>
        <w:t xml:space="preserve">日</w:t>
      </w:r>
      <w:r>
        <w:rPr>
          <w:rFonts w:hint="eastAsia"/>
          <w:color w:val="000000"/>
          <w:sz w:val="24"/>
          <w:highlight w:val="none"/>
          <w:lang w:val="en-US" w:eastAsia="zh-CN"/>
        </w:rPr>
        <w:t xml:space="preserve">9时30</w:t>
      </w:r>
      <w:r>
        <w:rPr>
          <w:rFonts w:hint="eastAsia"/>
          <w:color w:val="000000"/>
          <w:sz w:val="24"/>
          <w:highlight w:val="none"/>
        </w:rPr>
        <w:t xml:space="preserve">分</w:t>
      </w:r>
      <w:r>
        <w:rPr>
          <w:bCs/>
          <w:color w:val="000000"/>
          <w:sz w:val="24"/>
          <w:highlight w:val="none"/>
          <w:lang w:bidi="ar"/>
        </w:rPr>
        <w:t xml:space="preserve">（北京时间）</w:t>
      </w:r>
      <w:r>
        <w:rPr>
          <w:iCs/>
          <w:color w:val="000000"/>
          <w:sz w:val="24"/>
          <w:highlight w:val="none"/>
          <w:lang w:bidi="ar"/>
        </w:rPr>
        <w:t xml:space="preserve">。</w:t>
      </w:r>
      <w:r/>
    </w:p>
    <w:p>
      <w:pPr>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s="宋体"/>
          <w:color w:val="000000"/>
          <w:sz w:val="24"/>
          <w:highlight w:val="none"/>
        </w:rPr>
        <w:t xml:space="preserve">本项目采用不见面交易方式，供应商登录“</w:t>
      </w:r>
      <w:r>
        <w:rPr>
          <w:rFonts w:hint="eastAsia"/>
          <w:color w:val="000000"/>
          <w:sz w:val="24"/>
          <w:highlight w:val="none"/>
          <w:lang w:bidi="ar"/>
        </w:rPr>
        <w:t xml:space="preserve">苏采云</w:t>
      </w:r>
      <w:r>
        <w:rPr>
          <w:rFonts w:hint="eastAsia" w:ascii="宋体" w:hAnsi="宋体" w:cs="宋体"/>
          <w:color w:val="000000"/>
          <w:sz w:val="24"/>
          <w:highlight w:val="none"/>
        </w:rPr>
        <w:t xml:space="preserve">”供应商端，通过系统在线解密电子响应文件</w:t>
      </w:r>
      <w:r>
        <w:rPr>
          <w:color w:val="000000"/>
          <w:sz w:val="24"/>
          <w:highlight w:val="none"/>
          <w:lang w:val="zh-TW" w:bidi="ar"/>
        </w:rPr>
        <w:t xml:space="preserve">。</w:t>
      </w:r>
      <w:r/>
    </w:p>
    <w:p>
      <w:pPr>
        <w:ind w:firstLine="480"/>
        <w:spacing w:line="360" w:lineRule="auto"/>
        <w:rPr>
          <w:bCs/>
          <w:color w:val="000000"/>
          <w:sz w:val="24"/>
          <w:highlight w:val="none"/>
          <w:u w:val="single"/>
        </w:rPr>
      </w:pPr>
      <w:r>
        <w:rPr>
          <w:bCs/>
          <w:color w:val="000000"/>
          <w:sz w:val="24"/>
          <w:highlight w:val="none"/>
          <w:u w:val="single"/>
        </w:rPr>
      </w:r>
      <w:r/>
    </w:p>
    <w:p>
      <w:pPr>
        <w:pStyle w:val="1048"/>
        <w:jc w:val="left"/>
        <w:spacing w:before="0" w:line="360" w:lineRule="auto"/>
        <w:rPr>
          <w:rFonts w:ascii="Times New Roman" w:hAnsi="Times New Roman" w:eastAsia="宋体"/>
          <w:color w:val="000000"/>
          <w:sz w:val="24"/>
          <w:szCs w:val="24"/>
          <w:highlight w:val="none"/>
        </w:rPr>
      </w:pPr>
      <w:r/>
      <w:bookmarkStart w:id="19" w:name="_Toc28359084"/>
      <w:r/>
      <w:bookmarkStart w:id="20" w:name="_Toc35393625"/>
      <w:r/>
      <w:bookmarkStart w:id="21" w:name="_Toc35393794"/>
      <w:r/>
      <w:bookmarkStart w:id="22" w:name="_Toc28359007"/>
      <w:r>
        <w:rPr>
          <w:rFonts w:ascii="Times New Roman" w:hAnsi="Times New Roman" w:eastAsia="宋体"/>
          <w:color w:val="000000"/>
          <w:sz w:val="24"/>
          <w:szCs w:val="24"/>
          <w:highlight w:val="none"/>
        </w:rPr>
        <w:t xml:space="preserve">六、公告期限</w:t>
      </w:r>
      <w:bookmarkEnd w:id="19"/>
      <w:r/>
      <w:bookmarkEnd w:id="20"/>
      <w:r/>
      <w:bookmarkEnd w:id="21"/>
      <w:r/>
      <w:bookmarkEnd w:id="22"/>
      <w:r/>
      <w:r/>
    </w:p>
    <w:p>
      <w:pPr>
        <w:ind w:firstLine="480"/>
        <w:spacing w:line="360" w:lineRule="auto"/>
        <w:rPr>
          <w:color w:val="000000"/>
          <w:sz w:val="24"/>
          <w:highlight w:val="none"/>
        </w:rPr>
      </w:pPr>
      <w:r>
        <w:rPr>
          <w:color w:val="000000"/>
          <w:sz w:val="24"/>
          <w:highlight w:val="none"/>
        </w:rPr>
        <w:t xml:space="preserve">自本公告发布之日起3个工作日。</w:t>
      </w:r>
      <w:r/>
    </w:p>
    <w:p>
      <w:pPr>
        <w:ind w:firstLine="480"/>
        <w:spacing w:line="360" w:lineRule="auto"/>
        <w:rPr>
          <w:color w:val="000000"/>
          <w:sz w:val="24"/>
          <w:highlight w:val="none"/>
        </w:rPr>
      </w:pPr>
      <w:r>
        <w:rPr>
          <w:color w:val="000000"/>
          <w:sz w:val="24"/>
          <w:highlight w:val="none"/>
        </w:rPr>
      </w:r>
      <w:r/>
    </w:p>
    <w:p>
      <w:pPr>
        <w:pStyle w:val="1048"/>
        <w:jc w:val="left"/>
        <w:spacing w:before="0" w:line="360" w:lineRule="auto"/>
        <w:rPr>
          <w:rFonts w:ascii="Times New Roman" w:hAnsi="Times New Roman" w:eastAsia="宋体"/>
          <w:color w:val="000000"/>
          <w:sz w:val="24"/>
          <w:szCs w:val="24"/>
          <w:highlight w:val="none"/>
        </w:rPr>
      </w:pPr>
      <w:r/>
      <w:bookmarkStart w:id="23" w:name="_Toc35393795"/>
      <w:r/>
      <w:bookmarkStart w:id="24" w:name="_Toc35393626"/>
      <w:r>
        <w:rPr>
          <w:rFonts w:ascii="Times New Roman" w:hAnsi="Times New Roman" w:eastAsia="宋体"/>
          <w:color w:val="000000"/>
          <w:sz w:val="24"/>
          <w:szCs w:val="24"/>
          <w:highlight w:val="none"/>
        </w:rPr>
        <w:t xml:space="preserve">七、其他补充事宜</w:t>
      </w:r>
      <w:bookmarkEnd w:id="23"/>
      <w:r/>
      <w:bookmarkEnd w:id="24"/>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1.本项目需要落实的政府采购政策：扶持中小企业、监狱企业、残疾人福利企业。</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本项目采用不见面交易方式，请供应商认真学习常州市政府采购网发布的相关操作手册，办理CA认证证书、进行“苏采云”系统注册绑定，并认真核实数字认证证书情况确认是否符合本项目电子化采购流程要求。</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技术支持服务热线   0519-85588210</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CA认证证书办理（可邮寄）联系电话   0519-85588120</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2.1办理CA认证证书</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供应商登录常州市政府采购网“下载中心”下载并查阅 “江苏省政府采购数字证书CA及电子签章办理指南”，按照程序要求办理。</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2.2注册</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2.3控件、客户端下载</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供应商登录常州市政府采购网“下载中心”-“政府采购管理交易系统（苏采云）CA及签章控件驱动”下载相关控件和客户端。</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2.4获取电子磋商文件</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供应商持CA数字认证证书登录“苏采云”获取电子磋商文件。未在规定期限内通过“苏采云”获取磋商文件的响应无效。</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2.5编制电子响应文件</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2.6提交电子响应文件</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供应商应于响应截止时间前在“苏采云”提交电子响应文件，上传电子响应文件过程中请保持与互联网的连接畅通。</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2.7电子开标</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供应商使用CA认证证书登录“苏采云”进行电子化不见面开标。</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2.8注意事项</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3.关于常州市中小企业政府采购信用融资：</w:t>
      </w:r>
      <w:r/>
    </w:p>
    <w:p>
      <w:pPr>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p>
    <w:p>
      <w:pPr>
        <w:ind w:firstLine="482"/>
        <w:spacing w:line="360" w:lineRule="auto"/>
        <w:rPr>
          <w:rFonts w:hint="eastAsia"/>
          <w:b/>
          <w:bCs/>
          <w:sz w:val="24"/>
          <w:highlight w:val="none"/>
        </w:rPr>
      </w:pPr>
      <w:r>
        <w:rPr>
          <w:rFonts w:hint="eastAsia"/>
          <w:color w:val="000000"/>
          <w:sz w:val="24"/>
          <w:highlight w:val="none"/>
          <w:lang w:val="en-US" w:eastAsia="zh-CN" w:bidi="ar"/>
        </w:rPr>
        <w:t xml:space="preserve">4.</w:t>
      </w:r>
      <w:r>
        <w:rPr>
          <w:rFonts w:hint="eastAsia"/>
          <w:b/>
          <w:bCs/>
          <w:sz w:val="24"/>
          <w:highlight w:val="none"/>
        </w:rPr>
        <w:t xml:space="preserve">本项目采购人为“</w:t>
      </w:r>
      <w:r>
        <w:rPr>
          <w:rFonts w:hint="eastAsia"/>
          <w:b/>
          <w:bCs/>
          <w:sz w:val="24"/>
          <w:highlight w:val="none"/>
          <w:lang w:eastAsia="zh-CN"/>
        </w:rPr>
        <w:t xml:space="preserve">溧阳市水利局</w:t>
      </w:r>
      <w:r>
        <w:rPr>
          <w:rFonts w:hint="eastAsia"/>
          <w:b/>
          <w:bCs/>
          <w:sz w:val="24"/>
          <w:highlight w:val="none"/>
        </w:rPr>
        <w:t xml:space="preserve">”。</w:t>
      </w:r>
      <w:r/>
    </w:p>
    <w:p>
      <w:pPr>
        <w:ind w:firstLine="482"/>
        <w:spacing w:line="360" w:lineRule="auto"/>
        <w:rPr>
          <w:rFonts w:hint="eastAsia"/>
          <w:color w:val="000000"/>
          <w:sz w:val="24"/>
          <w:highlight w:val="none"/>
          <w:lang w:val="zh-TW" w:bidi="ar"/>
        </w:rPr>
      </w:pPr>
      <w:r>
        <w:rPr>
          <w:rFonts w:hint="eastAsia"/>
          <w:b/>
          <w:bCs/>
          <w:sz w:val="24"/>
          <w:highlight w:val="none"/>
        </w:rPr>
        <w:t xml:space="preserve">项目法人为“</w:t>
      </w:r>
      <w:r>
        <w:rPr>
          <w:rFonts w:hint="eastAsia"/>
          <w:b/>
          <w:bCs/>
          <w:sz w:val="24"/>
          <w:highlight w:val="none"/>
          <w:lang w:eastAsia="zh-CN"/>
        </w:rPr>
        <w:t xml:space="preserve">溧阳市城市防洪工程建设处</w:t>
      </w:r>
      <w:r>
        <w:rPr>
          <w:rFonts w:hint="eastAsia"/>
          <w:b/>
          <w:bCs/>
          <w:sz w:val="24"/>
          <w:highlight w:val="none"/>
        </w:rPr>
        <w:t xml:space="preserve">”，负责项目建设管理，履行项目法人职责。</w:t>
      </w:r>
      <w:r/>
    </w:p>
    <w:p>
      <w:pPr>
        <w:pStyle w:val="1048"/>
        <w:jc w:val="left"/>
        <w:spacing w:before="0" w:line="360" w:lineRule="auto"/>
        <w:rPr>
          <w:rFonts w:ascii="Times New Roman" w:hAnsi="Times New Roman" w:eastAsia="宋体"/>
          <w:color w:val="000000"/>
          <w:sz w:val="24"/>
          <w:szCs w:val="24"/>
          <w:highlight w:val="none"/>
        </w:rPr>
      </w:pPr>
      <w:r/>
      <w:bookmarkStart w:id="25" w:name="_Toc28359085"/>
      <w:r/>
      <w:bookmarkStart w:id="26" w:name="_Toc35393796"/>
      <w:r/>
      <w:bookmarkStart w:id="27" w:name="_Toc35393627"/>
      <w:r/>
      <w:bookmarkStart w:id="28" w:name="_Toc28359008"/>
      <w:r>
        <w:rPr>
          <w:rFonts w:ascii="Times New Roman" w:hAnsi="Times New Roman" w:eastAsia="宋体"/>
          <w:color w:val="000000"/>
          <w:sz w:val="24"/>
          <w:szCs w:val="24"/>
          <w:highlight w:val="none"/>
        </w:rPr>
        <w:t xml:space="preserve">八、对本项目提出询问，请按以下方式联系。</w:t>
      </w:r>
      <w:bookmarkEnd w:id="25"/>
      <w:r/>
      <w:bookmarkEnd w:id="26"/>
      <w:r/>
      <w:bookmarkEnd w:id="27"/>
      <w:r/>
      <w:bookmarkEnd w:id="28"/>
      <w:r/>
      <w:r/>
    </w:p>
    <w:p>
      <w:pPr>
        <w:jc w:val="left"/>
        <w:spacing w:line="360" w:lineRule="auto"/>
        <w:widowControl/>
        <w:rPr>
          <w:b/>
          <w:color w:val="000000"/>
          <w:sz w:val="24"/>
          <w:highlight w:val="none"/>
        </w:rPr>
      </w:pPr>
      <w:r>
        <w:rPr>
          <w:color w:val="000000"/>
          <w:sz w:val="24"/>
          <w:highlight w:val="none"/>
        </w:rPr>
        <w:t xml:space="preserve">　　　   </w:t>
      </w:r>
      <w:r>
        <w:rPr>
          <w:b/>
          <w:color w:val="000000"/>
          <w:sz w:val="24"/>
          <w:highlight w:val="none"/>
        </w:rPr>
        <w:t xml:space="preserve">1.采购人信息</w:t>
      </w:r>
      <w:r/>
    </w:p>
    <w:p>
      <w:pPr>
        <w:ind w:left="1079" w:hanging="300"/>
        <w:jc w:val="left"/>
        <w:spacing w:line="360" w:lineRule="auto"/>
        <w:rPr>
          <w:rFonts w:hint="eastAsia" w:ascii="Times New Roman" w:hAnsi="Times New Roman" w:eastAsia="宋体" w:cs="Times New Roman"/>
          <w:sz w:val="24"/>
          <w:highlight w:val="none"/>
          <w:lang w:eastAsia="zh-CN"/>
        </w:rPr>
      </w:pPr>
      <w:r/>
      <w:bookmarkStart w:id="29" w:name="_Toc28359009"/>
      <w:r/>
      <w:bookmarkStart w:id="30" w:name="_Toc28359086"/>
      <w:r>
        <w:rPr>
          <w:rFonts w:hint="default" w:ascii="Times New Roman" w:hAnsi="Times New Roman" w:eastAsia="宋体" w:cs="Times New Roman"/>
          <w:sz w:val="24"/>
          <w:highlight w:val="none"/>
        </w:rPr>
        <w:t xml:space="preserve">名    称：</w:t>
      </w:r>
      <w:r>
        <w:rPr>
          <w:rFonts w:hint="eastAsia" w:cs="Times New Roman"/>
          <w:sz w:val="24"/>
          <w:highlight w:val="none"/>
          <w:lang w:eastAsia="zh-CN"/>
        </w:rPr>
        <w:t xml:space="preserve">溧阳市水利局</w:t>
      </w:r>
      <w:r/>
    </w:p>
    <w:p>
      <w:pPr>
        <w:ind w:left="1079" w:hanging="300"/>
        <w:jc w:val="left"/>
        <w:spacing w:line="360" w:lineRule="auto"/>
        <w:rPr>
          <w:rFonts w:hint="eastAsia"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地    址：</w:t>
      </w:r>
      <w:r>
        <w:rPr>
          <w:rFonts w:hint="eastAsia" w:ascii="Times New Roman" w:hAnsi="Times New Roman" w:eastAsia="宋体" w:cs="Times New Roman"/>
          <w:sz w:val="24"/>
          <w:highlight w:val="none"/>
        </w:rPr>
        <w:t xml:space="preserve">溧阳市溧城镇南大街135号 </w:t>
      </w:r>
      <w:r/>
    </w:p>
    <w:p>
      <w:pPr>
        <w:ind w:left="1079" w:hanging="300"/>
        <w:jc w:val="left"/>
        <w:spacing w:line="360" w:lineRule="auto"/>
        <w:rPr>
          <w:rFonts w:hint="default" w:ascii="Times New Roman" w:hAnsi="Times New Roman" w:eastAsia="宋体" w:cs="Times New Roman"/>
          <w:color w:val="000000"/>
          <w:sz w:val="24"/>
          <w:highlight w:val="none"/>
          <w:u w:val="single"/>
          <w:lang w:val="en-US" w:eastAsia="zh-CN"/>
        </w:rPr>
      </w:pPr>
      <w:r>
        <w:rPr>
          <w:rFonts w:hint="default" w:ascii="Times New Roman" w:hAnsi="Times New Roman" w:eastAsia="宋体" w:cs="Times New Roman"/>
          <w:sz w:val="24"/>
          <w:highlight w:val="none"/>
        </w:rPr>
        <w:t xml:space="preserve">联系方式：</w:t>
      </w:r>
      <w:r>
        <w:rPr>
          <w:rFonts w:hint="eastAsia" w:cs="Times New Roman"/>
          <w:sz w:val="24"/>
          <w:highlight w:val="none"/>
          <w:lang w:val="en-US" w:eastAsia="zh-CN"/>
        </w:rPr>
        <w:t xml:space="preserve">陈先生，</w:t>
      </w:r>
      <w:r>
        <w:rPr>
          <w:rFonts w:hint="default" w:ascii="Times New Roman" w:hAnsi="Times New Roman" w:eastAsia="宋体" w:cs="Times New Roman"/>
          <w:sz w:val="24"/>
          <w:highlight w:val="none"/>
        </w:rPr>
        <w:t xml:space="preserve">0519-87760523</w:t>
      </w:r>
      <w:r/>
    </w:p>
    <w:p>
      <w:pPr>
        <w:ind w:left="1078" w:hanging="299"/>
        <w:jc w:val="left"/>
        <w:spacing w:line="360" w:lineRule="auto"/>
        <w:rPr>
          <w:b/>
          <w:color w:val="000000"/>
          <w:sz w:val="24"/>
          <w:highlight w:val="none"/>
        </w:rPr>
      </w:pPr>
      <w:r>
        <w:rPr>
          <w:b/>
          <w:color w:val="000000"/>
          <w:sz w:val="24"/>
          <w:highlight w:val="none"/>
        </w:rPr>
        <w:t xml:space="preserve">2.采购代理机构信息</w:t>
      </w:r>
      <w:bookmarkEnd w:id="29"/>
      <w:r/>
      <w:bookmarkEnd w:id="30"/>
      <w:r/>
      <w:r/>
    </w:p>
    <w:p>
      <w:pPr>
        <w:ind w:left="1076" w:hanging="297"/>
        <w:jc w:val="left"/>
        <w:spacing w:line="360" w:lineRule="auto"/>
        <w:rPr>
          <w:color w:val="000000"/>
          <w:sz w:val="24"/>
          <w:highlight w:val="none"/>
        </w:rPr>
      </w:pPr>
      <w:r/>
      <w:bookmarkStart w:id="31" w:name="_Toc28359010"/>
      <w:r/>
      <w:bookmarkStart w:id="32" w:name="_Toc28359087"/>
      <w:r>
        <w:rPr>
          <w:color w:val="000000"/>
          <w:sz w:val="24"/>
          <w:highlight w:val="none"/>
        </w:rPr>
        <w:t xml:space="preserve">名    称：</w:t>
      </w:r>
      <w:r>
        <w:rPr>
          <w:rFonts w:hint="eastAsia" w:ascii="宋体" w:hAnsi="宋体"/>
          <w:color w:val="000000"/>
          <w:sz w:val="24"/>
          <w:highlight w:val="none"/>
        </w:rPr>
        <w:t xml:space="preserve">江苏立诚建设项目管理咨询有限公司</w:t>
      </w:r>
      <w:r/>
    </w:p>
    <w:p>
      <w:pPr>
        <w:ind w:left="1076" w:hanging="297"/>
        <w:jc w:val="left"/>
        <w:spacing w:line="360" w:lineRule="auto"/>
        <w:rPr>
          <w:rFonts w:hint="eastAsia" w:eastAsia="宋体"/>
          <w:color w:val="000000"/>
          <w:sz w:val="24"/>
          <w:highlight w:val="none"/>
          <w:lang w:eastAsia="zh-CN"/>
        </w:rPr>
      </w:pPr>
      <w:r>
        <w:rPr>
          <w:color w:val="000000"/>
          <w:sz w:val="24"/>
          <w:highlight w:val="none"/>
        </w:rPr>
        <w:t xml:space="preserve">地    址：</w:t>
      </w:r>
      <w:r>
        <w:rPr>
          <w:rFonts w:hint="eastAsia" w:ascii="宋体" w:hAnsi="宋体"/>
          <w:color w:val="000000"/>
          <w:sz w:val="24"/>
          <w:highlight w:val="none"/>
          <w:lang w:eastAsia="zh-CN"/>
        </w:rPr>
        <w:t xml:space="preserve">溧阳市古县街道奥体大道3001号贝桥嘉苑36幢101室2层-2</w:t>
      </w:r>
      <w:r/>
    </w:p>
    <w:p>
      <w:pPr>
        <w:ind w:left="1076" w:hanging="297"/>
        <w:jc w:val="left"/>
        <w:spacing w:line="360" w:lineRule="auto"/>
        <w:rPr>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0519-87925608</w:t>
      </w:r>
      <w:r/>
    </w:p>
    <w:p>
      <w:pPr>
        <w:ind w:left="1078" w:hanging="299"/>
        <w:spacing w:line="360" w:lineRule="auto"/>
        <w:rPr>
          <w:b/>
          <w:color w:val="000000"/>
          <w:sz w:val="24"/>
          <w:highlight w:val="none"/>
          <w:u w:val="single"/>
        </w:rPr>
      </w:pPr>
      <w:r>
        <w:rPr>
          <w:b/>
          <w:color w:val="000000"/>
          <w:sz w:val="24"/>
          <w:highlight w:val="none"/>
        </w:rPr>
        <w:t xml:space="preserve">3.项目联系方式</w:t>
      </w:r>
      <w:bookmarkEnd w:id="31"/>
      <w:r/>
      <w:bookmarkEnd w:id="32"/>
      <w:r/>
      <w:r/>
    </w:p>
    <w:p>
      <w:pPr>
        <w:pStyle w:val="1084"/>
        <w:ind w:left="1076" w:hanging="297"/>
        <w:spacing w:line="360" w:lineRule="auto"/>
        <w:rPr>
          <w:rFonts w:ascii="Times New Roman" w:hAnsi="Times New Roman"/>
          <w:color w:val="000000"/>
          <w:sz w:val="24"/>
          <w:highlight w:val="none"/>
          <w:u w:val="single"/>
          <w:lang w:bidi="ar"/>
        </w:rPr>
      </w:pPr>
      <w:r>
        <w:rPr>
          <w:rFonts w:ascii="Times New Roman" w:hAnsi="Times New Roman"/>
          <w:color w:val="000000"/>
          <w:sz w:val="24"/>
          <w:szCs w:val="24"/>
          <w:highlight w:val="none"/>
        </w:rPr>
        <w:t xml:space="preserve">项目联系人：</w:t>
      </w:r>
      <w:r>
        <w:rPr>
          <w:rFonts w:hint="eastAsia" w:hAnsi="宋体"/>
          <w:color w:val="000000"/>
          <w:sz w:val="24"/>
          <w:highlight w:val="none"/>
          <w:lang w:val="en-US" w:eastAsia="zh-CN"/>
        </w:rPr>
        <w:t xml:space="preserve">袁</w:t>
      </w:r>
      <w:r>
        <w:rPr>
          <w:rFonts w:hAnsi="宋体"/>
          <w:color w:val="000000"/>
          <w:sz w:val="24"/>
          <w:highlight w:val="none"/>
        </w:rPr>
        <w:t xml:space="preserve">女士</w:t>
      </w:r>
      <w:r/>
    </w:p>
    <w:p>
      <w:pPr>
        <w:pStyle w:val="1084"/>
        <w:ind w:left="1076" w:hanging="297"/>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olor w:val="000000"/>
          <w:sz w:val="24"/>
          <w:highlight w:val="none"/>
        </w:rPr>
        <w:t xml:space="preserve">0519-87925608</w:t>
      </w:r>
      <w:r/>
    </w:p>
    <w:p>
      <w:pPr>
        <w:ind w:firstLine="5880"/>
        <w:jc w:val="right"/>
        <w:spacing w:line="360" w:lineRule="auto"/>
        <w:rPr>
          <w:color w:val="000000"/>
          <w:sz w:val="24"/>
          <w:highlight w:val="none"/>
        </w:rPr>
      </w:pPr>
      <w:r>
        <w:rPr>
          <w:color w:val="000000"/>
          <w:sz w:val="24"/>
          <w:highlight w:val="none"/>
        </w:rPr>
      </w:r>
      <w:r/>
    </w:p>
    <w:p>
      <w:pPr>
        <w:jc w:val="center"/>
        <w:spacing w:line="360" w:lineRule="auto"/>
        <w:rPr>
          <w:b/>
          <w:color w:val="000000"/>
          <w:sz w:val="32"/>
          <w:szCs w:val="32"/>
          <w:highlight w:val="none"/>
        </w:rPr>
        <w:outlineLvl w:val="0"/>
      </w:pPr>
      <w:r>
        <w:rPr>
          <w:color w:val="000000"/>
          <w:sz w:val="24"/>
          <w:highlight w:val="none"/>
        </w:rPr>
        <w:br w:type="page" w:clear="all"/>
      </w:r>
      <w:bookmarkStart w:id="33" w:name="_Toc265228423"/>
      <w:r/>
      <w:bookmarkStart w:id="34" w:name="_Toc127161488"/>
      <w:r/>
      <w:bookmarkStart w:id="35" w:name="_Toc512937850"/>
      <w:r/>
      <w:bookmarkStart w:id="36" w:name="_Toc264969275"/>
      <w:r/>
      <w:bookmarkStart w:id="37" w:name="_Toc127151777"/>
      <w:r/>
      <w:bookmarkStart w:id="38" w:name="_Toc305158928"/>
      <w:r/>
      <w:bookmarkStart w:id="39" w:name="_Toc104818926"/>
      <w:r/>
      <w:bookmarkStart w:id="40" w:name="_Toc195842950"/>
      <w:r/>
      <w:bookmarkStart w:id="41" w:name="_Toc305158854"/>
      <w:r/>
      <w:bookmarkStart w:id="42" w:name="_Toc150774783"/>
      <w:r/>
      <w:bookmarkStart w:id="43" w:name="_Toc353825548"/>
      <w:r/>
      <w:bookmarkStart w:id="44" w:name="_Toc226965856"/>
      <w:r/>
      <w:bookmarkStart w:id="45" w:name="_Toc353873938"/>
      <w:r>
        <w:rPr>
          <w:b/>
          <w:color w:val="000000"/>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48"/>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46" w:name="_Toc195842884"/>
      <w:r/>
      <w:bookmarkStart w:id="47" w:name="_Toc164229360"/>
      <w:r/>
      <w:bookmarkStart w:id="48" w:name="_Toc151193689"/>
      <w:r/>
      <w:bookmarkStart w:id="49" w:name="_Toc150774619"/>
      <w:r/>
      <w:bookmarkStart w:id="50" w:name="_Toc226337215"/>
      <w:r/>
      <w:bookmarkStart w:id="51" w:name="_Toc150480757"/>
      <w:r/>
      <w:bookmarkStart w:id="52" w:name="_Toc226965709"/>
      <w:r/>
      <w:bookmarkStart w:id="53" w:name="_Toc226965792"/>
      <w:r/>
      <w:bookmarkStart w:id="54" w:name="_Toc164351613"/>
      <w:r/>
      <w:bookmarkStart w:id="55" w:name="_Toc127161433"/>
      <w:r/>
      <w:bookmarkStart w:id="56" w:name="_Toc164608788"/>
      <w:r/>
      <w:bookmarkStart w:id="57" w:name="_Toc520356144"/>
      <w:r/>
      <w:bookmarkStart w:id="58" w:name="_Toc149720812"/>
      <w:r/>
      <w:bookmarkStart w:id="59" w:name="_Toc150509270"/>
      <w:r/>
      <w:bookmarkStart w:id="60" w:name="_Toc164229214"/>
      <w:r/>
      <w:bookmarkStart w:id="61" w:name="_Toc151190146"/>
      <w:r/>
      <w:bookmarkStart w:id="62" w:name="_Toc151193907"/>
      <w:r/>
      <w:bookmarkStart w:id="63" w:name="_Toc164608633"/>
      <w:r/>
      <w:bookmarkStart w:id="64" w:name="_Toc150774724"/>
      <w:r/>
      <w:bookmarkStart w:id="65" w:name="_Toc151193833"/>
      <w:r/>
      <w:bookmarkStart w:id="66" w:name="_Toc151193617"/>
      <w:r/>
      <w:bookmarkStart w:id="67" w:name="_Toc127151519"/>
      <w:r/>
      <w:bookmarkStart w:id="68" w:name="_Toc142311021"/>
      <w:r/>
      <w:bookmarkStart w:id="69" w:name="_Toc127151720"/>
      <w:r/>
      <w:bookmarkStart w:id="70" w:name="_Toc226309763"/>
      <w:r/>
      <w:bookmarkStart w:id="71" w:name="_Toc151193761"/>
      <w:r>
        <w:rPr>
          <w:rFonts w:ascii="Times New Roman" w:hAnsi="Times New Roman" w:eastAsia="宋体"/>
          <w:color w:val="000000"/>
          <w:sz w:val="28"/>
          <w:highlight w:val="none"/>
        </w:rPr>
        <w:t xml:space="preserve">供应商须知资料表</w:t>
      </w:r>
      <w:r/>
    </w:p>
    <w:p>
      <w:pPr>
        <w:jc w:val="center"/>
        <w:rPr>
          <w:b/>
          <w:color w:val="000000"/>
          <w:sz w:val="28"/>
          <w:szCs w:val="28"/>
          <w:highlight w:val="none"/>
        </w:rPr>
      </w:pPr>
      <w:r>
        <w:rPr>
          <w:b/>
          <w:color w:val="000000"/>
          <w:sz w:val="28"/>
          <w:szCs w:val="28"/>
          <w:highlight w:val="none"/>
        </w:rPr>
      </w:r>
      <w:r/>
    </w:p>
    <w:p>
      <w:pPr>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w:t>
      </w:r>
      <w:r/>
    </w:p>
    <w:tbl>
      <w:tblPr>
        <w:tblStyle w:val="873"/>
        <w:tblpPr w:horzAnchor="page" w:tblpX="1370" w:vertAnchor="text" w:tblpY="483" w:leftFromText="180" w:topFromText="0" w:rightFromText="180" w:bottomFromText="0"/>
        <w:tblW w:w="99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67" w:hRule="exact"/>
          <w:tblHeader/>
        </w:trPr>
        <w:tc>
          <w:tcPr>
            <w:tcW w:w="988" w:type="dxa"/>
            <w:vAlign w:val="center"/>
            <w:textDirection w:val="lrTb"/>
            <w:noWrap w:val="false"/>
          </w:tcPr>
          <w:p>
            <w:pPr>
              <w:jc w:val="center"/>
              <w:rPr>
                <w:b/>
                <w:bCs/>
                <w:color w:val="000000"/>
                <w:sz w:val="24"/>
                <w:highlight w:val="none"/>
              </w:rPr>
            </w:pPr>
            <w:r>
              <w:rPr>
                <w:b/>
                <w:color w:val="000000"/>
                <w:sz w:val="24"/>
                <w:highlight w:val="none"/>
              </w:rPr>
              <w:t xml:space="preserve">条款号</w:t>
            </w:r>
            <w:r/>
          </w:p>
        </w:tc>
        <w:tc>
          <w:tcPr>
            <w:tcW w:w="1701" w:type="dxa"/>
            <w:vAlign w:val="center"/>
            <w:textDirection w:val="lrTb"/>
            <w:noWrap w:val="false"/>
          </w:tcPr>
          <w:p>
            <w:pPr>
              <w:jc w:val="center"/>
              <w:rPr>
                <w:b/>
                <w:bCs/>
                <w:color w:val="000000"/>
                <w:sz w:val="24"/>
                <w:highlight w:val="none"/>
              </w:rPr>
            </w:pPr>
            <w:r>
              <w:rPr>
                <w:b/>
                <w:bCs/>
                <w:color w:val="000000"/>
                <w:sz w:val="24"/>
                <w:highlight w:val="none"/>
              </w:rPr>
              <w:t xml:space="preserve">条目</w:t>
            </w:r>
            <w:r/>
          </w:p>
        </w:tc>
        <w:tc>
          <w:tcPr>
            <w:tcW w:w="7253" w:type="dxa"/>
            <w:vAlign w:val="center"/>
            <w:textDirection w:val="lrTb"/>
            <w:noWrap w:val="false"/>
          </w:tcPr>
          <w:p>
            <w:pPr>
              <w:jc w:val="center"/>
              <w:rPr>
                <w:b/>
                <w:bCs/>
                <w:color w:val="000000"/>
                <w:sz w:val="24"/>
                <w:highlight w:val="none"/>
              </w:rPr>
            </w:pPr>
            <w:r>
              <w:rPr>
                <w:b/>
                <w:bCs/>
                <w:color w:val="000000"/>
                <w:sz w:val="24"/>
                <w:highlight w:val="none"/>
              </w:rPr>
              <w:t xml:space="preserve">内容</w:t>
            </w:r>
            <w:r/>
          </w:p>
        </w:tc>
      </w:tr>
      <w:tr>
        <w:trPr>
          <w:trHeight w:val="567" w:hRule="exact"/>
        </w:trPr>
        <w:tc>
          <w:tcPr>
            <w:tcW w:w="988" w:type="dxa"/>
            <w:vAlign w:val="center"/>
            <w:textDirection w:val="lrTb"/>
            <w:noWrap w:val="false"/>
          </w:tcPr>
          <w:p>
            <w:pPr>
              <w:pStyle w:val="108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项目属性</w:t>
            </w:r>
            <w:r/>
          </w:p>
        </w:tc>
        <w:tc>
          <w:tcPr>
            <w:tcW w:w="7253" w:type="dxa"/>
            <w:vAlign w:val="center"/>
            <w:textDirection w:val="lrTb"/>
            <w:noWrap w:val="false"/>
          </w:tcPr>
          <w:p>
            <w:pPr>
              <w:jc w:val="left"/>
              <w:rPr>
                <w:color w:val="000000"/>
                <w:sz w:val="24"/>
                <w:highlight w:val="none"/>
                <w:u w:val="single"/>
              </w:rPr>
            </w:pPr>
            <w:r>
              <w:rPr>
                <w:color w:val="000000"/>
                <w:sz w:val="24"/>
                <w:highlight w:val="none"/>
              </w:rPr>
              <w:t xml:space="preserve">项目属性：</w:t>
            </w:r>
            <w:r>
              <w:rPr>
                <w:rFonts w:hint="eastAsia"/>
                <w:color w:val="000000"/>
                <w:sz w:val="24"/>
                <w:highlight w:val="none"/>
              </w:rPr>
              <w:t xml:space="preserve">工程</w:t>
            </w:r>
            <w:r/>
          </w:p>
        </w:tc>
      </w:tr>
      <w:tr>
        <w:trPr>
          <w:trHeight w:val="567" w:hRule="exact"/>
        </w:trPr>
        <w:tc>
          <w:tcPr>
            <w:tcW w:w="988" w:type="dxa"/>
            <w:vAlign w:val="center"/>
            <w:textDirection w:val="lrTb"/>
            <w:noWrap w:val="false"/>
          </w:tcPr>
          <w:p>
            <w:pPr>
              <w:pStyle w:val="108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科研仪器设备</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是否属于科研仪器设备采购项目：否</w:t>
            </w:r>
            <w:r/>
          </w:p>
        </w:tc>
      </w:tr>
      <w:tr>
        <w:trPr>
          <w:trHeight w:val="567" w:hRule="exact"/>
        </w:trPr>
        <w:tc>
          <w:tcPr>
            <w:tcW w:w="988" w:type="dxa"/>
            <w:vAlign w:val="center"/>
            <w:vMerge w:val="restart"/>
            <w:textDirection w:val="lrTb"/>
            <w:noWrap w:val="false"/>
          </w:tcPr>
          <w:p>
            <w:pPr>
              <w:pStyle w:val="108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现场考察</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不组织</w:t>
            </w:r>
            <w:r/>
          </w:p>
        </w:tc>
      </w:tr>
      <w:tr>
        <w:trPr>
          <w:trHeight w:val="567" w:hRule="exact"/>
        </w:trPr>
        <w:tc>
          <w:tcPr>
            <w:tcW w:w="988" w:type="dxa"/>
            <w:vAlign w:val="center"/>
            <w:vMerge w:val="continue"/>
            <w:textDirection w:val="lrTb"/>
            <w:noWrap w:val="false"/>
          </w:tcPr>
          <w:p>
            <w:pPr>
              <w:pStyle w:val="1084"/>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磋商前答疑会</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不召开</w:t>
            </w:r>
            <w:r/>
          </w:p>
        </w:tc>
      </w:tr>
      <w:tr>
        <w:trPr>
          <w:trHeight w:val="567" w:hRule="exact"/>
        </w:trPr>
        <w:tc>
          <w:tcPr>
            <w:tcW w:w="988" w:type="dxa"/>
            <w:vAlign w:val="center"/>
            <w:textDirection w:val="lrTb"/>
            <w:noWrap w:val="false"/>
          </w:tcPr>
          <w:p>
            <w:pPr>
              <w:pStyle w:val="108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4.2.5</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标的所属行业</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lang w:val="en-US" w:eastAsia="zh-CN"/>
              </w:rPr>
              <w:t xml:space="preserve">建筑业</w:t>
            </w:r>
            <w:r>
              <w:rPr>
                <w:rFonts w:hint="eastAsia"/>
                <w:color w:val="000000"/>
                <w:sz w:val="24"/>
                <w:highlight w:val="none"/>
              </w:rPr>
              <w:t xml:space="preserve"> </w:t>
            </w:r>
            <w:r/>
          </w:p>
        </w:tc>
      </w:tr>
      <w:tr>
        <w:trPr>
          <w:trHeight w:val="567" w:hRule="exact"/>
        </w:trPr>
        <w:tc>
          <w:tcPr>
            <w:tcW w:w="988" w:type="dxa"/>
            <w:vAlign w:val="center"/>
            <w:textDirection w:val="lrTb"/>
            <w:noWrap w:val="false"/>
          </w:tcPr>
          <w:p>
            <w:pPr>
              <w:pStyle w:val="108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报价</w:t>
            </w:r>
            <w:r/>
          </w:p>
        </w:tc>
        <w:tc>
          <w:tcPr>
            <w:tcW w:w="7253" w:type="dxa"/>
            <w:vAlign w:val="center"/>
            <w:textDirection w:val="lrTb"/>
            <w:noWrap w:val="false"/>
          </w:tcPr>
          <w:p>
            <w:pPr>
              <w:jc w:val="left"/>
              <w:rPr>
                <w:rFonts w:hint="eastAsia" w:eastAsia="宋体"/>
                <w:color w:val="000000"/>
                <w:sz w:val="24"/>
                <w:highlight w:val="none"/>
                <w:lang w:eastAsia="zh-CN"/>
              </w:rPr>
            </w:pPr>
            <w:r>
              <w:rPr>
                <w:color w:val="000000"/>
                <w:sz w:val="24"/>
                <w:highlight w:val="none"/>
              </w:rPr>
              <w:t xml:space="preserve">报价的特殊规定：</w:t>
            </w:r>
            <w:r>
              <w:rPr>
                <w:rFonts w:hint="eastAsia"/>
                <w:color w:val="000000"/>
                <w:sz w:val="24"/>
                <w:highlight w:val="none"/>
                <w:lang w:val="en-US" w:eastAsia="zh-CN"/>
              </w:rPr>
              <w:t xml:space="preserve">无</w:t>
            </w:r>
            <w:r/>
          </w:p>
        </w:tc>
      </w:tr>
      <w:tr>
        <w:trPr>
          <w:trHeight w:val="567" w:hRule="exact"/>
        </w:trPr>
        <w:tc>
          <w:tcPr>
            <w:tcW w:w="988" w:type="dxa"/>
            <w:vAlign w:val="center"/>
            <w:textDirection w:val="lrTb"/>
            <w:noWrap w:val="false"/>
          </w:tcPr>
          <w:p>
            <w:pPr>
              <w:pStyle w:val="108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磋商保证金</w:t>
            </w:r>
            <w:r/>
          </w:p>
        </w:tc>
        <w:tc>
          <w:tcPr>
            <w:tcW w:w="7253" w:type="dxa"/>
            <w:vAlign w:val="center"/>
            <w:textDirection w:val="lrTb"/>
            <w:noWrap w:val="false"/>
          </w:tcPr>
          <w:p>
            <w:pPr>
              <w:jc w:val="left"/>
              <w:rPr>
                <w:color w:val="000000"/>
                <w:sz w:val="24"/>
                <w:highlight w:val="none"/>
              </w:rPr>
            </w:pPr>
            <w:r>
              <w:rPr>
                <w:rFonts w:hint="eastAsia"/>
                <w:color w:val="000000"/>
                <w:sz w:val="24"/>
                <w:highlight w:val="none"/>
              </w:rPr>
              <w:t xml:space="preserve">免收</w:t>
            </w:r>
            <w:r/>
          </w:p>
        </w:tc>
      </w:tr>
      <w:tr>
        <w:trPr>
          <w:trHeight w:val="567" w:hRule="exact"/>
        </w:trPr>
        <w:tc>
          <w:tcPr>
            <w:tcW w:w="988" w:type="dxa"/>
            <w:vAlign w:val="center"/>
            <w:textDirection w:val="lrTb"/>
            <w:noWrap w:val="false"/>
          </w:tcPr>
          <w:p>
            <w:pPr>
              <w:pStyle w:val="1084"/>
              <w:jc w:val="center"/>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11.2</w:t>
            </w:r>
            <w:r/>
          </w:p>
        </w:tc>
        <w:tc>
          <w:tcPr>
            <w:tcW w:w="1701" w:type="dxa"/>
            <w:vAlign w:val="center"/>
            <w:textDirection w:val="lrTb"/>
            <w:noWrap w:val="false"/>
          </w:tcPr>
          <w:p>
            <w:pPr>
              <w:jc w:val="center"/>
              <w:rPr>
                <w:color w:val="000000"/>
                <w:sz w:val="24"/>
                <w:highlight w:val="none"/>
              </w:rPr>
            </w:pPr>
            <w:r>
              <w:rPr>
                <w:rFonts w:hint="eastAsia"/>
                <w:sz w:val="24"/>
                <w:highlight w:val="none"/>
                <w:lang w:val="en-US" w:eastAsia="zh-CN"/>
              </w:rPr>
              <w:t xml:space="preserve">履约保证金</w:t>
            </w:r>
            <w:r/>
          </w:p>
        </w:tc>
        <w:tc>
          <w:tcPr>
            <w:tcW w:w="7253" w:type="dxa"/>
            <w:vAlign w:val="center"/>
            <w:textDirection w:val="lrTb"/>
            <w:noWrap w:val="false"/>
          </w:tcPr>
          <w:p>
            <w:pPr>
              <w:jc w:val="left"/>
              <w:rPr>
                <w:rFonts w:hint="eastAsia"/>
                <w:color w:val="000000"/>
                <w:sz w:val="24"/>
                <w:highlight w:val="none"/>
              </w:rPr>
            </w:pPr>
            <w:r>
              <w:rPr>
                <w:rFonts w:hint="eastAsia" w:ascii="Times New Roman" w:hAnsi="Times New Roman" w:eastAsia="宋体" w:cs="Times New Roman"/>
                <w:b/>
                <w:bCs/>
                <w:sz w:val="24"/>
                <w:szCs w:val="24"/>
                <w:highlight w:val="none"/>
                <w:lang w:val="en-US" w:eastAsia="zh-CN" w:bidi="ar-SA"/>
              </w:rPr>
              <w:t xml:space="preserve">签约合同价的</w:t>
            </w:r>
            <w:r>
              <w:rPr>
                <w:rFonts w:hint="eastAsia" w:cs="Times New Roman"/>
                <w:b/>
                <w:bCs/>
                <w:sz w:val="24"/>
                <w:szCs w:val="24"/>
                <w:highlight w:val="none"/>
                <w:lang w:val="en-US" w:eastAsia="zh-CN" w:bidi="ar-SA"/>
              </w:rPr>
              <w:t xml:space="preserve">10%</w:t>
            </w:r>
            <w:r/>
          </w:p>
        </w:tc>
      </w:tr>
      <w:tr>
        <w:trPr>
          <w:trHeight w:val="567" w:hRule="exact"/>
        </w:trPr>
        <w:tc>
          <w:tcPr>
            <w:tcW w:w="988" w:type="dxa"/>
            <w:vAlign w:val="center"/>
            <w:textDirection w:val="lrTb"/>
            <w:noWrap w:val="false"/>
          </w:tcPr>
          <w:p>
            <w:pPr>
              <w:pStyle w:val="108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响应有效期</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自提交响应文件的截止之日起算</w:t>
            </w:r>
            <w:r>
              <w:rPr>
                <w:rFonts w:hint="eastAsia"/>
                <w:color w:val="000000"/>
                <w:sz w:val="24"/>
                <w:highlight w:val="none"/>
              </w:rPr>
              <w:t xml:space="preserve">60</w:t>
            </w:r>
            <w:r>
              <w:rPr>
                <w:color w:val="000000"/>
                <w:sz w:val="24"/>
                <w:highlight w:val="none"/>
              </w:rPr>
              <w:t xml:space="preserve">日历天。</w:t>
            </w:r>
            <w:r/>
          </w:p>
        </w:tc>
      </w:tr>
      <w:tr>
        <w:trPr>
          <w:trHeight w:val="567" w:hRule="exact"/>
        </w:trPr>
        <w:tc>
          <w:tcPr>
            <w:tcW w:w="988" w:type="dxa"/>
            <w:vAlign w:val="center"/>
            <w:textDirection w:val="lrTb"/>
            <w:noWrap w:val="false"/>
          </w:tcPr>
          <w:p>
            <w:pPr>
              <w:pStyle w:val="108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分包</w:t>
            </w:r>
            <w:r/>
          </w:p>
        </w:tc>
        <w:tc>
          <w:tcPr>
            <w:tcW w:w="7253" w:type="dxa"/>
            <w:vAlign w:val="center"/>
            <w:textDirection w:val="lrTb"/>
            <w:noWrap w:val="false"/>
          </w:tcPr>
          <w:p>
            <w:pPr>
              <w:jc w:val="left"/>
              <w:rPr>
                <w:color w:val="000000"/>
                <w:sz w:val="24"/>
                <w:highlight w:val="none"/>
                <w:u w:val="single"/>
              </w:rPr>
            </w:pPr>
            <w:r>
              <w:rPr>
                <w:color w:val="000000"/>
                <w:sz w:val="24"/>
                <w:highlight w:val="none"/>
              </w:rPr>
              <w:t xml:space="preserve">本项目是否允许分包： 不允许</w:t>
            </w:r>
            <w:r/>
          </w:p>
        </w:tc>
      </w:tr>
      <w:tr>
        <w:trPr>
          <w:trHeight w:val="567" w:hRule="exact"/>
        </w:trPr>
        <w:tc>
          <w:tcPr>
            <w:tcW w:w="988" w:type="dxa"/>
            <w:vAlign w:val="center"/>
            <w:textDirection w:val="lrTb"/>
            <w:noWrap w:val="false"/>
          </w:tcPr>
          <w:p>
            <w:pPr>
              <w:pStyle w:val="108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询问</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p>
        </w:tc>
      </w:tr>
      <w:tr>
        <w:trPr>
          <w:trHeight w:val="1657" w:hRule="exact"/>
        </w:trPr>
        <w:tc>
          <w:tcPr>
            <w:tcW w:w="988" w:type="dxa"/>
            <w:vAlign w:val="center"/>
            <w:textDirection w:val="lrTb"/>
            <w:noWrap w:val="false"/>
          </w:tcPr>
          <w:p>
            <w:pPr>
              <w:pStyle w:val="108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联系方式</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接收询问和质疑的联系方式</w:t>
            </w:r>
            <w:r/>
          </w:p>
          <w:p>
            <w:pPr>
              <w:jc w:val="left"/>
              <w:rPr>
                <w:color w:val="000000"/>
                <w:sz w:val="24"/>
                <w:highlight w:val="none"/>
              </w:rPr>
            </w:pPr>
            <w:r>
              <w:rPr>
                <w:color w:val="000000"/>
                <w:sz w:val="24"/>
                <w:highlight w:val="none"/>
              </w:rPr>
              <w:t xml:space="preserve">联系部门：</w:t>
            </w:r>
            <w:r>
              <w:rPr>
                <w:rFonts w:hint="eastAsia" w:ascii="宋体" w:hAnsi="宋体"/>
                <w:color w:val="000000"/>
                <w:sz w:val="24"/>
                <w:highlight w:val="none"/>
              </w:rPr>
              <w:t xml:space="preserve">江苏立诚建设项目管理咨询有限公司</w:t>
            </w:r>
            <w:r>
              <w:rPr>
                <w:color w:val="000000"/>
                <w:sz w:val="24"/>
                <w:highlight w:val="none"/>
              </w:rPr>
              <w:t xml:space="preserve">；</w:t>
            </w:r>
            <w:r/>
          </w:p>
          <w:p>
            <w:pPr>
              <w:jc w:val="left"/>
              <w:rPr>
                <w:color w:val="000000"/>
                <w:sz w:val="24"/>
                <w:highlight w:val="none"/>
              </w:rPr>
            </w:pPr>
            <w:r>
              <w:rPr>
                <w:color w:val="000000"/>
                <w:sz w:val="24"/>
                <w:highlight w:val="none"/>
              </w:rPr>
              <w:t xml:space="preserve">联系电话：</w:t>
            </w:r>
            <w:r>
              <w:rPr>
                <w:rFonts w:hint="eastAsia" w:ascii="宋体" w:hAnsi="宋体"/>
                <w:color w:val="000000"/>
                <w:sz w:val="24"/>
                <w:highlight w:val="none"/>
              </w:rPr>
              <w:t xml:space="preserve">0519-87925608</w:t>
            </w:r>
            <w:r>
              <w:rPr>
                <w:color w:val="000000"/>
                <w:sz w:val="24"/>
                <w:highlight w:val="none"/>
              </w:rPr>
              <w:t xml:space="preserve">；</w:t>
            </w:r>
            <w:r/>
          </w:p>
          <w:p>
            <w:pPr>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溧阳市古县街道奥体大道3001号贝桥嘉苑36幢101室2层-2</w:t>
            </w:r>
            <w:r>
              <w:rPr>
                <w:color w:val="000000"/>
                <w:sz w:val="24"/>
                <w:highlight w:val="none"/>
              </w:rPr>
              <w:t xml:space="preserve">。</w:t>
            </w:r>
            <w:r/>
          </w:p>
        </w:tc>
      </w:tr>
      <w:tr>
        <w:trPr>
          <w:trHeight w:val="1657" w:hRule="exact"/>
        </w:trPr>
        <w:tc>
          <w:tcPr>
            <w:tcW w:w="988" w:type="dxa"/>
            <w:vAlign w:val="center"/>
            <w:textDirection w:val="lrTb"/>
            <w:noWrap w:val="false"/>
          </w:tcPr>
          <w:p>
            <w:pPr>
              <w:pStyle w:val="1084"/>
              <w:jc w:val="center"/>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24.4</w:t>
            </w:r>
            <w:r/>
          </w:p>
        </w:tc>
        <w:tc>
          <w:tcPr>
            <w:tcW w:w="1701" w:type="dxa"/>
            <w:vAlign w:val="center"/>
            <w:textDirection w:val="lrTb"/>
            <w:noWrap w:val="false"/>
          </w:tcPr>
          <w:p>
            <w:pPr>
              <w:jc w:val="center"/>
              <w:rPr>
                <w:rFonts w:hint="default" w:eastAsia="宋体"/>
                <w:color w:val="000000"/>
                <w:sz w:val="24"/>
                <w:highlight w:val="none"/>
                <w:lang w:val="en-US" w:eastAsia="zh-CN"/>
              </w:rPr>
            </w:pPr>
            <w:r>
              <w:rPr>
                <w:rFonts w:hint="eastAsia"/>
                <w:color w:val="000000"/>
                <w:sz w:val="24"/>
                <w:highlight w:val="none"/>
                <w:lang w:val="en-US" w:eastAsia="zh-CN"/>
              </w:rPr>
              <w:t xml:space="preserve">采购代理费</w:t>
            </w:r>
            <w:r/>
          </w:p>
        </w:tc>
        <w:tc>
          <w:tcPr>
            <w:tcW w:w="7253" w:type="dxa"/>
            <w:vAlign w:val="center"/>
            <w:textDirection w:val="lrTb"/>
            <w:noWrap w:val="false"/>
          </w:tcPr>
          <w:p>
            <w:pPr>
              <w:jc w:val="left"/>
              <w:rPr>
                <w:rFonts w:hint="default" w:ascii="Times New Roman" w:hAnsi="Times New Roman" w:eastAsia="宋体" w:cs="Times New Roman"/>
                <w:sz w:val="24"/>
                <w:highlight w:val="none"/>
                <w:lang w:val="en-US" w:eastAsia="zh-CN"/>
              </w:rPr>
            </w:pPr>
            <w:r>
              <w:rPr>
                <w:rFonts w:hint="default" w:ascii="Times New Roman" w:hAnsi="Times New Roman" w:cs="Times New Roman"/>
                <w:sz w:val="24"/>
                <w:highlight w:val="none"/>
              </w:rPr>
              <w:t xml:space="preserve">收费对象：</w:t>
            </w:r>
            <w:r>
              <w:rPr>
                <w:rFonts w:hint="eastAsia" w:ascii="Times New Roman" w:hAnsi="Times New Roman" w:cs="Times New Roman"/>
                <w:sz w:val="24"/>
                <w:highlight w:val="none"/>
                <w:lang w:val="en-US" w:eastAsia="zh-CN"/>
              </w:rPr>
              <w:t xml:space="preserve">采购人</w:t>
            </w:r>
            <w:r/>
          </w:p>
          <w:p>
            <w:pPr>
              <w:jc w:val="left"/>
              <w:rPr>
                <w:rFonts w:hint="default" w:ascii="Times New Roman" w:hAnsi="Times New Roman" w:cs="Times New Roman"/>
                <w:sz w:val="24"/>
                <w:highlight w:val="none"/>
                <w:u w:val="single"/>
              </w:rPr>
            </w:pPr>
            <w:r>
              <w:rPr>
                <w:rFonts w:hint="default" w:ascii="Times New Roman" w:hAnsi="Times New Roman" w:cs="Times New Roman"/>
                <w:sz w:val="24"/>
                <w:highlight w:val="none"/>
              </w:rPr>
              <w:t xml:space="preserve">收费标准：代理费按照苏政采协[2024]20号*70%</w:t>
            </w:r>
            <w:r>
              <w:rPr>
                <w:rFonts w:hint="eastAsia" w:cs="Times New Roman"/>
                <w:sz w:val="24"/>
                <w:highlight w:val="none"/>
                <w:lang w:val="en-US" w:eastAsia="zh-CN"/>
              </w:rPr>
              <w:t xml:space="preserve">计取</w:t>
            </w:r>
            <w:r>
              <w:rPr>
                <w:rFonts w:hint="default" w:ascii="Times New Roman" w:hAnsi="Times New Roman" w:cs="Times New Roman"/>
                <w:sz w:val="24"/>
                <w:highlight w:val="none"/>
              </w:rPr>
              <w:t xml:space="preserve">；造价咨询费按照苏建价协（2022）7号*70%</w:t>
            </w:r>
            <w:r>
              <w:rPr>
                <w:rFonts w:hint="eastAsia" w:cs="Times New Roman"/>
                <w:sz w:val="24"/>
                <w:highlight w:val="none"/>
                <w:lang w:val="en-US" w:eastAsia="zh-CN"/>
              </w:rPr>
              <w:t xml:space="preserve">计取</w:t>
            </w:r>
            <w:r>
              <w:rPr>
                <w:rFonts w:hint="eastAsia" w:eastAsia="宋体"/>
                <w:sz w:val="24"/>
                <w:highlight w:val="none"/>
                <w:lang w:eastAsia="zh-CN"/>
              </w:rPr>
              <w:t xml:space="preserve">。</w:t>
            </w:r>
            <w:r/>
          </w:p>
          <w:p>
            <w:pPr>
              <w:jc w:val="left"/>
              <w:rPr>
                <w:rFonts w:hint="default"/>
                <w:color w:val="000000"/>
                <w:sz w:val="24"/>
                <w:highlight w:val="none"/>
                <w:lang w:val="en-US" w:eastAsia="zh-CN"/>
              </w:rPr>
            </w:pPr>
            <w:r>
              <w:rPr>
                <w:rFonts w:hint="default"/>
                <w:color w:val="000000"/>
                <w:sz w:val="24"/>
                <w:highlight w:val="none"/>
                <w:lang w:val="en-US" w:eastAsia="zh-CN"/>
              </w:rPr>
            </w:r>
            <w:r/>
          </w:p>
        </w:tc>
      </w:tr>
    </w:tbl>
    <w:p>
      <w:pPr>
        <w:jc w:val="both"/>
        <w:spacing w:line="360" w:lineRule="auto"/>
        <w:tabs>
          <w:tab w:val="left" w:pos="5580" w:leader="none"/>
        </w:tabs>
        <w:rPr>
          <w:color w:val="000000"/>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jc w:val="center"/>
        <w:spacing w:before="240" w:after="240"/>
        <w:rPr>
          <w:b/>
          <w:color w:val="000000"/>
          <w:sz w:val="28"/>
          <w:szCs w:val="28"/>
          <w:highlight w:val="none"/>
        </w:rPr>
      </w:pPr>
      <w:r>
        <w:rPr>
          <w:b/>
          <w:color w:val="000000"/>
          <w:sz w:val="28"/>
          <w:szCs w:val="28"/>
          <w:highlight w:val="none"/>
        </w:rPr>
        <w:t xml:space="preserve">供应商须知</w:t>
      </w:r>
      <w:r/>
    </w:p>
    <w:p>
      <w:pPr>
        <w:pStyle w:val="1048"/>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2" w:name="_Toc127151518"/>
      <w:r/>
      <w:bookmarkStart w:id="73" w:name="_Toc520356143"/>
      <w:r>
        <w:rPr>
          <w:rFonts w:ascii="Times New Roman" w:hAnsi="Times New Roman" w:eastAsia="宋体"/>
          <w:color w:val="000000"/>
          <w:sz w:val="28"/>
          <w:highlight w:val="none"/>
        </w:rPr>
        <w:tab/>
      </w:r>
      <w:bookmarkStart w:id="74" w:name="_Toc226965791"/>
      <w:r/>
      <w:bookmarkStart w:id="75" w:name="_Toc151193832"/>
      <w:r/>
      <w:bookmarkStart w:id="76" w:name="_Toc226309762"/>
      <w:r/>
      <w:bookmarkStart w:id="77" w:name="_Toc150774723"/>
      <w:r/>
      <w:bookmarkStart w:id="78" w:name="_Toc305158786"/>
      <w:r/>
      <w:bookmarkStart w:id="79" w:name="_Toc305158860"/>
      <w:r/>
      <w:bookmarkStart w:id="80" w:name="_Toc151193906"/>
      <w:r/>
      <w:bookmarkStart w:id="81" w:name="_Toc226337214"/>
      <w:r/>
      <w:bookmarkStart w:id="82" w:name="_Toc150774618"/>
      <w:r/>
      <w:bookmarkStart w:id="83" w:name="_Toc151193760"/>
      <w:r/>
      <w:bookmarkStart w:id="84" w:name="_Toc264969208"/>
      <w:r/>
      <w:bookmarkStart w:id="85" w:name="_Toc226965708"/>
      <w:r/>
      <w:bookmarkStart w:id="86" w:name="_Toc195842883"/>
      <w:r/>
      <w:bookmarkStart w:id="87" w:name="_Toc151193616"/>
      <w:r/>
      <w:bookmarkStart w:id="88" w:name="_Toc265228356"/>
      <w:r/>
      <w:bookmarkStart w:id="89" w:name="_Toc150509269"/>
      <w:r/>
      <w:bookmarkStart w:id="90" w:name="_Toc151190145"/>
      <w:r/>
      <w:bookmarkStart w:id="91" w:name="_Toc151193688"/>
      <w:r/>
      <w:bookmarkStart w:id="92" w:name="_Toc142311020"/>
      <w:r/>
      <w:bookmarkStart w:id="93" w:name="_Toc150480756"/>
      <w:r>
        <w:rPr>
          <w:rFonts w:ascii="Times New Roman" w:hAnsi="Times New Roman" w:eastAsia="宋体"/>
          <w:color w:val="000000"/>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000000"/>
          <w:sz w:val="28"/>
          <w:highlight w:val="none"/>
        </w:rPr>
        <w:tab/>
      </w:r>
      <w:r/>
    </w:p>
    <w:p>
      <w:pPr>
        <w:numPr>
          <w:ilvl w:val="0"/>
          <w:numId w:val="8"/>
        </w:numPr>
        <w:ind w:left="357" w:hanging="357"/>
        <w:spacing w:line="360" w:lineRule="auto"/>
        <w:tabs>
          <w:tab w:val="left" w:pos="360" w:leader="none"/>
        </w:tabs>
        <w:rPr>
          <w:color w:val="000000"/>
          <w:sz w:val="24"/>
          <w:highlight w:val="none"/>
        </w:rPr>
        <w:outlineLvl w:val="1"/>
      </w:pPr>
      <w:r/>
      <w:bookmarkStart w:id="94" w:name="_Toc264969209"/>
      <w:r/>
      <w:bookmarkStart w:id="95" w:name="_Toc305158787"/>
      <w:r/>
      <w:bookmarkStart w:id="96" w:name="_Toc265228357"/>
      <w:r/>
      <w:bookmarkStart w:id="97" w:name="_Toc305158861"/>
      <w:r>
        <w:rPr>
          <w:color w:val="000000"/>
          <w:sz w:val="24"/>
          <w:highlight w:val="none"/>
        </w:rPr>
        <w:t xml:space="preserve">采购人、采购代理机构、供应商</w:t>
      </w:r>
      <w:bookmarkEnd w:id="94"/>
      <w:r/>
      <w:bookmarkEnd w:id="95"/>
      <w:r/>
      <w:bookmarkEnd w:id="96"/>
      <w:r/>
      <w:bookmarkEnd w:id="97"/>
      <w:r>
        <w:rPr>
          <w:color w:val="000000"/>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w:t>
      </w:r>
      <w:r>
        <w:rPr>
          <w:rFonts w:hint="eastAsia"/>
          <w:color w:val="000000"/>
          <w:sz w:val="24"/>
          <w:highlight w:val="none"/>
          <w:lang w:eastAsia="zh-CN"/>
        </w:rPr>
        <w:t xml:space="preserve">磋商邀请</w:t>
      </w:r>
      <w:r>
        <w:rPr>
          <w:color w:val="000000"/>
          <w:sz w:val="24"/>
          <w:highlight w:val="none"/>
        </w:rPr>
        <w:t xml:space="preserve">》。</w:t>
      </w:r>
      <w:r/>
    </w:p>
    <w:p>
      <w:pPr>
        <w:numPr>
          <w:ilvl w:val="1"/>
          <w:numId w:val="8"/>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供应商（也称“申请人”）：指向采购人提供工程的法人、其他组织或者自然人。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000000"/>
          <w:sz w:val="24"/>
          <w:highlight w:val="none"/>
        </w:rPr>
        <w:outlineLvl w:val="1"/>
      </w:pPr>
      <w:r/>
      <w:bookmarkStart w:id="98" w:name="_Toc149720813"/>
      <w:r/>
      <w:bookmarkStart w:id="99" w:name="_Toc164351614"/>
      <w:r/>
      <w:bookmarkStart w:id="100" w:name="_Toc150509271"/>
      <w:r/>
      <w:bookmarkStart w:id="101" w:name="_Toc164608789"/>
      <w:r/>
      <w:bookmarkStart w:id="102" w:name="_Toc226309764"/>
      <w:r/>
      <w:bookmarkStart w:id="103" w:name="_Toc151193762"/>
      <w:r/>
      <w:bookmarkStart w:id="104" w:name="_Toc305158788"/>
      <w:r/>
      <w:bookmarkStart w:id="105" w:name="_Toc226965793"/>
      <w:r/>
      <w:bookmarkStart w:id="106" w:name="_Toc226965710"/>
      <w:r/>
      <w:bookmarkStart w:id="107" w:name="_Toc226337216"/>
      <w:r/>
      <w:bookmarkStart w:id="108" w:name="_Toc265228358"/>
      <w:r/>
      <w:bookmarkStart w:id="109" w:name="_Toc151193690"/>
      <w:r/>
      <w:bookmarkStart w:id="110" w:name="_Toc264969210"/>
      <w:r/>
      <w:bookmarkStart w:id="111" w:name="_Toc127151721"/>
      <w:r/>
      <w:bookmarkStart w:id="112" w:name="_Toc151193908"/>
      <w:r/>
      <w:bookmarkStart w:id="113" w:name="_Toc142311022"/>
      <w:r/>
      <w:bookmarkStart w:id="114" w:name="_Toc150774620"/>
      <w:r/>
      <w:bookmarkStart w:id="115" w:name="_Toc164608634"/>
      <w:r/>
      <w:bookmarkStart w:id="116" w:name="_Toc127151520"/>
      <w:r/>
      <w:bookmarkStart w:id="117" w:name="_Toc150774725"/>
      <w:r/>
      <w:bookmarkStart w:id="118" w:name="_Toc151190147"/>
      <w:r/>
      <w:bookmarkStart w:id="119" w:name="_Toc127161434"/>
      <w:r/>
      <w:bookmarkStart w:id="120" w:name="_Toc151193618"/>
      <w:r/>
      <w:bookmarkStart w:id="121" w:name="_Toc150480758"/>
      <w:r/>
      <w:bookmarkStart w:id="122" w:name="_Toc164229215"/>
      <w:r/>
      <w:bookmarkStart w:id="123" w:name="_Toc305158862"/>
      <w:r/>
      <w:bookmarkStart w:id="124" w:name="_Toc195842885"/>
      <w:r/>
      <w:bookmarkStart w:id="125" w:name="_Toc164229361"/>
      <w:r/>
      <w:bookmarkStart w:id="126" w:name="_Toc151193834"/>
      <w:r>
        <w:rPr>
          <w:color w:val="000000"/>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color w:val="000000"/>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资金来源为财政性资金和无法与财政性资金分割的非财政性资金。</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bookmarkStart w:id="127" w:name="_Toc226309766"/>
      <w:r/>
      <w:bookmarkStart w:id="128" w:name="_Toc127151522"/>
      <w:r/>
      <w:bookmarkStart w:id="129" w:name="_Toc150774622"/>
      <w:r/>
      <w:bookmarkStart w:id="130" w:name="_Toc305158864"/>
      <w:r/>
      <w:bookmarkStart w:id="131" w:name="_Toc150509273"/>
      <w:r/>
      <w:bookmarkStart w:id="132" w:name="_Toc151190149"/>
      <w:r/>
      <w:bookmarkStart w:id="133" w:name="_Toc265228360"/>
      <w:r/>
      <w:bookmarkStart w:id="134" w:name="_Toc305158790"/>
      <w:r/>
      <w:bookmarkStart w:id="135" w:name="_Toc226337218"/>
      <w:r/>
      <w:bookmarkStart w:id="136" w:name="_Toc151193764"/>
      <w:r/>
      <w:bookmarkStart w:id="137" w:name="_Toc151193910"/>
      <w:r/>
      <w:bookmarkStart w:id="138" w:name="_Toc151193836"/>
      <w:r/>
      <w:bookmarkStart w:id="139" w:name="_Toc150480760"/>
      <w:r/>
      <w:bookmarkStart w:id="140" w:name="_Toc226965712"/>
      <w:r/>
      <w:bookmarkStart w:id="141" w:name="_Toc142311024"/>
      <w:r/>
      <w:bookmarkStart w:id="142" w:name="_Toc151193620"/>
      <w:r/>
      <w:bookmarkStart w:id="143" w:name="_Toc151193692"/>
      <w:r/>
      <w:bookmarkStart w:id="144" w:name="_Toc520356146"/>
      <w:r/>
      <w:bookmarkStart w:id="145" w:name="_Toc264969212"/>
      <w:r/>
      <w:bookmarkStart w:id="146" w:name="_Toc226965795"/>
      <w:r/>
      <w:bookmarkStart w:id="147" w:name="_Toc195842887"/>
      <w:r/>
      <w:bookmarkStart w:id="148" w:name="_Toc150774727"/>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进口产品</w:t>
      </w:r>
      <w:r/>
    </w:p>
    <w:p>
      <w:pPr>
        <w:pStyle w:val="1123"/>
        <w:ind w:firstLine="480"/>
        <w:rPr>
          <w:color w:val="000000"/>
          <w:highlight w:val="none"/>
        </w:rPr>
      </w:pPr>
      <w:r>
        <w:rPr>
          <w:rFonts w:hint="eastAsia"/>
          <w:color w:val="000000"/>
          <w:highlight w:val="none"/>
        </w:rPr>
        <w:t xml:space="preserve">     本项目不适用。</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中小企业、监狱企业及残疾人福利性单位</w:t>
      </w:r>
      <w:r/>
    </w:p>
    <w:p>
      <w:pPr>
        <w:numPr>
          <w:ilvl w:val="2"/>
          <w:numId w:val="8"/>
        </w:numPr>
        <w:spacing w:line="360" w:lineRule="auto"/>
        <w:rPr>
          <w:color w:val="000000"/>
          <w:sz w:val="24"/>
          <w:highlight w:val="none"/>
        </w:rPr>
      </w:pPr>
      <w:r>
        <w:rPr>
          <w:color w:val="000000"/>
          <w:sz w:val="24"/>
          <w:highlight w:val="none"/>
        </w:rPr>
        <w:t xml:space="preserve">中小企业定义：</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供应商提供的工程符合下列情形的，享受中小企业扶持政策：</w:t>
      </w:r>
      <w:r/>
    </w:p>
    <w:p>
      <w:pPr>
        <w:ind w:firstLine="1920"/>
        <w:spacing w:line="360" w:lineRule="auto"/>
        <w:tabs>
          <w:tab w:val="left" w:pos="1980" w:leader="none"/>
        </w:tabs>
        <w:rPr>
          <w:color w:val="000000"/>
          <w:sz w:val="24"/>
          <w:highlight w:val="none"/>
        </w:rPr>
      </w:pPr>
      <w:r>
        <w:rPr>
          <w:color w:val="000000"/>
          <w:sz w:val="24"/>
          <w:highlight w:val="none"/>
        </w:rPr>
        <w:t xml:space="preserve">在工程采购项目中，工程由中小企业承建，即工程施工单位为中小企业；</w:t>
      </w:r>
      <w:r/>
    </w:p>
    <w:p>
      <w:pPr>
        <w:numPr>
          <w:ilvl w:val="2"/>
          <w:numId w:val="8"/>
        </w:numPr>
        <w:spacing w:line="360" w:lineRule="auto"/>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000000"/>
          <w:sz w:val="24"/>
          <w:highlight w:val="none"/>
        </w:rPr>
      </w:pPr>
      <w:r>
        <w:rPr>
          <w:color w:val="000000"/>
          <w:sz w:val="24"/>
          <w:highlight w:val="none"/>
        </w:rPr>
        <w:t xml:space="preserve">残疾人福利单位定义：享受政府采购支持政策的残疾人福利性单位应当同时满足以下条件：</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000000"/>
          <w:sz w:val="24"/>
          <w:highlight w:val="none"/>
        </w:rPr>
      </w:pPr>
      <w:r>
        <w:rPr>
          <w:color w:val="000000"/>
          <w:sz w:val="24"/>
          <w:highlight w:val="none"/>
        </w:rPr>
        <w:t xml:space="preserve">本项目是否专门面向中小企业预留采购份额见第一章《</w:t>
      </w:r>
      <w:r>
        <w:rPr>
          <w:rFonts w:hint="eastAsia"/>
          <w:color w:val="000000"/>
          <w:sz w:val="24"/>
          <w:highlight w:val="none"/>
          <w:lang w:eastAsia="zh-CN"/>
        </w:rPr>
        <w:t xml:space="preserve">磋商邀请</w:t>
      </w:r>
      <w:r>
        <w:rPr>
          <w:color w:val="000000"/>
          <w:sz w:val="24"/>
          <w:highlight w:val="none"/>
        </w:rPr>
        <w:t xml:space="preserve">》。</w:t>
      </w:r>
      <w:r/>
    </w:p>
    <w:p>
      <w:pPr>
        <w:numPr>
          <w:ilvl w:val="2"/>
          <w:numId w:val="8"/>
        </w:numPr>
        <w:spacing w:line="360" w:lineRule="auto"/>
        <w:rPr>
          <w:color w:val="000000"/>
          <w:sz w:val="24"/>
          <w:highlight w:val="none"/>
        </w:rPr>
      </w:pPr>
      <w:r>
        <w:rPr>
          <w:color w:val="000000"/>
          <w:sz w:val="24"/>
          <w:highlight w:val="none"/>
        </w:rPr>
        <w:t xml:space="preserve">采购标的对应的中小企业划分标准所属行业见《供应商须知资料表》。</w:t>
      </w:r>
      <w:r/>
    </w:p>
    <w:p>
      <w:pPr>
        <w:numPr>
          <w:ilvl w:val="2"/>
          <w:numId w:val="8"/>
        </w:numPr>
        <w:spacing w:line="360" w:lineRule="auto"/>
        <w:rPr>
          <w:color w:val="000000"/>
          <w:sz w:val="24"/>
          <w:highlight w:val="none"/>
        </w:rPr>
      </w:pPr>
      <w:r>
        <w:rPr>
          <w:color w:val="000000"/>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政府采购节能产品、环境标志产品</w:t>
      </w:r>
      <w:r/>
    </w:p>
    <w:p>
      <w:pPr>
        <w:ind w:left="1080"/>
        <w:spacing w:line="360" w:lineRule="auto"/>
        <w:rPr>
          <w:color w:val="000000"/>
          <w:sz w:val="24"/>
          <w:highlight w:val="none"/>
        </w:rPr>
      </w:pPr>
      <w:r>
        <w:rPr>
          <w:rFonts w:hint="eastAsia"/>
          <w:color w:val="000000"/>
          <w:sz w:val="24"/>
          <w:highlight w:val="none"/>
        </w:rPr>
        <w:t xml:space="preserve">本项目不适用</w:t>
      </w:r>
      <w:r>
        <w:rPr>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支持乡村产业振兴管理</w:t>
      </w:r>
      <w:r/>
    </w:p>
    <w:p>
      <w:pPr>
        <w:ind w:left="1050"/>
        <w:spacing w:line="360" w:lineRule="auto"/>
        <w:tabs>
          <w:tab w:val="left" w:pos="2014" w:leader="none"/>
        </w:tabs>
        <w:rPr>
          <w:color w:val="000000"/>
          <w:sz w:val="24"/>
          <w:highlight w:val="none"/>
        </w:rPr>
      </w:pPr>
      <w:r>
        <w:rPr>
          <w:rFonts w:hint="eastAsia"/>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正版软件</w:t>
      </w:r>
      <w:r/>
    </w:p>
    <w:p>
      <w:pPr>
        <w:ind w:left="1050"/>
        <w:spacing w:line="360" w:lineRule="auto"/>
        <w:rPr>
          <w:color w:val="000000"/>
          <w:sz w:val="24"/>
          <w:highlight w:val="none"/>
        </w:rPr>
      </w:pPr>
      <w:r>
        <w:rPr>
          <w:rFonts w:hint="eastAsia"/>
          <w:color w:val="000000"/>
          <w:sz w:val="24"/>
          <w:highlight w:val="none"/>
        </w:rPr>
        <w:t xml:space="preserve">本项目不适用</w:t>
      </w:r>
      <w:r>
        <w:rPr>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p>
    <w:p>
      <w:pPr>
        <w:ind w:left="1050"/>
        <w:spacing w:line="360" w:lineRule="auto"/>
        <w:tabs>
          <w:tab w:val="left" w:pos="2014" w:leader="none"/>
        </w:tabs>
        <w:rPr>
          <w:rFonts w:hint="eastAsia"/>
          <w:color w:val="000000"/>
          <w:sz w:val="24"/>
          <w:highlight w:val="none"/>
        </w:rPr>
      </w:pPr>
      <w:r>
        <w:rPr>
          <w:rFonts w:hint="eastAsia"/>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绿色采购政策</w:t>
      </w:r>
      <w:r/>
    </w:p>
    <w:p>
      <w:pPr>
        <w:numPr>
          <w:ilvl w:val="2"/>
          <w:numId w:val="8"/>
        </w:numPr>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绿色数据中心政策 </w:t>
      </w:r>
      <w:r/>
    </w:p>
    <w:p>
      <w:pPr>
        <w:numPr>
          <w:ilvl w:val="0"/>
          <w:numId w:val="0"/>
        </w:numPr>
        <w:ind w:left="1080" w:firstLine="96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本项目不适用。</w:t>
      </w:r>
      <w:r/>
    </w:p>
    <w:p>
      <w:pPr>
        <w:numPr>
          <w:ilvl w:val="2"/>
          <w:numId w:val="8"/>
        </w:numPr>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推广应用绿色建材</w:t>
      </w:r>
      <w:r/>
    </w:p>
    <w:p>
      <w:pPr>
        <w:numPr>
          <w:ilvl w:val="0"/>
          <w:numId w:val="0"/>
        </w:numPr>
        <w:ind w:left="1080" w:firstLine="96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本项目不适用。</w:t>
      </w:r>
      <w:r/>
    </w:p>
    <w:p>
      <w:pPr>
        <w:numPr>
          <w:ilvl w:val="2"/>
          <w:numId w:val="8"/>
        </w:numPr>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优先使用低挥发性有机化合物产品</w:t>
      </w:r>
      <w:r/>
    </w:p>
    <w:p>
      <w:pPr>
        <w:numPr>
          <w:ilvl w:val="0"/>
          <w:numId w:val="0"/>
        </w:numPr>
        <w:ind w:left="1080" w:firstLine="960"/>
        <w:spacing w:line="360" w:lineRule="auto"/>
        <w:rPr>
          <w:rFonts w:hint="eastAsia"/>
          <w:color w:val="000000"/>
          <w:sz w:val="24"/>
          <w:highlight w:val="none"/>
        </w:rPr>
      </w:pPr>
      <w:r>
        <w:rPr>
          <w:rFonts w:hint="eastAsia" w:ascii="Times New Roman" w:hAnsi="Times New Roman" w:eastAsia="宋体" w:cs="Times New Roman"/>
          <w:color w:val="000000"/>
          <w:sz w:val="24"/>
          <w:highlight w:val="none"/>
          <w:lang w:val="en-US" w:eastAsia="zh-CN"/>
        </w:rPr>
        <w:t xml:space="preserve">本项目不适用。</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sz w:val="28"/>
          <w:highlight w:val="none"/>
        </w:rPr>
      </w:pPr>
      <w:r/>
      <w:bookmarkStart w:id="149" w:name="_1.8_计量单位"/>
      <w:r/>
      <w:bookmarkEnd w:id="149"/>
      <w:r/>
      <w:r/>
    </w:p>
    <w:p>
      <w:pPr>
        <w:pStyle w:val="1048"/>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8"/>
        </w:numPr>
        <w:ind w:left="357" w:hanging="357"/>
        <w:spacing w:line="360" w:lineRule="auto"/>
        <w:tabs>
          <w:tab w:val="left" w:pos="360" w:leader="none"/>
        </w:tabs>
        <w:rPr>
          <w:color w:val="000000"/>
          <w:sz w:val="24"/>
          <w:highlight w:val="none"/>
        </w:rPr>
        <w:outlineLvl w:val="1"/>
      </w:pPr>
      <w:r/>
      <w:bookmarkStart w:id="150" w:name="_Toc142311025"/>
      <w:r/>
      <w:bookmarkStart w:id="151" w:name="_Toc150480761"/>
      <w:r/>
      <w:bookmarkStart w:id="152" w:name="_Toc151193765"/>
      <w:r/>
      <w:bookmarkStart w:id="153" w:name="_Toc520356147"/>
      <w:r/>
      <w:bookmarkStart w:id="154" w:name="_Toc151193911"/>
      <w:r/>
      <w:bookmarkStart w:id="155" w:name="_Toc150509274"/>
      <w:r/>
      <w:bookmarkStart w:id="156" w:name="_Toc305158791"/>
      <w:r/>
      <w:bookmarkStart w:id="157" w:name="_Toc226337219"/>
      <w:r/>
      <w:bookmarkStart w:id="158" w:name="_Toc164351617"/>
      <w:r/>
      <w:bookmarkStart w:id="159" w:name="_Toc305158865"/>
      <w:r/>
      <w:bookmarkStart w:id="160" w:name="_Toc226965713"/>
      <w:r/>
      <w:bookmarkStart w:id="161" w:name="_Toc151193621"/>
      <w:r/>
      <w:bookmarkStart w:id="162" w:name="_Toc164229364"/>
      <w:r/>
      <w:bookmarkStart w:id="163" w:name="_Toc264969213"/>
      <w:r/>
      <w:bookmarkStart w:id="164" w:name="_Toc127161437"/>
      <w:r/>
      <w:bookmarkStart w:id="165" w:name="_Toc151193837"/>
      <w:r/>
      <w:bookmarkStart w:id="166" w:name="_Toc127151523"/>
      <w:r/>
      <w:bookmarkStart w:id="167" w:name="_Toc226309767"/>
      <w:r/>
      <w:bookmarkStart w:id="168" w:name="_Toc265228361"/>
      <w:r/>
      <w:bookmarkStart w:id="169" w:name="_Toc226965796"/>
      <w:r/>
      <w:bookmarkStart w:id="170" w:name="_Toc164608792"/>
      <w:r/>
      <w:bookmarkStart w:id="171" w:name="_Toc151193693"/>
      <w:r/>
      <w:bookmarkStart w:id="172" w:name="_Toc149720816"/>
      <w:r/>
      <w:bookmarkStart w:id="173" w:name="_Toc151190150"/>
      <w:r/>
      <w:bookmarkStart w:id="174" w:name="_Toc150774728"/>
      <w:r/>
      <w:bookmarkStart w:id="175" w:name="_Toc164608637"/>
      <w:r/>
      <w:bookmarkStart w:id="176" w:name="_Toc150774623"/>
      <w:r/>
      <w:bookmarkStart w:id="177" w:name="_Toc195842888"/>
      <w:r/>
      <w:bookmarkStart w:id="178" w:name="_Toc127151724"/>
      <w:r/>
      <w:bookmarkStart w:id="179" w:name="_Toc164229218"/>
      <w:r>
        <w:rPr>
          <w:color w:val="000000"/>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color w:val="000000"/>
          <w:sz w:val="24"/>
          <w:highlight w:val="none"/>
        </w:rPr>
        <w:t xml:space="preserve">成</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000000"/>
          <w:sz w:val="24"/>
          <w:highlight w:val="none"/>
        </w:rPr>
      </w:pPr>
      <w:r>
        <w:rPr>
          <w:rFonts w:hint="eastAsia"/>
          <w:color w:val="000000"/>
          <w:sz w:val="24"/>
          <w:highlight w:val="none"/>
          <w:lang w:eastAsia="zh-CN"/>
        </w:rPr>
        <w:t xml:space="preserve">磋商邀请</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p>
    <w:p>
      <w:pPr>
        <w:numPr>
          <w:ilvl w:val="0"/>
          <w:numId w:val="8"/>
        </w:numPr>
        <w:ind w:left="357" w:hanging="357"/>
        <w:spacing w:line="360" w:lineRule="auto"/>
        <w:tabs>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sz w:val="28"/>
          <w:highlight w:val="none"/>
        </w:rPr>
      </w:pPr>
      <w:r/>
      <w:bookmarkStart w:id="180" w:name="_Toc516367020"/>
      <w:r/>
      <w:bookmarkStart w:id="181" w:name="_Toc150509277"/>
      <w:r/>
      <w:bookmarkStart w:id="182" w:name="_Toc305158794"/>
      <w:r/>
      <w:bookmarkStart w:id="183" w:name="_Toc195842891"/>
      <w:r/>
      <w:bookmarkStart w:id="184" w:name="_Toc265228364"/>
      <w:r/>
      <w:bookmarkStart w:id="185" w:name="_Toc151193914"/>
      <w:r/>
      <w:bookmarkStart w:id="186" w:name="_Toc127151526"/>
      <w:r/>
      <w:bookmarkStart w:id="187" w:name="_Toc226309770"/>
      <w:r/>
      <w:bookmarkStart w:id="188" w:name="_Toc226965799"/>
      <w:r/>
      <w:bookmarkStart w:id="189" w:name="_Toc151190153"/>
      <w:r/>
      <w:bookmarkStart w:id="190" w:name="_Toc264969216"/>
      <w:r/>
      <w:bookmarkStart w:id="191" w:name="_Toc151193624"/>
      <w:r/>
      <w:bookmarkStart w:id="192" w:name="_Toc151193840"/>
      <w:r/>
      <w:bookmarkStart w:id="193" w:name="_Toc226337222"/>
      <w:r/>
      <w:bookmarkStart w:id="194" w:name="_Toc150774731"/>
      <w:r/>
      <w:bookmarkStart w:id="195" w:name="_Toc305158868"/>
      <w:r/>
      <w:bookmarkStart w:id="196" w:name="_Toc226965716"/>
      <w:r/>
      <w:bookmarkStart w:id="197" w:name="_Toc151193696"/>
      <w:r/>
      <w:bookmarkStart w:id="198" w:name="_Toc520356150"/>
      <w:r/>
      <w:bookmarkStart w:id="199" w:name="_Toc151193768"/>
      <w:r/>
      <w:bookmarkStart w:id="200" w:name="_Toc150480764"/>
      <w:r/>
      <w:bookmarkStart w:id="201" w:name="_Toc150774626"/>
      <w:r/>
      <w:bookmarkStart w:id="202" w:name="_Toc142311028"/>
      <w:r/>
      <w:r/>
    </w:p>
    <w:p>
      <w:pPr>
        <w:pStyle w:val="1048"/>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180"/>
      <w:r>
        <w:rPr>
          <w:rFonts w:ascii="Times New Roman" w:hAnsi="Times New Roman" w:eastAsia="宋体"/>
          <w:color w:val="000000"/>
          <w:sz w:val="28"/>
          <w:highlight w:val="none"/>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357" w:hanging="357"/>
        <w:spacing w:line="360" w:lineRule="auto"/>
        <w:tabs>
          <w:tab w:val="left" w:pos="360" w:leader="none"/>
        </w:tabs>
        <w:rPr>
          <w:color w:val="000000"/>
          <w:sz w:val="24"/>
          <w:highlight w:val="none"/>
        </w:rPr>
        <w:outlineLvl w:val="1"/>
      </w:pPr>
      <w:r/>
      <w:bookmarkStart w:id="203" w:name="_Toc265228365"/>
      <w:r/>
      <w:bookmarkStart w:id="204" w:name="_Toc305158869"/>
      <w:r/>
      <w:bookmarkStart w:id="205" w:name="_Toc226309771"/>
      <w:r/>
      <w:bookmarkStart w:id="206" w:name="_Toc164608796"/>
      <w:r/>
      <w:bookmarkStart w:id="207" w:name="_Toc151193625"/>
      <w:r/>
      <w:bookmarkStart w:id="208" w:name="_Toc127151527"/>
      <w:r/>
      <w:bookmarkStart w:id="209" w:name="_Toc142311029"/>
      <w:r/>
      <w:bookmarkStart w:id="210" w:name="_Toc516367021"/>
      <w:r/>
      <w:bookmarkStart w:id="211" w:name="_Toc150774732"/>
      <w:r/>
      <w:bookmarkStart w:id="212" w:name="_Toc226965717"/>
      <w:r/>
      <w:bookmarkStart w:id="213" w:name="_Toc127161441"/>
      <w:r/>
      <w:bookmarkStart w:id="214" w:name="_Toc149720820"/>
      <w:r/>
      <w:bookmarkStart w:id="215" w:name="_Toc151193769"/>
      <w:r/>
      <w:bookmarkStart w:id="216" w:name="_Toc520356151"/>
      <w:r/>
      <w:bookmarkStart w:id="217" w:name="_Toc150774627"/>
      <w:r/>
      <w:bookmarkStart w:id="218" w:name="_Toc195842892"/>
      <w:r/>
      <w:bookmarkStart w:id="219" w:name="_Toc150480765"/>
      <w:r/>
      <w:bookmarkStart w:id="220" w:name="_Toc226337223"/>
      <w:r/>
      <w:bookmarkStart w:id="221" w:name="_Toc164229222"/>
      <w:r/>
      <w:bookmarkStart w:id="222" w:name="_Toc164229368"/>
      <w:r/>
      <w:bookmarkStart w:id="223" w:name="_Toc151193915"/>
      <w:r/>
      <w:bookmarkStart w:id="224" w:name="_Toc164351621"/>
      <w:r/>
      <w:bookmarkStart w:id="225" w:name="_Toc151190154"/>
      <w:r/>
      <w:bookmarkStart w:id="226" w:name="_Toc226965800"/>
      <w:r/>
      <w:bookmarkStart w:id="227" w:name="_Toc164608641"/>
      <w:r/>
      <w:bookmarkStart w:id="228" w:name="_Toc151193841"/>
      <w:r/>
      <w:bookmarkStart w:id="229" w:name="_Toc264969217"/>
      <w:r/>
      <w:bookmarkStart w:id="230" w:name="_Toc151193697"/>
      <w:r/>
      <w:bookmarkStart w:id="231" w:name="_Toc150509278"/>
      <w:r/>
      <w:bookmarkStart w:id="232" w:name="_Toc305158795"/>
      <w:r/>
      <w:bookmarkStart w:id="233" w:name="_Toc127151728"/>
      <w:r>
        <w:rPr>
          <w:color w:val="000000"/>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color w:val="000000"/>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000000"/>
          <w:sz w:val="24"/>
          <w:highlight w:val="none"/>
        </w:rPr>
        <w:outlineLvl w:val="1"/>
      </w:pPr>
      <w:r/>
      <w:bookmarkStart w:id="234" w:name="_Toc516367022"/>
      <w:r/>
      <w:bookmarkStart w:id="235" w:name="_Ref467306676"/>
      <w:r/>
      <w:bookmarkStart w:id="236" w:name="_Ref467306195"/>
      <w:r/>
      <w:bookmarkStart w:id="237" w:name="_Toc151193842"/>
      <w:r/>
      <w:bookmarkStart w:id="238" w:name="_Toc164351622"/>
      <w:r/>
      <w:bookmarkStart w:id="239" w:name="_Toc151193626"/>
      <w:r/>
      <w:bookmarkStart w:id="240" w:name="_Toc150480766"/>
      <w:r/>
      <w:bookmarkStart w:id="241" w:name="_Toc226965718"/>
      <w:r/>
      <w:bookmarkStart w:id="242" w:name="_Toc164608797"/>
      <w:r/>
      <w:bookmarkStart w:id="243" w:name="_Toc150509279"/>
      <w:r/>
      <w:bookmarkStart w:id="244" w:name="_Toc305158870"/>
      <w:r/>
      <w:bookmarkStart w:id="245" w:name="_Toc142311030"/>
      <w:r/>
      <w:bookmarkStart w:id="246" w:name="_Toc264969218"/>
      <w:r/>
      <w:bookmarkStart w:id="247" w:name="_Toc164229223"/>
      <w:r/>
      <w:bookmarkStart w:id="248" w:name="_Toc265228366"/>
      <w:r/>
      <w:bookmarkStart w:id="249" w:name="_Toc520356152"/>
      <w:r/>
      <w:bookmarkStart w:id="250" w:name="_Toc164229369"/>
      <w:r/>
      <w:bookmarkStart w:id="251" w:name="_Toc226309772"/>
      <w:r/>
      <w:bookmarkStart w:id="252" w:name="_Toc127161442"/>
      <w:r/>
      <w:bookmarkStart w:id="253" w:name="_Toc127151729"/>
      <w:r/>
      <w:bookmarkStart w:id="254" w:name="_Toc305158796"/>
      <w:r/>
      <w:bookmarkStart w:id="255" w:name="_Toc151193916"/>
      <w:r/>
      <w:bookmarkStart w:id="256" w:name="_Toc151190155"/>
      <w:r/>
      <w:bookmarkStart w:id="257" w:name="_Toc226337224"/>
      <w:r/>
      <w:bookmarkStart w:id="258" w:name="_Toc164608642"/>
      <w:r/>
      <w:bookmarkStart w:id="259" w:name="_Toc195842893"/>
      <w:r/>
      <w:bookmarkStart w:id="260" w:name="_Toc149720821"/>
      <w:r/>
      <w:bookmarkStart w:id="261" w:name="_Toc226965801"/>
      <w:r/>
      <w:bookmarkStart w:id="262" w:name="_Toc150774733"/>
      <w:r/>
      <w:bookmarkStart w:id="263" w:name="_Toc151193698"/>
      <w:r/>
      <w:bookmarkStart w:id="264" w:name="_Toc127151528"/>
      <w:r/>
      <w:bookmarkStart w:id="265" w:name="_Toc151193770"/>
      <w:r/>
      <w:bookmarkStart w:id="266" w:name="_Toc150774628"/>
      <w:r>
        <w:rPr>
          <w:color w:val="000000"/>
          <w:sz w:val="24"/>
          <w:highlight w:val="none"/>
        </w:rPr>
        <w:t xml:space="preserve">响应文件</w:t>
      </w:r>
      <w:bookmarkEnd w:id="234"/>
      <w:r/>
      <w:bookmarkEnd w:id="235"/>
      <w:r/>
      <w:bookmarkEnd w:id="236"/>
      <w:r>
        <w:rPr>
          <w:color w:val="000000"/>
          <w:sz w:val="24"/>
          <w:highlight w:val="none"/>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1077" w:hanging="720"/>
        <w:spacing w:line="360" w:lineRule="auto"/>
        <w:tabs>
          <w:tab w:val="left" w:pos="1080" w:leader="none"/>
          <w:tab w:val="left" w:pos="2014" w:leader="none"/>
        </w:tabs>
        <w:rPr>
          <w:color w:val="000000"/>
          <w:sz w:val="24"/>
          <w:highlight w:val="none"/>
        </w:rPr>
      </w:pPr>
      <w:r/>
      <w:bookmarkStart w:id="267" w:name="_Ref467052588"/>
      <w:r>
        <w:rPr>
          <w:color w:val="000000"/>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对于竞争性磋商文件</w:t>
      </w:r>
      <w:r>
        <w:rPr>
          <w:rFonts w:hint="eastAsia"/>
          <w:color w:val="000000"/>
          <w:sz w:val="24"/>
          <w:highlight w:val="none"/>
        </w:rPr>
        <w:t xml:space="preserve">成交</w:t>
      </w:r>
      <w:r>
        <w:rPr>
          <w:color w:val="000000"/>
          <w:sz w:val="24"/>
          <w:highlight w:val="none"/>
        </w:rPr>
        <w:t xml:space="preserve">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000000"/>
          <w:highlight w:val="none"/>
        </w:rPr>
      </w:pPr>
      <w:r>
        <w:rPr>
          <w:color w:val="000000"/>
          <w:sz w:val="24"/>
          <w:highlight w:val="none"/>
        </w:rPr>
        <w:t xml:space="preserve">供应商认为应附的其他材料。</w:t>
      </w:r>
      <w:bookmarkEnd w:id="267"/>
      <w:r/>
      <w:r/>
    </w:p>
    <w:p>
      <w:pPr>
        <w:numPr>
          <w:ilvl w:val="0"/>
          <w:numId w:val="8"/>
        </w:numPr>
        <w:ind w:left="357" w:hanging="357"/>
        <w:spacing w:line="360" w:lineRule="auto"/>
        <w:tabs>
          <w:tab w:val="left" w:pos="360" w:leader="none"/>
        </w:tabs>
        <w:rPr>
          <w:color w:val="000000"/>
          <w:sz w:val="24"/>
          <w:highlight w:val="none"/>
        </w:rPr>
        <w:outlineLvl w:val="1"/>
      </w:pPr>
      <w:r/>
      <w:bookmarkStart w:id="268" w:name="_Toc127161444"/>
      <w:r/>
      <w:bookmarkStart w:id="269" w:name="_Toc195842895"/>
      <w:r/>
      <w:bookmarkStart w:id="270" w:name="_Toc151190157"/>
      <w:r/>
      <w:bookmarkStart w:id="271" w:name="_Toc150774630"/>
      <w:r/>
      <w:bookmarkStart w:id="272" w:name="_Toc142311032"/>
      <w:r/>
      <w:bookmarkStart w:id="273" w:name="_Toc150774735"/>
      <w:r/>
      <w:bookmarkStart w:id="274" w:name="_Toc520356155"/>
      <w:r/>
      <w:bookmarkStart w:id="275" w:name="_Toc164229371"/>
      <w:r/>
      <w:bookmarkStart w:id="276" w:name="_Toc127151530"/>
      <w:r/>
      <w:bookmarkStart w:id="277" w:name="_Toc127151731"/>
      <w:r/>
      <w:bookmarkStart w:id="278" w:name="_Toc151193628"/>
      <w:r/>
      <w:bookmarkStart w:id="279" w:name="_Toc149720823"/>
      <w:r/>
      <w:bookmarkStart w:id="280" w:name="_Toc151193844"/>
      <w:r/>
      <w:bookmarkStart w:id="281" w:name="_Toc164608799"/>
      <w:r/>
      <w:bookmarkStart w:id="282" w:name="_Toc151193772"/>
      <w:r/>
      <w:bookmarkStart w:id="283" w:name="_Toc151193700"/>
      <w:r/>
      <w:bookmarkStart w:id="284" w:name="_Toc151193918"/>
      <w:r/>
      <w:bookmarkStart w:id="285" w:name="_Toc164229225"/>
      <w:r/>
      <w:bookmarkStart w:id="286" w:name="_Toc150509281"/>
      <w:r/>
      <w:bookmarkStart w:id="287" w:name="_Toc150480768"/>
      <w:r/>
      <w:bookmarkStart w:id="288" w:name="_Toc164351624"/>
      <w:r/>
      <w:bookmarkStart w:id="289" w:name="_Toc164608644"/>
      <w:r>
        <w:rPr>
          <w:color w:val="000000"/>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所有响应均以人民币报价。</w:t>
      </w:r>
      <w:r/>
    </w:p>
    <w:p>
      <w:pPr>
        <w:numPr>
          <w:ilvl w:val="1"/>
          <w:numId w:val="8"/>
        </w:numPr>
        <w:spacing w:line="360" w:lineRule="auto"/>
        <w:tabs>
          <w:tab w:val="left" w:pos="1080"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p>
    <w:p>
      <w:pPr>
        <w:numPr>
          <w:ilvl w:val="2"/>
          <w:numId w:val="8"/>
        </w:numPr>
        <w:spacing w:line="360" w:lineRule="auto"/>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供应商不能提供任何有选择性或可调整的最终报价（竞争性磋商文件另有规定的除外），否则其</w:t>
      </w:r>
      <w:r>
        <w:rPr>
          <w:b/>
          <w:color w:val="000000"/>
          <w:sz w:val="24"/>
          <w:highlight w:val="none"/>
        </w:rPr>
        <w:t xml:space="preserve">响应无效</w:t>
      </w:r>
      <w:r>
        <w:rPr>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磋商保证金</w:t>
      </w:r>
      <w:r/>
    </w:p>
    <w:p>
      <w:pPr>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bookmarkStart w:id="290" w:name="_Toc164608647"/>
      <w:r/>
      <w:bookmarkStart w:id="291" w:name="_Toc264969223"/>
      <w:r/>
      <w:bookmarkStart w:id="292" w:name="_Toc226337229"/>
      <w:r/>
      <w:bookmarkStart w:id="293" w:name="_Toc265228371"/>
      <w:r/>
      <w:bookmarkStart w:id="294" w:name="_Toc305158801"/>
      <w:r/>
      <w:bookmarkStart w:id="295" w:name="_Toc520356158"/>
      <w:r/>
      <w:bookmarkStart w:id="296" w:name="_Toc151193847"/>
      <w:r/>
      <w:bookmarkStart w:id="297" w:name="_Toc150509284"/>
      <w:r/>
      <w:bookmarkStart w:id="298" w:name="_Toc226309777"/>
      <w:r/>
      <w:bookmarkStart w:id="299" w:name="_Toc127161447"/>
      <w:r/>
      <w:bookmarkStart w:id="300" w:name="_Toc127151533"/>
      <w:r/>
      <w:bookmarkStart w:id="301" w:name="_Toc195842898"/>
      <w:r/>
      <w:bookmarkStart w:id="302" w:name="_Toc151193775"/>
      <w:r/>
      <w:bookmarkStart w:id="303" w:name="_Toc164351627"/>
      <w:r/>
      <w:bookmarkStart w:id="304" w:name="_Toc150480771"/>
      <w:r/>
      <w:bookmarkStart w:id="305" w:name="_Toc151193921"/>
      <w:r/>
      <w:bookmarkStart w:id="306" w:name="_Toc149720826"/>
      <w:r/>
      <w:bookmarkStart w:id="307" w:name="_Toc151190160"/>
      <w:r/>
      <w:bookmarkStart w:id="308" w:name="_Toc226965806"/>
      <w:r/>
      <w:bookmarkStart w:id="309" w:name="_Toc226965723"/>
      <w:r/>
      <w:bookmarkStart w:id="310" w:name="_Toc127151734"/>
      <w:r/>
      <w:bookmarkStart w:id="311" w:name="_Toc164608802"/>
      <w:r/>
      <w:bookmarkStart w:id="312" w:name="_Toc142311035"/>
      <w:r/>
      <w:bookmarkStart w:id="313" w:name="_Toc164229228"/>
      <w:r/>
      <w:bookmarkStart w:id="314" w:name="_Toc305158875"/>
      <w:r/>
      <w:bookmarkStart w:id="315" w:name="_Toc150774738"/>
      <w:r/>
      <w:bookmarkStart w:id="316" w:name="_Toc164229374"/>
      <w:r/>
      <w:bookmarkStart w:id="317" w:name="_Toc150774633"/>
      <w:r/>
      <w:bookmarkStart w:id="318" w:name="_Toc151193631"/>
      <w:r/>
      <w:bookmarkStart w:id="319" w:name="_Toc151193703"/>
      <w:r>
        <w:rPr>
          <w:color w:val="000000"/>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color w:val="000000"/>
          <w:sz w:val="24"/>
          <w:highlight w:val="none"/>
        </w:rPr>
        <w:t xml:space="preserve">、盖章</w:t>
      </w:r>
      <w:r/>
    </w:p>
    <w:p>
      <w:pPr>
        <w:numPr>
          <w:ilvl w:val="1"/>
          <w:numId w:val="8"/>
        </w:numPr>
        <w:spacing w:line="360" w:lineRule="auto"/>
        <w:tabs>
          <w:tab w:val="left" w:pos="1080" w:leader="none"/>
        </w:tabs>
        <w:rPr>
          <w:color w:val="000000"/>
          <w:sz w:val="24"/>
          <w:highlight w:val="none"/>
        </w:rPr>
      </w:pPr>
      <w:r/>
      <w:bookmarkStart w:id="320" w:name="_Toc226337230"/>
      <w:r/>
      <w:bookmarkStart w:id="321" w:name="_Toc151193776"/>
      <w:r/>
      <w:bookmarkStart w:id="322" w:name="_Toc226965724"/>
      <w:r/>
      <w:bookmarkStart w:id="323" w:name="_Toc150774739"/>
      <w:r/>
      <w:bookmarkStart w:id="324" w:name="_Toc151193922"/>
      <w:r/>
      <w:bookmarkStart w:id="325" w:name="_Toc150774634"/>
      <w:r/>
      <w:bookmarkStart w:id="326" w:name="_Toc195842899"/>
      <w:r/>
      <w:bookmarkStart w:id="327" w:name="_Toc520356159"/>
      <w:r/>
      <w:bookmarkStart w:id="328" w:name="_Toc305158802"/>
      <w:r/>
      <w:bookmarkStart w:id="329" w:name="_Toc150480772"/>
      <w:r/>
      <w:bookmarkStart w:id="330" w:name="_Toc264969224"/>
      <w:r/>
      <w:bookmarkStart w:id="331" w:name="_Toc151193848"/>
      <w:r/>
      <w:bookmarkStart w:id="332" w:name="_Toc127151534"/>
      <w:r/>
      <w:bookmarkStart w:id="333" w:name="_Toc142311036"/>
      <w:r/>
      <w:bookmarkStart w:id="334" w:name="_Toc305158876"/>
      <w:r/>
      <w:bookmarkStart w:id="335" w:name="_Toc151193632"/>
      <w:r/>
      <w:bookmarkStart w:id="336" w:name="_Toc150509285"/>
      <w:r/>
      <w:bookmarkStart w:id="337" w:name="_Toc226965807"/>
      <w:r/>
      <w:bookmarkStart w:id="338" w:name="_Toc226309778"/>
      <w:r/>
      <w:bookmarkStart w:id="339" w:name="_Toc265228372"/>
      <w:r/>
      <w:bookmarkStart w:id="340" w:name="_Toc151193704"/>
      <w:r/>
      <w:bookmarkStart w:id="341" w:name="_Toc151190161"/>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p>
    <w:p>
      <w:pPr>
        <w:ind w:left="357"/>
        <w:spacing w:line="360" w:lineRule="auto"/>
        <w:tabs>
          <w:tab w:val="left" w:pos="900" w:leader="none"/>
          <w:tab w:val="left" w:pos="1080" w:leader="none"/>
        </w:tabs>
        <w:rPr>
          <w:color w:val="000000"/>
          <w:highlight w:val="none"/>
        </w:rPr>
      </w:pPr>
      <w:r>
        <w:rPr>
          <w:color w:val="000000"/>
          <w:highlight w:val="none"/>
        </w:rPr>
      </w:r>
      <w:r/>
    </w:p>
    <w:p>
      <w:pPr>
        <w:pStyle w:val="1048"/>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357" w:hanging="357"/>
        <w:spacing w:line="360" w:lineRule="auto"/>
        <w:tabs>
          <w:tab w:val="left" w:pos="360" w:leader="none"/>
        </w:tabs>
        <w:rPr>
          <w:color w:val="000000"/>
          <w:sz w:val="24"/>
          <w:highlight w:val="none"/>
        </w:rPr>
        <w:outlineLvl w:val="1"/>
      </w:pPr>
      <w:r/>
      <w:bookmarkStart w:id="342" w:name="_Toc520356160"/>
      <w:r/>
      <w:bookmarkStart w:id="343" w:name="_Toc226309779"/>
      <w:r/>
      <w:bookmarkStart w:id="344" w:name="_Toc127151736"/>
      <w:r/>
      <w:bookmarkStart w:id="345" w:name="_Toc195842900"/>
      <w:r/>
      <w:bookmarkStart w:id="346" w:name="_Toc164351629"/>
      <w:r/>
      <w:bookmarkStart w:id="347" w:name="_Toc151190162"/>
      <w:r/>
      <w:bookmarkStart w:id="348" w:name="_Toc150774635"/>
      <w:r/>
      <w:bookmarkStart w:id="349" w:name="_Toc164229230"/>
      <w:r/>
      <w:bookmarkStart w:id="350" w:name="_Toc226337231"/>
      <w:r/>
      <w:bookmarkStart w:id="351" w:name="_Toc265228373"/>
      <w:r/>
      <w:bookmarkStart w:id="352" w:name="_Toc151193633"/>
      <w:r/>
      <w:bookmarkStart w:id="353" w:name="_Toc150774740"/>
      <w:r/>
      <w:bookmarkStart w:id="354" w:name="_Toc149720828"/>
      <w:r/>
      <w:bookmarkStart w:id="355" w:name="_Toc305158877"/>
      <w:r/>
      <w:bookmarkStart w:id="356" w:name="_Toc151193705"/>
      <w:r/>
      <w:bookmarkStart w:id="357" w:name="_Toc150480773"/>
      <w:r/>
      <w:bookmarkStart w:id="358" w:name="_Toc164229376"/>
      <w:r/>
      <w:bookmarkStart w:id="359" w:name="_Toc151193923"/>
      <w:r/>
      <w:bookmarkStart w:id="360" w:name="_Toc164608649"/>
      <w:r/>
      <w:bookmarkStart w:id="361" w:name="_Toc127161449"/>
      <w:r/>
      <w:bookmarkStart w:id="362" w:name="_Toc151193777"/>
      <w:r/>
      <w:bookmarkStart w:id="363" w:name="_Toc127151535"/>
      <w:r/>
      <w:bookmarkStart w:id="364" w:name="_Toc264969225"/>
      <w:r/>
      <w:bookmarkStart w:id="365" w:name="_Toc151193849"/>
      <w:r/>
      <w:bookmarkStart w:id="366" w:name="_Toc150509286"/>
      <w:r/>
      <w:bookmarkStart w:id="367" w:name="_Toc164608804"/>
      <w:r/>
      <w:bookmarkStart w:id="368" w:name="_Toc226965725"/>
      <w:r/>
      <w:bookmarkStart w:id="369" w:name="_Toc142311037"/>
      <w:r/>
      <w:bookmarkStart w:id="370" w:name="_Toc305158803"/>
      <w:r/>
      <w:bookmarkStart w:id="371" w:name="_Toc226965808"/>
      <w:r>
        <w:rPr>
          <w:color w:val="000000"/>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color w:val="000000"/>
          <w:sz w:val="24"/>
          <w:highlight w:val="none"/>
        </w:rPr>
        <w:t xml:space="preserve">提交</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rPr>
        <w:t xml:space="preserve">“苏采云”</w:t>
      </w:r>
      <w:r>
        <w:rPr>
          <w:color w:val="000000"/>
          <w:sz w:val="24"/>
          <w:highlight w:val="none"/>
        </w:rPr>
        <w:t xml:space="preserve">。供应商根据竞争性磋商文件及</w:t>
      </w:r>
      <w:r>
        <w:rPr>
          <w:rFonts w:hint="eastAsia"/>
          <w:color w:val="000000"/>
          <w:sz w:val="24"/>
          <w:highlight w:val="none"/>
        </w:rPr>
        <w:t xml:space="preserve">“苏采云”</w:t>
      </w:r>
      <w:r>
        <w:rPr>
          <w:color w:val="000000"/>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000000"/>
          <w:sz w:val="24"/>
          <w:highlight w:val="none"/>
        </w:rPr>
        <w:outlineLvl w:val="1"/>
      </w:pPr>
      <w:r/>
      <w:bookmarkStart w:id="372" w:name="_Toc164229377"/>
      <w:r/>
      <w:bookmarkStart w:id="373" w:name="_Toc195842901"/>
      <w:r/>
      <w:bookmarkStart w:id="374" w:name="_Toc305158804"/>
      <w:r/>
      <w:bookmarkStart w:id="375" w:name="_Toc264969226"/>
      <w:r/>
      <w:bookmarkStart w:id="376" w:name="_Toc164608805"/>
      <w:r/>
      <w:bookmarkStart w:id="377" w:name="_Toc226965809"/>
      <w:r/>
      <w:bookmarkStart w:id="378" w:name="_Toc164229231"/>
      <w:r/>
      <w:bookmarkStart w:id="379" w:name="_Toc265228374"/>
      <w:r/>
      <w:bookmarkStart w:id="380" w:name="_Toc150774741"/>
      <w:r/>
      <w:bookmarkStart w:id="381" w:name="_Toc151193924"/>
      <w:r/>
      <w:bookmarkStart w:id="382" w:name="_Toc520356161"/>
      <w:r/>
      <w:bookmarkStart w:id="383" w:name="_Toc164608650"/>
      <w:r/>
      <w:bookmarkStart w:id="384" w:name="_Toc127161450"/>
      <w:r/>
      <w:bookmarkStart w:id="385" w:name="_Toc150509287"/>
      <w:r/>
      <w:bookmarkStart w:id="386" w:name="_Toc150480774"/>
      <w:r/>
      <w:bookmarkStart w:id="387" w:name="_Toc164351630"/>
      <w:r/>
      <w:bookmarkStart w:id="388" w:name="_Toc142311038"/>
      <w:r/>
      <w:bookmarkStart w:id="389" w:name="_Toc151193850"/>
      <w:r/>
      <w:bookmarkStart w:id="390" w:name="_Toc305158878"/>
      <w:r/>
      <w:bookmarkStart w:id="391" w:name="_Toc151193706"/>
      <w:r/>
      <w:bookmarkStart w:id="392" w:name="_Toc151193634"/>
      <w:r/>
      <w:bookmarkStart w:id="393" w:name="_Toc127151737"/>
      <w:r/>
      <w:bookmarkStart w:id="394" w:name="_Toc127151536"/>
      <w:r/>
      <w:bookmarkStart w:id="395" w:name="_Toc151193778"/>
      <w:r/>
      <w:bookmarkStart w:id="396" w:name="_Toc226337232"/>
      <w:r/>
      <w:bookmarkStart w:id="397" w:name="_Toc150774636"/>
      <w:r/>
      <w:bookmarkStart w:id="398" w:name="_Toc226965726"/>
      <w:r/>
      <w:bookmarkStart w:id="399" w:name="_Toc226309780"/>
      <w:r/>
      <w:bookmarkStart w:id="400" w:name="_Toc149720829"/>
      <w:r/>
      <w:bookmarkStart w:id="401" w:name="_Toc151190163"/>
      <w:r>
        <w:rPr>
          <w:color w:val="000000"/>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color w:val="000000"/>
          <w:sz w:val="24"/>
          <w:highlight w:val="none"/>
        </w:rPr>
        <w:t xml:space="preserve">时间</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w:t>
      </w:r>
      <w:r>
        <w:rPr>
          <w:rFonts w:hint="eastAsia"/>
          <w:color w:val="000000"/>
          <w:sz w:val="24"/>
          <w:highlight w:val="none"/>
        </w:rPr>
        <w:t xml:space="preserve">“苏采云”</w:t>
      </w:r>
      <w:r>
        <w:rPr>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bookmarkStart w:id="402" w:name="_Toc164229232"/>
      <w:r/>
      <w:bookmarkStart w:id="403" w:name="_Toc265228375"/>
      <w:r/>
      <w:bookmarkStart w:id="404" w:name="_Toc305158805"/>
      <w:r/>
      <w:bookmarkStart w:id="405" w:name="_Toc226309781"/>
      <w:r/>
      <w:bookmarkStart w:id="406" w:name="_Toc164608806"/>
      <w:r/>
      <w:bookmarkStart w:id="407" w:name="_Toc149720830"/>
      <w:r/>
      <w:bookmarkStart w:id="408" w:name="_Toc150774637"/>
      <w:r/>
      <w:bookmarkStart w:id="409" w:name="_Toc151193851"/>
      <w:r/>
      <w:bookmarkStart w:id="410" w:name="_Toc226965727"/>
      <w:r/>
      <w:bookmarkStart w:id="411" w:name="_Toc142311039"/>
      <w:r/>
      <w:bookmarkStart w:id="412" w:name="_Toc164351631"/>
      <w:r/>
      <w:bookmarkStart w:id="413" w:name="_Toc151193707"/>
      <w:r/>
      <w:bookmarkStart w:id="414" w:name="_Toc151193779"/>
      <w:r/>
      <w:bookmarkStart w:id="415" w:name="_Toc150480775"/>
      <w:r/>
      <w:bookmarkStart w:id="416" w:name="_Toc305158879"/>
      <w:r/>
      <w:bookmarkStart w:id="417" w:name="_Toc127161451"/>
      <w:r/>
      <w:bookmarkStart w:id="418" w:name="_Toc150774742"/>
      <w:r/>
      <w:bookmarkStart w:id="419" w:name="_Toc226337233"/>
      <w:r/>
      <w:bookmarkStart w:id="420" w:name="_Toc520356162"/>
      <w:r/>
      <w:bookmarkStart w:id="421" w:name="_Toc164229378"/>
      <w:r/>
      <w:bookmarkStart w:id="422" w:name="_Toc151190164"/>
      <w:r/>
      <w:bookmarkStart w:id="423" w:name="_Toc264969227"/>
      <w:r/>
      <w:bookmarkStart w:id="424" w:name="_Toc127151738"/>
      <w:r/>
      <w:bookmarkStart w:id="425" w:name="_Toc151193925"/>
      <w:r/>
      <w:bookmarkStart w:id="426" w:name="_Toc127151537"/>
      <w:r/>
      <w:bookmarkStart w:id="427" w:name="_Toc195842902"/>
      <w:r/>
      <w:bookmarkStart w:id="428" w:name="_Toc151193635"/>
      <w:r/>
      <w:bookmarkStart w:id="429" w:name="_Toc226965810"/>
      <w:r/>
      <w:bookmarkStart w:id="430" w:name="_Toc150509288"/>
      <w:r/>
      <w:bookmarkStart w:id="431" w:name="_Toc164608651"/>
      <w:r>
        <w:rPr>
          <w:color w:val="000000"/>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1048"/>
        <w:spacing w:before="0" w:line="360" w:lineRule="auto"/>
        <w:rPr>
          <w:rFonts w:ascii="Times New Roman" w:hAnsi="Times New Roman" w:eastAsia="宋体"/>
          <w:color w:val="000000"/>
          <w:sz w:val="28"/>
          <w:highlight w:val="none"/>
        </w:rPr>
      </w:pPr>
      <w:r/>
      <w:bookmarkStart w:id="432" w:name="_Toc226309782"/>
      <w:r/>
      <w:bookmarkStart w:id="433" w:name="_Toc226965811"/>
      <w:r/>
      <w:bookmarkStart w:id="434" w:name="_Toc150774743"/>
      <w:r/>
      <w:bookmarkStart w:id="435" w:name="_Toc151193926"/>
      <w:r/>
      <w:bookmarkStart w:id="436" w:name="_Toc151190165"/>
      <w:r/>
      <w:bookmarkStart w:id="437" w:name="_Toc151193852"/>
      <w:r/>
      <w:bookmarkStart w:id="438" w:name="_Toc305158880"/>
      <w:r/>
      <w:bookmarkStart w:id="439" w:name="_Toc151193636"/>
      <w:r/>
      <w:bookmarkStart w:id="440" w:name="_Toc264969228"/>
      <w:r/>
      <w:bookmarkStart w:id="441" w:name="_Toc226965728"/>
      <w:r/>
      <w:bookmarkStart w:id="442" w:name="_Toc127151538"/>
      <w:r/>
      <w:bookmarkStart w:id="443" w:name="_Toc226337234"/>
      <w:r/>
      <w:bookmarkStart w:id="444" w:name="_Toc520356163"/>
      <w:r/>
      <w:bookmarkStart w:id="445" w:name="_Toc150774638"/>
      <w:r/>
      <w:bookmarkStart w:id="446" w:name="_Toc195842903"/>
      <w:r/>
      <w:bookmarkStart w:id="447" w:name="_Toc151193708"/>
      <w:r/>
      <w:bookmarkStart w:id="448" w:name="_Toc265228376"/>
      <w:r/>
      <w:bookmarkStart w:id="449" w:name="_Toc151193780"/>
      <w:r/>
      <w:bookmarkStart w:id="450" w:name="_Toc305158806"/>
      <w:r/>
      <w:bookmarkStart w:id="451" w:name="_Toc142311040"/>
      <w:r/>
      <w:bookmarkStart w:id="452" w:name="_Toc150480776"/>
      <w:r/>
      <w:bookmarkStart w:id="453" w:name="_Toc150509289"/>
      <w:r>
        <w:rPr>
          <w:rFonts w:ascii="Times New Roman" w:hAnsi="Times New Roman" w:eastAsia="宋体"/>
          <w:color w:val="000000"/>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color w:val="000000"/>
          <w:sz w:val="28"/>
          <w:highlight w:val="none"/>
        </w:rPr>
        <w:t xml:space="preserve">评审</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000000"/>
          <w:sz w:val="24"/>
          <w:highlight w:val="none"/>
        </w:rPr>
      </w:pPr>
      <w:r/>
      <w:bookmarkStart w:id="454" w:name="_Toc520356165"/>
      <w:r>
        <w:rPr>
          <w:color w:val="000000"/>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“苏采云”系统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p>
    <w:p>
      <w:pPr>
        <w:numPr>
          <w:ilvl w:val="1"/>
          <w:numId w:val="8"/>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bookmarkEnd w:id="454"/>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55" w:name="_Toc520356166"/>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
    </w:p>
    <w:p>
      <w:pPr>
        <w:numPr>
          <w:ilvl w:val="0"/>
          <w:numId w:val="8"/>
        </w:numPr>
        <w:spacing w:line="360" w:lineRule="auto"/>
        <w:tabs>
          <w:tab w:val="left" w:pos="360" w:leader="none"/>
        </w:tabs>
        <w:rPr>
          <w:color w:val="000000"/>
          <w:sz w:val="24"/>
          <w:highlight w:val="none"/>
        </w:rPr>
        <w:outlineLvl w:val="1"/>
      </w:pPr>
      <w:r>
        <w:rPr>
          <w:color w:val="000000"/>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见第三章《评审方法和评审标准》。</w:t>
      </w:r>
      <w:r/>
    </w:p>
    <w:p>
      <w:pPr>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048"/>
        <w:spacing w:before="0" w:line="360" w:lineRule="auto"/>
        <w:rPr>
          <w:rFonts w:ascii="Times New Roman" w:hAnsi="Times New Roman" w:eastAsia="宋体"/>
          <w:color w:val="000000"/>
          <w:sz w:val="28"/>
          <w:highlight w:val="none"/>
        </w:rPr>
      </w:pPr>
      <w:r/>
      <w:bookmarkStart w:id="457" w:name="_Toc305158813"/>
      <w:r/>
      <w:bookmarkStart w:id="458" w:name="_Toc264969235"/>
      <w:r/>
      <w:bookmarkStart w:id="459" w:name="_Toc151190172"/>
      <w:r/>
      <w:bookmarkStart w:id="460" w:name="_Toc265228383"/>
      <w:r/>
      <w:bookmarkStart w:id="461" w:name="_Toc150509296"/>
      <w:r/>
      <w:bookmarkStart w:id="462" w:name="_Toc226337241"/>
      <w:r/>
      <w:bookmarkStart w:id="463" w:name="_Toc142311047"/>
      <w:r/>
      <w:bookmarkStart w:id="464" w:name="_Toc151193643"/>
      <w:r/>
      <w:bookmarkStart w:id="465" w:name="_Toc151193859"/>
      <w:r/>
      <w:bookmarkStart w:id="466" w:name="_Toc226965735"/>
      <w:r/>
      <w:bookmarkStart w:id="467" w:name="_Toc151193933"/>
      <w:r/>
      <w:bookmarkStart w:id="468" w:name="_Toc305158887"/>
      <w:r/>
      <w:bookmarkStart w:id="469" w:name="_Toc150774645"/>
      <w:r/>
      <w:bookmarkStart w:id="470" w:name="_Toc151193715"/>
      <w:r/>
      <w:bookmarkStart w:id="471" w:name="_Toc150480783"/>
      <w:r/>
      <w:bookmarkStart w:id="472" w:name="_Toc226309789"/>
      <w:r/>
      <w:bookmarkStart w:id="473" w:name="_Toc226965818"/>
      <w:r/>
      <w:bookmarkStart w:id="474" w:name="_Toc127151545"/>
      <w:r/>
      <w:bookmarkStart w:id="475" w:name="_Toc150774750"/>
      <w:r/>
      <w:bookmarkStart w:id="476" w:name="_Toc195842910"/>
      <w:r/>
      <w:bookmarkStart w:id="477" w:name="_Toc151193787"/>
      <w:r>
        <w:rPr>
          <w:rFonts w:ascii="Times New Roman" w:hAnsi="Times New Roman" w:eastAsia="宋体"/>
          <w:color w:val="000000"/>
          <w:sz w:val="28"/>
          <w:highlight w:val="none"/>
        </w:rPr>
        <w:t xml:space="preserve">六   </w:t>
      </w:r>
      <w:bookmarkEnd w:id="456"/>
      <w:r>
        <w:rPr>
          <w:rFonts w:ascii="Times New Roman" w:hAnsi="Times New Roman" w:eastAsia="宋体"/>
          <w:color w:val="000000"/>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color w:val="000000"/>
          <w:sz w:val="28"/>
          <w:highlight w:val="none"/>
        </w:rPr>
        <w:t xml:space="preserve">成交</w:t>
      </w:r>
      <w:r/>
    </w:p>
    <w:p>
      <w:pPr>
        <w:numPr>
          <w:ilvl w:val="0"/>
          <w:numId w:val="8"/>
        </w:numPr>
        <w:ind w:left="357" w:hanging="357"/>
        <w:spacing w:line="360" w:lineRule="auto"/>
        <w:tabs>
          <w:tab w:val="left" w:pos="360" w:leader="none"/>
        </w:tabs>
        <w:rPr>
          <w:color w:val="000000"/>
          <w:sz w:val="24"/>
          <w:highlight w:val="none"/>
        </w:rPr>
        <w:outlineLvl w:val="1"/>
      </w:pPr>
      <w:r/>
      <w:bookmarkStart w:id="478" w:name="_Toc127151547"/>
      <w:r/>
      <w:bookmarkStart w:id="479" w:name="_Toc151190174"/>
      <w:r/>
      <w:bookmarkStart w:id="480" w:name="_Toc164229388"/>
      <w:r/>
      <w:bookmarkStart w:id="481" w:name="_Toc150509298"/>
      <w:r/>
      <w:bookmarkStart w:id="482" w:name="_Toc151193789"/>
      <w:r/>
      <w:bookmarkStart w:id="483" w:name="_Toc164229242"/>
      <w:r/>
      <w:bookmarkStart w:id="484" w:name="_Toc164608816"/>
      <w:r/>
      <w:bookmarkStart w:id="485" w:name="_Toc226965737"/>
      <w:r/>
      <w:bookmarkStart w:id="486" w:name="_Toc226965820"/>
      <w:r/>
      <w:bookmarkStart w:id="487" w:name="_Toc226309791"/>
      <w:r/>
      <w:bookmarkStart w:id="488" w:name="_Toc150774752"/>
      <w:r/>
      <w:bookmarkStart w:id="489" w:name="_Toc149720840"/>
      <w:r/>
      <w:bookmarkStart w:id="490" w:name="_Toc264969237"/>
      <w:r/>
      <w:bookmarkStart w:id="491" w:name="_Toc305158889"/>
      <w:r/>
      <w:bookmarkStart w:id="492" w:name="_Toc142311049"/>
      <w:r/>
      <w:bookmarkStart w:id="493" w:name="_Toc127161461"/>
      <w:r/>
      <w:bookmarkStart w:id="494" w:name="_Toc164351641"/>
      <w:r/>
      <w:bookmarkStart w:id="495" w:name="_Toc195842912"/>
      <w:r/>
      <w:bookmarkStart w:id="496" w:name="_Toc151193645"/>
      <w:r/>
      <w:bookmarkStart w:id="497" w:name="_Toc151193935"/>
      <w:r/>
      <w:bookmarkStart w:id="498" w:name="_Toc151193861"/>
      <w:r/>
      <w:bookmarkStart w:id="499" w:name="_Toc305158815"/>
      <w:r/>
      <w:bookmarkStart w:id="500" w:name="_Toc151193717"/>
      <w:r/>
      <w:bookmarkStart w:id="501" w:name="_Toc265228385"/>
      <w:r/>
      <w:bookmarkStart w:id="502" w:name="_Toc226337243"/>
      <w:r/>
      <w:bookmarkStart w:id="503" w:name="_Toc150480785"/>
      <w:r/>
      <w:bookmarkStart w:id="504" w:name="_Toc150774647"/>
      <w:r/>
      <w:bookmarkStart w:id="505" w:name="_Toc164608661"/>
      <w:r/>
      <w:bookmarkStart w:id="506" w:name="_Toc127151748"/>
      <w:r>
        <w:rPr>
          <w:color w:val="000000"/>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p>
    <w:p>
      <w:pPr>
        <w:numPr>
          <w:ilvl w:val="0"/>
          <w:numId w:val="8"/>
        </w:numPr>
        <w:ind w:left="357" w:hanging="357"/>
        <w:spacing w:line="360" w:lineRule="auto"/>
        <w:tabs>
          <w:tab w:val="left" w:pos="360" w:leader="none"/>
        </w:tabs>
        <w:rPr>
          <w:color w:val="000000"/>
          <w:sz w:val="24"/>
          <w:highlight w:val="none"/>
        </w:rPr>
        <w:outlineLvl w:val="1"/>
      </w:pPr>
      <w:r/>
      <w:bookmarkStart w:id="507" w:name="_Toc305158891"/>
      <w:r/>
      <w:bookmarkStart w:id="508" w:name="_Toc305158817"/>
      <w:r/>
      <w:bookmarkStart w:id="509" w:name="_Toc127161463"/>
      <w:r/>
      <w:bookmarkStart w:id="510" w:name="_Toc164608663"/>
      <w:r/>
      <w:bookmarkStart w:id="511" w:name="_Toc226309793"/>
      <w:r/>
      <w:bookmarkStart w:id="512" w:name="_Toc151193937"/>
      <w:r/>
      <w:bookmarkStart w:id="513" w:name="_Toc151193647"/>
      <w:r/>
      <w:bookmarkStart w:id="514" w:name="_Toc149720842"/>
      <w:r/>
      <w:bookmarkStart w:id="515" w:name="_Toc150774649"/>
      <w:r/>
      <w:bookmarkStart w:id="516" w:name="_Toc127151549"/>
      <w:r/>
      <w:bookmarkStart w:id="517" w:name="_Toc127151750"/>
      <w:r/>
      <w:bookmarkStart w:id="518" w:name="_Toc151193791"/>
      <w:r/>
      <w:bookmarkStart w:id="519" w:name="_Toc226965739"/>
      <w:r/>
      <w:bookmarkStart w:id="520" w:name="_Toc164229390"/>
      <w:r/>
      <w:bookmarkStart w:id="521" w:name="_Toc150509300"/>
      <w:r/>
      <w:bookmarkStart w:id="522" w:name="_Toc164351643"/>
      <w:r/>
      <w:bookmarkStart w:id="523" w:name="_Toc142311051"/>
      <w:r/>
      <w:bookmarkStart w:id="524" w:name="_Toc151190176"/>
      <w:r/>
      <w:bookmarkStart w:id="525" w:name="_Toc151193719"/>
      <w:r/>
      <w:bookmarkStart w:id="526" w:name="_Toc226965822"/>
      <w:r/>
      <w:bookmarkStart w:id="527" w:name="_Toc164229244"/>
      <w:r/>
      <w:bookmarkStart w:id="528" w:name="_Toc164608818"/>
      <w:r/>
      <w:bookmarkStart w:id="529" w:name="_Toc151193863"/>
      <w:r/>
      <w:bookmarkStart w:id="530" w:name="_Toc226337245"/>
      <w:r/>
      <w:bookmarkStart w:id="531" w:name="_Toc264969239"/>
      <w:r/>
      <w:bookmarkStart w:id="532" w:name="_Toc265228387"/>
      <w:r/>
      <w:bookmarkStart w:id="533" w:name="_Toc150480787"/>
      <w:r/>
      <w:bookmarkStart w:id="534" w:name="_Toc150774754"/>
      <w:r/>
      <w:bookmarkStart w:id="535" w:name="_Toc195842914"/>
      <w:r/>
      <w:bookmarkStart w:id="536" w:name="_Toc520356176"/>
      <w:r/>
      <w:bookmarkStart w:id="537" w:name="_Ref467307090"/>
      <w:r/>
      <w:bookmarkStart w:id="538" w:name="_Ref467306425"/>
      <w:r>
        <w:rPr>
          <w:color w:val="000000"/>
          <w:sz w:val="24"/>
          <w:highlight w:val="none"/>
        </w:rPr>
        <w:t xml:space="preserve">成交公告与成交通知书</w:t>
      </w:r>
      <w:bookmarkEnd w:id="507"/>
      <w:r/>
      <w:bookmarkEnd w:id="508"/>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采购人或采购代理机构将在成交供应商确定后2个工作日内，在</w:t>
      </w:r>
      <w:r>
        <w:rPr>
          <w:rFonts w:hint="eastAsia"/>
          <w:color w:val="000000"/>
          <w:sz w:val="24"/>
          <w:highlight w:val="none"/>
        </w:rPr>
        <w:t xml:space="preserve">常州市政府采购网</w:t>
      </w:r>
      <w:r>
        <w:rPr>
          <w:color w:val="000000"/>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终止</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000000"/>
          <w:sz w:val="24"/>
          <w:highlight w:val="none"/>
        </w:rPr>
      </w:pPr>
      <w:r>
        <w:rPr>
          <w:color w:val="000000"/>
          <w:sz w:val="24"/>
          <w:highlight w:val="none"/>
        </w:rPr>
        <w:t xml:space="preserve">因情况变化，不再符合规定的竞争性磋商采购方式适用情形的；</w:t>
      </w:r>
      <w:r/>
    </w:p>
    <w:p>
      <w:pPr>
        <w:numPr>
          <w:ilvl w:val="2"/>
          <w:numId w:val="8"/>
        </w:numPr>
        <w:spacing w:line="360" w:lineRule="auto"/>
        <w:rPr>
          <w:color w:val="000000"/>
          <w:sz w:val="24"/>
          <w:highlight w:val="none"/>
        </w:rPr>
      </w:pPr>
      <w:r>
        <w:rPr>
          <w:color w:val="000000"/>
          <w:sz w:val="24"/>
          <w:highlight w:val="none"/>
        </w:rPr>
        <w:t xml:space="preserve">出现影响采购公正的违法、违规行为的；</w:t>
      </w:r>
      <w:r/>
    </w:p>
    <w:p>
      <w:pPr>
        <w:numPr>
          <w:ilvl w:val="2"/>
          <w:numId w:val="8"/>
        </w:numPr>
        <w:spacing w:line="360" w:lineRule="auto"/>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8"/>
        </w:numPr>
        <w:ind w:left="357" w:hanging="357"/>
        <w:spacing w:line="360" w:lineRule="auto"/>
        <w:tabs>
          <w:tab w:val="left" w:pos="360" w:leader="none"/>
        </w:tabs>
        <w:rPr>
          <w:color w:val="000000"/>
          <w:sz w:val="24"/>
          <w:highlight w:val="none"/>
        </w:rPr>
        <w:outlineLvl w:val="1"/>
      </w:pPr>
      <w:r/>
      <w:bookmarkStart w:id="539" w:name="_Toc150480788"/>
      <w:r/>
      <w:bookmarkStart w:id="540" w:name="_Toc164351644"/>
      <w:r/>
      <w:bookmarkStart w:id="541" w:name="_Toc127151751"/>
      <w:r/>
      <w:bookmarkStart w:id="542" w:name="_Toc149720843"/>
      <w:r/>
      <w:bookmarkStart w:id="543" w:name="_Toc305158892"/>
      <w:r/>
      <w:bookmarkStart w:id="544" w:name="_Toc151193792"/>
      <w:r/>
      <w:bookmarkStart w:id="545" w:name="_Toc195842915"/>
      <w:r/>
      <w:bookmarkStart w:id="546" w:name="_Toc264969240"/>
      <w:r/>
      <w:bookmarkStart w:id="547" w:name="_Ref467306978"/>
      <w:r/>
      <w:bookmarkStart w:id="548" w:name="_Toc151190177"/>
      <w:r/>
      <w:bookmarkStart w:id="549" w:name="_Toc226965823"/>
      <w:r/>
      <w:bookmarkStart w:id="550" w:name="_Toc520356175"/>
      <w:r/>
      <w:bookmarkStart w:id="551" w:name="_Ref467306377"/>
      <w:r/>
      <w:bookmarkStart w:id="552" w:name="_Toc142311052"/>
      <w:r/>
      <w:bookmarkStart w:id="553" w:name="_Toc151193720"/>
      <w:r/>
      <w:bookmarkStart w:id="554" w:name="_Ref467307204"/>
      <w:r/>
      <w:bookmarkStart w:id="555" w:name="_Toc151193938"/>
      <w:r/>
      <w:bookmarkStart w:id="556" w:name="_Toc151193864"/>
      <w:r/>
      <w:bookmarkStart w:id="557" w:name="_Toc150509301"/>
      <w:r/>
      <w:bookmarkStart w:id="558" w:name="_Toc164608664"/>
      <w:r/>
      <w:bookmarkStart w:id="559" w:name="_Toc265228388"/>
      <w:r/>
      <w:bookmarkStart w:id="560" w:name="_Ref467307062"/>
      <w:r/>
      <w:bookmarkStart w:id="561" w:name="_Toc226309794"/>
      <w:r/>
      <w:bookmarkStart w:id="562" w:name="_Toc150774755"/>
      <w:r/>
      <w:bookmarkStart w:id="563" w:name="_Toc127151550"/>
      <w:r/>
      <w:bookmarkStart w:id="564" w:name="_Toc226337246"/>
      <w:r/>
      <w:bookmarkStart w:id="565" w:name="_Toc127161464"/>
      <w:r/>
      <w:bookmarkStart w:id="566" w:name="_Toc150774650"/>
      <w:r/>
      <w:bookmarkStart w:id="567" w:name="_Toc164229245"/>
      <w:r/>
      <w:bookmarkStart w:id="568" w:name="_Toc164608819"/>
      <w:r/>
      <w:bookmarkStart w:id="569" w:name="_Toc226965740"/>
      <w:r/>
      <w:bookmarkStart w:id="570" w:name="_Toc164229391"/>
      <w:r/>
      <w:bookmarkStart w:id="571" w:name="_Toc305158818"/>
      <w:r/>
      <w:bookmarkStart w:id="572" w:name="_Toc151193648"/>
      <w:r>
        <w:rPr>
          <w:color w:val="000000"/>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bookmarkEnd w:id="536"/>
      <w:r/>
      <w:bookmarkEnd w:id="537"/>
      <w:r/>
      <w:bookmarkEnd w:id="538"/>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询问</w:t>
      </w:r>
      <w:r/>
    </w:p>
    <w:p>
      <w:pPr>
        <w:numPr>
          <w:ilvl w:val="2"/>
          <w:numId w:val="8"/>
        </w:numPr>
        <w:spacing w:line="360" w:lineRule="auto"/>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质疑</w:t>
      </w:r>
      <w:r/>
    </w:p>
    <w:p>
      <w:pPr>
        <w:numPr>
          <w:ilvl w:val="2"/>
          <w:numId w:val="8"/>
        </w:numPr>
        <w:spacing w:line="360" w:lineRule="auto"/>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120"/>
          <w:color w:val="000000"/>
          <w:highlight w:val="none"/>
        </w:rPr>
        <w:t xml:space="preserve">http://gk</w:t>
      </w:r>
      <w:bookmarkStart w:id="573" w:name="_Hlt100654014"/>
      <w:r>
        <w:rPr>
          <w:rStyle w:val="1120"/>
          <w:color w:val="000000"/>
          <w:highlight w:val="none"/>
        </w:rPr>
        <w:t xml:space="preserve">s</w:t>
      </w:r>
      <w:bookmarkEnd w:id="573"/>
      <w:r>
        <w:rPr>
          <w:rStyle w:val="1120"/>
          <w:color w:val="000000"/>
          <w:highlight w:val="none"/>
        </w:rPr>
        <w:t xml:space="preserve">.m</w:t>
      </w:r>
      <w:bookmarkStart w:id="574" w:name="_Hlt100653994"/>
      <w:r/>
      <w:bookmarkStart w:id="575" w:name="_Hlt100653993"/>
      <w:r>
        <w:rPr>
          <w:rStyle w:val="1120"/>
          <w:color w:val="000000"/>
          <w:highlight w:val="none"/>
        </w:rPr>
        <w:t xml:space="preserve">o</w:t>
      </w:r>
      <w:bookmarkEnd w:id="574"/>
      <w:r/>
      <w:bookmarkEnd w:id="575"/>
      <w:r/>
      <w:bookmarkStart w:id="576" w:name="_Hlt101169156"/>
      <w:r>
        <w:rPr>
          <w:rStyle w:val="1120"/>
          <w:color w:val="000000"/>
          <w:highlight w:val="none"/>
        </w:rPr>
        <w:t xml:space="preserve">f</w:t>
      </w:r>
      <w:bookmarkEnd w:id="576"/>
      <w:r>
        <w:rPr>
          <w:rStyle w:val="1120"/>
          <w:color w:val="000000"/>
          <w:highlight w:val="none"/>
        </w:rPr>
        <w:t xml:space="preserve">.gov.cn/ztztz/zhengfucaigouguanli/201802/t20180201_2804589.htm</w:t>
      </w:r>
      <w:r>
        <w:rPr>
          <w:color w:val="000000"/>
          <w:highlight w:val="none"/>
        </w:rPr>
        <w:fldChar w:fldCharType="end"/>
      </w:r>
      <w:r>
        <w:rPr>
          <w:rFonts w:hint="eastAsia"/>
          <w:color w:val="000000"/>
          <w:highlight w:val="none"/>
        </w:rPr>
        <w:t xml:space="preserve">）</w:t>
      </w:r>
      <w:r/>
    </w:p>
    <w:p>
      <w:pPr>
        <w:numPr>
          <w:ilvl w:val="2"/>
          <w:numId w:val="8"/>
        </w:numPr>
        <w:spacing w:line="360" w:lineRule="auto"/>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p>
    <w:p>
      <w:pPr>
        <w:rPr>
          <w:b/>
          <w:color w:val="000000"/>
          <w:sz w:val="36"/>
          <w:szCs w:val="36"/>
          <w:highlight w:val="none"/>
        </w:rPr>
      </w:pPr>
      <w:r/>
      <w:bookmarkStart w:id="577" w:name="_Toc353825544"/>
      <w:r/>
      <w:bookmarkStart w:id="578" w:name="_Toc353873664"/>
      <w:r/>
      <w:bookmarkStart w:id="579" w:name="_Toc305158896"/>
      <w:r/>
      <w:bookmarkStart w:id="580" w:name="_Toc353873934"/>
      <w:r/>
      <w:bookmarkStart w:id="581" w:name="_Toc150774759"/>
      <w:r/>
      <w:bookmarkStart w:id="582" w:name="_Toc265228392"/>
      <w:r/>
      <w:bookmarkStart w:id="583" w:name="_Toc226337250"/>
      <w:r/>
      <w:bookmarkStart w:id="584" w:name="_Toc305158822"/>
      <w:r/>
      <w:bookmarkStart w:id="585" w:name="_Toc142311056"/>
      <w:r/>
      <w:bookmarkStart w:id="586" w:name="_Toc150480792"/>
      <w:r/>
      <w:bookmarkStart w:id="587" w:name="_Toc264969244"/>
      <w:r/>
      <w:bookmarkStart w:id="588" w:name="_Toc127151554"/>
      <w:r/>
      <w:bookmarkStart w:id="589" w:name="_Toc226965827"/>
      <w:r/>
      <w:bookmarkStart w:id="590" w:name="_Toc104818927"/>
      <w:r>
        <w:rPr>
          <w:b/>
          <w:color w:val="000000"/>
          <w:sz w:val="36"/>
          <w:szCs w:val="36"/>
          <w:highlight w:val="none"/>
        </w:rPr>
        <w:br w:type="page" w:clear="all"/>
      </w:r>
      <w:r/>
    </w:p>
    <w:p>
      <w:pPr>
        <w:jc w:val="center"/>
        <w:spacing w:line="360" w:lineRule="auto"/>
        <w:rPr>
          <w:b/>
          <w:color w:val="000000"/>
          <w:sz w:val="36"/>
          <w:szCs w:val="36"/>
          <w:highlight w:val="none"/>
        </w:rPr>
        <w:outlineLvl w:val="0"/>
      </w:pPr>
      <w:r>
        <w:rPr>
          <w:b/>
          <w:color w:val="000000"/>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90"/>
      <w:r/>
      <w:bookmarkStart w:id="591" w:name="_Toc487900382"/>
      <w:r/>
      <w:r/>
    </w:p>
    <w:p>
      <w:pPr>
        <w:pStyle w:val="1048"/>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w:t>
      </w:r>
      <w:r>
        <w:rPr>
          <w:rFonts w:hint="eastAsia" w:ascii="Times New Roman" w:hAnsi="Times New Roman" w:eastAsia="宋体"/>
          <w:color w:val="000000"/>
          <w:sz w:val="24"/>
          <w:szCs w:val="24"/>
          <w:highlight w:val="none"/>
        </w:rPr>
        <w:t xml:space="preserve">评审</w:t>
      </w:r>
      <w:r>
        <w:rPr>
          <w:rFonts w:ascii="Times New Roman" w:hAnsi="Times New Roman" w:eastAsia="宋体"/>
          <w:color w:val="000000"/>
          <w:sz w:val="24"/>
          <w:szCs w:val="24"/>
          <w:highlight w:val="none"/>
        </w:rPr>
        <w:t xml:space="preserve">程序</w:t>
      </w:r>
      <w:r/>
    </w:p>
    <w:p>
      <w:pPr>
        <w:jc w:val="left"/>
        <w:tabs>
          <w:tab w:val="left" w:pos="1080" w:leader="none"/>
        </w:tabs>
        <w:rPr>
          <w:b/>
          <w:color w:val="000000"/>
          <w:sz w:val="24"/>
          <w:highlight w:val="none"/>
        </w:rPr>
      </w:pPr>
      <w:r>
        <w:rPr>
          <w:b/>
          <w:color w:val="000000"/>
          <w:sz w:val="24"/>
          <w:highlight w:val="none"/>
        </w:rPr>
        <w:tab/>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r/>
    </w:p>
    <w:p>
      <w:pPr>
        <w:numPr>
          <w:ilvl w:val="0"/>
          <w:numId w:val="10"/>
        </w:numPr>
        <w:spacing w:line="360" w:lineRule="auto"/>
        <w:tabs>
          <w:tab w:val="left" w:pos="360" w:leader="none"/>
        </w:tabs>
        <w:rPr>
          <w:color w:val="000000"/>
          <w:sz w:val="24"/>
          <w:highlight w:val="none"/>
        </w:rPr>
        <w:outlineLvl w:val="1"/>
      </w:pPr>
      <w:r/>
      <w:bookmarkStart w:id="592" w:name="_Toc226337237"/>
      <w:r/>
      <w:bookmarkStart w:id="593" w:name="_Toc127161455"/>
      <w:r/>
      <w:bookmarkStart w:id="594" w:name="_Toc264969231"/>
      <w:r/>
      <w:bookmarkStart w:id="595" w:name="_Toc265228379"/>
      <w:r/>
      <w:bookmarkStart w:id="596" w:name="_Toc305158883"/>
      <w:r/>
      <w:bookmarkStart w:id="597" w:name="_Toc151193929"/>
      <w:r/>
      <w:bookmarkStart w:id="598" w:name="_Toc195842906"/>
      <w:r/>
      <w:bookmarkStart w:id="599" w:name="_Toc164351635"/>
      <w:r/>
      <w:bookmarkStart w:id="600" w:name="_Toc305158809"/>
      <w:r/>
      <w:bookmarkStart w:id="601" w:name="_Toc164229382"/>
      <w:r/>
      <w:bookmarkStart w:id="602" w:name="_Toc142311043"/>
      <w:r/>
      <w:bookmarkStart w:id="603" w:name="_Toc151193711"/>
      <w:r/>
      <w:bookmarkStart w:id="604" w:name="_Toc151193639"/>
      <w:r/>
      <w:bookmarkStart w:id="605" w:name="_Toc226965814"/>
      <w:r/>
      <w:bookmarkStart w:id="606" w:name="_Toc226965731"/>
      <w:r/>
      <w:bookmarkStart w:id="607" w:name="_Toc150509292"/>
      <w:r/>
      <w:bookmarkStart w:id="608" w:name="_Toc149720834"/>
      <w:r/>
      <w:bookmarkStart w:id="609" w:name="_Toc127151541"/>
      <w:r/>
      <w:bookmarkStart w:id="610" w:name="_Toc150480779"/>
      <w:r/>
      <w:bookmarkStart w:id="611" w:name="_Toc151193783"/>
      <w:r/>
      <w:bookmarkStart w:id="612" w:name="_Toc151193855"/>
      <w:r/>
      <w:bookmarkStart w:id="613" w:name="_Toc164608810"/>
      <w:r/>
      <w:bookmarkStart w:id="614" w:name="_Toc164229236"/>
      <w:r/>
      <w:bookmarkStart w:id="615" w:name="_Toc151190168"/>
      <w:r/>
      <w:bookmarkStart w:id="616" w:name="_Toc164608655"/>
      <w:r/>
      <w:bookmarkStart w:id="617" w:name="_Toc127151742"/>
      <w:r/>
      <w:bookmarkStart w:id="618" w:name="_Toc150774746"/>
      <w:r/>
      <w:bookmarkStart w:id="619" w:name="_Toc150774641"/>
      <w:r/>
      <w:bookmarkStart w:id="620" w:name="_Toc226309785"/>
      <w:r/>
      <w:bookmarkStart w:id="621" w:name="_Toc353873941"/>
      <w:r/>
      <w:bookmarkStart w:id="622" w:name="_Toc353825551"/>
      <w:r/>
      <w:bookmarkStart w:id="623" w:name="_Toc150480793"/>
      <w:r/>
      <w:bookmarkStart w:id="624" w:name="_Toc195842920"/>
      <w:r/>
      <w:bookmarkStart w:id="625" w:name="_Toc150774760"/>
      <w:r/>
      <w:bookmarkStart w:id="626" w:name="_Toc265228393"/>
      <w:r/>
      <w:bookmarkStart w:id="627" w:name="_Toc142311057"/>
      <w:r/>
      <w:bookmarkStart w:id="628" w:name="_Toc264969245"/>
      <w:r/>
      <w:bookmarkStart w:id="629" w:name="_Toc353873935"/>
      <w:r/>
      <w:bookmarkStart w:id="630" w:name="_Toc127151555"/>
      <w:r/>
      <w:bookmarkStart w:id="631" w:name="_Toc305158823"/>
      <w:r/>
      <w:bookmarkStart w:id="632" w:name="_Toc305158897"/>
      <w:r/>
      <w:bookmarkStart w:id="633" w:name="_Toc226337251"/>
      <w:r/>
      <w:bookmarkStart w:id="634" w:name="_Toc353825545"/>
      <w:r/>
      <w:bookmarkStart w:id="635" w:name="_Toc226965828"/>
      <w:r/>
      <w:bookmarkStart w:id="636" w:name="_Toc353873665"/>
      <w:r>
        <w:rPr>
          <w:color w:val="000000"/>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color w:val="000000"/>
          <w:sz w:val="24"/>
          <w:highlight w:val="none"/>
        </w:rPr>
        <w:t xml:space="preserve">资格性检查和符合性审查</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highlight w:val="none"/>
        </w:rPr>
        <w:t xml:space="preserve">无效响应</w:t>
      </w:r>
      <w:r>
        <w:rPr>
          <w:color w:val="000000"/>
          <w:sz w:val="24"/>
          <w:highlight w:val="none"/>
        </w:rPr>
        <w:t xml:space="preserve">处理，磋商小组应当告知提交响应文件的供应商。</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《资格性检查要求》中对格式有要求的，除竞争性磋商文件另有规定外，均为“实质性格式”文件。</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bookmarkStart w:id="637" w:name="_Hlt487972895"/>
      <w:r/>
      <w:bookmarkEnd w:id="637"/>
      <w:r>
        <w:rPr>
          <w:b/>
          <w:color w:val="auto"/>
          <w:sz w:val="24"/>
          <w:highlight w:val="none"/>
        </w:rPr>
        <w:t xml:space="preserve">资格性检查要求</w:t>
      </w:r>
      <w:r/>
    </w:p>
    <w:tbl>
      <w:tblPr>
        <w:tblStyle w:val="873"/>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49"/>
        <w:gridCol w:w="5213"/>
        <w:gridCol w:w="1087"/>
      </w:tblGrid>
      <w:tr>
        <w:trPr>
          <w:cantSplit/>
          <w:trHeight w:val="471"/>
        </w:trPr>
        <w:tc>
          <w:tcPr>
            <w:tcW w:w="839"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序号</w:t>
            </w:r>
            <w:r/>
          </w:p>
        </w:tc>
        <w:tc>
          <w:tcPr>
            <w:tcW w:w="2149"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审查因素</w:t>
            </w:r>
            <w:r/>
          </w:p>
        </w:tc>
        <w:tc>
          <w:tcPr>
            <w:tcW w:w="5213"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审查内容</w:t>
            </w:r>
            <w:r/>
          </w:p>
        </w:tc>
        <w:tc>
          <w:tcPr>
            <w:tcW w:w="1087"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格式要求</w:t>
            </w:r>
            <w:r/>
          </w:p>
        </w:tc>
      </w:tr>
      <w:tr>
        <w:trPr>
          <w:cantSplit/>
          <w:trHeight w:val="471"/>
        </w:trPr>
        <w:tc>
          <w:tcPr>
            <w:tcW w:w="839"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1</w:t>
            </w:r>
            <w:r/>
          </w:p>
        </w:tc>
        <w:tc>
          <w:tcPr>
            <w:gridSpan w:val="3"/>
            <w:tcW w:w="8449"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满足《中华人民共和国政府采购法》第二十二条规定及法律法规的其他规定</w:t>
            </w:r>
            <w:r/>
          </w:p>
        </w:tc>
      </w:tr>
      <w:tr>
        <w:trPr>
          <w:cantSplit/>
          <w:trHeight w:val="471"/>
        </w:trPr>
        <w:tc>
          <w:tcPr>
            <w:tcW w:w="839"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1-1</w:t>
            </w:r>
            <w:r/>
          </w:p>
        </w:tc>
        <w:tc>
          <w:tcPr>
            <w:tcW w:w="2149" w:type="dxa"/>
            <w:vAlign w:val="center"/>
            <w:textDirection w:val="lrTb"/>
            <w:noWrap w:val="false"/>
          </w:tcPr>
          <w:p>
            <w:pPr>
              <w:spacing w:line="360" w:lineRule="auto"/>
              <w:tabs>
                <w:tab w:val="left" w:pos="1080" w:leader="none"/>
              </w:tabs>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满足《中华人民共和国政府采购法》第二十二条规定</w:t>
            </w:r>
            <w:r/>
          </w:p>
        </w:tc>
        <w:tc>
          <w:tcPr>
            <w:tcW w:w="5213"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(2)具有良好的商业信誉和健全的财务会计制度；须提供</w:t>
            </w:r>
            <w:r>
              <w:rPr>
                <w:rFonts w:hint="eastAsia" w:ascii="宋体" w:hAnsi="宋体" w:cs="宋体"/>
                <w:color w:val="auto"/>
                <w:sz w:val="24"/>
                <w:highlight w:val="none"/>
                <w:lang w:val="en-US" w:eastAsia="zh-CN" w:bidi="ar-SA"/>
              </w:rPr>
              <w:t xml:space="preserve">2025</w:t>
            </w:r>
            <w:r>
              <w:rPr>
                <w:rFonts w:hint="eastAsia" w:ascii="宋体" w:hAnsi="宋体" w:eastAsia="宋体" w:cs="宋体"/>
                <w:color w:val="auto"/>
                <w:sz w:val="24"/>
                <w:highlight w:val="none"/>
                <w:lang w:val="en-US" w:eastAsia="zh-CN" w:bidi="ar-SA"/>
              </w:rPr>
              <w:t xml:space="preserve">年度的财务状况报告，内容至少须包含资产负债表和利润表；成立时间至提交投标文件截止时间不足一年的无需提供。</w:t>
            </w:r>
            <w:r/>
          </w:p>
          <w:p>
            <w:pPr>
              <w:spacing w:line="360" w:lineRule="auto"/>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(3)具有履行合同所必需的设备和专业技术能力；须提供《供应商资格声明函》</w:t>
            </w:r>
            <w:r>
              <w:rPr>
                <w:rFonts w:hint="eastAsia" w:ascii="宋体" w:hAnsi="宋体" w:cs="宋体"/>
                <w:color w:val="auto"/>
                <w:sz w:val="24"/>
                <w:highlight w:val="none"/>
                <w:lang w:val="en-US" w:eastAsia="zh-CN" w:bidi="ar-SA"/>
              </w:rPr>
              <w:t xml:space="preserve">，</w:t>
            </w:r>
            <w:r>
              <w:rPr>
                <w:rFonts w:hint="eastAsia" w:ascii="宋体" w:hAnsi="宋体" w:eastAsia="宋体" w:cs="宋体"/>
                <w:color w:val="auto"/>
                <w:sz w:val="24"/>
                <w:highlight w:val="none"/>
                <w:lang w:val="en-US" w:eastAsia="zh-CN" w:bidi="ar-SA"/>
              </w:rPr>
              <w:t xml:space="preserve">格式见《</w:t>
            </w:r>
            <w:r>
              <w:rPr>
                <w:rFonts w:hint="eastAsia" w:ascii="宋体" w:hAnsi="宋体" w:cs="宋体"/>
                <w:color w:val="auto"/>
                <w:sz w:val="24"/>
                <w:highlight w:val="none"/>
                <w:lang w:val="en-US" w:eastAsia="zh-CN" w:bidi="ar-SA"/>
              </w:rPr>
              <w:t xml:space="preserve">响应文件格式</w:t>
            </w:r>
            <w:r>
              <w:rPr>
                <w:rFonts w:hint="eastAsia" w:ascii="宋体" w:hAnsi="宋体" w:eastAsia="宋体" w:cs="宋体"/>
                <w:color w:val="auto"/>
                <w:sz w:val="24"/>
                <w:highlight w:val="none"/>
                <w:lang w:val="en-US" w:eastAsia="zh-CN" w:bidi="ar-SA"/>
              </w:rPr>
              <w:t xml:space="preserve">》。</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（4）有依法缴纳税收和社会保障资金的良好记录；须提供近期依法缴纳税收和社会保障资金的相关材料，相关材料应是：相关主管部门出具的证明材料或银行代扣证明或缴纳流水明细。</w:t>
            </w:r>
            <w:r>
              <w:rPr>
                <w:rFonts w:hint="eastAsia" w:ascii="宋体" w:hAnsi="宋体" w:cs="宋体"/>
                <w:color w:val="auto"/>
                <w:sz w:val="24"/>
                <w:highlight w:val="none"/>
                <w:lang w:val="en-US" w:eastAsia="zh-CN" w:bidi="ar-SA"/>
              </w:rPr>
              <w:t xml:space="preserve">供应商</w:t>
            </w:r>
            <w:r>
              <w:rPr>
                <w:rFonts w:hint="eastAsia" w:ascii="宋体" w:hAnsi="宋体" w:eastAsia="宋体" w:cs="宋体"/>
                <w:color w:val="auto"/>
                <w:sz w:val="24"/>
                <w:highlight w:val="none"/>
                <w:lang w:val="en-US" w:eastAsia="zh-CN" w:bidi="ar-SA"/>
              </w:rPr>
              <w:t xml:space="preserve">依法享受缓缴、免缴税收、社会保障资金的，应提供相关主管部门出具的证明材料。</w:t>
            </w:r>
            <w:r/>
          </w:p>
          <w:p>
            <w:pPr>
              <w:spacing w:line="360" w:lineRule="auto"/>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(5)参加政府采购活动前三年内，在经营活动中没有重大违法记录；须提供《供应商资格声明函》</w:t>
            </w:r>
            <w:r>
              <w:rPr>
                <w:rFonts w:hint="eastAsia" w:ascii="宋体" w:hAnsi="宋体" w:cs="宋体"/>
                <w:color w:val="auto"/>
                <w:sz w:val="24"/>
                <w:highlight w:val="none"/>
                <w:lang w:val="en-US" w:eastAsia="zh-CN" w:bidi="ar-SA"/>
              </w:rPr>
              <w:t xml:space="preserve">，</w:t>
            </w:r>
            <w:r>
              <w:rPr>
                <w:rFonts w:hint="eastAsia" w:ascii="宋体" w:hAnsi="宋体" w:eastAsia="宋体" w:cs="宋体"/>
                <w:color w:val="auto"/>
                <w:sz w:val="24"/>
                <w:highlight w:val="none"/>
                <w:lang w:val="en-US" w:eastAsia="zh-CN" w:bidi="ar-SA"/>
              </w:rPr>
              <w:t xml:space="preserve">格式见《</w:t>
            </w:r>
            <w:r>
              <w:rPr>
                <w:rFonts w:hint="eastAsia" w:ascii="宋体" w:hAnsi="宋体" w:cs="宋体"/>
                <w:color w:val="auto"/>
                <w:sz w:val="24"/>
                <w:highlight w:val="none"/>
                <w:lang w:val="en-US" w:eastAsia="zh-CN" w:bidi="ar-SA"/>
              </w:rPr>
              <w:t xml:space="preserve">响应文件格式</w:t>
            </w:r>
            <w:r>
              <w:rPr>
                <w:rFonts w:hint="eastAsia" w:ascii="宋体" w:hAnsi="宋体" w:eastAsia="宋体" w:cs="宋体"/>
                <w:color w:val="auto"/>
                <w:sz w:val="24"/>
                <w:highlight w:val="none"/>
                <w:lang w:val="en-US" w:eastAsia="zh-CN" w:bidi="ar-SA"/>
              </w:rPr>
              <w:t xml:space="preserve">》。</w:t>
            </w:r>
            <w:r/>
          </w:p>
        </w:tc>
        <w:tc>
          <w:tcPr>
            <w:tcW w:w="1087" w:type="dxa"/>
            <w:vAlign w:val="center"/>
            <w:textDirection w:val="lrTb"/>
            <w:noWrap w:val="false"/>
          </w:tcPr>
          <w:p>
            <w:pPr>
              <w:jc w:val="center"/>
              <w:tabs>
                <w:tab w:val="left" w:pos="1080" w:leader="none"/>
              </w:tabs>
              <w:rPr>
                <w:rFonts w:hint="default" w:ascii="宋体" w:hAnsi="宋体" w:eastAsia="宋体" w:cs="宋体"/>
                <w:b/>
                <w:color w:val="auto"/>
                <w:sz w:val="24"/>
                <w:highlight w:val="none"/>
                <w:lang w:val="en-US" w:eastAsia="zh-CN" w:bidi="ar-SA"/>
              </w:rPr>
            </w:pPr>
            <w:r>
              <w:rPr>
                <w:rFonts w:hint="eastAsia" w:ascii="宋体" w:hAnsi="宋体" w:cs="宋体"/>
                <w:b/>
                <w:color w:val="auto"/>
                <w:sz w:val="24"/>
                <w:highlight w:val="none"/>
                <w:lang w:val="en-US" w:eastAsia="zh-CN" w:bidi="ar-SA"/>
              </w:rPr>
              <w:t xml:space="preserve">提供相应证明材料</w:t>
            </w:r>
            <w:r/>
          </w:p>
        </w:tc>
      </w:tr>
      <w:tr>
        <w:trPr>
          <w:cantSplit/>
          <w:trHeight w:val="5348"/>
        </w:trPr>
        <w:tc>
          <w:tcPr>
            <w:tcW w:w="839" w:type="dxa"/>
            <w:vAlign w:val="center"/>
            <w:textDirection w:val="lrTb"/>
            <w:noWrap w:val="false"/>
          </w:tcPr>
          <w:p>
            <w:pPr>
              <w:jc w:val="cente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1-2</w:t>
            </w:r>
            <w:r/>
          </w:p>
        </w:tc>
        <w:tc>
          <w:tcPr>
            <w:tcW w:w="2149"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未被“信用中国”网站（www.creditchina.gov.cn）、“中国政府采购网”网站（www.ccgp.gov.cn）列入失信被执行人、重大 税收违法案件当事人名单、政府采购严重失信行为记录名单；</w:t>
            </w:r>
            <w:r/>
          </w:p>
        </w:tc>
        <w:tc>
          <w:tcPr>
            <w:tcW w:w="5213"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投标截止时间以后、资格审查阶段采购代理机构的实际查询结果；</w:t>
            </w:r>
            <w:r/>
          </w:p>
          <w:p>
            <w:pPr>
              <w:spacing w:line="360" w:lineRule="auto"/>
              <w:tabs>
                <w:tab w:val="left" w:pos="900" w:leader="none"/>
                <w:tab w:val="left" w:pos="19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查询结果网页打印页作为查询记录和证据，与其他资料一并保存；</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lang w:val="en-US" w:eastAsia="zh-CN" w:bidi="ar-SA"/>
              </w:rPr>
              <w:t xml:space="preserve">投标无效</w:t>
            </w:r>
            <w:r>
              <w:rPr>
                <w:rFonts w:hint="eastAsia" w:ascii="宋体" w:hAnsi="宋体" w:eastAsia="宋体" w:cs="宋体"/>
                <w:color w:val="auto"/>
                <w:sz w:val="24"/>
                <w:highlight w:val="none"/>
                <w:lang w:val="en-US" w:eastAsia="zh-CN" w:bidi="ar-SA"/>
              </w:rPr>
              <w:t xml:space="preserve">。</w:t>
            </w:r>
            <w:r/>
          </w:p>
        </w:tc>
        <w:tc>
          <w:tcPr>
            <w:tcW w:w="1087"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无须供应商提供，由采购</w:t>
            </w:r>
            <w:r>
              <w:rPr>
                <w:rFonts w:hint="eastAsia" w:ascii="宋体" w:hAnsi="宋体" w:cs="宋体"/>
                <w:color w:val="auto"/>
                <w:sz w:val="24"/>
                <w:highlight w:val="none"/>
                <w:lang w:val="en-US" w:eastAsia="zh-CN" w:bidi="ar-SA"/>
              </w:rPr>
              <w:t xml:space="preserve">人</w:t>
            </w:r>
            <w:r>
              <w:rPr>
                <w:rFonts w:hint="eastAsia" w:ascii="宋体" w:hAnsi="宋体" w:eastAsia="宋体" w:cs="宋体"/>
                <w:color w:val="auto"/>
                <w:sz w:val="24"/>
                <w:highlight w:val="none"/>
                <w:lang w:val="en-US" w:eastAsia="zh-CN" w:bidi="ar-SA"/>
              </w:rPr>
              <w:t xml:space="preserve">查询。</w:t>
            </w:r>
            <w:r/>
          </w:p>
        </w:tc>
      </w:tr>
      <w:tr>
        <w:trPr>
          <w:cantSplit/>
          <w:trHeight w:val="471"/>
        </w:trPr>
        <w:tc>
          <w:tcPr>
            <w:tcW w:w="839" w:type="dxa"/>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auto"/>
                <w:highlight w:val="none"/>
                <w:lang w:val="en-US" w:eastAsia="zh-CN" w:bidi="ar-SA"/>
              </w:rPr>
            </w:pPr>
            <w:r>
              <w:rPr>
                <w:rFonts w:hint="eastAsia" w:ascii="宋体" w:hAnsi="宋体" w:eastAsia="宋体" w:cs="宋体"/>
                <w:color w:val="auto"/>
                <w:sz w:val="24"/>
                <w:highlight w:val="none"/>
                <w:lang w:val="en-US" w:eastAsia="zh-CN" w:bidi="ar-SA"/>
              </w:rPr>
              <w:t xml:space="preserve">1-3</w:t>
            </w:r>
            <w:r/>
          </w:p>
        </w:tc>
        <w:tc>
          <w:tcPr>
            <w:tcW w:w="2149" w:type="dxa"/>
            <w:vAlign w:val="center"/>
            <w:textDirection w:val="lrTb"/>
            <w:noWrap w:val="false"/>
          </w:tcPr>
          <w:p>
            <w:pPr>
              <w:spacing w:line="360" w:lineRule="auto"/>
              <w:tabs>
                <w:tab w:val="left" w:pos="1080" w:leader="none"/>
              </w:tabs>
              <w:rPr>
                <w:rFonts w:hint="default" w:ascii="宋体" w:hAnsi="宋体" w:eastAsia="宋体" w:cs="宋体"/>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单位负责人为同一人或者存在直接控股、管理关系的不同供应商不得参加同一合同项下的政府采购活动</w:t>
            </w:r>
            <w:r/>
          </w:p>
        </w:tc>
        <w:tc>
          <w:tcPr>
            <w:tcW w:w="5213" w:type="dxa"/>
            <w:vAlign w:val="center"/>
            <w:textDirection w:val="lrTb"/>
            <w:noWrap w:val="false"/>
          </w:tcPr>
          <w:p>
            <w:pPr>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须提供《供应商资格声明函》</w:t>
            </w:r>
            <w:r>
              <w:rPr>
                <w:rFonts w:hint="eastAsia" w:ascii="宋体" w:hAnsi="宋体" w:cs="宋体"/>
                <w:color w:val="auto"/>
                <w:sz w:val="24"/>
                <w:highlight w:val="none"/>
                <w:lang w:val="en-US" w:eastAsia="zh-CN" w:bidi="ar-SA"/>
              </w:rPr>
              <w:t xml:space="preserve">，</w:t>
            </w:r>
            <w:r>
              <w:rPr>
                <w:rFonts w:hint="eastAsia" w:ascii="宋体" w:hAnsi="宋体" w:eastAsia="宋体" w:cs="宋体"/>
                <w:color w:val="auto"/>
                <w:sz w:val="24"/>
                <w:highlight w:val="none"/>
                <w:lang w:val="en-US" w:eastAsia="zh-CN" w:bidi="ar-SA"/>
              </w:rPr>
              <w:t xml:space="preserve">格式见《</w:t>
            </w:r>
            <w:r>
              <w:rPr>
                <w:rFonts w:hint="eastAsia" w:ascii="宋体" w:hAnsi="宋体" w:cs="宋体"/>
                <w:color w:val="auto"/>
                <w:sz w:val="24"/>
                <w:highlight w:val="none"/>
                <w:lang w:val="en-US" w:eastAsia="zh-CN" w:bidi="ar-SA"/>
              </w:rPr>
              <w:t xml:space="preserve">响应文件格式</w:t>
            </w:r>
            <w:r>
              <w:rPr>
                <w:rFonts w:hint="eastAsia" w:ascii="宋体" w:hAnsi="宋体" w:eastAsia="宋体" w:cs="宋体"/>
                <w:color w:val="auto"/>
                <w:sz w:val="24"/>
                <w:highlight w:val="none"/>
                <w:lang w:val="en-US" w:eastAsia="zh-CN" w:bidi="ar-SA"/>
              </w:rPr>
              <w:t xml:space="preserve">》。</w:t>
            </w:r>
            <w:r/>
          </w:p>
        </w:tc>
        <w:tc>
          <w:tcPr>
            <w:tcW w:w="1087"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cs="宋体"/>
                <w:b/>
                <w:color w:val="auto"/>
                <w:sz w:val="24"/>
                <w:highlight w:val="none"/>
                <w:lang w:val="en-US" w:eastAsia="zh-CN" w:bidi="ar-SA"/>
              </w:rPr>
              <w:t xml:space="preserve">提供相应证明材料</w:t>
            </w:r>
            <w:r/>
          </w:p>
        </w:tc>
      </w:tr>
      <w:tr>
        <w:trPr>
          <w:cantSplit/>
          <w:trHeight w:val="471"/>
        </w:trPr>
        <w:tc>
          <w:tcPr>
            <w:tcW w:w="839"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2</w:t>
            </w:r>
            <w:r/>
          </w:p>
        </w:tc>
        <w:tc>
          <w:tcPr>
            <w:gridSpan w:val="3"/>
            <w:tcW w:w="8449"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落实政府采购政策需满足的资格要求</w:t>
            </w:r>
            <w:r/>
          </w:p>
        </w:tc>
      </w:tr>
      <w:tr>
        <w:trPr>
          <w:cantSplit/>
          <w:trHeight w:val="471"/>
        </w:trPr>
        <w:tc>
          <w:tcPr>
            <w:tcW w:w="839"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2-1</w:t>
            </w:r>
            <w:r/>
          </w:p>
        </w:tc>
        <w:tc>
          <w:tcPr>
            <w:tcW w:w="2149"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中小企业声明函</w:t>
            </w:r>
            <w:r/>
          </w:p>
        </w:tc>
        <w:tc>
          <w:tcPr>
            <w:tcW w:w="5213"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供应商</w:t>
            </w:r>
            <w:r>
              <w:rPr>
                <w:rFonts w:hint="eastAsia" w:ascii="宋体" w:hAnsi="宋体" w:eastAsia="宋体" w:cs="宋体"/>
                <w:color w:val="auto"/>
                <w:sz w:val="24"/>
                <w:highlight w:val="none"/>
                <w:lang w:val="en-US" w:eastAsia="zh-CN" w:bidi="ar-SA"/>
              </w:rPr>
              <w:t xml:space="preserve">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注2：残疾人福利性单位须按招标文件要求提供《残疾人福利性单位声明函》。</w:t>
            </w:r>
            <w:r/>
          </w:p>
        </w:tc>
        <w:tc>
          <w:tcPr>
            <w:tcW w:w="1087"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格式见《</w:t>
            </w:r>
            <w:r>
              <w:rPr>
                <w:rFonts w:hint="eastAsia" w:ascii="宋体" w:hAnsi="宋体" w:cs="宋体"/>
                <w:color w:val="auto"/>
                <w:sz w:val="24"/>
                <w:highlight w:val="none"/>
                <w:lang w:val="en-US" w:eastAsia="zh-CN" w:bidi="ar-SA"/>
              </w:rPr>
              <w:t xml:space="preserve">响应文件格式</w:t>
            </w:r>
            <w:r>
              <w:rPr>
                <w:rFonts w:hint="eastAsia" w:ascii="宋体" w:hAnsi="宋体" w:eastAsia="宋体" w:cs="宋体"/>
                <w:color w:val="auto"/>
                <w:sz w:val="24"/>
                <w:highlight w:val="none"/>
                <w:lang w:val="en-US" w:eastAsia="zh-CN" w:bidi="ar-SA"/>
              </w:rPr>
              <w:t xml:space="preserve">》</w:t>
            </w:r>
            <w:r/>
          </w:p>
        </w:tc>
      </w:tr>
      <w:tr>
        <w:trPr>
          <w:cantSplit/>
          <w:trHeight w:val="471"/>
        </w:trPr>
        <w:tc>
          <w:tcPr>
            <w:tcW w:w="839"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3</w:t>
            </w:r>
            <w:r/>
          </w:p>
        </w:tc>
        <w:tc>
          <w:tcPr>
            <w:gridSpan w:val="3"/>
            <w:tcW w:w="8449"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本项目的特定资格要求</w:t>
            </w:r>
            <w:r/>
          </w:p>
        </w:tc>
      </w:tr>
      <w:tr>
        <w:trPr>
          <w:cantSplit/>
          <w:trHeight w:val="471"/>
        </w:trPr>
        <w:tc>
          <w:tcPr>
            <w:tcW w:w="839"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3-1</w:t>
            </w:r>
            <w:r/>
          </w:p>
        </w:tc>
        <w:tc>
          <w:tcPr>
            <w:tcW w:w="2149"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不接受分支机构参与投标</w:t>
            </w:r>
            <w:r/>
          </w:p>
        </w:tc>
        <w:tc>
          <w:tcPr>
            <w:tcW w:w="5213"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w:t>
            </w:r>
            <w:r/>
          </w:p>
        </w:tc>
        <w:tc>
          <w:tcPr>
            <w:tcW w:w="1087" w:type="dxa"/>
            <w:vAlign w:val="center"/>
            <w:vMerge w:val="restart"/>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无需提供证明材料。</w:t>
            </w:r>
            <w:r/>
          </w:p>
        </w:tc>
      </w:tr>
      <w:tr>
        <w:trPr>
          <w:cantSplit/>
          <w:trHeight w:val="471"/>
        </w:trPr>
        <w:tc>
          <w:tcPr>
            <w:tcW w:w="839"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3-2</w:t>
            </w:r>
            <w:r/>
          </w:p>
        </w:tc>
        <w:tc>
          <w:tcPr>
            <w:tcW w:w="2149"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属于政府购买服务</w:t>
            </w:r>
            <w:r/>
          </w:p>
        </w:tc>
        <w:tc>
          <w:tcPr>
            <w:tcW w:w="5213"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cs="Times New Roman"/>
                <w:color w:val="auto"/>
                <w:sz w:val="24"/>
                <w:highlight w:val="none"/>
                <w:lang w:val="en-US" w:eastAsia="zh-CN"/>
              </w:rPr>
              <w:t xml:space="preserve">不属于</w:t>
            </w:r>
            <w:r/>
          </w:p>
        </w:tc>
        <w:tc>
          <w:tcPr>
            <w:tcW w:w="1087" w:type="dxa"/>
            <w:vAlign w:val="center"/>
            <w:vMerge w:val="continue"/>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tc>
      </w:tr>
      <w:tr>
        <w:trPr>
          <w:cantSplit/>
          <w:trHeight w:val="471"/>
        </w:trPr>
        <w:tc>
          <w:tcPr>
            <w:tcW w:w="839"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3-3</w:t>
            </w:r>
            <w:r/>
          </w:p>
        </w:tc>
        <w:tc>
          <w:tcPr>
            <w:tcW w:w="2149"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其他特定资格要求</w:t>
            </w:r>
            <w:r/>
          </w:p>
        </w:tc>
        <w:tc>
          <w:tcPr>
            <w:tcW w:w="5213" w:type="dxa"/>
            <w:vAlign w:val="center"/>
            <w:textDirection w:val="lrTb"/>
            <w:noWrap w:val="false"/>
          </w:tcPr>
          <w:p>
            <w:pPr>
              <w:ind w:firstLine="480"/>
              <w:spacing w:line="360" w:lineRule="auto"/>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（1）</w:t>
            </w:r>
            <w:r>
              <w:rPr>
                <w:rFonts w:hint="eastAsia" w:ascii="Times New Roman" w:hAnsi="Times New Roman" w:eastAsia="宋体" w:cs="Times New Roman"/>
                <w:color w:val="auto"/>
                <w:sz w:val="18"/>
                <w:szCs w:val="18"/>
                <w:highlight w:val="none"/>
                <w:lang w:val="en-US" w:eastAsia="zh-CN"/>
              </w:rPr>
              <w:t xml:space="preserve">供应商</w:t>
            </w:r>
            <w:r>
              <w:rPr>
                <w:rFonts w:hint="eastAsia" w:ascii="Times New Roman" w:hAnsi="Times New Roman" w:eastAsia="宋体" w:cs="Times New Roman"/>
                <w:color w:val="auto"/>
                <w:sz w:val="18"/>
                <w:szCs w:val="18"/>
                <w:highlight w:val="none"/>
              </w:rPr>
              <w:t xml:space="preserve">具有有效期内的水利水电工程施工总承包</w:t>
            </w:r>
            <w:r>
              <w:rPr>
                <w:rFonts w:hint="eastAsia" w:cs="Times New Roman"/>
                <w:color w:val="auto"/>
                <w:sz w:val="18"/>
                <w:szCs w:val="18"/>
                <w:highlight w:val="none"/>
                <w:lang w:val="en-US" w:eastAsia="zh-CN"/>
              </w:rPr>
              <w:t xml:space="preserve">叁</w:t>
            </w:r>
            <w:r>
              <w:rPr>
                <w:rFonts w:hint="eastAsia" w:ascii="Times New Roman" w:hAnsi="Times New Roman" w:eastAsia="宋体" w:cs="Times New Roman"/>
                <w:color w:val="auto"/>
                <w:sz w:val="18"/>
                <w:szCs w:val="18"/>
                <w:highlight w:val="none"/>
              </w:rPr>
              <w:t xml:space="preserve">级及以上</w:t>
            </w:r>
            <w:r>
              <w:rPr>
                <w:rFonts w:hint="eastAsia" w:cs="Times New Roman"/>
                <w:color w:val="auto"/>
                <w:sz w:val="18"/>
                <w:szCs w:val="18"/>
                <w:highlight w:val="none"/>
                <w:lang w:val="en-US" w:eastAsia="zh-CN"/>
              </w:rPr>
              <w:t xml:space="preserve">或河湖整治工程专业承包叁级及以上</w:t>
            </w:r>
            <w:r>
              <w:rPr>
                <w:rFonts w:hint="eastAsia" w:ascii="Times New Roman" w:hAnsi="Times New Roman" w:eastAsia="宋体" w:cs="Times New Roman"/>
                <w:color w:val="auto"/>
                <w:sz w:val="18"/>
                <w:szCs w:val="18"/>
                <w:highlight w:val="none"/>
              </w:rPr>
              <w:t xml:space="preserve">资质证书；</w:t>
            </w:r>
            <w:r/>
          </w:p>
          <w:p>
            <w:pPr>
              <w:ind w:firstLine="480"/>
              <w:spacing w:line="360" w:lineRule="auto"/>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w:t>
            </w:r>
            <w:r>
              <w:rPr>
                <w:rFonts w:hint="eastAsia" w:ascii="Times New Roman" w:hAnsi="Times New Roman" w:eastAsia="宋体" w:cs="Times New Roman"/>
                <w:color w:val="auto"/>
                <w:sz w:val="18"/>
                <w:szCs w:val="18"/>
                <w:highlight w:val="none"/>
                <w:lang w:eastAsia="zh-CN"/>
              </w:rPr>
              <w:t xml:space="preserve">供应商</w:t>
            </w:r>
            <w:r>
              <w:rPr>
                <w:rFonts w:hint="eastAsia" w:ascii="Times New Roman" w:hAnsi="Times New Roman" w:eastAsia="宋体" w:cs="Times New Roman"/>
                <w:color w:val="auto"/>
                <w:sz w:val="18"/>
                <w:szCs w:val="18"/>
                <w:highlight w:val="none"/>
              </w:rPr>
              <w:t xml:space="preserve">具有有效期内的企业安全生产许可证证书；</w:t>
            </w:r>
            <w:r/>
          </w:p>
          <w:p>
            <w:pPr>
              <w:ind w:firstLine="480"/>
              <w:spacing w:line="360" w:lineRule="auto"/>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（3）项目负责人具有注册建造师水利水电工程贰级及以上，同时具有水行政主管部门颁发的安全生产考核合格证（B证），证书均在有效期内；</w:t>
            </w:r>
            <w:r/>
          </w:p>
          <w:p>
            <w:pPr>
              <w:ind w:firstLine="480"/>
              <w:spacing w:line="360" w:lineRule="auto"/>
              <w:rPr>
                <w:rFonts w:hint="eastAsia" w:ascii="Times New Roman" w:hAnsi="Times New Roman" w:eastAsia="宋体" w:cs="Times New Roman"/>
                <w:color w:val="auto"/>
                <w:sz w:val="18"/>
                <w:szCs w:val="18"/>
                <w:highlight w:val="none"/>
                <w:lang w:eastAsia="en-US"/>
              </w:rPr>
            </w:pPr>
            <w:r>
              <w:rPr>
                <w:rFonts w:hint="eastAsia" w:ascii="Times New Roman" w:hAnsi="Times New Roman" w:eastAsia="宋体" w:cs="Times New Roman"/>
                <w:color w:val="auto"/>
                <w:sz w:val="18"/>
                <w:szCs w:val="18"/>
                <w:highlight w:val="none"/>
              </w:rPr>
              <w:t xml:space="preserve">（4）项目负责人（项目经理）要求：</w:t>
            </w:r>
            <w:r>
              <w:rPr>
                <w:rFonts w:hint="eastAsia" w:ascii="Times New Roman" w:hAnsi="Times New Roman" w:eastAsia="宋体" w:cs="Times New Roman"/>
                <w:color w:val="auto"/>
                <w:sz w:val="18"/>
                <w:szCs w:val="18"/>
                <w:highlight w:val="none"/>
                <w:lang w:eastAsia="en-US"/>
              </w:rPr>
              <w:t xml:space="preserve">须是投标申请人本单位在册人员，目前无担任项目负责人的工程在建。</w:t>
            </w:r>
            <w:r>
              <w:rPr>
                <w:rFonts w:hint="eastAsia" w:cs="Times New Roman"/>
                <w:color w:val="auto"/>
                <w:sz w:val="18"/>
                <w:szCs w:val="18"/>
                <w:highlight w:val="none"/>
                <w:lang w:eastAsia="zh-CN"/>
              </w:rPr>
              <w:t xml:space="preserve">供应商</w:t>
            </w:r>
            <w:r>
              <w:rPr>
                <w:rFonts w:hint="eastAsia" w:ascii="Times New Roman" w:hAnsi="Times New Roman" w:eastAsia="宋体" w:cs="Times New Roman"/>
                <w:color w:val="auto"/>
                <w:sz w:val="18"/>
                <w:szCs w:val="18"/>
                <w:highlight w:val="none"/>
                <w:lang w:eastAsia="en-US"/>
              </w:rPr>
              <w:t xml:space="preserve">拟任的项目负责人无在建工程(</w:t>
            </w:r>
            <w:r>
              <w:rPr>
                <w:rFonts w:hint="eastAsia" w:cs="Times New Roman"/>
                <w:color w:val="auto"/>
                <w:sz w:val="18"/>
                <w:szCs w:val="18"/>
                <w:highlight w:val="none"/>
                <w:lang w:eastAsia="zh-CN"/>
              </w:rPr>
              <w:t xml:space="preserve">供应商</w:t>
            </w:r>
            <w:r>
              <w:rPr>
                <w:rFonts w:hint="eastAsia" w:ascii="Times New Roman" w:hAnsi="Times New Roman" w:eastAsia="宋体" w:cs="Times New Roman"/>
                <w:color w:val="auto"/>
                <w:sz w:val="18"/>
                <w:szCs w:val="18"/>
                <w:highlight w:val="none"/>
                <w:lang w:eastAsia="en-US"/>
              </w:rPr>
              <w:t xml:space="preserve">出具承诺并加盖公章，时间为</w:t>
            </w:r>
            <w:r>
              <w:rPr>
                <w:rFonts w:hint="eastAsia" w:ascii="Times New Roman" w:hAnsi="Times New Roman" w:eastAsia="宋体" w:cs="Times New Roman"/>
                <w:color w:val="auto"/>
                <w:sz w:val="18"/>
                <w:szCs w:val="18"/>
                <w:highlight w:val="none"/>
                <w:lang w:val="en-US" w:eastAsia="zh-CN"/>
              </w:rPr>
              <w:t xml:space="preserve">采购</w:t>
            </w:r>
            <w:r>
              <w:rPr>
                <w:rFonts w:hint="eastAsia" w:ascii="Times New Roman" w:hAnsi="Times New Roman" w:eastAsia="宋体" w:cs="Times New Roman"/>
                <w:color w:val="auto"/>
                <w:sz w:val="18"/>
                <w:szCs w:val="18"/>
                <w:highlight w:val="none"/>
                <w:lang w:eastAsia="en-US"/>
              </w:rPr>
              <w:t xml:space="preserve">公告发布时间以后）。拟投标的一级建造师证书须符合《住房和城乡建设部办公厅关于全面实行一级建造师电子注册证书的通知》(建办市〔2021〕40 号)的要求。</w:t>
            </w:r>
            <w:r/>
          </w:p>
          <w:p>
            <w:pPr>
              <w:ind w:firstLine="480"/>
              <w:spacing w:line="360" w:lineRule="auto"/>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en-US"/>
              </w:rPr>
              <w:t xml:space="preserve">关于无在建工程界定，具体参照《江苏省水利厅关于加强招标文件审查等有关事项管理的指导意见》（苏水基[2016]17号）执行：</w:t>
            </w:r>
            <w:r/>
          </w:p>
          <w:p>
            <w:pPr>
              <w:ind w:firstLine="480"/>
              <w:spacing w:line="360" w:lineRule="auto"/>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en-US"/>
              </w:rPr>
              <w:t xml:space="preserve">项目经理具有在建工程但符合以下情形之一的，经该在建工程建设单位同意，并完善有关手 续后(附在投标文件中)，可以参加本项目的投标：</w:t>
            </w:r>
            <w:r/>
          </w:p>
          <w:p>
            <w:pPr>
              <w:ind w:firstLine="480"/>
              <w:spacing w:line="360" w:lineRule="auto"/>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en-US"/>
              </w:rPr>
              <w:t xml:space="preserve">a.合同工程量已完成 80%以上，且主体工程已完成。</w:t>
            </w:r>
            <w:r/>
          </w:p>
          <w:p>
            <w:pPr>
              <w:ind w:firstLine="480"/>
              <w:spacing w:line="360" w:lineRule="auto"/>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en-US"/>
              </w:rPr>
              <w:t xml:space="preserve">b.通过水下(泵站机组启动、河道通水)验收。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18"/>
                <w:szCs w:val="18"/>
                <w:highlight w:val="none"/>
                <w:lang w:eastAsia="en-US"/>
              </w:rPr>
              <w:t xml:space="preserve">c.</w:t>
            </w:r>
            <w:r>
              <w:rPr>
                <w:rFonts w:hint="eastAsia" w:ascii="Times New Roman" w:hAnsi="Times New Roman" w:eastAsia="宋体" w:cs="Times New Roman"/>
                <w:color w:val="auto"/>
                <w:sz w:val="18"/>
                <w:szCs w:val="18"/>
                <w:highlight w:val="none"/>
                <w:lang w:eastAsia="zh-CN"/>
              </w:rPr>
              <w:t xml:space="preserve">通过合同完工验收</w:t>
            </w:r>
            <w:r>
              <w:rPr>
                <w:rFonts w:hint="eastAsia" w:ascii="Times New Roman" w:hAnsi="Times New Roman" w:eastAsia="宋体" w:cs="Times New Roman"/>
                <w:color w:val="auto"/>
                <w:sz w:val="24"/>
                <w:highlight w:val="none"/>
                <w:lang w:eastAsia="en-US"/>
              </w:rPr>
              <w:t xml:space="preserve">。 </w:t>
            </w:r>
            <w:r/>
          </w:p>
          <w:p>
            <w:pPr>
              <w:ind w:firstLine="480"/>
              <w:spacing w:line="360" w:lineRule="auto"/>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en-US"/>
              </w:rPr>
              <w:t xml:space="preserve">d.</w:t>
            </w:r>
            <w:r>
              <w:rPr>
                <w:rFonts w:hint="eastAsia" w:ascii="Times New Roman" w:hAnsi="Times New Roman" w:eastAsia="宋体" w:cs="Times New Roman"/>
                <w:color w:val="auto"/>
                <w:sz w:val="18"/>
                <w:szCs w:val="18"/>
                <w:highlight w:val="none"/>
                <w:lang w:eastAsia="zh-CN"/>
              </w:rPr>
              <w:t xml:space="preserve">工程具备合同完工验收条件，已向建设单位提出合同完工验收申请，并经建设单位确认</w:t>
            </w:r>
            <w:r>
              <w:rPr>
                <w:rFonts w:hint="eastAsia" w:ascii="Times New Roman" w:hAnsi="Times New Roman" w:eastAsia="宋体" w:cs="Times New Roman"/>
                <w:color w:val="auto"/>
                <w:sz w:val="18"/>
                <w:szCs w:val="18"/>
                <w:highlight w:val="none"/>
                <w:lang w:eastAsia="en-US"/>
              </w:rPr>
              <w:t xml:space="preserve">。</w:t>
            </w:r>
            <w:r/>
          </w:p>
          <w:p>
            <w:pPr>
              <w:ind w:firstLine="480"/>
              <w:spacing w:line="360" w:lineRule="auto"/>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zh-CN"/>
              </w:rPr>
              <w:t xml:space="preserve">e.因非承包方原因致使工程项目停工超过120天（含）。</w:t>
            </w:r>
            <w:r/>
          </w:p>
          <w:p>
            <w:pPr>
              <w:ind w:firstLine="480"/>
              <w:spacing w:line="360" w:lineRule="auto"/>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en-US"/>
              </w:rPr>
              <w:t xml:space="preserve">注：</w:t>
            </w:r>
            <w:r>
              <w:rPr>
                <w:rFonts w:hint="default" w:ascii="Times New Roman" w:hAnsi="Times New Roman" w:eastAsia="宋体" w:cs="Times New Roman"/>
                <w:color w:val="auto"/>
                <w:sz w:val="18"/>
                <w:szCs w:val="18"/>
                <w:highlight w:val="none"/>
                <w:lang w:eastAsia="zh-CN"/>
              </w:rPr>
              <w:t xml:space="preserve">①</w:t>
            </w:r>
            <w:r>
              <w:rPr>
                <w:rFonts w:hint="eastAsia" w:ascii="Times New Roman" w:hAnsi="Times New Roman" w:eastAsia="宋体" w:cs="Times New Roman"/>
                <w:color w:val="auto"/>
                <w:sz w:val="18"/>
                <w:szCs w:val="18"/>
                <w:highlight w:val="none"/>
                <w:lang w:eastAsia="zh-CN"/>
              </w:rPr>
              <w:t xml:space="preserve">在建工程是指在正在施工和新承接的项目担任项目经理职务(施工项目经理或设计施工 总承包项目</w:t>
            </w:r>
            <w:r>
              <w:rPr>
                <w:rFonts w:hint="eastAsia" w:ascii="Times New Roman" w:hAnsi="Times New Roman" w:eastAsia="宋体" w:cs="Times New Roman"/>
                <w:color w:val="auto"/>
                <w:sz w:val="18"/>
                <w:szCs w:val="18"/>
                <w:highlight w:val="none"/>
                <w:lang w:eastAsia="en-US"/>
              </w:rPr>
              <w:t xml:space="preserve">负责人、施工负责人)</w:t>
            </w:r>
            <w:r/>
          </w:p>
          <w:p>
            <w:pPr>
              <w:ind w:firstLine="480"/>
              <w:spacing w:line="360" w:lineRule="auto"/>
              <w:rPr>
                <w:rFonts w:hint="eastAsia" w:ascii="Times New Roman" w:hAnsi="Times New Roman" w:eastAsia="宋体" w:cs="Times New Roman"/>
                <w:color w:val="auto"/>
                <w:sz w:val="24"/>
                <w:highlight w:val="none"/>
              </w:rPr>
            </w:pPr>
            <w:r>
              <w:rPr>
                <w:rFonts w:hint="default" w:ascii="Times New Roman" w:hAnsi="Times New Roman" w:eastAsia="宋体" w:cs="Times New Roman"/>
                <w:color w:val="auto"/>
                <w:sz w:val="18"/>
                <w:szCs w:val="18"/>
                <w:highlight w:val="none"/>
                <w:lang w:eastAsia="zh-CN"/>
              </w:rPr>
              <w:t xml:space="preserve">②</w:t>
            </w:r>
            <w:r>
              <w:rPr>
                <w:rFonts w:hint="eastAsia" w:ascii="Times New Roman" w:hAnsi="Times New Roman" w:eastAsia="宋体" w:cs="Times New Roman"/>
                <w:color w:val="auto"/>
                <w:sz w:val="18"/>
                <w:szCs w:val="18"/>
                <w:highlight w:val="none"/>
                <w:lang w:eastAsia="zh-CN"/>
              </w:rPr>
              <w:t xml:space="preserve">上述 a、b、d、e四种情形需提供在建工程发包方出具的有关工程实际情况的证明以及同意拟任项目经理参加本次投标的证明，如属于上述c种情况即工程已通过合同完工验收，则仅需提供承诺函即可。</w:t>
            </w:r>
            <w:r/>
          </w:p>
          <w:p>
            <w:pPr>
              <w:ind w:firstLine="480"/>
              <w:spacing w:line="360" w:lineRule="auto"/>
              <w:rPr>
                <w:sz w:val="18"/>
                <w:szCs w:val="18"/>
                <w:highlight w:val="none"/>
              </w:rPr>
            </w:pPr>
            <w:r>
              <w:rPr>
                <w:rFonts w:hint="default" w:ascii="Times New Roman" w:hAnsi="Times New Roman" w:eastAsia="宋体" w:cs="Times New Roman"/>
                <w:color w:val="auto"/>
                <w:sz w:val="18"/>
                <w:szCs w:val="18"/>
                <w:highlight w:val="none"/>
                <w:lang w:eastAsia="zh-CN"/>
              </w:rPr>
              <w:t xml:space="preserve">③</w:t>
            </w:r>
            <w:r>
              <w:rPr>
                <w:rFonts w:hint="eastAsia" w:ascii="Times New Roman" w:hAnsi="Times New Roman" w:eastAsia="宋体" w:cs="Times New Roman"/>
                <w:color w:val="auto"/>
                <w:sz w:val="18"/>
                <w:szCs w:val="18"/>
                <w:highlight w:val="none"/>
                <w:lang w:eastAsia="zh-CN"/>
              </w:rPr>
              <w:t xml:space="preserve">认定有关人员的无在建工程资格条件时，即使在建工程实际情况已经符合上述a、b、d、e情形之一，但未按照上述要求提供相应情形的符合要求的全部证明材料的，均做否决投标处理，已经中标的取消中标资格。</w:t>
            </w:r>
            <w:r/>
          </w:p>
          <w:p>
            <w:pPr>
              <w:spacing w:line="360" w:lineRule="auto"/>
              <w:rPr>
                <w:rFonts w:hint="default" w:ascii="Times New Roman" w:hAnsi="Times New Roman" w:eastAsia="宋体" w:cs="Times New Roman"/>
                <w:color w:val="auto"/>
                <w:sz w:val="24"/>
                <w:highlight w:val="none"/>
                <w:lang w:eastAsia="en-US"/>
              </w:rPr>
            </w:pPr>
            <w:r>
              <w:rPr>
                <w:rFonts w:hint="default" w:ascii="Times New Roman" w:hAnsi="Times New Roman" w:eastAsia="宋体" w:cs="Times New Roman"/>
                <w:color w:val="auto"/>
                <w:sz w:val="24"/>
                <w:highlight w:val="none"/>
                <w:lang w:eastAsia="en-US"/>
              </w:rPr>
            </w:r>
            <w:r/>
          </w:p>
          <w:p>
            <w:pPr>
              <w:tabs>
                <w:tab w:val="left" w:pos="1080" w:leader="none"/>
              </w:tabs>
              <w:rPr>
                <w:rFonts w:hint="default" w:ascii="宋体" w:hAnsi="宋体" w:eastAsia="宋体" w:cs="宋体"/>
                <w:b/>
                <w:bCs/>
                <w:color w:val="auto"/>
                <w:sz w:val="24"/>
                <w:highlight w:val="none"/>
                <w:lang w:val="en-US" w:eastAsia="zh-CN" w:bidi="ar-SA"/>
              </w:rPr>
            </w:pPr>
            <w:r>
              <w:rPr>
                <w:rFonts w:hint="default" w:ascii="宋体" w:hAnsi="宋体" w:eastAsia="宋体" w:cs="宋体"/>
                <w:b/>
                <w:bCs/>
                <w:color w:val="auto"/>
                <w:sz w:val="24"/>
                <w:highlight w:val="none"/>
                <w:lang w:val="en-US" w:eastAsia="zh-CN" w:bidi="ar-SA"/>
              </w:rPr>
            </w:r>
            <w:r/>
          </w:p>
        </w:tc>
        <w:tc>
          <w:tcPr>
            <w:tcW w:w="1087" w:type="dxa"/>
            <w:vAlign w:val="center"/>
            <w:textDirection w:val="lrTb"/>
            <w:noWrap w:val="false"/>
          </w:tcPr>
          <w:p>
            <w:pPr>
              <w:tabs>
                <w:tab w:val="left" w:pos="1080" w:leader="none"/>
              </w:tabs>
              <w:rPr>
                <w:rFonts w:hint="default"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须提供相应证书。</w:t>
            </w:r>
            <w:r/>
          </w:p>
        </w:tc>
      </w:tr>
    </w:tbl>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《符合性审查要求》见下表：</w:t>
      </w:r>
      <w:r/>
    </w:p>
    <w:p>
      <w:pPr>
        <w:jc w:val="center"/>
        <w:spacing w:line="360" w:lineRule="auto"/>
        <w:widowControl/>
        <w:rPr>
          <w:b/>
          <w:color w:val="000000"/>
          <w:sz w:val="24"/>
          <w:highlight w:val="none"/>
        </w:rPr>
      </w:pPr>
      <w:r>
        <w:rPr>
          <w:b/>
          <w:color w:val="000000"/>
          <w:sz w:val="24"/>
          <w:highlight w:val="none"/>
        </w:rPr>
        <w:t xml:space="preserve">符合性审查要求</w:t>
      </w:r>
      <w:r/>
    </w:p>
    <w:tbl>
      <w:tblPr>
        <w:tblStyle w:val="8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741"/>
        <w:gridCol w:w="6478"/>
      </w:tblGrid>
      <w:tr>
        <w:trPr>
          <w:jc w:val="center"/>
          <w:trHeight w:val="300"/>
        </w:trPr>
        <w:tc>
          <w:tcPr>
            <w:tcW w:w="401"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4"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4"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685"/>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响应函、法定代表人资格证明书和政府采购供应商信用承诺书</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按磋商文件要求提供</w:t>
            </w:r>
            <w:r>
              <w:rPr>
                <w:rFonts w:hint="eastAsia"/>
                <w:color w:val="000000"/>
                <w:sz w:val="24"/>
                <w:highlight w:val="none"/>
              </w:rPr>
              <w:t xml:space="preserve">响应函、法定代表人资格证明书和政府采购供应商信用承诺书</w:t>
            </w:r>
            <w:r>
              <w:rPr>
                <w:color w:val="000000"/>
                <w:sz w:val="24"/>
                <w:highlight w:val="none"/>
              </w:rPr>
              <w:t xml:space="preserve">；</w:t>
            </w:r>
            <w:r/>
          </w:p>
        </w:tc>
      </w:tr>
      <w:tr>
        <w:trPr>
          <w:jc w:val="center"/>
          <w:trHeight w:val="685"/>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响应完整性</w:t>
            </w:r>
            <w:r/>
          </w:p>
        </w:tc>
        <w:tc>
          <w:tcPr>
            <w:tcW w:w="362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将一个采购包中的内容拆开响应；</w:t>
            </w:r>
            <w:r/>
          </w:p>
        </w:tc>
      </w:tr>
      <w:tr>
        <w:trPr>
          <w:jc w:val="center"/>
          <w:trHeight w:val="692"/>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响应报价</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超过磋商文件中规定的项目预算金额</w:t>
            </w:r>
            <w:r>
              <w:rPr>
                <w:rFonts w:hint="eastAsia"/>
                <w:color w:val="000000"/>
                <w:sz w:val="24"/>
                <w:highlight w:val="none"/>
                <w:lang w:eastAsia="zh-CN"/>
              </w:rPr>
              <w:t xml:space="preserve">、</w:t>
            </w:r>
            <w:r>
              <w:rPr>
                <w:rFonts w:hint="eastAsia"/>
                <w:b/>
                <w:bCs/>
                <w:color w:val="000000"/>
                <w:sz w:val="24"/>
                <w:highlight w:val="none"/>
                <w:lang w:val="en-US" w:eastAsia="zh-CN"/>
              </w:rPr>
              <w:t xml:space="preserve">最高限价及控制单价</w:t>
            </w:r>
            <w:r>
              <w:rPr>
                <w:b/>
                <w:bCs/>
                <w:color w:val="000000"/>
                <w:sz w:val="24"/>
                <w:highlight w:val="none"/>
              </w:rPr>
              <w:t xml:space="preserve">；</w:t>
            </w:r>
            <w:r/>
          </w:p>
        </w:tc>
      </w:tr>
      <w:tr>
        <w:trPr>
          <w:jc w:val="center"/>
          <w:trHeight w:val="685"/>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未出现可选择性或可调整的报价（磋商文件另有规定的除外）</w:t>
            </w:r>
            <w:r>
              <w:rPr>
                <w:color w:val="000000"/>
                <w:sz w:val="24"/>
                <w:highlight w:val="none"/>
              </w:rPr>
              <w:t xml:space="preserve">；</w:t>
            </w:r>
            <w:r/>
          </w:p>
        </w:tc>
      </w:tr>
      <w:tr>
        <w:trPr>
          <w:jc w:val="center"/>
          <w:trHeight w:val="685"/>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响应有效期</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p>
        </w:tc>
      </w:tr>
      <w:tr>
        <w:trPr>
          <w:jc w:val="center"/>
          <w:trHeight w:val="685"/>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按照磋商文件要求签署、加盖公章的；</w:t>
            </w:r>
            <w:r/>
          </w:p>
        </w:tc>
      </w:tr>
      <w:tr>
        <w:trPr>
          <w:jc w:val="center"/>
          <w:trHeight w:val="685"/>
        </w:trPr>
        <w:tc>
          <w:tcPr>
            <w:tcW w:w="401"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362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磋商文件</w:t>
            </w:r>
            <w:r>
              <w:rPr>
                <w:rFonts w:hint="eastAsia"/>
                <w:color w:val="000000"/>
                <w:sz w:val="24"/>
                <w:highlight w:val="none"/>
              </w:rPr>
              <w:t xml:space="preserve">要求提供；</w:t>
            </w:r>
            <w:r/>
          </w:p>
        </w:tc>
      </w:tr>
      <w:tr>
        <w:trPr>
          <w:jc w:val="center"/>
          <w:trHeight w:val="685"/>
        </w:trPr>
        <w:tc>
          <w:tcPr>
            <w:tcW w:w="401" w:type="dxa"/>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974" w:type="dxa"/>
            <w:vAlign w:val="center"/>
            <w:textDirection w:val="lrTb"/>
            <w:noWrap w:val="false"/>
          </w:tcPr>
          <w:p>
            <w:pPr>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响应文件满足磋商文件第</w:t>
            </w:r>
            <w:r>
              <w:rPr>
                <w:rFonts w:hint="eastAsia"/>
                <w:color w:val="000000"/>
                <w:sz w:val="24"/>
                <w:highlight w:val="none"/>
              </w:rPr>
              <w:t xml:space="preserve">四</w:t>
            </w:r>
            <w:r>
              <w:rPr>
                <w:color w:val="000000"/>
                <w:sz w:val="24"/>
                <w:highlight w:val="none"/>
              </w:rPr>
              <w:t xml:space="preserve">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r>
      <w:tr>
        <w:trPr>
          <w:jc w:val="center"/>
          <w:trHeight w:val="1029"/>
        </w:trPr>
        <w:tc>
          <w:tcPr>
            <w:tcW w:w="401" w:type="dxa"/>
            <w:vAlign w:val="center"/>
            <w:textDirection w:val="lrTb"/>
            <w:noWrap w:val="false"/>
          </w:tcPr>
          <w:p>
            <w:pPr>
              <w:jc w:val="center"/>
              <w:widowControl/>
              <w:rPr>
                <w:rFonts w:hint="eastAsia"/>
                <w:color w:val="000000"/>
                <w:sz w:val="24"/>
                <w:highlight w:val="none"/>
              </w:rPr>
            </w:pPr>
            <w:r>
              <w:rPr>
                <w:rFonts w:hint="eastAsia"/>
                <w:color w:val="000000"/>
                <w:sz w:val="24"/>
                <w:highlight w:val="none"/>
              </w:rPr>
              <w:t xml:space="preserve">9</w:t>
            </w:r>
            <w:r/>
          </w:p>
        </w:tc>
        <w:tc>
          <w:tcPr>
            <w:tcW w:w="974" w:type="dxa"/>
            <w:vAlign w:val="center"/>
            <w:textDirection w:val="lrTb"/>
            <w:noWrap w:val="false"/>
          </w:tcPr>
          <w:p>
            <w:pPr>
              <w:jc w:val="left"/>
              <w:widowControl/>
              <w:rPr>
                <w:rFonts w:hint="eastAsia" w:ascii="Segoe UI Symbol" w:hAnsi="Segoe UI Symbol" w:eastAsia="宋体" w:cs="Segoe UI Symbol"/>
                <w:color w:val="000000"/>
                <w:sz w:val="24"/>
                <w:highlight w:val="none"/>
                <w:lang w:eastAsia="zh-CN"/>
              </w:rPr>
            </w:pPr>
            <w:r>
              <w:rPr>
                <w:color w:val="000000"/>
                <w:sz w:val="24"/>
                <w:highlight w:val="none"/>
              </w:rPr>
              <w:t xml:space="preserve">报价合理性</w:t>
            </w:r>
            <w:r>
              <w:rPr>
                <w:rFonts w:hint="eastAsia"/>
                <w:color w:val="000000"/>
                <w:sz w:val="24"/>
                <w:highlight w:val="none"/>
                <w:lang w:eastAsia="zh-CN"/>
              </w:rPr>
              <w:t xml:space="preserve">（</w:t>
            </w:r>
            <w:r>
              <w:rPr>
                <w:rFonts w:hint="eastAsia"/>
                <w:color w:val="000000"/>
                <w:sz w:val="24"/>
                <w:highlight w:val="none"/>
                <w:lang w:val="en-US" w:eastAsia="zh-CN"/>
              </w:rPr>
              <w:t xml:space="preserve">符合性</w:t>
            </w:r>
            <w:r>
              <w:rPr>
                <w:rFonts w:hint="eastAsia"/>
                <w:color w:val="000000"/>
                <w:sz w:val="24"/>
                <w:highlight w:val="none"/>
                <w:lang w:eastAsia="zh-CN"/>
              </w:rPr>
              <w:t xml:space="preserve">）</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color w:val="000000"/>
                <w:sz w:val="24"/>
                <w:highlight w:val="none"/>
              </w:rPr>
              <w:t xml:space="preserve">供应商的报价明显低于其他通过符合性审查供应商的报价，</w:t>
            </w:r>
            <w:r>
              <w:rPr>
                <w:color w:val="000000"/>
                <w:sz w:val="24"/>
                <w:highlight w:val="none"/>
              </w:rPr>
              <w:t xml:space="preserve">有可能影响</w:t>
            </w:r>
            <w:r>
              <w:rPr>
                <w:rFonts w:hint="eastAsia"/>
                <w:color w:val="000000"/>
                <w:sz w:val="24"/>
                <w:highlight w:val="none"/>
              </w:rPr>
              <w:t xml:space="preserve">工程</w:t>
            </w:r>
            <w:r>
              <w:rPr>
                <w:color w:val="000000"/>
                <w:sz w:val="24"/>
                <w:highlight w:val="none"/>
              </w:rPr>
              <w:t xml:space="preserve">质量或者不能诚信履约的</w:t>
            </w:r>
            <w:r>
              <w:rPr>
                <w:rFonts w:hint="eastAsia"/>
                <w:color w:val="000000"/>
                <w:sz w:val="24"/>
                <w:highlight w:val="none"/>
              </w:rPr>
              <w:t xml:space="preserve">，能够应磋商小组要求在规定时间内证明其报价合理性的</w:t>
            </w:r>
            <w:r>
              <w:rPr>
                <w:color w:val="000000"/>
                <w:sz w:val="24"/>
                <w:highlight w:val="none"/>
              </w:rPr>
              <w:t xml:space="preserve">；</w:t>
            </w:r>
            <w:r/>
          </w:p>
        </w:tc>
      </w:tr>
      <w:tr>
        <w:trPr>
          <w:jc w:val="center"/>
          <w:trHeight w:val="685"/>
        </w:trPr>
        <w:tc>
          <w:tcPr>
            <w:tcW w:w="401"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10</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362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401"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11</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1"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12</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串通响应</w:t>
            </w:r>
            <w:r/>
          </w:p>
        </w:tc>
        <w:tc>
          <w:tcPr>
            <w:tcW w:w="362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401"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13</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401" w:type="dxa"/>
            <w:vAlign w:val="center"/>
            <w:textDirection w:val="lrTb"/>
            <w:noWrap w:val="false"/>
          </w:tcPr>
          <w:p>
            <w:pPr>
              <w:jc w:val="center"/>
              <w:widowControl/>
              <w:rPr>
                <w:color w:val="000000"/>
                <w:sz w:val="24"/>
                <w:highlight w:val="none"/>
                <w:lang w:val="en-US" w:eastAsia="zh-CN"/>
              </w:rPr>
            </w:pPr>
            <w:r>
              <w:rPr>
                <w:rFonts w:hint="eastAsia"/>
                <w:color w:val="000000"/>
                <w:sz w:val="24"/>
                <w:highlight w:val="none"/>
                <w:lang w:val="en-US" w:eastAsia="zh-CN"/>
              </w:rPr>
              <w:t xml:space="preserve">14</w:t>
            </w:r>
            <w:r/>
          </w:p>
        </w:tc>
        <w:tc>
          <w:tcPr>
            <w:tcW w:w="974" w:type="dxa"/>
            <w:vAlign w:val="center"/>
            <w:textDirection w:val="lrTb"/>
            <w:noWrap w:val="false"/>
          </w:tcPr>
          <w:p>
            <w:pPr>
              <w:jc w:val="left"/>
              <w:widowControl/>
              <w:rPr>
                <w:rFonts w:hint="eastAsia"/>
                <w:b/>
                <w:bCs/>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工程量清单</w:t>
            </w:r>
            <w:r>
              <w:rPr>
                <w:rFonts w:hint="eastAsia" w:cs="Times New Roman"/>
                <w:color w:val="000000"/>
                <w:sz w:val="24"/>
                <w:highlight w:val="none"/>
                <w:lang w:val="en-US" w:eastAsia="zh-CN"/>
              </w:rPr>
              <w:t xml:space="preserve">（分项报价表）</w:t>
            </w:r>
            <w:r/>
          </w:p>
        </w:tc>
        <w:tc>
          <w:tcPr>
            <w:tcW w:w="3624" w:type="dxa"/>
            <w:vAlign w:val="center"/>
            <w:textDirection w:val="lrTb"/>
            <w:noWrap w:val="false"/>
          </w:tcPr>
          <w:p>
            <w:pPr>
              <w:jc w:val="left"/>
              <w:widowControl/>
              <w:rPr>
                <w:rFonts w:hint="eastAsia"/>
                <w:highlight w:val="none"/>
                <w:lang w:val="en-US" w:eastAsia="zh-CN"/>
              </w:rPr>
            </w:pPr>
            <w:r>
              <w:rPr>
                <w:rFonts w:hint="eastAsia"/>
                <w:b/>
                <w:bCs/>
                <w:color w:val="000000"/>
                <w:sz w:val="24"/>
                <w:highlight w:val="none"/>
                <w:lang w:val="en-US" w:eastAsia="zh-CN"/>
              </w:rPr>
              <w:t xml:space="preserve">提供了工程量清单（分项报价表），且未擅自</w:t>
            </w:r>
            <w:r>
              <w:rPr>
                <w:rFonts w:hint="eastAsia"/>
                <w:b/>
                <w:bCs/>
                <w:color w:val="000000"/>
                <w:sz w:val="24"/>
                <w:highlight w:val="none"/>
              </w:rPr>
              <w:t xml:space="preserve">修改工程量清单</w:t>
            </w:r>
            <w:r>
              <w:rPr>
                <w:rFonts w:hint="eastAsia" w:ascii="Times New Roman" w:eastAsia="宋体"/>
                <w:b/>
                <w:bCs/>
                <w:color w:val="000000"/>
                <w:sz w:val="24"/>
                <w:highlight w:val="none"/>
                <w:lang w:val="en-US" w:eastAsia="zh-CN"/>
              </w:rPr>
              <w:t xml:space="preserve">（分项报价表）</w:t>
            </w:r>
            <w:r>
              <w:rPr>
                <w:rFonts w:hint="eastAsia" w:eastAsia="宋体"/>
                <w:b/>
                <w:bCs/>
                <w:color w:val="000000"/>
                <w:sz w:val="24"/>
                <w:highlight w:val="none"/>
                <w:lang w:val="en-US" w:eastAsia="zh-CN"/>
              </w:rPr>
              <w:t xml:space="preserve">中的</w:t>
            </w:r>
            <w:r>
              <w:rPr>
                <w:rFonts w:hint="eastAsia"/>
                <w:b/>
                <w:bCs/>
                <w:color w:val="000000"/>
                <w:sz w:val="24"/>
                <w:highlight w:val="none"/>
              </w:rPr>
              <w:t xml:space="preserve">项目名称、计量单位、工程数量或运算定义等</w:t>
            </w:r>
            <w:r>
              <w:rPr>
                <w:rFonts w:hint="eastAsia"/>
                <w:b/>
                <w:bCs/>
                <w:color w:val="000000"/>
                <w:sz w:val="24"/>
                <w:highlight w:val="none"/>
                <w:lang w:eastAsia="zh-CN"/>
              </w:rPr>
              <w:t xml:space="preserve">；</w:t>
            </w:r>
            <w:r/>
          </w:p>
        </w:tc>
      </w:tr>
      <w:tr>
        <w:trPr>
          <w:jc w:val="center"/>
          <w:trHeight w:val="685"/>
        </w:trPr>
        <w:tc>
          <w:tcPr>
            <w:tcW w:w="401" w:type="dxa"/>
            <w:vAlign w:val="center"/>
            <w:textDirection w:val="lrTb"/>
            <w:noWrap w:val="false"/>
          </w:tcPr>
          <w:p>
            <w:pPr>
              <w:jc w:val="center"/>
              <w:widowControl/>
              <w:rPr>
                <w:rFonts w:hint="default"/>
                <w:color w:val="000000"/>
                <w:sz w:val="24"/>
                <w:highlight w:val="none"/>
                <w:lang w:val="en-US" w:eastAsia="zh-CN"/>
              </w:rPr>
            </w:pPr>
            <w:r>
              <w:rPr>
                <w:rFonts w:hint="eastAsia"/>
                <w:color w:val="000000"/>
                <w:sz w:val="24"/>
                <w:highlight w:val="none"/>
                <w:lang w:val="en-US" w:eastAsia="zh-CN"/>
              </w:rPr>
              <w:t xml:space="preserve">15</w:t>
            </w:r>
            <w:r/>
          </w:p>
        </w:tc>
        <w:tc>
          <w:tcPr>
            <w:tcW w:w="974" w:type="dxa"/>
            <w:vAlign w:val="center"/>
            <w:textDirection w:val="lrTb"/>
            <w:noWrap w:val="false"/>
          </w:tcPr>
          <w:p>
            <w:pPr>
              <w:jc w:val="left"/>
              <w:widowControl/>
              <w:rPr>
                <w:rFonts w:hint="default"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不可竞争费</w:t>
            </w:r>
            <w:r/>
          </w:p>
        </w:tc>
        <w:tc>
          <w:tcPr>
            <w:tcW w:w="3624" w:type="dxa"/>
            <w:vAlign w:val="center"/>
            <w:textDirection w:val="lrTb"/>
            <w:noWrap w:val="false"/>
          </w:tcPr>
          <w:p>
            <w:pPr>
              <w:jc w:val="left"/>
              <w:widowControl/>
              <w:rPr>
                <w:rFonts w:hint="eastAsia"/>
                <w:b/>
                <w:bCs/>
                <w:color w:val="000000"/>
                <w:sz w:val="24"/>
                <w:highlight w:val="none"/>
                <w:lang w:val="en-US" w:eastAsia="zh-CN"/>
              </w:rPr>
            </w:pPr>
            <w:r>
              <w:rPr>
                <w:rFonts w:hint="eastAsia" w:ascii="Times New Roman" w:hAnsi="Times New Roman" w:eastAsia="宋体" w:cs="Times New Roman"/>
                <w:b/>
                <w:bCs/>
                <w:color w:val="000000"/>
                <w:sz w:val="24"/>
                <w:szCs w:val="24"/>
                <w:highlight w:val="none"/>
                <w:u w:val="none"/>
                <w:lang w:val="en-US" w:eastAsia="zh-CN" w:bidi="ar-SA"/>
              </w:rPr>
              <w:t xml:space="preserve">未</w:t>
            </w:r>
            <w:r>
              <w:rPr>
                <w:rFonts w:hint="eastAsia" w:eastAsia="宋体" w:cs="Times New Roman"/>
                <w:b/>
                <w:bCs/>
                <w:color w:val="000000"/>
                <w:sz w:val="24"/>
                <w:szCs w:val="24"/>
                <w:highlight w:val="none"/>
                <w:u w:val="none"/>
                <w:lang w:val="en-US" w:eastAsia="zh-CN" w:bidi="ar-SA"/>
              </w:rPr>
              <w:t xml:space="preserve">擅自改动</w:t>
            </w:r>
            <w:r>
              <w:rPr>
                <w:rFonts w:hint="eastAsia" w:ascii="Times New Roman" w:hAnsi="Times New Roman" w:eastAsia="宋体" w:cs="Times New Roman"/>
                <w:b/>
                <w:bCs/>
                <w:color w:val="000000"/>
                <w:sz w:val="24"/>
                <w:szCs w:val="24"/>
                <w:highlight w:val="none"/>
                <w:u w:val="none"/>
                <w:lang w:val="en-US" w:eastAsia="zh-CN" w:bidi="ar-SA"/>
              </w:rPr>
              <w:t xml:space="preserve">暂列金额</w:t>
            </w:r>
            <w:r>
              <w:rPr>
                <w:rFonts w:hint="eastAsia" w:eastAsia="宋体" w:cs="Times New Roman"/>
                <w:b/>
                <w:bCs/>
                <w:color w:val="000000"/>
                <w:sz w:val="24"/>
                <w:szCs w:val="24"/>
                <w:highlight w:val="none"/>
                <w:u w:val="none"/>
                <w:lang w:val="en-US" w:eastAsia="zh-CN" w:bidi="ar-SA"/>
              </w:rPr>
              <w:t xml:space="preserve">或暂估价或不可竞争费用或其他</w:t>
            </w:r>
            <w:r>
              <w:rPr>
                <w:rFonts w:hint="eastAsia" w:ascii="Times New Roman" w:hAnsi="Times New Roman" w:eastAsia="宋体" w:cs="Times New Roman"/>
                <w:b/>
                <w:bCs/>
                <w:color w:val="000000"/>
                <w:sz w:val="24"/>
                <w:szCs w:val="24"/>
                <w:highlight w:val="none"/>
                <w:u w:val="none"/>
                <w:lang w:val="en-US" w:eastAsia="zh-CN" w:bidi="ar-SA"/>
              </w:rPr>
              <w:t xml:space="preserve">不可竞争费</w:t>
            </w:r>
            <w:r>
              <w:rPr>
                <w:rFonts w:hint="eastAsia" w:eastAsia="宋体" w:cs="Times New Roman"/>
                <w:b/>
                <w:bCs/>
                <w:color w:val="000000"/>
                <w:sz w:val="24"/>
                <w:szCs w:val="24"/>
                <w:highlight w:val="none"/>
                <w:u w:val="none"/>
                <w:lang w:val="en-US" w:eastAsia="zh-CN" w:bidi="ar-SA"/>
              </w:rPr>
              <w:t xml:space="preserve">率</w:t>
            </w:r>
            <w:r>
              <w:rPr>
                <w:rFonts w:hint="eastAsia" w:ascii="Times New Roman" w:hAnsi="Times New Roman" w:eastAsia="宋体" w:cs="Times New Roman"/>
                <w:b/>
                <w:bCs/>
                <w:color w:val="000000"/>
                <w:sz w:val="24"/>
                <w:szCs w:val="24"/>
                <w:highlight w:val="none"/>
                <w:u w:val="none"/>
                <w:lang w:val="en-US" w:eastAsia="zh-CN" w:bidi="ar-SA"/>
              </w:rPr>
              <w:t xml:space="preserve">的；</w:t>
            </w:r>
            <w:r/>
          </w:p>
        </w:tc>
      </w:tr>
      <w:tr>
        <w:trPr>
          <w:jc w:val="center"/>
          <w:trHeight w:val="620"/>
        </w:trPr>
        <w:tc>
          <w:tcPr>
            <w:tcW w:w="401" w:type="dxa"/>
            <w:vAlign w:val="center"/>
            <w:textDirection w:val="lrTb"/>
            <w:noWrap w:val="false"/>
          </w:tcPr>
          <w:p>
            <w:pPr>
              <w:jc w:val="center"/>
              <w:widowControl/>
              <w:rPr>
                <w:rFonts w:hint="eastAsia" w:eastAsia="宋体"/>
                <w:color w:val="000000"/>
                <w:sz w:val="24"/>
                <w:highlight w:val="none"/>
                <w:lang w:val="en-US" w:eastAsia="zh-CN"/>
              </w:rPr>
            </w:pPr>
            <w:r>
              <w:rPr>
                <w:rFonts w:hint="eastAsia"/>
                <w:color w:val="000000"/>
                <w:sz w:val="24"/>
                <w:highlight w:val="none"/>
              </w:rPr>
              <w:t xml:space="preserve">1</w:t>
            </w:r>
            <w:r>
              <w:rPr>
                <w:rFonts w:hint="eastAsia"/>
                <w:color w:val="000000"/>
                <w:sz w:val="24"/>
                <w:highlight w:val="none"/>
                <w:lang w:val="en-US" w:eastAsia="zh-CN"/>
              </w:rPr>
              <w:t xml:space="preserve">6</w:t>
            </w:r>
            <w:r/>
          </w:p>
        </w:tc>
        <w:tc>
          <w:tcPr>
            <w:tcW w:w="97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最终报价</w:t>
            </w:r>
            <w:r/>
          </w:p>
        </w:tc>
        <w:tc>
          <w:tcPr>
            <w:tcW w:w="3624" w:type="dxa"/>
            <w:vAlign w:val="center"/>
            <w:textDirection w:val="lrTb"/>
            <w:noWrap w:val="false"/>
          </w:tcPr>
          <w:p>
            <w:pPr>
              <w:jc w:val="left"/>
              <w:spacing w:line="360" w:lineRule="auto"/>
              <w:rPr>
                <w:rFonts w:hint="eastAsia"/>
                <w:b/>
                <w:bCs/>
                <w:color w:val="000000"/>
                <w:sz w:val="24"/>
                <w:highlight w:val="none"/>
              </w:rPr>
            </w:pPr>
            <w:r>
              <w:rPr>
                <w:rFonts w:hint="eastAsia" w:ascii="宋体" w:hAnsi="宋体"/>
                <w:b/>
                <w:bCs/>
                <w:color w:val="000000"/>
                <w:sz w:val="24"/>
                <w:highlight w:val="none"/>
              </w:rPr>
              <w:t xml:space="preserve">供应商最终报价未</w:t>
            </w:r>
            <w:r>
              <w:rPr>
                <w:rFonts w:hint="eastAsia" w:ascii="宋体" w:hAnsi="宋体"/>
                <w:b/>
                <w:bCs/>
                <w:color w:val="000000"/>
                <w:sz w:val="24"/>
                <w:highlight w:val="none"/>
                <w:lang w:val="en-US" w:eastAsia="zh-CN"/>
              </w:rPr>
              <w:t xml:space="preserve">高于</w:t>
            </w:r>
            <w:r>
              <w:rPr>
                <w:rFonts w:hint="eastAsia" w:ascii="宋体" w:hAnsi="宋体"/>
                <w:b/>
                <w:bCs/>
                <w:color w:val="000000"/>
                <w:sz w:val="24"/>
                <w:highlight w:val="none"/>
              </w:rPr>
              <w:t xml:space="preserve">首次报价的；</w:t>
            </w:r>
            <w:r/>
          </w:p>
        </w:tc>
      </w:tr>
      <w:tr>
        <w:trPr>
          <w:jc w:val="center"/>
          <w:trHeight w:val="685"/>
        </w:trPr>
        <w:tc>
          <w:tcPr>
            <w:tcW w:w="401" w:type="dxa"/>
            <w:vAlign w:val="center"/>
            <w:textDirection w:val="lrTb"/>
            <w:noWrap w:val="false"/>
          </w:tcPr>
          <w:p>
            <w:pPr>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7</w:t>
            </w:r>
            <w:r/>
          </w:p>
        </w:tc>
        <w:tc>
          <w:tcPr>
            <w:tcW w:w="974"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3624" w:type="dxa"/>
            <w:vAlign w:val="center"/>
            <w:textDirection w:val="lrTb"/>
            <w:noWrap w:val="false"/>
          </w:tcPr>
          <w:p>
            <w:pPr>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p>
        </w:tc>
      </w:tr>
    </w:tbl>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磋商、响应文件有关事项的澄清、说明或者更正和最终报价</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p>
    <w:p>
      <w:pPr>
        <w:numPr>
          <w:ilvl w:val="0"/>
          <w:numId w:val="0"/>
        </w:numPr>
        <w:ind w:left="357"/>
        <w:spacing w:line="360" w:lineRule="auto"/>
        <w:tabs>
          <w:tab w:val="left" w:pos="1080" w:leader="none"/>
          <w:tab w:val="left" w:pos="1872" w:leader="none"/>
        </w:tabs>
        <w:rPr>
          <w:rFonts w:hint="eastAsia" w:ascii="宋体" w:hAnsi="宋体" w:eastAsia="宋体" w:cs="宋体"/>
          <w:b/>
          <w:bCs/>
          <w:color w:val="auto"/>
          <w:sz w:val="24"/>
          <w:highlight w:val="none"/>
        </w:rPr>
      </w:pPr>
      <w:r>
        <w:rPr>
          <w:rFonts w:hint="eastAsia"/>
          <w:b/>
          <w:bCs/>
          <w:color w:val="auto"/>
          <w:sz w:val="24"/>
          <w:highlight w:val="none"/>
          <w:lang w:val="en-US" w:eastAsia="zh-CN"/>
        </w:rPr>
        <w:t xml:space="preserve">2.2   </w:t>
      </w:r>
      <w:r>
        <w:rPr>
          <w:b/>
          <w:bCs/>
          <w:color w:val="auto"/>
          <w:sz w:val="24"/>
          <w:highlight w:val="none"/>
        </w:rPr>
        <w:t xml:space="preserve">磋商</w:t>
      </w:r>
      <w:r>
        <w:rPr>
          <w:rFonts w:hint="eastAsia" w:ascii="宋体" w:hAnsi="宋体" w:eastAsia="宋体" w:cs="宋体"/>
          <w:b/>
          <w:bCs/>
          <w:color w:val="auto"/>
          <w:sz w:val="24"/>
          <w:highlight w:val="none"/>
          <w:lang w:eastAsia="zh-CN"/>
        </w:rPr>
        <w:t xml:space="preserve">小组</w:t>
      </w:r>
      <w:r>
        <w:rPr>
          <w:rFonts w:hint="eastAsia" w:ascii="宋体" w:hAnsi="宋体" w:eastAsia="宋体" w:cs="宋体"/>
          <w:b/>
          <w:bCs/>
          <w:color w:val="auto"/>
          <w:sz w:val="24"/>
          <w:highlight w:val="none"/>
        </w:rPr>
        <w:t xml:space="preserve">启动异常低价</w:t>
      </w:r>
      <w:r>
        <w:rPr>
          <w:rFonts w:hint="eastAsia" w:ascii="宋体" w:hAnsi="宋体" w:eastAsia="宋体" w:cs="宋体"/>
          <w:b/>
          <w:bCs/>
          <w:color w:val="auto"/>
          <w:sz w:val="24"/>
          <w:highlight w:val="none"/>
          <w:lang w:val="en-US" w:eastAsia="zh-CN"/>
        </w:rPr>
        <w:t xml:space="preserve">响应</w:t>
      </w:r>
      <w:r>
        <w:rPr>
          <w:rFonts w:hint="eastAsia" w:ascii="宋体" w:hAnsi="宋体" w:eastAsia="宋体" w:cs="宋体"/>
          <w:b/>
          <w:bCs/>
          <w:color w:val="auto"/>
          <w:sz w:val="24"/>
          <w:highlight w:val="none"/>
        </w:rPr>
        <w:t xml:space="preserve">审查的情形和具体要求，包括：</w:t>
      </w:r>
      <w:r/>
    </w:p>
    <w:p>
      <w:pPr>
        <w:pStyle w:val="892"/>
        <w:ind w:left="0" w:right="0" w:firstLine="9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评审中出现下列情形之一的，</w:t>
      </w:r>
      <w:r>
        <w:rPr>
          <w:rFonts w:hint="eastAsia" w:ascii="宋体" w:hAnsi="宋体" w:cs="宋体"/>
          <w:i w:val="0"/>
          <w:iCs w:val="0"/>
          <w:caps w:val="0"/>
          <w:color w:val="auto"/>
          <w:spacing w:val="0"/>
          <w:sz w:val="24"/>
          <w:szCs w:val="24"/>
          <w:highlight w:val="none"/>
          <w:shd w:val="clear" w:color="auto" w:fill="ffffff"/>
          <w:lang w:val="en-US"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应当启动异常低价响应审查程序： </w:t>
      </w:r>
      <w:r/>
    </w:p>
    <w:p>
      <w:pPr>
        <w:pStyle w:val="892"/>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 </w:t>
      </w:r>
      <w:r>
        <w:rPr>
          <w:rFonts w:hint="eastAsia" w:ascii="宋体" w:hAnsi="宋体" w:cs="宋体"/>
          <w:b/>
          <w:bCs/>
          <w:i w:val="0"/>
          <w:iCs w:val="0"/>
          <w:caps w:val="0"/>
          <w:color w:val="auto"/>
          <w:spacing w:val="0"/>
          <w:sz w:val="24"/>
          <w:szCs w:val="24"/>
          <w:highlight w:val="none"/>
          <w:shd w:val="clear" w:color="auto" w:fill="ffffff"/>
          <w:lang w:val="en-US" w:eastAsia="zh-CN"/>
        </w:rPr>
        <w:t xml:space="preserve"> 2.2.1.1</w:t>
      </w:r>
      <w:r>
        <w:rPr>
          <w:rFonts w:hint="eastAsia" w:ascii="宋体" w:hAnsi="宋体" w:eastAsia="宋体" w:cs="宋体"/>
          <w:b/>
          <w:bCs/>
          <w:i w:val="0"/>
          <w:iCs w:val="0"/>
          <w:caps w:val="0"/>
          <w:color w:val="auto"/>
          <w:spacing w:val="0"/>
          <w:sz w:val="24"/>
          <w:szCs w:val="24"/>
          <w:highlight w:val="none"/>
          <w:shd w:val="clear" w:color="auto" w:fill="ffffff"/>
        </w:rPr>
        <w:t xml:space="preserve">响应报价低于全部通过符合性审查供应商响应报价平均值50%的，即响应报价&lt;全部通过符合性审查供应商响应报价平均值×50%； </w:t>
      </w:r>
      <w:r/>
    </w:p>
    <w:p>
      <w:pPr>
        <w:pStyle w:val="892"/>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　　2.</w:t>
      </w:r>
      <w:r>
        <w:rPr>
          <w:rFonts w:hint="eastAsia" w:ascii="宋体" w:hAnsi="宋体" w:cs="宋体"/>
          <w:b/>
          <w:bCs/>
          <w:i w:val="0"/>
          <w:iCs w:val="0"/>
          <w:caps w:val="0"/>
          <w:color w:val="auto"/>
          <w:spacing w:val="0"/>
          <w:sz w:val="24"/>
          <w:szCs w:val="24"/>
          <w:highlight w:val="none"/>
          <w:shd w:val="clear" w:color="auto" w:fill="ffffff"/>
          <w:lang w:val="en-US" w:eastAsia="zh-CN"/>
        </w:rPr>
        <w:t xml:space="preserve">2.1.2</w:t>
      </w:r>
      <w:r>
        <w:rPr>
          <w:rFonts w:hint="eastAsia" w:ascii="宋体" w:hAnsi="宋体" w:eastAsia="宋体" w:cs="宋体"/>
          <w:b/>
          <w:bCs/>
          <w:i w:val="0"/>
          <w:iCs w:val="0"/>
          <w:caps w:val="0"/>
          <w:color w:val="auto"/>
          <w:spacing w:val="0"/>
          <w:sz w:val="24"/>
          <w:szCs w:val="24"/>
          <w:highlight w:val="none"/>
          <w:shd w:val="clear" w:color="auto" w:fill="ffffff"/>
        </w:rPr>
        <w:t xml:space="preserve">响应报价低于通过符合性审查的次低报价供应商响应报价50%的，即响应报价&lt;通过符合性审查的次低报价供应商响应报价×50%； </w:t>
      </w:r>
      <w:r/>
    </w:p>
    <w:p>
      <w:pPr>
        <w:pStyle w:val="892"/>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　　</w:t>
      </w:r>
      <w:r>
        <w:rPr>
          <w:rFonts w:hint="eastAsia" w:ascii="宋体" w:hAnsi="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w:t>
      </w:r>
      <w:r>
        <w:rPr>
          <w:rFonts w:hint="eastAsia" w:ascii="宋体" w:hAnsi="宋体" w:cs="宋体"/>
          <w:b/>
          <w:bCs/>
          <w:i w:val="0"/>
          <w:iCs w:val="0"/>
          <w:caps w:val="0"/>
          <w:color w:val="auto"/>
          <w:spacing w:val="0"/>
          <w:sz w:val="24"/>
          <w:szCs w:val="24"/>
          <w:highlight w:val="none"/>
          <w:shd w:val="clear" w:color="auto" w:fill="ffffff"/>
          <w:lang w:val="en-US" w:eastAsia="zh-CN"/>
        </w:rPr>
        <w:t xml:space="preserve">2.1.3</w:t>
      </w:r>
      <w:r>
        <w:rPr>
          <w:rFonts w:hint="eastAsia" w:ascii="宋体" w:hAnsi="宋体" w:eastAsia="宋体" w:cs="宋体"/>
          <w:b/>
          <w:bCs/>
          <w:i w:val="0"/>
          <w:iCs w:val="0"/>
          <w:caps w:val="0"/>
          <w:color w:val="auto"/>
          <w:spacing w:val="0"/>
          <w:sz w:val="24"/>
          <w:szCs w:val="24"/>
          <w:highlight w:val="none"/>
          <w:shd w:val="clear" w:color="auto" w:fill="ffffff"/>
        </w:rPr>
        <w:t xml:space="preserve">响应报价低于采购项目最高限价45%的，即响应报价&lt;采购项目最高限价×45%； </w:t>
      </w:r>
      <w:r/>
    </w:p>
    <w:p>
      <w:pPr>
        <w:pStyle w:val="892"/>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2.2.1.4磋商小组</w:t>
      </w:r>
      <w:r>
        <w:rPr>
          <w:rFonts w:hint="eastAsia" w:ascii="宋体" w:hAnsi="宋体" w:eastAsia="宋体" w:cs="宋体"/>
          <w:i w:val="0"/>
          <w:iCs w:val="0"/>
          <w:caps w:val="0"/>
          <w:color w:val="auto"/>
          <w:spacing w:val="0"/>
          <w:sz w:val="24"/>
          <w:szCs w:val="24"/>
          <w:highlight w:val="none"/>
          <w:shd w:val="clear" w:color="auto" w:fill="ffffff"/>
        </w:rPr>
        <w:t xml:space="preserve">基于专业判断，认为供应商报价过低，有可能影响</w:t>
      </w:r>
      <w:r>
        <w:rPr>
          <w:rFonts w:hint="eastAsia" w:ascii="宋体" w:hAnsi="宋体" w:cs="宋体"/>
          <w:i w:val="0"/>
          <w:iCs w:val="0"/>
          <w:caps w:val="0"/>
          <w:color w:val="auto"/>
          <w:spacing w:val="0"/>
          <w:sz w:val="24"/>
          <w:szCs w:val="24"/>
          <w:highlight w:val="none"/>
          <w:shd w:val="clear" w:color="auto" w:fill="ffffff"/>
          <w:lang w:val="en-US" w:eastAsia="zh-CN"/>
        </w:rPr>
        <w:t xml:space="preserve">服务</w:t>
      </w:r>
      <w:r>
        <w:rPr>
          <w:rFonts w:hint="eastAsia" w:ascii="宋体" w:hAnsi="宋体" w:eastAsia="宋体" w:cs="宋体"/>
          <w:i w:val="0"/>
          <w:iCs w:val="0"/>
          <w:caps w:val="0"/>
          <w:color w:val="auto"/>
          <w:spacing w:val="0"/>
          <w:sz w:val="24"/>
          <w:szCs w:val="24"/>
          <w:highlight w:val="none"/>
          <w:shd w:val="clear" w:color="auto" w:fill="ffffff"/>
        </w:rPr>
        <w:t xml:space="preserve">质量或者不能诚信履约的其他情形。 </w:t>
      </w:r>
      <w:r/>
    </w:p>
    <w:p>
      <w:pPr>
        <w:pStyle w:val="892"/>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2.2.2磋商小组</w:t>
      </w:r>
      <w:r>
        <w:rPr>
          <w:rFonts w:hint="eastAsia" w:ascii="宋体" w:hAnsi="宋体" w:eastAsia="宋体" w:cs="宋体"/>
          <w:i w:val="0"/>
          <w:iCs w:val="0"/>
          <w:caps w:val="0"/>
          <w:color w:val="auto"/>
          <w:spacing w:val="0"/>
          <w:sz w:val="24"/>
          <w:szCs w:val="24"/>
          <w:highlight w:val="none"/>
          <w:shd w:val="clear" w:color="auto" w:fill="ffffff"/>
        </w:rPr>
        <w:t xml:space="preserve">启动异常低价响应审查后，属于前述第</w:t>
      </w:r>
      <w:r>
        <w:rPr>
          <w:rFonts w:hint="eastAsia" w:ascii="宋体" w:hAnsi="宋体" w:cs="宋体"/>
          <w:i w:val="0"/>
          <w:iCs w:val="0"/>
          <w:caps w:val="0"/>
          <w:color w:val="auto"/>
          <w:spacing w:val="0"/>
          <w:sz w:val="24"/>
          <w:szCs w:val="24"/>
          <w:highlight w:val="none"/>
          <w:shd w:val="clear" w:color="auto" w:fill="ffffff"/>
          <w:lang w:val="en-US" w:eastAsia="zh-CN"/>
        </w:rPr>
        <w:t xml:space="preserve">2.2.1.1</w:t>
      </w:r>
      <w:r>
        <w:rPr>
          <w:rFonts w:hint="eastAsia" w:ascii="宋体" w:hAnsi="宋体" w:eastAsia="宋体" w:cs="宋体"/>
          <w:i w:val="0"/>
          <w:iCs w:val="0"/>
          <w:caps w:val="0"/>
          <w:color w:val="auto"/>
          <w:spacing w:val="0"/>
          <w:sz w:val="24"/>
          <w:szCs w:val="24"/>
          <w:highlight w:val="none"/>
          <w:shd w:val="clear" w:color="auto" w:fill="ffffff"/>
        </w:rPr>
        <w:t xml:space="preserve">项至第　</w:t>
      </w:r>
      <w:r>
        <w:rPr>
          <w:rFonts w:hint="eastAsia" w:ascii="宋体" w:hAnsi="宋体" w:cs="宋体"/>
          <w:i w:val="0"/>
          <w:iCs w:val="0"/>
          <w:caps w:val="0"/>
          <w:color w:val="auto"/>
          <w:spacing w:val="0"/>
          <w:sz w:val="24"/>
          <w:szCs w:val="24"/>
          <w:highlight w:val="none"/>
          <w:shd w:val="clear" w:color="auto" w:fill="ffffff"/>
          <w:lang w:val="en-US" w:eastAsia="zh-CN"/>
        </w:rPr>
        <w:t xml:space="preserve">2.2.1.4</w:t>
      </w:r>
      <w:r>
        <w:rPr>
          <w:rFonts w:hint="eastAsia" w:ascii="宋体" w:hAnsi="宋体" w:eastAsia="宋体" w:cs="宋体"/>
          <w:i w:val="0"/>
          <w:iCs w:val="0"/>
          <w:caps w:val="0"/>
          <w:color w:val="auto"/>
          <w:spacing w:val="0"/>
          <w:sz w:val="24"/>
          <w:szCs w:val="24"/>
          <w:highlight w:val="none"/>
          <w:shd w:val="clear" w:color="auto" w:fill="ffffff"/>
        </w:rPr>
        <w:t xml:space="preserve">项情形的，应当要求相关供应商在评审现场</w:t>
      </w:r>
      <w:r>
        <w:rPr>
          <w:rFonts w:hint="eastAsia" w:ascii="宋体" w:hAnsi="宋体" w:cs="宋体"/>
          <w:i w:val="0"/>
          <w:iCs w:val="0"/>
          <w:caps w:val="0"/>
          <w:color w:val="auto"/>
          <w:spacing w:val="0"/>
          <w:sz w:val="24"/>
          <w:szCs w:val="24"/>
          <w:highlight w:val="none"/>
          <w:shd w:val="clear" w:color="auto" w:fill="ffffff"/>
          <w:lang w:val="en-US" w:eastAsia="zh-CN"/>
        </w:rPr>
        <w:t xml:space="preserve">30分钟</w:t>
      </w:r>
      <w:r>
        <w:rPr>
          <w:rFonts w:hint="eastAsia" w:ascii="宋体" w:hAnsi="宋体" w:eastAsia="宋体" w:cs="宋体"/>
          <w:i w:val="0"/>
          <w:iCs w:val="0"/>
          <w:caps w:val="0"/>
          <w:color w:val="auto"/>
          <w:spacing w:val="0"/>
          <w:sz w:val="24"/>
          <w:szCs w:val="24"/>
          <w:highlight w:val="none"/>
          <w:shd w:val="clear" w:color="auto" w:fill="ffffff"/>
        </w:rPr>
        <w:t xml:space="preserve">内对响应价格作出解释，提供项目具体成本测算等与报价合理性相关的书面说明及必要的证明材料，包括但不限于人工成本费用等。其中，属于第</w:t>
      </w:r>
      <w:r>
        <w:rPr>
          <w:rFonts w:hint="eastAsia" w:ascii="宋体" w:hAnsi="宋体" w:cs="宋体"/>
          <w:i w:val="0"/>
          <w:iCs w:val="0"/>
          <w:caps w:val="0"/>
          <w:color w:val="auto"/>
          <w:spacing w:val="0"/>
          <w:sz w:val="24"/>
          <w:szCs w:val="24"/>
          <w:highlight w:val="none"/>
          <w:shd w:val="clear" w:color="auto" w:fill="ffffff"/>
          <w:lang w:val="en-US" w:eastAsia="zh-CN"/>
        </w:rPr>
        <w:t xml:space="preserve">2.2.1.3</w:t>
      </w:r>
      <w:r>
        <w:rPr>
          <w:rFonts w:hint="eastAsia" w:ascii="宋体" w:hAnsi="宋体" w:eastAsia="宋体" w:cs="宋体"/>
          <w:i w:val="0"/>
          <w:iCs w:val="0"/>
          <w:caps w:val="0"/>
          <w:color w:val="auto"/>
          <w:spacing w:val="0"/>
          <w:sz w:val="24"/>
          <w:szCs w:val="24"/>
          <w:highlight w:val="none"/>
          <w:shd w:val="clear" w:color="auto" w:fill="ffffff"/>
        </w:rPr>
        <w:t xml:space="preserve">项情形，供应商已随响应文件一并提交相关书面说明及必要的证明材料的，在评审现场可不再重复提交。 </w:t>
      </w:r>
      <w:r/>
    </w:p>
    <w:p>
      <w:pPr>
        <w:pStyle w:val="892"/>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  2.2.3磋商小组</w:t>
      </w:r>
      <w:r>
        <w:rPr>
          <w:rFonts w:hint="eastAsia" w:ascii="宋体" w:hAnsi="宋体" w:eastAsia="宋体" w:cs="宋体"/>
          <w:i w:val="0"/>
          <w:iCs w:val="0"/>
          <w:caps w:val="0"/>
          <w:color w:val="auto"/>
          <w:spacing w:val="0"/>
          <w:sz w:val="24"/>
          <w:szCs w:val="24"/>
          <w:highlight w:val="none"/>
          <w:shd w:val="clear" w:color="auto" w:fill="ffffff"/>
        </w:rPr>
        <w:t xml:space="preserve">依据专业经验，参考同类项目中标（成交）</w:t>
      </w:r>
      <w:r>
        <w:rPr>
          <w:rFonts w:hint="eastAsia" w:ascii="宋体" w:hAnsi="宋体" w:cs="宋体"/>
          <w:i w:val="0"/>
          <w:iCs w:val="0"/>
          <w:caps w:val="0"/>
          <w:color w:val="auto"/>
          <w:spacing w:val="0"/>
          <w:sz w:val="24"/>
          <w:szCs w:val="24"/>
          <w:highlight w:val="none"/>
          <w:shd w:val="clear" w:color="auto" w:fill="ffffff"/>
          <w:lang w:val="en-US" w:eastAsia="zh-CN"/>
        </w:rPr>
        <w:t xml:space="preserve">价格</w:t>
      </w:r>
      <w:r>
        <w:rPr>
          <w:rFonts w:hint="eastAsia" w:ascii="宋体" w:hAnsi="宋体" w:eastAsia="宋体" w:cs="宋体"/>
          <w:i w:val="0"/>
          <w:iCs w:val="0"/>
          <w:caps w:val="0"/>
          <w:color w:val="auto"/>
          <w:spacing w:val="0"/>
          <w:sz w:val="24"/>
          <w:szCs w:val="24"/>
          <w:highlight w:val="none"/>
          <w:shd w:val="clear" w:color="auto" w:fill="ffffff"/>
        </w:rPr>
        <w:t xml:space="preserve">、行业人工费用标准、国家有关部门指导行业协会发布的行业平均成本等情况，对报价合理性进行判断。响应供应商不能</w:t>
      </w:r>
      <w:r>
        <w:rPr>
          <w:rFonts w:hint="eastAsia" w:ascii="宋体" w:hAnsi="宋体" w:cs="宋体"/>
          <w:i w:val="0"/>
          <w:iCs w:val="0"/>
          <w:caps w:val="0"/>
          <w:color w:val="auto"/>
          <w:spacing w:val="0"/>
          <w:sz w:val="24"/>
          <w:szCs w:val="24"/>
          <w:highlight w:val="none"/>
          <w:shd w:val="clear" w:color="auto" w:fill="ffffff"/>
          <w:lang w:val="en-US" w:eastAsia="zh-CN"/>
        </w:rPr>
        <w:t xml:space="preserve">在规定时间内</w:t>
      </w:r>
      <w:r>
        <w:rPr>
          <w:rFonts w:hint="eastAsia" w:ascii="宋体" w:hAnsi="宋体" w:eastAsia="宋体" w:cs="宋体"/>
          <w:i w:val="0"/>
          <w:iCs w:val="0"/>
          <w:caps w:val="0"/>
          <w:color w:val="auto"/>
          <w:spacing w:val="0"/>
          <w:sz w:val="24"/>
          <w:szCs w:val="24"/>
          <w:highlight w:val="none"/>
          <w:shd w:val="clear" w:color="auto" w:fill="ffffff"/>
        </w:rPr>
        <w:t xml:space="preserve">提供书面说明、证明材料，或者提供的书面说明、证明材料不能证明其报价合理性的，</w:t>
      </w:r>
      <w:r>
        <w:rPr>
          <w:rFonts w:hint="eastAsia" w:ascii="宋体" w:hAnsi="宋体" w:cs="宋体"/>
          <w:i w:val="0"/>
          <w:iCs w:val="0"/>
          <w:caps w:val="0"/>
          <w:color w:val="auto"/>
          <w:spacing w:val="0"/>
          <w:sz w:val="24"/>
          <w:szCs w:val="24"/>
          <w:highlight w:val="none"/>
          <w:shd w:val="clear" w:color="auto" w:fill="ffffff"/>
          <w:lang w:val="en-US"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应当将其作为无效响应处理。 </w:t>
      </w:r>
      <w:r/>
    </w:p>
    <w:p>
      <w:pPr>
        <w:pStyle w:val="892"/>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2.2.4</w:t>
      </w:r>
      <w:r>
        <w:rPr>
          <w:rFonts w:hint="eastAsia" w:ascii="宋体" w:hAnsi="宋体" w:eastAsia="宋体" w:cs="宋体"/>
          <w:i w:val="0"/>
          <w:iCs w:val="0"/>
          <w:caps w:val="0"/>
          <w:color w:val="auto"/>
          <w:spacing w:val="0"/>
          <w:sz w:val="24"/>
          <w:szCs w:val="24"/>
          <w:highlight w:val="none"/>
          <w:shd w:val="clear" w:color="auto" w:fill="ffffff"/>
        </w:rPr>
        <w:t xml:space="preserve">采购人、采购代理机构应当为</w:t>
      </w:r>
      <w:r>
        <w:rPr>
          <w:rFonts w:hint="eastAsia" w:ascii="宋体" w:hAnsi="宋体" w:cs="宋体"/>
          <w:i w:val="0"/>
          <w:iCs w:val="0"/>
          <w:caps w:val="0"/>
          <w:color w:val="auto"/>
          <w:spacing w:val="0"/>
          <w:sz w:val="24"/>
          <w:szCs w:val="24"/>
          <w:highlight w:val="none"/>
          <w:shd w:val="clear" w:color="auto" w:fill="ffffff"/>
          <w:lang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在评审现场及时获取同类项目中标（成交）价格、行业人工费用标准、国家有关部门指导行业协会发布的行业平均成本等相关信息资料提供便利。</w:t>
      </w:r>
      <w:r>
        <w:rPr>
          <w:rFonts w:hint="eastAsia" w:ascii="宋体" w:hAnsi="宋体" w:cs="宋体"/>
          <w:i w:val="0"/>
          <w:iCs w:val="0"/>
          <w:caps w:val="0"/>
          <w:color w:val="auto"/>
          <w:spacing w:val="0"/>
          <w:sz w:val="24"/>
          <w:szCs w:val="24"/>
          <w:highlight w:val="none"/>
          <w:shd w:val="clear" w:color="auto" w:fill="ffffff"/>
          <w:lang w:val="en-US"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借助互联网等渠道查询相关信息的，应当严格遵守评审工作纪律，不得实施影响评审公正的行为。 </w:t>
      </w:r>
      <w:r/>
    </w:p>
    <w:p>
      <w:pPr>
        <w:pStyle w:val="892"/>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2.2.5</w:t>
      </w:r>
      <w:r>
        <w:rPr>
          <w:rFonts w:hint="eastAsia" w:ascii="宋体" w:hAnsi="宋体" w:eastAsia="宋体" w:cs="宋体"/>
          <w:i w:val="0"/>
          <w:iCs w:val="0"/>
          <w:caps w:val="0"/>
          <w:color w:val="auto"/>
          <w:spacing w:val="0"/>
          <w:sz w:val="24"/>
          <w:szCs w:val="24"/>
          <w:highlight w:val="none"/>
          <w:shd w:val="clear" w:color="auto" w:fill="ffffff"/>
        </w:rPr>
        <w:t xml:space="preserve">异常低价响应审查的启动原因、审查意见和审查结果应当在评审报告中记录，并随供应商提供的相关书面说明及证明材料，以及</w:t>
      </w:r>
      <w:r>
        <w:rPr>
          <w:rFonts w:hint="eastAsia" w:ascii="宋体" w:hAnsi="宋体" w:cs="宋体"/>
          <w:i w:val="0"/>
          <w:iCs w:val="0"/>
          <w:caps w:val="0"/>
          <w:color w:val="auto"/>
          <w:spacing w:val="0"/>
          <w:sz w:val="24"/>
          <w:szCs w:val="24"/>
          <w:highlight w:val="none"/>
          <w:shd w:val="clear" w:color="auto" w:fill="ffffff"/>
          <w:lang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有关互联网浏览、查询历史一并归档。 </w:t>
      </w:r>
      <w:r/>
    </w:p>
    <w:p>
      <w:pPr>
        <w:numPr>
          <w:ilvl w:val="0"/>
          <w:numId w:val="0"/>
        </w:numPr>
        <w:ind w:left="357" w:firstLine="723"/>
        <w:spacing w:line="360" w:lineRule="auto"/>
        <w:tabs>
          <w:tab w:val="left" w:pos="1080" w:leader="none"/>
          <w:tab w:val="left" w:pos="1872" w:leader="none"/>
        </w:tabs>
        <w:rPr>
          <w:b/>
          <w:bCs/>
          <w:color w:val="auto"/>
          <w:sz w:val="24"/>
          <w:highlight w:val="none"/>
        </w:rPr>
      </w:pPr>
      <w:r>
        <w:rPr>
          <w:b/>
          <w:bCs/>
          <w:color w:val="auto"/>
          <w:sz w:val="24"/>
          <w:highlight w:val="none"/>
        </w:rPr>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通过“苏采云”系统</w:t>
      </w:r>
      <w:r>
        <w:rPr>
          <w:color w:val="000000"/>
          <w:sz w:val="24"/>
          <w:highlight w:val="none"/>
        </w:rPr>
        <w:t xml:space="preserve">以书面形式同时通知所有参加磋商的供应商。</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p>
    <w:p>
      <w:pPr>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通过“苏采云”系统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p>
    <w:p>
      <w:pPr>
        <w:numPr>
          <w:ilvl w:val="1"/>
          <w:numId w:val="10"/>
        </w:numPr>
        <w:ind w:left="1077" w:hanging="720"/>
        <w:spacing w:line="360" w:lineRule="auto"/>
        <w:tabs>
          <w:tab w:val="left" w:pos="1080" w:leader="none"/>
          <w:tab w:val="left" w:pos="1872" w:leader="none"/>
        </w:tabs>
        <w:rPr>
          <w:rFonts w:hint="eastAsia"/>
          <w:b/>
          <w:color w:val="000000"/>
          <w:sz w:val="24"/>
          <w:highlight w:val="none"/>
        </w:rPr>
      </w:pPr>
      <w:r>
        <w:rPr>
          <w:b/>
          <w:color w:val="000000"/>
          <w:sz w:val="24"/>
          <w:highlight w:val="none"/>
        </w:rPr>
        <w:t xml:space="preserve">本项目</w:t>
      </w:r>
      <w:r>
        <w:rPr>
          <w:rFonts w:hint="eastAsia"/>
          <w:b/>
          <w:color w:val="000000"/>
          <w:sz w:val="24"/>
          <w:highlight w:val="none"/>
        </w:rPr>
        <w:t xml:space="preserve">响应文件</w:t>
      </w:r>
      <w:r>
        <w:rPr>
          <w:rFonts w:hint="eastAsia"/>
          <w:b/>
          <w:color w:val="000000"/>
          <w:sz w:val="24"/>
          <w:highlight w:val="none"/>
          <w:lang w:val="en-US" w:eastAsia="zh-CN"/>
        </w:rPr>
        <w:t xml:space="preserve">中</w:t>
      </w:r>
      <w:r>
        <w:rPr>
          <w:rFonts w:hint="eastAsia"/>
          <w:b/>
          <w:color w:val="000000"/>
          <w:sz w:val="24"/>
          <w:highlight w:val="none"/>
        </w:rPr>
        <w:t xml:space="preserve">的</w:t>
      </w:r>
      <w:r>
        <w:rPr>
          <w:rFonts w:hint="eastAsia"/>
          <w:b/>
          <w:color w:val="000000"/>
          <w:sz w:val="24"/>
          <w:highlight w:val="none"/>
          <w:lang w:val="en-US" w:eastAsia="zh-CN"/>
        </w:rPr>
        <w:t xml:space="preserve">响应</w:t>
      </w:r>
      <w:r>
        <w:rPr>
          <w:rFonts w:hint="eastAsia"/>
          <w:b/>
          <w:color w:val="000000"/>
          <w:sz w:val="24"/>
          <w:highlight w:val="none"/>
        </w:rPr>
        <w:t xml:space="preserve">报价作为首次报价，在</w:t>
      </w:r>
      <w:r>
        <w:rPr>
          <w:b/>
          <w:color w:val="000000"/>
          <w:sz w:val="24"/>
          <w:highlight w:val="none"/>
        </w:rPr>
        <w:t xml:space="preserve">磋商结束后，磋商小组将要求所有实质性响应的供应商在规定时间内</w:t>
      </w:r>
      <w:r>
        <w:rPr>
          <w:rFonts w:hint="eastAsia"/>
          <w:b/>
          <w:color w:val="000000"/>
          <w:sz w:val="24"/>
          <w:highlight w:val="none"/>
        </w:rPr>
        <w:t xml:space="preserve">通过“苏采云”</w:t>
      </w:r>
      <w:r>
        <w:rPr>
          <w:b/>
          <w:color w:val="000000"/>
          <w:sz w:val="24"/>
          <w:highlight w:val="none"/>
        </w:rPr>
        <w:t xml:space="preserve">提交最</w:t>
      </w:r>
      <w:r>
        <w:rPr>
          <w:rFonts w:hint="eastAsia"/>
          <w:b/>
          <w:color w:val="000000"/>
          <w:sz w:val="24"/>
          <w:highlight w:val="none"/>
        </w:rPr>
        <w:t xml:space="preserve">终</w:t>
      </w:r>
      <w:r>
        <w:rPr>
          <w:b/>
          <w:color w:val="000000"/>
          <w:sz w:val="24"/>
          <w:highlight w:val="none"/>
        </w:rPr>
        <w:t xml:space="preserve">报价</w:t>
      </w:r>
      <w:r>
        <w:rPr>
          <w:rFonts w:hint="eastAsia"/>
          <w:b/>
          <w:color w:val="000000"/>
          <w:sz w:val="24"/>
          <w:highlight w:val="none"/>
        </w:rPr>
        <w:t xml:space="preserve">。最终报价不得</w:t>
      </w:r>
      <w:r>
        <w:rPr>
          <w:rFonts w:hint="eastAsia"/>
          <w:b/>
          <w:color w:val="000000"/>
          <w:sz w:val="24"/>
          <w:highlight w:val="none"/>
          <w:lang w:val="en-US" w:eastAsia="zh-CN"/>
        </w:rPr>
        <w:t xml:space="preserve">高于</w:t>
      </w:r>
      <w:r>
        <w:rPr>
          <w:rFonts w:hint="eastAsia"/>
          <w:b/>
          <w:color w:val="000000"/>
          <w:sz w:val="24"/>
          <w:highlight w:val="none"/>
        </w:rPr>
        <w:t xml:space="preserve">首次报价。</w:t>
      </w:r>
      <w:r/>
    </w:p>
    <w:p>
      <w:pPr>
        <w:numPr>
          <w:ilvl w:val="1"/>
          <w:numId w:val="10"/>
        </w:numPr>
        <w:spacing w:line="360" w:lineRule="auto"/>
        <w:tabs>
          <w:tab w:val="left" w:pos="1080" w:leader="none"/>
          <w:tab w:val="left" w:pos="1872" w:leader="none"/>
        </w:tabs>
        <w:rPr>
          <w:b/>
          <w:color w:val="000000"/>
          <w:sz w:val="24"/>
          <w:highlight w:val="none"/>
        </w:rPr>
      </w:pPr>
      <w:r>
        <w:rPr>
          <w:rFonts w:hint="eastAsia"/>
          <w:b/>
          <w:color w:val="000000"/>
          <w:sz w:val="24"/>
          <w:highlight w:val="none"/>
        </w:rPr>
        <w:t xml:space="preserve">成交人的最终报价即为成交</w:t>
      </w:r>
      <w:r>
        <w:rPr>
          <w:rFonts w:hint="eastAsia"/>
          <w:b/>
          <w:color w:val="000000"/>
          <w:sz w:val="24"/>
          <w:highlight w:val="none"/>
          <w:lang w:val="en-US" w:eastAsia="zh-CN"/>
        </w:rPr>
        <w:t xml:space="preserve">价</w:t>
      </w:r>
      <w:r>
        <w:rPr>
          <w:rFonts w:hint="eastAsia"/>
          <w:b/>
          <w:color w:val="000000"/>
          <w:sz w:val="24"/>
          <w:highlight w:val="none"/>
        </w:rPr>
        <w:t xml:space="preserve">。</w:t>
      </w:r>
      <w:r>
        <w:rPr>
          <w:rFonts w:hint="eastAsia" w:ascii="宋体" w:hAnsi="宋体"/>
          <w:b/>
          <w:color w:val="000000"/>
          <w:sz w:val="24"/>
          <w:highlight w:val="none"/>
        </w:rPr>
        <w:t xml:space="preserve">成交人在合同签订前，须提交最终报价的工程量清单，最终报价的单价</w:t>
      </w:r>
      <w:r>
        <w:rPr>
          <w:rFonts w:hint="eastAsia" w:ascii="宋体" w:hAnsi="宋体"/>
          <w:b/>
          <w:color w:val="000000"/>
          <w:sz w:val="24"/>
          <w:highlight w:val="none"/>
          <w:lang w:val="en-US" w:eastAsia="zh-CN"/>
        </w:rPr>
        <w:t xml:space="preserve">不得超过首次报价单价</w:t>
      </w:r>
      <w:r>
        <w:rPr>
          <w:rFonts w:hint="eastAsia" w:ascii="宋体" w:hAnsi="宋体"/>
          <w:b/>
          <w:color w:val="000000"/>
          <w:sz w:val="24"/>
          <w:highlight w:val="none"/>
        </w:rPr>
        <w:t xml:space="preserve">。</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w:t>
      </w:r>
      <w:r>
        <w:rPr>
          <w:color w:val="000000"/>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最终报价是供应商响应文件的有效组成部分。</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最终报价的算术修正及政策调整</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最终报价须包含竞争性磋商文件全部内容，如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sz w:val="24"/>
          <w:highlight w:val="none"/>
        </w:rPr>
      </w:pPr>
      <w:r>
        <w:rPr>
          <w:color w:val="000000"/>
          <w:sz w:val="24"/>
          <w:highlight w:val="none"/>
        </w:rPr>
        <w:t xml:space="preserve">竞争性磋商文件对于报价修正是否另有规定：无，按下述3.2.2-3.2.5项规定修正。</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p>
    <w:p>
      <w:pPr>
        <w:numPr>
          <w:ilvl w:val="2"/>
          <w:numId w:val="10"/>
        </w:numPr>
        <w:ind w:left="2035"/>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落实政府采购政策的价格调整：</w:t>
      </w:r>
      <w:r>
        <w:rPr>
          <w:rFonts w:hint="eastAsia"/>
          <w:color w:val="000000"/>
          <w:sz w:val="24"/>
          <w:highlight w:val="none"/>
        </w:rPr>
        <w:t xml:space="preserve">/</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磋商环节及提交最终报价后如出现以下情况的，供应商的</w:t>
      </w:r>
      <w:r>
        <w:rPr>
          <w:b/>
          <w:color w:val="000000"/>
          <w:sz w:val="24"/>
          <w:highlight w:val="none"/>
        </w:rPr>
        <w:t xml:space="preserve">响应文件无效</w:t>
      </w:r>
      <w:r>
        <w:rPr>
          <w:color w:val="000000"/>
          <w:sz w:val="24"/>
          <w:highlight w:val="none"/>
        </w:rPr>
        <w:t xml:space="preserve">：</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供应商对实质性变动不予确认的；</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未按照磋商小组规定的时间、逾期提交最终报价的；</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如供应商的最终报价超过竞争性磋商文件中规定的项目/采购包预算金额或者项目/采购包最高限价的；</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响应文件中出现可选择性或可调整的报价的（竞争性磋商文件另有规定的除外）；</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最终报价出现前后不一致，供应商对修正后的报价不予确认的</w:t>
      </w:r>
      <w:r>
        <w:rPr>
          <w:rFonts w:hint="eastAsia"/>
          <w:color w:val="000000"/>
          <w:sz w:val="24"/>
          <w:highlight w:val="none"/>
          <w:lang w:eastAsia="zh-CN"/>
        </w:rPr>
        <w:t xml:space="preserve">；</w:t>
      </w:r>
      <w:r/>
    </w:p>
    <w:p>
      <w:pPr>
        <w:numPr>
          <w:ilvl w:val="1"/>
          <w:numId w:val="10"/>
        </w:numPr>
        <w:ind w:left="1077" w:hanging="720"/>
        <w:spacing w:line="360" w:lineRule="auto"/>
        <w:tabs>
          <w:tab w:val="left" w:pos="1080" w:leader="none"/>
        </w:tabs>
        <w:rPr>
          <w:color w:val="000000"/>
          <w:sz w:val="24"/>
          <w:highlight w:val="none"/>
        </w:rPr>
      </w:pPr>
      <w:r>
        <w:rPr>
          <w:rFonts w:hint="eastAsia"/>
          <w:b/>
          <w:color w:val="000000"/>
          <w:sz w:val="24"/>
          <w:highlight w:val="none"/>
        </w:rPr>
        <w:t xml:space="preserve">最终报价高于首次报价的。</w:t>
      </w:r>
      <w:bookmarkEnd w:id="621"/>
      <w:r/>
      <w:bookmarkEnd w:id="622"/>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评审方法和评审标准</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竞争性磋商文件中没有规定的评审标准不得作为评审依据。</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确定</w:t>
      </w:r>
      <w:bookmarkStart w:id="638" w:name="_Toc265228384"/>
      <w:r/>
      <w:bookmarkStart w:id="639" w:name="_Toc164608660"/>
      <w:r/>
      <w:bookmarkStart w:id="640" w:name="_Toc164229241"/>
      <w:r/>
      <w:bookmarkStart w:id="641" w:name="_Toc151193644"/>
      <w:r/>
      <w:bookmarkStart w:id="642" w:name="_Toc305158814"/>
      <w:r/>
      <w:bookmarkStart w:id="643" w:name="_Toc195842911"/>
      <w:r/>
      <w:bookmarkStart w:id="644" w:name="_Toc127161460"/>
      <w:r/>
      <w:bookmarkStart w:id="645" w:name="_Toc127151546"/>
      <w:r/>
      <w:bookmarkStart w:id="646" w:name="_Toc164229387"/>
      <w:r/>
      <w:bookmarkStart w:id="647" w:name="_Toc226965819"/>
      <w:r/>
      <w:bookmarkStart w:id="648" w:name="_Ref467307010"/>
      <w:r/>
      <w:bookmarkStart w:id="649" w:name="_Toc520356170"/>
      <w:r/>
      <w:bookmarkStart w:id="650" w:name="_Toc226965736"/>
      <w:r/>
      <w:bookmarkStart w:id="651" w:name="_Toc226309790"/>
      <w:r/>
      <w:bookmarkStart w:id="652" w:name="_Toc150774646"/>
      <w:r/>
      <w:bookmarkStart w:id="653" w:name="_Toc164608815"/>
      <w:r/>
      <w:bookmarkStart w:id="654" w:name="_Toc150774751"/>
      <w:r/>
      <w:bookmarkStart w:id="655" w:name="_Toc164351640"/>
      <w:r/>
      <w:bookmarkStart w:id="656" w:name="_Toc127151747"/>
      <w:r/>
      <w:bookmarkStart w:id="657" w:name="_Toc150480784"/>
      <w:r/>
      <w:bookmarkStart w:id="658" w:name="_Toc151193716"/>
      <w:r/>
      <w:bookmarkStart w:id="659" w:name="_Toc142311048"/>
      <w:r/>
      <w:bookmarkStart w:id="660" w:name="_Toc150509297"/>
      <w:r/>
      <w:bookmarkStart w:id="661" w:name="_Toc226337242"/>
      <w:r/>
      <w:bookmarkStart w:id="662" w:name="_Toc151193860"/>
      <w:r/>
      <w:bookmarkStart w:id="663" w:name="_Toc151190173"/>
      <w:r/>
      <w:bookmarkStart w:id="664" w:name="_Toc305158888"/>
      <w:r/>
      <w:bookmarkStart w:id="665" w:name="_Toc151193934"/>
      <w:r/>
      <w:bookmarkStart w:id="666" w:name="_Toc149720839"/>
      <w:r/>
      <w:bookmarkStart w:id="667" w:name="_Toc264969236"/>
      <w:r/>
      <w:bookmarkStart w:id="668" w:name="_Toc151193788"/>
      <w:r>
        <w:rPr>
          <w:color w:val="000000"/>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szCs w:val="20"/>
          <w:highlight w:val="none"/>
        </w:rPr>
        <w:t xml:space="preserve">磋商小组根据上述供应商排序，依次推荐排序前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磋商小组要对评分汇总情况进行复核，特别是对排名第一的、报价最低的、响应文件被认定为无效的情形进行重点复核。</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报告违法行为</w:t>
      </w:r>
      <w:r/>
    </w:p>
    <w:p>
      <w:pPr>
        <w:numPr>
          <w:ilvl w:val="1"/>
          <w:numId w:val="10"/>
        </w:numPr>
        <w:ind w:left="1077" w:hanging="720"/>
        <w:jc w:val="left"/>
        <w:spacing w:line="360" w:lineRule="auto"/>
        <w:widowControl/>
        <w:tabs>
          <w:tab w:val="left" w:pos="1080" w:leader="none"/>
          <w:tab w:val="left" w:pos="1872" w:leader="none"/>
        </w:tabs>
        <w:rPr>
          <w:rFonts w:hint="eastAsia"/>
          <w:color w:val="000000"/>
          <w:sz w:val="24"/>
          <w:highlight w:val="none"/>
        </w:rPr>
      </w:pPr>
      <w:r>
        <w:rPr>
          <w:color w:val="000000"/>
          <w:sz w:val="24"/>
          <w:highlight w:val="none"/>
        </w:rPr>
        <w:t xml:space="preserve">磋商小组在评审过程中发现供应商有行贿、提供虚假材料或者串通等违法行为时，有向采购人、采购代理机构或者有关部门报告的职责。</w:t>
      </w:r>
      <w:r/>
    </w:p>
    <w:p>
      <w:pPr>
        <w:ind w:left="1077"/>
        <w:jc w:val="center"/>
        <w:spacing w:line="360" w:lineRule="auto"/>
        <w:widowControl/>
        <w:tabs>
          <w:tab w:val="left" w:pos="1080" w:leader="none"/>
          <w:tab w:val="left" w:pos="1589" w:leader="none"/>
          <w:tab w:val="left" w:pos="1872" w:leader="none"/>
        </w:tabs>
        <w:rPr>
          <w:b/>
          <w:color w:val="000000"/>
          <w:sz w:val="24"/>
          <w:highlight w:val="none"/>
        </w:rPr>
      </w:pPr>
      <w:r>
        <w:rPr>
          <w:b/>
          <w:color w:val="000000"/>
          <w:sz w:val="24"/>
          <w:highlight w:val="none"/>
        </w:rPr>
      </w:r>
      <w:r/>
    </w:p>
    <w:p>
      <w:pPr>
        <w:ind w:left="1077"/>
        <w:jc w:val="center"/>
        <w:spacing w:line="360" w:lineRule="auto"/>
        <w:widowControl/>
        <w:tabs>
          <w:tab w:val="left" w:pos="1080" w:leader="none"/>
          <w:tab w:val="left" w:pos="1589" w:leader="none"/>
          <w:tab w:val="left" w:pos="1872" w:leader="none"/>
        </w:tabs>
        <w:rPr>
          <w:b/>
          <w:color w:val="000000"/>
          <w:sz w:val="24"/>
          <w:highlight w:val="none"/>
        </w:rPr>
      </w:pPr>
      <w:r>
        <w:rPr>
          <w:b/>
          <w:color w:val="000000"/>
          <w:sz w:val="24"/>
          <w:highlight w:val="none"/>
        </w:rPr>
        <w:t xml:space="preserve">二、评</w:t>
      </w:r>
      <w:r>
        <w:rPr>
          <w:rFonts w:hint="eastAsia"/>
          <w:b/>
          <w:color w:val="000000"/>
          <w:sz w:val="24"/>
          <w:highlight w:val="none"/>
        </w:rPr>
        <w:t xml:space="preserve">审</w:t>
      </w:r>
      <w:r>
        <w:rPr>
          <w:b/>
          <w:color w:val="000000"/>
          <w:sz w:val="24"/>
          <w:highlight w:val="none"/>
        </w:rPr>
        <w:t xml:space="preserve">标准</w:t>
      </w:r>
      <w:r/>
    </w:p>
    <w:tbl>
      <w:tblPr>
        <w:tblStyle w:val="873"/>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1462" w:type="dxa"/>
            <w:vAlign w:val="center"/>
            <w:textDirection w:val="lrTb"/>
            <w:noWrap w:val="false"/>
          </w:tcPr>
          <w:p>
            <w:pPr>
              <w:ind w:firstLine="2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评分因素</w:t>
            </w:r>
            <w:r/>
          </w:p>
        </w:tc>
        <w:tc>
          <w:tcPr>
            <w:tcW w:w="913" w:type="dxa"/>
            <w:vAlign w:val="center"/>
            <w:textDirection w:val="lrTb"/>
            <w:noWrap w:val="false"/>
          </w:tcPr>
          <w:p>
            <w:pPr>
              <w:ind w:firstLine="2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分值</w:t>
            </w:r>
            <w:r/>
          </w:p>
        </w:tc>
        <w:tc>
          <w:tcPr>
            <w:tcW w:w="3978" w:type="dxa"/>
            <w:vAlign w:val="center"/>
            <w:textDirection w:val="lrTb"/>
            <w:noWrap w:val="false"/>
          </w:tcPr>
          <w:p>
            <w:pPr>
              <w:ind w:firstLine="2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评分标准</w:t>
            </w:r>
            <w:r/>
          </w:p>
        </w:tc>
        <w:tc>
          <w:tcPr>
            <w:tcW w:w="2440" w:type="dxa"/>
            <w:vAlign w:val="center"/>
            <w:textDirection w:val="lrTb"/>
            <w:noWrap w:val="false"/>
          </w:tcPr>
          <w:p>
            <w:pPr>
              <w:pStyle w:val="1290"/>
              <w:spacing w:before="0" w:after="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说明</w:t>
            </w:r>
            <w:r/>
          </w:p>
        </w:tc>
      </w:tr>
      <w:tr>
        <w:trPr>
          <w:trHeight w:val="90"/>
        </w:trPr>
        <w:tc>
          <w:tcPr>
            <w:tcW w:w="835" w:type="dxa"/>
            <w:vAlign w:val="center"/>
            <w:textDirection w:val="lrTb"/>
            <w:noWrap w:val="false"/>
          </w:tcPr>
          <w:p>
            <w:pPr>
              <w:ind w:firstLine="28"/>
              <w:jc w:val="center"/>
              <w:spacing w:line="360" w:lineRule="auto"/>
              <w:rPr>
                <w:rFonts w:hint="eastAsia" w:ascii="宋体" w:hAnsi="宋体" w:cs="宋体"/>
                <w:b/>
                <w:color w:val="000000"/>
                <w:sz w:val="24"/>
                <w:highlight w:val="none"/>
              </w:rPr>
            </w:pPr>
            <w:r>
              <w:rPr>
                <w:rFonts w:hint="eastAsia" w:ascii="宋体" w:hAnsi="宋体" w:cs="宋体"/>
                <w:b w:val="0"/>
                <w:bCs/>
                <w:color w:val="000000"/>
                <w:sz w:val="24"/>
                <w:highlight w:val="none"/>
              </w:rPr>
              <w:t xml:space="preserve">1</w:t>
            </w:r>
            <w:r/>
          </w:p>
        </w:tc>
        <w:tc>
          <w:tcPr>
            <w:tcW w:w="1462" w:type="dxa"/>
            <w:vAlign w:val="center"/>
            <w:textDirection w:val="lrTb"/>
            <w:noWrap w:val="false"/>
          </w:tcPr>
          <w:p>
            <w:pPr>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价格分</w:t>
            </w:r>
            <w:r/>
          </w:p>
        </w:tc>
        <w:tc>
          <w:tcPr>
            <w:tcW w:w="913" w:type="dxa"/>
            <w:vAlign w:val="center"/>
            <w:textDirection w:val="lrTb"/>
            <w:noWrap w:val="false"/>
          </w:tcPr>
          <w:p>
            <w:pPr>
              <w:ind w:firstLine="28"/>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满足磋商文件要求且最终报价最低的报价为评标基准价，其价格分为满分。其他供应商的价格分统一按照下列公式计算：</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价格分得分＝（评标基准价/最终报价）×分值。</w:t>
            </w:r>
            <w:r/>
          </w:p>
        </w:tc>
        <w:tc>
          <w:tcPr>
            <w:tcW w:w="2440" w:type="dxa"/>
            <w:vAlign w:val="center"/>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此处最终报价指经过报价修正，及因落实政府采购政策进行价格调整后的最终报价，详见第三章《评标方法和评标标准》3。</w:t>
            </w:r>
            <w:r/>
          </w:p>
        </w:tc>
      </w:tr>
      <w:tr>
        <w:trPr/>
        <w:tc>
          <w:tcPr>
            <w:tcW w:w="835" w:type="dxa"/>
            <w:vAlign w:val="center"/>
            <w:textDirection w:val="lrTb"/>
            <w:noWrap w:val="false"/>
          </w:tcPr>
          <w:p>
            <w:pPr>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w:t>
            </w:r>
            <w:r/>
          </w:p>
        </w:tc>
        <w:tc>
          <w:tcPr>
            <w:tcW w:w="1462" w:type="dxa"/>
            <w:vAlign w:val="center"/>
            <w:textDirection w:val="lrTb"/>
            <w:noWrap w:val="false"/>
          </w:tcPr>
          <w:p>
            <w:pPr>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主观分</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80</w:t>
            </w:r>
            <w:r/>
          </w:p>
        </w:tc>
        <w:tc>
          <w:tcPr>
            <w:tcW w:w="3978"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40" w:type="dxa"/>
            <w:vAlign w:val="center"/>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0"/>
        </w:trPr>
        <w:tc>
          <w:tcPr>
            <w:tcW w:w="835" w:type="dxa"/>
            <w:vAlign w:val="center"/>
            <w:textDirection w:val="lrTb"/>
            <w:noWrap w:val="false"/>
          </w:tcPr>
          <w:p>
            <w:pPr>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w:t>
            </w:r>
            <w:r/>
          </w:p>
        </w:tc>
        <w:tc>
          <w:tcPr>
            <w:tcW w:w="1462" w:type="dxa"/>
            <w:vAlign w:val="center"/>
            <w:textDirection w:val="lrTb"/>
            <w:noWrap w:val="false"/>
          </w:tcPr>
          <w:p>
            <w:pPr>
              <w:ind w:firstLine="28"/>
              <w:jc w:val="center"/>
              <w:spacing w:line="360" w:lineRule="auto"/>
              <w:rPr>
                <w:rFonts w:hint="default" w:ascii="宋体" w:hAnsi="宋体" w:cs="宋体"/>
                <w:color w:val="000000"/>
                <w:sz w:val="24"/>
                <w:highlight w:val="none"/>
                <w:lang w:val="en-US"/>
              </w:rPr>
            </w:pPr>
            <w:r>
              <w:rPr>
                <w:rFonts w:hint="eastAsia" w:ascii="宋体" w:hAnsi="宋体" w:cs="宋体"/>
                <w:color w:val="000000"/>
                <w:sz w:val="24"/>
                <w:highlight w:val="none"/>
                <w:lang w:val="en-US" w:eastAsia="zh-CN"/>
              </w:rPr>
              <w:t xml:space="preserve">施工方案</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p>
        </w:tc>
        <w:tc>
          <w:tcPr>
            <w:tcW w:w="3978" w:type="dxa"/>
            <w:vAlign w:val="center"/>
            <w:textDirection w:val="lrTb"/>
            <w:noWrap w:val="false"/>
          </w:tcPr>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w:t>
            </w:r>
            <w:r>
              <w:rPr>
                <w:rFonts w:hint="eastAsia" w:ascii="宋体" w:hAnsi="宋体" w:eastAsia="宋体" w:cs="宋体"/>
                <w:color w:val="000000" w:themeColor="text1"/>
                <w:sz w:val="24"/>
                <w:szCs w:val="24"/>
                <w:highlight w:val="none"/>
                <w14:textFill>
                  <w14:solidFill>
                    <w14:schemeClr w14:val="tx1"/>
                  </w14:solidFill>
                </w14:textFill>
              </w:rPr>
              <w:t xml:space="preserve">施工工艺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方案，包括：</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①根据工程量清单供应商应确定主要分部（分项）工程和主要分部（分项）工程的施工工艺或施工方法；</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②本项目施工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重</w:t>
            </w:r>
            <w:r>
              <w:rPr>
                <w:rFonts w:hint="eastAsia" w:ascii="宋体" w:hAnsi="宋体" w:eastAsia="宋体" w:cs="宋体"/>
                <w:color w:val="000000" w:themeColor="text1"/>
                <w:sz w:val="24"/>
                <w:szCs w:val="24"/>
                <w:highlight w:val="none"/>
                <w14:textFill>
                  <w14:solidFill>
                    <w14:schemeClr w14:val="tx1"/>
                  </w14:solidFill>
                </w14:textFill>
              </w:rPr>
              <w:t xml:space="preserve">难点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及相应的</w:t>
            </w:r>
            <w:r>
              <w:rPr>
                <w:rFonts w:hint="eastAsia" w:ascii="宋体" w:hAnsi="宋体" w:eastAsia="宋体" w:cs="宋体"/>
                <w:color w:val="000000" w:themeColor="text1"/>
                <w:sz w:val="24"/>
                <w:szCs w:val="24"/>
                <w:highlight w:val="none"/>
                <w14:textFill>
                  <w14:solidFill>
                    <w14:schemeClr w14:val="tx1"/>
                  </w14:solidFill>
                </w14:textFill>
              </w:rPr>
              <w:t xml:space="preserve">解决措施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cs="宋体"/>
                <w:color w:val="000000"/>
                <w:sz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40" w:type="dxa"/>
            <w:vAlign w:val="center"/>
            <w:vMerge w:val="restart"/>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2.2</w:t>
            </w:r>
            <w:r/>
          </w:p>
        </w:tc>
        <w:tc>
          <w:tcPr>
            <w:tcW w:w="1462"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资源配置计划</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结合项目需求和实际情况，提供资源配置计划，包括：</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①主要材料检验、进场计划</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复检计划；</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②施工所需主要材料的进场时间计划以及所需的施工机具设备的种类、数量、使用部位及进出场时间。</w:t>
            </w:r>
            <w:r/>
          </w:p>
          <w:p>
            <w:pPr>
              <w:spacing w:line="360" w:lineRule="auto"/>
              <w:rPr>
                <w:rFonts w:hint="eastAsia" w:ascii="宋体" w:hAnsi="宋体" w:cs="宋体"/>
                <w:color w:val="000000"/>
                <w:sz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2.3</w:t>
            </w:r>
            <w:r/>
          </w:p>
        </w:tc>
        <w:tc>
          <w:tcPr>
            <w:tcW w:w="1462"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人员配置计划</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配置计划，包括：</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①主要分部（分项）施工技术交底计划；</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②现场生产临时设施布置计划；</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③资金使用及保障计划；</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w:t>
            </w:r>
            <w:r>
              <w:rPr>
                <w:rFonts w:hint="eastAsia" w:ascii="宋体" w:hAnsi="宋体" w:cs="宋体"/>
                <w:color w:val="000000" w:themeColor="text1"/>
                <w:sz w:val="24"/>
                <w:szCs w:val="24"/>
                <w:highlight w:val="none"/>
                <w:lang w:val="en-US" w:eastAsia="zh-CN"/>
                <w14:textFill>
                  <w14:solidFill>
                    <w14:schemeClr w14:val="tx1"/>
                  </w14:solidFill>
                </w14:textFill>
              </w:rPr>
              <w:t xml:space="preserve">操作无人船清淤的</w:t>
            </w:r>
            <w:r>
              <w:rPr>
                <w:rFonts w:hint="eastAsia" w:ascii="宋体" w:hAnsi="宋体" w:eastAsia="宋体" w:cs="宋体"/>
                <w:color w:val="000000" w:themeColor="text1"/>
                <w:sz w:val="24"/>
                <w:szCs w:val="24"/>
                <w:highlight w:val="none"/>
                <w14:textFill>
                  <w14:solidFill>
                    <w14:schemeClr w14:val="tx1"/>
                  </w14:solidFill>
                </w14:textFill>
              </w:rPr>
              <w:t xml:space="preserve">人员岗前培训计划；</w:t>
            </w:r>
            <w:r/>
          </w:p>
          <w:p>
            <w:pPr>
              <w:spacing w:line="360" w:lineRule="auto"/>
              <w:rPr>
                <w:rFonts w:hint="eastAsia" w:ascii="宋体" w:hAnsi="宋体" w:cs="宋体"/>
                <w:color w:val="000000"/>
                <w:sz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分，每缺少一项内容扣2分，扣完为止；每存在一处缺陷扣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2.4</w:t>
            </w:r>
            <w:r/>
          </w:p>
        </w:tc>
        <w:tc>
          <w:tcPr>
            <w:tcW w:w="1462"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进度计划</w:t>
            </w:r>
            <w:r/>
          </w:p>
        </w:tc>
        <w:tc>
          <w:tcPr>
            <w:tcW w:w="913" w:type="dxa"/>
            <w:vAlign w:val="center"/>
            <w:textDirection w:val="lrTb"/>
            <w:noWrap w:val="false"/>
          </w:tcPr>
          <w:p>
            <w:pPr>
              <w:ind w:firstLine="28"/>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结合项目需求和实际情况，提供进度计划，包括：</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①施工总进度计划安排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②施工进度计划安排的横道图或网络图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cs="宋体"/>
                <w:color w:val="000000"/>
                <w:sz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ind w:firstLine="28"/>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2.5</w:t>
            </w:r>
            <w:r/>
          </w:p>
        </w:tc>
        <w:tc>
          <w:tcPr>
            <w:tcW w:w="1462"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质量保证措施</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结合项目需求和实际情况，提供质量保证措施，包括：</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①项目质量目标；</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②项目质量管理的组织机构以及分工、职责和管理制度；</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③技术保障和资源保障措施；</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④质量全过程检查制度及质量事故的处理规定。</w:t>
            </w:r>
            <w:r/>
          </w:p>
          <w:p>
            <w:pPr>
              <w:spacing w:line="360" w:lineRule="auto"/>
              <w:rPr>
                <w:rFonts w:hint="eastAsia" w:ascii="宋体" w:hAnsi="宋体" w:cs="宋体"/>
                <w:color w:val="000000"/>
                <w:sz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ind w:firstLine="28"/>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2.6</w:t>
            </w:r>
            <w:r/>
          </w:p>
        </w:tc>
        <w:tc>
          <w:tcPr>
            <w:tcW w:w="1462"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安全保障措施</w:t>
            </w:r>
            <w:r/>
          </w:p>
        </w:tc>
        <w:tc>
          <w:tcPr>
            <w:tcW w:w="913" w:type="dxa"/>
            <w:vAlign w:val="center"/>
            <w:textDirection w:val="lrTb"/>
            <w:noWrap w:val="false"/>
          </w:tcPr>
          <w:p>
            <w:pPr>
              <w:ind w:firstLine="28"/>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结合项目需求和实际情况，提供安全保证措施，包括：</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①项目重要危险源分析以及项目安全管理目标；</w:t>
            </w:r>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②安全生产管理制度和职工安全教育培训制度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安全管理组织机构以及分工、职责；</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③施工安全、消防安全、安保安全的保证措施；</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④现场安全检查制度及安全事故的处理规定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cs="宋体"/>
                <w:color w:val="000000"/>
                <w:sz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ind w:firstLine="28"/>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2.7</w:t>
            </w:r>
            <w:r/>
          </w:p>
        </w:tc>
        <w:tc>
          <w:tcPr>
            <w:tcW w:w="1462" w:type="dxa"/>
            <w:vAlign w:val="center"/>
            <w:textDirection w:val="lrTb"/>
            <w:noWrap w:val="false"/>
          </w:tcPr>
          <w:p>
            <w:pPr>
              <w:ind w:firstLine="28"/>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安全文明施工措施</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结合项目需求和实际情况，提供环保文明措施，包括：</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①项目文明施工与环境管理目标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项目文明施工与环境管理的组织机构及分工、职责；</w:t>
            </w:r>
            <w:r/>
          </w:p>
          <w:p>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②施工过程中对饮用水取水口水源的保护措施。 </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sz w:val="24"/>
                <w:szCs w:val="24"/>
                <w:highlight w:val="none"/>
              </w:rPr>
              <w:t xml:space="preserve">泥饼填埋转运和处理的</w:t>
            </w:r>
            <w:r>
              <w:rPr>
                <w:rFonts w:hint="eastAsia" w:ascii="宋体" w:hAnsi="宋体" w:eastAsia="宋体" w:cs="宋体"/>
                <w:color w:val="000000"/>
                <w:sz w:val="24"/>
                <w:szCs w:val="24"/>
                <w:highlight w:val="none"/>
                <w:lang w:val="en-US" w:eastAsia="zh-CN"/>
              </w:rPr>
              <w:t xml:space="preserve">实施方案</w:t>
            </w:r>
            <w:r>
              <w:rPr>
                <w:rFonts w:hint="eastAsia" w:ascii="宋体" w:hAnsi="宋体" w:eastAsia="宋体" w:cs="宋体"/>
                <w:color w:val="000000"/>
                <w:sz w:val="24"/>
                <w:szCs w:val="24"/>
                <w:highlight w:val="none"/>
                <w:lang w:eastAsia="zh-CN"/>
              </w:rPr>
              <w:t xml:space="preserve">；</w:t>
            </w:r>
            <w:r/>
          </w:p>
          <w:p>
            <w:pPr>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④避免</w:t>
            </w:r>
            <w:r>
              <w:rPr>
                <w:rFonts w:hint="eastAsia" w:ascii="宋体" w:hAnsi="宋体" w:eastAsia="宋体" w:cs="宋体"/>
                <w:color w:val="000000"/>
                <w:sz w:val="24"/>
                <w:szCs w:val="24"/>
                <w:highlight w:val="none"/>
              </w:rPr>
              <w:t xml:space="preserve">二次污染</w:t>
            </w:r>
            <w:r>
              <w:rPr>
                <w:rFonts w:hint="eastAsia" w:ascii="宋体" w:hAnsi="宋体" w:eastAsia="宋体" w:cs="宋体"/>
                <w:color w:val="000000"/>
                <w:sz w:val="24"/>
                <w:szCs w:val="24"/>
                <w:highlight w:val="none"/>
                <w:lang w:val="en-US" w:eastAsia="zh-CN"/>
              </w:rPr>
              <w:t xml:space="preserve">的措施、达到环保标准与要求的处理及应对方案</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440" w:type="dxa"/>
            <w:vAlign w:val="center"/>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ind w:firstLine="28"/>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2.8</w:t>
            </w:r>
            <w:r/>
          </w:p>
        </w:tc>
        <w:tc>
          <w:tcPr>
            <w:tcW w:w="1462" w:type="dxa"/>
            <w:vAlign w:val="center"/>
            <w:textDirection w:val="lrTb"/>
            <w:noWrap w:val="false"/>
          </w:tcPr>
          <w:p>
            <w:pPr>
              <w:ind w:firstLine="28"/>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应急预案</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p>
        </w:tc>
        <w:tc>
          <w:tcPr>
            <w:tcW w:w="3978" w:type="dxa"/>
            <w:vAlign w:val="center"/>
            <w:textDirection w:val="lrTb"/>
            <w:noWrap w:val="false"/>
          </w:tcPr>
          <w:p>
            <w:pPr>
              <w:numPr>
                <w:ilvl w:val="0"/>
                <w:numId w:val="0"/>
              </w:numPr>
              <w:spacing w:line="360" w:lineRule="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结合项目需求和实际情况，提供</w:t>
            </w:r>
            <w:r>
              <w:rPr>
                <w:rFonts w:hint="eastAsia" w:ascii="宋体" w:hAnsi="宋体" w:eastAsia="宋体" w:cs="宋体"/>
                <w:strike w:val="0"/>
                <w:color w:val="000000" w:themeColor="text1"/>
                <w:sz w:val="24"/>
                <w:szCs w:val="24"/>
                <w:highlight w:val="none"/>
                <w14:textFill>
                  <w14:solidFill>
                    <w14:schemeClr w14:val="tx1"/>
                  </w14:solidFill>
                </w14:textFill>
              </w:rPr>
              <w:t xml:space="preserve">应急预案</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，包括：</w:t>
            </w:r>
            <w:r/>
          </w:p>
          <w:p>
            <w:pPr>
              <w:numPr>
                <w:ilvl w:val="0"/>
                <w:numId w:val="0"/>
              </w:numPr>
              <w:spacing w:line="360" w:lineRule="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①天气、交通状况、季节、安全、赶工的应急处理方案；</w:t>
            </w:r>
            <w:r/>
          </w:p>
          <w:p>
            <w:pPr>
              <w:numPr>
                <w:ilvl w:val="0"/>
                <w:numId w:val="0"/>
              </w:numPr>
              <w:spacing w:line="360" w:lineRule="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②突发事件的应急响应预案、处理措施。</w:t>
            </w:r>
            <w:r/>
          </w:p>
          <w:p>
            <w:pPr>
              <w:spacing w:line="360" w:lineRule="auto"/>
              <w:rPr>
                <w:rFonts w:hint="eastAsia"/>
                <w:color w:val="auto"/>
                <w:sz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strike w:val="0"/>
                <w:color w:val="000000" w:themeColor="text1"/>
                <w:sz w:val="24"/>
                <w:szCs w:val="24"/>
                <w:highlight w:val="none"/>
                <w14:textFill>
                  <w14:solidFill>
                    <w14:schemeClr w14:val="tx1"/>
                  </w14:solidFill>
                </w14:textFill>
              </w:rPr>
              <w:t xml:space="preserve">的得</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strike w:val="0"/>
                <w:color w:val="000000" w:themeColor="text1"/>
                <w:sz w:val="24"/>
                <w:szCs w:val="24"/>
                <w:highlight w:val="none"/>
                <w14:textFill>
                  <w14:solidFill>
                    <w14:schemeClr w14:val="tx1"/>
                  </w14:solidFill>
                </w14:textFill>
              </w:rPr>
              <w:t xml:space="preserve">分，每缺少一项内容扣</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strike w:val="0"/>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strike w:val="0"/>
                <w:color w:val="000000" w:themeColor="text1"/>
                <w:sz w:val="24"/>
                <w:szCs w:val="24"/>
                <w:highlight w:val="none"/>
                <w14:textFill>
                  <w14:solidFill>
                    <w14:schemeClr w14:val="tx1"/>
                  </w14:solidFill>
                </w14:textFill>
              </w:rPr>
              <w:t xml:space="preserve">分，扣完为止。未提供不得分。</w:t>
            </w:r>
            <w:r/>
          </w:p>
        </w:tc>
        <w:tc>
          <w:tcPr>
            <w:tcW w:w="2440" w:type="dxa"/>
            <w:vAlign w:val="center"/>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2"/>
        </w:trPr>
        <w:tc>
          <w:tcPr>
            <w:tcW w:w="835" w:type="dxa"/>
            <w:vAlign w:val="center"/>
            <w:textDirection w:val="lrTb"/>
            <w:noWrap w:val="false"/>
          </w:tcPr>
          <w:p>
            <w:pPr>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w:t>
            </w:r>
            <w:r/>
          </w:p>
        </w:tc>
        <w:tc>
          <w:tcPr>
            <w:tcW w:w="1462" w:type="dxa"/>
            <w:vAlign w:val="center"/>
            <w:textDirection w:val="lrTb"/>
            <w:noWrap w:val="false"/>
          </w:tcPr>
          <w:p>
            <w:pPr>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客观分</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40" w:type="dxa"/>
            <w:vAlign w:val="center"/>
            <w:textDirection w:val="lrTb"/>
            <w:noWrap w:val="false"/>
          </w:tcPr>
          <w:p>
            <w:pPr>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vMerge w:val="restart"/>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3.1</w:t>
            </w:r>
            <w:r/>
          </w:p>
        </w:tc>
        <w:tc>
          <w:tcPr>
            <w:tcW w:w="1462" w:type="dxa"/>
            <w:vAlign w:val="center"/>
            <w:vMerge w:val="restart"/>
            <w:textDirection w:val="lrTb"/>
            <w:noWrap w:val="false"/>
          </w:tcPr>
          <w:p>
            <w:pPr>
              <w:ind w:firstLine="28"/>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项目组人员</w:t>
            </w:r>
            <w:r/>
          </w:p>
        </w:tc>
        <w:tc>
          <w:tcPr>
            <w:tcW w:w="913" w:type="dxa"/>
            <w:vAlign w:val="center"/>
            <w:textDirection w:val="lrTb"/>
            <w:noWrap w:val="false"/>
          </w:tcPr>
          <w:p>
            <w:pPr>
              <w:ind w:firstLine="28"/>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p>
        </w:tc>
        <w:tc>
          <w:tcPr>
            <w:tcW w:w="3978" w:type="dxa"/>
            <w:vAlign w:val="center"/>
            <w:textDirection w:val="lrTb"/>
            <w:noWrap w:val="false"/>
          </w:tcPr>
          <w:p>
            <w:pPr>
              <w:jc w:val="left"/>
              <w:spacing w:line="360" w:lineRule="auto"/>
              <w:widowControl/>
              <w:rPr>
                <w:rFonts w:ascii="宋体" w:hAnsi="宋体" w:cs="宋体"/>
                <w:color w:val="000000"/>
                <w:sz w:val="24"/>
                <w:highlight w:val="none"/>
                <w:lang w:val="en-US"/>
              </w:rPr>
            </w:pPr>
            <w:r>
              <w:rPr>
                <w:rFonts w:hint="eastAsia" w:ascii="宋体" w:hAnsi="宋体" w:cs="宋体"/>
                <w:sz w:val="24"/>
                <w:highlight w:val="none"/>
              </w:rPr>
              <w:t xml:space="preserve">拟派项目组成员中（除项目负责人外）具有</w:t>
            </w:r>
            <w:r>
              <w:rPr>
                <w:rFonts w:hint="eastAsia" w:ascii="宋体" w:hAnsi="宋体" w:cs="宋体"/>
                <w:sz w:val="24"/>
                <w:highlight w:val="none"/>
                <w:lang w:val="en-US" w:eastAsia="zh-CN"/>
              </w:rPr>
              <w:t xml:space="preserve">水利</w:t>
            </w:r>
            <w:r>
              <w:rPr>
                <w:rFonts w:hint="eastAsia" w:ascii="宋体" w:hAnsi="宋体" w:cs="宋体"/>
                <w:sz w:val="24"/>
                <w:highlight w:val="none"/>
              </w:rPr>
              <w:t xml:space="preserve">工程类中级及以上职称证书的得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tc>
        <w:tc>
          <w:tcPr>
            <w:tcW w:w="2440" w:type="dxa"/>
            <w:vAlign w:val="center"/>
            <w:textDirection w:val="lrTb"/>
            <w:noWrap w:val="false"/>
          </w:tcPr>
          <w:p>
            <w:pPr>
              <w:jc w:val="left"/>
              <w:spacing w:line="360" w:lineRule="auto"/>
              <w:widowControl/>
              <w:rPr>
                <w:rFonts w:ascii="宋体" w:hAnsi="宋体" w:eastAsia="宋体" w:cs="宋体"/>
                <w:b/>
                <w:color w:val="000000"/>
                <w:sz w:val="24"/>
                <w:highlight w:val="none"/>
                <w:lang w:val="en-US" w:eastAsia="zh-CN"/>
              </w:rPr>
            </w:pPr>
            <w:r>
              <w:rPr>
                <w:rFonts w:hint="eastAsia" w:ascii="宋体" w:hAnsi="宋体" w:eastAsia="宋体" w:cs="宋体"/>
                <w:b/>
                <w:bCs/>
                <w:color w:val="000000"/>
                <w:sz w:val="24"/>
                <w:szCs w:val="24"/>
                <w:highlight w:val="none"/>
                <w:lang w:eastAsia="zh-CN"/>
              </w:rPr>
              <w:t xml:space="preserve">须提供</w:t>
            </w:r>
            <w:r>
              <w:rPr>
                <w:rFonts w:hint="eastAsia" w:ascii="宋体" w:hAnsi="宋体" w:eastAsia="宋体" w:cs="宋体"/>
                <w:b/>
                <w:bCs/>
                <w:color w:val="000000"/>
                <w:sz w:val="24"/>
                <w:szCs w:val="24"/>
                <w:highlight w:val="none"/>
                <w:lang w:val="en-US" w:eastAsia="zh-CN"/>
              </w:rPr>
              <w:t xml:space="preserve">职称证书及供应商为其缴纳的近期社保证明（如为退休人员，须提供退休证明及返聘合同）</w:t>
            </w:r>
            <w:r>
              <w:rPr>
                <w:rFonts w:hint="eastAsia" w:ascii="宋体" w:hAnsi="宋体" w:eastAsia="宋体" w:cs="宋体"/>
                <w:b/>
                <w:bCs/>
                <w:color w:val="000000"/>
                <w:sz w:val="24"/>
                <w:szCs w:val="24"/>
                <w:highlight w:val="none"/>
                <w:lang w:eastAsia="zh-CN"/>
              </w:rPr>
              <w:t xml:space="preserve">，不提供不得分。</w:t>
            </w:r>
            <w:r/>
          </w:p>
        </w:tc>
      </w:tr>
      <w:tr>
        <w:trPr/>
        <w:tc>
          <w:tcPr>
            <w:tcW w:w="835" w:type="dxa"/>
            <w:vAlign w:val="center"/>
            <w:vMerge w:val="continue"/>
            <w:textDirection w:val="lrTb"/>
            <w:noWrap w:val="false"/>
          </w:tcPr>
          <w:p>
            <w:pPr>
              <w:ind w:firstLine="28"/>
              <w:jc w:val="center"/>
              <w:spacing w:line="360" w:lineRule="auto"/>
              <w:rPr>
                <w:rFonts w:ascii="宋体" w:hAnsi="宋体" w:cs="宋体"/>
                <w:color w:val="000000"/>
                <w:sz w:val="24"/>
                <w:highlight w:val="none"/>
                <w:lang w:val="en-US" w:eastAsia="zh-CN"/>
              </w:rPr>
            </w:pPr>
            <w:r>
              <w:rPr>
                <w:rFonts w:ascii="宋体" w:hAnsi="宋体" w:cs="宋体"/>
                <w:color w:val="000000"/>
                <w:sz w:val="24"/>
                <w:highlight w:val="none"/>
                <w:lang w:val="en-US" w:eastAsia="zh-CN"/>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913" w:type="dxa"/>
            <w:vAlign w:val="center"/>
            <w:textDirection w:val="lrTb"/>
            <w:noWrap w:val="false"/>
          </w:tcPr>
          <w:p>
            <w:pPr>
              <w:ind w:firstLine="28"/>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p>
        </w:tc>
        <w:tc>
          <w:tcPr>
            <w:tcW w:w="3978" w:type="dxa"/>
            <w:vAlign w:val="center"/>
            <w:textDirection w:val="lrTb"/>
            <w:noWrap w:val="false"/>
          </w:tcPr>
          <w:p>
            <w:pPr>
              <w:ind w:firstLine="28"/>
              <w:spacing w:line="360" w:lineRule="auto"/>
              <w:rPr>
                <w:rFonts w:ascii="宋体" w:hAnsi="宋体" w:eastAsia="宋体" w:cs="宋体"/>
                <w:b w:val="0"/>
                <w:color w:val="000000"/>
                <w:sz w:val="24"/>
                <w:szCs w:val="24"/>
                <w:highlight w:val="none"/>
                <w:lang w:val="en-US" w:eastAsia="zh-CN"/>
              </w:rPr>
            </w:pPr>
            <w:r>
              <w:rPr>
                <w:rFonts w:hint="eastAsia" w:ascii="宋体" w:hAnsi="宋体" w:cs="宋体"/>
                <w:sz w:val="24"/>
                <w:highlight w:val="none"/>
              </w:rPr>
              <w:t xml:space="preserve">拟派项目组成员中（除项目负责人外）具有水利水电工程二级（含）以上注册建造师证书的有1人得3分；本项最高6分。</w:t>
            </w:r>
            <w:r/>
          </w:p>
        </w:tc>
        <w:tc>
          <w:tcPr>
            <w:tcW w:w="2440" w:type="dxa"/>
            <w:vAlign w:val="center"/>
            <w:textDirection w:val="lrTb"/>
            <w:noWrap w:val="false"/>
          </w:tcPr>
          <w:p>
            <w:pPr>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须提供</w:t>
            </w:r>
            <w:r>
              <w:rPr>
                <w:rFonts w:hint="eastAsia" w:ascii="宋体" w:hAnsi="宋体" w:eastAsia="宋体" w:cs="宋体"/>
                <w:b/>
                <w:bCs/>
                <w:color w:val="000000"/>
                <w:sz w:val="24"/>
                <w:szCs w:val="24"/>
                <w:highlight w:val="none"/>
                <w:lang w:val="en-US" w:eastAsia="zh-CN"/>
              </w:rPr>
              <w:t xml:space="preserve">有效期内的证书及供应商为其缴纳的近期社保证明（如为退休人员，须提供退休证明及返聘合同）</w:t>
            </w:r>
            <w:r>
              <w:rPr>
                <w:rFonts w:hint="eastAsia" w:ascii="宋体" w:hAnsi="宋体" w:eastAsia="宋体" w:cs="宋体"/>
                <w:b/>
                <w:bCs/>
                <w:color w:val="000000"/>
                <w:sz w:val="24"/>
                <w:szCs w:val="24"/>
                <w:highlight w:val="none"/>
                <w:lang w:eastAsia="zh-CN"/>
              </w:rPr>
              <w:t xml:space="preserve">，不提供不得分。</w:t>
            </w:r>
            <w:r/>
          </w:p>
        </w:tc>
      </w:tr>
      <w:tr>
        <w:trPr/>
        <w:tc>
          <w:tcPr>
            <w:gridSpan w:val="2"/>
            <w:tcW w:w="2297" w:type="dxa"/>
            <w:vAlign w:val="center"/>
            <w:textDirection w:val="lrTb"/>
            <w:noWrap w:val="false"/>
          </w:tcPr>
          <w:p>
            <w:pPr>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合计</w:t>
            </w:r>
            <w:r/>
          </w:p>
        </w:tc>
        <w:tc>
          <w:tcPr>
            <w:tcW w:w="913" w:type="dxa"/>
            <w:vAlign w:val="center"/>
            <w:textDirection w:val="lrTb"/>
            <w:noWrap w:val="false"/>
          </w:tcPr>
          <w:p>
            <w:pPr>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100</w:t>
            </w:r>
            <w:r/>
          </w:p>
        </w:tc>
        <w:tc>
          <w:tcPr>
            <w:gridSpan w:val="2"/>
            <w:tcW w:w="6418"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rPr>
          <w:rFonts w:ascii="宋体" w:hAnsi="宋体"/>
          <w:b/>
          <w:bCs/>
          <w:color w:val="000000"/>
          <w:sz w:val="24"/>
          <w:highlight w:val="none"/>
        </w:rPr>
      </w:pPr>
      <w:r>
        <w:rPr>
          <w:rFonts w:hint="eastAsia" w:ascii="宋体" w:hAnsi="宋体"/>
          <w:b/>
          <w:bCs/>
          <w:color w:val="000000"/>
          <w:sz w:val="24"/>
          <w:highlight w:val="none"/>
          <w:lang w:val="en-US" w:eastAsia="zh-CN"/>
        </w:rPr>
        <w:t xml:space="preserve">注</w:t>
      </w:r>
      <w:r>
        <w:rPr>
          <w:rFonts w:hint="eastAsia" w:ascii="宋体" w:hAnsi="宋体"/>
          <w:b/>
          <w:bCs/>
          <w:color w:val="000000"/>
          <w:sz w:val="24"/>
          <w:highlight w:val="none"/>
        </w:rPr>
        <w:t xml:space="preserve">：1、证明材料由投标供应商自行提供，磋商小组根据投标供应商提供的相关证明材料进行评审，相关证明材料的全面性、有效性、完整性、真实性由投标供应商自行负责。</w:t>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2、以上所需资料均应真实、有效，如发现投标供应商涉嫌资料造假等，采购人将有权取消其成交资格，并保留进一步追究其法律责任的权利。</w:t>
      </w:r>
      <w:r/>
    </w:p>
    <w:p>
      <w:pPr>
        <w:ind w:left="1080"/>
        <w:spacing w:line="360" w:lineRule="auto"/>
        <w:tabs>
          <w:tab w:val="left" w:pos="360" w:leader="none"/>
          <w:tab w:val="left" w:pos="1080" w:leader="none"/>
        </w:tabs>
        <w:rPr>
          <w:color w:val="000000"/>
          <w:sz w:val="24"/>
          <w:highlight w:val="none"/>
        </w:rPr>
      </w:pPr>
      <w:r>
        <w:rPr>
          <w:color w:val="000000"/>
          <w:sz w:val="24"/>
          <w:highlight w:val="none"/>
        </w:rPr>
      </w:r>
      <w:r/>
    </w:p>
    <w:p>
      <w:pPr>
        <w:jc w:val="left"/>
        <w:widowControl/>
        <w:rPr>
          <w:b/>
          <w:color w:val="000000"/>
          <w:sz w:val="36"/>
          <w:szCs w:val="36"/>
          <w:highlight w:val="none"/>
        </w:rPr>
      </w:pPr>
      <w:r>
        <w:rPr>
          <w:b/>
          <w:color w:val="000000"/>
          <w:sz w:val="36"/>
          <w:szCs w:val="36"/>
          <w:highlight w:val="none"/>
        </w:rPr>
      </w:r>
      <w:r/>
    </w:p>
    <w:p>
      <w:pPr>
        <w:numPr>
          <w:ilvl w:val="0"/>
          <w:numId w:val="11"/>
        </w:numPr>
        <w:jc w:val="center"/>
        <w:spacing w:line="360" w:lineRule="auto"/>
        <w:rPr>
          <w:b/>
          <w:color w:val="000000"/>
          <w:sz w:val="36"/>
          <w:szCs w:val="36"/>
          <w:highlight w:val="none"/>
        </w:rPr>
        <w:outlineLvl w:val="0"/>
      </w:pPr>
      <w:r>
        <w:rPr>
          <w:b/>
          <w:color w:val="000000"/>
          <w:sz w:val="36"/>
          <w:szCs w:val="36"/>
          <w:highlight w:val="none"/>
        </w:rPr>
        <w:br w:type="page" w:clear="all"/>
      </w:r>
      <w:bookmarkStart w:id="669" w:name="_Toc104818928"/>
      <w:r>
        <w:rPr>
          <w:b/>
          <w:color w:val="000000"/>
          <w:sz w:val="36"/>
          <w:szCs w:val="36"/>
          <w:highlight w:val="none"/>
        </w:rPr>
        <w:t xml:space="preserve">  采购需求</w:t>
      </w:r>
      <w:bookmarkEnd w:id="669"/>
      <w:r/>
      <w:r/>
    </w:p>
    <w:p>
      <w:pPr>
        <w:pStyle w:val="1140"/>
        <w:numPr>
          <w:ilvl w:val="0"/>
          <w:numId w:val="12"/>
        </w:numPr>
        <w:contextualSpacing/>
        <w:spacing w:line="360" w:lineRule="auto"/>
        <w:rPr>
          <w:rFonts w:hint="eastAsia" w:ascii="Times New Roman" w:hAnsi="Times New Roman"/>
          <w:b/>
          <w:color w:val="000000"/>
          <w:sz w:val="24"/>
          <w:szCs w:val="24"/>
          <w:highlight w:val="none"/>
          <w:lang w:eastAsia="zh-CN"/>
        </w:rPr>
      </w:pPr>
      <w:r>
        <w:rPr>
          <w:rFonts w:ascii="Times New Roman" w:hAnsi="Times New Roman"/>
          <w:b/>
          <w:color w:val="000000"/>
          <w:sz w:val="24"/>
          <w:szCs w:val="24"/>
          <w:highlight w:val="none"/>
        </w:rPr>
        <w:t xml:space="preserve">采购标的</w:t>
      </w:r>
      <w:r/>
    </w:p>
    <w:p>
      <w:pPr>
        <w:pStyle w:val="1140"/>
        <w:numPr>
          <w:ilvl w:val="0"/>
          <w:numId w:val="0"/>
        </w:numPr>
        <w:contextualSpacing/>
        <w:spacing w:line="360" w:lineRule="auto"/>
        <w:rPr>
          <w:rFonts w:hint="eastAsia" w:ascii="Times New Roman" w:hAnsi="Times New Roman"/>
          <w:b w:val="0"/>
          <w:bCs/>
          <w:color w:val="000000"/>
          <w:sz w:val="24"/>
          <w:szCs w:val="24"/>
          <w:highlight w:val="none"/>
          <w:lang w:eastAsia="zh-CN"/>
        </w:rPr>
      </w:pPr>
      <w:r>
        <w:rPr>
          <w:rFonts w:hint="eastAsia" w:ascii="Times New Roman" w:hAnsi="Times New Roman"/>
          <w:b w:val="0"/>
          <w:bCs/>
          <w:color w:val="000000"/>
          <w:sz w:val="24"/>
          <w:szCs w:val="24"/>
          <w:highlight w:val="none"/>
          <w:lang w:eastAsia="zh-CN"/>
        </w:rPr>
        <w:t xml:space="preserve">大溪水库总库容1.128亿立方米，本工程为清淤试点工程，清淤量较小，综合确定本次水库清淤工程为5级。</w:t>
      </w:r>
      <w:r/>
    </w:p>
    <w:p>
      <w:pPr>
        <w:ind w:firstLine="480"/>
        <w:jc w:val="left"/>
        <w:keepLines w:val="0"/>
        <w:keepNext w:val="0"/>
        <w:widowControl/>
        <w:rPr>
          <w:rFonts w:hint="eastAsia" w:ascii="Times New Roman" w:hAnsi="Times New Roman" w:eastAsia="宋体" w:cs="Times New Roman"/>
          <w:b w:val="0"/>
          <w:bCs/>
          <w:color w:val="000000"/>
          <w:sz w:val="24"/>
          <w:szCs w:val="24"/>
          <w:highlight w:val="none"/>
          <w:lang w:val="en-US" w:eastAsia="zh-CN" w:bidi="ar-SA"/>
        </w:rPr>
        <w:suppressLineNumbers w:val="0"/>
      </w:pPr>
      <w:r>
        <w:rPr>
          <w:rFonts w:hint="eastAsia" w:ascii="Times New Roman" w:hAnsi="Times New Roman" w:eastAsia="宋体" w:cs="Times New Roman"/>
          <w:b w:val="0"/>
          <w:bCs/>
          <w:color w:val="000000"/>
          <w:sz w:val="24"/>
          <w:szCs w:val="24"/>
          <w:highlight w:val="none"/>
          <w:lang w:val="en-US" w:eastAsia="zh-CN" w:bidi="ar-SA"/>
        </w:rPr>
        <w:t xml:space="preserve">本次大溪水库清淤面积约3.21万m²，现状库底高程11.0m~10.10m，清淤设计底高程10.10m，平均清淤深度为0.43m，清淤总方量约1.468 万 m²。</w:t>
      </w:r>
      <w:r>
        <w:rPr>
          <w:rFonts w:hint="default" w:ascii="Times New Roman" w:hAnsi="Times New Roman" w:eastAsia="宋体" w:cs="Times New Roman"/>
          <w:b w:val="0"/>
          <w:bCs/>
          <w:color w:val="000000"/>
          <w:sz w:val="24"/>
          <w:szCs w:val="24"/>
          <w:highlight w:val="none"/>
          <w:lang w:val="en-US" w:eastAsia="zh-CN" w:bidi="ar-SA"/>
        </w:rPr>
        <w:t xml:space="preserve">本工程的主要任务是对大溪水库采用智能化无人船清淤，提高水库调蓄能力，改善水库水质，充分发挥水库的防洪、灌溉、供水等综合效益。 </w:t>
      </w:r>
      <w:r/>
    </w:p>
    <w:p>
      <w:pPr>
        <w:pStyle w:val="1140"/>
        <w:numPr>
          <w:ilvl w:val="0"/>
          <w:numId w:val="0"/>
        </w:numPr>
        <w:contextualSpacing/>
        <w:ind w:firstLine="480"/>
        <w:spacing w:line="360" w:lineRule="auto"/>
        <w:rPr>
          <w:rFonts w:hint="eastAsia" w:ascii="Times New Roman" w:hAnsi="Times New Roman"/>
          <w:b w:val="0"/>
          <w:bCs/>
          <w:color w:val="000000"/>
          <w:sz w:val="24"/>
          <w:szCs w:val="24"/>
          <w:highlight w:val="none"/>
          <w:lang w:eastAsia="zh-CN"/>
        </w:rPr>
      </w:pPr>
      <w:r>
        <w:rPr>
          <w:rFonts w:hint="eastAsia" w:ascii="Times New Roman" w:hAnsi="Times New Roman"/>
          <w:b w:val="0"/>
          <w:bCs/>
          <w:color w:val="000000"/>
          <w:sz w:val="24"/>
          <w:szCs w:val="24"/>
          <w:highlight w:val="none"/>
          <w:lang w:eastAsia="zh-CN"/>
        </w:rPr>
      </w:r>
      <w:r/>
    </w:p>
    <w:p>
      <w:pPr>
        <w:pStyle w:val="1140"/>
        <w:numPr>
          <w:ilvl w:val="0"/>
          <w:numId w:val="12"/>
        </w:numPr>
        <w:contextualSpacing/>
        <w:spacing w:line="360" w:lineRule="auto"/>
        <w:rPr>
          <w:rFonts w:ascii="Times New Roman" w:hAnsi="Times New Roman"/>
          <w:b/>
          <w:color w:val="000000"/>
          <w:sz w:val="24"/>
          <w:szCs w:val="24"/>
          <w:highlight w:val="none"/>
        </w:rPr>
      </w:pPr>
      <w:r/>
      <w:bookmarkStart w:id="670" w:name="_Toc104818929"/>
      <w:r>
        <w:rPr>
          <w:rFonts w:ascii="Times New Roman" w:hAnsi="Times New Roman"/>
          <w:b/>
          <w:color w:val="000000"/>
          <w:sz w:val="24"/>
          <w:szCs w:val="24"/>
          <w:highlight w:val="none"/>
        </w:rPr>
        <w:t xml:space="preserve">商务要求</w:t>
      </w:r>
      <w:r/>
    </w:p>
    <w:p>
      <w:pPr>
        <w:numPr>
          <w:ilvl w:val="0"/>
          <w:numId w:val="0"/>
        </w:numPr>
        <w:contextualSpacing/>
        <w:ind w:firstLine="480"/>
        <w:spacing w:line="360" w:lineRule="auto"/>
        <w:rPr>
          <w:color w:val="000000"/>
          <w:sz w:val="24"/>
          <w:highlight w:val="none"/>
        </w:rPr>
      </w:pPr>
      <w:r>
        <w:rPr>
          <w:rFonts w:hint="eastAsia"/>
          <w:color w:val="000000"/>
          <w:sz w:val="24"/>
          <w:highlight w:val="none"/>
          <w:lang w:val="en-US" w:eastAsia="zh-CN"/>
        </w:rPr>
        <w:t xml:space="preserve">1.</w:t>
      </w:r>
      <w:r>
        <w:rPr>
          <w:color w:val="000000"/>
          <w:sz w:val="24"/>
          <w:highlight w:val="none"/>
        </w:rPr>
        <w:t xml:space="preserve">交付的时间和地点</w:t>
      </w:r>
      <w:r/>
    </w:p>
    <w:p>
      <w:pPr>
        <w:contextualSpacing/>
        <w:ind w:firstLine="480"/>
        <w:spacing w:line="360" w:lineRule="auto"/>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溧阳市</w:t>
      </w:r>
      <w:r/>
    </w:p>
    <w:p>
      <w:pPr>
        <w:numPr>
          <w:ilvl w:val="0"/>
          <w:numId w:val="0"/>
        </w:numPr>
        <w:contextualSpacing/>
        <w:ind w:firstLine="482"/>
        <w:spacing w:line="360" w:lineRule="auto"/>
        <w:rPr>
          <w:rFonts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2.★工期要求：</w:t>
      </w:r>
      <w:r>
        <w:rPr>
          <w:rFonts w:hint="eastAsia" w:cs="Times New Roman"/>
          <w:b/>
          <w:bCs/>
          <w:color w:val="000000"/>
          <w:sz w:val="24"/>
          <w:highlight w:val="none"/>
          <w:lang w:val="en-US" w:eastAsia="zh-CN"/>
        </w:rPr>
        <w:t xml:space="preserve">60</w:t>
      </w:r>
      <w:r>
        <w:rPr>
          <w:rFonts w:hint="eastAsia" w:ascii="Times New Roman" w:hAnsi="Times New Roman" w:eastAsia="宋体" w:cs="Times New Roman"/>
          <w:b/>
          <w:bCs/>
          <w:color w:val="000000"/>
          <w:sz w:val="24"/>
          <w:highlight w:val="none"/>
          <w:lang w:val="en-US" w:eastAsia="zh-CN"/>
        </w:rPr>
        <w:t xml:space="preserve">日历天</w:t>
      </w:r>
      <w:r/>
    </w:p>
    <w:p>
      <w:pPr>
        <w:contextualSpacing/>
        <w:ind w:firstLine="480"/>
        <w:spacing w:line="360" w:lineRule="auto"/>
        <w:rPr>
          <w:color w:val="auto"/>
          <w:sz w:val="24"/>
          <w:highlight w:val="none"/>
        </w:rPr>
      </w:pPr>
      <w:r>
        <w:rPr>
          <w:rFonts w:hint="eastAsia"/>
          <w:color w:val="auto"/>
          <w:sz w:val="24"/>
          <w:highlight w:val="none"/>
          <w:lang w:val="en-US" w:eastAsia="zh-CN"/>
        </w:rPr>
        <w:t xml:space="preserve">3.</w:t>
      </w:r>
      <w:r>
        <w:rPr>
          <w:color w:val="auto"/>
          <w:sz w:val="24"/>
          <w:highlight w:val="none"/>
        </w:rPr>
        <w:t xml:space="preserve">付款条件</w:t>
      </w:r>
      <w:r/>
    </w:p>
    <w:p>
      <w:pPr>
        <w:numPr>
          <w:ilvl w:val="0"/>
          <w:numId w:val="0"/>
        </w:numPr>
        <w:ind w:left="0" w:firstLine="482"/>
        <w:keepLines w:val="0"/>
        <w:keepNext w:val="0"/>
        <w:pageBreakBefore w:val="0"/>
        <w:spacing w:line="360" w:lineRule="auto"/>
        <w:widowControl w:val="off"/>
        <w:rPr>
          <w:rFonts w:hint="default" w:ascii="宋体" w:hAnsi="宋体" w:eastAsia="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合同签订后，设备进场并经采购人审核确认后，开工通知签发后支付合同金额的</w:t>
      </w:r>
      <w:r>
        <w:rPr>
          <w:rFonts w:hint="eastAsia" w:ascii="宋体" w:hAnsi="宋体" w:eastAsia="宋体" w:cs="宋体"/>
          <w:b/>
          <w:bCs/>
          <w:color w:val="auto"/>
          <w:sz w:val="24"/>
          <w:highlight w:val="none"/>
          <w:u w:val="none"/>
          <w:lang w:eastAsia="zh-CN"/>
        </w:rPr>
        <w:t xml:space="preserve">[扣除暂列金]</w:t>
      </w:r>
      <w:r>
        <w:rPr>
          <w:rFonts w:hint="eastAsia" w:ascii="宋体" w:hAnsi="宋体" w:cs="宋体"/>
          <w:b/>
          <w:bCs/>
          <w:color w:val="auto"/>
          <w:sz w:val="24"/>
          <w:highlight w:val="none"/>
          <w:u w:val="none"/>
          <w:lang w:val="en-US" w:eastAsia="zh-CN"/>
        </w:rPr>
        <w:t xml:space="preserve">10%</w:t>
      </w:r>
      <w:r>
        <w:rPr>
          <w:rFonts w:hint="eastAsia" w:ascii="宋体" w:hAnsi="宋体" w:eastAsia="宋体" w:cs="宋体"/>
          <w:b/>
          <w:bCs/>
          <w:color w:val="auto"/>
          <w:sz w:val="24"/>
          <w:highlight w:val="none"/>
          <w:u w:val="none"/>
          <w:lang w:eastAsia="zh-CN"/>
        </w:rPr>
        <w:t xml:space="preserve">（含首月农民工工资和50%的安全文明措施费）</w:t>
      </w:r>
      <w:r>
        <w:rPr>
          <w:rFonts w:hint="eastAsia" w:ascii="宋体" w:hAnsi="宋体" w:cs="宋体"/>
          <w:b/>
          <w:bCs/>
          <w:color w:val="auto"/>
          <w:sz w:val="24"/>
          <w:highlight w:val="none"/>
          <w:u w:val="none"/>
          <w:lang w:val="en-US" w:eastAsia="zh-CN"/>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lang w:eastAsia="zh-CN"/>
        </w:rPr>
        <w:t xml:space="preserve">工程进度款采用月进度款支付办法，由施工单位申报，监理单位审核，建设单位确认，支付金额为确认工程量金额的80%（开工预付款在进度付款证书的累计金额达到合同价的10%之后开始扣回，按工程进度以固定比例（即后续每完成合同价的1%，扣回开工预付款的2%）分期从各月的进度付款证书中扣回；当工程进度款支付达到合同价款[扣除暂列金]的</w:t>
      </w:r>
      <w:r>
        <w:rPr>
          <w:rFonts w:hint="eastAsia" w:ascii="宋体" w:hAnsi="宋体" w:eastAsia="宋体" w:cs="宋体"/>
          <w:b/>
          <w:bCs/>
          <w:color w:val="auto"/>
          <w:sz w:val="24"/>
          <w:highlight w:val="none"/>
          <w:u w:val="none"/>
          <w:lang w:val="en-US" w:eastAsia="zh-CN"/>
        </w:rPr>
        <w:t xml:space="preserve">6</w:t>
      </w:r>
      <w:r>
        <w:rPr>
          <w:rFonts w:hint="eastAsia" w:ascii="宋体" w:hAnsi="宋体" w:eastAsia="宋体" w:cs="宋体"/>
          <w:b/>
          <w:bCs/>
          <w:color w:val="auto"/>
          <w:sz w:val="24"/>
          <w:highlight w:val="none"/>
          <w:u w:val="none"/>
          <w:lang w:eastAsia="zh-CN"/>
        </w:rPr>
        <w:t xml:space="preserve">0%时，预付款全部扣完），其中：90%拨付至工程款专用账户，10%拨付至农民工工资专用账户。</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lang w:eastAsia="zh-CN"/>
        </w:rPr>
        <w:t xml:space="preserve">完工验收后发包人退还履约担保或履约保证金，同时承包人向发包人提供合同价3%的质量担保或质量保证金；工程结算审计后付至审定价的90%；竣工验收后付清余款。</w:t>
      </w:r>
      <w:r/>
    </w:p>
    <w:p>
      <w:pPr>
        <w:contextualSpacing/>
        <w:ind w:left="0" w:firstLine="482"/>
        <w:keepLines w:val="0"/>
        <w:keepNext w:val="0"/>
        <w:pageBreakBefore w:val="0"/>
        <w:spacing w:line="360" w:lineRule="auto"/>
        <w:widowControl w:val="off"/>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lang w:val="en-US" w:eastAsia="zh-CN"/>
        </w:rPr>
        <w:t xml:space="preserve">4.合同签订</w:t>
      </w:r>
      <w:r>
        <w:rPr>
          <w:rFonts w:hint="eastAsia" w:cs="Times New Roman"/>
          <w:b/>
          <w:bCs/>
          <w:color w:val="auto"/>
          <w:sz w:val="24"/>
          <w:highlight w:val="none"/>
          <w:lang w:val="en-US" w:eastAsia="zh-CN"/>
        </w:rPr>
        <w:t xml:space="preserve">后</w:t>
      </w:r>
      <w:r>
        <w:rPr>
          <w:rFonts w:hint="eastAsia" w:ascii="Times New Roman" w:hAnsi="Times New Roman" w:eastAsia="宋体" w:cs="Times New Roman"/>
          <w:b/>
          <w:bCs/>
          <w:color w:val="auto"/>
          <w:sz w:val="24"/>
          <w:highlight w:val="none"/>
          <w:lang w:val="en-US" w:eastAsia="zh-CN"/>
        </w:rPr>
        <w:t xml:space="preserve">需提供履约担保，履约担保的形式：现金或银行保函或专业担保公司电子投标保函或综合保险保函（合同签订前必须递交）</w:t>
      </w:r>
      <w:r/>
    </w:p>
    <w:p>
      <w:pPr>
        <w:contextualSpacing/>
        <w:ind w:left="0" w:firstLine="482"/>
        <w:keepLines w:val="0"/>
        <w:keepNext w:val="0"/>
        <w:pageBreakBefore w:val="0"/>
        <w:spacing w:line="360" w:lineRule="auto"/>
        <w:widowControl w:val="off"/>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lang w:val="en-US" w:eastAsia="zh-CN"/>
        </w:rPr>
        <w:t xml:space="preserve">金额：签约合同价的10%。</w:t>
      </w:r>
      <w:r/>
    </w:p>
    <w:p>
      <w:pPr>
        <w:pStyle w:val="1140"/>
        <w:numPr>
          <w:ilvl w:val="0"/>
          <w:numId w:val="0"/>
        </w:numPr>
        <w:contextualSpacing/>
        <w:ind w:firstLine="480"/>
        <w:spacing w:line="360" w:lineRule="auto"/>
        <w:rPr>
          <w:rFonts w:hint="eastAsia" w:ascii="Times New Roman" w:hAnsi="Times New Roman" w:eastAsia="宋体" w:cs="Times New Roman"/>
          <w:b w:val="0"/>
          <w:sz w:val="24"/>
          <w:szCs w:val="24"/>
          <w:highlight w:val="none"/>
          <w:lang w:val="en-US" w:eastAsia="zh-CN" w:bidi="ar-SA"/>
        </w:rPr>
      </w:pPr>
      <w:r>
        <w:rPr>
          <w:rFonts w:hint="eastAsia" w:ascii="Times New Roman" w:hAnsi="Times New Roman" w:eastAsia="宋体" w:cs="Times New Roman"/>
          <w:b w:val="0"/>
          <w:sz w:val="24"/>
          <w:szCs w:val="24"/>
          <w:highlight w:val="none"/>
          <w:lang w:val="en-US" w:eastAsia="zh-CN" w:bidi="ar-SA"/>
        </w:rPr>
        <w:t xml:space="preserve">5.本工程保修的范围为施工合同全部内容，保修期限1年（房屋建筑等工程按国家有关规定保修时间超过1年的除外），在保修期内如因承包人原因发生质量、安全事故由承包人承担保修责任。</w:t>
      </w:r>
      <w:r/>
    </w:p>
    <w:p>
      <w:pPr>
        <w:pStyle w:val="1140"/>
        <w:numPr>
          <w:ilvl w:val="0"/>
          <w:numId w:val="12"/>
        </w:numPr>
        <w:contextualSpacing/>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技术要求</w:t>
      </w:r>
      <w:r/>
    </w:p>
    <w:p>
      <w:pPr>
        <w:ind w:firstLine="480"/>
        <w:jc w:val="left"/>
        <w:spacing w:line="360" w:lineRule="auto"/>
        <w:widowControl/>
        <w:rPr>
          <w:rFonts w:hint="default" w:eastAsia="宋体"/>
          <w:color w:val="auto"/>
          <w:highlight w:val="none"/>
          <w:lang w:val="en-US" w:eastAsia="zh-CN"/>
        </w:rPr>
      </w:pPr>
      <w:r>
        <w:rPr>
          <w:rFonts w:hint="eastAsia" w:hAnsi="宋体"/>
          <w:color w:val="auto"/>
          <w:sz w:val="24"/>
          <w:highlight w:val="none"/>
          <w:u w:val="none"/>
          <w:lang w:val="en-US" w:eastAsia="zh-CN"/>
        </w:rPr>
        <w:t xml:space="preserve">★1）</w:t>
      </w:r>
      <w:r>
        <w:rPr>
          <w:rFonts w:hint="eastAsia" w:ascii="Times New Roman" w:hAnsi="Times New Roman" w:eastAsia="宋体" w:cs="Times New Roman"/>
          <w:b w:val="0"/>
          <w:sz w:val="24"/>
          <w:szCs w:val="24"/>
          <w:highlight w:val="none"/>
          <w:lang w:val="en-US" w:eastAsia="zh-CN" w:bidi="ar-SA"/>
        </w:rPr>
        <w:t xml:space="preserve">质量要求：合格。</w:t>
      </w:r>
      <w:r>
        <w:rPr>
          <w:rFonts w:hint="eastAsia" w:ascii="宋体" w:hAnsi="宋体" w:eastAsia="宋体" w:cs="宋体"/>
          <w:b/>
          <w:bCs/>
          <w:color w:val="auto"/>
          <w:sz w:val="24"/>
          <w:szCs w:val="20"/>
          <w:highlight w:val="none"/>
        </w:rPr>
        <w:t xml:space="preserve">供应商投标时须出具相应承诺书（格式自拟），否则作无效</w:t>
      </w:r>
      <w:r>
        <w:rPr>
          <w:rFonts w:hint="eastAsia" w:ascii="宋体" w:hAnsi="宋体" w:cs="宋体"/>
          <w:b/>
          <w:bCs/>
          <w:color w:val="auto"/>
          <w:sz w:val="24"/>
          <w:szCs w:val="20"/>
          <w:highlight w:val="none"/>
          <w:lang w:val="en-US" w:eastAsia="zh-CN"/>
        </w:rPr>
        <w:t xml:space="preserve">响应</w:t>
      </w:r>
      <w:r>
        <w:rPr>
          <w:rFonts w:hint="eastAsia" w:ascii="宋体" w:hAnsi="宋体" w:eastAsia="宋体" w:cs="宋体"/>
          <w:b/>
          <w:bCs/>
          <w:color w:val="auto"/>
          <w:sz w:val="24"/>
          <w:szCs w:val="20"/>
          <w:highlight w:val="none"/>
        </w:rPr>
        <w:t xml:space="preserve">处理。</w:t>
      </w:r>
      <w:r/>
    </w:p>
    <w:p>
      <w:pPr>
        <w:pStyle w:val="1123"/>
        <w:ind w:firstLine="480"/>
      </w:pPr>
      <w:r>
        <w:rPr>
          <w:rFonts w:ascii="Segoe UI Symbol" w:hAnsi="Segoe UI Symbol" w:cs="Segoe UI Symbol"/>
          <w:b/>
          <w:bCs/>
          <w:color w:val="000000"/>
          <w:highlight w:val="none"/>
        </w:rPr>
        <w:t xml:space="preserve">★</w:t>
      </w:r>
      <w:r>
        <w:rPr>
          <w:rFonts w:hint="eastAsia" w:hAnsi="宋体"/>
          <w:b/>
          <w:bCs/>
          <w:color w:val="000000"/>
          <w:highlight w:val="none"/>
        </w:rPr>
        <w:t xml:space="preserve">2）供应商须配备以下人员：项目负责人、技术负责人、安全员、施工员、资料员、质检（量）员，投标时须提供项目成员一览表，否则作无效响应处理。</w:t>
      </w:r>
      <w:r/>
    </w:p>
    <w:p>
      <w:pPr>
        <w:pStyle w:val="1123"/>
        <w:ind w:firstLine="480"/>
        <w:rPr>
          <w:rFonts w:hint="default" w:hAnsi="宋体"/>
          <w:b/>
          <w:bCs/>
          <w:color w:val="000000"/>
          <w:highlight w:val="none"/>
          <w:lang w:val="en-US" w:eastAsia="zh-CN"/>
        </w:rPr>
      </w:pPr>
      <w:r>
        <w:rPr>
          <w:rFonts w:hint="eastAsia" w:hAnsi="宋体"/>
          <w:b/>
          <w:bCs/>
          <w:color w:val="000000"/>
          <w:highlight w:val="none"/>
        </w:rPr>
        <w:t xml:space="preserve">供应商拟配备的安全员，还须提供其水行政主管部门颁发有效期内的安全生产知识考核合格证书，否则作无效响应处理。</w:t>
      </w:r>
      <w:r/>
    </w:p>
    <w:p>
      <w:pPr>
        <w:pStyle w:val="1140"/>
        <w:contextualSpacing/>
        <w:ind w:firstLine="482"/>
        <w:jc w:val="left"/>
        <w:spacing w:line="360" w:lineRule="auto"/>
        <w:rPr>
          <w:rFonts w:hint="eastAsia" w:ascii="Times New Roman" w:hAnsi="Times New Roman"/>
          <w:b/>
          <w:bCs/>
          <w:sz w:val="24"/>
          <w:szCs w:val="24"/>
          <w:highlight w:val="none"/>
        </w:rPr>
      </w:pPr>
      <w:r>
        <w:rPr>
          <w:rFonts w:hint="eastAsia" w:ascii="宋体" w:hAnsi="宋体" w:cs="宋体"/>
          <w:b/>
          <w:bCs/>
          <w:color w:val="000000"/>
          <w:sz w:val="24"/>
          <w:highlight w:val="none"/>
        </w:rPr>
        <w:t xml:space="preserve">★</w:t>
      </w:r>
      <w:r>
        <w:rPr>
          <w:rFonts w:hint="eastAsia" w:ascii="宋体" w:hAnsi="Times New Roman" w:cs="Times New Roman"/>
          <w:b/>
          <w:bCs/>
          <w:color w:val="000000"/>
          <w:sz w:val="24"/>
          <w:szCs w:val="22"/>
          <w:highlight w:val="none"/>
          <w:lang w:val="en-US" w:eastAsia="zh-CN" w:bidi="ar-SA"/>
        </w:rPr>
        <w:t xml:space="preserve">3</w:t>
      </w:r>
      <w:r>
        <w:rPr>
          <w:rFonts w:hint="eastAsia" w:ascii="宋体" w:hAnsi="Times New Roman" w:eastAsia="宋体" w:cs="Times New Roman"/>
          <w:b/>
          <w:bCs/>
          <w:color w:val="000000"/>
          <w:sz w:val="24"/>
          <w:szCs w:val="22"/>
          <w:highlight w:val="none"/>
          <w:lang w:val="en-US" w:eastAsia="zh-CN" w:bidi="ar-SA"/>
        </w:rPr>
        <w:t xml:space="preserve">）</w:t>
      </w:r>
      <w:r>
        <w:rPr>
          <w:rFonts w:hint="eastAsia" w:ascii="Times New Roman" w:hAnsi="Times New Roman"/>
          <w:b/>
          <w:bCs/>
          <w:sz w:val="24"/>
          <w:szCs w:val="24"/>
          <w:highlight w:val="none"/>
        </w:rPr>
        <w:t xml:space="preserve">本项目</w:t>
      </w:r>
      <w:r>
        <w:rPr>
          <w:rFonts w:hint="eastAsia" w:ascii="Times New Roman" w:hAnsi="Times New Roman"/>
          <w:b/>
          <w:bCs/>
          <w:sz w:val="24"/>
          <w:szCs w:val="24"/>
          <w:highlight w:val="none"/>
          <w:lang w:val="en-US" w:eastAsia="zh-CN"/>
        </w:rPr>
        <w:t xml:space="preserve">最高限价</w:t>
      </w:r>
      <w:r>
        <w:rPr>
          <w:rFonts w:hint="eastAsia" w:ascii="Times New Roman" w:hAnsi="Times New Roman"/>
          <w:b/>
          <w:bCs/>
          <w:sz w:val="24"/>
          <w:szCs w:val="24"/>
          <w:highlight w:val="none"/>
          <w:lang w:eastAsia="zh-CN"/>
        </w:rPr>
        <w:t xml:space="preserve">为1963414.51</w:t>
      </w:r>
      <w:r>
        <w:rPr>
          <w:rFonts w:hint="eastAsia" w:ascii="Times New Roman" w:hAnsi="Times New Roman"/>
          <w:b/>
          <w:bCs/>
          <w:sz w:val="24"/>
          <w:szCs w:val="24"/>
          <w:highlight w:val="none"/>
        </w:rPr>
        <w:t xml:space="preserve">元</w:t>
      </w:r>
      <w:r>
        <w:rPr>
          <w:rFonts w:hint="eastAsia" w:ascii="Times New Roman" w:hAnsi="Times New Roman"/>
          <w:b/>
          <w:bCs/>
          <w:sz w:val="24"/>
          <w:szCs w:val="24"/>
          <w:highlight w:val="none"/>
          <w:lang w:eastAsia="zh-CN"/>
        </w:rPr>
        <w:t xml:space="preserve">，</w:t>
      </w:r>
      <w:r>
        <w:rPr>
          <w:rFonts w:hint="eastAsia" w:ascii="Times New Roman" w:hAnsi="Times New Roman"/>
          <w:b/>
          <w:bCs/>
          <w:sz w:val="24"/>
          <w:szCs w:val="24"/>
          <w:highlight w:val="none"/>
          <w:lang w:val="en-US" w:eastAsia="zh-CN"/>
        </w:rPr>
        <w:t xml:space="preserve">暂列金额0元，投标报价不得超过最高限价且不得超过控制单价，不得改变暂列金额，否则作无效响应处理</w:t>
      </w:r>
      <w:r>
        <w:rPr>
          <w:rFonts w:hint="eastAsia" w:ascii="Times New Roman" w:hAnsi="Times New Roman"/>
          <w:b/>
          <w:bCs/>
          <w:sz w:val="24"/>
          <w:szCs w:val="24"/>
          <w:highlight w:val="none"/>
        </w:rPr>
        <w:t xml:space="preserve">。</w:t>
      </w:r>
      <w:r/>
    </w:p>
    <w:p>
      <w:pPr>
        <w:ind w:firstLine="422"/>
        <w:rPr>
          <w:rFonts w:hint="eastAsia" w:ascii="宋体" w:eastAsia="宋体" w:cs="Times New Roman"/>
          <w:b/>
          <w:bCs/>
          <w:color w:val="000000"/>
          <w:sz w:val="24"/>
          <w:szCs w:val="22"/>
          <w:highlight w:val="none"/>
          <w:lang w:val="en-US" w:eastAsia="zh-CN" w:bidi="ar-SA"/>
        </w:rPr>
      </w:pPr>
      <w:r>
        <w:rPr>
          <w:rFonts w:hint="eastAsia"/>
          <w:b/>
          <w:bCs/>
          <w:color w:val="000000"/>
          <w:highlight w:val="none"/>
          <w:lang w:val="en-US" w:eastAsia="zh-CN"/>
        </w:rPr>
        <w:t xml:space="preserve"> </w:t>
      </w:r>
      <w:r>
        <w:rPr>
          <w:rFonts w:hint="eastAsia" w:ascii="宋体" w:hAnsi="宋体" w:cs="宋体"/>
          <w:b/>
          <w:bCs/>
          <w:color w:val="000000"/>
          <w:sz w:val="24"/>
          <w:highlight w:val="none"/>
        </w:rPr>
        <w:t xml:space="preserve">★</w:t>
      </w:r>
      <w:r>
        <w:rPr>
          <w:rFonts w:hint="eastAsia" w:ascii="宋体" w:cs="Times New Roman"/>
          <w:b/>
          <w:bCs/>
          <w:color w:val="000000"/>
          <w:sz w:val="24"/>
          <w:szCs w:val="22"/>
          <w:highlight w:val="none"/>
          <w:lang w:val="en-US" w:eastAsia="zh-CN" w:bidi="ar-SA"/>
        </w:rPr>
        <w:t xml:space="preserve">4</w:t>
      </w:r>
      <w:r>
        <w:rPr>
          <w:rFonts w:hint="eastAsia" w:ascii="宋体" w:hAnsi="Times New Roman" w:eastAsia="宋体" w:cs="Times New Roman"/>
          <w:b/>
          <w:bCs/>
          <w:color w:val="000000"/>
          <w:sz w:val="24"/>
          <w:szCs w:val="22"/>
          <w:highlight w:val="none"/>
          <w:lang w:val="en-US" w:eastAsia="zh-CN" w:bidi="ar-SA"/>
        </w:rPr>
        <w:t xml:space="preserve">）</w:t>
      </w:r>
      <w:r>
        <w:rPr>
          <w:rFonts w:hint="eastAsia" w:ascii="宋体" w:cs="Times New Roman"/>
          <w:b/>
          <w:bCs/>
          <w:color w:val="000000"/>
          <w:sz w:val="24"/>
          <w:szCs w:val="22"/>
          <w:highlight w:val="none"/>
          <w:lang w:val="en-US" w:eastAsia="zh-CN" w:bidi="ar-SA"/>
        </w:rPr>
        <w:t xml:space="preserve">拟投入本项目的智能化无人清淤船必须提供</w:t>
      </w:r>
      <w:r>
        <w:rPr>
          <w:rFonts w:hint="eastAsia" w:ascii="宋体" w:hAnsi="Times New Roman" w:eastAsia="宋体" w:cs="Times New Roman"/>
          <w:b/>
          <w:bCs/>
          <w:color w:val="000000"/>
          <w:sz w:val="24"/>
          <w:szCs w:val="22"/>
          <w:highlight w:val="none"/>
          <w:lang w:val="en-US" w:eastAsia="zh-CN" w:bidi="ar-SA"/>
        </w:rPr>
        <w:t xml:space="preserve">《船舶所有权登记证》和年检有效的《船舶检验证》</w:t>
      </w:r>
      <w:r>
        <w:rPr>
          <w:rFonts w:hint="eastAsia" w:ascii="宋体" w:cs="Times New Roman"/>
          <w:b/>
          <w:bCs/>
          <w:color w:val="000000"/>
          <w:sz w:val="24"/>
          <w:szCs w:val="22"/>
          <w:highlight w:val="none"/>
          <w:lang w:val="en-US" w:eastAsia="zh-CN" w:bidi="ar-SA"/>
        </w:rPr>
        <w:t xml:space="preserve">，若不是自有的智能化无人清淤船，</w:t>
      </w:r>
      <w:r>
        <w:rPr>
          <w:rFonts w:hint="eastAsia" w:ascii="宋体" w:hAnsi="Times New Roman" w:eastAsia="宋体" w:cs="Times New Roman"/>
          <w:b/>
          <w:bCs/>
          <w:color w:val="000000"/>
          <w:sz w:val="24"/>
          <w:szCs w:val="22"/>
          <w:highlight w:val="none"/>
          <w:lang w:val="en-US" w:eastAsia="zh-CN" w:bidi="ar-SA"/>
        </w:rPr>
        <w:t xml:space="preserve">须提供《船舶所有权登记证》和年检有效的《船舶检验证》</w:t>
      </w:r>
      <w:r>
        <w:rPr>
          <w:rFonts w:hint="eastAsia" w:ascii="宋体" w:cs="Times New Roman"/>
          <w:b/>
          <w:bCs/>
          <w:color w:val="000000"/>
          <w:sz w:val="24"/>
          <w:szCs w:val="22"/>
          <w:highlight w:val="none"/>
          <w:lang w:val="en-US" w:eastAsia="zh-CN" w:bidi="ar-SA"/>
        </w:rPr>
        <w:t xml:space="preserve">和租赁合同。</w:t>
      </w:r>
      <w:r>
        <w:rPr>
          <w:rFonts w:hint="eastAsia" w:ascii="宋体" w:eastAsia="宋体" w:cs="Times New Roman"/>
          <w:b/>
          <w:bCs/>
          <w:color w:val="000000"/>
          <w:sz w:val="24"/>
          <w:szCs w:val="22"/>
          <w:highlight w:val="none"/>
          <w:lang w:val="en-US" w:eastAsia="zh-CN" w:bidi="ar-SA"/>
        </w:rPr>
        <w:t xml:space="preserve">未提供上述资料或以上资料不能证明智能化无人清淤船满足</w:t>
      </w:r>
      <w:r>
        <w:rPr>
          <w:rFonts w:hint="eastAsia" w:ascii="宋体" w:cs="Times New Roman"/>
          <w:b/>
          <w:bCs/>
          <w:color w:val="000000"/>
          <w:sz w:val="24"/>
          <w:szCs w:val="22"/>
          <w:highlight w:val="none"/>
          <w:lang w:val="en-US" w:eastAsia="zh-CN" w:bidi="ar-SA"/>
        </w:rPr>
        <w:t xml:space="preserve">第</w:t>
      </w:r>
      <w:r>
        <w:rPr>
          <w:rFonts w:hint="eastAsia" w:ascii="宋体" w:hAnsi="宋体" w:cs="宋体"/>
          <w:b/>
          <w:bCs/>
          <w:color w:val="000000"/>
          <w:sz w:val="24"/>
          <w:highlight w:val="none"/>
        </w:rPr>
        <w:t xml:space="preserve">★</w:t>
      </w:r>
      <w:r>
        <w:rPr>
          <w:rFonts w:hint="eastAsia" w:ascii="宋体" w:cs="Times New Roman"/>
          <w:b/>
          <w:bCs/>
          <w:color w:val="000000"/>
          <w:sz w:val="24"/>
          <w:szCs w:val="22"/>
          <w:highlight w:val="none"/>
          <w:lang w:val="en-US" w:eastAsia="zh-CN" w:bidi="ar-SA"/>
        </w:rPr>
        <w:t xml:space="preserve">5条</w:t>
      </w:r>
      <w:r>
        <w:rPr>
          <w:rFonts w:hint="eastAsia" w:ascii="宋体" w:eastAsia="宋体" w:cs="Times New Roman"/>
          <w:b/>
          <w:bCs/>
          <w:color w:val="000000"/>
          <w:sz w:val="24"/>
          <w:szCs w:val="22"/>
          <w:highlight w:val="none"/>
          <w:lang w:val="en-US" w:eastAsia="zh-CN" w:bidi="ar-SA"/>
        </w:rPr>
        <w:t xml:space="preserve">功能的，作无效</w:t>
      </w:r>
      <w:r>
        <w:rPr>
          <w:rFonts w:hint="eastAsia" w:ascii="宋体" w:cs="Times New Roman"/>
          <w:b/>
          <w:bCs/>
          <w:color w:val="000000"/>
          <w:sz w:val="24"/>
          <w:szCs w:val="22"/>
          <w:highlight w:val="none"/>
          <w:lang w:val="en-US" w:eastAsia="zh-CN" w:bidi="ar-SA"/>
        </w:rPr>
        <w:t xml:space="preserve">响应</w:t>
      </w:r>
      <w:r>
        <w:rPr>
          <w:rFonts w:hint="eastAsia" w:ascii="宋体" w:eastAsia="宋体" w:cs="Times New Roman"/>
          <w:b/>
          <w:bCs/>
          <w:color w:val="000000"/>
          <w:sz w:val="24"/>
          <w:szCs w:val="22"/>
          <w:highlight w:val="none"/>
          <w:lang w:val="en-US" w:eastAsia="zh-CN" w:bidi="ar-SA"/>
        </w:rPr>
        <w:t xml:space="preserve">处理。</w:t>
      </w:r>
      <w:r/>
    </w:p>
    <w:p>
      <w:pPr>
        <w:ind w:firstLine="482"/>
        <w:rPr>
          <w:rFonts w:hint="eastAsia" w:ascii="宋体" w:cs="Times New Roman"/>
          <w:b/>
          <w:bCs/>
          <w:color w:val="000000"/>
          <w:sz w:val="24"/>
          <w:szCs w:val="22"/>
          <w:highlight w:val="none"/>
          <w:lang w:val="en-US" w:eastAsia="zh-CN" w:bidi="ar-SA"/>
        </w:rPr>
      </w:pPr>
      <w:r>
        <w:rPr>
          <w:rFonts w:hint="eastAsia" w:ascii="宋体" w:hAnsi="宋体" w:cs="宋体"/>
          <w:b/>
          <w:bCs/>
          <w:color w:val="000000"/>
          <w:sz w:val="24"/>
          <w:highlight w:val="none"/>
        </w:rPr>
        <w:t xml:space="preserve">★</w:t>
      </w:r>
      <w:r>
        <w:rPr>
          <w:rFonts w:hint="eastAsia"/>
          <w:b w:val="0"/>
          <w:bCs w:val="0"/>
          <w:sz w:val="24"/>
          <w:szCs w:val="24"/>
          <w:highlight w:val="none"/>
          <w:lang w:val="en-US" w:eastAsia="zh-CN"/>
        </w:rPr>
        <w:t xml:space="preserve">5</w:t>
      </w:r>
      <w:r>
        <w:rPr>
          <w:rFonts w:hint="eastAsia" w:ascii="Times New Roman" w:hAnsi="Times New Roman"/>
          <w:b w:val="0"/>
          <w:bCs w:val="0"/>
          <w:sz w:val="24"/>
          <w:szCs w:val="24"/>
          <w:highlight w:val="none"/>
          <w:lang w:val="en-US" w:eastAsia="zh-CN"/>
        </w:rPr>
        <w:t xml:space="preserve">）</w:t>
      </w:r>
      <w:r>
        <w:rPr>
          <w:rFonts w:hint="eastAsia" w:ascii="宋体" w:cs="Times New Roman"/>
          <w:b/>
          <w:bCs/>
          <w:color w:val="000000"/>
          <w:sz w:val="24"/>
          <w:szCs w:val="22"/>
          <w:highlight w:val="none"/>
          <w:lang w:val="en-US" w:eastAsia="zh-CN" w:bidi="ar-SA"/>
        </w:rPr>
        <w:t xml:space="preserve">智能化无人清淤船必须具备自动驾驶、底泥探测、环保清淤、淤泥固化、尾水处理等功能。</w:t>
      </w:r>
      <w:r/>
    </w:p>
    <w:p>
      <w:pPr>
        <w:pStyle w:val="1140"/>
        <w:contextualSpacing/>
        <w:ind w:firstLine="482"/>
        <w:jc w:val="left"/>
        <w:spacing w:line="360" w:lineRule="auto"/>
        <w:rPr>
          <w:rFonts w:hint="default" w:ascii="宋体" w:cs="Times New Roman"/>
          <w:b/>
          <w:bCs/>
          <w:color w:val="000000"/>
          <w:sz w:val="24"/>
          <w:szCs w:val="22"/>
          <w:highlight w:val="none"/>
          <w:lang w:val="en-US" w:eastAsia="zh-CN" w:bidi="ar-SA"/>
        </w:rPr>
      </w:pPr>
      <w:r>
        <w:rPr>
          <w:rFonts w:hint="eastAsia" w:ascii="宋体" w:cs="Times New Roman"/>
          <w:b/>
          <w:bCs/>
          <w:color w:val="000000"/>
          <w:sz w:val="24"/>
          <w:szCs w:val="22"/>
          <w:highlight w:val="none"/>
          <w:lang w:val="en-US" w:eastAsia="zh-CN" w:bidi="ar-SA"/>
        </w:rPr>
        <w:t xml:space="preserve">自动驾驶：具备5G远程控制和无人操作系统；</w:t>
      </w:r>
      <w:r/>
    </w:p>
    <w:p>
      <w:pPr>
        <w:pStyle w:val="1140"/>
        <w:contextualSpacing/>
        <w:ind w:firstLine="482"/>
        <w:jc w:val="left"/>
        <w:spacing w:line="360" w:lineRule="auto"/>
        <w:rPr>
          <w:rFonts w:hint="eastAsia" w:ascii="Times New Roman" w:hAnsi="Times New Roman"/>
          <w:b/>
          <w:bCs/>
          <w:sz w:val="24"/>
          <w:szCs w:val="24"/>
          <w:highlight w:val="none"/>
          <w:lang w:val="en-US" w:eastAsia="zh-CN"/>
        </w:rPr>
      </w:pPr>
      <w:r>
        <w:rPr>
          <w:rFonts w:hint="default" w:ascii="Times New Roman" w:hAnsi="Times New Roman"/>
          <w:b/>
          <w:bCs/>
          <w:sz w:val="24"/>
          <w:szCs w:val="24"/>
          <w:highlight w:val="none"/>
          <w:lang w:val="en-US" w:eastAsia="zh-CN"/>
        </w:rPr>
        <w:t xml:space="preserve">底泥探测：</w:t>
      </w:r>
      <w:r>
        <w:rPr>
          <w:rFonts w:hint="eastAsia" w:ascii="Times New Roman" w:hAnsi="Times New Roman"/>
          <w:b/>
          <w:bCs/>
          <w:sz w:val="24"/>
          <w:szCs w:val="24"/>
          <w:highlight w:val="none"/>
          <w:lang w:val="en-US" w:eastAsia="zh-CN"/>
        </w:rPr>
        <w:t xml:space="preserve">具备</w:t>
      </w:r>
      <w:r>
        <w:rPr>
          <w:rFonts w:hint="default" w:ascii="Times New Roman" w:hAnsi="Times New Roman"/>
          <w:b/>
          <w:bCs/>
          <w:sz w:val="24"/>
          <w:szCs w:val="24"/>
          <w:highlight w:val="none"/>
          <w:lang w:val="en-US" w:eastAsia="zh-CN"/>
        </w:rPr>
        <w:t xml:space="preserve">实时监控水底泥层的厚度和组成，</w:t>
      </w:r>
      <w:r>
        <w:rPr>
          <w:rFonts w:hint="eastAsia" w:ascii="Times New Roman" w:hAnsi="Times New Roman"/>
          <w:b/>
          <w:bCs/>
          <w:sz w:val="24"/>
          <w:szCs w:val="24"/>
          <w:highlight w:val="none"/>
          <w:lang w:val="en-US" w:eastAsia="zh-CN"/>
        </w:rPr>
        <w:t xml:space="preserve">并</w:t>
      </w:r>
      <w:r>
        <w:rPr>
          <w:rFonts w:hint="default" w:ascii="Times New Roman" w:hAnsi="Times New Roman"/>
          <w:b/>
          <w:bCs/>
          <w:sz w:val="24"/>
          <w:szCs w:val="24"/>
          <w:highlight w:val="none"/>
          <w:lang w:val="en-US" w:eastAsia="zh-CN"/>
        </w:rPr>
        <w:t xml:space="preserve">能够根据不同的泥层类型自动调节清淤深度和强度</w:t>
      </w:r>
      <w:r>
        <w:rPr>
          <w:rFonts w:hint="eastAsia" w:ascii="Times New Roman" w:hAnsi="Times New Roman"/>
          <w:b/>
          <w:bCs/>
          <w:sz w:val="24"/>
          <w:szCs w:val="24"/>
          <w:highlight w:val="none"/>
          <w:lang w:val="en-US" w:eastAsia="zh-CN"/>
        </w:rPr>
        <w:t xml:space="preserve">；</w:t>
      </w:r>
      <w:r>
        <w:rPr>
          <w:rFonts w:hint="default" w:ascii="Times New Roman" w:hAnsi="Times New Roman"/>
          <w:b/>
          <w:bCs/>
          <w:sz w:val="24"/>
          <w:szCs w:val="24"/>
          <w:highlight w:val="none"/>
          <w:lang w:val="en-US" w:eastAsia="zh-CN"/>
        </w:rPr>
        <w:t xml:space="preserve"> </w:t>
      </w:r>
      <w:r/>
    </w:p>
    <w:p>
      <w:pPr>
        <w:pStyle w:val="1140"/>
        <w:contextualSpacing/>
        <w:ind w:firstLine="482"/>
        <w:jc w:val="left"/>
        <w:spacing w:line="360" w:lineRule="auto"/>
        <w:rPr>
          <w:rFonts w:hint="default" w:ascii="Times New Roman" w:hAnsi="Times New Roman"/>
          <w:b/>
          <w:bCs/>
          <w:sz w:val="24"/>
          <w:szCs w:val="24"/>
          <w:highlight w:val="none"/>
          <w:lang w:val="en-US" w:eastAsia="zh-CN"/>
        </w:rPr>
      </w:pPr>
      <w:r>
        <w:rPr>
          <w:rFonts w:hint="default" w:ascii="Times New Roman" w:hAnsi="Times New Roman"/>
          <w:b/>
          <w:bCs/>
          <w:sz w:val="24"/>
          <w:szCs w:val="24"/>
          <w:highlight w:val="none"/>
          <w:lang w:val="en-US" w:eastAsia="zh-CN"/>
        </w:rPr>
        <w:t xml:space="preserve">环保清淤：</w:t>
      </w:r>
      <w:r>
        <w:rPr>
          <w:rFonts w:hint="eastAsia" w:ascii="Times New Roman" w:hAnsi="Times New Roman"/>
          <w:b/>
          <w:bCs/>
          <w:sz w:val="24"/>
          <w:szCs w:val="24"/>
          <w:highlight w:val="none"/>
          <w:lang w:val="en-US" w:eastAsia="zh-CN"/>
        </w:rPr>
        <w:t xml:space="preserve">具备环保式吸口，降低底泥扰动；</w:t>
      </w:r>
      <w:r/>
    </w:p>
    <w:p>
      <w:pPr>
        <w:pStyle w:val="1140"/>
        <w:contextualSpacing/>
        <w:ind w:firstLine="482"/>
        <w:jc w:val="left"/>
        <w:spacing w:line="360" w:lineRule="auto"/>
        <w:rPr>
          <w:rFonts w:hint="default" w:ascii="Times New Roman" w:hAnsi="Times New Roman"/>
          <w:b/>
          <w:bCs/>
          <w:sz w:val="24"/>
          <w:szCs w:val="24"/>
          <w:highlight w:val="none"/>
          <w:lang w:val="en-US" w:eastAsia="zh-CN"/>
        </w:rPr>
      </w:pPr>
      <w:r>
        <w:rPr>
          <w:rFonts w:hint="default" w:ascii="Times New Roman" w:hAnsi="Times New Roman"/>
          <w:b/>
          <w:bCs/>
          <w:sz w:val="24"/>
          <w:szCs w:val="24"/>
          <w:highlight w:val="none"/>
          <w:lang w:val="en-US" w:eastAsia="zh-CN"/>
        </w:rPr>
        <w:t xml:space="preserve">淤泥固化：</w:t>
      </w:r>
      <w:r>
        <w:rPr>
          <w:rFonts w:hint="eastAsia" w:ascii="Times New Roman" w:hAnsi="Times New Roman"/>
          <w:b/>
          <w:bCs/>
          <w:sz w:val="24"/>
          <w:szCs w:val="24"/>
          <w:highlight w:val="none"/>
          <w:lang w:val="en-US" w:eastAsia="zh-CN"/>
        </w:rPr>
        <w:t xml:space="preserve">具备</w:t>
      </w:r>
      <w:r>
        <w:rPr>
          <w:rFonts w:hint="default" w:ascii="Times New Roman" w:hAnsi="Times New Roman"/>
          <w:b/>
          <w:bCs/>
          <w:sz w:val="24"/>
          <w:szCs w:val="24"/>
          <w:highlight w:val="none"/>
          <w:lang w:val="en-US" w:eastAsia="zh-CN"/>
        </w:rPr>
        <w:t xml:space="preserve">泥水</w:t>
      </w:r>
      <w:r>
        <w:rPr>
          <w:rFonts w:hint="eastAsia" w:ascii="Times New Roman" w:hAnsi="Times New Roman"/>
          <w:b/>
          <w:bCs/>
          <w:sz w:val="24"/>
          <w:szCs w:val="24"/>
          <w:highlight w:val="none"/>
          <w:lang w:val="en-US" w:eastAsia="zh-CN"/>
        </w:rPr>
        <w:t xml:space="preserve">自动</w:t>
      </w:r>
      <w:r>
        <w:rPr>
          <w:rFonts w:hint="default" w:ascii="Times New Roman" w:hAnsi="Times New Roman"/>
          <w:b/>
          <w:bCs/>
          <w:sz w:val="24"/>
          <w:szCs w:val="24"/>
          <w:highlight w:val="none"/>
          <w:lang w:val="en-US" w:eastAsia="zh-CN"/>
        </w:rPr>
        <w:t xml:space="preserve">分离设备，能够将清理出的底泥脱水处理</w:t>
      </w:r>
      <w:r>
        <w:rPr>
          <w:rFonts w:hint="eastAsia" w:ascii="Times New Roman" w:hAnsi="Times New Roman"/>
          <w:b/>
          <w:bCs/>
          <w:sz w:val="24"/>
          <w:szCs w:val="24"/>
          <w:highlight w:val="none"/>
          <w:lang w:val="en-US" w:eastAsia="zh-CN"/>
        </w:rPr>
        <w:t xml:space="preserve">；</w:t>
      </w:r>
      <w:r/>
    </w:p>
    <w:p>
      <w:pPr>
        <w:pStyle w:val="1140"/>
        <w:contextualSpacing/>
        <w:ind w:firstLine="482"/>
        <w:jc w:val="left"/>
        <w:spacing w:line="360" w:lineRule="auto"/>
        <w:rPr>
          <w:rFonts w:hint="default" w:ascii="Times New Roman" w:hAnsi="Times New Roman"/>
          <w:b/>
          <w:bCs/>
          <w:sz w:val="24"/>
          <w:szCs w:val="24"/>
          <w:highlight w:val="none"/>
          <w:lang w:val="en-US" w:eastAsia="zh-CN"/>
        </w:rPr>
      </w:pPr>
      <w:r>
        <w:rPr>
          <w:rFonts w:hint="default" w:ascii="Times New Roman" w:hAnsi="Times New Roman"/>
          <w:b/>
          <w:bCs/>
          <w:sz w:val="24"/>
          <w:szCs w:val="24"/>
          <w:highlight w:val="none"/>
          <w:lang w:val="en-US" w:eastAsia="zh-CN"/>
        </w:rPr>
        <w:t xml:space="preserve">尾水处理：</w:t>
      </w:r>
      <w:r>
        <w:rPr>
          <w:rFonts w:hint="eastAsia" w:ascii="Times New Roman" w:hAnsi="Times New Roman"/>
          <w:b/>
          <w:bCs/>
          <w:sz w:val="24"/>
          <w:szCs w:val="24"/>
          <w:highlight w:val="none"/>
          <w:lang w:val="en-US" w:eastAsia="zh-CN"/>
        </w:rPr>
        <w:t xml:space="preserve">具备尾水自动处理设备，尾水排放标准不低于</w:t>
      </w:r>
      <w:r>
        <w:rPr>
          <w:rFonts w:hint="eastAsia" w:ascii="微软雅黑" w:hAnsi="微软雅黑" w:eastAsia="微软雅黑" w:cs="微软雅黑"/>
          <w:b/>
          <w:bCs/>
          <w:sz w:val="24"/>
          <w:szCs w:val="24"/>
          <w:highlight w:val="none"/>
          <w:lang w:val="en-US" w:eastAsia="zh-CN"/>
        </w:rPr>
        <w:t xml:space="preserve">Ⅱ</w:t>
      </w:r>
      <w:r>
        <w:rPr>
          <w:rFonts w:hint="eastAsia" w:ascii="Times New Roman" w:hAnsi="Times New Roman"/>
          <w:b/>
          <w:bCs/>
          <w:sz w:val="24"/>
          <w:szCs w:val="24"/>
          <w:highlight w:val="none"/>
          <w:lang w:val="en-US" w:eastAsia="zh-CN"/>
        </w:rPr>
        <w:t xml:space="preserve">类（湖库类）。</w:t>
      </w:r>
      <w:r/>
    </w:p>
    <w:p>
      <w:pPr>
        <w:pStyle w:val="1140"/>
        <w:contextualSpacing/>
        <w:ind w:firstLine="482"/>
        <w:jc w:val="left"/>
        <w:spacing w:line="360" w:lineRule="auto"/>
        <w:rPr>
          <w:rFonts w:hint="default" w:ascii="Times New Roman" w:hAnsi="Times New Roman"/>
          <w:b/>
          <w:bCs/>
          <w:sz w:val="24"/>
          <w:szCs w:val="24"/>
          <w:highlight w:val="none"/>
          <w:lang w:val="en-US" w:eastAsia="zh-CN"/>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6）</w:t>
      </w:r>
      <w:r>
        <w:rPr>
          <w:rFonts w:hint="eastAsia" w:ascii="Times New Roman" w:hAnsi="Times New Roman"/>
          <w:b/>
          <w:bCs/>
          <w:sz w:val="24"/>
          <w:szCs w:val="24"/>
          <w:highlight w:val="none"/>
          <w:lang w:val="en-US" w:eastAsia="zh-CN"/>
        </w:rPr>
        <w:t xml:space="preserve">供应商承诺成交公告期满后20日历天内，供应商须将满足上述功能的智能化无人清淤船运输至大溪水库水面，运费自行考虑，采购人不另行支付。供应商投标时须出具相应承诺书（格式自拟），否则作无效响应处理。</w:t>
      </w:r>
      <w:r/>
    </w:p>
    <w:p>
      <w:pPr>
        <w:pStyle w:val="1140"/>
        <w:numPr>
          <w:ilvl w:val="0"/>
          <w:numId w:val="0"/>
        </w:numPr>
        <w:contextualSpacing/>
        <w:ind w:firstLine="241"/>
        <w:jc w:val="left"/>
        <w:spacing w:line="360" w:lineRule="auto"/>
        <w:rPr>
          <w:rFonts w:hint="default" w:ascii="Times New Roman" w:hAnsi="Times New Roman"/>
          <w:b/>
          <w:bCs/>
          <w:sz w:val="24"/>
          <w:szCs w:val="24"/>
          <w:highlight w:val="none"/>
          <w:lang w:val="en-US" w:eastAsia="zh-CN"/>
        </w:rPr>
      </w:pPr>
      <w:r>
        <w:rPr>
          <w:rFonts w:hint="eastAsia" w:ascii="Times New Roman" w:hAnsi="Times New Roman"/>
          <w:b/>
          <w:bCs/>
          <w:sz w:val="24"/>
          <w:szCs w:val="24"/>
          <w:highlight w:val="none"/>
          <w:lang w:val="en-US" w:eastAsia="zh-CN"/>
        </w:rPr>
        <w:t xml:space="preserve">若成交供应商在成交公告期满后20日历天内，未将满足上述功能的智能化无人清淤船运输至大溪水库水面，则中标无效。采购人可以按评审报告推荐的成交候选人名单排序，确定下一个候选人为成交供应商，也可以重新开展政府采购活动。</w:t>
      </w:r>
      <w:r/>
    </w:p>
    <w:p>
      <w:pPr>
        <w:contextualSpacing/>
        <w:ind w:firstLine="420"/>
        <w:spacing w:line="360" w:lineRule="auto"/>
        <w:rPr>
          <w:color w:val="000000"/>
          <w:sz w:val="24"/>
          <w:highlight w:val="none"/>
        </w:rPr>
      </w:pPr>
      <w:r>
        <w:rPr>
          <w:rFonts w:hint="eastAsia"/>
          <w:color w:val="000000"/>
          <w:highlight w:val="none"/>
          <w:lang w:val="en-US" w:eastAsia="zh-CN"/>
        </w:rPr>
        <w:t xml:space="preserve">10</w:t>
      </w:r>
      <w:r>
        <w:rPr>
          <w:rFonts w:hint="eastAsia"/>
          <w:color w:val="000000"/>
          <w:sz w:val="24"/>
          <w:highlight w:val="none"/>
        </w:rPr>
        <w:t xml:space="preserve">）</w:t>
      </w:r>
      <w:r>
        <w:rPr>
          <w:color w:val="000000"/>
          <w:sz w:val="24"/>
          <w:highlight w:val="none"/>
        </w:rPr>
        <w:t xml:space="preserve"> 其他要求</w:t>
      </w:r>
      <w:r/>
    </w:p>
    <w:p>
      <w:pPr>
        <w:pStyle w:val="1140"/>
        <w:contextualSpacing/>
        <w:ind w:firstLine="480"/>
        <w:jc w:val="left"/>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按照《政府采购促进中小企业发展管理办法》（财库</w:t>
      </w:r>
      <w:r>
        <w:rPr>
          <w:rFonts w:ascii="Times New Roman" w:hAnsi="Times New Roman"/>
          <w:color w:val="000000"/>
          <w:sz w:val="24"/>
          <w:szCs w:val="24"/>
          <w:highlight w:val="none"/>
        </w:rPr>
        <w:t xml:space="preserve">〔20</w:t>
      </w:r>
      <w:r>
        <w:rPr>
          <w:rFonts w:hint="eastAsia" w:ascii="Times New Roman" w:hAnsi="Times New Roman"/>
          <w:color w:val="000000"/>
          <w:sz w:val="24"/>
          <w:szCs w:val="24"/>
          <w:highlight w:val="none"/>
        </w:rPr>
        <w:t xml:space="preserve">20</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46</w:t>
      </w:r>
      <w:r>
        <w:rPr>
          <w:rFonts w:ascii="Times New Roman" w:hAnsi="Times New Roman"/>
          <w:color w:val="000000"/>
          <w:sz w:val="24"/>
          <w:szCs w:val="24"/>
          <w:highlight w:val="none"/>
        </w:rPr>
        <w:t xml:space="preserve">号</w:t>
      </w:r>
      <w:r>
        <w:rPr>
          <w:rFonts w:hint="eastAsia" w:ascii="Times New Roman" w:hAnsi="Times New Roman"/>
          <w:color w:val="000000"/>
          <w:sz w:val="24"/>
          <w:szCs w:val="24"/>
          <w:highlight w:val="none"/>
        </w:rPr>
        <w:t xml:space="preserve">）的相关要求，采购人应当面向中小企业预留采购份额，本项目面向中小企业预留份额</w:t>
      </w:r>
      <w:r>
        <w:rPr>
          <w:rFonts w:hint="eastAsia" w:ascii="宋体" w:hAnsi="宋体"/>
          <w:color w:val="000000"/>
          <w:sz w:val="24"/>
          <w:szCs w:val="24"/>
          <w:highlight w:val="none"/>
          <w:u w:val="single"/>
        </w:rPr>
        <w:t xml:space="preserve">100</w:t>
      </w:r>
      <w:r>
        <w:rPr>
          <w:rFonts w:hint="eastAsia" w:ascii="Times New Roman" w:hAnsi="Times New Roman"/>
          <w:color w:val="000000"/>
          <w:sz w:val="24"/>
          <w:szCs w:val="24"/>
          <w:highlight w:val="none"/>
        </w:rPr>
        <w:t xml:space="preserve"> %。</w:t>
      </w:r>
      <w:r/>
    </w:p>
    <w:p>
      <w:pPr>
        <w:numPr>
          <w:ilvl w:val="0"/>
          <w:numId w:val="0"/>
        </w:numPr>
        <w:contextualSpacing/>
        <w:ind w:firstLine="420"/>
        <w:jc w:val="left"/>
        <w:spacing w:line="360" w:lineRule="auto"/>
        <w:widowControl w:val="off"/>
        <w:rPr>
          <w:rFonts w:hint="eastAsia" w:ascii="Times New Roman" w:hAnsi="Times New Roman" w:eastAsia="宋体" w:cs="Times New Roman"/>
          <w:b/>
          <w:bCs/>
          <w:sz w:val="24"/>
          <w:szCs w:val="24"/>
          <w:highlight w:val="none"/>
          <w:lang w:val="en-US" w:eastAsia="zh-CN" w:bidi="ar-SA"/>
        </w:rPr>
      </w:pPr>
      <w:r>
        <w:rPr>
          <w:rFonts w:hint="eastAsia" w:cs="Times New Roman"/>
          <w:b/>
          <w:bCs/>
          <w:sz w:val="24"/>
          <w:szCs w:val="24"/>
          <w:highlight w:val="none"/>
          <w:lang w:val="en-US" w:eastAsia="zh-CN" w:bidi="ar-SA"/>
        </w:rPr>
        <w:t xml:space="preserve">2、</w:t>
      </w:r>
      <w:r>
        <w:rPr>
          <w:rFonts w:hint="eastAsia" w:ascii="Times New Roman" w:hAnsi="Times New Roman" w:eastAsia="宋体" w:cs="Times New Roman"/>
          <w:b/>
          <w:bCs/>
          <w:sz w:val="24"/>
          <w:szCs w:val="24"/>
          <w:highlight w:val="none"/>
          <w:lang w:val="en-US" w:eastAsia="zh-CN" w:bidi="ar-SA"/>
        </w:rPr>
        <w:t xml:space="preserve">本项目采购人为“</w:t>
      </w:r>
      <w:r>
        <w:rPr>
          <w:rFonts w:hint="eastAsia" w:cs="Times New Roman"/>
          <w:b/>
          <w:bCs/>
          <w:sz w:val="24"/>
          <w:szCs w:val="24"/>
          <w:highlight w:val="none"/>
          <w:lang w:val="en-US" w:eastAsia="zh-CN" w:bidi="ar-SA"/>
        </w:rPr>
        <w:t xml:space="preserve">溧阳市水利局</w:t>
      </w:r>
      <w:r>
        <w:rPr>
          <w:rFonts w:hint="eastAsia" w:ascii="Times New Roman" w:hAnsi="Times New Roman" w:eastAsia="宋体" w:cs="Times New Roman"/>
          <w:b/>
          <w:bCs/>
          <w:sz w:val="24"/>
          <w:szCs w:val="24"/>
          <w:highlight w:val="none"/>
          <w:lang w:val="en-US" w:eastAsia="zh-CN" w:bidi="ar-SA"/>
        </w:rPr>
        <w:t xml:space="preserve">。</w:t>
      </w:r>
      <w:r/>
    </w:p>
    <w:p>
      <w:pPr>
        <w:numPr>
          <w:ilvl w:val="0"/>
          <w:numId w:val="0"/>
        </w:numPr>
        <w:contextualSpacing/>
        <w:ind w:firstLine="420"/>
        <w:jc w:val="left"/>
        <w:spacing w:line="360" w:lineRule="auto"/>
        <w:widowControl w:val="off"/>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项目法人为“</w:t>
      </w:r>
      <w:r>
        <w:rPr>
          <w:rFonts w:hint="eastAsia" w:cs="Times New Roman"/>
          <w:b/>
          <w:bCs/>
          <w:sz w:val="24"/>
          <w:szCs w:val="24"/>
          <w:highlight w:val="none"/>
          <w:lang w:val="en-US" w:eastAsia="zh-CN" w:bidi="ar-SA"/>
        </w:rPr>
        <w:t xml:space="preserve">溧阳市城市防洪工程建设处</w:t>
      </w:r>
      <w:r>
        <w:rPr>
          <w:rFonts w:hint="eastAsia" w:ascii="Times New Roman" w:hAnsi="Times New Roman" w:eastAsia="宋体" w:cs="Times New Roman"/>
          <w:b/>
          <w:bCs/>
          <w:sz w:val="24"/>
          <w:szCs w:val="24"/>
          <w:highlight w:val="none"/>
          <w:lang w:val="en-US" w:eastAsia="zh-CN" w:bidi="ar-SA"/>
        </w:rPr>
        <w:t xml:space="preserve">”，负责项目建设管理，履行项目法人职责。</w:t>
      </w:r>
      <w:r/>
    </w:p>
    <w:p>
      <w:pPr>
        <w:numPr>
          <w:ilvl w:val="0"/>
          <w:numId w:val="0"/>
        </w:numPr>
        <w:contextualSpacing/>
        <w:ind w:firstLine="420"/>
        <w:jc w:val="left"/>
        <w:spacing w:line="360" w:lineRule="auto"/>
        <w:widowControl w:val="off"/>
        <w:rPr>
          <w:rFonts w:hint="eastAsia" w:ascii="Times New Roman" w:hAnsi="Times New Roman" w:eastAsia="宋体" w:cs="Times New Roman"/>
          <w:b/>
          <w:bCs/>
          <w:sz w:val="24"/>
          <w:szCs w:val="24"/>
          <w:highlight w:val="none"/>
          <w:lang w:val="en-US" w:eastAsia="zh-CN" w:bidi="ar-SA"/>
        </w:rPr>
      </w:pPr>
      <w:r>
        <w:rPr>
          <w:rFonts w:hint="eastAsia" w:cs="Times New Roman"/>
          <w:b/>
          <w:bCs/>
          <w:sz w:val="24"/>
          <w:szCs w:val="24"/>
          <w:highlight w:val="none"/>
          <w:lang w:val="en-US" w:eastAsia="zh-CN" w:bidi="ar-SA"/>
        </w:rPr>
        <w:t xml:space="preserve">3、</w:t>
      </w:r>
      <w:r>
        <w:rPr>
          <w:rFonts w:hint="eastAsia" w:ascii="Times New Roman" w:hAnsi="Times New Roman" w:eastAsia="宋体" w:cs="Times New Roman"/>
          <w:b/>
          <w:bCs/>
          <w:sz w:val="24"/>
          <w:szCs w:val="24"/>
          <w:highlight w:val="none"/>
          <w:lang w:val="en-US" w:eastAsia="zh-CN" w:bidi="ar-SA"/>
        </w:rPr>
        <w:t xml:space="preserve">供应商应为本项目提供详细的实施方案，后期实施过程严格按照方案内容执行，实际过程中若有相应调整，及时同采购人协商修订相关方案，内容含：施工方案、资源配置计划、人员配置计划</w:t>
      </w:r>
      <w:r>
        <w:rPr>
          <w:rFonts w:hint="eastAsia" w:cs="Times New Roman"/>
          <w:b/>
          <w:bCs/>
          <w:sz w:val="24"/>
          <w:szCs w:val="24"/>
          <w:highlight w:val="none"/>
          <w:lang w:val="en-US" w:eastAsia="zh-CN" w:bidi="ar-SA"/>
        </w:rPr>
        <w:t xml:space="preserve">、</w:t>
      </w:r>
      <w:r>
        <w:rPr>
          <w:rFonts w:hint="eastAsia" w:ascii="Times New Roman" w:hAnsi="Times New Roman" w:eastAsia="宋体" w:cs="Times New Roman"/>
          <w:b/>
          <w:bCs/>
          <w:sz w:val="24"/>
          <w:szCs w:val="24"/>
          <w:highlight w:val="none"/>
          <w:lang w:val="en-US" w:eastAsia="zh-CN" w:bidi="ar-SA"/>
        </w:rPr>
        <w:t xml:space="preserve">进度计划、质量保证措施、安全保障措施、安全保证措施、应急预案。</w:t>
      </w:r>
      <w:r/>
    </w:p>
    <w:p>
      <w:pPr>
        <w:numPr>
          <w:ilvl w:val="0"/>
          <w:numId w:val="0"/>
        </w:numPr>
        <w:contextualSpacing/>
        <w:ind w:firstLine="420"/>
        <w:jc w:val="left"/>
        <w:spacing w:line="360" w:lineRule="auto"/>
        <w:widowControl w:val="off"/>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供应商应提供拟派的与本项目工作内容相关的人员证明材料。</w:t>
      </w:r>
      <w:r/>
    </w:p>
    <w:p>
      <w:pPr>
        <w:numPr>
          <w:ilvl w:val="0"/>
          <w:numId w:val="0"/>
        </w:numPr>
        <w:contextualSpacing/>
        <w:ind w:firstLine="420"/>
        <w:jc w:val="left"/>
        <w:spacing w:line="360" w:lineRule="auto"/>
        <w:widowControl w:val="off"/>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注：上述内容无需在《偏离表》中标明是否偏离。</w:t>
      </w:r>
      <w:bookmarkEnd w:id="670"/>
      <w:r/>
      <w:r/>
    </w:p>
    <w:p>
      <w:pPr>
        <w:rPr>
          <w:rFonts w:ascii="Times New Roman" w:hAnsi="Times New Roman" w:eastAsia="宋体" w:cs="Times New Roman"/>
          <w:b/>
          <w:color w:val="000000"/>
          <w:sz w:val="36"/>
          <w:szCs w:val="36"/>
          <w:highlight w:val="none"/>
        </w:rPr>
      </w:pPr>
      <w:r/>
      <w:bookmarkStart w:id="671" w:name="_Toc104818930"/>
      <w:r>
        <w:rPr>
          <w:rFonts w:hint="eastAsia" w:ascii="Times New Roman" w:hAnsi="Times New Roman" w:eastAsia="宋体" w:cs="Times New Roman"/>
          <w:b/>
          <w:bCs/>
          <w:sz w:val="24"/>
          <w:szCs w:val="24"/>
          <w:highlight w:val="none"/>
          <w:lang w:val="en-US" w:eastAsia="zh-CN" w:bidi="ar-SA"/>
        </w:rPr>
        <w:t xml:space="preserve">4、成交供应商须在成交后递交纸质版投标文件1份，纸质版最终报价清单1份（均须加盖公章）</w:t>
      </w:r>
      <w:r>
        <w:rPr>
          <w:rFonts w:ascii="Times New Roman" w:hAnsi="Times New Roman" w:eastAsia="宋体" w:cs="Times New Roman"/>
          <w:b/>
          <w:color w:val="000000"/>
          <w:sz w:val="36"/>
          <w:szCs w:val="36"/>
          <w:highlight w:val="none"/>
        </w:rPr>
        <w:br w:type="page" w:clear="all"/>
      </w:r>
      <w:r/>
    </w:p>
    <w:p>
      <w:pPr>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第五章   合同</w:t>
      </w:r>
      <w:r>
        <w:rPr>
          <w:rFonts w:hint="eastAsia" w:ascii="Times New Roman" w:hAnsi="Times New Roman" w:eastAsia="宋体" w:cs="Times New Roman"/>
          <w:b/>
          <w:color w:val="000000"/>
          <w:sz w:val="36"/>
          <w:szCs w:val="36"/>
          <w:highlight w:val="none"/>
        </w:rPr>
        <w:t xml:space="preserve">主要</w:t>
      </w:r>
      <w:r>
        <w:rPr>
          <w:rFonts w:ascii="Times New Roman" w:hAnsi="Times New Roman" w:eastAsia="宋体" w:cs="Times New Roman"/>
          <w:b/>
          <w:color w:val="000000"/>
          <w:sz w:val="36"/>
          <w:szCs w:val="36"/>
          <w:highlight w:val="none"/>
        </w:rPr>
        <w:t xml:space="preserve">条款</w:t>
      </w:r>
      <w:r/>
    </w:p>
    <w:p>
      <w:pPr>
        <w:spacing w:line="360" w:lineRule="auto"/>
        <w:tabs>
          <w:tab w:val="left" w:pos="900" w:leader="none"/>
          <w:tab w:val="left" w:pos="1080" w:leader="none"/>
        </w:tabs>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p>
      <w:pPr>
        <w:ind w:firstLine="480"/>
        <w:pageBreakBefore w:val="0"/>
        <w:spacing w:line="440" w:lineRule="exact"/>
        <w:rPr>
          <w:rFonts w:ascii="宋体" w:hAnsi="宋体" w:eastAsia="宋体" w:cs="宋体"/>
          <w:sz w:val="24"/>
          <w:highlight w:val="none"/>
          <w:u w:val="single"/>
        </w:rPr>
      </w:pPr>
      <w:r>
        <w:rPr>
          <w:rFonts w:hint="eastAsia" w:ascii="宋体" w:hAnsi="宋体" w:eastAsia="宋体" w:cs="宋体"/>
          <w:sz w:val="24"/>
          <w:highlight w:val="none"/>
        </w:rPr>
        <w:t xml:space="preserve">发包人（甲方）：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p>
    <w:p>
      <w:pPr>
        <w:ind w:firstLine="480"/>
        <w:pageBreakBefore w:val="0"/>
        <w:spacing w:line="440" w:lineRule="exact"/>
        <w:rPr>
          <w:rFonts w:ascii="宋体" w:hAnsi="宋体" w:eastAsia="宋体" w:cs="宋体"/>
          <w:sz w:val="24"/>
          <w:highlight w:val="none"/>
          <w:u w:val="single"/>
        </w:rPr>
      </w:pPr>
      <w:r>
        <w:rPr>
          <w:rFonts w:hint="eastAsia" w:ascii="宋体" w:hAnsi="宋体" w:eastAsia="宋体" w:cs="宋体"/>
          <w:sz w:val="24"/>
          <w:highlight w:val="none"/>
        </w:rPr>
        <w:t xml:space="preserve">承包人（乙方）：</w:t>
      </w:r>
      <w:r>
        <w:rPr>
          <w:rFonts w:hint="eastAsia" w:ascii="Times New Roman" w:hAnsi="宋体" w:eastAsia="宋体" w:cs="宋体"/>
          <w:sz w:val="24"/>
          <w:highlight w:val="none"/>
          <w:u w:val="single"/>
        </w:rPr>
        <w:t xml:space="preserve">                 </w:t>
      </w:r>
      <w:r>
        <w:rPr>
          <w:rFonts w:hint="eastAsia" w:ascii="Times New Roman" w:hAnsi="宋体" w:eastAsia="宋体" w:cs="宋体"/>
          <w:sz w:val="24"/>
          <w:highlight w:val="none"/>
          <w:u w:val="single"/>
          <w:lang w:val="en-US" w:eastAsia="zh-CN"/>
        </w:rPr>
        <w:t xml:space="preserve">   </w:t>
      </w:r>
      <w:r>
        <w:rPr>
          <w:rFonts w:hint="eastAsia" w:ascii="Times New Roman" w:hAnsi="宋体" w:eastAsia="宋体" w:cs="宋体"/>
          <w:sz w:val="24"/>
          <w:highlight w:val="none"/>
          <w:u w:val="single"/>
        </w:rPr>
        <w:t xml:space="preserve"> </w:t>
      </w:r>
      <w:r/>
    </w:p>
    <w:p>
      <w:pPr>
        <w:ind w:firstLine="480"/>
        <w:pageBreakBefore w:val="0"/>
        <w:spacing w:line="440" w:lineRule="exact"/>
        <w:rPr>
          <w:rFonts w:ascii="宋体" w:hAnsi="宋体" w:eastAsia="宋体" w:cs="Times New Roman"/>
          <w:sz w:val="24"/>
          <w:highlight w:val="none"/>
        </w:rPr>
      </w:pPr>
      <w:r>
        <w:rPr>
          <w:rFonts w:hint="eastAsia" w:ascii="宋体" w:hAnsi="宋体" w:eastAsia="宋体" w:cs="Times New Roman"/>
          <w:sz w:val="24"/>
          <w:highlight w:val="none"/>
        </w:rPr>
        <w:t xml:space="preserve">依照《中华人民共和国政府采购法》、《中华人民共和国民法典》、《中华人民共和国建筑法》及其他有关法律法规，遵循平等、自愿、公平和诚实信用的原则，双方就下述工程施工及有关事项经协商一致意见，订立本合同。</w:t>
      </w:r>
      <w:r/>
    </w:p>
    <w:p>
      <w:pPr>
        <w:ind w:firstLine="480"/>
        <w:pageBreakBefore w:val="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 </w:t>
      </w:r>
      <w:r>
        <w:rPr>
          <w:rFonts w:hint="eastAsia" w:ascii="Times New Roman" w:hAnsi="Times New Roman" w:eastAsia="宋体" w:cs="Times New Roman"/>
          <w:sz w:val="24"/>
          <w:highlight w:val="none"/>
        </w:rPr>
        <w:t xml:space="preserve">本协议书与下列文件一起构成合同文件：</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rPr>
        <w:t xml:space="preserve">）成交通知书；</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rPr>
        <w:t xml:space="preserve">）响应文件；</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rPr>
        <w:t xml:space="preserve">）专用合同条款；</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4</w:t>
      </w:r>
      <w:r>
        <w:rPr>
          <w:rFonts w:hint="eastAsia" w:ascii="Times New Roman" w:hAnsi="Times New Roman" w:eastAsia="宋体" w:cs="Times New Roman"/>
          <w:sz w:val="24"/>
          <w:highlight w:val="none"/>
        </w:rPr>
        <w:t xml:space="preserve">）通用合同条款；</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5</w:t>
      </w:r>
      <w:r>
        <w:rPr>
          <w:rFonts w:hint="eastAsia" w:ascii="Times New Roman" w:hAnsi="Times New Roman" w:eastAsia="宋体" w:cs="Times New Roman"/>
          <w:sz w:val="24"/>
          <w:highlight w:val="none"/>
        </w:rPr>
        <w:t xml:space="preserve">）技术标准和要求；</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6</w:t>
      </w:r>
      <w:r>
        <w:rPr>
          <w:rFonts w:hint="eastAsia" w:ascii="Times New Roman" w:hAnsi="Times New Roman" w:eastAsia="宋体" w:cs="Times New Roman"/>
          <w:sz w:val="24"/>
          <w:highlight w:val="none"/>
        </w:rPr>
        <w:t xml:space="preserve">）图纸；</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7</w:t>
      </w:r>
      <w:r>
        <w:rPr>
          <w:rFonts w:hint="eastAsia" w:ascii="Times New Roman" w:hAnsi="Times New Roman" w:eastAsia="宋体" w:cs="Times New Roman"/>
          <w:sz w:val="24"/>
          <w:highlight w:val="none"/>
        </w:rPr>
        <w:t xml:space="preserve">）已标价工程量清单；</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8</w:t>
      </w:r>
      <w:r>
        <w:rPr>
          <w:rFonts w:hint="eastAsia" w:ascii="Times New Roman" w:hAnsi="Times New Roman" w:eastAsia="宋体" w:cs="Times New Roman"/>
          <w:sz w:val="24"/>
          <w:highlight w:val="none"/>
        </w:rPr>
        <w:t xml:space="preserve">）其他合同文件。</w:t>
      </w:r>
      <w:r/>
    </w:p>
    <w:p>
      <w:pPr>
        <w:ind w:firstLine="480"/>
        <w:pageBreakBefore w:val="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 </w:t>
      </w:r>
      <w:r>
        <w:rPr>
          <w:rFonts w:hint="eastAsia" w:ascii="Times New Roman" w:hAnsi="Times New Roman" w:eastAsia="宋体" w:cs="Times New Roman"/>
          <w:sz w:val="24"/>
          <w:highlight w:val="none"/>
        </w:rPr>
        <w:t xml:space="preserve">上述文件互相补充和解释，如有不明确或不一致之处，以合同约定次序在先者为准。</w:t>
      </w:r>
      <w:r/>
    </w:p>
    <w:p>
      <w:pPr>
        <w:ind w:firstLine="480"/>
        <w:pageBreakBefore w:val="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 </w:t>
      </w:r>
      <w:r>
        <w:rPr>
          <w:rFonts w:hint="eastAsia" w:ascii="Times New Roman" w:hAnsi="Times New Roman" w:eastAsia="宋体" w:cs="Times New Roman"/>
          <w:sz w:val="24"/>
          <w:highlight w:val="none"/>
        </w:rPr>
        <w:t xml:space="preserve">签约合同价：人民币</w:t>
      </w:r>
      <w:r>
        <w:rPr>
          <w:rFonts w:hint="eastAsia" w:ascii="Times New Roman" w:hAnsi="Times New Roman" w:eastAsia="宋体" w:cs="Times New Roman"/>
          <w:b/>
          <w:bCs/>
          <w:sz w:val="24"/>
          <w:highlight w:val="none"/>
          <w:lang w:val="en-US" w:eastAsia="zh-CN"/>
        </w:rPr>
        <w:t xml:space="preserve"> </w:t>
      </w:r>
      <w:r>
        <w:rPr>
          <w:rFonts w:hint="eastAsia" w:ascii="Times New Roman" w:hAnsi="Times New Roman" w:eastAsia="宋体" w:cs="Times New Roman"/>
          <w:b/>
          <w:bCs/>
          <w:sz w:val="24"/>
          <w:highlight w:val="none"/>
        </w:rPr>
        <w:t xml:space="preserve">（大写）元（</w:t>
      </w:r>
      <w:r>
        <w:rPr>
          <w:rFonts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lang w:val="en-US" w:eastAsia="zh-CN"/>
        </w:rPr>
        <w:t xml:space="preserve"> </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sz w:val="24"/>
          <w:highlight w:val="none"/>
        </w:rPr>
        <w:t xml:space="preserve">。</w:t>
      </w:r>
      <w:r/>
    </w:p>
    <w:p>
      <w:pPr>
        <w:ind w:firstLine="480"/>
        <w:pageBreakBefore w:val="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4. </w:t>
      </w:r>
      <w:r>
        <w:rPr>
          <w:rFonts w:hint="eastAsia" w:ascii="Times New Roman" w:hAnsi="Times New Roman" w:eastAsia="宋体" w:cs="Times New Roman"/>
          <w:sz w:val="24"/>
          <w:highlight w:val="none"/>
        </w:rPr>
        <w:t xml:space="preserve">承包人项目经理</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u w:val="single"/>
          <w:lang w:val="en-US" w:eastAsia="zh-CN"/>
        </w:rPr>
        <w:t xml:space="preserve">   </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val="0"/>
          <w:bCs w:val="0"/>
          <w:sz w:val="24"/>
          <w:highlight w:val="none"/>
          <w:lang w:val="en-US" w:eastAsia="zh-CN"/>
        </w:rPr>
        <w:t xml:space="preserve">注册证号</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val="0"/>
          <w:bCs w:val="0"/>
          <w:sz w:val="24"/>
          <w:highlight w:val="none"/>
          <w:lang w:val="en-US" w:eastAsia="zh-CN"/>
        </w:rPr>
        <w:t xml:space="preserve">资格证号</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val="0"/>
          <w:bCs w:val="0"/>
          <w:sz w:val="24"/>
          <w:highlight w:val="none"/>
          <w:lang w:val="en-US" w:eastAsia="zh-CN"/>
        </w:rPr>
        <w:t xml:space="preserve">身份证号：</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sz w:val="24"/>
          <w:highlight w:val="none"/>
          <w:u w:val="single"/>
          <w:lang w:val="en-US" w:eastAsia="zh-CN"/>
        </w:rPr>
        <w:t xml:space="preserve"> </w:t>
      </w:r>
      <w:r>
        <w:rPr>
          <w:rFonts w:hint="eastAsia" w:ascii="Times New Roman" w:hAnsi="Times New Roman" w:eastAsia="宋体" w:cs="Times New Roman"/>
          <w:sz w:val="24"/>
          <w:highlight w:val="none"/>
        </w:rPr>
        <w:t xml:space="preserve">。</w:t>
      </w:r>
      <w:r/>
    </w:p>
    <w:p>
      <w:pPr>
        <w:ind w:firstLine="480"/>
        <w:pageBreakBefore w:val="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 </w:t>
      </w:r>
      <w:r>
        <w:rPr>
          <w:rFonts w:hint="eastAsia" w:ascii="Times New Roman" w:hAnsi="Times New Roman" w:eastAsia="宋体" w:cs="Times New Roman"/>
          <w:sz w:val="24"/>
          <w:highlight w:val="none"/>
        </w:rPr>
        <w:t xml:space="preserve">承包人技术负责人：</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val="0"/>
          <w:bCs w:val="0"/>
          <w:sz w:val="24"/>
          <w:highlight w:val="none"/>
          <w:lang w:val="en-US" w:eastAsia="zh-CN"/>
        </w:rPr>
        <w:t xml:space="preserve">职称</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val="0"/>
          <w:bCs w:val="0"/>
          <w:sz w:val="24"/>
          <w:highlight w:val="none"/>
          <w:lang w:val="en-US" w:eastAsia="zh-CN"/>
        </w:rPr>
        <w:t xml:space="preserve">资格证</w:t>
      </w:r>
      <w:r>
        <w:rPr>
          <w:rFonts w:hint="eastAsia" w:ascii="Times New Roman" w:hAnsi="Times New Roman" w:eastAsia="宋体" w:cs="Times New Roman"/>
          <w:b/>
          <w:bCs/>
          <w:sz w:val="24"/>
          <w:highlight w:val="none"/>
          <w:lang w:val="en-US" w:eastAsia="zh-CN"/>
        </w:rPr>
        <w:t xml:space="preserve">号：</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b/>
          <w:bCs/>
          <w:sz w:val="24"/>
          <w:highlight w:val="none"/>
          <w:u w:val="none"/>
          <w:lang w:val="en-US" w:eastAsia="zh-CN"/>
        </w:rPr>
        <w:t xml:space="preserve">，</w:t>
      </w:r>
      <w:r>
        <w:rPr>
          <w:rFonts w:hint="eastAsia" w:ascii="Times New Roman" w:hAnsi="Times New Roman" w:eastAsia="宋体" w:cs="Times New Roman"/>
          <w:b w:val="0"/>
          <w:bCs w:val="0"/>
          <w:sz w:val="24"/>
          <w:highlight w:val="none"/>
          <w:lang w:val="en-US" w:eastAsia="zh-CN"/>
        </w:rPr>
        <w:t xml:space="preserve">身份证号：</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sz w:val="24"/>
          <w:highlight w:val="none"/>
        </w:rPr>
        <w:t xml:space="preserve">。</w:t>
      </w:r>
      <w:r/>
    </w:p>
    <w:p>
      <w:pPr>
        <w:ind w:firstLine="480"/>
        <w:pageBreakBefore w:val="0"/>
        <w:spacing w:line="440" w:lineRule="exact"/>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 xml:space="preserve">6. </w:t>
      </w:r>
      <w:r>
        <w:rPr>
          <w:rFonts w:hint="eastAsia" w:ascii="Times New Roman" w:hAnsi="Times New Roman" w:eastAsia="宋体" w:cs="Times New Roman"/>
          <w:sz w:val="24"/>
          <w:highlight w:val="none"/>
          <w:lang w:val="en-US" w:eastAsia="zh-CN"/>
        </w:rPr>
        <w:t xml:space="preserve">专职安全员：</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sz w:val="24"/>
          <w:highlight w:val="none"/>
          <w:lang w:val="en-US" w:eastAsia="zh-CN"/>
        </w:rPr>
        <w:t xml:space="preserve">，资格证号：</w:t>
      </w:r>
      <w:r>
        <w:rPr>
          <w:rFonts w:hint="eastAsia" w:ascii="Times New Roman" w:hAnsi="Times New Roman" w:eastAsia="宋体" w:cs="Times New Roman"/>
          <w:sz w:val="24"/>
          <w:highlight w:val="none"/>
          <w:u w:val="single"/>
          <w:lang w:val="en-US" w:eastAsia="zh-CN"/>
        </w:rPr>
        <w:t xml:space="preserve"> </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sz w:val="24"/>
          <w:highlight w:val="none"/>
          <w:lang w:val="en-US" w:eastAsia="zh-CN"/>
        </w:rPr>
        <w:t xml:space="preserve">，身份证号：</w:t>
      </w:r>
      <w:r>
        <w:rPr>
          <w:rFonts w:hint="eastAsia" w:ascii="Times New Roman" w:hAnsi="Times New Roman" w:eastAsia="宋体" w:cs="Times New Roman"/>
          <w:b/>
          <w:bCs/>
          <w:sz w:val="24"/>
          <w:highlight w:val="none"/>
          <w:u w:val="single"/>
          <w:lang w:val="en-US" w:eastAsia="zh-CN"/>
        </w:rPr>
        <w:t xml:space="preserve">      </w:t>
      </w:r>
      <w:r>
        <w:rPr>
          <w:rFonts w:hint="eastAsia" w:ascii="Times New Roman" w:hAnsi="Times New Roman" w:eastAsia="宋体" w:cs="Times New Roman"/>
          <w:b/>
          <w:bCs/>
          <w:sz w:val="24"/>
          <w:highlight w:val="none"/>
          <w:u w:val="none"/>
          <w:lang w:val="en-US" w:eastAsia="zh-CN"/>
        </w:rPr>
        <w:t xml:space="preserve">。</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7.</w:t>
      </w:r>
      <w:r>
        <w:rPr>
          <w:rFonts w:hint="eastAsia" w:ascii="Times New Roman" w:hAnsi="Times New Roman" w:eastAsia="宋体" w:cs="Times New Roman"/>
          <w:sz w:val="24"/>
          <w:highlight w:val="none"/>
        </w:rPr>
        <w:t xml:space="preserve">工程质量符合</w:t>
      </w:r>
      <w:r>
        <w:rPr>
          <w:rFonts w:hint="eastAsia" w:ascii="Times New Roman" w:hAnsi="Times New Roman" w:eastAsia="宋体" w:cs="Times New Roman"/>
          <w:b/>
          <w:bCs/>
          <w:sz w:val="24"/>
          <w:highlight w:val="none"/>
          <w:u w:val="single"/>
          <w:lang w:val="en-US" w:eastAsia="zh-CN"/>
        </w:rPr>
        <w:t xml:space="preserve"> 合格 </w:t>
      </w:r>
      <w:r>
        <w:rPr>
          <w:rFonts w:hint="eastAsia" w:ascii="Times New Roman" w:hAnsi="Times New Roman" w:eastAsia="宋体" w:cs="Times New Roman"/>
          <w:sz w:val="24"/>
          <w:highlight w:val="none"/>
        </w:rPr>
        <w:t xml:space="preserve">标准。</w:t>
      </w:r>
      <w:r/>
    </w:p>
    <w:p>
      <w:pPr>
        <w:ind w:firstLine="480"/>
        <w:pageBreakBefore w:val="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8</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承包人承诺按合同约定承担工程的实施、完成及缺陷修复。</w:t>
      </w:r>
      <w:r/>
    </w:p>
    <w:p>
      <w:pPr>
        <w:ind w:firstLine="480"/>
        <w:pageBreakBefore w:val="0"/>
        <w:spacing w:line="44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9</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发包人承诺按合同约定的条件、时间和方式向承包人支付合同价款。</w:t>
      </w:r>
      <w:r/>
    </w:p>
    <w:p>
      <w:pPr>
        <w:ind w:firstLine="482"/>
        <w:jc w:val="both"/>
        <w:keepLines/>
        <w:keepNext/>
        <w:pageBreakBefore w:val="0"/>
        <w:spacing w:before="0" w:line="440" w:lineRule="exact"/>
        <w:widowControl w:val="off"/>
        <w:rPr>
          <w:rFonts w:hint="default" w:ascii="宋体" w:hAnsi="宋体" w:eastAsia="宋体" w:cs="宋体"/>
          <w:b/>
          <w:sz w:val="24"/>
          <w:szCs w:val="20"/>
          <w:highlight w:val="none"/>
          <w:lang w:val="en-US" w:eastAsia="zh-CN" w:bidi="ar-SA"/>
        </w:rPr>
        <w:outlineLvl w:val="1"/>
      </w:pPr>
      <w:r>
        <w:rPr>
          <w:rFonts w:hint="eastAsia" w:ascii="宋体" w:hAnsi="宋体" w:cs="宋体"/>
          <w:b/>
          <w:sz w:val="24"/>
          <w:szCs w:val="20"/>
          <w:highlight w:val="none"/>
          <w:lang w:val="en-US" w:eastAsia="zh-CN" w:bidi="ar-SA"/>
        </w:rPr>
        <w:t xml:space="preserve">9.1结算方式：固定单价按实结算。</w:t>
      </w:r>
      <w:r/>
    </w:p>
    <w:p>
      <w:pPr>
        <w:ind w:firstLine="482"/>
        <w:jc w:val="both"/>
        <w:keepLines/>
        <w:keepNext/>
        <w:pageBreakBefore w:val="0"/>
        <w:spacing w:before="0" w:line="440" w:lineRule="exact"/>
        <w:widowControl w:val="off"/>
        <w:rPr>
          <w:rFonts w:hint="eastAsia" w:ascii="宋体" w:hAnsi="宋体" w:eastAsia="宋体" w:cs="宋体"/>
          <w:b/>
          <w:sz w:val="24"/>
          <w:szCs w:val="20"/>
          <w:highlight w:val="none"/>
          <w:lang w:val="en-US" w:eastAsia="zh-CN" w:bidi="ar-SA"/>
        </w:rPr>
        <w:outlineLvl w:val="1"/>
      </w:pPr>
      <w:r>
        <w:rPr>
          <w:rFonts w:hint="eastAsia" w:ascii="宋体" w:hAnsi="宋体" w:cs="宋体"/>
          <w:b/>
          <w:sz w:val="24"/>
          <w:szCs w:val="20"/>
          <w:highlight w:val="none"/>
          <w:lang w:val="en-US" w:eastAsia="zh-CN" w:bidi="ar-SA"/>
        </w:rPr>
        <w:t xml:space="preserve">9.2</w:t>
      </w:r>
      <w:r>
        <w:rPr>
          <w:rFonts w:hint="eastAsia" w:ascii="宋体" w:hAnsi="宋体" w:eastAsia="宋体" w:cs="宋体"/>
          <w:b/>
          <w:sz w:val="24"/>
          <w:szCs w:val="20"/>
          <w:highlight w:val="none"/>
          <w:lang w:val="en-US" w:eastAsia="zh-CN" w:bidi="ar-SA"/>
        </w:rPr>
        <w:t xml:space="preserve">付款方式：</w:t>
      </w:r>
      <w:r/>
    </w:p>
    <w:p>
      <w:pPr>
        <w:numPr>
          <w:ilvl w:val="0"/>
          <w:numId w:val="0"/>
        </w:numPr>
        <w:ind w:left="0" w:firstLine="482"/>
        <w:keepLines w:val="0"/>
        <w:keepNext w:val="0"/>
        <w:pageBreakBefore w:val="0"/>
        <w:spacing w:line="360" w:lineRule="auto"/>
        <w:widowControl w:val="off"/>
        <w:rPr>
          <w:rFonts w:hint="default" w:ascii="宋体" w:hAnsi="宋体" w:eastAsia="宋体" w:cs="宋体"/>
          <w:b/>
          <w:bCs/>
          <w:color w:val="auto"/>
          <w:sz w:val="24"/>
          <w:highlight w:val="none"/>
          <w:u w:val="none"/>
          <w:lang w:val="en-US" w:eastAsia="zh-CN"/>
        </w:rPr>
      </w:pPr>
      <w:r>
        <w:rPr>
          <w:rFonts w:hint="eastAsia" w:ascii="宋体" w:hAnsi="宋体" w:eastAsia="宋体" w:cs="宋体"/>
          <w:b/>
          <w:bCs/>
          <w:color w:val="auto"/>
          <w:sz w:val="24"/>
          <w:highlight w:val="none"/>
          <w:u w:val="none"/>
          <w:lang w:val="en-US" w:eastAsia="zh-CN"/>
        </w:rPr>
        <w:t xml:space="preserve">1）</w:t>
      </w:r>
      <w:r>
        <w:rPr>
          <w:rFonts w:hint="eastAsia" w:ascii="宋体" w:hAnsi="宋体" w:cs="宋体"/>
          <w:b/>
          <w:bCs/>
          <w:color w:val="auto"/>
          <w:sz w:val="24"/>
          <w:highlight w:val="none"/>
          <w:u w:val="none"/>
          <w:lang w:val="en-US" w:eastAsia="zh-CN"/>
        </w:rPr>
        <w:t xml:space="preserve">合同签订后，设备进场并经采购人审核确认后，开工通知签发后支付合同金额的</w:t>
      </w:r>
      <w:r>
        <w:rPr>
          <w:rFonts w:hint="eastAsia" w:ascii="宋体" w:hAnsi="宋体" w:eastAsia="宋体" w:cs="宋体"/>
          <w:b/>
          <w:bCs/>
          <w:color w:val="auto"/>
          <w:sz w:val="24"/>
          <w:highlight w:val="none"/>
          <w:u w:val="none"/>
          <w:lang w:eastAsia="zh-CN"/>
        </w:rPr>
        <w:t xml:space="preserve">[扣除暂列金]</w:t>
      </w:r>
      <w:r>
        <w:rPr>
          <w:rFonts w:hint="eastAsia" w:ascii="宋体" w:hAnsi="宋体" w:cs="宋体"/>
          <w:b/>
          <w:bCs/>
          <w:color w:val="auto"/>
          <w:sz w:val="24"/>
          <w:highlight w:val="none"/>
          <w:u w:val="none"/>
          <w:lang w:val="en-US" w:eastAsia="zh-CN"/>
        </w:rPr>
        <w:t xml:space="preserve">10%</w:t>
      </w:r>
      <w:r>
        <w:rPr>
          <w:rFonts w:hint="eastAsia" w:ascii="宋体" w:hAnsi="宋体" w:eastAsia="宋体" w:cs="宋体"/>
          <w:b/>
          <w:bCs/>
          <w:color w:val="auto"/>
          <w:sz w:val="24"/>
          <w:highlight w:val="none"/>
          <w:u w:val="none"/>
          <w:lang w:eastAsia="zh-CN"/>
        </w:rPr>
        <w:t xml:space="preserve">（含首月农民工工资和50%的安全文明措施费）</w:t>
      </w:r>
      <w:r>
        <w:rPr>
          <w:rFonts w:hint="eastAsia" w:ascii="宋体" w:hAnsi="宋体" w:cs="宋体"/>
          <w:b/>
          <w:bCs/>
          <w:color w:val="auto"/>
          <w:sz w:val="24"/>
          <w:highlight w:val="none"/>
          <w:u w:val="none"/>
          <w:lang w:val="en-US" w:eastAsia="zh-CN"/>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2</w:t>
      </w:r>
      <w:r>
        <w:rPr>
          <w:rFonts w:hint="eastAsia" w:ascii="宋体" w:hAnsi="宋体" w:eastAsia="宋体" w:cs="宋体"/>
          <w:b/>
          <w:bCs/>
          <w:color w:val="auto"/>
          <w:sz w:val="24"/>
          <w:highlight w:val="none"/>
          <w:u w:val="none"/>
          <w:lang w:eastAsia="zh-CN"/>
        </w:rPr>
        <w:t xml:space="preserve">）工程进度款采用月进度款支付办法，由施工单位申报，监理单位审核，建设单位确认，支付金额为确认工程量金额的80%（开工预付款在进度付款证书的累计金额达到合同价的10%之后开始扣回，按工程进度以固定比例（即后续每完成合同价的1%，扣回开工预付款的2%）分期从各月的进度付款证书中扣回；当工程进度款支付达到合同价款[扣除暂列金]的</w:t>
      </w:r>
      <w:r>
        <w:rPr>
          <w:rFonts w:hint="eastAsia" w:ascii="宋体" w:hAnsi="宋体" w:eastAsia="宋体" w:cs="宋体"/>
          <w:b/>
          <w:bCs/>
          <w:color w:val="auto"/>
          <w:sz w:val="24"/>
          <w:highlight w:val="none"/>
          <w:u w:val="none"/>
          <w:lang w:val="en-US" w:eastAsia="zh-CN"/>
        </w:rPr>
        <w:t xml:space="preserve">6</w:t>
      </w:r>
      <w:r>
        <w:rPr>
          <w:rFonts w:hint="eastAsia" w:ascii="宋体" w:hAnsi="宋体" w:eastAsia="宋体" w:cs="宋体"/>
          <w:b/>
          <w:bCs/>
          <w:color w:val="auto"/>
          <w:sz w:val="24"/>
          <w:highlight w:val="none"/>
          <w:u w:val="none"/>
          <w:lang w:eastAsia="zh-CN"/>
        </w:rPr>
        <w:t xml:space="preserve">0%时，预付款全部扣完），其中：90%拨付至工程款专用账户，10%拨付至农民工工资专用账户。</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lang w:eastAsia="zh-CN"/>
        </w:rPr>
        <w:t xml:space="preserve">完工验收后发包人退还履约担保或履约保证金，同时承包人向发包人提供合同价3%的质量担保或质量保证金；工程结算审计后付至审定价的90%；竣工验收后付清余款。</w:t>
      </w:r>
      <w:r/>
    </w:p>
    <w:p>
      <w:pPr>
        <w:contextualSpacing/>
        <w:ind w:left="0" w:firstLine="482"/>
        <w:keepLines w:val="0"/>
        <w:keepNext w:val="0"/>
        <w:pageBreakBefore w:val="0"/>
        <w:spacing w:line="360" w:lineRule="auto"/>
        <w:widowControl w:val="off"/>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lang w:val="en-US" w:eastAsia="zh-CN"/>
        </w:rPr>
        <w:t xml:space="preserve">4.合同签订</w:t>
      </w:r>
      <w:r>
        <w:rPr>
          <w:rFonts w:hint="eastAsia" w:cs="Times New Roman"/>
          <w:b/>
          <w:bCs/>
          <w:color w:val="auto"/>
          <w:sz w:val="24"/>
          <w:highlight w:val="none"/>
          <w:lang w:val="en-US" w:eastAsia="zh-CN"/>
        </w:rPr>
        <w:t xml:space="preserve">后</w:t>
      </w:r>
      <w:r>
        <w:rPr>
          <w:rFonts w:hint="eastAsia" w:ascii="Times New Roman" w:hAnsi="Times New Roman" w:eastAsia="宋体" w:cs="Times New Roman"/>
          <w:b/>
          <w:bCs/>
          <w:color w:val="auto"/>
          <w:sz w:val="24"/>
          <w:highlight w:val="none"/>
          <w:lang w:val="en-US" w:eastAsia="zh-CN"/>
        </w:rPr>
        <w:t xml:space="preserve">需提供履约担保，履约担保的形式：现金或银行保函或专业担保公司电子投标保函或综合保险保函（合同签订前必须递交）</w:t>
      </w:r>
      <w:r/>
    </w:p>
    <w:p>
      <w:pPr>
        <w:contextualSpacing/>
        <w:ind w:left="0" w:firstLine="482"/>
        <w:keepLines w:val="0"/>
        <w:keepNext w:val="0"/>
        <w:pageBreakBefore w:val="0"/>
        <w:spacing w:line="360" w:lineRule="auto"/>
        <w:widowControl w:val="off"/>
        <w:rPr>
          <w:rFonts w:hint="eastAsia" w:ascii="宋体" w:hAnsi="宋体" w:eastAsia="宋体" w:cs="宋体"/>
          <w:b/>
          <w:bCs/>
          <w:sz w:val="24"/>
          <w:highlight w:val="none"/>
          <w:u w:val="single"/>
        </w:rPr>
      </w:pPr>
      <w:r>
        <w:rPr>
          <w:rFonts w:hint="eastAsia" w:ascii="Times New Roman" w:hAnsi="Times New Roman" w:eastAsia="宋体" w:cs="Times New Roman"/>
          <w:b/>
          <w:bCs/>
          <w:color w:val="auto"/>
          <w:sz w:val="24"/>
          <w:highlight w:val="none"/>
          <w:lang w:val="en-US" w:eastAsia="zh-CN"/>
        </w:rPr>
        <w:t xml:space="preserve">金额：签约合同价的10%。</w:t>
      </w:r>
      <w:r/>
    </w:p>
    <w:p>
      <w:pPr>
        <w:ind w:firstLine="480"/>
        <w:pageBreakBefore w:val="0"/>
        <w:spacing w:line="440" w:lineRule="exact"/>
        <w:rPr>
          <w:rFonts w:ascii="Times New Roman" w:hAnsi="Times New Roman" w:eastAsia="黑体" w:cs="Times New Roman"/>
          <w:highlight w:val="none"/>
        </w:rPr>
      </w:pPr>
      <w:r>
        <w:rPr>
          <w:rFonts w:hint="eastAsia" w:ascii="Times New Roman" w:hAnsi="Times New Roman" w:eastAsia="宋体" w:cs="Times New Roman"/>
          <w:sz w:val="24"/>
          <w:highlight w:val="none"/>
          <w:lang w:val="en-US" w:eastAsia="zh-CN"/>
        </w:rPr>
        <w:t xml:space="preserve">10</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承包人应按照监理人指示开工，</w:t>
      </w:r>
      <w:r>
        <w:rPr>
          <w:rFonts w:hint="eastAsia" w:ascii="Times New Roman" w:hAnsi="Times New Roman" w:eastAsia="宋体" w:cs="Times New Roman"/>
          <w:b/>
          <w:bCs/>
          <w:sz w:val="24"/>
          <w:highlight w:val="none"/>
        </w:rPr>
        <w:t xml:space="preserve">工期为</w:t>
      </w:r>
      <w:r>
        <w:rPr>
          <w:rFonts w:hint="eastAsia" w:cs="Times New Roman"/>
          <w:b/>
          <w:bCs/>
          <w:sz w:val="24"/>
          <w:highlight w:val="none"/>
          <w:lang w:val="en-US" w:eastAsia="zh-CN"/>
        </w:rPr>
        <w:t xml:space="preserve">60</w:t>
      </w:r>
      <w:r>
        <w:rPr>
          <w:rFonts w:hint="eastAsia" w:ascii="Times New Roman" w:hAnsi="Times New Roman" w:eastAsia="宋体" w:cs="Times New Roman"/>
          <w:b/>
          <w:bCs/>
          <w:sz w:val="24"/>
          <w:highlight w:val="none"/>
        </w:rPr>
        <w:t xml:space="preserve">日历天。</w:t>
      </w:r>
      <w:r/>
    </w:p>
    <w:p>
      <w:pPr>
        <w:ind w:firstLine="480"/>
        <w:pageBreakBefore w:val="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1</w:t>
      </w:r>
      <w:r>
        <w:rPr>
          <w:rFonts w:ascii="Times New Roman" w:hAnsi="Times New Roman" w:eastAsia="宋体" w:cs="Times New Roman"/>
          <w:sz w:val="24"/>
          <w:highlight w:val="none"/>
        </w:rPr>
        <w:t xml:space="preserve">.</w:t>
      </w:r>
      <w:r>
        <w:rPr>
          <w:rFonts w:hint="eastAsia" w:ascii="Times New Roman" w:hAnsi="Times New Roman" w:eastAsia="宋体" w:cs="Times New Roman"/>
          <w:spacing w:val="-6"/>
          <w:sz w:val="24"/>
          <w:highlight w:val="none"/>
        </w:rPr>
        <w:t xml:space="preserve">为保证专款专用，承包人需无条件提供本工程资金总账供上级主管部门及发包人查询。</w:t>
      </w:r>
      <w:r/>
    </w:p>
    <w:p>
      <w:pPr>
        <w:ind w:firstLine="480"/>
        <w:pageBreakBefore w:val="0"/>
        <w:spacing w:line="440" w:lineRule="exact"/>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2</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本工程最终结算价以审计结果为准。</w:t>
      </w:r>
      <w:r/>
    </w:p>
    <w:p>
      <w:pPr>
        <w:ind w:firstLine="480"/>
        <w:rPr>
          <w:rFonts w:hint="eastAsia" w:cs="Times New Roman"/>
          <w:sz w:val="24"/>
          <w:highlight w:val="none"/>
          <w:lang w:val="en-US" w:eastAsia="zh-CN"/>
        </w:rPr>
      </w:pPr>
      <w:r>
        <w:rPr>
          <w:rFonts w:hint="eastAsia" w:cs="Times New Roman"/>
          <w:sz w:val="24"/>
          <w:highlight w:val="none"/>
          <w:lang w:val="en-US" w:eastAsia="zh-CN"/>
        </w:rPr>
        <w:t xml:space="preserve">13.其他要求：</w:t>
      </w:r>
      <w:r/>
    </w:p>
    <w:p>
      <w:pPr>
        <w:ind w:firstLine="480"/>
        <w:rPr>
          <w:rFonts w:hint="eastAsia" w:ascii="宋体" w:eastAsia="宋体" w:cs="Times New Roman"/>
          <w:b/>
          <w:bCs/>
          <w:color w:val="000000"/>
          <w:sz w:val="24"/>
          <w:szCs w:val="22"/>
          <w:highlight w:val="none"/>
          <w:lang w:val="en-US" w:eastAsia="zh-CN" w:bidi="ar-SA"/>
        </w:rPr>
      </w:pPr>
      <w:r>
        <w:rPr>
          <w:rFonts w:hint="eastAsia" w:cs="Times New Roman"/>
          <w:sz w:val="24"/>
          <w:highlight w:val="none"/>
          <w:lang w:val="en-US" w:eastAsia="zh-CN"/>
        </w:rPr>
        <w:t xml:space="preserve">13.1</w:t>
      </w:r>
      <w:r>
        <w:rPr>
          <w:rFonts w:hint="eastAsia" w:ascii="宋体" w:eastAsia="宋体" w:cs="Times New Roman"/>
          <w:b/>
          <w:bCs/>
          <w:color w:val="000000"/>
          <w:sz w:val="24"/>
          <w:szCs w:val="22"/>
          <w:highlight w:val="none"/>
          <w:lang w:val="en-US" w:eastAsia="zh-CN" w:bidi="ar-SA"/>
        </w:rPr>
        <w:t xml:space="preserve">拟投入本项目的智能化无人清淤船必须提供</w:t>
      </w:r>
      <w:r>
        <w:rPr>
          <w:rFonts w:hint="eastAsia" w:ascii="宋体" w:hAnsi="Times New Roman" w:eastAsia="宋体" w:cs="Times New Roman"/>
          <w:b/>
          <w:bCs/>
          <w:color w:val="000000"/>
          <w:sz w:val="24"/>
          <w:szCs w:val="22"/>
          <w:highlight w:val="none"/>
          <w:lang w:val="en-US" w:eastAsia="zh-CN" w:bidi="ar-SA"/>
        </w:rPr>
        <w:t xml:space="preserve">《船舶所有权登记证》和年检有效的《船舶检验证》</w:t>
      </w:r>
      <w:r>
        <w:rPr>
          <w:rFonts w:hint="eastAsia" w:ascii="宋体" w:eastAsia="宋体" w:cs="Times New Roman"/>
          <w:b/>
          <w:bCs/>
          <w:color w:val="000000"/>
          <w:sz w:val="24"/>
          <w:szCs w:val="22"/>
          <w:highlight w:val="none"/>
          <w:lang w:val="en-US" w:eastAsia="zh-CN" w:bidi="ar-SA"/>
        </w:rPr>
        <w:t xml:space="preserve">，若不是自有的智能化无人清淤船，</w:t>
      </w:r>
      <w:r>
        <w:rPr>
          <w:rFonts w:hint="eastAsia" w:ascii="宋体" w:hAnsi="Times New Roman" w:eastAsia="宋体" w:cs="Times New Roman"/>
          <w:b/>
          <w:bCs/>
          <w:color w:val="000000"/>
          <w:sz w:val="24"/>
          <w:szCs w:val="22"/>
          <w:highlight w:val="none"/>
          <w:lang w:val="en-US" w:eastAsia="zh-CN" w:bidi="ar-SA"/>
        </w:rPr>
        <w:t xml:space="preserve">须提供《船舶所有权登记证》和年检有效的《船舶检验证》</w:t>
      </w:r>
      <w:r>
        <w:rPr>
          <w:rFonts w:hint="eastAsia" w:ascii="宋体" w:eastAsia="宋体" w:cs="Times New Roman"/>
          <w:b/>
          <w:bCs/>
          <w:color w:val="000000"/>
          <w:sz w:val="24"/>
          <w:szCs w:val="22"/>
          <w:highlight w:val="none"/>
          <w:lang w:val="en-US" w:eastAsia="zh-CN" w:bidi="ar-SA"/>
        </w:rPr>
        <w:t xml:space="preserve">和租赁合同。</w:t>
      </w:r>
      <w:r/>
    </w:p>
    <w:p>
      <w:pPr>
        <w:ind w:firstLine="482"/>
        <w:rPr>
          <w:rFonts w:hint="eastAsia" w:ascii="宋体" w:eastAsia="宋体" w:cs="Times New Roman"/>
          <w:b/>
          <w:bCs/>
          <w:color w:val="000000"/>
          <w:sz w:val="24"/>
          <w:szCs w:val="22"/>
          <w:highlight w:val="none"/>
          <w:lang w:val="en-US" w:eastAsia="zh-CN" w:bidi="ar-SA"/>
        </w:rPr>
      </w:pPr>
      <w:r>
        <w:rPr>
          <w:rFonts w:hint="eastAsia" w:ascii="宋体" w:eastAsia="宋体" w:cs="Times New Roman"/>
          <w:b/>
          <w:bCs/>
          <w:color w:val="000000"/>
          <w:sz w:val="24"/>
          <w:szCs w:val="22"/>
          <w:highlight w:val="none"/>
          <w:lang w:val="en-US" w:eastAsia="zh-CN" w:bidi="ar-SA"/>
        </w:rPr>
        <w:t xml:space="preserve">13.2乙方提供的智能化无人清淤船必须具备自动驾驶、底泥探测、环保清淤、淤泥固化、尾水处理等功能。</w:t>
      </w:r>
      <w:r/>
    </w:p>
    <w:p>
      <w:pPr>
        <w:contextualSpacing/>
        <w:ind w:firstLine="482"/>
        <w:jc w:val="left"/>
        <w:spacing w:line="360" w:lineRule="auto"/>
        <w:widowControl w:val="off"/>
        <w:rPr>
          <w:rFonts w:hint="default" w:ascii="宋体" w:hAnsi="Calibri" w:eastAsia="宋体" w:cs="Times New Roman"/>
          <w:b/>
          <w:bCs/>
          <w:color w:val="000000"/>
          <w:sz w:val="24"/>
          <w:szCs w:val="22"/>
          <w:highlight w:val="none"/>
          <w:lang w:val="en-US" w:eastAsia="zh-CN" w:bidi="ar-SA"/>
        </w:rPr>
      </w:pPr>
      <w:r>
        <w:rPr>
          <w:rFonts w:hint="eastAsia" w:ascii="宋体" w:hAnsi="Calibri" w:eastAsia="宋体" w:cs="Times New Roman"/>
          <w:b/>
          <w:bCs/>
          <w:color w:val="000000"/>
          <w:sz w:val="24"/>
          <w:szCs w:val="22"/>
          <w:highlight w:val="none"/>
          <w:lang w:val="en-US" w:eastAsia="zh-CN" w:bidi="ar-SA"/>
        </w:rPr>
        <w:t xml:space="preserve">自动驾驶：具备5G远程控制和无人操作系统；</w:t>
      </w:r>
      <w:r/>
    </w:p>
    <w:p>
      <w:pPr>
        <w:contextualSpacing/>
        <w:ind w:firstLine="482"/>
        <w:jc w:val="left"/>
        <w:spacing w:line="360" w:lineRule="auto"/>
        <w:widowControl w:val="off"/>
        <w:rPr>
          <w:rFonts w:hint="eastAsia" w:ascii="Times New Roman" w:hAnsi="Times New Roman" w:eastAsia="宋体" w:cs="Times New Roman"/>
          <w:b w:val="0"/>
          <w:bCs w:val="0"/>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bidi="ar-SA"/>
        </w:rPr>
        <w:t xml:space="preserve">底泥探测：</w:t>
      </w:r>
      <w:r>
        <w:rPr>
          <w:rFonts w:hint="eastAsia" w:ascii="Times New Roman" w:hAnsi="Times New Roman" w:eastAsia="宋体" w:cs="Times New Roman"/>
          <w:b w:val="0"/>
          <w:bCs w:val="0"/>
          <w:sz w:val="24"/>
          <w:szCs w:val="24"/>
          <w:highlight w:val="none"/>
          <w:lang w:val="en-US" w:eastAsia="zh-CN" w:bidi="ar-SA"/>
        </w:rPr>
        <w:t xml:space="preserve">具备</w:t>
      </w:r>
      <w:r>
        <w:rPr>
          <w:rFonts w:hint="default" w:ascii="Times New Roman" w:hAnsi="Times New Roman" w:eastAsia="宋体" w:cs="Times New Roman"/>
          <w:b w:val="0"/>
          <w:bCs w:val="0"/>
          <w:sz w:val="24"/>
          <w:szCs w:val="24"/>
          <w:highlight w:val="none"/>
          <w:lang w:val="en-US" w:eastAsia="zh-CN" w:bidi="ar-SA"/>
        </w:rPr>
        <w:t xml:space="preserve">实时监控水底泥层的厚度和组成，</w:t>
      </w:r>
      <w:r>
        <w:rPr>
          <w:rFonts w:hint="eastAsia" w:ascii="Times New Roman" w:hAnsi="Times New Roman" w:eastAsia="宋体" w:cs="Times New Roman"/>
          <w:b w:val="0"/>
          <w:bCs w:val="0"/>
          <w:sz w:val="24"/>
          <w:szCs w:val="24"/>
          <w:highlight w:val="none"/>
          <w:lang w:val="en-US" w:eastAsia="zh-CN" w:bidi="ar-SA"/>
        </w:rPr>
        <w:t xml:space="preserve">并</w:t>
      </w:r>
      <w:r>
        <w:rPr>
          <w:rFonts w:hint="default" w:ascii="Times New Roman" w:hAnsi="Times New Roman" w:eastAsia="宋体" w:cs="Times New Roman"/>
          <w:b w:val="0"/>
          <w:bCs w:val="0"/>
          <w:sz w:val="24"/>
          <w:szCs w:val="24"/>
          <w:highlight w:val="none"/>
          <w:lang w:val="en-US" w:eastAsia="zh-CN" w:bidi="ar-SA"/>
        </w:rPr>
        <w:t xml:space="preserve">能够根据不同的泥层类型自动调节清淤深度和强度</w:t>
      </w:r>
      <w:r>
        <w:rPr>
          <w:rFonts w:hint="eastAsia" w:ascii="Times New Roman" w:hAnsi="Times New Roman" w:eastAsia="宋体" w:cs="Times New Roman"/>
          <w:b w:val="0"/>
          <w:bCs w:val="0"/>
          <w:sz w:val="24"/>
          <w:szCs w:val="24"/>
          <w:highlight w:val="none"/>
          <w:lang w:val="en-US" w:eastAsia="zh-CN" w:bidi="ar-SA"/>
        </w:rPr>
        <w:t xml:space="preserve">；</w:t>
      </w:r>
      <w:r>
        <w:rPr>
          <w:rFonts w:hint="default" w:ascii="Times New Roman" w:hAnsi="Times New Roman" w:eastAsia="宋体" w:cs="Times New Roman"/>
          <w:b w:val="0"/>
          <w:bCs w:val="0"/>
          <w:sz w:val="24"/>
          <w:szCs w:val="24"/>
          <w:highlight w:val="none"/>
          <w:lang w:val="en-US" w:eastAsia="zh-CN" w:bidi="ar-SA"/>
        </w:rPr>
        <w:t xml:space="preserve"> </w:t>
      </w:r>
      <w:r/>
    </w:p>
    <w:p>
      <w:pPr>
        <w:contextualSpacing/>
        <w:ind w:firstLine="482"/>
        <w:jc w:val="left"/>
        <w:spacing w:line="360" w:lineRule="auto"/>
        <w:widowControl w:val="off"/>
        <w:rPr>
          <w:rFonts w:hint="default" w:ascii="Times New Roman" w:hAnsi="Times New Roman" w:eastAsia="宋体" w:cs="Times New Roman"/>
          <w:b w:val="0"/>
          <w:bCs w:val="0"/>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bidi="ar-SA"/>
        </w:rPr>
        <w:t xml:space="preserve">环保清淤：</w:t>
      </w:r>
      <w:r>
        <w:rPr>
          <w:rFonts w:hint="eastAsia" w:ascii="Times New Roman" w:hAnsi="Times New Roman" w:eastAsia="宋体" w:cs="Times New Roman"/>
          <w:b w:val="0"/>
          <w:bCs w:val="0"/>
          <w:sz w:val="24"/>
          <w:szCs w:val="24"/>
          <w:highlight w:val="none"/>
          <w:lang w:val="en-US" w:eastAsia="zh-CN" w:bidi="ar-SA"/>
        </w:rPr>
        <w:t xml:space="preserve">具备环保式吸口，降低底泥扰动；</w:t>
      </w:r>
      <w:r/>
    </w:p>
    <w:p>
      <w:pPr>
        <w:contextualSpacing/>
        <w:ind w:firstLine="482"/>
        <w:jc w:val="left"/>
        <w:spacing w:line="360" w:lineRule="auto"/>
        <w:widowControl w:val="off"/>
        <w:rPr>
          <w:rFonts w:hint="default" w:ascii="Times New Roman" w:hAnsi="Times New Roman" w:eastAsia="宋体" w:cs="Times New Roman"/>
          <w:b w:val="0"/>
          <w:bCs w:val="0"/>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bidi="ar-SA"/>
        </w:rPr>
        <w:t xml:space="preserve">淤泥固化：</w:t>
      </w:r>
      <w:r>
        <w:rPr>
          <w:rFonts w:hint="eastAsia" w:ascii="Times New Roman" w:hAnsi="Times New Roman" w:eastAsia="宋体" w:cs="Times New Roman"/>
          <w:b w:val="0"/>
          <w:bCs w:val="0"/>
          <w:sz w:val="24"/>
          <w:szCs w:val="24"/>
          <w:highlight w:val="none"/>
          <w:lang w:val="en-US" w:eastAsia="zh-CN" w:bidi="ar-SA"/>
        </w:rPr>
        <w:t xml:space="preserve">具备</w:t>
      </w:r>
      <w:r>
        <w:rPr>
          <w:rFonts w:hint="default" w:ascii="Times New Roman" w:hAnsi="Times New Roman" w:eastAsia="宋体" w:cs="Times New Roman"/>
          <w:b w:val="0"/>
          <w:bCs w:val="0"/>
          <w:sz w:val="24"/>
          <w:szCs w:val="24"/>
          <w:highlight w:val="none"/>
          <w:lang w:val="en-US" w:eastAsia="zh-CN" w:bidi="ar-SA"/>
        </w:rPr>
        <w:t xml:space="preserve">泥水</w:t>
      </w:r>
      <w:r>
        <w:rPr>
          <w:rFonts w:hint="eastAsia" w:ascii="Times New Roman" w:hAnsi="Times New Roman" w:eastAsia="宋体" w:cs="Times New Roman"/>
          <w:b w:val="0"/>
          <w:bCs w:val="0"/>
          <w:sz w:val="24"/>
          <w:szCs w:val="24"/>
          <w:highlight w:val="none"/>
          <w:lang w:val="en-US" w:eastAsia="zh-CN" w:bidi="ar-SA"/>
        </w:rPr>
        <w:t xml:space="preserve">自动</w:t>
      </w:r>
      <w:r>
        <w:rPr>
          <w:rFonts w:hint="default" w:ascii="Times New Roman" w:hAnsi="Times New Roman" w:eastAsia="宋体" w:cs="Times New Roman"/>
          <w:b w:val="0"/>
          <w:bCs w:val="0"/>
          <w:sz w:val="24"/>
          <w:szCs w:val="24"/>
          <w:highlight w:val="none"/>
          <w:lang w:val="en-US" w:eastAsia="zh-CN" w:bidi="ar-SA"/>
        </w:rPr>
        <w:t xml:space="preserve">分离设备，能够将清理出的底泥脱水处理</w:t>
      </w:r>
      <w:r>
        <w:rPr>
          <w:rFonts w:hint="eastAsia" w:ascii="Times New Roman" w:hAnsi="Times New Roman" w:eastAsia="宋体" w:cs="Times New Roman"/>
          <w:b w:val="0"/>
          <w:bCs w:val="0"/>
          <w:sz w:val="24"/>
          <w:szCs w:val="24"/>
          <w:highlight w:val="none"/>
          <w:lang w:val="en-US" w:eastAsia="zh-CN" w:bidi="ar-SA"/>
        </w:rPr>
        <w:t xml:space="preserve">；</w:t>
      </w:r>
      <w:r/>
    </w:p>
    <w:p>
      <w:pPr>
        <w:contextualSpacing/>
        <w:ind w:firstLine="482"/>
        <w:jc w:val="left"/>
        <w:spacing w:line="360" w:lineRule="auto"/>
        <w:widowControl w:val="off"/>
        <w:rPr>
          <w:rFonts w:hint="default" w:ascii="Times New Roman" w:hAnsi="Times New Roman" w:eastAsia="宋体" w:cs="Times New Roman"/>
          <w:b w:val="0"/>
          <w:bCs w:val="0"/>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bidi="ar-SA"/>
        </w:rPr>
        <w:t xml:space="preserve">尾水处理：</w:t>
      </w:r>
      <w:r>
        <w:rPr>
          <w:rFonts w:hint="eastAsia" w:ascii="Times New Roman" w:hAnsi="Times New Roman" w:eastAsia="宋体" w:cs="Times New Roman"/>
          <w:b w:val="0"/>
          <w:bCs w:val="0"/>
          <w:sz w:val="24"/>
          <w:szCs w:val="24"/>
          <w:highlight w:val="none"/>
          <w:lang w:val="en-US" w:eastAsia="zh-CN" w:bidi="ar-SA"/>
        </w:rPr>
        <w:t xml:space="preserve">具备尾水自动处理设备，尾水排放标准不低于</w:t>
      </w:r>
      <w:r>
        <w:rPr>
          <w:rFonts w:hint="eastAsia" w:ascii="微软雅黑" w:hAnsi="微软雅黑" w:eastAsia="微软雅黑" w:cs="微软雅黑"/>
          <w:b w:val="0"/>
          <w:bCs w:val="0"/>
          <w:sz w:val="24"/>
          <w:szCs w:val="24"/>
          <w:highlight w:val="none"/>
          <w:lang w:val="en-US" w:eastAsia="zh-CN" w:bidi="ar-SA"/>
        </w:rPr>
        <w:t xml:space="preserve">Ⅱ</w:t>
      </w:r>
      <w:r>
        <w:rPr>
          <w:rFonts w:hint="eastAsia" w:ascii="Times New Roman" w:hAnsi="Times New Roman" w:eastAsia="宋体" w:cs="Times New Roman"/>
          <w:b w:val="0"/>
          <w:bCs w:val="0"/>
          <w:sz w:val="24"/>
          <w:szCs w:val="24"/>
          <w:highlight w:val="none"/>
          <w:lang w:val="en-US" w:eastAsia="zh-CN" w:bidi="ar-SA"/>
        </w:rPr>
        <w:t xml:space="preserve">类（湖库类）；</w:t>
      </w:r>
      <w:r/>
    </w:p>
    <w:p>
      <w:pPr>
        <w:contextualSpacing/>
        <w:ind w:firstLine="482"/>
        <w:jc w:val="left"/>
        <w:spacing w:line="360" w:lineRule="auto"/>
        <w:widowControl w:val="off"/>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13.3乙方承诺成交公告期满后20日历天内，将满足上述功能的智能化无人清淤船运输至大溪水库水面，运费自行考虑，甲方不另行支付。</w:t>
      </w:r>
      <w:r/>
    </w:p>
    <w:p>
      <w:pPr>
        <w:ind w:firstLine="480"/>
        <w:pageBreakBefore w:val="0"/>
        <w:spacing w:line="440" w:lineRule="exact"/>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r>
      <w:r/>
    </w:p>
    <w:p>
      <w:pPr>
        <w:ind w:firstLine="480"/>
        <w:pageBreakBefore w:val="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w:t>
      </w:r>
      <w:r>
        <w:rPr>
          <w:rFonts w:hint="eastAsia" w:cs="Times New Roman"/>
          <w:sz w:val="24"/>
          <w:highlight w:val="none"/>
          <w:lang w:val="en-US" w:eastAsia="zh-CN"/>
        </w:rPr>
        <w:t xml:space="preserve">4</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本协议书一式</w:t>
      </w:r>
      <w:r>
        <w:rPr>
          <w:rFonts w:hint="eastAsia" w:ascii="Times New Roman" w:hAnsi="Times New Roman" w:eastAsia="宋体" w:cs="Times New Roman"/>
          <w:sz w:val="24"/>
          <w:highlight w:val="none"/>
          <w:lang w:val="en-US" w:eastAsia="zh-CN"/>
        </w:rPr>
        <w:t xml:space="preserve">六</w:t>
      </w:r>
      <w:r>
        <w:rPr>
          <w:rFonts w:hint="eastAsia" w:ascii="Times New Roman" w:hAnsi="Times New Roman" w:eastAsia="宋体" w:cs="Times New Roman"/>
          <w:sz w:val="24"/>
          <w:highlight w:val="none"/>
        </w:rPr>
        <w:t xml:space="preserve">份，合同双方各执</w:t>
      </w:r>
      <w:r>
        <w:rPr>
          <w:rFonts w:hint="eastAsia" w:ascii="Times New Roman" w:hAnsi="Times New Roman" w:eastAsia="宋体" w:cs="Times New Roman"/>
          <w:sz w:val="24"/>
          <w:highlight w:val="none"/>
          <w:lang w:val="en-US" w:eastAsia="zh-CN"/>
        </w:rPr>
        <w:t xml:space="preserve">叁</w:t>
      </w:r>
      <w:r>
        <w:rPr>
          <w:rFonts w:hint="eastAsia" w:ascii="Times New Roman" w:hAnsi="Times New Roman" w:eastAsia="宋体" w:cs="Times New Roman"/>
          <w:sz w:val="24"/>
          <w:highlight w:val="none"/>
        </w:rPr>
        <w:t xml:space="preserve">份。</w:t>
      </w:r>
      <w:r/>
    </w:p>
    <w:p>
      <w:pPr>
        <w:ind w:firstLine="480"/>
        <w:pageBreakBefore w:val="0"/>
        <w:spacing w:line="44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w:t>
      </w:r>
      <w:r>
        <w:rPr>
          <w:rFonts w:hint="eastAsia" w:cs="Times New Roman"/>
          <w:sz w:val="24"/>
          <w:highlight w:val="none"/>
          <w:lang w:val="en-US" w:eastAsia="zh-CN"/>
        </w:rPr>
        <w:t xml:space="preserve">5</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合同未尽事宜，双方另行签订补充协议。补充协议是合同的组成部分。</w:t>
      </w:r>
      <w:r/>
    </w:p>
    <w:tbl>
      <w:tblPr>
        <w:tblStyle w:val="873"/>
        <w:tblpPr w:horzAnchor="page" w:tblpX="1241" w:vertAnchor="text" w:tblpY="420" w:leftFromText="180" w:topFromText="0" w:rightFromText="180" w:bottomFromText="0"/>
        <w:tblW w:w="101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65"/>
        <w:gridCol w:w="3500"/>
        <w:gridCol w:w="3628"/>
      </w:tblGrid>
      <w:tr>
        <w:trPr>
          <w:trHeight w:val="505"/>
        </w:trPr>
        <w:tc>
          <w:tcPr>
            <w:tcBorders>
              <w:top w:val="none" w:color="000000" w:sz="4" w:space="0"/>
              <w:left w:val="none" w:color="000000" w:sz="4" w:space="0"/>
              <w:bottom w:val="none" w:color="000000" w:sz="4" w:space="0"/>
              <w:right w:val="none" w:color="000000" w:sz="4" w:space="0"/>
            </w:tcBorders>
            <w:tcW w:w="3065" w:type="dxa"/>
            <w:vAlign w:val="center"/>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招标人</w:t>
            </w:r>
            <w:r>
              <w:rPr>
                <w:rFonts w:hint="eastAsia" w:ascii="宋体" w:hAnsi="宋体" w:eastAsia="宋体" w:cs="宋体"/>
                <w:sz w:val="24"/>
                <w:highlight w:val="none"/>
              </w:rPr>
              <w:t xml:space="preserve">（盖章）：</w:t>
            </w:r>
            <w:r/>
          </w:p>
        </w:tc>
        <w:tc>
          <w:tcPr>
            <w:tcBorders>
              <w:top w:val="none" w:color="000000" w:sz="4" w:space="0"/>
              <w:left w:val="none" w:color="000000" w:sz="4" w:space="0"/>
              <w:bottom w:val="none" w:color="000000" w:sz="4" w:space="0"/>
              <w:right w:val="none" w:color="000000" w:sz="4" w:space="0"/>
            </w:tcBorders>
            <w:tcW w:w="3500" w:type="dxa"/>
            <w:vAlign w:val="center"/>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发包人</w:t>
            </w:r>
            <w:r>
              <w:rPr>
                <w:rFonts w:hint="eastAsia" w:ascii="宋体" w:hAnsi="宋体" w:eastAsia="宋体" w:cs="宋体"/>
                <w:sz w:val="24"/>
                <w:highlight w:val="none"/>
              </w:rPr>
              <w:t xml:space="preserve">（盖章）：</w:t>
            </w:r>
            <w:r/>
          </w:p>
        </w:tc>
        <w:tc>
          <w:tcPr>
            <w:tcBorders>
              <w:top w:val="none" w:color="000000" w:sz="4" w:space="0"/>
              <w:left w:val="none" w:color="000000" w:sz="4" w:space="0"/>
              <w:bottom w:val="none" w:color="000000" w:sz="4" w:space="0"/>
              <w:right w:val="none" w:color="000000" w:sz="4" w:space="0"/>
            </w:tcBorders>
            <w:tcW w:w="3628" w:type="dxa"/>
            <w:vAlign w:val="center"/>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承包人（乙方）</w:t>
            </w:r>
            <w:r>
              <w:rPr>
                <w:rFonts w:hint="eastAsia" w:ascii="宋体" w:hAnsi="宋体" w:eastAsia="宋体" w:cs="宋体"/>
                <w:sz w:val="24"/>
                <w:highlight w:val="none"/>
              </w:rPr>
              <w:t xml:space="preserve">（盖章）：</w:t>
            </w:r>
            <w:r/>
          </w:p>
        </w:tc>
      </w:tr>
      <w:tr>
        <w:trPr>
          <w:trHeight w:val="503"/>
        </w:trPr>
        <w:tc>
          <w:tcPr>
            <w:tcBorders>
              <w:top w:val="none" w:color="000000" w:sz="4" w:space="0"/>
              <w:left w:val="none" w:color="000000" w:sz="4" w:space="0"/>
              <w:bottom w:val="none" w:color="000000" w:sz="4" w:space="0"/>
              <w:right w:val="none" w:color="000000" w:sz="4" w:space="0"/>
            </w:tcBorders>
            <w:tcW w:w="3065"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lang w:val="en-US" w:eastAsia="zh-CN"/>
              </w:rPr>
            </w:pPr>
            <w:r>
              <w:rPr>
                <w:rFonts w:hint="eastAsia" w:ascii="宋体" w:hAnsi="宋体" w:eastAsia="宋体" w:cs="宋体"/>
                <w:b/>
                <w:bCs/>
                <w:sz w:val="24"/>
                <w:highlight w:val="none"/>
                <w:u w:val="none"/>
                <w:lang w:val="en-US" w:eastAsia="zh-CN"/>
              </w:rPr>
              <w:t xml:space="preserve"> </w:t>
            </w:r>
            <w:r>
              <w:rPr>
                <w:rFonts w:hint="eastAsia" w:ascii="宋体" w:hAnsi="宋体" w:cs="宋体"/>
                <w:b/>
                <w:bCs/>
                <w:sz w:val="24"/>
                <w:highlight w:val="none"/>
                <w:u w:val="none"/>
                <w:lang w:val="en-US" w:eastAsia="zh-CN"/>
              </w:rPr>
              <w:t xml:space="preserve">溧阳市水利局</w:t>
            </w:r>
            <w:r/>
          </w:p>
        </w:tc>
        <w:tc>
          <w:tcPr>
            <w:tcBorders>
              <w:top w:val="none" w:color="000000" w:sz="4" w:space="0"/>
              <w:left w:val="none" w:color="000000" w:sz="4" w:space="0"/>
              <w:bottom w:val="none" w:color="000000" w:sz="4" w:space="0"/>
              <w:right w:val="none" w:color="000000" w:sz="4" w:space="0"/>
            </w:tcBorders>
            <w:tcW w:w="3500"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b/>
                <w:bCs/>
                <w:sz w:val="24"/>
                <w:highlight w:val="none"/>
                <w:u w:val="none"/>
                <w:lang w:val="en-US" w:eastAsia="zh-CN"/>
              </w:rPr>
              <w:t xml:space="preserve"> </w:t>
            </w:r>
            <w:r>
              <w:rPr>
                <w:rFonts w:hint="eastAsia" w:ascii="宋体" w:hAnsi="宋体" w:cs="宋体"/>
                <w:b/>
                <w:bCs/>
                <w:sz w:val="24"/>
                <w:highlight w:val="none"/>
                <w:u w:val="none"/>
                <w:lang w:val="en-US" w:eastAsia="zh-CN"/>
              </w:rPr>
              <w:t xml:space="preserve">溧阳市城市防洪工程建设处</w:t>
            </w:r>
            <w:r/>
          </w:p>
        </w:tc>
        <w:tc>
          <w:tcPr>
            <w:tcBorders>
              <w:top w:val="none" w:color="000000" w:sz="4" w:space="0"/>
              <w:left w:val="none" w:color="000000" w:sz="4" w:space="0"/>
              <w:bottom w:val="none" w:color="000000" w:sz="4" w:space="0"/>
              <w:right w:val="none" w:color="000000" w:sz="4" w:space="0"/>
            </w:tcBorders>
            <w:tcW w:w="3628" w:type="dxa"/>
            <w:vAlign w:val="top"/>
            <w:textDirection w:val="lrTb"/>
            <w:noWrap w:val="false"/>
          </w:tcPr>
          <w:p>
            <w:pPr>
              <w:ind w:left="0" w:firstLine="0"/>
              <w:jc w:val="both"/>
              <w:pageBreakBefore w:val="0"/>
              <w:spacing w:line="640" w:lineRule="exact"/>
              <w:widowControl w:val="off"/>
              <w:rPr>
                <w:rFonts w:hint="default" w:ascii="宋体" w:hAnsi="宋体" w:eastAsia="宋体" w:cs="宋体"/>
                <w:sz w:val="24"/>
                <w:highlight w:val="none"/>
                <w:lang w:val="en-US" w:eastAsia="zh-CN"/>
              </w:rPr>
            </w:pPr>
            <w:r>
              <w:rPr>
                <w:rFonts w:hint="eastAsia" w:ascii="宋体" w:hAnsi="宋体" w:eastAsia="宋体" w:cs="宋体"/>
                <w:b/>
                <w:bCs/>
                <w:sz w:val="24"/>
                <w:highlight w:val="none"/>
                <w:u w:val="single"/>
                <w:lang w:val="en-US" w:eastAsia="zh-CN"/>
              </w:rPr>
              <w:t xml:space="preserve">        </w:t>
            </w:r>
            <w:r/>
          </w:p>
        </w:tc>
      </w:tr>
      <w:tr>
        <w:trPr>
          <w:trHeight w:val="503"/>
        </w:trPr>
        <w:tc>
          <w:tcPr>
            <w:tcBorders>
              <w:top w:val="none" w:color="000000" w:sz="4" w:space="0"/>
              <w:left w:val="none" w:color="000000" w:sz="4" w:space="0"/>
              <w:bottom w:val="none" w:color="000000" w:sz="4" w:space="0"/>
              <w:right w:val="none" w:color="000000" w:sz="4" w:space="0"/>
            </w:tcBorders>
            <w:tcW w:w="3065"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开户行：</w:t>
            </w:r>
            <w:r/>
          </w:p>
        </w:tc>
        <w:tc>
          <w:tcPr>
            <w:tcBorders>
              <w:top w:val="none" w:color="000000" w:sz="4" w:space="0"/>
              <w:left w:val="none" w:color="000000" w:sz="4" w:space="0"/>
              <w:bottom w:val="none" w:color="000000" w:sz="4" w:space="0"/>
              <w:right w:val="none" w:color="000000" w:sz="4" w:space="0"/>
            </w:tcBorders>
            <w:tcW w:w="3500"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开户行：              </w:t>
            </w:r>
            <w:r/>
          </w:p>
        </w:tc>
        <w:tc>
          <w:tcPr>
            <w:tcBorders>
              <w:top w:val="none" w:color="000000" w:sz="4" w:space="0"/>
              <w:left w:val="none" w:color="000000" w:sz="4" w:space="0"/>
              <w:bottom w:val="none" w:color="000000" w:sz="4" w:space="0"/>
              <w:right w:val="none" w:color="000000" w:sz="4" w:space="0"/>
            </w:tcBorders>
            <w:tcW w:w="3628"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开户行：</w:t>
            </w:r>
            <w:r/>
          </w:p>
        </w:tc>
      </w:tr>
      <w:tr>
        <w:trPr>
          <w:trHeight w:val="503"/>
        </w:trPr>
        <w:tc>
          <w:tcPr>
            <w:tcBorders>
              <w:top w:val="none" w:color="000000" w:sz="4" w:space="0"/>
              <w:left w:val="none" w:color="000000" w:sz="4" w:space="0"/>
              <w:bottom w:val="none" w:color="000000" w:sz="4" w:space="0"/>
              <w:right w:val="none" w:color="000000" w:sz="4" w:space="0"/>
            </w:tcBorders>
            <w:tcW w:w="3065"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账号：</w:t>
            </w:r>
            <w:r/>
          </w:p>
        </w:tc>
        <w:tc>
          <w:tcPr>
            <w:tcBorders>
              <w:top w:val="none" w:color="000000" w:sz="4" w:space="0"/>
              <w:left w:val="none" w:color="000000" w:sz="4" w:space="0"/>
              <w:bottom w:val="none" w:color="000000" w:sz="4" w:space="0"/>
              <w:right w:val="none" w:color="000000" w:sz="4" w:space="0"/>
            </w:tcBorders>
            <w:tcW w:w="3500"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账号：</w:t>
            </w:r>
            <w:r/>
          </w:p>
        </w:tc>
        <w:tc>
          <w:tcPr>
            <w:tcBorders>
              <w:top w:val="none" w:color="000000" w:sz="4" w:space="0"/>
              <w:left w:val="none" w:color="000000" w:sz="4" w:space="0"/>
              <w:bottom w:val="none" w:color="000000" w:sz="4" w:space="0"/>
              <w:right w:val="none" w:color="000000" w:sz="4" w:space="0"/>
            </w:tcBorders>
            <w:tcW w:w="3628"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账号：</w:t>
            </w:r>
            <w:r/>
          </w:p>
        </w:tc>
      </w:tr>
      <w:tr>
        <w:trPr>
          <w:trHeight w:val="503"/>
        </w:trPr>
        <w:tc>
          <w:tcPr>
            <w:tcBorders>
              <w:top w:val="none" w:color="000000" w:sz="4" w:space="0"/>
              <w:left w:val="none" w:color="000000" w:sz="4" w:space="0"/>
              <w:bottom w:val="none" w:color="000000" w:sz="4" w:space="0"/>
              <w:right w:val="none" w:color="000000" w:sz="4" w:space="0"/>
            </w:tcBorders>
            <w:tcW w:w="3065"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lang w:val="en-US" w:eastAsia="zh-CN"/>
              </w:rPr>
              <w:t xml:space="preserve">或</w:t>
            </w:r>
            <w:r/>
          </w:p>
        </w:tc>
        <w:tc>
          <w:tcPr>
            <w:tcBorders>
              <w:top w:val="none" w:color="000000" w:sz="4" w:space="0"/>
              <w:left w:val="none" w:color="000000" w:sz="4" w:space="0"/>
              <w:bottom w:val="none" w:color="000000" w:sz="4" w:space="0"/>
              <w:right w:val="none" w:color="000000" w:sz="4" w:space="0"/>
            </w:tcBorders>
            <w:tcW w:w="3500"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lang w:val="en-US" w:eastAsia="zh-CN"/>
              </w:rPr>
              <w:t xml:space="preserve">或</w:t>
            </w:r>
            <w:r/>
          </w:p>
        </w:tc>
        <w:tc>
          <w:tcPr>
            <w:tcBorders>
              <w:top w:val="none" w:color="000000" w:sz="4" w:space="0"/>
              <w:left w:val="none" w:color="000000" w:sz="4" w:space="0"/>
              <w:bottom w:val="none" w:color="000000" w:sz="4" w:space="0"/>
              <w:right w:val="none" w:color="000000" w:sz="4" w:space="0"/>
            </w:tcBorders>
            <w:tcW w:w="3628"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lang w:val="en-US" w:eastAsia="zh-CN"/>
              </w:rPr>
              <w:t xml:space="preserve">或</w:t>
            </w:r>
            <w:r/>
          </w:p>
        </w:tc>
      </w:tr>
      <w:tr>
        <w:trPr>
          <w:trHeight w:val="503"/>
        </w:trPr>
        <w:tc>
          <w:tcPr>
            <w:tcBorders>
              <w:top w:val="none" w:color="000000" w:sz="4" w:space="0"/>
              <w:left w:val="none" w:color="000000" w:sz="4" w:space="0"/>
              <w:bottom w:val="none" w:color="000000" w:sz="4" w:space="0"/>
              <w:right w:val="none" w:color="000000" w:sz="4" w:space="0"/>
            </w:tcBorders>
            <w:tcW w:w="3065"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委托代理人(签字</w:t>
            </w:r>
            <w:r>
              <w:rPr>
                <w:rFonts w:hint="eastAsia" w:ascii="宋体" w:hAnsi="宋体" w:eastAsia="宋体" w:cs="宋体"/>
                <w:sz w:val="24"/>
                <w:highlight w:val="none"/>
                <w:lang w:val="en-US" w:eastAsia="zh-CN"/>
              </w:rPr>
              <w:t xml:space="preserve">或盖章</w:t>
            </w:r>
            <w:r>
              <w:rPr>
                <w:rFonts w:hint="eastAsia" w:ascii="宋体" w:hAnsi="宋体" w:eastAsia="宋体" w:cs="宋体"/>
                <w:sz w:val="24"/>
                <w:highlight w:val="none"/>
              </w:rPr>
              <w:t xml:space="preserve">)：</w:t>
            </w:r>
            <w:r/>
          </w:p>
        </w:tc>
        <w:tc>
          <w:tcPr>
            <w:tcBorders>
              <w:top w:val="none" w:color="000000" w:sz="4" w:space="0"/>
              <w:left w:val="none" w:color="000000" w:sz="4" w:space="0"/>
              <w:bottom w:val="none" w:color="000000" w:sz="4" w:space="0"/>
              <w:right w:val="none" w:color="000000" w:sz="4" w:space="0"/>
            </w:tcBorders>
            <w:tcW w:w="3500"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委托代理人(签字</w:t>
            </w:r>
            <w:r>
              <w:rPr>
                <w:rFonts w:hint="eastAsia" w:ascii="宋体" w:hAnsi="宋体" w:eastAsia="宋体" w:cs="宋体"/>
                <w:sz w:val="24"/>
                <w:highlight w:val="none"/>
                <w:lang w:val="en-US" w:eastAsia="zh-CN"/>
              </w:rPr>
              <w:t xml:space="preserve">或盖章</w:t>
            </w:r>
            <w:r>
              <w:rPr>
                <w:rFonts w:hint="eastAsia" w:ascii="宋体" w:hAnsi="宋体" w:eastAsia="宋体" w:cs="宋体"/>
                <w:sz w:val="24"/>
                <w:highlight w:val="none"/>
              </w:rPr>
              <w:t xml:space="preserve">)：</w:t>
            </w:r>
            <w:r/>
          </w:p>
        </w:tc>
        <w:tc>
          <w:tcPr>
            <w:tcBorders>
              <w:top w:val="none" w:color="000000" w:sz="4" w:space="0"/>
              <w:left w:val="none" w:color="000000" w:sz="4" w:space="0"/>
              <w:bottom w:val="none" w:color="000000" w:sz="4" w:space="0"/>
              <w:right w:val="none" w:color="000000" w:sz="4" w:space="0"/>
            </w:tcBorders>
            <w:tcW w:w="3628"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委托代理人(签字</w:t>
            </w:r>
            <w:r>
              <w:rPr>
                <w:rFonts w:hint="eastAsia" w:ascii="宋体" w:hAnsi="宋体" w:eastAsia="宋体" w:cs="宋体"/>
                <w:sz w:val="24"/>
                <w:highlight w:val="none"/>
                <w:lang w:val="en-US" w:eastAsia="zh-CN"/>
              </w:rPr>
              <w:t xml:space="preserve">或盖章</w:t>
            </w:r>
            <w:r>
              <w:rPr>
                <w:rFonts w:hint="eastAsia" w:ascii="宋体" w:hAnsi="宋体" w:eastAsia="宋体" w:cs="宋体"/>
                <w:sz w:val="24"/>
                <w:highlight w:val="none"/>
              </w:rPr>
              <w:t xml:space="preserve">)：</w:t>
            </w:r>
            <w:r/>
          </w:p>
        </w:tc>
      </w:tr>
      <w:tr>
        <w:trPr>
          <w:trHeight w:val="503"/>
        </w:trPr>
        <w:tc>
          <w:tcPr>
            <w:tcBorders>
              <w:top w:val="none" w:color="000000" w:sz="4" w:space="0"/>
              <w:left w:val="none" w:color="000000" w:sz="4" w:space="0"/>
              <w:bottom w:val="none" w:color="000000" w:sz="4" w:space="0"/>
              <w:right w:val="none" w:color="000000" w:sz="4" w:space="0"/>
            </w:tcBorders>
            <w:tcW w:w="3065"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邮编：</w:t>
            </w:r>
            <w:r>
              <w:rPr>
                <w:rFonts w:hint="eastAsia" w:ascii="宋体" w:hAnsi="宋体" w:eastAsia="宋体" w:cs="宋体"/>
                <w:sz w:val="24"/>
                <w:highlight w:val="none"/>
                <w:lang w:val="en-US" w:eastAsia="zh-CN"/>
              </w:rPr>
              <w:t xml:space="preserve">213300</w:t>
            </w:r>
            <w:r/>
          </w:p>
        </w:tc>
        <w:tc>
          <w:tcPr>
            <w:tcBorders>
              <w:top w:val="none" w:color="000000" w:sz="4" w:space="0"/>
              <w:left w:val="none" w:color="000000" w:sz="4" w:space="0"/>
              <w:bottom w:val="none" w:color="000000" w:sz="4" w:space="0"/>
              <w:right w:val="none" w:color="000000" w:sz="4" w:space="0"/>
            </w:tcBorders>
            <w:tcW w:w="3500"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邮编：</w:t>
            </w:r>
            <w:r>
              <w:rPr>
                <w:rFonts w:hint="eastAsia" w:ascii="宋体" w:hAnsi="宋体" w:eastAsia="宋体" w:cs="宋体"/>
                <w:sz w:val="24"/>
                <w:highlight w:val="none"/>
                <w:lang w:val="en-US" w:eastAsia="zh-CN"/>
              </w:rPr>
              <w:t xml:space="preserve">213300</w:t>
            </w:r>
            <w:r/>
          </w:p>
        </w:tc>
        <w:tc>
          <w:tcPr>
            <w:tcBorders>
              <w:top w:val="none" w:color="000000" w:sz="4" w:space="0"/>
              <w:left w:val="none" w:color="000000" w:sz="4" w:space="0"/>
              <w:bottom w:val="none" w:color="000000" w:sz="4" w:space="0"/>
              <w:right w:val="none" w:color="000000" w:sz="4" w:space="0"/>
            </w:tcBorders>
            <w:tcW w:w="3628"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邮编：</w:t>
            </w:r>
            <w:r/>
          </w:p>
        </w:tc>
      </w:tr>
      <w:tr>
        <w:trPr>
          <w:trHeight w:val="503"/>
        </w:trPr>
        <w:tc>
          <w:tcPr>
            <w:tcBorders>
              <w:top w:val="none" w:color="000000" w:sz="4" w:space="0"/>
              <w:left w:val="none" w:color="000000" w:sz="4" w:space="0"/>
              <w:bottom w:val="none" w:color="000000" w:sz="4" w:space="0"/>
              <w:right w:val="none" w:color="000000" w:sz="4" w:space="0"/>
            </w:tcBorders>
            <w:tcW w:w="3065"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地址： </w:t>
            </w:r>
            <w:r>
              <w:rPr>
                <w:rFonts w:hint="eastAsia" w:ascii="宋体" w:hAnsi="宋体" w:eastAsia="宋体" w:cs="宋体"/>
                <w:sz w:val="24"/>
                <w:highlight w:val="none"/>
                <w:lang w:val="en-US" w:eastAsia="zh-CN"/>
              </w:rPr>
              <w:t xml:space="preserve">溧阳市南大街135号</w:t>
            </w:r>
            <w:r/>
          </w:p>
        </w:tc>
        <w:tc>
          <w:tcPr>
            <w:tcBorders>
              <w:top w:val="none" w:color="000000" w:sz="4" w:space="0"/>
              <w:left w:val="none" w:color="000000" w:sz="4" w:space="0"/>
              <w:bottom w:val="none" w:color="000000" w:sz="4" w:space="0"/>
              <w:right w:val="none" w:color="000000" w:sz="4" w:space="0"/>
            </w:tcBorders>
            <w:tcW w:w="3500"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3628" w:type="dxa"/>
            <w:vAlign w:val="top"/>
            <w:textDirection w:val="lrTb"/>
            <w:noWrap w:val="false"/>
          </w:tcPr>
          <w:p>
            <w:pPr>
              <w:ind w:left="0" w:firstLine="0"/>
              <w:jc w:val="both"/>
              <w:pageBreakBefore w:val="0"/>
              <w:spacing w:line="6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地址：</w:t>
            </w:r>
            <w:r/>
          </w:p>
          <w:p>
            <w:pPr>
              <w:ind w:left="0" w:firstLine="0"/>
              <w:jc w:val="both"/>
              <w:pageBreakBefore w:val="0"/>
              <w:spacing w:line="64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w:t>
            </w:r>
            <w:r/>
          </w:p>
        </w:tc>
      </w:tr>
    </w:tbl>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jc w:val="center"/>
        <w:rPr>
          <w:rFonts w:ascii="宋体" w:hAnsi="宋体"/>
          <w:sz w:val="24"/>
          <w:szCs w:val="24"/>
          <w:highlight w:val="none"/>
        </w:rPr>
        <w:sectPr>
          <w:footerReference w:type="default" r:id="rId18"/>
          <w:footerReference w:type="first" r:id="rId19"/>
          <w:footnotePr/>
          <w:endnotePr/>
          <w:type w:val="nextPage"/>
          <w:pgSz w:w="11906" w:h="16838" w:orient="portrait"/>
          <w:pgMar w:top="1418" w:right="1555" w:bottom="1418" w:left="1531" w:header="851" w:footer="992" w:gutter="0"/>
          <w:cols w:num="1" w:sep="0" w:space="1701" w:equalWidth="1"/>
          <w:docGrid w:linePitch="360"/>
        </w:sectPr>
      </w:pPr>
      <w:r>
        <w:rPr>
          <w:rFonts w:ascii="宋体" w:hAnsi="宋体"/>
          <w:sz w:val="24"/>
          <w:szCs w:val="24"/>
          <w:highlight w:val="none"/>
        </w:rPr>
      </w:r>
      <w:r/>
    </w:p>
    <w:p>
      <w:pPr>
        <w:jc w:val="center"/>
        <w:spacing w:before="101" w:line="227" w:lineRule="auto"/>
        <w:rPr>
          <w:rFonts w:hint="default" w:ascii="黑体" w:hAnsi="黑体" w:eastAsia="黑体" w:cs="黑体"/>
          <w:sz w:val="31"/>
          <w:szCs w:val="31"/>
          <w:highlight w:val="none"/>
          <w:lang w:val="en-US" w:eastAsia="zh-CN"/>
        </w:rPr>
        <w:outlineLvl w:val="0"/>
      </w:pPr>
      <w:r>
        <w:rPr>
          <w:rFonts w:ascii="黑体" w:hAnsi="黑体" w:eastAsia="黑体" w:cs="黑体"/>
          <w:spacing w:val="7"/>
          <w:sz w:val="31"/>
          <w:szCs w:val="31"/>
          <w:highlight w:val="none"/>
        </w:rPr>
        <w:t xml:space="preserve">第</w:t>
      </w:r>
      <w:r>
        <w:rPr>
          <w:rFonts w:ascii="黑体" w:hAnsi="黑体" w:eastAsia="黑体" w:cs="黑体"/>
          <w:spacing w:val="-34"/>
          <w:sz w:val="31"/>
          <w:szCs w:val="31"/>
          <w:highlight w:val="none"/>
        </w:rPr>
        <w:t xml:space="preserve"> </w:t>
      </w:r>
      <w:r>
        <w:rPr>
          <w:rFonts w:ascii="Times New Roman" w:hAnsi="Times New Roman" w:eastAsia="Times New Roman" w:cs="Times New Roman"/>
          <w:spacing w:val="7"/>
          <w:sz w:val="31"/>
          <w:szCs w:val="31"/>
          <w:highlight w:val="none"/>
        </w:rPr>
        <w:t xml:space="preserve">1 </w:t>
      </w:r>
      <w:r>
        <w:rPr>
          <w:rFonts w:ascii="黑体" w:hAnsi="黑体" w:eastAsia="黑体" w:cs="黑体"/>
          <w:spacing w:val="7"/>
          <w:sz w:val="31"/>
          <w:szCs w:val="31"/>
          <w:highlight w:val="none"/>
        </w:rPr>
        <w:t xml:space="preserve">节  水利水电工程标准施工招标文件通用合同条款</w:t>
      </w:r>
      <w:r>
        <w:rPr>
          <w:rFonts w:hint="eastAsia" w:ascii="黑体" w:hAnsi="黑体" w:eastAsia="黑体" w:cs="黑体"/>
          <w:spacing w:val="7"/>
          <w:sz w:val="31"/>
          <w:szCs w:val="31"/>
          <w:highlight w:val="none"/>
          <w:lang w:eastAsia="zh-CN"/>
        </w:rPr>
        <w:t xml:space="preserve">（</w:t>
      </w:r>
      <w:r>
        <w:rPr>
          <w:rFonts w:hint="eastAsia" w:ascii="黑体" w:hAnsi="黑体" w:eastAsia="黑体" w:cs="黑体"/>
          <w:spacing w:val="7"/>
          <w:sz w:val="31"/>
          <w:szCs w:val="31"/>
          <w:highlight w:val="none"/>
          <w:lang w:val="en-US" w:eastAsia="zh-CN"/>
        </w:rPr>
        <w:t xml:space="preserve">略）</w:t>
      </w:r>
      <w:r/>
    </w:p>
    <w:p>
      <w:pPr>
        <w:jc w:val="center"/>
        <w:spacing w:before="101" w:line="227" w:lineRule="auto"/>
        <w:rPr>
          <w:rFonts w:hint="eastAsia" w:ascii="黑体" w:hAnsi="黑体" w:eastAsia="黑体" w:cs="黑体"/>
          <w:spacing w:val="7"/>
          <w:sz w:val="31"/>
          <w:szCs w:val="31"/>
          <w:highlight w:val="none"/>
        </w:rPr>
        <w:outlineLvl w:val="0"/>
      </w:pPr>
      <w:r>
        <w:rPr>
          <w:rFonts w:hint="eastAsia" w:ascii="黑体" w:hAnsi="黑体" w:eastAsia="黑体" w:cs="黑体"/>
          <w:spacing w:val="7"/>
          <w:sz w:val="31"/>
          <w:szCs w:val="31"/>
          <w:highlight w:val="none"/>
        </w:rPr>
        <w:t xml:space="preserve">第 2 节  专用合同条款</w:t>
      </w:r>
      <w:r/>
    </w:p>
    <w:p>
      <w:pPr>
        <w:ind w:left="4694"/>
        <w:spacing w:before="281" w:line="221" w:lineRule="auto"/>
        <w:rPr>
          <w:rFonts w:hint="eastAsia" w:ascii="宋体" w:hAnsi="宋体" w:eastAsia="宋体" w:cs="宋体"/>
          <w:sz w:val="24"/>
          <w:szCs w:val="24"/>
          <w:highlight w:val="none"/>
        </w:rPr>
        <w:outlineLvl w:val="2"/>
      </w:pPr>
      <w:r>
        <w:rPr>
          <w:rFonts w:hint="eastAsia" w:ascii="宋体" w:hAnsi="宋体" w:eastAsia="宋体" w:cs="宋体"/>
          <w:spacing w:val="-4"/>
          <w:sz w:val="24"/>
          <w:szCs w:val="24"/>
          <w:highlight w:val="none"/>
        </w:rPr>
        <w:t xml:space="preserve">1.一般约定</w:t>
      </w:r>
      <w:r/>
    </w:p>
    <w:p>
      <w:pPr>
        <w:jc w:val="both"/>
        <w:spacing w:before="120" w:line="4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9"/>
        <w:spacing w:before="65" w:line="228"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1.1</w:t>
      </w:r>
      <w:r>
        <w:rPr>
          <w:rFonts w:hint="eastAsia" w:ascii="宋体" w:hAnsi="宋体" w:eastAsia="宋体" w:cs="宋体"/>
          <w:b/>
          <w:bCs/>
          <w:spacing w:val="5"/>
          <w:sz w:val="24"/>
          <w:szCs w:val="24"/>
          <w:highlight w:val="none"/>
        </w:rPr>
        <w:t xml:space="preserve">    </w:t>
      </w:r>
      <w:r>
        <w:rPr>
          <w:rFonts w:hint="eastAsia" w:ascii="宋体" w:hAnsi="宋体" w:eastAsia="宋体" w:cs="宋体"/>
          <w:spacing w:val="4"/>
          <w:sz w:val="24"/>
          <w:szCs w:val="24"/>
          <w:highlight w:val="none"/>
        </w:rPr>
        <w:t xml:space="preserve">词语定义</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 1.2    合同当事人和人员</w:t>
      </w:r>
      <w:r/>
    </w:p>
    <w:p>
      <w:pPr>
        <w:ind w:firstLine="512"/>
        <w:spacing w:before="154" w:line="228" w:lineRule="auto"/>
        <w:rPr>
          <w:rFonts w:hint="eastAsia" w:ascii="宋体" w:hAnsi="宋体" w:eastAsia="宋体" w:cs="宋体"/>
          <w:spacing w:val="8"/>
          <w:sz w:val="24"/>
          <w:szCs w:val="24"/>
          <w:highlight w:val="none"/>
          <w:u w:val="single"/>
          <w:lang w:val="en-US" w:eastAsia="zh-CN"/>
        </w:rPr>
      </w:pPr>
      <w:r>
        <w:rPr>
          <w:rFonts w:hint="eastAsia" w:ascii="宋体" w:hAnsi="宋体" w:eastAsia="宋体" w:cs="宋体"/>
          <w:spacing w:val="8"/>
          <w:sz w:val="24"/>
          <w:szCs w:val="24"/>
          <w:highlight w:val="none"/>
        </w:rPr>
        <w:fldChar w:fldCharType="begin"/>
      </w:r>
      <w:r>
        <w:rPr>
          <w:rFonts w:hint="eastAsia" w:ascii="宋体" w:hAnsi="宋体" w:eastAsia="宋体" w:cs="宋体"/>
          <w:spacing w:val="8"/>
          <w:sz w:val="24"/>
          <w:szCs w:val="24"/>
          <w:highlight w:val="none"/>
        </w:rPr>
        <w:instrText xml:space="preserve"> HYPERLINK "1.1.2.2" </w:instrText>
      </w:r>
      <w:r>
        <w:rPr>
          <w:rFonts w:hint="eastAsia" w:ascii="宋体" w:hAnsi="宋体" w:eastAsia="宋体" w:cs="宋体"/>
          <w:spacing w:val="8"/>
          <w:sz w:val="24"/>
          <w:szCs w:val="24"/>
          <w:highlight w:val="none"/>
        </w:rPr>
        <w:fldChar w:fldCharType="separate"/>
      </w:r>
      <w:r>
        <w:rPr>
          <w:rFonts w:hint="eastAsia" w:ascii="宋体" w:hAnsi="宋体" w:eastAsia="宋体" w:cs="宋体"/>
          <w:spacing w:val="8"/>
          <w:sz w:val="24"/>
          <w:szCs w:val="24"/>
          <w:highlight w:val="none"/>
        </w:rPr>
        <w:t xml:space="preserve">1.1.2.2</w:t>
      </w:r>
      <w:r>
        <w:rPr>
          <w:rFonts w:hint="eastAsia" w:ascii="宋体" w:hAnsi="宋体" w:eastAsia="宋体" w:cs="宋体"/>
          <w:spacing w:val="8"/>
          <w:sz w:val="24"/>
          <w:szCs w:val="24"/>
          <w:highlight w:val="none"/>
        </w:rPr>
        <w:fldChar w:fldCharType="end"/>
      </w:r>
      <w:r>
        <w:rPr>
          <w:rFonts w:hint="eastAsia" w:ascii="宋体" w:hAnsi="宋体" w:eastAsia="宋体" w:cs="宋体"/>
          <w:spacing w:val="8"/>
          <w:sz w:val="24"/>
          <w:szCs w:val="24"/>
          <w:highlight w:val="none"/>
        </w:rPr>
        <w:t xml:space="preserve">    发包人：</w:t>
      </w:r>
      <w:r>
        <w:rPr>
          <w:rFonts w:hint="eastAsia" w:ascii="宋体" w:hAnsi="宋体" w:eastAsia="宋体" w:cs="宋体"/>
          <w:spacing w:val="8"/>
          <w:sz w:val="24"/>
          <w:szCs w:val="24"/>
          <w:highlight w:val="none"/>
          <w:u w:val="single"/>
        </w:rPr>
        <w:t xml:space="preserve"> </w:t>
      </w:r>
      <w:r>
        <w:rPr>
          <w:rFonts w:hint="eastAsia" w:ascii="宋体" w:hAnsi="宋体" w:cs="宋体"/>
          <w:spacing w:val="8"/>
          <w:sz w:val="24"/>
          <w:szCs w:val="24"/>
          <w:highlight w:val="none"/>
          <w:u w:val="single"/>
          <w:lang w:val="en-US" w:eastAsia="zh-CN"/>
        </w:rPr>
        <w:t xml:space="preserve">溧阳市水利局</w:t>
      </w:r>
      <w:r>
        <w:rPr>
          <w:rFonts w:hint="eastAsia" w:ascii="宋体" w:hAnsi="宋体" w:eastAsia="宋体" w:cs="宋体"/>
          <w:spacing w:val="8"/>
          <w:sz w:val="24"/>
          <w:szCs w:val="24"/>
          <w:highlight w:val="none"/>
        </w:rPr>
        <w:t xml:space="preserve">。</w:t>
      </w:r>
      <w:r>
        <w:rPr>
          <w:rFonts w:hint="eastAsia" w:ascii="宋体" w:hAnsi="宋体" w:eastAsia="宋体" w:cs="宋体"/>
          <w:spacing w:val="8"/>
          <w:sz w:val="24"/>
          <w:szCs w:val="24"/>
          <w:highlight w:val="none"/>
          <w:lang w:val="en-US" w:eastAsia="zh-CN"/>
        </w:rPr>
        <w:t xml:space="preserve">项目法人：</w:t>
      </w:r>
      <w:r>
        <w:rPr>
          <w:rFonts w:hint="eastAsia" w:ascii="宋体" w:hAnsi="宋体" w:cs="宋体"/>
          <w:spacing w:val="8"/>
          <w:sz w:val="24"/>
          <w:szCs w:val="24"/>
          <w:highlight w:val="none"/>
          <w:u w:val="single"/>
          <w:lang w:val="en-US" w:eastAsia="zh-CN"/>
        </w:rPr>
        <w:t xml:space="preserve">溧阳市城市防洪工程建设处</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fldChar w:fldCharType="begin"/>
      </w:r>
      <w:r>
        <w:rPr>
          <w:rFonts w:hint="eastAsia" w:ascii="宋体" w:hAnsi="宋体" w:eastAsia="宋体" w:cs="宋体"/>
          <w:spacing w:val="8"/>
          <w:sz w:val="24"/>
          <w:szCs w:val="24"/>
          <w:highlight w:val="none"/>
        </w:rPr>
        <w:instrText xml:space="preserve"> HYPERLINK "1.1.2.3" </w:instrText>
      </w:r>
      <w:r>
        <w:rPr>
          <w:rFonts w:hint="eastAsia" w:ascii="宋体" w:hAnsi="宋体" w:eastAsia="宋体" w:cs="宋体"/>
          <w:spacing w:val="8"/>
          <w:sz w:val="24"/>
          <w:szCs w:val="24"/>
          <w:highlight w:val="none"/>
        </w:rPr>
        <w:fldChar w:fldCharType="separate"/>
      </w:r>
      <w:r>
        <w:rPr>
          <w:rFonts w:hint="eastAsia" w:ascii="宋体" w:hAnsi="宋体" w:eastAsia="宋体" w:cs="宋体"/>
          <w:spacing w:val="8"/>
          <w:sz w:val="24"/>
          <w:szCs w:val="24"/>
          <w:highlight w:val="none"/>
        </w:rPr>
        <w:t xml:space="preserve">1.1.2.3</w:t>
      </w:r>
      <w:r>
        <w:rPr>
          <w:rFonts w:hint="eastAsia" w:ascii="宋体" w:hAnsi="宋体" w:eastAsia="宋体" w:cs="宋体"/>
          <w:spacing w:val="8"/>
          <w:sz w:val="24"/>
          <w:szCs w:val="24"/>
          <w:highlight w:val="none"/>
        </w:rPr>
        <w:fldChar w:fldCharType="end"/>
      </w:r>
      <w:r>
        <w:rPr>
          <w:rFonts w:hint="eastAsia" w:ascii="宋体" w:hAnsi="宋体" w:eastAsia="宋体" w:cs="宋体"/>
          <w:spacing w:val="8"/>
          <w:sz w:val="24"/>
          <w:szCs w:val="24"/>
          <w:highlight w:val="none"/>
        </w:rPr>
        <w:t xml:space="preserve">    承包人：    （签约后填入承包人的名称）    。</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fldChar w:fldCharType="begin"/>
      </w:r>
      <w:r>
        <w:rPr>
          <w:rFonts w:hint="eastAsia" w:ascii="宋体" w:hAnsi="宋体" w:eastAsia="宋体" w:cs="宋体"/>
          <w:spacing w:val="8"/>
          <w:sz w:val="24"/>
          <w:szCs w:val="24"/>
          <w:highlight w:val="none"/>
        </w:rPr>
        <w:instrText xml:space="preserve"> HYPERLINK "1.1.2.4" </w:instrText>
      </w:r>
      <w:r>
        <w:rPr>
          <w:rFonts w:hint="eastAsia" w:ascii="宋体" w:hAnsi="宋体" w:eastAsia="宋体" w:cs="宋体"/>
          <w:spacing w:val="8"/>
          <w:sz w:val="24"/>
          <w:szCs w:val="24"/>
          <w:highlight w:val="none"/>
        </w:rPr>
        <w:fldChar w:fldCharType="separate"/>
      </w:r>
      <w:r>
        <w:rPr>
          <w:rFonts w:hint="eastAsia" w:ascii="宋体" w:hAnsi="宋体" w:eastAsia="宋体" w:cs="宋体"/>
          <w:spacing w:val="8"/>
          <w:sz w:val="24"/>
          <w:szCs w:val="24"/>
          <w:highlight w:val="none"/>
        </w:rPr>
        <w:t xml:space="preserve">1.1.2.4</w:t>
      </w:r>
      <w:r>
        <w:rPr>
          <w:rFonts w:hint="eastAsia" w:ascii="宋体" w:hAnsi="宋体" w:eastAsia="宋体" w:cs="宋体"/>
          <w:spacing w:val="8"/>
          <w:sz w:val="24"/>
          <w:szCs w:val="24"/>
          <w:highlight w:val="none"/>
        </w:rPr>
        <w:fldChar w:fldCharType="end"/>
      </w:r>
      <w:r>
        <w:rPr>
          <w:rFonts w:hint="eastAsia" w:ascii="宋体" w:hAnsi="宋体" w:eastAsia="宋体" w:cs="宋体"/>
          <w:spacing w:val="8"/>
          <w:sz w:val="24"/>
          <w:szCs w:val="24"/>
          <w:highlight w:val="none"/>
        </w:rPr>
        <w:t xml:space="preserve">    项目经理：             。</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fldChar w:fldCharType="begin"/>
      </w:r>
      <w:r>
        <w:rPr>
          <w:rFonts w:hint="eastAsia" w:ascii="宋体" w:hAnsi="宋体" w:eastAsia="宋体" w:cs="宋体"/>
          <w:spacing w:val="8"/>
          <w:sz w:val="24"/>
          <w:szCs w:val="24"/>
          <w:highlight w:val="none"/>
        </w:rPr>
        <w:instrText xml:space="preserve"> HYPERLINK "1.1.2.6" </w:instrText>
      </w:r>
      <w:r>
        <w:rPr>
          <w:rFonts w:hint="eastAsia" w:ascii="宋体" w:hAnsi="宋体" w:eastAsia="宋体" w:cs="宋体"/>
          <w:spacing w:val="8"/>
          <w:sz w:val="24"/>
          <w:szCs w:val="24"/>
          <w:highlight w:val="none"/>
        </w:rPr>
        <w:fldChar w:fldCharType="separate"/>
      </w:r>
      <w:r>
        <w:rPr>
          <w:rFonts w:hint="eastAsia" w:ascii="宋体" w:hAnsi="宋体" w:eastAsia="宋体" w:cs="宋体"/>
          <w:spacing w:val="8"/>
          <w:sz w:val="24"/>
          <w:szCs w:val="24"/>
          <w:highlight w:val="none"/>
        </w:rPr>
        <w:t xml:space="preserve">1.1.2.6</w:t>
      </w:r>
      <w:r>
        <w:rPr>
          <w:rFonts w:hint="eastAsia" w:ascii="宋体" w:hAnsi="宋体" w:eastAsia="宋体" w:cs="宋体"/>
          <w:spacing w:val="8"/>
          <w:sz w:val="24"/>
          <w:szCs w:val="24"/>
          <w:highlight w:val="none"/>
        </w:rPr>
        <w:fldChar w:fldCharType="end"/>
      </w:r>
      <w:r>
        <w:rPr>
          <w:rFonts w:hint="eastAsia" w:ascii="宋体" w:hAnsi="宋体" w:eastAsia="宋体" w:cs="宋体"/>
          <w:spacing w:val="8"/>
          <w:sz w:val="24"/>
          <w:szCs w:val="24"/>
          <w:highlight w:val="none"/>
        </w:rPr>
        <w:t xml:space="preserve">    监理人：</w:t>
      </w:r>
      <w:r>
        <w:rPr>
          <w:rFonts w:hint="eastAsia" w:ascii="宋体" w:hAnsi="宋体" w:eastAsia="宋体" w:cs="宋体"/>
          <w:spacing w:val="8"/>
          <w:sz w:val="24"/>
          <w:szCs w:val="24"/>
          <w:highlight w:val="none"/>
          <w:lang w:val="en-US" w:eastAsia="zh-CN"/>
        </w:rPr>
        <w:t xml:space="preserve">/</w:t>
      </w:r>
      <w:r>
        <w:rPr>
          <w:rFonts w:hint="eastAsia" w:ascii="宋体" w:hAnsi="宋体" w:eastAsia="宋体" w:cs="宋体"/>
          <w:spacing w:val="8"/>
          <w:sz w:val="24"/>
          <w:szCs w:val="24"/>
          <w:highlight w:val="none"/>
        </w:rPr>
        <w:t xml:space="preserve"> 。</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fldChar w:fldCharType="begin"/>
      </w:r>
      <w:r>
        <w:rPr>
          <w:rFonts w:hint="eastAsia" w:ascii="宋体" w:hAnsi="宋体" w:eastAsia="宋体" w:cs="宋体"/>
          <w:spacing w:val="8"/>
          <w:sz w:val="24"/>
          <w:szCs w:val="24"/>
          <w:highlight w:val="none"/>
        </w:rPr>
        <w:instrText xml:space="preserve"> HYPERLINK "1.1.4.3" </w:instrText>
      </w:r>
      <w:r>
        <w:rPr>
          <w:rFonts w:hint="eastAsia" w:ascii="宋体" w:hAnsi="宋体" w:eastAsia="宋体" w:cs="宋体"/>
          <w:spacing w:val="8"/>
          <w:sz w:val="24"/>
          <w:szCs w:val="24"/>
          <w:highlight w:val="none"/>
        </w:rPr>
        <w:fldChar w:fldCharType="separate"/>
      </w:r>
      <w:r>
        <w:rPr>
          <w:rFonts w:hint="eastAsia" w:ascii="宋体" w:hAnsi="宋体" w:eastAsia="宋体" w:cs="宋体"/>
          <w:spacing w:val="8"/>
          <w:sz w:val="24"/>
          <w:szCs w:val="24"/>
          <w:highlight w:val="none"/>
        </w:rPr>
        <w:t xml:space="preserve">1.1.4.3</w:t>
      </w:r>
      <w:r>
        <w:rPr>
          <w:rFonts w:hint="eastAsia" w:ascii="宋体" w:hAnsi="宋体" w:eastAsia="宋体" w:cs="宋体"/>
          <w:spacing w:val="8"/>
          <w:sz w:val="24"/>
          <w:szCs w:val="24"/>
          <w:highlight w:val="none"/>
        </w:rPr>
        <w:fldChar w:fldCharType="end"/>
      </w:r>
      <w:r>
        <w:rPr>
          <w:rFonts w:hint="eastAsia" w:ascii="宋体" w:hAnsi="宋体" w:eastAsia="宋体" w:cs="宋体"/>
          <w:spacing w:val="8"/>
          <w:sz w:val="24"/>
          <w:szCs w:val="24"/>
          <w:highlight w:val="none"/>
        </w:rPr>
        <w:t xml:space="preserve">    工期:    日历天。</w:t>
      </w:r>
      <w:r/>
    </w:p>
    <w:p>
      <w:pPr>
        <w:ind w:firstLine="512"/>
        <w:spacing w:before="154" w:line="228"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fldChar w:fldCharType="begin"/>
      </w:r>
      <w:r>
        <w:rPr>
          <w:rFonts w:hint="eastAsia" w:ascii="宋体" w:hAnsi="宋体" w:eastAsia="宋体" w:cs="宋体"/>
          <w:spacing w:val="8"/>
          <w:sz w:val="24"/>
          <w:szCs w:val="24"/>
          <w:highlight w:val="none"/>
        </w:rPr>
        <w:instrText xml:space="preserve"> HYPERLINK "1.1.4.5" </w:instrText>
      </w:r>
      <w:r>
        <w:rPr>
          <w:rFonts w:hint="eastAsia" w:ascii="宋体" w:hAnsi="宋体" w:eastAsia="宋体" w:cs="宋体"/>
          <w:spacing w:val="8"/>
          <w:sz w:val="24"/>
          <w:szCs w:val="24"/>
          <w:highlight w:val="none"/>
        </w:rPr>
        <w:fldChar w:fldCharType="separate"/>
      </w:r>
      <w:r>
        <w:rPr>
          <w:rFonts w:hint="eastAsia" w:ascii="宋体" w:hAnsi="宋体" w:eastAsia="宋体" w:cs="宋体"/>
          <w:spacing w:val="8"/>
          <w:sz w:val="24"/>
          <w:szCs w:val="24"/>
          <w:highlight w:val="none"/>
        </w:rPr>
        <w:t xml:space="preserve">1.1.4.5</w:t>
      </w:r>
      <w:r>
        <w:rPr>
          <w:rFonts w:hint="eastAsia" w:ascii="宋体" w:hAnsi="宋体" w:eastAsia="宋体" w:cs="宋体"/>
          <w:spacing w:val="8"/>
          <w:sz w:val="24"/>
          <w:szCs w:val="24"/>
          <w:highlight w:val="none"/>
        </w:rPr>
        <w:fldChar w:fldCharType="end"/>
      </w:r>
      <w:r>
        <w:rPr>
          <w:rFonts w:hint="eastAsia" w:ascii="宋体" w:hAnsi="宋体" w:eastAsia="宋体" w:cs="宋体"/>
          <w:spacing w:val="8"/>
          <w:sz w:val="24"/>
          <w:szCs w:val="24"/>
          <w:highlight w:val="none"/>
        </w:rPr>
        <w:t xml:space="preserve">    缺陷责任期： (工程质量保修期)： 工程完工验收合格后 1 年</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   </w:t>
      </w:r>
      <w:r/>
    </w:p>
    <w:p>
      <w:pPr>
        <w:ind w:left="9"/>
        <w:spacing w:before="163" w:line="228" w:lineRule="auto"/>
        <w:rPr>
          <w:rFonts w:hint="eastAsia" w:ascii="宋体" w:hAnsi="宋体" w:eastAsia="宋体" w:cs="宋体"/>
          <w:sz w:val="24"/>
          <w:szCs w:val="24"/>
          <w:highlight w:val="none"/>
        </w:rPr>
      </w:pPr>
      <w:r>
        <w:rPr>
          <w:rFonts w:hint="eastAsia" w:ascii="宋体" w:hAnsi="宋体" w:eastAsia="宋体" w:cs="宋体"/>
          <w:b/>
          <w:bCs/>
          <w:spacing w:val="7"/>
          <w:sz w:val="24"/>
          <w:szCs w:val="24"/>
          <w:highlight w:val="none"/>
        </w:rPr>
        <w:t xml:space="preserve">1.4 </w:t>
      </w:r>
      <w:r>
        <w:rPr>
          <w:rFonts w:hint="eastAsia" w:ascii="宋体" w:hAnsi="宋体" w:eastAsia="宋体" w:cs="宋体"/>
          <w:spacing w:val="7"/>
          <w:sz w:val="24"/>
          <w:szCs w:val="24"/>
          <w:highlight w:val="none"/>
        </w:rPr>
        <w:t xml:space="preserve">合同文件的优先顺序</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进入合同文件的各项文件及其优先顺序是：（1）合同协议书（包括补充协议书）；（2）中标通知书；（3）投标函及投标函附录；（4）专用合同条款；（5）通用合同条款；（6）技术标准和要求（合同技术条款）；（7） 图纸；（8）已标价工程量清单；（9）其他合同文件。</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1.5 合同协议书</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（1）本合同条款中所附合同协议书的格式仅供参考，发包人可以修改和调整</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（2）在合同签订后 14 天之内，承包人提供发包人满意的履约担保后合同生效。</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1.6 图纸和承包人文件</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1.6.1 图纸的提供</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（1）用于本合同工程的主要结构施工图应在该项目施工前 14 天提供给承包人，其余图纸分批提供。</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1.6.2 承包人提供的文件</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见第七章“技术标准和要求 ”一般规定“承包人提交的图纸和文件 ”。承包人提供的文件不少于 4 份。</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1.6.3 图纸的修改</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监理人应在取得发包人同意后，在该工程或工程相应部位施工前 7 天签发图纸修改图给承包人。</w:t>
      </w:r>
      <w:r/>
    </w:p>
    <w:p>
      <w:pPr>
        <w:ind w:left="9"/>
        <w:spacing w:before="144" w:line="230" w:lineRule="auto"/>
        <w:rPr>
          <w:rFonts w:hint="eastAsia" w:ascii="宋体" w:hAnsi="宋体" w:eastAsia="宋体" w:cs="宋体"/>
          <w:sz w:val="24"/>
          <w:szCs w:val="24"/>
          <w:highlight w:val="none"/>
        </w:rPr>
      </w:pPr>
      <w:r>
        <w:rPr>
          <w:rFonts w:hint="eastAsia" w:ascii="宋体" w:hAnsi="宋体" w:eastAsia="宋体" w:cs="宋体"/>
          <w:b/>
          <w:bCs/>
          <w:spacing w:val="2"/>
          <w:sz w:val="24"/>
          <w:szCs w:val="24"/>
          <w:highlight w:val="none"/>
        </w:rPr>
        <w:t xml:space="preserve">1.7</w:t>
      </w:r>
      <w:r>
        <w:rPr>
          <w:rFonts w:hint="eastAsia" w:ascii="宋体" w:hAnsi="宋体" w:eastAsia="宋体" w:cs="宋体"/>
          <w:b/>
          <w:bCs/>
          <w:spacing w:val="4"/>
          <w:sz w:val="24"/>
          <w:szCs w:val="24"/>
          <w:highlight w:val="none"/>
        </w:rPr>
        <w:t xml:space="preserve">    </w:t>
      </w:r>
      <w:r>
        <w:rPr>
          <w:rFonts w:hint="eastAsia" w:ascii="宋体" w:hAnsi="宋体" w:eastAsia="宋体" w:cs="宋体"/>
          <w:spacing w:val="2"/>
          <w:sz w:val="24"/>
          <w:szCs w:val="24"/>
          <w:highlight w:val="none"/>
        </w:rPr>
        <w:t xml:space="preserve">联络</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1.7.2 来往函件均应按技术标准和要求（合同技术条款）约定的期限送达 </w:t>
      </w:r>
      <w:r>
        <w:rPr>
          <w:rFonts w:hint="eastAsia" w:ascii="宋体" w:hAnsi="宋体" w:cs="宋体"/>
          <w:spacing w:val="8"/>
          <w:sz w:val="24"/>
          <w:szCs w:val="24"/>
          <w:highlight w:val="none"/>
          <w:lang w:eastAsia="zh-CN"/>
        </w:rPr>
        <w:t xml:space="preserve">溧阳市城市防洪工程建设处</w:t>
      </w:r>
      <w:r>
        <w:rPr>
          <w:rFonts w:hint="eastAsia" w:ascii="宋体" w:hAnsi="宋体" w:eastAsia="宋体" w:cs="宋体"/>
          <w:spacing w:val="8"/>
          <w:sz w:val="24"/>
          <w:szCs w:val="24"/>
          <w:highlight w:val="none"/>
        </w:rPr>
        <w:t xml:space="preserve"> 。</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r>
      <w:r/>
    </w:p>
    <w:p>
      <w:pPr>
        <w:ind w:left="4560"/>
        <w:spacing w:before="78" w:line="221" w:lineRule="auto"/>
        <w:rPr>
          <w:rFonts w:hint="eastAsia" w:ascii="宋体" w:hAnsi="宋体" w:eastAsia="宋体" w:cs="宋体"/>
          <w:sz w:val="24"/>
          <w:szCs w:val="24"/>
          <w:highlight w:val="none"/>
        </w:rPr>
        <w:outlineLvl w:val="2"/>
      </w:pPr>
      <w:r>
        <w:rPr>
          <w:rFonts w:hint="eastAsia" w:ascii="宋体" w:hAnsi="宋体" w:eastAsia="宋体" w:cs="宋体"/>
          <w:spacing w:val="-1"/>
          <w:sz w:val="24"/>
          <w:szCs w:val="24"/>
          <w:highlight w:val="none"/>
        </w:rPr>
        <w:t xml:space="preserve">2.发包人义务</w:t>
      </w:r>
      <w:r/>
    </w:p>
    <w:p>
      <w:pPr>
        <w:jc w:val="both"/>
        <w:spacing w:before="120" w:line="439"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spacing w:before="66" w:line="227" w:lineRule="auto"/>
        <w:rPr>
          <w:rFonts w:hint="eastAsia" w:ascii="宋体" w:hAnsi="宋体" w:eastAsia="宋体" w:cs="宋体"/>
          <w:sz w:val="24"/>
          <w:szCs w:val="24"/>
          <w:highlight w:val="none"/>
        </w:rPr>
      </w:pPr>
      <w:r>
        <w:rPr>
          <w:rFonts w:hint="eastAsia" w:ascii="宋体" w:hAnsi="宋体" w:eastAsia="宋体" w:cs="宋体"/>
          <w:b/>
          <w:bCs/>
          <w:spacing w:val="7"/>
          <w:sz w:val="24"/>
          <w:szCs w:val="24"/>
          <w:highlight w:val="none"/>
        </w:rPr>
        <w:t xml:space="preserve">2.3 </w:t>
      </w:r>
      <w:r>
        <w:rPr>
          <w:rFonts w:hint="eastAsia" w:ascii="宋体" w:hAnsi="宋体" w:eastAsia="宋体" w:cs="宋体"/>
          <w:spacing w:val="7"/>
          <w:sz w:val="24"/>
          <w:szCs w:val="24"/>
          <w:highlight w:val="none"/>
        </w:rPr>
        <w:t xml:space="preserve">提供施工场地</w:t>
      </w:r>
      <w:r/>
    </w:p>
    <w:p>
      <w:pPr>
        <w:ind w:firstLine="512"/>
        <w:spacing w:before="154" w:line="228"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2.3.2 发包人提供的施工场地范围为：  发包人负责向承包人提供工程占地</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范围见招标图纸，在承包人进场前由监 理人组织交接。临时施工道路，堆场、机械、设备占地、生活等临时占地由承包人解决，发包人协助，发生的费用在投标报价中考虑由承包人支付。</w:t>
      </w:r>
      <w:r>
        <w:rPr>
          <w:rFonts w:hint="eastAsia" w:ascii="宋体" w:hAnsi="宋体" w:eastAsia="宋体" w:cs="宋体"/>
          <w:spacing w:val="11"/>
          <w:sz w:val="24"/>
          <w:szCs w:val="24"/>
          <w:highlight w:val="none"/>
          <w:u w:val="single"/>
        </w:rPr>
        <w:t xml:space="preserve">施工单位自行考虑堆场，但必</w:t>
      </w:r>
      <w:r>
        <w:rPr>
          <w:rFonts w:hint="eastAsia" w:ascii="宋体" w:hAnsi="宋体" w:eastAsia="宋体" w:cs="宋体"/>
          <w:spacing w:val="10"/>
          <w:sz w:val="24"/>
          <w:szCs w:val="24"/>
          <w:highlight w:val="none"/>
          <w:u w:val="single"/>
        </w:rPr>
        <w:t xml:space="preserve">须满足相关规定。</w:t>
      </w:r>
      <w:r/>
    </w:p>
    <w:p>
      <w:pPr>
        <w:spacing w:before="285" w:line="228" w:lineRule="auto"/>
        <w:rPr>
          <w:rFonts w:hint="eastAsia" w:ascii="宋体" w:hAnsi="宋体" w:eastAsia="宋体" w:cs="宋体"/>
          <w:sz w:val="24"/>
          <w:szCs w:val="24"/>
          <w:highlight w:val="none"/>
        </w:rPr>
      </w:pPr>
      <w:r>
        <w:rPr>
          <w:rFonts w:hint="eastAsia" w:ascii="宋体" w:hAnsi="宋体" w:eastAsia="宋体" w:cs="宋体"/>
          <w:b/>
          <w:bCs/>
          <w:spacing w:val="8"/>
          <w:sz w:val="24"/>
          <w:szCs w:val="24"/>
          <w:highlight w:val="none"/>
        </w:rPr>
        <w:t xml:space="preserve">2.4 </w:t>
      </w:r>
      <w:r>
        <w:rPr>
          <w:rFonts w:hint="eastAsia" w:ascii="宋体" w:hAnsi="宋体" w:eastAsia="宋体" w:cs="宋体"/>
          <w:spacing w:val="8"/>
          <w:sz w:val="24"/>
          <w:szCs w:val="24"/>
          <w:highlight w:val="none"/>
        </w:rPr>
        <w:t xml:space="preserve">协助承包人办理证件和批件</w:t>
      </w:r>
      <w:r/>
    </w:p>
    <w:p>
      <w:pPr>
        <w:ind w:firstLine="512"/>
        <w:spacing w:before="154" w:line="228"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发包人应协助承包人办理法律规定的有关施工证件和批件，但办理相应证件的费用由承包人支付，并在投标报价中予以考虑。</w:t>
      </w:r>
      <w:r/>
    </w:p>
    <w:p>
      <w:pPr>
        <w:ind w:left="4803"/>
        <w:spacing w:before="78" w:line="224" w:lineRule="auto"/>
        <w:rPr>
          <w:rFonts w:hint="eastAsia" w:ascii="宋体" w:hAnsi="宋体" w:eastAsia="宋体" w:cs="宋体"/>
          <w:sz w:val="24"/>
          <w:szCs w:val="24"/>
          <w:highlight w:val="none"/>
        </w:rPr>
        <w:outlineLvl w:val="2"/>
      </w:pPr>
      <w:r>
        <w:rPr>
          <w:rFonts w:hint="eastAsia" w:ascii="宋体" w:hAnsi="宋体" w:eastAsia="宋体" w:cs="宋体"/>
          <w:spacing w:val="-2"/>
          <w:sz w:val="24"/>
          <w:szCs w:val="24"/>
          <w:highlight w:val="none"/>
        </w:rPr>
        <w:t xml:space="preserve">3.监理人</w:t>
      </w:r>
      <w:r/>
    </w:p>
    <w:p>
      <w:pPr>
        <w:jc w:val="both"/>
        <w:spacing w:before="120" w:line="434"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spacing w:before="65" w:line="228" w:lineRule="auto"/>
        <w:rPr>
          <w:rFonts w:hint="eastAsia" w:ascii="宋体" w:hAnsi="宋体" w:eastAsia="宋体" w:cs="宋体"/>
          <w:sz w:val="24"/>
          <w:szCs w:val="24"/>
          <w:highlight w:val="none"/>
        </w:rPr>
      </w:pPr>
      <w:r>
        <w:rPr>
          <w:rFonts w:hint="eastAsia" w:ascii="宋体" w:hAnsi="宋体" w:eastAsia="宋体" w:cs="宋体"/>
          <w:b/>
          <w:bCs/>
          <w:spacing w:val="8"/>
          <w:sz w:val="24"/>
          <w:szCs w:val="24"/>
          <w:highlight w:val="none"/>
        </w:rPr>
        <w:t xml:space="preserve">3.1 </w:t>
      </w:r>
      <w:r>
        <w:rPr>
          <w:rFonts w:hint="eastAsia" w:ascii="宋体" w:hAnsi="宋体" w:eastAsia="宋体" w:cs="宋体"/>
          <w:spacing w:val="8"/>
          <w:sz w:val="24"/>
          <w:szCs w:val="24"/>
          <w:highlight w:val="none"/>
        </w:rPr>
        <w:t xml:space="preserve">监理人的职责和权力</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3.1.1 监理人须根据发包人事先批准的权力范围行使权力，发包人批准的权力范围：</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不管通用合同条款如何约定，监理人履行须经发包人批准行使的权利（涉及工程造价的签证、施工图纸的变更、 开工令、停工令、复工令等，详见本工程监理合同）时，应当向承包人出示其行使该权利已经取得发包人批准的文件或者其他合法有效的证明。</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3.4 监理人的指示</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3.4.4 承包人除应服从总监理工程师或按第 3.3.1 项被授权的监理人员的指示外，特殊情况下亦应服从发包人直接发出的指示，同时发包人应将发出的指示告知监理人。</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3.5 商定或确定</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3.5.1 本合同条款中需要总监理工程师商定或确定的事项有：如第 15 条的变更、第 16 条价格调整、第 21 条不可抗力、第 23 条索赔等。</w:t>
      </w:r>
      <w:r/>
    </w:p>
    <w:p>
      <w:pPr>
        <w:ind w:left="4797"/>
        <w:spacing w:before="308" w:line="222" w:lineRule="auto"/>
        <w:rPr>
          <w:rFonts w:hint="eastAsia" w:ascii="宋体" w:hAnsi="宋体" w:eastAsia="宋体" w:cs="宋体"/>
          <w:sz w:val="24"/>
          <w:szCs w:val="24"/>
          <w:highlight w:val="none"/>
        </w:rPr>
        <w:outlineLvl w:val="2"/>
      </w:pPr>
      <w:r>
        <w:rPr>
          <w:rFonts w:hint="eastAsia" w:ascii="宋体" w:hAnsi="宋体" w:eastAsia="宋体" w:cs="宋体"/>
          <w:spacing w:val="-1"/>
          <w:sz w:val="24"/>
          <w:szCs w:val="24"/>
          <w:highlight w:val="none"/>
        </w:rPr>
        <w:t xml:space="preserve">4.承包人</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4.1 承包人的一般义务</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4.1.3 完成各项承包工作</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（1）承包人应提供为完成合同工作所需的劳务、材料、施工设备、工程设备和其他物品，除劳务以外，上述材料、施工设备、工程设备（招标人另行招标的除外）须承包人自备或自行采购。</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4.1.7 增加：凡是合同段内与已建铁路、公路、航道、管线等有交叉、干扰的地段，承包人应在不干扰铁路、公路、航道、管线正常运营的前提下合理安排施工组织计划，</w:t>
      </w:r>
      <w:r>
        <w:rPr>
          <w:rFonts w:hint="eastAsia" w:ascii="宋体" w:hAnsi="宋体" w:eastAsia="宋体" w:cs="宋体"/>
          <w:spacing w:val="8"/>
          <w:sz w:val="24"/>
          <w:szCs w:val="24"/>
          <w:highlight w:val="none"/>
        </w:rPr>
        <w:t xml:space="preserve">积极与有关部门联系，采取有效措施保证施工工期和 安全，并在必要时疏导现有交通流；凡是标段内与其他在建工程有互扰的地段，承包人应做好与其它施工单位的协调工作；凡是标段内地形复杂、路基需深挖高填、场地狭窄的地段，承包人应按照施工要求制定完善的施工组织计划；承包人应合理安排工期以尽可能避开汛期进行水中施工，确保汛期施工的安全和施工质量。如因承包人采取的措施不力，造成河道阻塞或者影响铁路、公路、航道等正常安全运营而给其它部门或个人造成的一切损失，或由上述原因造成本工程工期的拖延或施工费用的增加，均由承包人自行负责。</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如施工需要对原有道路改线或与原有道路相交、对原有航道通行影响的，承包人应负责与交警、路政、海事、航政、城市建设与管理等部门的协调费用、交通管制维护设施费用等，一并包含在合同价内。</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原有道路因工程施工需临时改线的，改线后道路的通行能力与道路标准不得低于原有道路。</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对于本标段中与既有道路有交叉、干扰的地段，施工时应保证施工和交通的安全。承包人应在交叉点实行道路两侧围档施工，在人员密度大、流动大的地段以及其它需要地段也必须采取围挡施工并配备交通指挥人员，以确保施工安全和人员安全。施工现场应设置交通警示警告标志、洗车池等。因此发生的一切费用包含在合同价内。</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4.1.8 为他人提供方便</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 承包人应无偿提供由其建设和维护的临时道路、桥梁、码头等供发包人、监理人员或发包人许可的其他承包 人使用，为监理人及其他承包人提供现场通道</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施工场地和空间，并提供稳定的电源、水源接口等必要的施工条件和服务。</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 承包人应妥善处理好与工程其他承包人的配合关系。发生交叉施工时，承包人和工程其他承包人应相互配合， 友好协作，并服从监理人的统一协调。承包人由此增加的费用（如：由此而引起的局部临时停工等造成的费用增加）应认为已包括在承包人的合同价格之中，发包人不另行支付。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4.1.9 在发包人签发工程移交证书前，即使工程已经完工，承包人仍有责任照管和维护工程，工程移交证书签 发后，承包人将已完工工程移交给发包人时，其工程的照管和维护责任也同时移交给发包人；因实际需要承包人继续照管的，可以另行合同补充约定，发包人应承担相关的费用。</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4.1.10 其他义务</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（1）对与本合同实施有关的各类验收（如档案、消防、评审、审计、各阶段验收、竣工验收、工程移交等）、上级领导视察及检查工作，第三方检测等承包人应积极配合、参加，并承担各自的费用。</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（2）承包人应配合(仅限于现场)发包人进行与本工程有关的创优活动以及新材料、新工艺的科研试验和各类观测试验。</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（3）承包人须按国家相关规范整理工程档案，建设合格的工地档案室，并确保必要的人员、资金投入，须设立 专职档案员，在工程建设期间，为确保工程档案整理的连续性，原则上不得更换专职档案管理人员，工程结束后移交完整的工程档案资料 5 套（1 套原件，3 套复印件， 1 套电子文档）给发包人，竣工图需移交原件 6 套（纸质竣工图 5 套，电子文档 1 套）给发包人，与档案相关的一切费用包含在投标报价中，不另行支付。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（4）本工程的质量等级要求为合格。承包人应在开工后 28 天内，按合格工地的建设目标，编制相关计划报送 监理人审批，未经批准搭建的临时设施等不予计量支付。施工单位承诺按照文明工地要求，业主将对施工现场进行考核评分</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对于现场野蛮施工（不戴安全帽、用电私拉乱接、生活区脏乱差、施工扬尘严重</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特殊工种无证上岗、野蛮吊装等）每发现一次，按照 2000 元/人/次扣除违约金</w:t>
      </w:r>
      <w:r>
        <w:rPr>
          <w:rFonts w:hint="eastAsia" w:ascii="宋体" w:hAnsi="宋体" w:eastAsia="宋体" w:cs="宋体"/>
          <w:spacing w:val="8"/>
          <w:sz w:val="24"/>
          <w:szCs w:val="24"/>
          <w:highlight w:val="none"/>
          <w:lang w:eastAsia="zh-CN"/>
        </w:rPr>
        <w:t xml:space="preserve">。</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（5）承包人违反城市长效管理要求，每扣分 1 次，须承担 1 万元/次的违约金。</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（6）本工程不得违法转包、分包，如承包人违法转包、分包，一经发现，发包人将立即取消承包人的承包资格，并追究其由此造成的一切后果。</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（7）承包人须依法与劳动用工人员签订用工合同，并提供合适的生活条件。为便于管理，施工人员宜统一着工 装，按工种分色配戴安全帽。项目经理、副经理等管理人员应挂牌上岗，专职安全员、专职质检员必须着与其他人员有明显区别的工装上岗。</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（8）承包人与发包人签订廉政合同。</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（9）承包人与发包人签订资金安全合同、安全生产合同。</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（10）按照《省水利厅办公室关于做好水利工程建设领域农民工工资支付保障工作的补充通知》（苏水办基〔2020〕 13 号），发包人将每笔工程进度款的 20%划拨至承包人农民工工资专户。如遇当月划拨总额与当月应付农民工工资 总额不符时， 由承包人核定后报发包人，发包人按照最终确定的比例向承包人农民工工资专户拨付资金。承包人可根据工程款支付周期、农民工专户资金支付等情况，按月申请农民工工资。经发包人和监理核实后，发包人根据相关规定给予支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合同签订后，承包人应向发包人缴纳合同价的 2% 作为农民工工资保证金，该保证金在工程完工且承包人未发生拖欠或者克扣农民工工资的情形退还。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承包人不得违反规定拖欠或者克扣农民工工资，若因此造成农民工集体上访</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每上访一次，支付违约金 5 万元，且承包人愿意接受相关监管部门依据有关规定作出的处理和处罚决定。</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（11）按照国家有关法律、法规编制各类预案等工作。</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（12）配合工程竣工后各类审计、评审、报奖等各类工作。</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（13）承担本工程由承包人承担的检验费用，承包人应在投标报价中考虑，发包人不另行支付。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（14）工程施工过程中应尽量避免对现有交通（陆上、水上）、水利等设施及附近建筑物产生影响，如确需影响，需确保施工过程的安全和施工质量并承担相关的费用，发包人不另行支付。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（15）承包人应在施工过程中对工程范围内可能涉及到的半幅施工半幅通车的桥梁、国省干线桥、高速公路桥、铁路桥及其他工程建筑物安全、结构稳定等编制专项方案并加强监测， 自行承担相应费用，发包人不另行支付。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16）因征地拆迁和设计变更影响，承包人应因时制宜及时对施工组织和生产要素（工、料、机等）作好调整安排，避免造成停工停机损失。若承包人未及时做好妥善调整和安排，发包人不承担由此引起的索赔和补偿。</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（17）合同实施期间，如果国家或相关行业颁发新的标准、规范，应采用新的标准或规范，合同价格不因此发生调整。</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（18）工程检查、验收时，承包人应负责提供工程检查、验收所必需的条件如船舶、测量仪器设备等，此部分工作作为承包人必须履行的义务，由此发生的一切费用视为已包含在投标报价中。</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（19）承包人应在获得发包人以及原有堤防管理部门的同意后方可拆除原有堤防。</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（20）工程完工后，承包人将临时占地的附着物拆除清理并恢复到原有自然状况、复耕等费用含在相关报价中，不单独计量。</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（21）工程实施期间，承包人必须投入足够的专业班组及设备设施， 以确保在合同工期内完成本工程。</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(22)承包人在投标书中所列的项目经理、技术负责人、施工员、安全员、质量员等人员在合同履行期间必须常 驻现场（即：项目经理每周驻现场时间不得少于 5 天、每天在现场时间不得少于 8 小时；其他人员每周驻现场时 间不得少于 5 天、每天在现场时间不得少于 8 小时），如未做到，承包人承担 1000 元/人次的违约金，上述人员 必须亲自参加每次现场工地例会、专题例会（确有情况无法参加时，应得到发包人代表的同意），如未做到，承包人承担 1000 元/人次的违约金。</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(23)承包人在投标书中所列的项目部人员未经发包人同意不得擅自更换，若未经发包人同意擅自更换，承包人属于重大违约。发包人有权立即解除合同，并向承包人追究由此给发包人带来的一切损失。</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(24)承包人在合同生效后 7 天向监理、项目管理、发包人提供施工组织和施工总进度计划，监理、项目管理、 发包人在 3 天内予以回复。施工图设计和施工总进度计划经各方确认后，承包人应于 2 天内向各方提供正式的施工组织设计和施工总进度计划。</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(25)需承包人办理的有关施工场地交通、环卫和施工噪音管理等手续：</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噪音管理等：承包人自行办理夜间施工许可证，费用由承包人在投标报价中考虑，施工噪音引起的纠纷由承包人自行解决，产生的施工噪声超标排放费由承包人在投标报价中考虑；垃圾管理：承包人自行办理垃圾弃置许可证，费用由承包人在投标报价中考虑；</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道路占用：承包人办理占用手续，费用由发包人负责，管理由承包人负责；</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(26)施工场地清洁卫生的要求：按照省、市文件规定的相关要求执行，要求安全文明施工且施工人员进场必须 规范着装（包括安全设备、设施）、禁止在非规定地点吸烟、大小便、倒垃圾，违者按施工过程中的相关管理办法或制度承担违约金。</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(27)施工工地及靠近村庄等位置围档：有条件进行封闭施工的, 须采用围挡封闭；不具备封闭施工条件的，在 行人、车辆往来频繁以及存在安全隐患的区域应当采用定型化的围挡护栏，并在护栏上采用反光标志，确保夜间行 人、车辆安全。围挡护栏应经常清洗，破损的应及时更新。交通方案须经交管部门论证认可并保证交通顺畅。相关费用已考虑在合同价中。</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(28)承包人要加强工程施工车辆的管理，施工车辆不得无故影响道路交通。不得沿途抛洒弃土。保持路面清洁， 车辆出入场内场外道路，均应设专人进行路面保洁;渣土车辆在出入市政道路前必须进行冲洗，避免带泥作业和沿路 撒泼滴漏等。承包人负责与交警、城管、市政等有关部门联系。解决在交通线路、道板上布设限速、禁停等标志、标牌，并根据有关部门要求，安排人员在主要路口疏散汽车、行人交通，其相应手续及费用由承包人承担。</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(29)承包人有责任做好施工现场周边地下管线和临近建筑物、构筑物及古树名木的保护工作，如因承包人原因 造成损坏的，承包人必须负责修复，若造成恶劣影响的，发包人有权对其进行处罚。承包人应围绕各工期目标组织 足够人员、机械设备，采取积极措施确保本工程最终目标的实现，施工中加强与周边相关施工项目的协调，应服从发包人、监理统一协调。</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(30)如遇中考、高考或其他市重大活动或发包人需要的特别时间段内，可能对施工作出某些限制和配合要求，承包人应予无条件服从，并按照有关要求作出必要的配合， 由此导致的工期延误，发包人应给予相应的顺延。</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(31)承包人应与其他专业承包队伍的施工、发包人指定供应商的供货做好管理、协调、配合工作。承包人必须 提供施工进度计划表，并明确各专业施工单位</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发包人指定供应商在各区各层各部位的进场施工、供货时间，在经监理、发包人批准后，承包人应严格按照批准的施工进度安排各专业施工单位、发包人指定供应商进场施工、供货。 由于承包人未能及时提供施工条件或配合各专业施工单位</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发包人指定供应商进行施工、供货，而造成的工期延误和损失， 由承包人承担全部责任。</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(32)承包人应充分了解已存在、或潜在的对本项目已完工的隐蔽工程的破坏因素，承包人应采取切实可行的保护措施，防止本项目已完工程遭到破坏。同时</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承包人应充分了解本项目工程施工对其他市政公用管线已存在的、 或潜在的破坏因素，并且承包人及施工人员采取切实的保护措施，防止因本项目工程施工而破坏其他市政公用管线，否则应赔偿因此造成的一切损失。若因发包人未提供相关资料造成的损失承包人不承担责任。</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(33)承包人应配合发包人做好规划放线、验线工作，并做好点位引测及保护工作。</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(34)现场施工条件和情况由承包人自行勘察，机械设备布置和防护由承包人自行负责并承担费用；在施工过程中不得破坏施工场地周围的自然景观和环境，不得随意取土、弃土；承包人应配合其他专业承包人工作，并无条件 服从发包人和监理的协调，为专业发包的工程提供总包管理及配合；如果在现场挖掘土方工作过程中，发现电线、水管管道，或者其他公共设施，承包人应立即停止挖掘工</w:t>
      </w:r>
      <w:r>
        <w:rPr>
          <w:rFonts w:hint="eastAsia" w:ascii="宋体" w:hAnsi="宋体" w:eastAsia="宋体" w:cs="宋体"/>
          <w:spacing w:val="8"/>
          <w:sz w:val="24"/>
          <w:szCs w:val="24"/>
          <w:highlight w:val="none"/>
        </w:rPr>
        <w:t xml:space="preserve">作，并及时报告发包人或专门机构，承包人应根据有关指示，负责修理那些破坏的公共设施，并恢复原状，费用由承包人承担；合同（包括会议纪要约定内容以及设计变更等）规定由承包人完成并给专业承包人提供配合的工作，如承包人拒绝完成或不能按合同要求完成，发包人即可安 排第三方完成，按实际发生费用从承包人工程款中直接扣除，影响工期的责任由承包人负责；在施工过程中做到工完场清，工程竣工时清理现场，若因工程现场施工进度及要求需拆除现场临时设施，包括机械设备、材料等设施，费用由承包人承担，并满足发包人的现场管理要求和时间节点要求。</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(35)在施工过程中承包人不得因发包人前期手续问题而索赔或消极施工，需积极服从，保证工程按计划进行，若未按发包人要求，违反上述约定，每次由承包人承担 5 万元违约金。</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(36)在工程施工过程中以及工程竣工后的保修期内，由于承包人责任出现质量问题、安全事故或者因其他原因受到报纸、 电视等媒体的曝光或被政府有关主管部门的通报批评，给本工程的社会形象带来负面影响的，每次由承包人承担 5 万元违约金。</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(37)已完工程成品保护的特殊要求及费用承担：采取有效措施，对已完工程进行保护，费用由承包人承担，保护期间发生的损坏，由承包人自费进行修缮。</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(38)承包人应严格执行参建各方共同制定并确认的现场管理制度。</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4.2 履约担保</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担保的形式和金额：</w:t>
      </w:r>
      <w:r>
        <w:rPr>
          <w:rFonts w:hint="eastAsia" w:ascii="宋体" w:hAnsi="宋体" w:eastAsia="宋体" w:cs="宋体"/>
          <w:b/>
          <w:bCs/>
          <w:spacing w:val="8"/>
          <w:sz w:val="24"/>
          <w:szCs w:val="24"/>
          <w:highlight w:val="none"/>
        </w:rPr>
        <w:t xml:space="preserve">网上银行汇款、电汇、银行保函、专业担保公司担保或综合保险的保证担保，担保金额为中标合同金额×</w:t>
      </w:r>
      <w:r>
        <w:rPr>
          <w:rFonts w:hint="eastAsia" w:ascii="宋体" w:hAnsi="宋体" w:cs="宋体"/>
          <w:b/>
          <w:bCs/>
          <w:spacing w:val="8"/>
          <w:sz w:val="24"/>
          <w:szCs w:val="24"/>
          <w:highlight w:val="none"/>
          <w:lang w:val="en-US" w:eastAsia="zh-CN"/>
        </w:rPr>
        <w:t xml:space="preserve">10</w:t>
      </w:r>
      <w:r>
        <w:rPr>
          <w:rFonts w:hint="eastAsia" w:ascii="宋体" w:hAnsi="宋体" w:eastAsia="宋体" w:cs="宋体"/>
          <w:b/>
          <w:bCs/>
          <w:spacing w:val="8"/>
          <w:sz w:val="24"/>
          <w:szCs w:val="24"/>
          <w:highlight w:val="none"/>
        </w:rPr>
        <w:t xml:space="preserve">%。</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发包人在收到承包人的履约担保时应向承包人提供中标合同金额×</w:t>
      </w:r>
      <w:r>
        <w:rPr>
          <w:rFonts w:hint="eastAsia" w:ascii="宋体" w:hAnsi="宋体" w:cs="宋体"/>
          <w:spacing w:val="8"/>
          <w:sz w:val="24"/>
          <w:szCs w:val="24"/>
          <w:highlight w:val="none"/>
          <w:lang w:val="en-US" w:eastAsia="zh-CN"/>
        </w:rPr>
        <w:t xml:space="preserve">10</w:t>
      </w:r>
      <w:r>
        <w:rPr>
          <w:rFonts w:hint="eastAsia" w:ascii="宋体" w:hAnsi="宋体" w:eastAsia="宋体" w:cs="宋体"/>
          <w:spacing w:val="8"/>
          <w:sz w:val="24"/>
          <w:szCs w:val="24"/>
          <w:highlight w:val="none"/>
        </w:rPr>
        <w:t xml:space="preserve">%的支付担保，支付担保在完工结算完成后退还。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承包人的履约担保在合同工程完工验收后退还，承包人收到履约担保时应同时向发包人递交审定价 3%质保金担保（形式：网上银行汇款、电汇、银行保函</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专业担保公司担保或综合保险的保证担保），质保金担保在缺陷责任期满后 28 天内退还。</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4.5  承包人项目经理</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4.5.1 “承包人项目经理短期离开施工场地，应事先征得监理人同意，并委派代表代行其职责。项目经理必须 常驻现场，每周不少于 5 天，由发包人及监理单位负责考勤，每查到一次不在岗承担违约金 1000 元。发包人及监理召开例会时，项目经理必须参加，不参加例会，承担违约金 1000 元/次。</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4.9 工程价款应专款专用</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发包人按合同约定支付给承包人的各项价款应专用于合同工程。</w:t>
      </w:r>
      <w:r/>
    </w:p>
    <w:p>
      <w:pPr>
        <w:ind w:left="4310"/>
        <w:spacing w:before="311" w:line="222" w:lineRule="auto"/>
        <w:rPr>
          <w:rFonts w:hint="eastAsia" w:ascii="宋体" w:hAnsi="宋体" w:eastAsia="宋体" w:cs="宋体"/>
          <w:sz w:val="24"/>
          <w:szCs w:val="24"/>
          <w:highlight w:val="none"/>
        </w:rPr>
        <w:outlineLvl w:val="2"/>
      </w:pPr>
      <w:r>
        <w:rPr>
          <w:rFonts w:hint="eastAsia" w:ascii="宋体" w:hAnsi="宋体" w:eastAsia="宋体" w:cs="宋体"/>
          <w:sz w:val="24"/>
          <w:szCs w:val="24"/>
          <w:highlight w:val="none"/>
        </w:rPr>
        <w:t xml:space="preserve">5.材料和工程设备</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5. 1 发包人提供的材料和工程设备；</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发包人不提供任何工程设备。但材料与设备的采购需经发包人同意。</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5.5 承包人应在材料、设备进场前 7 天向监理人申报相关资料，监理人在收到申报资料后 3 天内完成审批。</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（1）承包人应按照本合同约定及设计和有关标准要求采购由承包人负责采购的材料，采购前应向监理工程师提供产品合格证明和样本，并在材料到货前 24 小时通知监理工程师初检。承包人对材料（设备）质量负责。</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（2）主要材料（设备）供应商由承包人自行选择，但须得到发包人、项目管理单位、监理人的认可。未经发包 人、项目管理、监理人认可，承包人不得私自将材料（设备）运进现场，更不得将材料用于本工程。材料的供应以 保障工程施工顺利进行为原则</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由承包人自理。具体事宜由承包人与材料供应商在签订的供应合同中明确，供应合同中明确具体品种、数量、标准、规格、型号、尺寸、供应办法、供货地点、下力方式。</w:t>
      </w:r>
      <w:r/>
    </w:p>
    <w:p>
      <w:pPr>
        <w:ind w:firstLine="512"/>
        <w:spacing w:before="154" w:line="228" w:lineRule="auto"/>
        <w:rPr>
          <w:rFonts w:hint="eastAsia" w:ascii="宋体" w:hAnsi="宋体" w:eastAsia="宋体" w:cs="宋体"/>
          <w:spacing w:val="8"/>
          <w:sz w:val="24"/>
          <w:szCs w:val="24"/>
          <w:highlight w:val="none"/>
          <w:lang w:eastAsia="zh-CN"/>
        </w:rPr>
      </w:pPr>
      <w:r>
        <w:rPr>
          <w:rFonts w:hint="eastAsia" w:ascii="宋体" w:hAnsi="宋体" w:eastAsia="宋体" w:cs="宋体"/>
          <w:spacing w:val="8"/>
          <w:sz w:val="24"/>
          <w:szCs w:val="24"/>
          <w:highlight w:val="none"/>
        </w:rPr>
        <w:t xml:space="preserve">（3）发包人、项目管理、监理人对材料供应商的决定或认可并不解除承包人应承担的质量、工期的责任，也不解除承包人对材料应承担的责任。承包人采购的材料与设计或规范要求不符时，承包人应按监理工程师要求的时间运出施工场地，重新采购符合要求的产品并承担因此发生的费用，由此延误的工期不予顺延</w:t>
      </w:r>
      <w:r>
        <w:rPr>
          <w:rFonts w:hint="eastAsia" w:ascii="宋体" w:hAnsi="宋体" w:eastAsia="宋体" w:cs="宋体"/>
          <w:spacing w:val="8"/>
          <w:sz w:val="24"/>
          <w:szCs w:val="24"/>
          <w:highlight w:val="none"/>
          <w:lang w:eastAsia="zh-CN"/>
        </w:rPr>
        <w:t xml:space="preserve">。</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承包人采购的材料在使用前，承包人应按监理工程师的要求进行检验或试验，如监理工程师对检验过材料（设备）表示怀疑时有权随机抽样检验。不合格的不得使用，检验或试验费用由承包人承担。不合格材料及与封样 不符的材料由监理标识后，三天内运出场外。场内严禁堆放不合格材料和不符材料，过期不处理的不合格材料和不符材料，发包人有权自行处理。</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5）材料到达施工现场卸力指定位置后，由设计方、发包人、监理方及承包人共同参与验收通过后办理交接手续。承包人保证所供材料达到设计方、发包人的要求，不符合要求的材料，发包人立即退货并对退货部分不予支付任何款项。</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（6）承包人需要使用代用材料时，应向监理工程师提出使用代用材料对本工程质量、成本、进度等方面的影响 报告，经监理工程师审核并报项目管理、发包人批准后才能使用， 由此增减的合同价款双方以书面形式议定。发包人的批准并不能解除承包人对代用材料的质量和使用代用材料引起的不良结果的责任。</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（7）承包人应该对各种材料、器材、设备按规范进行检查，拒绝不符合要求的材料、器材、设备用于工程。承 包人必须严格按照合同要求及招投标过程中确定的材料品种、品牌、规格、型号进行使用，严禁擅自更改，若发现 有材料品种</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品牌、规格、型号不符合上述要求，或采用假冒伪劣产品，每一项承担违约金 1 万元，并要求无条件 更换，同时承担相关责任。无论何种原因，出现不合格材料</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器材、设备用于工程的情况，相关责任均由承包人承担。</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（8）工程量清单中的“材料、工程设备暂估价”（或“专业工程暂估价”）发包人保留甲供、甲定乙供（或另行专业分包）的权力。</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（9）施工中如承包人遇材料因实际情况需要变更的，须经发包人、监理人、使用人同意，以不降低工程品质为前提，材料变更应在招标文件选定的品牌、规格范围内，价格不予调整。</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6.施工设备和临时设施</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6. 1.2  承包人应自行承担修建临时设施的费用，需要临时占地的，发包人配合承包人办理申请手续，但由此发生的费用由承包人在投标报价中考虑。</w:t>
      </w:r>
      <w:r/>
    </w:p>
    <w:p>
      <w:pPr>
        <w:ind w:left="4681"/>
        <w:spacing w:before="78" w:line="222" w:lineRule="auto"/>
        <w:rPr>
          <w:rFonts w:hint="eastAsia" w:ascii="宋体" w:hAnsi="宋体" w:eastAsia="宋体" w:cs="宋体"/>
          <w:sz w:val="24"/>
          <w:szCs w:val="24"/>
          <w:highlight w:val="none"/>
        </w:rPr>
        <w:outlineLvl w:val="2"/>
      </w:pPr>
      <w:r>
        <w:rPr>
          <w:rFonts w:hint="eastAsia" w:ascii="宋体" w:hAnsi="宋体" w:eastAsia="宋体" w:cs="宋体"/>
          <w:spacing w:val="-2"/>
          <w:sz w:val="24"/>
          <w:szCs w:val="24"/>
          <w:highlight w:val="none"/>
        </w:rPr>
        <w:t xml:space="preserve">7.交通运输</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7.3  场外交通</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应考虑实际施工情况，场内、场外等临时用道路应包含在投标报价中。</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（1）承包人应加强车辆管理，严禁使用无证、报废车辆上路，严禁超载运输</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遵守当地交通规则，承担与此相关的责任和费用。</w:t>
      </w:r>
      <w:r/>
    </w:p>
    <w:p>
      <w:pPr>
        <w:ind w:firstLine="512"/>
        <w:spacing w:before="154" w:line="228"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（2）承包人所用车辆载重应符合所经道路要求，严禁超载；对农村机耕道路根据实际情况实施限载，凡因承包 人载重车辆导致的道路损坏，由承包人负责修复，发包人有权根据交通部门提供的修复预算从承包的合同款项中优先扣除，直至修复验收合格。</w:t>
      </w:r>
      <w:r/>
    </w:p>
    <w:p>
      <w:pPr>
        <w:ind w:left="4676"/>
        <w:spacing w:before="78" w:line="219" w:lineRule="auto"/>
        <w:rPr>
          <w:rFonts w:hint="eastAsia" w:ascii="宋体" w:hAnsi="宋体" w:eastAsia="宋体" w:cs="宋体"/>
          <w:sz w:val="24"/>
          <w:szCs w:val="24"/>
          <w:highlight w:val="none"/>
        </w:rPr>
        <w:outlineLvl w:val="2"/>
      </w:pPr>
      <w:r>
        <w:rPr>
          <w:rFonts w:hint="eastAsia" w:ascii="宋体" w:hAnsi="宋体" w:eastAsia="宋体" w:cs="宋体"/>
          <w:spacing w:val="-1"/>
          <w:sz w:val="24"/>
          <w:szCs w:val="24"/>
          <w:highlight w:val="none"/>
        </w:rPr>
        <w:t xml:space="preserve">8.测量放线</w:t>
      </w:r>
      <w:r/>
    </w:p>
    <w:p>
      <w:pPr>
        <w:spacing w:before="65" w:line="228" w:lineRule="auto"/>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 xml:space="preserve">8.1 </w:t>
      </w:r>
      <w:r>
        <w:rPr>
          <w:rFonts w:hint="eastAsia" w:ascii="宋体" w:hAnsi="宋体" w:eastAsia="宋体" w:cs="宋体"/>
          <w:spacing w:val="6"/>
          <w:sz w:val="24"/>
          <w:szCs w:val="24"/>
          <w:highlight w:val="none"/>
        </w:rPr>
        <w:t xml:space="preserve">施工控制网</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8.1.1 发包人在监理人发出进场通知 7 天内，通过监理人向承包人提供测量基准点、基准线和水准点及其书面 资料。承包人应在收到开工通知后 7 天内</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将施工控制网资料报送监理人审批。承包人应在施工区外围（不受施工 影响）埋设永久性水准测量标志，及加强监测，要求至少每三个月复测一次，并做好施工期保护，确保在工程移交时完好，并列入工程竣工移交范围。</w:t>
      </w:r>
      <w:r/>
    </w:p>
    <w:p>
      <w:pPr>
        <w:ind w:left="3468"/>
        <w:spacing w:before="307" w:line="222" w:lineRule="auto"/>
        <w:rPr>
          <w:rFonts w:hint="eastAsia" w:ascii="宋体" w:hAnsi="宋体" w:eastAsia="宋体" w:cs="宋体"/>
          <w:sz w:val="24"/>
          <w:szCs w:val="24"/>
          <w:highlight w:val="none"/>
        </w:rPr>
        <w:outlineLvl w:val="2"/>
      </w:pPr>
      <w:r>
        <w:rPr>
          <w:rFonts w:hint="eastAsia" w:ascii="宋体" w:hAnsi="宋体" w:eastAsia="宋体" w:cs="宋体"/>
          <w:sz w:val="24"/>
          <w:szCs w:val="24"/>
          <w:highlight w:val="none"/>
        </w:rPr>
        <w:t xml:space="preserve">9.施工安全、治安保卫和环境保护</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 1   承包人的施工安全责任</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 1. 1 下列工程应编制专项施工方案：扬尘控制。因扬尘问题被通报罚款的，由施工单位自行承担。施工单位文明施工按规范要求执行。</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9.1.2 项目安全生产的达标目标及相应事项的约定：</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（1）承包人在施工期间须针对周边情况做好防尘降噪工作，应遵守《中华人民共和国安全生产法》及地方政府 和有关部门对施工场地交通、噪声、污水、扬尘管控、现场环境卫生和场外污染等管理规定并办理有关手续。</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（2）承包人须做好文明施工、安全生产，在施工过程中应完善文明施工措施</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在施工过程中因承包人原因造成的安全事 故由承包人承担。承担施工及场地内安全保卫工作及非夜间施工照明的责任和要求：承包人根据需要负责施工现场围护</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看守和护卫等，承包人在进场前要制订对人员、机械设备的操作、安全用电及消防等各方面的安全制度，增 强全体施工人员的安全意识，落实安全责任，禁止无关单位车辆、人员出入工地。如承包人未履行上述义务造成工 程、财产和人身伤害，由承包人承担责任及所发生的费用。</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9.2 承包人的施工安全责任</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9.2.1 承包人应在开工后 14 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9.3 治安保卫</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9.3.1 承包人进驻现场后，应与当地公安部门联系协商，在现场联合建立治安管理机构（或联防组织），或项目经理部成立警卫室，统一管理施工场地的治安保卫事项，履行合同工程的治安保卫职责。 由此发生的费用由承包人负责。</w:t>
      </w:r>
      <w:r/>
    </w:p>
    <w:p>
      <w:pPr>
        <w:ind w:firstLine="512"/>
        <w:spacing w:before="154" w:line="228" w:lineRule="auto"/>
        <w:rPr>
          <w:rFonts w:hint="eastAsia" w:ascii="宋体" w:hAnsi="宋体" w:eastAsia="宋体" w:cs="宋体"/>
          <w:spacing w:val="8"/>
          <w:sz w:val="24"/>
          <w:szCs w:val="24"/>
          <w:highlight w:val="none"/>
          <w:lang w:eastAsia="zh-CN"/>
        </w:rPr>
      </w:pPr>
      <w:r>
        <w:rPr>
          <w:rFonts w:hint="eastAsia" w:ascii="宋体" w:hAnsi="宋体" w:eastAsia="宋体" w:cs="宋体"/>
          <w:spacing w:val="8"/>
          <w:sz w:val="24"/>
          <w:szCs w:val="24"/>
          <w:highlight w:val="none"/>
        </w:rPr>
        <w:t xml:space="preserve">9.3.3 承包人应在工程开工后 14 天内，编制施工场地治安管理计划，并制定应对突发治安事件的紧急预案报监理人和发包人</w:t>
      </w:r>
      <w:r>
        <w:rPr>
          <w:rFonts w:hint="eastAsia" w:ascii="宋体" w:hAnsi="宋体" w:eastAsia="宋体" w:cs="宋体"/>
          <w:spacing w:val="8"/>
          <w:sz w:val="24"/>
          <w:szCs w:val="24"/>
          <w:highlight w:val="none"/>
          <w:lang w:eastAsia="zh-CN"/>
        </w:rPr>
        <w:t xml:space="preserve">。</w:t>
      </w:r>
      <w:r/>
    </w:p>
    <w:p>
      <w:pPr>
        <w:ind w:left="4661"/>
        <w:spacing w:before="306" w:line="222" w:lineRule="auto"/>
        <w:rPr>
          <w:rFonts w:hint="eastAsia" w:ascii="宋体" w:hAnsi="宋体" w:eastAsia="宋体" w:cs="宋体"/>
          <w:sz w:val="24"/>
          <w:szCs w:val="24"/>
          <w:highlight w:val="none"/>
        </w:rPr>
        <w:outlineLvl w:val="2"/>
      </w:pPr>
      <w:r>
        <w:rPr>
          <w:rFonts w:hint="eastAsia" w:ascii="宋体" w:hAnsi="宋体" w:eastAsia="宋体" w:cs="宋体"/>
          <w:spacing w:val="-5"/>
          <w:sz w:val="24"/>
          <w:szCs w:val="24"/>
          <w:highlight w:val="none"/>
        </w:rPr>
        <w:t xml:space="preserve">10</w:t>
      </w:r>
      <w:r>
        <w:rPr>
          <w:rFonts w:hint="eastAsia" w:ascii="宋体" w:hAnsi="宋体" w:eastAsia="宋体" w:cs="宋体"/>
          <w:spacing w:val="-51"/>
          <w:sz w:val="24"/>
          <w:szCs w:val="24"/>
          <w:highlight w:val="none"/>
        </w:rPr>
        <w:t xml:space="preserve"> </w:t>
      </w:r>
      <w:r>
        <w:rPr>
          <w:rFonts w:hint="eastAsia" w:ascii="宋体" w:hAnsi="宋体" w:eastAsia="宋体" w:cs="宋体"/>
          <w:spacing w:val="-5"/>
          <w:sz w:val="24"/>
          <w:szCs w:val="24"/>
          <w:highlight w:val="none"/>
        </w:rPr>
        <w:t xml:space="preserve">进度计划</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10. 1 合同进度计划</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10. 1. 1 承包人在开工后 7 天内报送详细的施工进度计划、施工方案说明</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监理人应在 7 天内予以批复或提出修改意 见以确定合同进度计划，应配合上级主部门做好年度、月度、每周、每日计划进度报表的编报。</w:t>
      </w:r>
      <w:r/>
    </w:p>
    <w:p>
      <w:pPr>
        <w:ind w:left="4030"/>
        <w:spacing w:before="290" w:line="221" w:lineRule="auto"/>
        <w:rPr>
          <w:rFonts w:hint="eastAsia" w:ascii="宋体" w:hAnsi="宋体" w:eastAsia="宋体" w:cs="宋体"/>
          <w:sz w:val="24"/>
          <w:szCs w:val="24"/>
          <w:highlight w:val="none"/>
        </w:rPr>
        <w:outlineLvl w:val="2"/>
      </w:pPr>
      <w:r>
        <w:rPr>
          <w:rFonts w:hint="eastAsia" w:ascii="宋体" w:hAnsi="宋体" w:eastAsia="宋体" w:cs="宋体"/>
          <w:spacing w:val="-2"/>
          <w:sz w:val="24"/>
          <w:szCs w:val="24"/>
          <w:highlight w:val="none"/>
        </w:rPr>
        <w:t xml:space="preserve">11.开工和竣工（完工）</w:t>
      </w:r>
      <w:r/>
    </w:p>
    <w:p>
      <w:pPr>
        <w:ind w:left="7"/>
        <w:spacing w:before="65" w:line="228" w:lineRule="auto"/>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 xml:space="preserve">11.4 </w:t>
      </w:r>
      <w:r>
        <w:rPr>
          <w:rFonts w:hint="eastAsia" w:ascii="宋体" w:hAnsi="宋体" w:eastAsia="宋体" w:cs="宋体"/>
          <w:spacing w:val="6"/>
          <w:sz w:val="24"/>
          <w:szCs w:val="24"/>
          <w:highlight w:val="none"/>
        </w:rPr>
        <w:t xml:space="preserve">异常恶劣的气候条件</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11.4.3 本合同工程界定异常恶劣气候条件的范围为:</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（1）日降雨量大于 100mm 的雨日超过 3  天；</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（2）10 级及以上台风经过本工程引起的灾害；</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（3）日气温超过  37℃ 的高温大于 10  天；</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（4）日气温低于 -8℃ 的高温大于 10 天；</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（5）造成工程损坏的冰雹和大雪灾害 ；</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（6）其他异常恶劣气候灾害。</w:t>
      </w:r>
      <w:r/>
    </w:p>
    <w:p>
      <w:pPr>
        <w:ind w:left="7"/>
        <w:spacing w:before="283" w:line="228" w:lineRule="auto"/>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 xml:space="preserve">11.5 </w:t>
      </w:r>
      <w:r>
        <w:rPr>
          <w:rFonts w:hint="eastAsia" w:ascii="宋体" w:hAnsi="宋体" w:eastAsia="宋体" w:cs="宋体"/>
          <w:spacing w:val="6"/>
          <w:sz w:val="24"/>
          <w:szCs w:val="24"/>
          <w:highlight w:val="none"/>
        </w:rPr>
        <w:t xml:space="preserve">承包人的工期延误</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全部工程完工且工程质量达到合格，如因承包人原因，不能按合同中规定的施工期完成本工程，承包人应向发包人支付违约金并承担监理工程师的超期服务费。工期每拖延一天的违约金是以合同总价的 0.02% 来计算</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当违约金累计达到合同总价的 2%时，发包人有权中止合同或要求承包人更换项目经理并采取赶工措施，承包人承担由此产生的一切费用。监理工程师的超期服务费另行协商。</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若承包人的实际工程进度曲线处在合同进度管理曲线规定的安全区域的下限之外时，监理人有权认为本标段的进度过慢。承包人应采取措施加快进度，并承担加快进度所增加的费用。</w:t>
      </w:r>
      <w:r/>
    </w:p>
    <w:p>
      <w:pPr>
        <w:ind w:left="7"/>
        <w:spacing w:before="165" w:line="228" w:lineRule="auto"/>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 xml:space="preserve">11.6</w:t>
      </w:r>
      <w:r>
        <w:rPr>
          <w:rFonts w:hint="eastAsia" w:ascii="宋体" w:hAnsi="宋体" w:eastAsia="宋体" w:cs="宋体"/>
          <w:b/>
          <w:bCs/>
          <w:spacing w:val="12"/>
          <w:sz w:val="24"/>
          <w:szCs w:val="24"/>
          <w:highlight w:val="none"/>
        </w:rPr>
        <w:t xml:space="preserve"> </w:t>
      </w:r>
      <w:r>
        <w:rPr>
          <w:rFonts w:hint="eastAsia" w:ascii="宋体" w:hAnsi="宋体" w:eastAsia="宋体" w:cs="宋体"/>
          <w:spacing w:val="3"/>
          <w:sz w:val="24"/>
          <w:szCs w:val="24"/>
          <w:highlight w:val="none"/>
        </w:rPr>
        <w:t xml:space="preserve">工期提前</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工期提前的奖金约定： / 。</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11. 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 1 承包人暂停施工的责任</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因下列暂停施工增加的费用和（或）工期延误由承包人承担：</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（1）承包人违约引起的暂停施工；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 由于承包人原因为工程合理施工和安全保障所必需的暂停施工；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（3）承包人擅自暂停施工；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（4）承包人其他原因引起的暂停施工；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（5）专用合同条款约定由承包人承担的其他暂停施工。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12.2 发包人暂停施工的责任</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由于发包人原因引起的暂停施工造成工期延误的，承包人有权要求发包人延长工期和(或)增加费用，并支付合理利润。</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属于下列任何一种情况引起的暂停施工，均为发包人的责任：</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 由于发包人违约引起的暂停施工；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 由于不可抗力的自然或社会因素引起的暂停施工；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（3）专用合同条款中约定的其它由于发包人原因引起的暂停施工。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12.3 监理人暂停施工指示</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12.3. 1 监理人认为有必要时，可向承包人作出暂停施工的指示，承包人应按监理人指示暂停施工。不论由于何种原因 引起的暂停施工，暂停施工期间承包人应负责妥善保护工程并提供安全保障。</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12.3.2 由于发包人的原因发生暂停施工的紧急情况，且监理人未及时下达暂停施工指示的，承包人可先暂停施工，并 及时向监理人提出暂停施工的书面请求。监理人应在接到书面请求后的 24  小时内予以答复，逾期未答复的，视为 同意承包人的暂停施工请求。</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12.4 暂停施工后的复工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12.4. 1 暂停施工后，监理人应与发包人和承包人协商，采取有效措施积极消除暂停施工的影响。当工程具备复工条件 时，监理人应立即向承包人发出复工通知。承包人收到复工通知后，应在监理人指定的期限内复工。</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12.4.2 承包人无故拖延和拒绝复工的，由此增加的费用和工期延误由承包人承担；因发包人原因无法按时复工的，承包人有权要求发包人延长工期和（或</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增加费用，并支付合理利润。</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12.5 暂停施工持续 56  天以上</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12.5. 1 监理人发出暂停施工指示后 56 天内未向承包人发出复工通知，除了该项停工属于第 12. 1  款的情况外，承包 人可向监理人提交书面通知，要求监理人在收到书面通知后 28  天内准许已暂停施工的工程或其中一部分工程继续施工。如监理人逾期不予批准，则承包人可以通知监理人，将工程受影响的部分视为按第 15. 1（1）项的可取消工作。如暂停施工影响到整个工程，可视为发包人违约，应按第 22.2  款的规定办理。</w:t>
      </w:r>
      <w:r/>
    </w:p>
    <w:p>
      <w:pPr>
        <w:ind w:firstLine="512"/>
        <w:spacing w:before="154" w:line="228"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12.5.2 由于承包人责任引起的暂停施工，如承包人在收到监理人暂停施工指示后 56 天内不认真采取有效的复工措施，造成工期延误，可视为承包人违约</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应按第 22.1 款的规定办理。</w:t>
      </w:r>
      <w:r/>
    </w:p>
    <w:p>
      <w:pPr>
        <w:ind w:left="4631"/>
        <w:spacing w:before="78" w:line="222" w:lineRule="auto"/>
        <w:rPr>
          <w:rFonts w:hint="eastAsia" w:ascii="宋体" w:hAnsi="宋体" w:eastAsia="宋体" w:cs="宋体"/>
          <w:sz w:val="24"/>
          <w:szCs w:val="24"/>
          <w:highlight w:val="none"/>
        </w:rPr>
        <w:outlineLvl w:val="2"/>
      </w:pPr>
      <w:r>
        <w:rPr>
          <w:rFonts w:hint="eastAsia" w:ascii="宋体" w:hAnsi="宋体" w:eastAsia="宋体" w:cs="宋体"/>
          <w:b/>
          <w:bCs/>
          <w:spacing w:val="-2"/>
          <w:sz w:val="24"/>
          <w:szCs w:val="24"/>
          <w:highlight w:val="none"/>
        </w:rPr>
        <w:t xml:space="preserve">13.工程质量</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8"/>
          <w:sz w:val="24"/>
          <w:szCs w:val="24"/>
          <w:highlight w:val="none"/>
        </w:rPr>
        <w:t xml:space="preserve">3.7.7 本工程质量等级标准：合格。</w:t>
      </w:r>
      <w:r/>
    </w:p>
    <w:p>
      <w:pPr>
        <w:ind w:left="4509"/>
        <w:spacing w:before="79" w:line="221" w:lineRule="auto"/>
        <w:rPr>
          <w:rFonts w:hint="eastAsia" w:ascii="宋体" w:hAnsi="宋体" w:eastAsia="宋体" w:cs="宋体"/>
          <w:b/>
          <w:bCs/>
          <w:sz w:val="24"/>
          <w:szCs w:val="24"/>
          <w:highlight w:val="none"/>
        </w:rPr>
        <w:outlineLvl w:val="2"/>
      </w:pPr>
      <w:r>
        <w:rPr>
          <w:rFonts w:hint="eastAsia" w:ascii="宋体" w:hAnsi="宋体" w:eastAsia="宋体" w:cs="宋体"/>
          <w:b/>
          <w:bCs/>
          <w:spacing w:val="-2"/>
          <w:sz w:val="24"/>
          <w:szCs w:val="24"/>
          <w:highlight w:val="none"/>
        </w:rPr>
        <w:t xml:space="preserve">14.试验和检验</w:t>
      </w:r>
      <w:r/>
    </w:p>
    <w:p>
      <w:pPr>
        <w:jc w:val="both"/>
        <w:spacing w:before="120" w:line="33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
        <w:spacing w:before="65" w:line="227" w:lineRule="auto"/>
        <w:rPr>
          <w:rFonts w:hint="eastAsia" w:ascii="宋体" w:hAnsi="宋体" w:eastAsia="宋体" w:cs="宋体"/>
          <w:sz w:val="24"/>
          <w:szCs w:val="24"/>
          <w:highlight w:val="none"/>
        </w:rPr>
      </w:pPr>
      <w:r>
        <w:rPr>
          <w:rFonts w:hint="eastAsia" w:ascii="宋体" w:hAnsi="宋体" w:eastAsia="宋体" w:cs="宋体"/>
          <w:b/>
          <w:bCs/>
          <w:spacing w:val="8"/>
          <w:sz w:val="24"/>
          <w:szCs w:val="24"/>
          <w:highlight w:val="none"/>
        </w:rPr>
        <w:t xml:space="preserve">14.1 </w:t>
      </w:r>
      <w:r>
        <w:rPr>
          <w:rFonts w:hint="eastAsia" w:ascii="宋体" w:hAnsi="宋体" w:eastAsia="宋体" w:cs="宋体"/>
          <w:spacing w:val="8"/>
          <w:sz w:val="24"/>
          <w:szCs w:val="24"/>
          <w:highlight w:val="none"/>
        </w:rPr>
        <w:t xml:space="preserve">材料、工程设备和工程的试验和检验</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14.1.4 通用合同条款 14.1.4“水泥、钢材等 ”修改为“包括但不限于土方、水泥、钢材、黄砂、碎石、混凝土、预制构件等进场前必须经检测。”</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14.1.6 通用合同条款 14.1.6 “约定的试块、试件及有关材料”为包括但不限于混凝土、砂浆和回填土。</w:t>
      </w:r>
      <w:r/>
    </w:p>
    <w:p>
      <w:pPr>
        <w:ind w:left="4871"/>
        <w:spacing w:before="78" w:line="222" w:lineRule="auto"/>
        <w:rPr>
          <w:rFonts w:hint="eastAsia" w:ascii="宋体" w:hAnsi="宋体" w:eastAsia="宋体" w:cs="宋体"/>
          <w:b/>
          <w:bCs/>
          <w:sz w:val="24"/>
          <w:szCs w:val="24"/>
          <w:highlight w:val="none"/>
        </w:rPr>
        <w:outlineLvl w:val="2"/>
      </w:pPr>
      <w:r>
        <w:rPr>
          <w:rFonts w:hint="eastAsia" w:ascii="宋体" w:hAnsi="宋体" w:eastAsia="宋体" w:cs="宋体"/>
          <w:b/>
          <w:bCs/>
          <w:spacing w:val="-4"/>
          <w:sz w:val="24"/>
          <w:szCs w:val="24"/>
          <w:highlight w:val="none"/>
        </w:rPr>
        <w:t xml:space="preserve">15.变更</w:t>
      </w:r>
      <w:r/>
    </w:p>
    <w:p>
      <w:pPr>
        <w:ind w:left="6"/>
        <w:spacing w:before="65" w:line="228" w:lineRule="auto"/>
        <w:rPr>
          <w:rFonts w:hint="eastAsia" w:ascii="宋体" w:hAnsi="宋体" w:eastAsia="宋体" w:cs="宋体"/>
          <w:sz w:val="24"/>
          <w:szCs w:val="24"/>
          <w:highlight w:val="none"/>
        </w:rPr>
      </w:pPr>
      <w:r>
        <w:rPr>
          <w:rFonts w:hint="eastAsia" w:ascii="宋体" w:hAnsi="宋体" w:eastAsia="宋体" w:cs="宋体"/>
          <w:b/>
          <w:bCs/>
          <w:spacing w:val="7"/>
          <w:sz w:val="24"/>
          <w:szCs w:val="24"/>
          <w:highlight w:val="none"/>
        </w:rPr>
        <w:t xml:space="preserve">15.1 </w:t>
      </w:r>
      <w:r>
        <w:rPr>
          <w:rFonts w:hint="eastAsia" w:ascii="宋体" w:hAnsi="宋体" w:eastAsia="宋体" w:cs="宋体"/>
          <w:spacing w:val="7"/>
          <w:sz w:val="24"/>
          <w:szCs w:val="24"/>
          <w:highlight w:val="none"/>
        </w:rPr>
        <w:t xml:space="preserve">变更的范围和内容</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15.3.1 变更的提出</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（1）变更的提出。项目建设单位会同规划、勘察、设计、监理、项目管理等单位现场勘查，提出明确的书面变更方案报告。</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（2）变更的审批。未获得批准文件的任何变更都是非法的和无效的变更。</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15.3.2 变更估价</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除专用合同条款对期限另有约定外，监理人收到承包人变更报价书后的 14天内签署是否采纳变更报价的意见后报 送业主、跟踪审计方进行审查、分别签署变更估计意见返回给承包方，各方的变更估计意见存在重大分歧时，由业主召集各方共同商定结果，根据第 15.4 款约定的估价原则，按照第 3.5 款商定或确定变更价格。</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15.4 变更的估价原则</w:t>
      </w:r>
      <w:r/>
    </w:p>
    <w:p>
      <w:pPr>
        <w:ind w:left="17" w:firstLine="512"/>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15.4.3 投标报价中已有适用于变更工程的价格，按投标的综合单价结算；投标报价中有类似的综合单价，可参照原投 标书中类似项目价格组成同口径进行结算</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投标报价中无适用或类似综合单价的，结算原则为： 由承包人依据《水 利工程工程量清单计价规范》（GB50501-2007）、《建设工程工程量清单计价规范》GB50500-2013 、2010 版《江苏 省水利工程预算定额》、2014《江苏省安装工程计价定额》、2014《江苏省建设工程费用定额》等相应计价规范及 文件编制综合单价，其中材料价格按施工当期信息指导除税价（信息价中没有的材料，价格的确定以跟审单位询价 各参建方确认后确定）；根据上述要求编制综合单价并按承包人工程投标报价（扣除暂列金额）/对应招标</w:t>
      </w:r>
      <w:r>
        <w:rPr>
          <w:rFonts w:hint="eastAsia" w:ascii="宋体" w:hAnsi="宋体" w:cs="宋体"/>
          <w:spacing w:val="8"/>
          <w:sz w:val="24"/>
          <w:szCs w:val="24"/>
          <w:highlight w:val="none"/>
          <w:lang w:val="en-US" w:eastAsia="zh-CN"/>
        </w:rPr>
        <w:t xml:space="preserve">最高限价</w:t>
      </w:r>
      <w:r>
        <w:rPr>
          <w:rFonts w:hint="eastAsia" w:ascii="宋体" w:hAnsi="宋体" w:eastAsia="宋体" w:cs="宋体"/>
          <w:spacing w:val="8"/>
          <w:sz w:val="24"/>
          <w:szCs w:val="24"/>
          <w:highlight w:val="none"/>
        </w:rPr>
        <w:t xml:space="preserve">（扣除暂列金额）同比例优惠让利。</w:t>
      </w:r>
      <w:r/>
    </w:p>
    <w:p>
      <w:pPr>
        <w:ind w:left="4632"/>
        <w:spacing w:before="309" w:line="222" w:lineRule="auto"/>
        <w:rPr>
          <w:rFonts w:hint="eastAsia" w:ascii="宋体" w:hAnsi="宋体" w:eastAsia="宋体" w:cs="宋体"/>
          <w:b/>
          <w:bCs/>
          <w:sz w:val="24"/>
          <w:szCs w:val="24"/>
          <w:highlight w:val="none"/>
        </w:rPr>
        <w:outlineLvl w:val="2"/>
      </w:pPr>
      <w:r>
        <w:rPr>
          <w:rFonts w:hint="eastAsia" w:ascii="宋体" w:hAnsi="宋体" w:eastAsia="宋体" w:cs="宋体"/>
          <w:b/>
          <w:bCs/>
          <w:spacing w:val="-3"/>
          <w:sz w:val="24"/>
          <w:szCs w:val="24"/>
          <w:highlight w:val="none"/>
        </w:rPr>
        <w:t xml:space="preserve">16.价格调整</w:t>
      </w:r>
      <w:r/>
    </w:p>
    <w:p>
      <w:pPr>
        <w:ind w:left="7"/>
        <w:spacing w:before="65" w:line="226" w:lineRule="auto"/>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 xml:space="preserve">16.1    </w:t>
      </w:r>
      <w:r>
        <w:rPr>
          <w:rFonts w:hint="eastAsia" w:ascii="宋体" w:hAnsi="宋体" w:eastAsia="宋体" w:cs="宋体"/>
          <w:spacing w:val="6"/>
          <w:sz w:val="24"/>
          <w:szCs w:val="24"/>
          <w:highlight w:val="none"/>
        </w:rPr>
        <w:t xml:space="preserve">物价波动引起的价格调整</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物价波动引起的价格调整方式：按照《江苏省水利建设工程主要材料价差调整及价格风险控制指导意见》（苏水基【2021】12 号）文执行，商品砼参照执行。</w:t>
      </w:r>
      <w:r/>
    </w:p>
    <w:p>
      <w:pPr>
        <w:ind w:left="4481"/>
        <w:spacing w:before="307" w:line="224" w:lineRule="auto"/>
        <w:rPr>
          <w:rFonts w:hint="eastAsia" w:ascii="宋体" w:hAnsi="宋体" w:eastAsia="宋体" w:cs="宋体"/>
          <w:b/>
          <w:bCs/>
          <w:sz w:val="24"/>
          <w:szCs w:val="24"/>
          <w:highlight w:val="none"/>
        </w:rPr>
        <w:outlineLvl w:val="2"/>
      </w:pPr>
      <w:r>
        <w:rPr>
          <w:rFonts w:hint="eastAsia" w:ascii="宋体" w:hAnsi="宋体" w:eastAsia="宋体" w:cs="宋体"/>
          <w:b/>
          <w:bCs/>
          <w:spacing w:val="-4"/>
          <w:sz w:val="24"/>
          <w:szCs w:val="24"/>
          <w:highlight w:val="none"/>
        </w:rPr>
        <w:t xml:space="preserve">17.</w:t>
      </w:r>
      <w:r>
        <w:rPr>
          <w:rFonts w:hint="eastAsia" w:ascii="宋体" w:hAnsi="宋体" w:eastAsia="宋体" w:cs="宋体"/>
          <w:b/>
          <w:bCs/>
          <w:spacing w:val="-46"/>
          <w:sz w:val="24"/>
          <w:szCs w:val="24"/>
          <w:highlight w:val="none"/>
        </w:rPr>
        <w:t xml:space="preserve"> </w:t>
      </w:r>
      <w:r>
        <w:rPr>
          <w:rFonts w:hint="eastAsia" w:ascii="宋体" w:hAnsi="宋体" w:eastAsia="宋体" w:cs="宋体"/>
          <w:b/>
          <w:bCs/>
          <w:spacing w:val="-4"/>
          <w:sz w:val="24"/>
          <w:szCs w:val="24"/>
          <w:highlight w:val="none"/>
        </w:rPr>
        <w:t xml:space="preserve">计量与支付</w:t>
      </w:r>
      <w:r/>
    </w:p>
    <w:p>
      <w:pPr>
        <w:ind w:left="7"/>
        <w:spacing w:before="66" w:line="228" w:lineRule="auto"/>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 xml:space="preserve">17.1</w:t>
      </w:r>
      <w:r>
        <w:rPr>
          <w:rFonts w:hint="eastAsia" w:ascii="宋体" w:hAnsi="宋体" w:eastAsia="宋体" w:cs="宋体"/>
          <w:b/>
          <w:bCs/>
          <w:spacing w:val="17"/>
          <w:sz w:val="24"/>
          <w:szCs w:val="24"/>
          <w:highlight w:val="none"/>
        </w:rPr>
        <w:t xml:space="preserve"> </w:t>
      </w:r>
      <w:r>
        <w:rPr>
          <w:rFonts w:hint="eastAsia" w:ascii="宋体" w:hAnsi="宋体" w:eastAsia="宋体" w:cs="宋体"/>
          <w:spacing w:val="3"/>
          <w:sz w:val="24"/>
          <w:szCs w:val="24"/>
          <w:highlight w:val="none"/>
        </w:rPr>
        <w:t xml:space="preserve">预付款</w:t>
      </w:r>
      <w:r>
        <w:rPr>
          <w:rFonts w:hint="eastAsia" w:ascii="宋体" w:hAnsi="宋体" w:eastAsia="宋体" w:cs="宋体"/>
          <w:b/>
          <w:bCs/>
          <w:spacing w:val="3"/>
          <w:sz w:val="24"/>
          <w:szCs w:val="24"/>
          <w:highlight w:val="none"/>
        </w:rPr>
        <w:t xml:space="preserve">:</w:t>
      </w:r>
      <w:r/>
    </w:p>
    <w:p>
      <w:pPr>
        <w:numPr>
          <w:ilvl w:val="0"/>
          <w:numId w:val="0"/>
        </w:numPr>
        <w:ind w:left="0" w:firstLine="482"/>
        <w:keepLines w:val="0"/>
        <w:keepNext w:val="0"/>
        <w:pageBreakBefore w:val="0"/>
        <w:spacing w:line="360" w:lineRule="auto"/>
        <w:widowControl w:val="off"/>
        <w:rPr>
          <w:rFonts w:hint="default" w:ascii="宋体" w:hAnsi="宋体" w:eastAsia="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1）合同签订后，设备进场并经采购人审核确认后，开工通知签发后支付合同金额的</w:t>
      </w:r>
      <w:r>
        <w:rPr>
          <w:rFonts w:hint="eastAsia" w:ascii="宋体" w:hAnsi="宋体" w:eastAsia="宋体" w:cs="宋体"/>
          <w:b/>
          <w:bCs/>
          <w:color w:val="auto"/>
          <w:sz w:val="24"/>
          <w:highlight w:val="none"/>
          <w:u w:val="none"/>
          <w:lang w:eastAsia="zh-CN"/>
        </w:rPr>
        <w:t xml:space="preserve">[扣除暂列金]</w:t>
      </w:r>
      <w:r>
        <w:rPr>
          <w:rFonts w:hint="eastAsia" w:ascii="宋体" w:hAnsi="宋体" w:cs="宋体"/>
          <w:b/>
          <w:bCs/>
          <w:color w:val="auto"/>
          <w:sz w:val="24"/>
          <w:highlight w:val="none"/>
          <w:u w:val="none"/>
          <w:lang w:val="en-US" w:eastAsia="zh-CN"/>
        </w:rPr>
        <w:t xml:space="preserve">10%</w:t>
      </w:r>
      <w:r>
        <w:rPr>
          <w:rFonts w:hint="eastAsia" w:ascii="宋体" w:hAnsi="宋体" w:eastAsia="宋体" w:cs="宋体"/>
          <w:b/>
          <w:bCs/>
          <w:color w:val="auto"/>
          <w:sz w:val="24"/>
          <w:highlight w:val="none"/>
          <w:u w:val="none"/>
          <w:lang w:eastAsia="zh-CN"/>
        </w:rPr>
        <w:t xml:space="preserve">（含首月农民工工资和50%的安全文明措施费）</w:t>
      </w:r>
      <w:r>
        <w:rPr>
          <w:rFonts w:hint="eastAsia" w:ascii="宋体" w:hAnsi="宋体" w:cs="宋体"/>
          <w:b/>
          <w:bCs/>
          <w:color w:val="auto"/>
          <w:sz w:val="24"/>
          <w:highlight w:val="none"/>
          <w:u w:val="none"/>
          <w:lang w:val="en-US" w:eastAsia="zh-CN"/>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2</w:t>
      </w:r>
      <w:r>
        <w:rPr>
          <w:rFonts w:hint="eastAsia" w:ascii="宋体" w:hAnsi="宋体" w:eastAsia="宋体" w:cs="宋体"/>
          <w:b/>
          <w:bCs/>
          <w:color w:val="auto"/>
          <w:sz w:val="24"/>
          <w:highlight w:val="none"/>
          <w:u w:val="none"/>
          <w:lang w:eastAsia="zh-CN"/>
        </w:rPr>
        <w:t xml:space="preserve">）工程进度款采用月进度款支付办法，由施工单位申报，监理单位审核，建设单位确认，支付金额为确认工程量金额的80%（开工预付款在进度付款证书的累计金额达到合同价的10%之后开始扣回，按工程进度以固定比例（即后续每完成合同价的1%，扣回开工预付款的2%）分期从各月的进度付款证书中扣回；当工程进度款支付达到合同价款[扣除暂列金]的</w:t>
      </w:r>
      <w:r>
        <w:rPr>
          <w:rFonts w:hint="eastAsia" w:ascii="宋体" w:hAnsi="宋体" w:eastAsia="宋体" w:cs="宋体"/>
          <w:b/>
          <w:bCs/>
          <w:color w:val="auto"/>
          <w:sz w:val="24"/>
          <w:highlight w:val="none"/>
          <w:u w:val="none"/>
          <w:lang w:val="en-US" w:eastAsia="zh-CN"/>
        </w:rPr>
        <w:t xml:space="preserve">6</w:t>
      </w:r>
      <w:r>
        <w:rPr>
          <w:rFonts w:hint="eastAsia" w:ascii="宋体" w:hAnsi="宋体" w:eastAsia="宋体" w:cs="宋体"/>
          <w:b/>
          <w:bCs/>
          <w:color w:val="auto"/>
          <w:sz w:val="24"/>
          <w:highlight w:val="none"/>
          <w:u w:val="none"/>
          <w:lang w:eastAsia="zh-CN"/>
        </w:rPr>
        <w:t xml:space="preserve">0%时，预付款全部扣完），其中：90%拨付至工程款专用账户，10%拨付至农民工工资专用账户。</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highlight w:val="none"/>
          <w:u w:val="none"/>
        </w:rPr>
      </w:pPr>
      <w:r>
        <w:rPr>
          <w:rFonts w:hint="eastAsia" w:ascii="宋体" w:hAnsi="宋体" w:cs="宋体"/>
          <w:b/>
          <w:bCs/>
          <w:color w:val="auto"/>
          <w:sz w:val="24"/>
          <w:highlight w:val="none"/>
          <w:u w:val="none"/>
          <w:lang w:val="en-US" w:eastAsia="zh-CN"/>
        </w:rPr>
        <w:t xml:space="preserve">3）</w:t>
      </w:r>
      <w:r>
        <w:rPr>
          <w:rFonts w:hint="eastAsia" w:ascii="宋体" w:hAnsi="宋体" w:eastAsia="宋体" w:cs="宋体"/>
          <w:b/>
          <w:bCs/>
          <w:color w:val="auto"/>
          <w:sz w:val="24"/>
          <w:highlight w:val="none"/>
          <w:u w:val="none"/>
          <w:lang w:eastAsia="zh-CN"/>
        </w:rPr>
        <w:t xml:space="preserve">完工验收后发包人退还履约担保或履约保证金，同时承包人向发包人提供合同价3%的质量担保或质量保证金；工程结算审计后付至审定价的90%；竣工验收后付清余款。</w:t>
      </w:r>
      <w:r/>
    </w:p>
    <w:p>
      <w:pPr>
        <w:ind w:left="17" w:firstLine="514"/>
        <w:spacing w:before="65" w:line="227" w:lineRule="auto"/>
        <w:rPr>
          <w:rFonts w:hint="eastAsia" w:ascii="宋体" w:hAnsi="宋体" w:eastAsia="宋体" w:cs="宋体"/>
          <w:b/>
          <w:bCs/>
          <w:spacing w:val="8"/>
          <w:sz w:val="24"/>
          <w:szCs w:val="24"/>
          <w:highlight w:val="none"/>
          <w:lang w:val="en-US" w:eastAsia="zh-CN"/>
        </w:rPr>
      </w:pPr>
      <w:r>
        <w:rPr>
          <w:rFonts w:hint="eastAsia" w:ascii="宋体" w:hAnsi="宋体" w:eastAsia="宋体" w:cs="宋体"/>
          <w:b/>
          <w:bCs/>
          <w:spacing w:val="8"/>
          <w:sz w:val="24"/>
          <w:szCs w:val="24"/>
          <w:highlight w:val="none"/>
        </w:rPr>
        <w:t xml:space="preserve">对于争议较大的工程索赔等项目，经协商后在工程通过竣工审计后进行支付</w:t>
      </w:r>
      <w:r>
        <w:rPr>
          <w:rFonts w:hint="eastAsia" w:ascii="宋体" w:hAnsi="宋体" w:eastAsia="宋体" w:cs="宋体"/>
          <w:b/>
          <w:bCs/>
          <w:spacing w:val="8"/>
          <w:sz w:val="24"/>
          <w:szCs w:val="24"/>
          <w:highlight w:val="none"/>
          <w:lang w:eastAsia="zh-CN"/>
        </w:rPr>
        <w:t xml:space="preserve">。</w:t>
      </w:r>
      <w:r/>
    </w:p>
    <w:p>
      <w:pPr>
        <w:ind w:left="17"/>
        <w:spacing w:before="65" w:line="227" w:lineRule="auto"/>
        <w:rPr>
          <w:rFonts w:hint="eastAsia" w:ascii="宋体" w:hAnsi="宋体" w:eastAsia="宋体" w:cs="宋体"/>
          <w:b/>
          <w:bCs/>
          <w:spacing w:val="8"/>
          <w:sz w:val="24"/>
          <w:szCs w:val="24"/>
          <w:highlight w:val="none"/>
        </w:rPr>
      </w:pPr>
      <w:r>
        <w:rPr>
          <w:rFonts w:hint="eastAsia" w:ascii="宋体" w:hAnsi="宋体" w:eastAsia="宋体" w:cs="宋体"/>
          <w:b/>
          <w:bCs/>
          <w:spacing w:val="8"/>
          <w:sz w:val="24"/>
          <w:szCs w:val="24"/>
          <w:highlight w:val="none"/>
        </w:rPr>
        <w:t xml:space="preserve">17.3 农民工工资管理</w:t>
      </w:r>
      <w:r/>
    </w:p>
    <w:p>
      <w:pPr>
        <w:ind w:left="17"/>
        <w:spacing w:before="65" w:line="227" w:lineRule="auto"/>
        <w:rPr>
          <w:rFonts w:hint="eastAsia" w:ascii="宋体" w:hAnsi="宋体" w:eastAsia="宋体" w:cs="宋体"/>
          <w:b/>
          <w:bCs/>
          <w:spacing w:val="8"/>
          <w:sz w:val="24"/>
          <w:szCs w:val="24"/>
          <w:highlight w:val="none"/>
        </w:rPr>
      </w:pPr>
      <w:r>
        <w:rPr>
          <w:rFonts w:hint="eastAsia" w:ascii="宋体" w:hAnsi="宋体" w:eastAsia="宋体" w:cs="宋体"/>
          <w:b/>
          <w:bCs/>
          <w:spacing w:val="8"/>
          <w:sz w:val="24"/>
          <w:szCs w:val="24"/>
          <w:highlight w:val="none"/>
        </w:rPr>
        <w:t xml:space="preserve">农民工工资按照中华人民共和国国务院令《保障农民工工资支付条例》 (第 724 号)、《省水利厅办公室关于做 好水利工程建设领域农民工工资支付保障工作的补充通知》（苏水办基〔2020〕13 号）、常住建规【2020】3 号《常州市建筑工人实名制管理和工资支付保障实施办法（试行）》、农民工工资按照关于印发《江苏省工程建设领域农 民工工资支付管理办法》的通知（苏人社规[2022]4 号）及常人社发〔2022〕53 号关于印发《常州市工程建设领域农民工工资保证金管理细则》的通知文件要求执行。</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r>
      <w:r/>
    </w:p>
    <w:p>
      <w:pPr>
        <w:ind w:left="6"/>
        <w:spacing w:before="66" w:line="228" w:lineRule="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 xml:space="preserve">17.4 </w:t>
      </w:r>
      <w:r>
        <w:rPr>
          <w:rFonts w:hint="eastAsia" w:ascii="宋体" w:hAnsi="宋体" w:eastAsia="宋体" w:cs="宋体"/>
          <w:spacing w:val="5"/>
          <w:sz w:val="24"/>
          <w:szCs w:val="24"/>
          <w:highlight w:val="none"/>
        </w:rPr>
        <w:t xml:space="preserve">质量保证金</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17.4.1 在履约保证金有效期内，建设单位不得同时预留工程质量保证金。采用工程质量保证担保、工程</w:t>
      </w:r>
      <w:r>
        <w:rPr>
          <w:rFonts w:hint="eastAsia" w:ascii="宋体" w:hAnsi="宋体" w:eastAsia="宋体" w:cs="宋体"/>
          <w:spacing w:val="8"/>
          <w:sz w:val="24"/>
          <w:szCs w:val="24"/>
          <w:highlight w:val="none"/>
        </w:rPr>
        <w:t xml:space="preserve">质量保 险等其他保证方式的，建设单位不得再预留保证金。缺陷责任期内，承包人认真履行合同约定的责任；到期后，承包人向发包人申请返还保证金。发包人在接到承包人返还保证金申请后，应于14 内会同承包人按照合同约定的内容进行核实。如无异议，发包人应当按照约定将保证金返还给承包人。对返还期限没有约定或者约定不明确的，发 包人应当在核实后 14 天内将保证金返还承包人，逾期未返还的，依法承担违约责任。发包人在接到承包人返还保证金申请后 14 天内不予答复，经催告后 14 天内仍不予答复，视同认可承包人的返还保证金申请。</w:t>
      </w:r>
      <w:r/>
    </w:p>
    <w:p>
      <w:pPr>
        <w:ind w:left="6"/>
        <w:spacing w:before="283" w:line="221" w:lineRule="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 xml:space="preserve">17.5 </w:t>
      </w:r>
      <w:r>
        <w:rPr>
          <w:rFonts w:hint="eastAsia" w:ascii="宋体" w:hAnsi="宋体" w:eastAsia="宋体" w:cs="宋体"/>
          <w:spacing w:val="5"/>
          <w:sz w:val="24"/>
          <w:szCs w:val="24"/>
          <w:highlight w:val="none"/>
        </w:rPr>
        <w:t xml:space="preserve">竣工</w:t>
      </w:r>
      <w:r>
        <w:rPr>
          <w:rFonts w:hint="eastAsia" w:ascii="宋体" w:hAnsi="宋体" w:eastAsia="宋体" w:cs="宋体"/>
          <w:b/>
          <w:bCs/>
          <w:spacing w:val="5"/>
          <w:sz w:val="24"/>
          <w:szCs w:val="24"/>
          <w:highlight w:val="none"/>
        </w:rPr>
        <w:t xml:space="preserve">(</w:t>
      </w:r>
      <w:r>
        <w:rPr>
          <w:rFonts w:hint="eastAsia" w:ascii="宋体" w:hAnsi="宋体" w:eastAsia="宋体" w:cs="宋体"/>
          <w:spacing w:val="5"/>
          <w:sz w:val="24"/>
          <w:szCs w:val="24"/>
          <w:highlight w:val="none"/>
        </w:rPr>
        <w:t xml:space="preserve">完工</w:t>
      </w:r>
      <w:r>
        <w:rPr>
          <w:rFonts w:hint="eastAsia" w:ascii="宋体" w:hAnsi="宋体" w:eastAsia="宋体" w:cs="宋体"/>
          <w:b/>
          <w:bCs/>
          <w:spacing w:val="5"/>
          <w:sz w:val="24"/>
          <w:szCs w:val="24"/>
          <w:highlight w:val="none"/>
        </w:rPr>
        <w:t xml:space="preserve">)</w:t>
      </w:r>
      <w:r>
        <w:rPr>
          <w:rFonts w:hint="eastAsia" w:ascii="宋体" w:hAnsi="宋体" w:eastAsia="宋体" w:cs="宋体"/>
          <w:spacing w:val="5"/>
          <w:sz w:val="24"/>
          <w:szCs w:val="24"/>
          <w:highlight w:val="none"/>
        </w:rPr>
        <w:t xml:space="preserve">结算</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17.5. 1 竣工（完工）付款申请单</w:t>
      </w:r>
      <w:r/>
    </w:p>
    <w:p>
      <w:pPr>
        <w:ind w:left="17"/>
        <w:spacing w:before="65" w:line="227"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（1）承包人应提交完工付款申请单一式 6  份。</w:t>
      </w:r>
      <w:r/>
    </w:p>
    <w:p>
      <w:pPr>
        <w:ind w:left="6"/>
        <w:spacing w:before="281" w:line="228" w:lineRule="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 xml:space="preserve">17.6 </w:t>
      </w:r>
      <w:r>
        <w:rPr>
          <w:rFonts w:hint="eastAsia" w:ascii="宋体" w:hAnsi="宋体" w:eastAsia="宋体" w:cs="宋体"/>
          <w:spacing w:val="5"/>
          <w:sz w:val="24"/>
          <w:szCs w:val="24"/>
          <w:highlight w:val="none"/>
        </w:rPr>
        <w:t xml:space="preserve">最终结清</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17.6. 1 最终结清申请单</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（1）承包人应提交最终结清申请单一式 6  份，并提供经监理人审核过的电子文档  1  份。</w:t>
      </w:r>
      <w:r/>
    </w:p>
    <w:p>
      <w:pPr>
        <w:ind w:left="6"/>
        <w:spacing w:before="151" w:line="219"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17.7 </w:t>
      </w:r>
      <w:r>
        <w:rPr>
          <w:rFonts w:hint="eastAsia" w:ascii="宋体" w:hAnsi="宋体" w:eastAsia="宋体" w:cs="宋体"/>
          <w:sz w:val="24"/>
          <w:szCs w:val="24"/>
          <w:highlight w:val="none"/>
        </w:rPr>
        <w:t xml:space="preserve">竣工审计</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17.7. 1 发包人负责完成本工程竣工审计手续，承包人应完成相关配合工作。</w:t>
      </w:r>
      <w:r/>
    </w:p>
    <w:p>
      <w:pPr>
        <w:ind w:left="4149"/>
        <w:spacing w:before="78" w:line="221" w:lineRule="auto"/>
        <w:rPr>
          <w:rFonts w:hint="eastAsia" w:ascii="宋体" w:hAnsi="宋体" w:eastAsia="宋体" w:cs="宋体"/>
          <w:sz w:val="24"/>
          <w:szCs w:val="24"/>
          <w:highlight w:val="none"/>
        </w:rPr>
        <w:outlineLvl w:val="2"/>
      </w:pPr>
      <w:r>
        <w:rPr>
          <w:rFonts w:hint="eastAsia" w:ascii="宋体" w:hAnsi="宋体" w:eastAsia="宋体" w:cs="宋体"/>
          <w:b/>
          <w:bCs/>
          <w:spacing w:val="-2"/>
          <w:sz w:val="24"/>
          <w:szCs w:val="24"/>
          <w:highlight w:val="none"/>
        </w:rPr>
        <w:t xml:space="preserve">18.竣工验收（验收）</w:t>
      </w:r>
      <w:r/>
    </w:p>
    <w:p>
      <w:pPr>
        <w:jc w:val="both"/>
        <w:spacing w:before="120" w:line="273"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按《水利水电建设工程验收规程》（SL223-2008）执行。</w:t>
      </w:r>
      <w:r/>
    </w:p>
    <w:p>
      <w:pPr>
        <w:jc w:val="both"/>
        <w:spacing w:before="120" w:line="27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center"/>
        <w:spacing w:before="78" w:line="221" w:lineRule="auto"/>
        <w:rPr>
          <w:rFonts w:hint="eastAsia" w:ascii="宋体" w:hAnsi="宋体" w:eastAsia="宋体" w:cs="宋体"/>
          <w:b/>
          <w:bCs/>
          <w:sz w:val="24"/>
          <w:szCs w:val="24"/>
          <w:highlight w:val="none"/>
        </w:rPr>
        <w:outlineLvl w:val="2"/>
      </w:pPr>
      <w:r>
        <w:rPr>
          <w:rFonts w:hint="eastAsia" w:ascii="宋体" w:hAnsi="宋体" w:eastAsia="宋体" w:cs="宋体"/>
          <w:b/>
          <w:bCs/>
          <w:spacing w:val="-2"/>
          <w:sz w:val="24"/>
          <w:szCs w:val="24"/>
          <w:highlight w:val="none"/>
        </w:rPr>
        <w:t xml:space="preserve">19.缺陷责任与保修责任</w:t>
      </w:r>
      <w:r/>
    </w:p>
    <w:p>
      <w:pPr>
        <w:jc w:val="both"/>
        <w:spacing w:before="120" w:line="439"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
        <w:spacing w:before="65" w:line="228" w:lineRule="auto"/>
        <w:rPr>
          <w:rFonts w:hint="eastAsia" w:ascii="宋体" w:hAnsi="宋体" w:eastAsia="宋体" w:cs="宋体"/>
          <w:sz w:val="24"/>
          <w:szCs w:val="24"/>
          <w:highlight w:val="none"/>
        </w:rPr>
      </w:pPr>
      <w:r>
        <w:rPr>
          <w:rFonts w:hint="eastAsia" w:ascii="宋体" w:hAnsi="宋体" w:eastAsia="宋体" w:cs="宋体"/>
          <w:b/>
          <w:bCs/>
          <w:spacing w:val="8"/>
          <w:sz w:val="24"/>
          <w:szCs w:val="24"/>
          <w:highlight w:val="none"/>
        </w:rPr>
        <w:t xml:space="preserve">19.1 </w:t>
      </w:r>
      <w:r>
        <w:rPr>
          <w:rFonts w:hint="eastAsia" w:ascii="宋体" w:hAnsi="宋体" w:eastAsia="宋体" w:cs="宋体"/>
          <w:spacing w:val="8"/>
          <w:sz w:val="24"/>
          <w:szCs w:val="24"/>
          <w:highlight w:val="none"/>
        </w:rPr>
        <w:t xml:space="preserve">缺陷责任期（工程质量保修期）的起算时间</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本工程缺陷责任期（工程质量保修期）计算如下： 颁发合同完工证书之日起  。</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r>
      <w:r/>
    </w:p>
    <w:p>
      <w:pPr>
        <w:jc w:val="center"/>
        <w:spacing w:before="78" w:line="222" w:lineRule="auto"/>
        <w:rPr>
          <w:rFonts w:hint="eastAsia" w:ascii="宋体" w:hAnsi="宋体" w:eastAsia="宋体" w:cs="宋体"/>
          <w:b/>
          <w:bCs/>
          <w:sz w:val="24"/>
          <w:szCs w:val="24"/>
          <w:highlight w:val="none"/>
        </w:rPr>
        <w:outlineLvl w:val="2"/>
      </w:pPr>
      <w:r>
        <w:rPr>
          <w:rFonts w:hint="eastAsia" w:ascii="宋体" w:hAnsi="宋体" w:eastAsia="宋体" w:cs="宋体"/>
          <w:b/>
          <w:bCs/>
          <w:spacing w:val="-2"/>
          <w:sz w:val="24"/>
          <w:szCs w:val="24"/>
          <w:highlight w:val="none"/>
        </w:rPr>
        <w:t xml:space="preserve">20.保险</w:t>
      </w:r>
      <w:r/>
    </w:p>
    <w:p>
      <w:pPr>
        <w:jc w:val="both"/>
        <w:spacing w:before="120" w:line="4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20. 1 工程保险</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承包人应以发包人和承包人的共同名义向双方同意的保险人投保建筑工程一切险</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安装工程一切险、第三者责 任险等险种，保险费率</w:t>
      </w:r>
      <w:r>
        <w:rPr>
          <w:rFonts w:hint="eastAsia" w:ascii="宋体" w:hAnsi="宋体" w:cs="宋体"/>
          <w:spacing w:val="8"/>
          <w:sz w:val="24"/>
          <w:szCs w:val="24"/>
          <w:highlight w:val="none"/>
          <w:lang w:eastAsia="zh-CN"/>
        </w:rPr>
        <w:t xml:space="preserve">供应商</w:t>
      </w:r>
      <w:r>
        <w:rPr>
          <w:rFonts w:hint="eastAsia" w:ascii="宋体" w:hAnsi="宋体" w:eastAsia="宋体" w:cs="宋体"/>
          <w:spacing w:val="8"/>
          <w:sz w:val="24"/>
          <w:szCs w:val="24"/>
          <w:highlight w:val="none"/>
        </w:rPr>
        <w:t xml:space="preserve">自行调查测算，保额为工程中标合同价，保险期限为工程合同工期（其中按照江苏省人力资源社会保障厅 江苏省财政厅关于印发《江苏省工伤保险费率管理办法》的通知 苏人社规【2020】1 号文及常政办发【2020】55 号 《市政府办公室关于进一步完善工伤保险市级统筹的实施意见》规定，施工企业必须按工程总造价的 0.9‰缴纳工伤保险。）</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20.2 人员工伤事故的保险</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按照《市人社局、市发展改革委、市城乡建设局、市交</w:t>
      </w:r>
      <w:r>
        <w:rPr>
          <w:rFonts w:hint="eastAsia" w:ascii="宋体" w:hAnsi="宋体" w:eastAsia="宋体" w:cs="宋体"/>
          <w:spacing w:val="8"/>
          <w:sz w:val="24"/>
          <w:szCs w:val="24"/>
          <w:highlight w:val="none"/>
        </w:rPr>
        <w:t xml:space="preserve">通运输局、市水利局、市安监局、市总工会转发省人力资源社会保障厅等八部门〈转发人力资源社保保障部等六部门关于铁路公路水运水利能源机场工程建设项目参加工伤保险工作通知〉的通知》（常人社发〔2018〕132 号）规定：建设施工企业应按照《社会保险法》《安全生产法》《工作保险条例》等法律法规规定，依法参加工伤保险。对难以按缴费工资参保缴费的工程建设项目使用的职工特别是短期雇佣的农民工，应当以工程项目为单元优先参加工作保险。施工企业凭社会保险经办机构出具的《建筑施工项目参加工伤保险参保证明》和发票，向建设单位申报费用</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20.3 第三者责任险</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第三者责任险由承包人根据工程和自身的情况自主确定是否投保，并承担其相应的责任。承包人投保与否，并不免除其应负的在其管辖区内及其毗邻带发生的第三者人员人身伤害和财产损失的赔偿责任，其赔偿费用应包括赔偿费、诉讼费和其它费用。</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20.5 其他保险</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需要投保的其他内容：（1）承包人应为其进场的施工设备、材料和工程设备等办理保险，此项费用不单独列项，含在相应的单价中；（2）承包单位应该按照《安全生产法》《江苏省安全生产条例》等规定，购买安全生产责任险。</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保险金额、保险费率和保险期限：保险费率由承包人自行调查，期限为工程施工期。</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20.6 对各项保险的一般要求</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20.6.1 保险凭证</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承包人提交保险凭证的期限：承包人应在收到监理人开工通知后的 28 天内向监理人发包人提交各项保险生效的证据和保险单副本。</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21.不可抗力</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21.3  不可抗力后果及其处理</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21.3.1若因发包人上级主管部门政策性变化等特殊原因，造成本工程停建或缓建时，发包人只对已发生的工程量负责，根据已发生的工程量与中标人办理结算，不承担其它违约责任。</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22.违约</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22.1 承包人违约</w:t>
      </w:r>
      <w:r/>
    </w:p>
    <w:p>
      <w:pPr>
        <w:ind w:left="17"/>
        <w:spacing w:before="65" w:line="227" w:lineRule="auto"/>
        <w:rPr>
          <w:rFonts w:hint="eastAsia" w:ascii="宋体" w:hAnsi="宋体" w:eastAsia="宋体" w:cs="宋体"/>
          <w:spacing w:val="8"/>
          <w:sz w:val="24"/>
          <w:szCs w:val="24"/>
          <w:highlight w:val="none"/>
          <w:lang w:eastAsia="zh-CN"/>
        </w:rPr>
      </w:pPr>
      <w:r>
        <w:rPr>
          <w:rFonts w:hint="eastAsia" w:ascii="宋体" w:hAnsi="宋体" w:eastAsia="宋体" w:cs="宋体"/>
          <w:spacing w:val="8"/>
          <w:sz w:val="24"/>
          <w:szCs w:val="24"/>
          <w:highlight w:val="none"/>
        </w:rPr>
        <w:t xml:space="preserve">22.1.1（7）因承包人发生施工力量不足（尤其是主要管理人员中项目经理、技术负责人无法按投标承诺履行职责或主要机械设备低于投标承诺水平）、施工进度滞后或施工质量低劣等违约现象，在发包人或监理人发出书面警告无效后由监理人报请发包人批准，可终止合同或签订补充协议减少承包人承担的工程范围，对收回部分的工程由发包人另行委托实施。承包人应承担由此造成的一切损失</w:t>
      </w:r>
      <w:r>
        <w:rPr>
          <w:rFonts w:hint="eastAsia" w:ascii="宋体" w:hAnsi="宋体" w:eastAsia="宋体" w:cs="宋体"/>
          <w:spacing w:val="8"/>
          <w:sz w:val="24"/>
          <w:szCs w:val="24"/>
          <w:highlight w:val="none"/>
          <w:lang w:eastAsia="zh-CN"/>
        </w:rPr>
        <w:t xml:space="preserve">。</w:t>
      </w:r>
      <w:r/>
    </w:p>
    <w:p>
      <w:pPr>
        <w:ind w:left="4502"/>
        <w:spacing w:before="79" w:line="222" w:lineRule="auto"/>
        <w:rPr>
          <w:rFonts w:hint="eastAsia" w:ascii="宋体" w:hAnsi="宋体" w:eastAsia="宋体" w:cs="宋体"/>
          <w:sz w:val="24"/>
          <w:szCs w:val="24"/>
          <w:highlight w:val="none"/>
        </w:rPr>
        <w:outlineLvl w:val="2"/>
      </w:pPr>
      <w:r>
        <w:rPr>
          <w:rFonts w:hint="eastAsia" w:ascii="宋体" w:hAnsi="宋体" w:eastAsia="宋体" w:cs="宋体"/>
          <w:spacing w:val="-1"/>
          <w:sz w:val="24"/>
          <w:szCs w:val="24"/>
          <w:highlight w:val="none"/>
        </w:rPr>
        <w:t xml:space="preserve">24.争议的解决</w:t>
      </w:r>
      <w:r/>
    </w:p>
    <w:p>
      <w:pPr>
        <w:spacing w:before="65" w:line="228" w:lineRule="auto"/>
        <w:rPr>
          <w:rFonts w:hint="eastAsia" w:ascii="宋体" w:hAnsi="宋体" w:eastAsia="宋体" w:cs="宋体"/>
          <w:sz w:val="24"/>
          <w:szCs w:val="24"/>
          <w:highlight w:val="none"/>
        </w:rPr>
      </w:pPr>
      <w:r>
        <w:rPr>
          <w:rFonts w:hint="eastAsia" w:ascii="宋体" w:hAnsi="宋体" w:eastAsia="宋体" w:cs="宋体"/>
          <w:b/>
          <w:bCs/>
          <w:spacing w:val="7"/>
          <w:sz w:val="24"/>
          <w:szCs w:val="24"/>
          <w:highlight w:val="none"/>
        </w:rPr>
        <w:t xml:space="preserve">24.1 </w:t>
      </w:r>
      <w:r>
        <w:rPr>
          <w:rFonts w:hint="eastAsia" w:ascii="宋体" w:hAnsi="宋体" w:eastAsia="宋体" w:cs="宋体"/>
          <w:spacing w:val="7"/>
          <w:sz w:val="24"/>
          <w:szCs w:val="24"/>
          <w:highlight w:val="none"/>
        </w:rPr>
        <w:t xml:space="preserve">争议的解决方式</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合同当事人友好协商解决不成、不愿提请争议评审或不接受争议评审组意见的，约定的合同争议解决方式：向有管辖权的人民法院提起诉讼。</w:t>
      </w:r>
      <w:r/>
    </w:p>
    <w:p>
      <w:pPr>
        <w:ind w:left="425"/>
        <w:spacing w:before="272" w:line="228"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25</w:t>
      </w:r>
      <w:r>
        <w:rPr>
          <w:rFonts w:hint="eastAsia" w:ascii="宋体" w:hAnsi="宋体" w:eastAsia="宋体" w:cs="宋体"/>
          <w:spacing w:val="-41"/>
          <w:sz w:val="24"/>
          <w:szCs w:val="24"/>
          <w:highlight w:val="none"/>
        </w:rPr>
        <w:t xml:space="preserve"> </w:t>
      </w:r>
      <w:r>
        <w:rPr>
          <w:rFonts w:hint="eastAsia" w:ascii="宋体" w:hAnsi="宋体" w:eastAsia="宋体" w:cs="宋体"/>
          <w:spacing w:val="5"/>
          <w:sz w:val="24"/>
          <w:szCs w:val="24"/>
          <w:highlight w:val="none"/>
        </w:rPr>
        <w:t xml:space="preserve">补充条款：</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25.1 由于模板限制，若合同条款与补充条款不一致，以补充条款为准。</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25.2 本工程不得违法转包、分包，如承包人违法转包、分包，一经发现，发包人将立即取消承包人的承包资格， 并追究其由此造成的一切后果。</w:t>
      </w:r>
      <w:r/>
    </w:p>
    <w:p>
      <w:pPr>
        <w:ind w:left="17"/>
        <w:spacing w:before="65" w:line="227"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25.3 本工程合同条款一律以打印为准，手写或涂改无效。</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ind w:left="25"/>
        <w:spacing w:before="65" w:line="227"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附件</w:t>
      </w:r>
      <w:r>
        <w:rPr>
          <w:rFonts w:hint="eastAsia" w:ascii="宋体" w:hAnsi="宋体" w:eastAsia="宋体" w:cs="宋体"/>
          <w:spacing w:val="1"/>
          <w:sz w:val="24"/>
          <w:szCs w:val="24"/>
          <w:highlight w:val="none"/>
          <w:lang w:val="en-US" w:eastAsia="zh-CN"/>
        </w:rPr>
        <w:t xml:space="preserve">一</w:t>
      </w:r>
      <w:r>
        <w:rPr>
          <w:rFonts w:hint="eastAsia" w:ascii="宋体" w:hAnsi="宋体" w:eastAsia="宋体" w:cs="宋体"/>
          <w:spacing w:val="1"/>
          <w:sz w:val="24"/>
          <w:szCs w:val="24"/>
          <w:highlight w:val="none"/>
        </w:rPr>
        <w:t xml:space="preserve">：</w:t>
      </w:r>
      <w:r/>
    </w:p>
    <w:p>
      <w:pPr>
        <w:jc w:val="both"/>
        <w:spacing w:before="120" w:line="29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596"/>
        <w:spacing w:before="114" w:line="225" w:lineRule="auto"/>
        <w:rPr>
          <w:rFonts w:hint="eastAsia" w:ascii="宋体" w:hAnsi="宋体" w:eastAsia="宋体" w:cs="宋体"/>
          <w:sz w:val="24"/>
          <w:szCs w:val="24"/>
          <w:highlight w:val="none"/>
        </w:rPr>
        <w:outlineLvl w:val="1"/>
      </w:pPr>
      <w:r>
        <w:rPr>
          <w:rFonts w:hint="eastAsia" w:ascii="宋体" w:hAnsi="宋体" w:eastAsia="宋体" w:cs="宋体"/>
          <w:spacing w:val="-1"/>
          <w:sz w:val="24"/>
          <w:szCs w:val="24"/>
          <w:highlight w:val="none"/>
        </w:rPr>
        <w:t xml:space="preserve">工程廉政合同（</w:t>
      </w:r>
      <w:r>
        <w:rPr>
          <w:rFonts w:hint="eastAsia" w:ascii="宋体" w:hAnsi="宋体" w:eastAsia="宋体" w:cs="宋体"/>
          <w:spacing w:val="-96"/>
          <w:sz w:val="24"/>
          <w:szCs w:val="24"/>
          <w:highlight w:val="none"/>
        </w:rPr>
        <w:t xml:space="preserve"> </w:t>
      </w:r>
      <w:r>
        <w:rPr>
          <w:rFonts w:hint="eastAsia" w:ascii="宋体" w:hAnsi="宋体" w:eastAsia="宋体" w:cs="宋体"/>
          <w:spacing w:val="-1"/>
          <w:sz w:val="24"/>
          <w:szCs w:val="24"/>
          <w:highlight w:val="none"/>
        </w:rPr>
        <w:t xml:space="preserve">一）</w:t>
      </w:r>
      <w:r/>
    </w:p>
    <w:p>
      <w:pPr>
        <w:jc w:val="both"/>
        <w:spacing w:before="120" w:line="25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3146"/>
        <w:spacing w:before="78" w:line="219" w:lineRule="auto"/>
        <w:rPr>
          <w:rFonts w:hint="eastAsia" w:ascii="宋体" w:hAnsi="宋体" w:eastAsia="宋体" w:cs="宋体"/>
          <w:sz w:val="24"/>
          <w:szCs w:val="24"/>
          <w:highlight w:val="none"/>
        </w:rPr>
        <w:outlineLvl w:val="1"/>
      </w:pPr>
      <w:r>
        <w:rPr>
          <w:rFonts w:hint="eastAsia" w:ascii="宋体" w:hAnsi="宋体" w:eastAsia="宋体" w:cs="宋体"/>
          <w:spacing w:val="-3"/>
          <w:sz w:val="24"/>
          <w:szCs w:val="24"/>
          <w:highlight w:val="none"/>
        </w:rPr>
        <w:t xml:space="preserve">（发包人与承包人）</w:t>
      </w:r>
      <w:r/>
    </w:p>
    <w:p>
      <w:pPr>
        <w:jc w:val="both"/>
        <w:spacing w:before="120" w:line="334"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432"/>
        <w:spacing w:before="65" w:line="228"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发包人：</w:t>
      </w:r>
      <w:r>
        <w:rPr>
          <w:rFonts w:hint="eastAsia" w:ascii="宋体" w:hAnsi="宋体" w:eastAsia="宋体" w:cs="宋体"/>
          <w:sz w:val="24"/>
          <w:szCs w:val="24"/>
          <w:highlight w:val="none"/>
          <w:u w:val="single"/>
        </w:rPr>
        <w:t xml:space="preserve">                        </w:t>
      </w:r>
      <w:r/>
    </w:p>
    <w:p>
      <w:pPr>
        <w:ind w:left="428"/>
        <w:spacing w:before="131" w:line="228"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承包人：</w:t>
      </w:r>
      <w:r>
        <w:rPr>
          <w:rFonts w:hint="eastAsia" w:ascii="宋体" w:hAnsi="宋体" w:eastAsia="宋体" w:cs="宋体"/>
          <w:sz w:val="24"/>
          <w:szCs w:val="24"/>
          <w:highlight w:val="none"/>
          <w:u w:val="single"/>
        </w:rPr>
        <w:t xml:space="preserve">                        </w:t>
      </w:r>
      <w:r/>
    </w:p>
    <w:p>
      <w:pPr>
        <w:ind w:firstLine="431"/>
        <w:spacing w:before="132" w:line="351" w:lineRule="auto"/>
        <w:tabs>
          <w:tab w:val="left" w:pos="735" w:leader="none"/>
        </w:tabs>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为贯彻落实党中央、国务院《关于实行党风廉政建设责任制的规定》，</w:t>
      </w:r>
      <w:r>
        <w:rPr>
          <w:rFonts w:hint="eastAsia" w:ascii="宋体" w:hAnsi="宋体" w:eastAsia="宋体" w:cs="宋体"/>
          <w:spacing w:val="9"/>
          <w:sz w:val="24"/>
          <w:szCs w:val="24"/>
          <w:highlight w:val="none"/>
        </w:rPr>
        <w:t xml:space="preserve">进一步加强水利</w:t>
      </w:r>
      <w:r>
        <w:rPr>
          <w:rFonts w:hint="eastAsia" w:ascii="宋体" w:hAnsi="宋体" w:eastAsia="宋体" w:cs="宋体"/>
          <w:spacing w:val="3"/>
          <w:sz w:val="24"/>
          <w:szCs w:val="24"/>
          <w:highlight w:val="none"/>
        </w:rPr>
        <w:t xml:space="preserve">工程建设中的党风廉政建设，保证</w:t>
      </w:r>
      <w:r>
        <w:rPr>
          <w:rFonts w:hint="eastAsia" w:ascii="宋体" w:hAnsi="宋体" w:eastAsia="宋体" w:cs="宋体"/>
          <w:spacing w:val="3"/>
          <w:sz w:val="24"/>
          <w:szCs w:val="24"/>
          <w:highlight w:val="none"/>
          <w:u w:val="single"/>
        </w:rPr>
        <w:t xml:space="preserve">    工程名称       </w:t>
      </w:r>
      <w:r>
        <w:rPr>
          <w:rFonts w:hint="eastAsia" w:ascii="宋体" w:hAnsi="宋体" w:eastAsia="宋体" w:cs="宋体"/>
          <w:spacing w:val="-82"/>
          <w:sz w:val="24"/>
          <w:szCs w:val="24"/>
          <w:highlight w:val="none"/>
        </w:rPr>
        <w:t xml:space="preserve"> </w:t>
      </w:r>
      <w:r>
        <w:rPr>
          <w:rFonts w:hint="eastAsia" w:ascii="宋体" w:hAnsi="宋体" w:eastAsia="宋体" w:cs="宋体"/>
          <w:spacing w:val="3"/>
          <w:sz w:val="24"/>
          <w:szCs w:val="24"/>
          <w:highlight w:val="none"/>
        </w:rPr>
        <w:t xml:space="preserve">建设优质、高效、有序、廉洁地进行，</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ab/>
      </w:r>
      <w:r>
        <w:rPr>
          <w:rFonts w:hint="eastAsia" w:ascii="宋体" w:hAnsi="宋体" w:eastAsia="宋体" w:cs="宋体"/>
          <w:spacing w:val="1"/>
          <w:sz w:val="24"/>
          <w:szCs w:val="24"/>
          <w:highlight w:val="none"/>
        </w:rPr>
        <w:t xml:space="preserve">（以下简称“发包人</w:t>
      </w:r>
      <w:r>
        <w:rPr>
          <w:rFonts w:hint="eastAsia" w:ascii="宋体" w:hAnsi="宋体" w:eastAsia="宋体" w:cs="宋体"/>
          <w:spacing w:val="-71"/>
          <w:sz w:val="24"/>
          <w:szCs w:val="24"/>
          <w:highlight w:val="none"/>
        </w:rPr>
        <w:t xml:space="preserve"> </w:t>
      </w:r>
      <w:r>
        <w:rPr>
          <w:rFonts w:hint="eastAsia" w:ascii="宋体" w:hAnsi="宋体" w:eastAsia="宋体" w:cs="宋体"/>
          <w:spacing w:val="1"/>
          <w:sz w:val="24"/>
          <w:szCs w:val="24"/>
          <w:highlight w:val="none"/>
        </w:rPr>
        <w:t xml:space="preserve">”</w:t>
      </w:r>
      <w:r>
        <w:rPr>
          <w:rFonts w:hint="eastAsia" w:ascii="宋体" w:hAnsi="宋体" w:eastAsia="宋体" w:cs="宋体"/>
          <w:spacing w:val="-27"/>
          <w:sz w:val="24"/>
          <w:szCs w:val="24"/>
          <w:highlight w:val="none"/>
        </w:rPr>
        <w:t xml:space="preserve">），</w:t>
      </w:r>
      <w:r>
        <w:rPr>
          <w:rFonts w:hint="eastAsia" w:ascii="宋体" w:hAnsi="宋体" w:eastAsia="宋体" w:cs="宋体"/>
          <w:spacing w:val="1"/>
          <w:sz w:val="24"/>
          <w:szCs w:val="24"/>
          <w:highlight w:val="none"/>
        </w:rPr>
        <w:t xml:space="preserve">与承担</w:t>
      </w:r>
      <w:r>
        <w:rPr>
          <w:rFonts w:hint="eastAsia" w:ascii="宋体" w:hAnsi="宋体" w:eastAsia="宋体" w:cs="宋体"/>
          <w:spacing w:val="1"/>
          <w:sz w:val="24"/>
          <w:szCs w:val="24"/>
          <w:highlight w:val="none"/>
          <w:u w:val="single"/>
        </w:rPr>
        <w:t xml:space="preserve">  工程施工合同（</w:t>
      </w:r>
      <w:r>
        <w:rPr>
          <w:rFonts w:hint="eastAsia" w:ascii="宋体" w:hAnsi="宋体" w:eastAsia="宋体" w:cs="宋体"/>
          <w:sz w:val="24"/>
          <w:szCs w:val="24"/>
          <w:highlight w:val="none"/>
          <w:u w:val="single"/>
        </w:rPr>
        <w:t xml:space="preserve">合同编号：  </w:t>
      </w:r>
      <w:r>
        <w:rPr>
          <w:rFonts w:hint="eastAsia" w:ascii="宋体" w:hAnsi="宋体" w:eastAsia="宋体" w:cs="宋体"/>
          <w:spacing w:val="-74"/>
          <w:sz w:val="24"/>
          <w:szCs w:val="24"/>
          <w:highlight w:val="none"/>
        </w:rPr>
        <w:t xml:space="preserve"> </w:t>
      </w:r>
      <w:r>
        <w:rPr>
          <w:rFonts w:hint="eastAsia" w:ascii="宋体" w:hAnsi="宋体" w:eastAsia="宋体" w:cs="宋体"/>
          <w:sz w:val="24"/>
          <w:szCs w:val="24"/>
          <w:highlight w:val="none"/>
        </w:rPr>
        <w:t xml:space="preserve">的承包人</w:t>
      </w:r>
      <w:r>
        <w:rPr>
          <w:rFonts w:hint="eastAsia" w:ascii="宋体" w:hAnsi="宋体" w:eastAsia="宋体" w:cs="宋体"/>
          <w:spacing w:val="-99"/>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z w:val="24"/>
          <w:szCs w:val="24"/>
          <w:highlight w:val="none"/>
        </w:rPr>
        <w:t xml:space="preserve">（以</w:t>
      </w:r>
      <w:r/>
    </w:p>
    <w:p>
      <w:pPr>
        <w:ind w:left="15"/>
        <w:spacing w:line="226"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下简称“承包人</w:t>
      </w:r>
      <w:r>
        <w:rPr>
          <w:rFonts w:hint="eastAsia" w:ascii="宋体" w:hAnsi="宋体" w:eastAsia="宋体" w:cs="宋体"/>
          <w:spacing w:val="-69"/>
          <w:sz w:val="24"/>
          <w:szCs w:val="24"/>
          <w:highlight w:val="none"/>
        </w:rPr>
        <w:t xml:space="preserve"> </w:t>
      </w:r>
      <w:r>
        <w:rPr>
          <w:rFonts w:hint="eastAsia" w:ascii="宋体" w:hAnsi="宋体" w:eastAsia="宋体" w:cs="宋体"/>
          <w:spacing w:val="7"/>
          <w:sz w:val="24"/>
          <w:szCs w:val="24"/>
          <w:highlight w:val="none"/>
        </w:rPr>
        <w:t xml:space="preserve">”</w:t>
      </w:r>
      <w:r>
        <w:rPr>
          <w:rFonts w:hint="eastAsia" w:ascii="宋体" w:hAnsi="宋体" w:eastAsia="宋体" w:cs="宋体"/>
          <w:spacing w:val="-1"/>
          <w:sz w:val="24"/>
          <w:szCs w:val="24"/>
          <w:highlight w:val="none"/>
        </w:rPr>
        <w:t xml:space="preserve">），</w:t>
      </w:r>
      <w:r>
        <w:rPr>
          <w:rFonts w:hint="eastAsia" w:ascii="宋体" w:hAnsi="宋体" w:eastAsia="宋体" w:cs="宋体"/>
          <w:spacing w:val="7"/>
          <w:sz w:val="24"/>
          <w:szCs w:val="24"/>
          <w:highlight w:val="none"/>
        </w:rPr>
        <w:t xml:space="preserve">经双方协商一致，</w:t>
      </w:r>
      <w:r>
        <w:rPr>
          <w:rFonts w:hint="eastAsia" w:ascii="宋体" w:hAnsi="宋体" w:eastAsia="宋体" w:cs="宋体"/>
          <w:spacing w:val="-48"/>
          <w:sz w:val="24"/>
          <w:szCs w:val="24"/>
          <w:highlight w:val="none"/>
        </w:rPr>
        <w:t xml:space="preserve"> </w:t>
      </w:r>
      <w:r>
        <w:rPr>
          <w:rFonts w:hint="eastAsia" w:ascii="宋体" w:hAnsi="宋体" w:eastAsia="宋体" w:cs="宋体"/>
          <w:spacing w:val="7"/>
          <w:sz w:val="24"/>
          <w:szCs w:val="24"/>
          <w:highlight w:val="none"/>
        </w:rPr>
        <w:t xml:space="preserve">自愿签</w:t>
      </w:r>
      <w:r>
        <w:rPr>
          <w:rFonts w:hint="eastAsia" w:ascii="宋体" w:hAnsi="宋体" w:eastAsia="宋体" w:cs="宋体"/>
          <w:spacing w:val="6"/>
          <w:sz w:val="24"/>
          <w:szCs w:val="24"/>
          <w:highlight w:val="none"/>
        </w:rPr>
        <w:t xml:space="preserve">订以下廉政合同。</w:t>
      </w:r>
      <w:r/>
    </w:p>
    <w:p>
      <w:pPr>
        <w:ind w:left="431"/>
        <w:spacing w:before="136" w:line="228"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第一条 承、发包人双方共同义务</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（一）严格遵守党和国家有关法律法规及党风廉政建设各项规定，严格贯彻落实中央八项规定和省委十项规定精神。</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7"/>
          <w:sz w:val="24"/>
          <w:szCs w:val="24"/>
          <w:highlight w:val="none"/>
        </w:rPr>
        <w:t xml:space="preserve">（二）严格执行 </w:t>
      </w:r>
      <w:r>
        <w:rPr>
          <w:rFonts w:hint="eastAsia" w:ascii="宋体" w:hAnsi="宋体" w:eastAsia="宋体" w:cs="宋体"/>
          <w:spacing w:val="7"/>
          <w:sz w:val="24"/>
          <w:szCs w:val="24"/>
          <w:highlight w:val="none"/>
          <w:u w:val="single"/>
        </w:rPr>
        <w:t xml:space="preserve"> 工程合同名称（编号</w:t>
      </w:r>
      <w:r>
        <w:rPr>
          <w:rFonts w:hint="eastAsia" w:ascii="宋体" w:hAnsi="宋体" w:eastAsia="宋体" w:cs="宋体"/>
          <w:spacing w:val="-3"/>
          <w:sz w:val="24"/>
          <w:szCs w:val="24"/>
          <w:highlight w:val="none"/>
          <w:u w:val="single"/>
        </w:rPr>
        <w:t xml:space="preserve">）：</w:t>
      </w:r>
      <w:r>
        <w:rPr>
          <w:rFonts w:hint="eastAsia" w:ascii="宋体" w:hAnsi="宋体" w:eastAsia="宋体" w:cs="宋体"/>
          <w:spacing w:val="14"/>
          <w:sz w:val="24"/>
          <w:szCs w:val="24"/>
          <w:highlight w:val="none"/>
          <w:u w:val="single"/>
        </w:rPr>
        <w:t xml:space="preserve"> </w:t>
      </w:r>
      <w:r>
        <w:rPr>
          <w:rFonts w:hint="eastAsia" w:ascii="宋体" w:hAnsi="宋体" w:eastAsia="宋体" w:cs="宋体"/>
          <w:spacing w:val="-74"/>
          <w:sz w:val="24"/>
          <w:szCs w:val="24"/>
          <w:highlight w:val="none"/>
        </w:rPr>
        <w:t xml:space="preserve"> </w:t>
      </w:r>
      <w:r>
        <w:rPr>
          <w:rFonts w:hint="eastAsia" w:ascii="宋体" w:hAnsi="宋体" w:eastAsia="宋体" w:cs="宋体"/>
          <w:spacing w:val="-3"/>
          <w:sz w:val="24"/>
          <w:szCs w:val="24"/>
          <w:highlight w:val="none"/>
        </w:rPr>
        <w:t xml:space="preserve">，</w:t>
      </w:r>
      <w:r>
        <w:rPr>
          <w:rFonts w:hint="eastAsia" w:ascii="宋体" w:hAnsi="宋体" w:eastAsia="宋体" w:cs="宋体"/>
          <w:spacing w:val="-51"/>
          <w:sz w:val="24"/>
          <w:szCs w:val="24"/>
          <w:highlight w:val="none"/>
        </w:rPr>
        <w:t xml:space="preserve"> </w:t>
      </w:r>
      <w:r>
        <w:rPr>
          <w:rFonts w:hint="eastAsia" w:ascii="宋体" w:hAnsi="宋体" w:eastAsia="宋体" w:cs="宋体"/>
          <w:spacing w:val="10"/>
          <w:sz w:val="24"/>
          <w:szCs w:val="24"/>
          <w:highlight w:val="none"/>
        </w:rPr>
        <w:t xml:space="preserve">自觉按合同办事。</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（三）双方遵循公平、诚实信用的原则行使权利和履行义务；尊重社会公德</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不得扰乱社会经济秩序，损害社会公共利益。</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（四）建立健全并严格执行党风廉政建设各项制度，开展反腐倡廉宣传教育</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加强对本方工作人员的监督检查。</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（五）开展廉政文化进工地活动，在工地现场设立廉政公示牌、举报箱、廉政宣传栏和举报电话等。</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9"/>
          <w:sz w:val="24"/>
          <w:szCs w:val="24"/>
          <w:highlight w:val="none"/>
        </w:rPr>
        <w:t xml:space="preserve">第二条  </w:t>
      </w:r>
      <w:r>
        <w:rPr>
          <w:rFonts w:hint="eastAsia" w:ascii="宋体" w:hAnsi="宋体" w:eastAsia="宋体" w:cs="宋体"/>
          <w:spacing w:val="10"/>
          <w:sz w:val="24"/>
          <w:szCs w:val="24"/>
          <w:highlight w:val="none"/>
        </w:rPr>
        <w:t xml:space="preserve">发包人在廉政建设方面的义务</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(一)发包人及其工作人员不得违反规定干预承包人的合法分包；不得在承包人处安插亲友及介绍销售工程材料；不得违反规定指定需购物资设备的销售单位或部门。</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(二)发包人及其工作人员不得挤占、截留、挪用、拖欠拨付工程款；不得超进度拨付工程款；严禁私设小金库。</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(三)发包人及其工作人员不得利用职务之便索要或接受承包人的礼品、礼金</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消费卡、有价证券、股权、其他金融产品等财物，或以赌博等交易形式非法收受承包人财物。</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(四)发包人及其工作人员不得让承包人报销应由发包人或其工作人员个人支付的费用。</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(五)发包人及其工作人员不得要求或者接受承包人可能影响公正执行公务的宴请；不得要求承包人提供超出合同以外的交通工具、通讯工具、办公用品等。</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(六)发包人及其工作人员不得收受承包人住房、汽车等物品，不得收受承包人为其以明显低于市场价购置住房或以劣换优、以借为名占用承包人住房。</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(七)发包人及其工作人员不得要求或者接受承包人为其住房装修、婚丧嫁娶</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特定关系人(近亲属及其它共同利益关系的人)国内和出国(境)旅游提供方便。</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(八)发包人及其工作人员不得在与承包人有直接利害关系的企事业单位兼职</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rPr>
          <w:rFonts w:hint="eastAsia" w:ascii="宋体" w:hAnsi="宋体" w:eastAsia="宋体" w:cs="宋体"/>
          <w:spacing w:val="10"/>
          <w:sz w:val="24"/>
          <w:szCs w:val="24"/>
          <w:highlight w:val="none"/>
          <w:lang w:eastAsia="zh-CN"/>
        </w:rPr>
        <w:t xml:space="preserve">。</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（九）发包人及其工作人员不得利用职务便利为承包人谋取不当利益；不得利用职务之便为承包人谋取不当利益(之前或之后),约定在其离职后收受承包人财物，并在离职后收受。</w:t>
      </w:r>
      <w:r/>
    </w:p>
    <w:p>
      <w:pPr>
        <w:spacing w:before="1" w:line="227"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第三条  承包人在廉政建设方面义务</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(一)承包人及其工作人员不得违反规定按照发包人及其工作人员要求将承建的项目转包或者违法分包。</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(二)承包人及其工作人员不得以任何形式向发包人及其工作人员馈赠礼品、礼金、消费卡、有价证券、股权、其他金融产品等财物，或以赌博等交易形式非法赠送发包人及其工作人员财物。</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(三)承包人及其工作人员不得以任何名义为发包人及其工作人员报销应由发包人或其工作人员个人支付的费用。</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(四)承包人及其工作人员不得以任何理由邀请发包人及其工作人员 参加对承建的工程项目有影响的宴请及娱乐活动；不得超出承包合同为其提供通讯工具、交通工具、办公用品等。</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(五)承包人及其工作人员不得以任何形式向发包人及其工作人员赠送住房、汽车等物品，不得为其以明显低于市场价购置住房或以劣换优、以借为名赠送住房。</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(六)承包人及其工作人员不得为发包人及其工作人员住房装修、婚丧嫁娶、特定关系人国内和出国(境)旅游提供方便；不得为其特定关系人以安排工作为名</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使其不实际工作却获取薪酬；不得以其他违法违规形式，将有关财物给发包人及其工作人员或其特定关系人。</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(七)承包人及其工作人员不得与该工程的设计、监理、检测等单位串通，违反工程计量、资金支付、质量验评、设计变更等有关规定和程序，损害发包人利益，影响工程质量、进度和安全。</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(八)承包人应按照发包人和监督部门的要求，对农民工工资实行银行卡支付</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不得克扣、截留、拖欠农民工工资。</w:t>
      </w:r>
      <w:r/>
    </w:p>
    <w:p>
      <w:pPr>
        <w:spacing w:before="134" w:line="228"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第四条 违约责任</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(二)承包人及其工作人员违反本合同有关规定的，按省水利厅信用考核管理有关规定进行查处，并将有关不良行为记录到企业信用档案。对违纪违规行为</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 由承包人主管部门或行业管理部门依据有关规定查处，给发包人造成损失的，按有关规定予以赔偿；构成犯罪的，依法移送司法机关追究刑事责任。</w:t>
      </w:r>
      <w:r/>
    </w:p>
    <w:p>
      <w:pPr>
        <w:spacing w:before="132" w:line="228"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第五条</w:t>
      </w:r>
      <w:r>
        <w:rPr>
          <w:rFonts w:hint="eastAsia" w:ascii="宋体" w:hAnsi="宋体" w:eastAsia="宋体" w:cs="宋体"/>
          <w:spacing w:val="25"/>
          <w:sz w:val="24"/>
          <w:szCs w:val="24"/>
          <w:highlight w:val="none"/>
        </w:rPr>
        <w:t xml:space="preserve"> </w:t>
      </w:r>
      <w:r>
        <w:rPr>
          <w:rFonts w:hint="eastAsia" w:ascii="宋体" w:hAnsi="宋体" w:eastAsia="宋体" w:cs="宋体"/>
          <w:spacing w:val="6"/>
          <w:sz w:val="24"/>
          <w:szCs w:val="24"/>
          <w:highlight w:val="none"/>
        </w:rPr>
        <w:t xml:space="preserve">督查单位</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承、发包双方在接受本单位主管部门监督检查的同时，自愿接受各(上)级水行政主管部门和督查单位(纪检监察部门)对合同执行情况的监督检查、审计等，提供有关资料和财务账册，接受本合同规定范围内的裁定意见。</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(二)本合同履约情况检查由督查单位主持，承、发包双方共同派员参加；检查方式为座谈、个别访谈、现场勘察、查阅资料及财务账册或约定的其他方式等</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检查时间、次数、方式、检查结论和执行违约责任等由双方协商确定，如无法达成一致的，由督查单位依据事实裁定。</w:t>
      </w:r>
      <w:r/>
    </w:p>
    <w:p>
      <w:pPr>
        <w:spacing w:before="131" w:line="227"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第六条 本合同为工程合同的从合同，其有效期与工程合</w:t>
      </w:r>
      <w:r>
        <w:rPr>
          <w:rFonts w:hint="eastAsia" w:ascii="宋体" w:hAnsi="宋体" w:eastAsia="宋体" w:cs="宋体"/>
          <w:spacing w:val="9"/>
          <w:sz w:val="24"/>
          <w:szCs w:val="24"/>
          <w:highlight w:val="none"/>
        </w:rPr>
        <w:t xml:space="preserve">同一致。</w:t>
      </w:r>
      <w:r/>
    </w:p>
    <w:p>
      <w:pPr>
        <w:jc w:val="both"/>
        <w:spacing w:before="120" w:line="339"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spacing w:before="66" w:line="227"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第七条 本合同一式叁份，承、发包双方各执壹份，送交督查单位壹份。</w:t>
      </w:r>
      <w:r/>
    </w:p>
    <w:p>
      <w:pPr>
        <w:spacing w:before="4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4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4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42"/>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1292"/>
        <w:tblW w:w="7026" w:type="dxa"/>
        <w:tblInd w:w="42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13"/>
        <w:gridCol w:w="3513"/>
      </w:tblGrid>
      <w:tr>
        <w:trPr>
          <w:trHeight w:val="294"/>
        </w:trPr>
        <w:tc>
          <w:tcPr>
            <w:tcW w:w="3513" w:type="dxa"/>
            <w:vAlign w:val="top"/>
            <w:textDirection w:val="lrTb"/>
            <w:noWrap w:val="false"/>
          </w:tcPr>
          <w:p>
            <w:pPr>
              <w:ind w:left="2"/>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7"/>
                <w:sz w:val="24"/>
                <w:szCs w:val="24"/>
                <w:highlight w:val="none"/>
                <w:lang w:val="en-US" w:eastAsia="en-US" w:bidi="ar-SA"/>
              </w:rPr>
              <w:t xml:space="preserve">发</w:t>
            </w:r>
            <w:r>
              <w:rPr>
                <w:rFonts w:hint="eastAsia" w:ascii="宋体" w:hAnsi="宋体" w:eastAsia="宋体" w:cs="宋体"/>
                <w:spacing w:val="16"/>
                <w:sz w:val="24"/>
                <w:szCs w:val="24"/>
                <w:highlight w:val="none"/>
                <w:lang w:val="en-US" w:eastAsia="en-US" w:bidi="ar-SA"/>
              </w:rPr>
              <w:t xml:space="preserve"> </w:t>
            </w:r>
            <w:r>
              <w:rPr>
                <w:rFonts w:hint="eastAsia" w:ascii="宋体" w:hAnsi="宋体" w:eastAsia="宋体" w:cs="宋体"/>
                <w:spacing w:val="-7"/>
                <w:sz w:val="24"/>
                <w:szCs w:val="24"/>
                <w:highlight w:val="none"/>
                <w:lang w:val="en-US" w:eastAsia="en-US" w:bidi="ar-SA"/>
              </w:rPr>
              <w:t xml:space="preserve">包</w:t>
            </w:r>
            <w:r>
              <w:rPr>
                <w:rFonts w:hint="eastAsia" w:ascii="宋体" w:hAnsi="宋体" w:eastAsia="宋体" w:cs="宋体"/>
                <w:spacing w:val="15"/>
                <w:sz w:val="24"/>
                <w:szCs w:val="24"/>
                <w:highlight w:val="none"/>
                <w:lang w:val="en-US" w:eastAsia="en-US" w:bidi="ar-SA"/>
              </w:rPr>
              <w:t xml:space="preserve"> </w:t>
            </w:r>
            <w:r>
              <w:rPr>
                <w:rFonts w:hint="eastAsia" w:ascii="宋体" w:hAnsi="宋体" w:eastAsia="宋体" w:cs="宋体"/>
                <w:spacing w:val="-7"/>
                <w:sz w:val="24"/>
                <w:szCs w:val="24"/>
                <w:highlight w:val="none"/>
                <w:lang w:val="en-US" w:eastAsia="en-US" w:bidi="ar-SA"/>
              </w:rPr>
              <w:t xml:space="preserve">人</w:t>
            </w:r>
            <w:r>
              <w:rPr>
                <w:rFonts w:hint="eastAsia" w:ascii="宋体" w:hAnsi="宋体" w:eastAsia="宋体" w:cs="宋体"/>
                <w:spacing w:val="45"/>
                <w:sz w:val="24"/>
                <w:szCs w:val="24"/>
                <w:highlight w:val="none"/>
                <w:lang w:val="en-US" w:eastAsia="en-US" w:bidi="ar-SA"/>
              </w:rPr>
              <w:t xml:space="preserve"> </w:t>
            </w:r>
            <w:r>
              <w:rPr>
                <w:rFonts w:hint="eastAsia" w:ascii="宋体" w:hAnsi="宋体" w:eastAsia="宋体" w:cs="宋体"/>
                <w:spacing w:val="-7"/>
                <w:sz w:val="24"/>
                <w:szCs w:val="24"/>
                <w:highlight w:val="none"/>
                <w:lang w:val="en-US" w:eastAsia="en-US" w:bidi="ar-SA"/>
              </w:rPr>
              <w:t xml:space="preserve">:</w:t>
            </w:r>
            <w:r>
              <w:rPr>
                <w:rFonts w:hint="eastAsia" w:ascii="宋体" w:hAnsi="宋体" w:eastAsia="宋体" w:cs="宋体"/>
                <w:spacing w:val="52"/>
                <w:sz w:val="24"/>
                <w:szCs w:val="24"/>
                <w:highlight w:val="none"/>
                <w:lang w:val="en-US" w:eastAsia="en-US" w:bidi="ar-SA"/>
              </w:rPr>
              <w:t xml:space="preserve"> </w:t>
            </w:r>
            <w:r>
              <w:rPr>
                <w:rFonts w:hint="eastAsia" w:ascii="宋体" w:hAnsi="宋体" w:eastAsia="宋体" w:cs="宋体"/>
                <w:spacing w:val="-7"/>
                <w:sz w:val="24"/>
                <w:szCs w:val="24"/>
                <w:highlight w:val="none"/>
                <w:lang w:val="en-US" w:eastAsia="en-US" w:bidi="ar-SA"/>
              </w:rPr>
              <w:t xml:space="preserve">(盖章)</w:t>
            </w:r>
            <w:r/>
          </w:p>
        </w:tc>
        <w:tc>
          <w:tcPr>
            <w:tcW w:w="3513" w:type="dxa"/>
            <w:vAlign w:val="top"/>
            <w:textDirection w:val="lrTb"/>
            <w:noWrap w:val="false"/>
          </w:tcPr>
          <w:p>
            <w:pPr>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7"/>
                <w:sz w:val="24"/>
                <w:szCs w:val="24"/>
                <w:highlight w:val="none"/>
                <w:lang w:val="en-US" w:eastAsia="en-US" w:bidi="ar-SA"/>
              </w:rPr>
              <w:t xml:space="preserve">承</w:t>
            </w:r>
            <w:r>
              <w:rPr>
                <w:rFonts w:hint="eastAsia" w:ascii="宋体" w:hAnsi="宋体" w:eastAsia="宋体" w:cs="宋体"/>
                <w:spacing w:val="11"/>
                <w:sz w:val="24"/>
                <w:szCs w:val="24"/>
                <w:highlight w:val="none"/>
                <w:lang w:val="en-US" w:eastAsia="en-US" w:bidi="ar-SA"/>
              </w:rPr>
              <w:t xml:space="preserve">  </w:t>
            </w:r>
            <w:r>
              <w:rPr>
                <w:rFonts w:hint="eastAsia" w:ascii="宋体" w:hAnsi="宋体" w:eastAsia="宋体" w:cs="宋体"/>
                <w:spacing w:val="-7"/>
                <w:sz w:val="24"/>
                <w:szCs w:val="24"/>
                <w:highlight w:val="none"/>
                <w:lang w:val="en-US" w:eastAsia="en-US" w:bidi="ar-SA"/>
              </w:rPr>
              <w:t xml:space="preserve">包</w:t>
            </w:r>
            <w:r>
              <w:rPr>
                <w:rFonts w:hint="eastAsia" w:ascii="宋体" w:hAnsi="宋体" w:eastAsia="宋体" w:cs="宋体"/>
                <w:spacing w:val="10"/>
                <w:sz w:val="24"/>
                <w:szCs w:val="24"/>
                <w:highlight w:val="none"/>
                <w:lang w:val="en-US" w:eastAsia="en-US" w:bidi="ar-SA"/>
              </w:rPr>
              <w:t xml:space="preserve">  </w:t>
            </w:r>
            <w:r>
              <w:rPr>
                <w:rFonts w:hint="eastAsia" w:ascii="宋体" w:hAnsi="宋体" w:eastAsia="宋体" w:cs="宋体"/>
                <w:spacing w:val="-7"/>
                <w:sz w:val="24"/>
                <w:szCs w:val="24"/>
                <w:highlight w:val="none"/>
                <w:lang w:val="en-US" w:eastAsia="en-US" w:bidi="ar-SA"/>
              </w:rPr>
              <w:t xml:space="preserve">人</w:t>
            </w:r>
            <w:r>
              <w:rPr>
                <w:rFonts w:hint="eastAsia" w:ascii="宋体" w:hAnsi="宋体" w:eastAsia="宋体" w:cs="宋体"/>
                <w:spacing w:val="-57"/>
                <w:sz w:val="24"/>
                <w:szCs w:val="24"/>
                <w:highlight w:val="none"/>
                <w:lang w:val="en-US" w:eastAsia="en-US" w:bidi="ar-SA"/>
              </w:rPr>
              <w:t xml:space="preserve"> </w:t>
            </w:r>
            <w:r>
              <w:rPr>
                <w:rFonts w:hint="eastAsia" w:ascii="宋体" w:hAnsi="宋体" w:eastAsia="宋体" w:cs="宋体"/>
                <w:spacing w:val="-7"/>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7"/>
                <w:sz w:val="24"/>
                <w:szCs w:val="24"/>
                <w:highlight w:val="none"/>
                <w:lang w:val="en-US" w:eastAsia="en-US" w:bidi="ar-SA"/>
              </w:rPr>
              <w:t xml:space="preserve">(盖章)</w:t>
            </w:r>
            <w:r/>
          </w:p>
        </w:tc>
      </w:tr>
      <w:tr>
        <w:trPr>
          <w:trHeight w:val="380"/>
        </w:trPr>
        <w:tc>
          <w:tcPr>
            <w:tcW w:w="3513" w:type="dxa"/>
            <w:vAlign w:val="top"/>
            <w:textDirection w:val="lrTb"/>
            <w:noWrap w:val="false"/>
          </w:tcPr>
          <w:p>
            <w:pPr>
              <w:jc w:val="both"/>
              <w:spacing w:before="84"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p>
        </w:tc>
        <w:tc>
          <w:tcPr>
            <w:tcW w:w="3513" w:type="dxa"/>
            <w:vAlign w:val="top"/>
            <w:textDirection w:val="lrTb"/>
            <w:noWrap w:val="false"/>
          </w:tcPr>
          <w:p>
            <w:pPr>
              <w:jc w:val="both"/>
              <w:spacing w:before="84"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p>
        </w:tc>
      </w:tr>
      <w:tr>
        <w:trPr>
          <w:trHeight w:val="380"/>
        </w:trPr>
        <w:tc>
          <w:tcPr>
            <w:tcW w:w="3513" w:type="dxa"/>
            <w:vAlign w:val="top"/>
            <w:textDirection w:val="lrTb"/>
            <w:noWrap w:val="false"/>
          </w:tcPr>
          <w:p>
            <w:pPr>
              <w:ind w:left="1"/>
              <w:jc w:val="both"/>
              <w:spacing w:before="86"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1"/>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c>
          <w:tcPr>
            <w:tcW w:w="3513" w:type="dxa"/>
            <w:vAlign w:val="top"/>
            <w:textDirection w:val="lrTb"/>
            <w:noWrap w:val="false"/>
          </w:tcPr>
          <w:p>
            <w:pPr>
              <w:jc w:val="both"/>
              <w:spacing w:before="86"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2"/>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r>
      <w:tr>
        <w:trPr>
          <w:trHeight w:val="379"/>
        </w:trPr>
        <w:tc>
          <w:tcPr>
            <w:tcW w:w="3513" w:type="dxa"/>
            <w:vAlign w:val="top"/>
            <w:textDirection w:val="lrTb"/>
            <w:noWrap w:val="false"/>
          </w:tcPr>
          <w:p>
            <w:pPr>
              <w:jc w:val="both"/>
              <w:spacing w:before="86"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单位地址：</w:t>
            </w:r>
            <w:r/>
          </w:p>
        </w:tc>
        <w:tc>
          <w:tcPr>
            <w:tcW w:w="3513" w:type="dxa"/>
            <w:vAlign w:val="top"/>
            <w:textDirection w:val="lrTb"/>
            <w:noWrap w:val="false"/>
          </w:tcPr>
          <w:p>
            <w:pPr>
              <w:jc w:val="both"/>
              <w:spacing w:before="86"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单位地址：</w:t>
            </w:r>
            <w:r/>
          </w:p>
        </w:tc>
      </w:tr>
      <w:tr>
        <w:trPr>
          <w:trHeight w:val="294"/>
        </w:trPr>
        <w:tc>
          <w:tcPr>
            <w:tcW w:w="3513" w:type="dxa"/>
            <w:vAlign w:val="top"/>
            <w:textDirection w:val="lrTb"/>
            <w:noWrap w:val="false"/>
          </w:tcPr>
          <w:p>
            <w:pPr>
              <w:jc w:val="both"/>
              <w:spacing w:before="8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联系电话：</w:t>
            </w:r>
            <w:r/>
          </w:p>
        </w:tc>
        <w:tc>
          <w:tcPr>
            <w:tcW w:w="3513" w:type="dxa"/>
            <w:vAlign w:val="top"/>
            <w:textDirection w:val="lrTb"/>
            <w:noWrap w:val="false"/>
          </w:tcPr>
          <w:p>
            <w:pPr>
              <w:jc w:val="both"/>
              <w:spacing w:before="8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联系电话：</w:t>
            </w:r>
            <w:r/>
          </w:p>
        </w:tc>
      </w:tr>
    </w:tbl>
    <w:p>
      <w:pPr>
        <w:jc w:val="both"/>
        <w:spacing w:before="120" w:line="28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120" w:line="28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120" w:line="287"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120" w:line="287"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5040"/>
        <w:spacing w:before="66" w:line="228"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签订日期：</w:t>
      </w:r>
      <w:r>
        <w:rPr>
          <w:rFonts w:hint="eastAsia" w:ascii="宋体" w:hAnsi="宋体" w:eastAsia="宋体" w:cs="宋体"/>
          <w:spacing w:val="12"/>
          <w:sz w:val="24"/>
          <w:szCs w:val="24"/>
          <w:highlight w:val="none"/>
        </w:rPr>
        <w:t xml:space="preserve">   </w:t>
      </w:r>
      <w:r>
        <w:rPr>
          <w:rFonts w:hint="eastAsia" w:ascii="宋体" w:hAnsi="宋体" w:eastAsia="宋体" w:cs="宋体"/>
          <w:spacing w:val="3"/>
          <w:sz w:val="24"/>
          <w:szCs w:val="24"/>
          <w:highlight w:val="none"/>
        </w:rPr>
        <w:t xml:space="preserve">年</w:t>
      </w:r>
      <w:r>
        <w:rPr>
          <w:rFonts w:hint="eastAsia" w:ascii="宋体" w:hAnsi="宋体" w:eastAsia="宋体" w:cs="宋体"/>
          <w:spacing w:val="9"/>
          <w:sz w:val="24"/>
          <w:szCs w:val="24"/>
          <w:highlight w:val="none"/>
        </w:rPr>
        <w:t xml:space="preserve">    </w:t>
      </w:r>
      <w:r>
        <w:rPr>
          <w:rFonts w:hint="eastAsia" w:ascii="宋体" w:hAnsi="宋体" w:eastAsia="宋体" w:cs="宋体"/>
          <w:spacing w:val="3"/>
          <w:sz w:val="24"/>
          <w:szCs w:val="24"/>
          <w:highlight w:val="none"/>
        </w:rPr>
        <w:t xml:space="preserve">月</w:t>
      </w:r>
      <w:r>
        <w:rPr>
          <w:rFonts w:hint="eastAsia" w:ascii="宋体" w:hAnsi="宋体" w:eastAsia="宋体" w:cs="宋体"/>
          <w:spacing w:val="19"/>
          <w:sz w:val="24"/>
          <w:szCs w:val="24"/>
          <w:highlight w:val="none"/>
        </w:rPr>
        <w:t xml:space="preserve">   </w:t>
      </w:r>
      <w:r>
        <w:rPr>
          <w:rFonts w:hint="eastAsia" w:ascii="宋体" w:hAnsi="宋体" w:eastAsia="宋体" w:cs="宋体"/>
          <w:spacing w:val="3"/>
          <w:sz w:val="24"/>
          <w:szCs w:val="24"/>
          <w:highlight w:val="none"/>
        </w:rPr>
        <w:t xml:space="preserve">日</w:t>
      </w:r>
      <w:r/>
    </w:p>
    <w:p>
      <w:pPr>
        <w:spacing w:line="228" w:lineRule="auto"/>
        <w:rPr>
          <w:rFonts w:hint="eastAsia" w:ascii="宋体" w:hAnsi="宋体" w:eastAsia="宋体" w:cs="宋体"/>
          <w:sz w:val="24"/>
          <w:szCs w:val="24"/>
          <w:highlight w:val="none"/>
        </w:rPr>
        <w:sectPr>
          <w:footerReference w:type="default" r:id="rId20"/>
          <w:footnotePr/>
          <w:endnotePr/>
          <w:type w:val="nextPage"/>
          <w:pgSz w:w="12240" w:h="15840" w:orient="portrait"/>
          <w:pgMar w:top="1191" w:right="1701" w:bottom="1191" w:left="1701" w:header="0" w:footer="697" w:gutter="0"/>
          <w:cols w:num="1" w:sep="0" w:space="1701" w:equalWidth="1"/>
          <w:docGrid w:linePitch="360"/>
        </w:sectPr>
      </w:pPr>
      <w:r>
        <w:rPr>
          <w:rFonts w:hint="eastAsia" w:ascii="宋体" w:hAnsi="宋体" w:eastAsia="宋体" w:cs="宋体"/>
          <w:sz w:val="24"/>
          <w:szCs w:val="24"/>
          <w:highlight w:val="none"/>
        </w:rPr>
      </w:r>
      <w:r/>
    </w:p>
    <w:p>
      <w:pPr>
        <w:ind w:left="2950"/>
        <w:spacing w:before="114" w:line="225"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廉政合同（二）</w:t>
      </w:r>
      <w:r/>
    </w:p>
    <w:p>
      <w:pPr>
        <w:jc w:val="center"/>
        <w:spacing w:before="111" w:line="382" w:lineRule="exact"/>
        <w:rPr>
          <w:rFonts w:hint="eastAsia" w:ascii="宋体" w:hAnsi="宋体" w:eastAsia="宋体" w:cs="宋体"/>
          <w:sz w:val="24"/>
          <w:szCs w:val="24"/>
          <w:highlight w:val="none"/>
        </w:rPr>
      </w:pPr>
      <w:r>
        <w:rPr>
          <w:rFonts w:hint="eastAsia" w:ascii="宋体" w:hAnsi="宋体" w:eastAsia="宋体" w:cs="宋体"/>
          <w:spacing w:val="6"/>
          <w:position w:val="13"/>
          <w:sz w:val="24"/>
          <w:szCs w:val="24"/>
          <w:highlight w:val="none"/>
        </w:rPr>
        <w:t xml:space="preserve">（监理人与承包人）</w:t>
      </w:r>
      <w:r/>
    </w:p>
    <w:p>
      <w:pPr>
        <w:ind w:left="422"/>
        <w:spacing w:line="230"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监理人：</w:t>
      </w:r>
      <w:r>
        <w:rPr>
          <w:rFonts w:hint="eastAsia" w:ascii="宋体" w:hAnsi="宋体" w:eastAsia="宋体" w:cs="宋体"/>
          <w:sz w:val="24"/>
          <w:szCs w:val="24"/>
          <w:highlight w:val="none"/>
          <w:u w:val="single"/>
        </w:rPr>
        <w:t xml:space="preserve">                           </w:t>
      </w:r>
      <w:r/>
    </w:p>
    <w:p>
      <w:pPr>
        <w:ind w:left="421"/>
        <w:spacing w:before="129" w:line="228"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承包人：</w:t>
      </w:r>
      <w:r>
        <w:rPr>
          <w:rFonts w:hint="eastAsia" w:ascii="宋体" w:hAnsi="宋体" w:eastAsia="宋体" w:cs="宋体"/>
          <w:sz w:val="24"/>
          <w:szCs w:val="24"/>
          <w:highlight w:val="none"/>
          <w:u w:val="single"/>
        </w:rPr>
        <w:t xml:space="preserve">                           </w:t>
      </w:r>
      <w:r/>
    </w:p>
    <w:p>
      <w:pPr>
        <w:ind w:right="70" w:firstLine="423"/>
        <w:spacing w:before="131" w:line="351"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为贯彻落实党中央、国务院《关于实行党风廉政建设责任制的规定》,进一步加强水利工</w:t>
      </w:r>
      <w:r>
        <w:rPr>
          <w:rFonts w:hint="eastAsia" w:ascii="宋体" w:hAnsi="宋体" w:eastAsia="宋体" w:cs="宋体"/>
          <w:spacing w:val="17"/>
          <w:sz w:val="24"/>
          <w:szCs w:val="24"/>
          <w:highlight w:val="none"/>
        </w:rPr>
        <w:t xml:space="preserve"> </w:t>
      </w:r>
      <w:r>
        <w:rPr>
          <w:rFonts w:hint="eastAsia" w:ascii="宋体" w:hAnsi="宋体" w:eastAsia="宋体" w:cs="宋体"/>
          <w:spacing w:val="7"/>
          <w:sz w:val="24"/>
          <w:szCs w:val="24"/>
          <w:highlight w:val="none"/>
        </w:rPr>
        <w:t xml:space="preserve">程建设中的党风廉政建设，保证</w:t>
      </w:r>
      <w:r>
        <w:rPr>
          <w:rFonts w:hint="eastAsia" w:ascii="宋体" w:hAnsi="宋体" w:eastAsia="宋体" w:cs="宋体"/>
          <w:spacing w:val="7"/>
          <w:sz w:val="24"/>
          <w:szCs w:val="24"/>
          <w:highlight w:val="none"/>
          <w:u w:val="single"/>
        </w:rPr>
        <w:t xml:space="preserve">  工程名称  </w:t>
      </w:r>
      <w:r>
        <w:rPr>
          <w:rFonts w:hint="eastAsia" w:ascii="宋体" w:hAnsi="宋体" w:eastAsia="宋体" w:cs="宋体"/>
          <w:spacing w:val="-88"/>
          <w:sz w:val="24"/>
          <w:szCs w:val="24"/>
          <w:highlight w:val="none"/>
        </w:rPr>
        <w:t xml:space="preserve"> </w:t>
      </w:r>
      <w:r>
        <w:rPr>
          <w:rFonts w:hint="eastAsia" w:ascii="宋体" w:hAnsi="宋体" w:eastAsia="宋体" w:cs="宋体"/>
          <w:spacing w:val="7"/>
          <w:sz w:val="24"/>
          <w:szCs w:val="24"/>
          <w:highlight w:val="none"/>
        </w:rPr>
        <w:t xml:space="preserve">建设优质、高效、有序、廉洁地进行，</w:t>
      </w:r>
      <w:r>
        <w:rPr>
          <w:rFonts w:hint="eastAsia" w:ascii="宋体" w:hAnsi="宋体" w:eastAsia="宋体" w:cs="宋体"/>
          <w:spacing w:val="7"/>
          <w:sz w:val="24"/>
          <w:szCs w:val="24"/>
          <w:highlight w:val="none"/>
          <w:u w:val="single"/>
        </w:rPr>
        <w:t xml:space="preserve"> 监理合</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u w:val="single"/>
        </w:rPr>
        <w:t xml:space="preserve">同名称(编号)</w:t>
      </w:r>
      <w:r>
        <w:rPr>
          <w:rFonts w:hint="eastAsia" w:ascii="宋体" w:hAnsi="宋体" w:eastAsia="宋体" w:cs="宋体"/>
          <w:spacing w:val="32"/>
          <w:sz w:val="24"/>
          <w:szCs w:val="24"/>
          <w:highlight w:val="none"/>
          <w:u w:val="single"/>
        </w:rPr>
        <w:t xml:space="preserve"> </w:t>
      </w:r>
      <w:r>
        <w:rPr>
          <w:rFonts w:hint="eastAsia" w:ascii="宋体" w:hAnsi="宋体" w:eastAsia="宋体" w:cs="宋体"/>
          <w:spacing w:val="4"/>
          <w:sz w:val="24"/>
          <w:szCs w:val="24"/>
          <w:highlight w:val="none"/>
        </w:rPr>
        <w:t xml:space="preserve">的监理单位</w:t>
      </w:r>
      <w:r>
        <w:rPr>
          <w:rFonts w:hint="eastAsia" w:ascii="宋体" w:hAnsi="宋体" w:eastAsia="宋体" w:cs="宋体"/>
          <w:spacing w:val="-98"/>
          <w:sz w:val="24"/>
          <w:szCs w:val="24"/>
          <w:highlight w:val="none"/>
        </w:rPr>
        <w:t xml:space="preserve"> </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50"/>
          <w:sz w:val="24"/>
          <w:szCs w:val="24"/>
          <w:highlight w:val="none"/>
        </w:rPr>
        <w:t xml:space="preserve"> </w:t>
      </w:r>
      <w:r>
        <w:rPr>
          <w:rFonts w:hint="eastAsia" w:ascii="宋体" w:hAnsi="宋体" w:eastAsia="宋体" w:cs="宋体"/>
          <w:spacing w:val="4"/>
          <w:sz w:val="24"/>
          <w:szCs w:val="24"/>
          <w:highlight w:val="none"/>
        </w:rPr>
        <w:t xml:space="preserve">(以 下简称“监</w:t>
      </w:r>
      <w:r>
        <w:rPr>
          <w:rFonts w:hint="eastAsia" w:ascii="宋体" w:hAnsi="宋体" w:eastAsia="宋体" w:cs="宋体"/>
          <w:spacing w:val="3"/>
          <w:sz w:val="24"/>
          <w:szCs w:val="24"/>
          <w:highlight w:val="none"/>
        </w:rPr>
        <w:t xml:space="preserve">理人</w:t>
      </w:r>
      <w:r>
        <w:rPr>
          <w:rFonts w:hint="eastAsia" w:ascii="宋体" w:hAnsi="宋体" w:eastAsia="宋体" w:cs="宋体"/>
          <w:spacing w:val="-72"/>
          <w:sz w:val="24"/>
          <w:szCs w:val="24"/>
          <w:highlight w:val="none"/>
        </w:rPr>
        <w:t xml:space="preserve"> </w:t>
      </w:r>
      <w:r>
        <w:rPr>
          <w:rFonts w:hint="eastAsia" w:ascii="宋体" w:hAnsi="宋体" w:eastAsia="宋体" w:cs="宋体"/>
          <w:spacing w:val="3"/>
          <w:sz w:val="24"/>
          <w:szCs w:val="24"/>
          <w:highlight w:val="none"/>
        </w:rPr>
        <w:t xml:space="preserve">”),与</w:t>
      </w:r>
      <w:r>
        <w:rPr>
          <w:rFonts w:hint="eastAsia" w:ascii="宋体" w:hAnsi="宋体" w:eastAsia="宋体" w:cs="宋体"/>
          <w:spacing w:val="3"/>
          <w:sz w:val="24"/>
          <w:szCs w:val="24"/>
          <w:highlight w:val="none"/>
          <w:u w:val="single"/>
        </w:rPr>
        <w:t xml:space="preserve"> 施工合同名称(编号)</w:t>
      </w:r>
      <w:r>
        <w:rPr>
          <w:rFonts w:hint="eastAsia" w:ascii="宋体" w:hAnsi="宋体" w:eastAsia="宋体" w:cs="宋体"/>
          <w:spacing w:val="34"/>
          <w:sz w:val="24"/>
          <w:szCs w:val="24"/>
          <w:highlight w:val="none"/>
          <w:u w:val="single"/>
        </w:rPr>
        <w:t xml:space="preserve"> </w:t>
      </w:r>
      <w:r>
        <w:rPr>
          <w:rFonts w:hint="eastAsia" w:ascii="宋体" w:hAnsi="宋体" w:eastAsia="宋体" w:cs="宋体"/>
          <w:spacing w:val="3"/>
          <w:sz w:val="24"/>
          <w:szCs w:val="24"/>
          <w:highlight w:val="none"/>
        </w:rPr>
        <w:t xml:space="preserve">的施工单</w:t>
      </w:r>
      <w:r/>
    </w:p>
    <w:p>
      <w:pPr>
        <w:ind w:left="1"/>
        <w:spacing w:before="1" w:line="224"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位</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55"/>
          <w:sz w:val="24"/>
          <w:szCs w:val="24"/>
          <w:highlight w:val="none"/>
        </w:rPr>
        <w:t xml:space="preserve"> </w:t>
      </w:r>
      <w:r>
        <w:rPr>
          <w:rFonts w:hint="eastAsia" w:ascii="宋体" w:hAnsi="宋体" w:eastAsia="宋体" w:cs="宋体"/>
          <w:spacing w:val="5"/>
          <w:sz w:val="24"/>
          <w:szCs w:val="24"/>
          <w:highlight w:val="none"/>
        </w:rPr>
        <w:t xml:space="preserve">(以下简称“承包人</w:t>
      </w:r>
      <w:r>
        <w:rPr>
          <w:rFonts w:hint="eastAsia" w:ascii="宋体" w:hAnsi="宋体" w:eastAsia="宋体" w:cs="宋体"/>
          <w:spacing w:val="-70"/>
          <w:sz w:val="24"/>
          <w:szCs w:val="24"/>
          <w:highlight w:val="none"/>
        </w:rPr>
        <w:t xml:space="preserve"> </w:t>
      </w:r>
      <w:r>
        <w:rPr>
          <w:rFonts w:hint="eastAsia" w:ascii="宋体" w:hAnsi="宋体" w:eastAsia="宋体" w:cs="宋体"/>
          <w:spacing w:val="5"/>
          <w:sz w:val="24"/>
          <w:szCs w:val="24"/>
          <w:highlight w:val="none"/>
        </w:rPr>
        <w:t xml:space="preserve">”),经双方协商一致，</w:t>
      </w:r>
      <w:r>
        <w:rPr>
          <w:rFonts w:hint="eastAsia" w:ascii="宋体" w:hAnsi="宋体" w:eastAsia="宋体" w:cs="宋体"/>
          <w:spacing w:val="-48"/>
          <w:sz w:val="24"/>
          <w:szCs w:val="24"/>
          <w:highlight w:val="none"/>
        </w:rPr>
        <w:t xml:space="preserve"> </w:t>
      </w:r>
      <w:r>
        <w:rPr>
          <w:rFonts w:hint="eastAsia" w:ascii="宋体" w:hAnsi="宋体" w:eastAsia="宋体" w:cs="宋体"/>
          <w:spacing w:val="5"/>
          <w:sz w:val="24"/>
          <w:szCs w:val="24"/>
          <w:highlight w:val="none"/>
        </w:rPr>
        <w:t xml:space="preserve">自愿签订以下廉政</w:t>
      </w:r>
      <w:r>
        <w:rPr>
          <w:rFonts w:hint="eastAsia" w:ascii="宋体" w:hAnsi="宋体" w:eastAsia="宋体" w:cs="宋体"/>
          <w:spacing w:val="4"/>
          <w:sz w:val="24"/>
          <w:szCs w:val="24"/>
          <w:highlight w:val="none"/>
        </w:rPr>
        <w:t xml:space="preserve">合同。</w:t>
      </w:r>
      <w:r/>
    </w:p>
    <w:p>
      <w:pPr>
        <w:ind w:left="424"/>
        <w:spacing w:before="138" w:line="228"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第一条 监理人、承包人双方共同义务</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(一)严格遵守党和国家有关法律法规及党风廉政建设各项规定，严格落实中央八项规定和省委十项规定精神。</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(二)严格执行工程合同名称(编号)工程监理、施工合同文件，自觉按合同办事。</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(三)双方遵循公平、诚实信用的原则行使权利和履行义务；尊重社会公德，不得扰乱社会经济秩序，损害社会公共利益。</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(四)建立健全并严格执行党风廉政建设各项制度，开展反腐倡廉宣传教育，加强对本方工作人员的监督检查。</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(五)开展廉政文化进工地活动，在工地现场设立廉政公示牌、举报箱、廉政宣传栏和举报电话等。</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(六)发现对方在业务活动中有违反廉政规定的行为，应及时提醒和督促对方纠正；对违 反相关规定的本方工作人员应及时进行批评教育，并按各自内部规定严肃查处违纪违规行为；发现重大违纪违法行为，应向执纪执法机关举报。</w:t>
      </w:r>
      <w:r/>
    </w:p>
    <w:p>
      <w:pPr>
        <w:ind w:left="421"/>
        <w:spacing w:before="133" w:line="228"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第二条 监理人在廉政建设方面的义务</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(一)监理人及其工作人员不得违反规定干预承包人的合法分包；不得在承包人处安插亲友及介绍销售工程材料；不得指定需购物资设备的销售单位或部门</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不得超进度计量工程款；不得无正当理由拖延签发施工图、设计变更、计量支付</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验收意见。</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(二)监理人及其工作人员不得利用职务之便索要或接受承包人的礼品、礼金</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消费卡、有价证券、股权、其他金融产品等财物，或以赌博等交易形式非法收受承包人财物。</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(三)监理人及其工作人员不得让承包人报销应由监理人或其工作人员个人支付的费用。</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(四)监理人及其工作人员不得要求或者接受承包人可能影响公正执行公务的宴请；不得要求承包人提供超出合同以外的交通工具、通讯工具、办公用品等。</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(五)监理人及其工作人员不得收受承包人住房、汽车等物品，不得收受承包人为其以明显低于市场价购置住房或以劣换优、以借为名占用承包人住房。</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(六)监理人及其工作人员不得要求或者接受承包人为其住房装修、婚丧嫁娶</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特定关系人(近亲属及其它共同利益关系的人)国内和出国(境)旅游提供方便。</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(七)监理人及其工作人员不得在与承包人有直接利害关系的企事业单位兼职</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（八）监理人及其工作人员不得利用职务便利为承包人谋取不当利益；不得利用职务之便为承包人谋取不当利益(之前或之后),约定在其离职后收受承包人财物，并在离职后收受。</w:t>
      </w:r>
      <w:r/>
    </w:p>
    <w:p>
      <w:pPr>
        <w:ind w:left="421"/>
        <w:spacing w:before="200" w:line="228"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第三条 承包人在廉政建设方面义务</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(一)承包人及其工作人员不得以任何形式向监理人及其工作人员馈赠礼品、礼金、消费卡、有价证券、股权、其他金融产品等财物，或以赌博等交易形式非法赠送监理人及其工作人员财物。</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(二)承包人及其工作人员不得以任何名义为监理人及其工作人员报销应由监理人或其工作人员个人支付的费用。</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(三)承包人及其工作人员不得以任何理由邀请监理人及其工作人员参加对承建的工程项目有影响的宴请及娱乐活动；不得超出承包合同为其提供通讯工具、交通工具、办公用品等。</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(四)承包人及其工作人员不得以任何形式向监理人及其工作人员赠送住房、汽车等物品，不得为其以明显低于市场价购置住房或以劣换优、以借为名赠送住房。</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(五)承包人及其工作人员不得为监理人及其工作人员住房装修、婚 丧嫁娶、特定关系人国内和出国(境)旅游提供方便；不得为其特定关系人以安排工作为名</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使其不实际工作却获取薪酬；不得以其他违法违规形式，将有关财物给监理人及其工作人员或其特定关系人。</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(六)承包人及其工作人员必须严格履行施工合同条款，不得与监理人及其工作人员串通，违反工程计量、资金支付、质量验评、竣工验收等有关规定和程序</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损害发包人利益，影响工程质量、进度和安全。</w:t>
      </w:r>
      <w:r/>
    </w:p>
    <w:p>
      <w:pPr>
        <w:ind w:left="421"/>
        <w:spacing w:before="132" w:line="228"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第四条 违约责任</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（一）监理人及其工作人员违反本合同有关规定的，按省水利厅信用考核管理有关规定进行查处，并将有关不良行为记录到企业信用档案。对违纪违规行为</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由监理人主管部门或 行业管理部门依据有关规定查处，给发包人或承包人造成损失的，按有关规定予以赔偿；构成犯罪的，依法移送司法机关追究刑事责任。</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（二）承包人及其工作人员违反本合同有关规定的，按省水利厅信用考核管理有关规定进行查处，并将有关不良行为记录到企业信用档案。对违纪违规行为</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由承包人主管部门或 行业管理部门依据有关规定查处，给发包人或监理人造成损失的，按有关规定予以赔偿；构成犯罪的，依法移送司法机关追究刑事责任。</w:t>
      </w:r>
      <w:r/>
    </w:p>
    <w:p>
      <w:pPr>
        <w:ind w:left="421"/>
        <w:spacing w:before="133" w:line="228"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第五条 监督检查</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（一）监理人与承包人在接受本单位主管部门监督检查的同时，自愿接受各 ( 上 )级水行政主管部门和督查单位(纪检监察部门)对合同执行情况的监督检查</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审计等，提供有关资料和财务账册，接受本合同规定范围内的裁定意见。</w:t>
      </w:r>
      <w:r/>
    </w:p>
    <w:p>
      <w:pPr>
        <w:ind w:firstLine="431"/>
        <w:spacing w:before="132" w:line="351" w:lineRule="auto"/>
        <w:tabs>
          <w:tab w:val="left" w:pos="735" w:leader="none"/>
        </w:tabs>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（二）本合同履约情况检查由督查单位主持，监理人与承包人共同派员参加</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检查方式为座谈、个别访谈、现场勘察、查阅资料及财务账册或约定的其他方式等；检查时间、次数、方式、检查结论和执行违约责任等由双方协商确定，如无法达成一致的，由督查单位依据事实裁定。</w:t>
      </w:r>
      <w:r/>
    </w:p>
    <w:p>
      <w:pPr>
        <w:ind w:left="1"/>
        <w:spacing w:before="134" w:line="227"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第六条  本合同为工程合同的从合同，其有效期与工程合同一致。</w:t>
      </w:r>
      <w:r/>
    </w:p>
    <w:p>
      <w:pPr>
        <w:ind w:left="1"/>
        <w:spacing w:before="133" w:line="227"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第七条  本合同一式叁份，承、发包双方各执壹份，送交督查单位壹份</w:t>
      </w:r>
      <w:r/>
    </w:p>
    <w:p>
      <w:pPr>
        <w:spacing w:before="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47"/>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1292"/>
        <w:tblW w:w="6815" w:type="dxa"/>
        <w:tblInd w:w="38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406"/>
        <w:gridCol w:w="3409"/>
      </w:tblGrid>
      <w:tr>
        <w:trPr>
          <w:trHeight w:val="294"/>
        </w:trPr>
        <w:tc>
          <w:tcPr>
            <w:tcW w:w="3406" w:type="dxa"/>
            <w:vAlign w:val="top"/>
            <w:textDirection w:val="lrTb"/>
            <w:noWrap w:val="false"/>
          </w:tcPr>
          <w:p>
            <w:pPr>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监理人:</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(盖章)</w:t>
            </w:r>
            <w:r/>
          </w:p>
        </w:tc>
        <w:tc>
          <w:tcPr>
            <w:tcW w:w="3409" w:type="dxa"/>
            <w:vAlign w:val="top"/>
            <w:textDirection w:val="lrTb"/>
            <w:noWrap w:val="false"/>
          </w:tcPr>
          <w:p>
            <w:pPr>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4"/>
                <w:sz w:val="24"/>
                <w:szCs w:val="24"/>
                <w:highlight w:val="none"/>
                <w:lang w:val="en-US" w:eastAsia="en-US" w:bidi="ar-SA"/>
              </w:rPr>
              <w:t xml:space="preserve">承包人</w:t>
            </w:r>
            <w:r>
              <w:rPr>
                <w:rFonts w:hint="eastAsia" w:ascii="宋体" w:hAnsi="宋体" w:eastAsia="宋体" w:cs="宋体"/>
                <w:spacing w:val="-59"/>
                <w:sz w:val="24"/>
                <w:szCs w:val="24"/>
                <w:highlight w:val="none"/>
                <w:lang w:val="en-US" w:eastAsia="en-US" w:bidi="ar-SA"/>
              </w:rPr>
              <w:t xml:space="preserve"> </w:t>
            </w:r>
            <w:r>
              <w:rPr>
                <w:rFonts w:hint="eastAsia" w:ascii="宋体" w:hAnsi="宋体" w:eastAsia="宋体" w:cs="宋体"/>
                <w:spacing w:val="-4"/>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4"/>
                <w:sz w:val="24"/>
                <w:szCs w:val="24"/>
                <w:highlight w:val="none"/>
                <w:lang w:val="en-US" w:eastAsia="en-US" w:bidi="ar-SA"/>
              </w:rPr>
              <w:t xml:space="preserve">(盖章)</w:t>
            </w:r>
            <w:r/>
          </w:p>
        </w:tc>
      </w:tr>
      <w:tr>
        <w:trPr>
          <w:trHeight w:val="380"/>
        </w:trPr>
        <w:tc>
          <w:tcPr>
            <w:tcW w:w="3406" w:type="dxa"/>
            <w:vAlign w:val="top"/>
            <w:textDirection w:val="lrTb"/>
            <w:noWrap w:val="false"/>
          </w:tcPr>
          <w:p>
            <w:pPr>
              <w:jc w:val="both"/>
              <w:spacing w:before="84"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rPr>
                <w:rFonts w:hint="eastAsia" w:ascii="宋体" w:hAnsi="宋体" w:eastAsia="宋体" w:cs="宋体"/>
                <w:spacing w:val="-46"/>
                <w:sz w:val="24"/>
                <w:szCs w:val="24"/>
                <w:highlight w:val="none"/>
                <w:lang w:val="en-US" w:eastAsia="en-US" w:bidi="ar-SA"/>
              </w:rPr>
              <w:t xml:space="preserve"> </w:t>
            </w:r>
            <w:r/>
          </w:p>
        </w:tc>
        <w:tc>
          <w:tcPr>
            <w:tcW w:w="3409" w:type="dxa"/>
            <w:vAlign w:val="top"/>
            <w:textDirection w:val="lrTb"/>
            <w:noWrap w:val="false"/>
          </w:tcPr>
          <w:p>
            <w:pPr>
              <w:jc w:val="both"/>
              <w:spacing w:before="84"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rPr>
                <w:rFonts w:hint="eastAsia" w:ascii="宋体" w:hAnsi="宋体" w:eastAsia="宋体" w:cs="宋体"/>
                <w:spacing w:val="-52"/>
                <w:sz w:val="24"/>
                <w:szCs w:val="24"/>
                <w:highlight w:val="none"/>
                <w:lang w:val="en-US" w:eastAsia="en-US" w:bidi="ar-SA"/>
              </w:rPr>
              <w:t xml:space="preserve"> </w:t>
            </w:r>
            <w:r>
              <w:rPr>
                <w:rFonts w:hint="eastAsia" w:ascii="宋体" w:hAnsi="宋体" w:eastAsia="宋体" w:cs="宋体"/>
                <w:spacing w:val="-2"/>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p>
        </w:tc>
      </w:tr>
      <w:tr>
        <w:trPr>
          <w:trHeight w:val="380"/>
        </w:trPr>
        <w:tc>
          <w:tcPr>
            <w:tcW w:w="3406" w:type="dxa"/>
            <w:vAlign w:val="top"/>
            <w:textDirection w:val="lrTb"/>
            <w:noWrap w:val="false"/>
          </w:tcPr>
          <w:p>
            <w:pPr>
              <w:ind w:left="1"/>
              <w:jc w:val="both"/>
              <w:spacing w:before="86"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c>
          <w:tcPr>
            <w:tcW w:w="3409" w:type="dxa"/>
            <w:vAlign w:val="top"/>
            <w:textDirection w:val="lrTb"/>
            <w:noWrap w:val="false"/>
          </w:tcPr>
          <w:p>
            <w:pPr>
              <w:jc w:val="both"/>
              <w:spacing w:before="86"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2"/>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r>
      <w:tr>
        <w:trPr>
          <w:trHeight w:val="379"/>
        </w:trPr>
        <w:tc>
          <w:tcPr>
            <w:tcW w:w="3406" w:type="dxa"/>
            <w:vAlign w:val="top"/>
            <w:textDirection w:val="lrTb"/>
            <w:noWrap w:val="false"/>
          </w:tcPr>
          <w:p>
            <w:pPr>
              <w:jc w:val="both"/>
              <w:spacing w:before="86"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单位地址：</w:t>
            </w:r>
            <w:r/>
          </w:p>
        </w:tc>
        <w:tc>
          <w:tcPr>
            <w:tcW w:w="3409" w:type="dxa"/>
            <w:vAlign w:val="top"/>
            <w:textDirection w:val="lrTb"/>
            <w:noWrap w:val="false"/>
          </w:tcPr>
          <w:p>
            <w:pPr>
              <w:jc w:val="both"/>
              <w:spacing w:before="86"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单位地址：</w:t>
            </w:r>
            <w:r/>
          </w:p>
        </w:tc>
      </w:tr>
      <w:tr>
        <w:trPr>
          <w:trHeight w:val="294"/>
        </w:trPr>
        <w:tc>
          <w:tcPr>
            <w:tcW w:w="3406" w:type="dxa"/>
            <w:vAlign w:val="top"/>
            <w:textDirection w:val="lrTb"/>
            <w:noWrap w:val="false"/>
          </w:tcPr>
          <w:p>
            <w:pPr>
              <w:jc w:val="both"/>
              <w:spacing w:before="8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联系电话：</w:t>
            </w:r>
            <w:r/>
          </w:p>
        </w:tc>
        <w:tc>
          <w:tcPr>
            <w:tcW w:w="3409" w:type="dxa"/>
            <w:vAlign w:val="top"/>
            <w:textDirection w:val="lrTb"/>
            <w:noWrap w:val="false"/>
          </w:tcPr>
          <w:p>
            <w:pPr>
              <w:jc w:val="both"/>
              <w:spacing w:before="8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联系电话：</w:t>
            </w:r>
            <w:r/>
          </w:p>
        </w:tc>
      </w:tr>
    </w:tbl>
    <w:p>
      <w:pPr>
        <w:jc w:val="both"/>
        <w:spacing w:before="120" w:line="29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120" w:line="29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120" w:line="29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5211"/>
        <w:spacing w:before="65" w:line="228"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签订日期：</w:t>
      </w:r>
      <w:r>
        <w:rPr>
          <w:rFonts w:hint="eastAsia" w:ascii="宋体" w:hAnsi="宋体" w:eastAsia="宋体" w:cs="宋体"/>
          <w:spacing w:val="10"/>
          <w:sz w:val="24"/>
          <w:szCs w:val="24"/>
          <w:highlight w:val="none"/>
        </w:rPr>
        <w:t xml:space="preserve">    </w:t>
      </w:r>
      <w:r>
        <w:rPr>
          <w:rFonts w:hint="eastAsia" w:ascii="宋体" w:hAnsi="宋体" w:eastAsia="宋体" w:cs="宋体"/>
          <w:spacing w:val="3"/>
          <w:sz w:val="24"/>
          <w:szCs w:val="24"/>
          <w:highlight w:val="none"/>
        </w:rPr>
        <w:t xml:space="preserve">年</w:t>
      </w:r>
      <w:r>
        <w:rPr>
          <w:rFonts w:hint="eastAsia" w:ascii="宋体" w:hAnsi="宋体" w:eastAsia="宋体" w:cs="宋体"/>
          <w:spacing w:val="10"/>
          <w:sz w:val="24"/>
          <w:szCs w:val="24"/>
          <w:highlight w:val="none"/>
        </w:rPr>
        <w:t xml:space="preserve">   </w:t>
      </w:r>
      <w:r>
        <w:rPr>
          <w:rFonts w:hint="eastAsia" w:ascii="宋体" w:hAnsi="宋体" w:eastAsia="宋体" w:cs="宋体"/>
          <w:spacing w:val="3"/>
          <w:sz w:val="24"/>
          <w:szCs w:val="24"/>
          <w:highlight w:val="none"/>
        </w:rPr>
        <w:t xml:space="preserve">月</w:t>
      </w:r>
      <w:r>
        <w:rPr>
          <w:rFonts w:hint="eastAsia" w:ascii="宋体" w:hAnsi="宋体" w:eastAsia="宋体" w:cs="宋体"/>
          <w:spacing w:val="16"/>
          <w:sz w:val="24"/>
          <w:szCs w:val="24"/>
          <w:highlight w:val="none"/>
        </w:rPr>
        <w:t xml:space="preserve">    </w:t>
      </w:r>
      <w:r>
        <w:rPr>
          <w:rFonts w:hint="eastAsia" w:ascii="宋体" w:hAnsi="宋体" w:eastAsia="宋体" w:cs="宋体"/>
          <w:spacing w:val="3"/>
          <w:sz w:val="24"/>
          <w:szCs w:val="24"/>
          <w:highlight w:val="none"/>
        </w:rPr>
        <w:t xml:space="preserve">日</w:t>
      </w:r>
      <w:r/>
    </w:p>
    <w:p>
      <w:pPr>
        <w:spacing w:line="228" w:lineRule="auto"/>
        <w:rPr>
          <w:rFonts w:hint="eastAsia" w:ascii="宋体" w:hAnsi="宋体" w:eastAsia="宋体" w:cs="宋体"/>
          <w:sz w:val="24"/>
          <w:szCs w:val="24"/>
          <w:highlight w:val="none"/>
        </w:rPr>
        <w:sectPr>
          <w:footerReference w:type="default" r:id="rId21"/>
          <w:footnotePr/>
          <w:endnotePr/>
          <w:type w:val="nextPage"/>
          <w:pgSz w:w="12240" w:h="15840" w:orient="portrait"/>
          <w:pgMar w:top="1191" w:right="1701" w:bottom="1191" w:left="1701" w:header="0" w:footer="697" w:gutter="0"/>
          <w:cols w:num="1" w:sep="0" w:space="1701" w:equalWidth="1"/>
          <w:docGrid w:linePitch="360"/>
        </w:sectPr>
      </w:pPr>
      <w:r>
        <w:rPr>
          <w:rFonts w:hint="eastAsia" w:ascii="宋体" w:hAnsi="宋体" w:eastAsia="宋体" w:cs="宋体"/>
          <w:sz w:val="24"/>
          <w:szCs w:val="24"/>
          <w:highlight w:val="none"/>
        </w:rPr>
      </w:r>
      <w:r/>
    </w:p>
    <w:p>
      <w:pPr>
        <w:jc w:val="both"/>
        <w:spacing w:before="120" w:line="31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3158"/>
        <w:spacing w:before="114" w:line="225" w:lineRule="auto"/>
        <w:rPr>
          <w:rFonts w:hint="eastAsia" w:ascii="宋体" w:hAnsi="宋体" w:eastAsia="宋体" w:cs="宋体"/>
          <w:sz w:val="24"/>
          <w:szCs w:val="24"/>
          <w:highlight w:val="none"/>
        </w:rPr>
      </w:pPr>
      <w:r>
        <w:rPr>
          <w:rFonts w:hint="eastAsia" w:ascii="宋体" w:hAnsi="宋体" w:eastAsia="宋体" w:cs="宋体"/>
          <w:spacing w:val="14"/>
          <w:sz w:val="24"/>
          <w:szCs w:val="24"/>
          <w:highlight w:val="none"/>
        </w:rPr>
        <w:t xml:space="preserve">廉政合</w:t>
      </w:r>
      <w:r>
        <w:rPr>
          <w:rFonts w:hint="eastAsia" w:ascii="宋体" w:hAnsi="宋体" w:eastAsia="宋体" w:cs="宋体"/>
          <w:spacing w:val="-71"/>
          <w:sz w:val="24"/>
          <w:szCs w:val="24"/>
          <w:highlight w:val="none"/>
        </w:rPr>
        <w:t xml:space="preserve"> </w:t>
      </w:r>
      <w:r>
        <w:rPr>
          <w:rFonts w:hint="eastAsia" w:ascii="宋体" w:hAnsi="宋体" w:eastAsia="宋体" w:cs="宋体"/>
          <w:spacing w:val="14"/>
          <w:sz w:val="24"/>
          <w:szCs w:val="24"/>
          <w:highlight w:val="none"/>
        </w:rPr>
        <w:t xml:space="preserve">同</w:t>
      </w:r>
      <w:r>
        <w:rPr>
          <w:rFonts w:hint="eastAsia" w:ascii="宋体" w:hAnsi="宋体" w:eastAsia="宋体" w:cs="宋体"/>
          <w:spacing w:val="-49"/>
          <w:sz w:val="24"/>
          <w:szCs w:val="24"/>
          <w:highlight w:val="none"/>
        </w:rPr>
        <w:t xml:space="preserve"> </w:t>
      </w:r>
      <w:r>
        <w:rPr>
          <w:rFonts w:hint="eastAsia" w:ascii="宋体" w:hAnsi="宋体" w:eastAsia="宋体" w:cs="宋体"/>
          <w:spacing w:val="14"/>
          <w:sz w:val="24"/>
          <w:szCs w:val="24"/>
          <w:highlight w:val="none"/>
        </w:rPr>
        <w:t xml:space="preserve">(三)</w:t>
      </w:r>
      <w:r/>
    </w:p>
    <w:p>
      <w:pPr>
        <w:ind w:left="3311"/>
        <w:spacing w:before="126" w:line="229" w:lineRule="auto"/>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(设计人与承包人)</w:t>
      </w:r>
      <w:r/>
    </w:p>
    <w:p>
      <w:pPr>
        <w:jc w:val="both"/>
        <w:spacing w:before="120" w:line="301"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424"/>
        <w:spacing w:before="65" w:line="350"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设计人：</w:t>
      </w:r>
      <w:r>
        <w:rPr>
          <w:rFonts w:hint="eastAsia" w:ascii="宋体" w:hAnsi="宋体" w:eastAsia="宋体" w:cs="宋体"/>
          <w:sz w:val="24"/>
          <w:szCs w:val="24"/>
          <w:highlight w:val="none"/>
          <w:u w:val="single"/>
        </w:rPr>
        <w:t xml:space="preserve">                          </w:t>
      </w:r>
      <w:r/>
    </w:p>
    <w:p>
      <w:pPr>
        <w:ind w:left="420"/>
        <w:spacing w:line="227"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承包人：</w:t>
      </w:r>
      <w:r>
        <w:rPr>
          <w:rFonts w:hint="eastAsia" w:ascii="宋体" w:hAnsi="宋体" w:eastAsia="宋体" w:cs="宋体"/>
          <w:sz w:val="24"/>
          <w:szCs w:val="24"/>
          <w:highlight w:val="none"/>
          <w:u w:val="single"/>
        </w:rPr>
        <w:t xml:space="preserve">                          </w:t>
      </w:r>
      <w:r/>
    </w:p>
    <w:p>
      <w:pPr>
        <w:jc w:val="both"/>
        <w:spacing w:before="120" w:line="445"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right="52" w:firstLine="422"/>
        <w:jc w:val="both"/>
        <w:spacing w:before="66" w:line="351"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为贯彻落实党中央、国务院《关于实行党风廉政建设责任制的规定》, 进一步加强水利</w:t>
      </w:r>
      <w:r>
        <w:rPr>
          <w:rFonts w:hint="eastAsia" w:ascii="宋体" w:hAnsi="宋体" w:eastAsia="宋体" w:cs="宋体"/>
          <w:spacing w:val="4"/>
          <w:sz w:val="24"/>
          <w:szCs w:val="24"/>
          <w:highlight w:val="none"/>
        </w:rPr>
        <w:t xml:space="preserve">工程建设中的党风廉政建设，保证</w:t>
      </w:r>
      <w:r>
        <w:rPr>
          <w:rFonts w:hint="eastAsia" w:ascii="宋体" w:hAnsi="宋体" w:eastAsia="宋体" w:cs="宋体"/>
          <w:spacing w:val="4"/>
          <w:sz w:val="24"/>
          <w:szCs w:val="24"/>
          <w:highlight w:val="none"/>
          <w:u w:val="single"/>
        </w:rPr>
        <w:t xml:space="preserve">  工 程 名 称</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88"/>
          <w:sz w:val="24"/>
          <w:szCs w:val="24"/>
          <w:highlight w:val="none"/>
        </w:rPr>
        <w:t xml:space="preserve"> </w:t>
      </w:r>
      <w:r>
        <w:rPr>
          <w:rFonts w:hint="eastAsia" w:ascii="宋体" w:hAnsi="宋体" w:eastAsia="宋体" w:cs="宋体"/>
          <w:spacing w:val="4"/>
          <w:sz w:val="24"/>
          <w:szCs w:val="24"/>
          <w:highlight w:val="none"/>
        </w:rPr>
        <w:t xml:space="preserve">建设优质、高效、有序、廉洁地进行，</w:t>
      </w:r>
      <w:r>
        <w:rPr>
          <w:rFonts w:hint="eastAsia" w:ascii="宋体" w:hAnsi="宋体" w:eastAsia="宋体" w:cs="宋体"/>
          <w:spacing w:val="20"/>
          <w:sz w:val="24"/>
          <w:szCs w:val="24"/>
          <w:highlight w:val="none"/>
          <w:u w:val="single"/>
        </w:rPr>
        <w:t xml:space="preserve"> </w:t>
      </w:r>
      <w:r>
        <w:rPr>
          <w:rFonts w:hint="eastAsia" w:ascii="宋体" w:hAnsi="宋体" w:eastAsia="宋体" w:cs="宋体"/>
          <w:spacing w:val="4"/>
          <w:sz w:val="24"/>
          <w:szCs w:val="24"/>
          <w:highlight w:val="none"/>
          <w:u w:val="single"/>
        </w:rPr>
        <w:t xml:space="preserve">设</w:t>
      </w: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u w:val="single"/>
        </w:rPr>
        <w:t xml:space="preserve">计合同名称(编号)</w:t>
      </w:r>
      <w:r>
        <w:rPr>
          <w:rFonts w:hint="eastAsia" w:ascii="宋体" w:hAnsi="宋体" w:eastAsia="宋体" w:cs="宋体"/>
          <w:spacing w:val="32"/>
          <w:sz w:val="24"/>
          <w:szCs w:val="24"/>
          <w:highlight w:val="none"/>
          <w:u w:val="single"/>
        </w:rPr>
        <w:t xml:space="preserve"> </w:t>
      </w:r>
      <w:r>
        <w:rPr>
          <w:rFonts w:hint="eastAsia" w:ascii="宋体" w:hAnsi="宋体" w:eastAsia="宋体" w:cs="宋体"/>
          <w:spacing w:val="2"/>
          <w:sz w:val="24"/>
          <w:szCs w:val="24"/>
          <w:highlight w:val="none"/>
        </w:rPr>
        <w:t xml:space="preserve">的设计单位</w:t>
      </w:r>
      <w:r>
        <w:rPr>
          <w:rFonts w:hint="eastAsia" w:ascii="宋体" w:hAnsi="宋体" w:eastAsia="宋体" w:cs="宋体"/>
          <w:spacing w:val="2"/>
          <w:sz w:val="24"/>
          <w:szCs w:val="24"/>
          <w:highlight w:val="none"/>
          <w:u w:val="single"/>
        </w:rPr>
        <w:t xml:space="preserve">           </w:t>
      </w:r>
      <w:r>
        <w:rPr>
          <w:rFonts w:hint="eastAsia" w:ascii="宋体" w:hAnsi="宋体" w:eastAsia="宋体" w:cs="宋体"/>
          <w:spacing w:val="-55"/>
          <w:sz w:val="24"/>
          <w:szCs w:val="24"/>
          <w:highlight w:val="none"/>
        </w:rPr>
        <w:t xml:space="preserve"> </w:t>
      </w:r>
      <w:r>
        <w:rPr>
          <w:rFonts w:hint="eastAsia" w:ascii="宋体" w:hAnsi="宋体" w:eastAsia="宋体" w:cs="宋体"/>
          <w:spacing w:val="2"/>
          <w:sz w:val="24"/>
          <w:szCs w:val="24"/>
          <w:highlight w:val="none"/>
        </w:rPr>
        <w:t xml:space="preserve">(以下简称“设计人</w:t>
      </w:r>
      <w:r>
        <w:rPr>
          <w:rFonts w:hint="eastAsia" w:ascii="宋体" w:hAnsi="宋体" w:eastAsia="宋体" w:cs="宋体"/>
          <w:spacing w:val="-72"/>
          <w:sz w:val="24"/>
          <w:szCs w:val="24"/>
          <w:highlight w:val="none"/>
        </w:rPr>
        <w:t xml:space="preserve"> </w:t>
      </w:r>
      <w:r>
        <w:rPr>
          <w:rFonts w:hint="eastAsia" w:ascii="宋体" w:hAnsi="宋体" w:eastAsia="宋体" w:cs="宋体"/>
          <w:spacing w:val="2"/>
          <w:sz w:val="24"/>
          <w:szCs w:val="24"/>
          <w:highlight w:val="none"/>
        </w:rPr>
        <w:t xml:space="preserve">”)</w:t>
      </w:r>
      <w:r>
        <w:rPr>
          <w:rFonts w:hint="eastAsia" w:ascii="宋体" w:hAnsi="宋体" w:eastAsia="宋体" w:cs="宋体"/>
          <w:spacing w:val="1"/>
          <w:sz w:val="24"/>
          <w:szCs w:val="24"/>
          <w:highlight w:val="none"/>
        </w:rPr>
        <w:t xml:space="preserve">,与</w:t>
      </w:r>
      <w:r>
        <w:rPr>
          <w:rFonts w:hint="eastAsia" w:ascii="宋体" w:hAnsi="宋体" w:eastAsia="宋体" w:cs="宋体"/>
          <w:spacing w:val="1"/>
          <w:sz w:val="24"/>
          <w:szCs w:val="24"/>
          <w:highlight w:val="none"/>
          <w:u w:val="single"/>
        </w:rPr>
        <w:t xml:space="preserve">  施工合同名称(编号)</w:t>
      </w:r>
      <w:r>
        <w:rPr>
          <w:rFonts w:hint="eastAsia" w:ascii="宋体" w:hAnsi="宋体" w:eastAsia="宋体" w:cs="宋体"/>
          <w:spacing w:val="5"/>
          <w:sz w:val="24"/>
          <w:szCs w:val="24"/>
          <w:highlight w:val="none"/>
        </w:rPr>
        <w:t xml:space="preserve">的施工单位</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49"/>
          <w:sz w:val="24"/>
          <w:szCs w:val="24"/>
          <w:highlight w:val="none"/>
        </w:rPr>
        <w:t xml:space="preserve"> </w:t>
      </w:r>
      <w:r>
        <w:rPr>
          <w:rFonts w:hint="eastAsia" w:ascii="宋体" w:hAnsi="宋体" w:eastAsia="宋体" w:cs="宋体"/>
          <w:spacing w:val="5"/>
          <w:sz w:val="24"/>
          <w:szCs w:val="24"/>
          <w:highlight w:val="none"/>
        </w:rPr>
        <w:t xml:space="preserve">(以下简称“承包人</w:t>
      </w:r>
      <w:r>
        <w:rPr>
          <w:rFonts w:hint="eastAsia" w:ascii="宋体" w:hAnsi="宋体" w:eastAsia="宋体" w:cs="宋体"/>
          <w:spacing w:val="-73"/>
          <w:sz w:val="24"/>
          <w:szCs w:val="24"/>
          <w:highlight w:val="none"/>
        </w:rPr>
        <w:t xml:space="preserve"> </w:t>
      </w:r>
      <w:r>
        <w:rPr>
          <w:rFonts w:hint="eastAsia" w:ascii="宋体" w:hAnsi="宋体" w:eastAsia="宋体" w:cs="宋体"/>
          <w:spacing w:val="5"/>
          <w:sz w:val="24"/>
          <w:szCs w:val="24"/>
          <w:highlight w:val="none"/>
        </w:rPr>
        <w:t xml:space="preserve">”),经双方协商一致，</w:t>
      </w:r>
      <w:r>
        <w:rPr>
          <w:rFonts w:hint="eastAsia" w:ascii="宋体" w:hAnsi="宋体" w:eastAsia="宋体" w:cs="宋体"/>
          <w:spacing w:val="-49"/>
          <w:sz w:val="24"/>
          <w:szCs w:val="24"/>
          <w:highlight w:val="none"/>
        </w:rPr>
        <w:t xml:space="preserve"> </w:t>
      </w:r>
      <w:r>
        <w:rPr>
          <w:rFonts w:hint="eastAsia" w:ascii="宋体" w:hAnsi="宋体" w:eastAsia="宋体" w:cs="宋体"/>
          <w:spacing w:val="5"/>
          <w:sz w:val="24"/>
          <w:szCs w:val="24"/>
          <w:highlight w:val="none"/>
        </w:rPr>
        <w:t xml:space="preserve">自愿签订以下廉政合同。</w:t>
      </w:r>
      <w:r/>
    </w:p>
    <w:p>
      <w:pPr>
        <w:jc w:val="both"/>
        <w:spacing w:before="120" w:line="389"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9"/>
          <w:sz w:val="24"/>
          <w:szCs w:val="24"/>
          <w:highlight w:val="none"/>
        </w:rPr>
        <w:t xml:space="preserve">第一条 </w:t>
      </w:r>
      <w:r>
        <w:rPr>
          <w:rFonts w:hint="eastAsia" w:ascii="宋体" w:hAnsi="宋体" w:eastAsia="宋体" w:cs="宋体"/>
          <w:spacing w:val="10"/>
          <w:sz w:val="24"/>
          <w:szCs w:val="24"/>
          <w:highlight w:val="none"/>
        </w:rPr>
        <w:t xml:space="preserve">设计人、承包人双方共同义务</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(一)严格遵守党和国家有关法律法规及党风廉政建设各项规定，严格落实中央八项规定和省委十项规定精神。</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(二)严格执行工程合同名称(编号) 工程设计、施工合同文件，自觉按合同办事。</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(三)双方遵循公平、诚实信用的原则行使权利和履行义务；尊重社会公德，不得扰乱社会经济秩序，损害社会公共利益。</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(四)建立健全并严格执行党风廉政建设各项制度，开展反腐倡廉宣传教育，加强对本方工作人员的监督检查。</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第二条 设计人在廉政建设方面的义务</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设计人及其工作人员不得违反规定干预承包人的合法分包；不得在承包人处安插亲友及介绍销售工程材料；不得指定需购物资设备的销售单位或部门；不得无正当理由拖延签发设计变更意见；不得受承包人影响违反规定出具设计变更或同意重大施工方案调整。</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(二)设计人及其工作人员不得利用职务之便索要或接受承包人的礼品、礼金</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消费卡、有价证券、股权、其他金融产品等财物，或以赌博等交易形式非法收受承包人财物。</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(三)设计人及其工作人员不得让承包人报销应由设计人或其工作人员个人支付的费用。</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(四)设计人及其工作人员不得要求或者接受承包人可能影响公正执行公务的宴请；不得要求承包人提供超出合同以外的交通工具、通讯工具、办公用品等。</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(五)设计人及其工作人员不得收受承包人住房、汽车等物品，不得收受承包人为其以明显低于市场价购置住房或以劣换优、以借为名占用承包人住房。</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(六)设计人及其工作人员不得要求或者接受承包人为其住房装修、婚丧嫁娶</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特定关系人(近亲属及其它共同利益关系的人)国内和出国(境)旅游提供方便。</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(七)设计人及其工作人员不得在与承包人有直接利害关系的企事业单位兼职</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(八)设计人及其工作人员不得利用职务便利为承包人谋取不当利益；不得利用职务之便为承包人谋取不当利益(之前或之后),约定在其离职后收受承包人财物，并在离职后收受。</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第三条 承包人在廉政建设方面义务</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(一)承包人及其工作人员不得以任何形式向设计人及其工作人员馈赠礼品、礼金、消费卡、有价证券、股权、其他金融产品等财物，或以赌博等交易形式非法赠送设计人及其工作人员财物。</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(二)承包人及其工作人员不得以任何名义为设计人及其工作人员报销应由设计人或其工作人员个人支付的费用。</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(三)承包人及其工作人员不得以任何理由邀请设计人及其工作人员参加对承建的工程项目有影响的宴请及娱乐活动；不得超出承包合同为其提供通讯工具、交通工具、办公用品等。</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(四)承包人及其工作人员不得以任何形式向设计人及其工作人员赠送住房、汽车等物品，不得为其以明显低于市场价购置住房或以劣换优、以借为名赠送住房。</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(五)承包人及其工作人员不得为设计人及其工作人员住房装修、婚丧嫁娶、特定关系人 国内和出国(境)旅游提供方便；不得为其特定关系人以安排工作为名，使其不实际工作却获 取薪酬；不得以其他违法违规形式，将有关财物给设计人及其工作人员或其特定关系人。 </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(六)承包人及其工作人员必须严格履行施工合同条款，不得与设计人及其工作人员串通，违反规定使其出具设计变更或同意重大施工方案调整，损害发包人利益，影响工程质量、进度和安全。</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第四条 违约责任</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设计人及其工作人员违反本合同有关规定的，按省水利厅信用考核管理有关规定进行查处，并将有关不良行为记录到企业信用档案。对违纪违规行为，由设计人主管部门或行业管理部门依据有关规定查处，给发包人或承包人造成损失的，按有关规定予以赔偿；构成犯罪的，依法移送司法机关追究刑事责任。</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或设计人造成损失的，按有关规定予以赔偿；构成犯罪的，依法移送司法机关追究刑事责任。</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第五条 监督检查</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(一)设计人与承包人在接受本单位主管部门监督检查的同时，自愿接受各(上) 级水行政主管部门和督查单位(纪检监察部门)对合同执行情况的监督检查、审计等，提供有关资料和财务账册，接受本合同规定范围内的裁定意见。</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本合同履约情况检查由督查单位主持，设计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第六条 本合同为工程合同的从合同，其有效期与工程合同一致。</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第七条 本合同一式叁份，承、发包双方各执壹份，送交督查单位壹份。</w:t>
      </w:r>
      <w:r/>
    </w:p>
    <w:p>
      <w:pPr>
        <w:ind w:right="52" w:firstLine="422"/>
        <w:jc w:val="both"/>
        <w:spacing w:before="66"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r>
      <w:r/>
    </w:p>
    <w:p>
      <w:pPr>
        <w:spacing w:before="16"/>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1292"/>
        <w:tblW w:w="6815" w:type="dxa"/>
        <w:tblInd w:w="42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408"/>
        <w:gridCol w:w="3407"/>
      </w:tblGrid>
      <w:tr>
        <w:trPr>
          <w:trHeight w:val="294"/>
        </w:trPr>
        <w:tc>
          <w:tcPr>
            <w:tcW w:w="3408" w:type="dxa"/>
            <w:vAlign w:val="top"/>
            <w:textDirection w:val="lrTb"/>
            <w:noWrap w:val="false"/>
          </w:tcPr>
          <w:p>
            <w:pPr>
              <w:ind w:left="2"/>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设计人</w:t>
            </w:r>
            <w:r>
              <w:rPr>
                <w:rFonts w:hint="eastAsia" w:ascii="宋体" w:hAnsi="宋体" w:eastAsia="宋体" w:cs="宋体"/>
                <w:spacing w:val="-55"/>
                <w:sz w:val="24"/>
                <w:szCs w:val="24"/>
                <w:highlight w:val="none"/>
                <w:lang w:val="en-US" w:eastAsia="en-US" w:bidi="ar-SA"/>
              </w:rPr>
              <w:t xml:space="preserve"> </w:t>
            </w:r>
            <w:r>
              <w:rPr>
                <w:rFonts w:hint="eastAsia" w:ascii="宋体" w:hAnsi="宋体" w:eastAsia="宋体" w:cs="宋体"/>
                <w:spacing w:val="-5"/>
                <w:sz w:val="24"/>
                <w:szCs w:val="24"/>
                <w:highlight w:val="none"/>
                <w:lang w:val="en-US" w:eastAsia="en-US" w:bidi="ar-SA"/>
              </w:rPr>
              <w:t xml:space="preserve">:</w:t>
            </w:r>
            <w:r>
              <w:rPr>
                <w:rFonts w:hint="eastAsia" w:ascii="宋体" w:hAnsi="宋体" w:eastAsia="宋体" w:cs="宋体"/>
                <w:spacing w:val="-53"/>
                <w:sz w:val="24"/>
                <w:szCs w:val="24"/>
                <w:highlight w:val="none"/>
                <w:lang w:val="en-US" w:eastAsia="en-US" w:bidi="ar-SA"/>
              </w:rPr>
              <w:t xml:space="preserve"> </w:t>
            </w:r>
            <w:r>
              <w:rPr>
                <w:rFonts w:hint="eastAsia" w:ascii="宋体" w:hAnsi="宋体" w:eastAsia="宋体" w:cs="宋体"/>
                <w:spacing w:val="-5"/>
                <w:sz w:val="24"/>
                <w:szCs w:val="24"/>
                <w:highlight w:val="none"/>
                <w:lang w:val="en-US" w:eastAsia="en-US" w:bidi="ar-SA"/>
              </w:rPr>
              <w:t xml:space="preserve">(盖章)</w:t>
            </w:r>
            <w:r/>
          </w:p>
        </w:tc>
        <w:tc>
          <w:tcPr>
            <w:tcW w:w="3407" w:type="dxa"/>
            <w:vAlign w:val="top"/>
            <w:textDirection w:val="lrTb"/>
            <w:noWrap w:val="false"/>
          </w:tcPr>
          <w:p>
            <w:pPr>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承包人:</w:t>
            </w:r>
            <w:r>
              <w:rPr>
                <w:rFonts w:hint="eastAsia" w:ascii="宋体" w:hAnsi="宋体" w:eastAsia="宋体" w:cs="宋体"/>
                <w:spacing w:val="-53"/>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(盖章)</w:t>
            </w:r>
            <w:r/>
          </w:p>
        </w:tc>
      </w:tr>
      <w:tr>
        <w:trPr>
          <w:trHeight w:val="379"/>
        </w:trPr>
        <w:tc>
          <w:tcPr>
            <w:tcW w:w="3408" w:type="dxa"/>
            <w:vAlign w:val="top"/>
            <w:textDirection w:val="lrTb"/>
            <w:noWrap w:val="false"/>
          </w:tcPr>
          <w:p>
            <w:pPr>
              <w:jc w:val="both"/>
              <w:spacing w:before="84"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rPr>
                <w:rFonts w:hint="eastAsia" w:ascii="宋体" w:hAnsi="宋体" w:eastAsia="宋体" w:cs="宋体"/>
                <w:spacing w:val="-52"/>
                <w:sz w:val="24"/>
                <w:szCs w:val="24"/>
                <w:highlight w:val="none"/>
                <w:lang w:val="en-US" w:eastAsia="en-US" w:bidi="ar-SA"/>
              </w:rPr>
              <w:t xml:space="preserve"> </w:t>
            </w:r>
            <w:r/>
          </w:p>
        </w:tc>
        <w:tc>
          <w:tcPr>
            <w:tcW w:w="3407" w:type="dxa"/>
            <w:vAlign w:val="top"/>
            <w:textDirection w:val="lrTb"/>
            <w:noWrap w:val="false"/>
          </w:tcPr>
          <w:p>
            <w:pPr>
              <w:jc w:val="both"/>
              <w:spacing w:before="84"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p>
        </w:tc>
      </w:tr>
      <w:tr>
        <w:trPr>
          <w:trHeight w:val="380"/>
        </w:trPr>
        <w:tc>
          <w:tcPr>
            <w:tcW w:w="3408" w:type="dxa"/>
            <w:vAlign w:val="top"/>
            <w:textDirection w:val="lrTb"/>
            <w:noWrap w:val="false"/>
          </w:tcPr>
          <w:p>
            <w:pPr>
              <w:ind w:left="1"/>
              <w:jc w:val="both"/>
              <w:spacing w:before="85"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1"/>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c>
          <w:tcPr>
            <w:tcW w:w="3407" w:type="dxa"/>
            <w:vAlign w:val="top"/>
            <w:textDirection w:val="lrTb"/>
            <w:noWrap w:val="false"/>
          </w:tcPr>
          <w:p>
            <w:pPr>
              <w:jc w:val="both"/>
              <w:spacing w:before="85"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r>
      <w:tr>
        <w:trPr>
          <w:trHeight w:val="380"/>
        </w:trPr>
        <w:tc>
          <w:tcPr>
            <w:tcW w:w="3408" w:type="dxa"/>
            <w:vAlign w:val="top"/>
            <w:textDirection w:val="lrTb"/>
            <w:noWrap w:val="false"/>
          </w:tcPr>
          <w:p>
            <w:pPr>
              <w:jc w:val="both"/>
              <w:spacing w:before="87"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单位地址：</w:t>
            </w:r>
            <w:r/>
          </w:p>
        </w:tc>
        <w:tc>
          <w:tcPr>
            <w:tcW w:w="3407" w:type="dxa"/>
            <w:vAlign w:val="top"/>
            <w:textDirection w:val="lrTb"/>
            <w:noWrap w:val="false"/>
          </w:tcPr>
          <w:p>
            <w:pPr>
              <w:jc w:val="both"/>
              <w:spacing w:before="87"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单位地址：</w:t>
            </w:r>
            <w:r/>
          </w:p>
        </w:tc>
      </w:tr>
      <w:tr>
        <w:trPr>
          <w:trHeight w:val="294"/>
        </w:trPr>
        <w:tc>
          <w:tcPr>
            <w:tcW w:w="3408" w:type="dxa"/>
            <w:vAlign w:val="top"/>
            <w:textDirection w:val="lrTb"/>
            <w:noWrap w:val="false"/>
          </w:tcPr>
          <w:p>
            <w:pPr>
              <w:jc w:val="both"/>
              <w:spacing w:before="8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联系电话：</w:t>
            </w:r>
            <w:r/>
          </w:p>
        </w:tc>
        <w:tc>
          <w:tcPr>
            <w:tcW w:w="3407" w:type="dxa"/>
            <w:vAlign w:val="top"/>
            <w:textDirection w:val="lrTb"/>
            <w:noWrap w:val="false"/>
          </w:tcPr>
          <w:p>
            <w:pPr>
              <w:jc w:val="both"/>
              <w:spacing w:before="8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5"/>
                <w:sz w:val="24"/>
                <w:szCs w:val="24"/>
                <w:highlight w:val="none"/>
                <w:lang w:val="en-US" w:eastAsia="en-US" w:bidi="ar-SA"/>
              </w:rPr>
              <w:t xml:space="preserve">联系电话：</w:t>
            </w:r>
            <w:r/>
          </w:p>
        </w:tc>
      </w:tr>
    </w:tbl>
    <w:p>
      <w:pPr>
        <w:jc w:val="both"/>
        <w:spacing w:before="120" w:line="22"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rPr>
          <w:rFonts w:hint="eastAsia" w:ascii="宋体" w:hAnsi="宋体" w:eastAsia="宋体" w:cs="宋体"/>
          <w:sz w:val="24"/>
          <w:szCs w:val="24"/>
          <w:highlight w:val="none"/>
        </w:rPr>
        <w:sectPr>
          <w:footerReference w:type="default" r:id="rId22"/>
          <w:footnotePr/>
          <w:endnotePr/>
          <w:type w:val="nextPage"/>
          <w:pgSz w:w="12240" w:h="15840" w:orient="portrait"/>
          <w:pgMar w:top="1191" w:right="1701" w:bottom="1191" w:left="1701" w:header="0" w:footer="697" w:gutter="0"/>
          <w:cols w:num="1" w:sep="0" w:space="1701" w:equalWidth="1"/>
          <w:docGrid w:linePitch="360"/>
        </w:sectPr>
      </w:pPr>
      <w:r>
        <w:rPr>
          <w:rFonts w:hint="eastAsia" w:ascii="宋体" w:hAnsi="宋体" w:eastAsia="宋体" w:cs="宋体"/>
          <w:sz w:val="24"/>
          <w:szCs w:val="24"/>
          <w:highlight w:val="none"/>
        </w:rPr>
      </w:r>
      <w:r/>
    </w:p>
    <w:p>
      <w:pPr>
        <w:ind w:left="42"/>
        <w:spacing w:before="78" w:line="219"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附件</w:t>
      </w:r>
      <w:r>
        <w:rPr>
          <w:rFonts w:hint="eastAsia" w:ascii="宋体" w:hAnsi="宋体" w:eastAsia="宋体" w:cs="宋体"/>
          <w:spacing w:val="-7"/>
          <w:sz w:val="24"/>
          <w:szCs w:val="24"/>
          <w:highlight w:val="none"/>
          <w:lang w:val="en-US" w:eastAsia="zh-CN"/>
        </w:rPr>
        <w:t xml:space="preserve">二</w:t>
      </w:r>
      <w:r>
        <w:rPr>
          <w:rFonts w:hint="eastAsia" w:ascii="宋体" w:hAnsi="宋体" w:eastAsia="宋体" w:cs="宋体"/>
          <w:spacing w:val="-7"/>
          <w:sz w:val="24"/>
          <w:szCs w:val="24"/>
          <w:highlight w:val="none"/>
        </w:rPr>
        <w:t xml:space="preserve">：</w:t>
      </w:r>
      <w:r/>
    </w:p>
    <w:p>
      <w:pPr>
        <w:jc w:val="both"/>
        <w:spacing w:before="120" w:line="274"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3463"/>
        <w:spacing w:before="78" w:line="221" w:lineRule="auto"/>
        <w:rPr>
          <w:rFonts w:hint="eastAsia" w:ascii="宋体" w:hAnsi="宋体" w:eastAsia="宋体" w:cs="宋体"/>
          <w:sz w:val="24"/>
          <w:szCs w:val="24"/>
          <w:highlight w:val="none"/>
        </w:rPr>
        <w:outlineLvl w:val="1"/>
      </w:pPr>
      <w:r>
        <w:rPr>
          <w:rFonts w:hint="eastAsia" w:ascii="宋体" w:hAnsi="宋体" w:eastAsia="宋体" w:cs="宋体"/>
          <w:spacing w:val="-3"/>
          <w:sz w:val="24"/>
          <w:szCs w:val="24"/>
          <w:highlight w:val="none"/>
        </w:rPr>
        <w:t xml:space="preserve">资金安全合同</w:t>
      </w:r>
      <w:r/>
    </w:p>
    <w:p>
      <w:pPr>
        <w:jc w:val="both"/>
        <w:spacing w:before="120" w:line="311"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445"/>
        <w:spacing w:before="65" w:line="228" w:lineRule="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发包人：</w:t>
      </w:r>
      <w:r/>
    </w:p>
    <w:p>
      <w:pPr>
        <w:ind w:left="442"/>
        <w:spacing w:before="112" w:line="228"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承包人：</w:t>
      </w:r>
      <w:r/>
    </w:p>
    <w:p>
      <w:pPr>
        <w:ind w:left="23" w:right="131" w:firstLine="420"/>
        <w:spacing w:before="113" w:line="306"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为贯彻落实财政部、水利部《水利基本建设资金管理办</w:t>
      </w:r>
      <w:r>
        <w:rPr>
          <w:rFonts w:hint="eastAsia" w:ascii="宋体" w:hAnsi="宋体" w:eastAsia="宋体" w:cs="宋体"/>
          <w:spacing w:val="9"/>
          <w:sz w:val="24"/>
          <w:szCs w:val="24"/>
          <w:highlight w:val="none"/>
        </w:rPr>
        <w:t xml:space="preserve">法》和国家四部委《关于加强</w:t>
      </w:r>
      <w:r>
        <w:rPr>
          <w:rFonts w:hint="eastAsia" w:ascii="宋体" w:hAnsi="宋体" w:eastAsia="宋体" w:cs="宋体"/>
          <w:spacing w:val="10"/>
          <w:sz w:val="24"/>
          <w:szCs w:val="24"/>
          <w:highlight w:val="none"/>
        </w:rPr>
        <w:t xml:space="preserve">公益性水利工程建设管理的若干意见》有关规定，进一步规</w:t>
      </w:r>
      <w:r>
        <w:rPr>
          <w:rFonts w:hint="eastAsia" w:ascii="宋体" w:hAnsi="宋体" w:eastAsia="宋体" w:cs="宋体"/>
          <w:spacing w:val="9"/>
          <w:sz w:val="24"/>
          <w:szCs w:val="24"/>
          <w:highlight w:val="none"/>
        </w:rPr>
        <w:t xml:space="preserve">范资金财务管理，提高资金效益，保障资金安全，确保江苏重点水利工程建设“</w:t>
      </w:r>
      <w:r>
        <w:rPr>
          <w:rFonts w:hint="eastAsia" w:ascii="宋体" w:hAnsi="宋体" w:eastAsia="宋体" w:cs="宋体"/>
          <w:spacing w:val="-70"/>
          <w:sz w:val="24"/>
          <w:szCs w:val="24"/>
          <w:highlight w:val="none"/>
        </w:rPr>
        <w:t xml:space="preserve"> </w:t>
      </w:r>
      <w:r>
        <w:rPr>
          <w:rFonts w:hint="eastAsia" w:ascii="宋体" w:hAnsi="宋体" w:eastAsia="宋体" w:cs="宋体"/>
          <w:spacing w:val="9"/>
          <w:sz w:val="24"/>
          <w:szCs w:val="24"/>
          <w:highlight w:val="none"/>
        </w:rPr>
        <w:t xml:space="preserve">四个安全</w:t>
      </w:r>
      <w:r>
        <w:rPr>
          <w:rFonts w:hint="eastAsia" w:ascii="宋体" w:hAnsi="宋体" w:eastAsia="宋体" w:cs="宋体"/>
          <w:spacing w:val="-72"/>
          <w:sz w:val="24"/>
          <w:szCs w:val="24"/>
          <w:highlight w:val="none"/>
        </w:rPr>
        <w:t xml:space="preserve"> </w:t>
      </w:r>
      <w:r>
        <w:rPr>
          <w:rFonts w:hint="eastAsia" w:ascii="宋体" w:hAnsi="宋体" w:eastAsia="宋体" w:cs="宋体"/>
          <w:spacing w:val="9"/>
          <w:sz w:val="24"/>
          <w:szCs w:val="24"/>
          <w:highlight w:val="none"/>
        </w:rPr>
        <w:t xml:space="preserve">”</w:t>
      </w:r>
      <w:r>
        <w:rPr>
          <w:rFonts w:hint="eastAsia" w:ascii="宋体" w:hAnsi="宋体" w:eastAsia="宋体" w:cs="宋体"/>
          <w:spacing w:val="-18"/>
          <w:sz w:val="24"/>
          <w:szCs w:val="24"/>
          <w:highlight w:val="none"/>
        </w:rPr>
        <w:t xml:space="preserve">，（</w:t>
      </w:r>
      <w:r>
        <w:rPr>
          <w:rFonts w:hint="eastAsia" w:ascii="宋体" w:hAnsi="宋体" w:eastAsia="宋体" w:cs="宋体"/>
          <w:spacing w:val="9"/>
          <w:sz w:val="24"/>
          <w:szCs w:val="24"/>
          <w:highlight w:val="none"/>
        </w:rPr>
        <w:t xml:space="preserve">以下简称“</w:t>
      </w:r>
      <w:r>
        <w:rPr>
          <w:rFonts w:hint="eastAsia" w:ascii="宋体" w:hAnsi="宋体" w:eastAsia="宋体" w:cs="宋体"/>
          <w:spacing w:val="8"/>
          <w:sz w:val="24"/>
          <w:szCs w:val="24"/>
          <w:highlight w:val="none"/>
        </w:rPr>
        <w:t xml:space="preserve">发包人</w:t>
      </w:r>
      <w:r>
        <w:rPr>
          <w:rFonts w:hint="eastAsia" w:ascii="宋体" w:hAnsi="宋体" w:eastAsia="宋体" w:cs="宋体"/>
          <w:spacing w:val="-73"/>
          <w:sz w:val="24"/>
          <w:szCs w:val="24"/>
          <w:highlight w:val="none"/>
        </w:rPr>
        <w:t xml:space="preserve"> </w:t>
      </w:r>
      <w:r>
        <w:rPr>
          <w:rFonts w:hint="eastAsia" w:ascii="宋体" w:hAnsi="宋体" w:eastAsia="宋体" w:cs="宋体"/>
          <w:spacing w:val="8"/>
          <w:sz w:val="24"/>
          <w:szCs w:val="24"/>
          <w:highlight w:val="none"/>
        </w:rPr>
        <w:t xml:space="preserve">”）</w:t>
      </w:r>
      <w:r>
        <w:rPr>
          <w:rFonts w:hint="eastAsia" w:ascii="宋体" w:hAnsi="宋体" w:eastAsia="宋体" w:cs="宋体"/>
          <w:sz w:val="24"/>
          <w:szCs w:val="24"/>
          <w:highlight w:val="none"/>
        </w:rPr>
        <w:t xml:space="preserve"> </w:t>
      </w:r>
      <w:r>
        <w:rPr>
          <w:rFonts w:hint="eastAsia" w:ascii="宋体" w:hAnsi="宋体" w:eastAsia="宋体" w:cs="宋体"/>
          <w:spacing w:val="6"/>
          <w:sz w:val="24"/>
          <w:szCs w:val="24"/>
          <w:highlight w:val="none"/>
        </w:rPr>
        <w:t xml:space="preserve">与（以下简称“承包人</w:t>
      </w:r>
      <w:r>
        <w:rPr>
          <w:rFonts w:hint="eastAsia" w:ascii="宋体" w:hAnsi="宋体" w:eastAsia="宋体" w:cs="宋体"/>
          <w:spacing w:val="-56"/>
          <w:sz w:val="24"/>
          <w:szCs w:val="24"/>
          <w:highlight w:val="none"/>
        </w:rPr>
        <w:t xml:space="preserve"> </w:t>
      </w:r>
      <w:r>
        <w:rPr>
          <w:rFonts w:hint="eastAsia" w:ascii="宋体" w:hAnsi="宋体" w:eastAsia="宋体" w:cs="宋体"/>
          <w:spacing w:val="6"/>
          <w:sz w:val="24"/>
          <w:szCs w:val="24"/>
          <w:highlight w:val="none"/>
        </w:rPr>
        <w:t xml:space="preserve">”）协商一致，自愿签订以下资金安全合同。</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9"/>
          <w:sz w:val="24"/>
          <w:szCs w:val="24"/>
          <w:highlight w:val="none"/>
        </w:rPr>
        <w:t xml:space="preserve">第一条发</w:t>
      </w:r>
      <w:r>
        <w:rPr>
          <w:rFonts w:hint="eastAsia" w:ascii="宋体" w:hAnsi="宋体" w:eastAsia="宋体" w:cs="宋体"/>
          <w:spacing w:val="10"/>
          <w:sz w:val="24"/>
          <w:szCs w:val="24"/>
          <w:highlight w:val="none"/>
        </w:rPr>
        <w:t xml:space="preserve">包人的权利和义务</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（一）严格执行财政部、水利部《水利基本建设资金管理办法》中规定的水利基本建设资金管理原则（即分级管理、分级负责、专款专用、效益原则）和省重点水利工程财务管理办法等规定。</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（二）严格执行合同各项规定，自觉按合同办事，按照合同条款规定的时间和方式，及时支付预付款、工程进度款和保留金等。</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（三）发包人应按照公开、公正、公平、诚信的原则，遵守工程建设管理制度，审核承包人申报的经济合同结算，不得损害国家利益和集体利益。</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（四）发包人不为承包人指定分包或指定原材料供应商（招标文件另有约定的除外）。</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（五）严格执行国家四部委《关于加强公益性水利工程建设管理的若干意见</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规定，发包人“负责对工程质量、进度、资金等进行管理、检查和监督”，加强对材料或设备供货厂商合同专项资金安全的监督。</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（六）发现承包人在业务活动中有违反资金安全的行为，及时提醒和督促承包人纠正，必要时停止资金支付，并向双方主管单位或行业管理部门及监督部门通报。</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第二条承包人的权利和义务</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（一）承包人从发包人取得的资金必须用于承接的，承包人必须在工程所在地由发包人指定的银行开户，专户存储，专款专用，单独建账。</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（二）承包人从发包人取得的银行汇票、本票、支票不得转让给其他单位。施工进度款和工程预付款未经发包人同意不得转入后方公司。</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（三）承包人保证不外借、挪用、转移专项资金；不得通过权益转让、抵押</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质押、担保等任何其他方式使用专项资金，确保资金安全。</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（四）承包人专项资金支出的各项费用必须真实、合理并依据充分。费用支出要严格按内部相互制约的审批流程操作，报销凭证要合法合理。严禁使用虚假凭证、发票，严禁报假账。</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（五）专项资金支出结算原则上用银行转账，不得以大额现金支付。</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六）承包人施工过程中如使用农民工的，要保证不拖欠农民工工资。如发包人收到承包人拖欠农民工工资的举报并经查实的，发包人有权从工程款中暂扣部分进度款作为农民工工资保证金，待弄清原因、分清责任、承包人支付完农民工工资后返还。</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（七）承包人不得违法转包和违规分包工程项目</w:t>
      </w:r>
      <w:r>
        <w:rPr>
          <w:rFonts w:hint="eastAsia" w:ascii="宋体" w:hAnsi="宋体" w:eastAsia="宋体" w:cs="宋体"/>
          <w:spacing w:val="10"/>
          <w:sz w:val="24"/>
          <w:szCs w:val="24"/>
          <w:highlight w:val="none"/>
          <w:lang w:val="en-US" w:eastAsia="zh-CN"/>
        </w:rPr>
        <w:t xml:space="preserve">(</w:t>
      </w:r>
      <w:r>
        <w:rPr>
          <w:rFonts w:hint="eastAsia" w:ascii="宋体" w:hAnsi="宋体" w:eastAsia="宋体" w:cs="宋体"/>
          <w:spacing w:val="10"/>
          <w:sz w:val="24"/>
          <w:szCs w:val="24"/>
          <w:highlight w:val="none"/>
        </w:rPr>
        <w:t xml:space="preserve">招标文件中指定分包除外</w:t>
      </w:r>
      <w:r>
        <w:rPr>
          <w:rFonts w:hint="eastAsia" w:ascii="宋体" w:hAnsi="宋体" w:eastAsia="宋体" w:cs="宋体"/>
          <w:spacing w:val="10"/>
          <w:sz w:val="24"/>
          <w:szCs w:val="24"/>
          <w:highlight w:val="none"/>
          <w:lang w:val="en-US" w:eastAsia="zh-CN"/>
        </w:rPr>
        <w:t xml:space="preserve">),</w:t>
      </w:r>
      <w:r>
        <w:rPr>
          <w:rFonts w:hint="eastAsia" w:ascii="宋体" w:hAnsi="宋体" w:eastAsia="宋体" w:cs="宋体"/>
          <w:spacing w:val="10"/>
          <w:sz w:val="24"/>
          <w:szCs w:val="24"/>
          <w:highlight w:val="none"/>
        </w:rPr>
        <w:t xml:space="preserve">否则发包人有权停止支付工程款。</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（八）承包人资金收支使用情况接受发包人及发包人主管部门和监督部门的监督，承包人要主动积极配合，如实提供相关账册和凭证。</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第三条违约责任</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承包人若违反本《资金安全合同》有关规定的，将按省水利厅信用考核管理有关规定进行查处，并将有关不良行为记录到企业信用档案。对违纪人员，由承包人主管部门或行业管理部门依据有关规定查处，给发包人造成的损失的，按有关规定予以赔偿。构成违法的，移交司法机关追究刑事责任。</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（三）甲、乙双方都应履行保密责任，不得将业务支出具体情况透露给本合同双方以外的其他单位或个人，否则受害方将依法追究相关责任。</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第四条本合同有效期为工程合同签字之日起至该合同段工程项目竣工验收后止。</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第五条督查单位</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双方约定：双方各自在接受本单位上级主管部门监督检查的同时，自愿接受上级主管部门和合同约定的督查单位对合同执行情况的监督检查，承、发包双方应积极配合督查单位的检查，包括提供有关资料和财务账册，接受提出本合同规定范围内的裁定意见。</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第六条本合同一式叁份，承、发包双方各执壹份，送交督查单位壹份。</w:t>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r>
      <w:r/>
    </w:p>
    <w:tbl>
      <w:tblPr>
        <w:tblStyle w:val="1292"/>
        <w:tblW w:w="5449" w:type="dxa"/>
        <w:tblInd w:w="44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514"/>
        <w:gridCol w:w="2935"/>
      </w:tblGrid>
      <w:tr>
        <w:trPr>
          <w:trHeight w:val="284"/>
        </w:trPr>
        <w:tc>
          <w:tcPr>
            <w:tcW w:w="2514" w:type="dxa"/>
            <w:vAlign w:val="top"/>
            <w:textDirection w:val="lrTb"/>
            <w:noWrap w:val="false"/>
          </w:tcPr>
          <w:p>
            <w:pPr>
              <w:ind w:left="2"/>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发包人:</w:t>
            </w:r>
            <w:r>
              <w:rPr>
                <w:rFonts w:hint="eastAsia" w:ascii="宋体" w:hAnsi="宋体" w:eastAsia="宋体" w:cs="宋体"/>
                <w:spacing w:val="-48"/>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t xml:space="preserve">(盖章)</w:t>
            </w:r>
            <w:r/>
          </w:p>
        </w:tc>
        <w:tc>
          <w:tcPr>
            <w:tcW w:w="2935" w:type="dxa"/>
            <w:vAlign w:val="top"/>
            <w:textDirection w:val="lrTb"/>
            <w:noWrap w:val="false"/>
          </w:tcPr>
          <w:p>
            <w:pPr>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承包人:</w:t>
            </w:r>
            <w:r>
              <w:rPr>
                <w:rFonts w:hint="eastAsia" w:ascii="宋体" w:hAnsi="宋体" w:eastAsia="宋体" w:cs="宋体"/>
                <w:spacing w:val="-53"/>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(盖章)</w:t>
            </w:r>
            <w:r/>
          </w:p>
        </w:tc>
      </w:tr>
      <w:tr>
        <w:trPr>
          <w:trHeight w:val="360"/>
        </w:trPr>
        <w:tc>
          <w:tcPr>
            <w:tcW w:w="2514" w:type="dxa"/>
            <w:vAlign w:val="top"/>
            <w:textDirection w:val="lrTb"/>
            <w:noWrap w:val="false"/>
          </w:tcPr>
          <w:p>
            <w:pPr>
              <w:jc w:val="both"/>
              <w:spacing w:before="75"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p>
        </w:tc>
        <w:tc>
          <w:tcPr>
            <w:tcW w:w="2935" w:type="dxa"/>
            <w:vAlign w:val="top"/>
            <w:textDirection w:val="lrTb"/>
            <w:noWrap w:val="false"/>
          </w:tcPr>
          <w:p>
            <w:pPr>
              <w:jc w:val="both"/>
              <w:spacing w:before="75"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p>
        </w:tc>
      </w:tr>
      <w:tr>
        <w:trPr>
          <w:trHeight w:val="284"/>
        </w:trPr>
        <w:tc>
          <w:tcPr>
            <w:tcW w:w="2514" w:type="dxa"/>
            <w:vAlign w:val="top"/>
            <w:textDirection w:val="lrTb"/>
            <w:noWrap w:val="false"/>
          </w:tcPr>
          <w:p>
            <w:pPr>
              <w:ind w:left="1"/>
              <w:jc w:val="both"/>
              <w:spacing w:before="7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c>
          <w:tcPr>
            <w:tcW w:w="2935" w:type="dxa"/>
            <w:vAlign w:val="top"/>
            <w:textDirection w:val="lrTb"/>
            <w:noWrap w:val="false"/>
          </w:tcPr>
          <w:p>
            <w:pPr>
              <w:jc w:val="both"/>
              <w:spacing w:before="7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5"/>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r>
    </w:tbl>
    <w:p>
      <w:pPr>
        <w:ind w:left="443"/>
        <w:spacing w:before="151" w:line="360" w:lineRule="exact"/>
        <w:rPr>
          <w:rFonts w:hint="eastAsia" w:ascii="宋体" w:hAnsi="宋体" w:eastAsia="宋体" w:cs="宋体"/>
          <w:sz w:val="24"/>
          <w:szCs w:val="24"/>
          <w:highlight w:val="none"/>
        </w:rPr>
      </w:pPr>
      <w:r>
        <w:rPr>
          <w:rFonts w:hint="eastAsia" w:ascii="宋体" w:hAnsi="宋体" w:eastAsia="宋体" w:cs="宋体"/>
          <w:spacing w:val="7"/>
          <w:position w:val="11"/>
          <w:sz w:val="24"/>
          <w:szCs w:val="24"/>
          <w:highlight w:val="none"/>
        </w:rPr>
        <w:t xml:space="preserve">单位地址：</w:t>
      </w:r>
      <w:r>
        <w:rPr>
          <w:rFonts w:hint="eastAsia" w:ascii="宋体" w:hAnsi="宋体" w:eastAsia="宋体" w:cs="宋体"/>
          <w:spacing w:val="7"/>
          <w:position w:val="11"/>
          <w:sz w:val="24"/>
          <w:szCs w:val="24"/>
          <w:highlight w:val="none"/>
          <w:lang w:val="en-US" w:eastAsia="zh-CN"/>
        </w:rPr>
        <w:t xml:space="preserve">          </w:t>
      </w:r>
      <w:r>
        <w:rPr>
          <w:rFonts w:hint="eastAsia" w:ascii="宋体" w:hAnsi="宋体" w:eastAsia="宋体" w:cs="宋体"/>
          <w:spacing w:val="7"/>
          <w:position w:val="11"/>
          <w:sz w:val="24"/>
          <w:szCs w:val="24"/>
          <w:highlight w:val="none"/>
        </w:rPr>
        <w:t xml:space="preserve">单位地址：</w:t>
      </w:r>
      <w:r/>
    </w:p>
    <w:p>
      <w:pPr>
        <w:ind w:left="443"/>
        <w:spacing w:before="1" w:line="229"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联系电话：</w:t>
      </w:r>
      <w:r>
        <w:rPr>
          <w:rFonts w:hint="eastAsia" w:ascii="宋体" w:hAnsi="宋体" w:eastAsia="宋体" w:cs="宋体"/>
          <w:spacing w:val="7"/>
          <w:sz w:val="24"/>
          <w:szCs w:val="24"/>
          <w:highlight w:val="none"/>
          <w:lang w:val="en-US" w:eastAsia="zh-CN"/>
        </w:rPr>
        <w:t xml:space="preserve">          </w:t>
      </w:r>
      <w:r>
        <w:rPr>
          <w:rFonts w:hint="eastAsia" w:ascii="宋体" w:hAnsi="宋体" w:eastAsia="宋体" w:cs="宋体"/>
          <w:spacing w:val="7"/>
          <w:sz w:val="24"/>
          <w:szCs w:val="24"/>
          <w:highlight w:val="none"/>
        </w:rPr>
        <w:t xml:space="preserve">联系电话：</w:t>
      </w:r>
      <w:r/>
    </w:p>
    <w:p>
      <w:pPr>
        <w:jc w:val="both"/>
        <w:spacing w:before="120" w:line="403"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533"/>
        <w:spacing w:before="65" w:line="228"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签订日期：年月日</w:t>
      </w:r>
      <w:r/>
    </w:p>
    <w:p>
      <w:pPr>
        <w:spacing w:line="228" w:lineRule="auto"/>
        <w:rPr>
          <w:rFonts w:hint="eastAsia" w:ascii="宋体" w:hAnsi="宋体" w:eastAsia="宋体" w:cs="宋体"/>
          <w:sz w:val="24"/>
          <w:szCs w:val="24"/>
          <w:highlight w:val="none"/>
        </w:rPr>
        <w:sectPr>
          <w:footerReference w:type="default" r:id="rId23"/>
          <w:footnotePr/>
          <w:endnotePr/>
          <w:type w:val="nextPage"/>
          <w:pgSz w:w="12240" w:h="15840" w:orient="portrait"/>
          <w:pgMar w:top="1191" w:right="1701" w:bottom="1191" w:left="1701" w:header="0" w:footer="697" w:gutter="0"/>
          <w:cols w:num="1" w:sep="0" w:space="1701" w:equalWidth="1"/>
          <w:docGrid w:linePitch="360"/>
        </w:sectPr>
      </w:pPr>
      <w:r>
        <w:rPr>
          <w:rFonts w:hint="eastAsia" w:ascii="宋体" w:hAnsi="宋体" w:eastAsia="宋体" w:cs="宋体"/>
          <w:sz w:val="24"/>
          <w:szCs w:val="24"/>
          <w:highlight w:val="none"/>
        </w:rPr>
      </w:r>
      <w:r/>
    </w:p>
    <w:p>
      <w:pPr>
        <w:ind w:left="42"/>
        <w:spacing w:before="78" w:line="219" w:lineRule="auto"/>
        <w:rPr>
          <w:rFonts w:hint="eastAsia" w:ascii="宋体" w:hAnsi="宋体" w:eastAsia="宋体" w:cs="宋体"/>
          <w:sz w:val="24"/>
          <w:szCs w:val="24"/>
          <w:highlight w:val="none"/>
        </w:rPr>
        <w:outlineLvl w:val="1"/>
      </w:pPr>
      <w:r>
        <w:rPr>
          <w:rFonts w:hint="eastAsia" w:ascii="宋体" w:hAnsi="宋体" w:eastAsia="宋体" w:cs="宋体"/>
          <w:spacing w:val="-7"/>
          <w:sz w:val="24"/>
          <w:szCs w:val="24"/>
          <w:highlight w:val="none"/>
        </w:rPr>
        <w:t xml:space="preserve">附件</w:t>
      </w:r>
      <w:r>
        <w:rPr>
          <w:rFonts w:hint="eastAsia" w:ascii="宋体" w:hAnsi="宋体" w:eastAsia="宋体" w:cs="宋体"/>
          <w:spacing w:val="-7"/>
          <w:sz w:val="24"/>
          <w:szCs w:val="24"/>
          <w:highlight w:val="none"/>
          <w:lang w:val="en-US" w:eastAsia="zh-CN"/>
        </w:rPr>
        <w:t xml:space="preserve">三</w:t>
      </w:r>
      <w:r>
        <w:rPr>
          <w:rFonts w:hint="eastAsia" w:ascii="宋体" w:hAnsi="宋体" w:eastAsia="宋体" w:cs="宋体"/>
          <w:spacing w:val="-7"/>
          <w:sz w:val="24"/>
          <w:szCs w:val="24"/>
          <w:highlight w:val="none"/>
        </w:rPr>
        <w:t xml:space="preserve">：</w:t>
      </w:r>
      <w:r/>
    </w:p>
    <w:p>
      <w:pPr>
        <w:ind w:left="2840"/>
        <w:spacing w:before="288" w:line="225" w:lineRule="auto"/>
        <w:rPr>
          <w:rFonts w:hint="eastAsia" w:ascii="宋体" w:hAnsi="宋体" w:eastAsia="宋体" w:cs="宋体"/>
          <w:sz w:val="24"/>
          <w:szCs w:val="24"/>
          <w:highlight w:val="none"/>
        </w:rPr>
        <w:outlineLvl w:val="1"/>
      </w:pPr>
      <w:r>
        <w:rPr>
          <w:rFonts w:hint="eastAsia" w:ascii="宋体" w:hAnsi="宋体" w:eastAsia="宋体" w:cs="宋体"/>
          <w:spacing w:val="8"/>
          <w:sz w:val="24"/>
          <w:szCs w:val="24"/>
          <w:highlight w:val="none"/>
        </w:rPr>
        <w:t xml:space="preserve">工程安全生产合同</w:t>
      </w:r>
      <w:r/>
    </w:p>
    <w:p>
      <w:pPr>
        <w:jc w:val="both"/>
        <w:spacing w:before="120"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3181"/>
        <w:spacing w:before="65" w:line="228"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（发包人与承包人）</w:t>
      </w:r>
      <w:r/>
    </w:p>
    <w:p>
      <w:pPr>
        <w:ind w:left="445"/>
        <w:spacing w:before="132" w:line="227"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发包人</w:t>
      </w:r>
      <w:r>
        <w:rPr>
          <w:rFonts w:hint="eastAsia" w:ascii="宋体" w:hAnsi="宋体" w:eastAsia="宋体" w:cs="宋体"/>
          <w:spacing w:val="-3"/>
          <w:sz w:val="24"/>
          <w:szCs w:val="24"/>
          <w:highlight w:val="none"/>
        </w:rPr>
        <w:t xml:space="preserve">：（</w:t>
      </w:r>
      <w:r>
        <w:rPr>
          <w:rFonts w:hint="eastAsia" w:ascii="宋体" w:hAnsi="宋体" w:eastAsia="宋体" w:cs="宋体"/>
          <w:spacing w:val="7"/>
          <w:sz w:val="24"/>
          <w:szCs w:val="24"/>
          <w:highlight w:val="none"/>
        </w:rPr>
        <w:t xml:space="preserve">以下简称“</w:t>
      </w:r>
      <w:r>
        <w:rPr>
          <w:rFonts w:hint="eastAsia" w:ascii="宋体" w:hAnsi="宋体" w:eastAsia="宋体" w:cs="宋体"/>
          <w:spacing w:val="-62"/>
          <w:sz w:val="24"/>
          <w:szCs w:val="24"/>
          <w:highlight w:val="none"/>
        </w:rPr>
        <w:t xml:space="preserve"> </w:t>
      </w:r>
      <w:r>
        <w:rPr>
          <w:rFonts w:hint="eastAsia" w:ascii="宋体" w:hAnsi="宋体" w:eastAsia="宋体" w:cs="宋体"/>
          <w:spacing w:val="7"/>
          <w:sz w:val="24"/>
          <w:szCs w:val="24"/>
          <w:highlight w:val="none"/>
        </w:rPr>
        <w:t xml:space="preserve">甲方</w:t>
      </w:r>
      <w:r>
        <w:rPr>
          <w:rFonts w:hint="eastAsia" w:ascii="宋体" w:hAnsi="宋体" w:eastAsia="宋体" w:cs="宋体"/>
          <w:spacing w:val="-70"/>
          <w:sz w:val="24"/>
          <w:szCs w:val="24"/>
          <w:highlight w:val="none"/>
        </w:rPr>
        <w:t xml:space="preserve"> </w:t>
      </w:r>
      <w:r>
        <w:rPr>
          <w:rFonts w:hint="eastAsia" w:ascii="宋体" w:hAnsi="宋体" w:eastAsia="宋体" w:cs="宋体"/>
          <w:spacing w:val="7"/>
          <w:sz w:val="24"/>
          <w:szCs w:val="24"/>
          <w:highlight w:val="none"/>
        </w:rPr>
        <w:t xml:space="preserve">”）</w:t>
      </w:r>
      <w:r/>
    </w:p>
    <w:p>
      <w:pPr>
        <w:ind w:left="442"/>
        <w:spacing w:before="135" w:line="227"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承包人</w:t>
      </w:r>
      <w:r>
        <w:rPr>
          <w:rFonts w:hint="eastAsia" w:ascii="宋体" w:hAnsi="宋体" w:eastAsia="宋体" w:cs="宋体"/>
          <w:spacing w:val="-4"/>
          <w:sz w:val="24"/>
          <w:szCs w:val="24"/>
          <w:highlight w:val="none"/>
        </w:rPr>
        <w:t xml:space="preserve">：（</w:t>
      </w:r>
      <w:r>
        <w:rPr>
          <w:rFonts w:hint="eastAsia" w:ascii="宋体" w:hAnsi="宋体" w:eastAsia="宋体" w:cs="宋体"/>
          <w:spacing w:val="8"/>
          <w:sz w:val="24"/>
          <w:szCs w:val="24"/>
          <w:highlight w:val="none"/>
        </w:rPr>
        <w:t xml:space="preserve">以下简称“</w:t>
      </w:r>
      <w:r>
        <w:rPr>
          <w:rFonts w:hint="eastAsia" w:ascii="宋体" w:hAnsi="宋体" w:eastAsia="宋体" w:cs="宋体"/>
          <w:spacing w:val="-69"/>
          <w:sz w:val="24"/>
          <w:szCs w:val="24"/>
          <w:highlight w:val="none"/>
        </w:rPr>
        <w:t xml:space="preserve"> </w:t>
      </w:r>
      <w:r>
        <w:rPr>
          <w:rFonts w:hint="eastAsia" w:ascii="宋体" w:hAnsi="宋体" w:eastAsia="宋体" w:cs="宋体"/>
          <w:spacing w:val="8"/>
          <w:sz w:val="24"/>
          <w:szCs w:val="24"/>
          <w:highlight w:val="none"/>
        </w:rPr>
        <w:t xml:space="preserve">乙方</w:t>
      </w:r>
      <w:r>
        <w:rPr>
          <w:rFonts w:hint="eastAsia" w:ascii="宋体" w:hAnsi="宋体" w:eastAsia="宋体" w:cs="宋体"/>
          <w:spacing w:val="-70"/>
          <w:sz w:val="24"/>
          <w:szCs w:val="24"/>
          <w:highlight w:val="none"/>
        </w:rPr>
        <w:t xml:space="preserve"> </w:t>
      </w:r>
      <w:r>
        <w:rPr>
          <w:rFonts w:hint="eastAsia" w:ascii="宋体" w:hAnsi="宋体" w:eastAsia="宋体" w:cs="宋体"/>
          <w:spacing w:val="8"/>
          <w:sz w:val="24"/>
          <w:szCs w:val="24"/>
          <w:highlight w:val="none"/>
        </w:rPr>
        <w:t xml:space="preserve">”）</w:t>
      </w:r>
      <w:r/>
    </w:p>
    <w:p>
      <w:pPr>
        <w:ind w:left="24" w:right="131" w:firstLine="420"/>
        <w:spacing w:before="65" w:line="351"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为在施工合同的实施过程中创造安全、高效的施工环境</w:t>
      </w:r>
      <w:r>
        <w:rPr>
          <w:rFonts w:hint="eastAsia" w:ascii="宋体" w:hAnsi="宋体" w:eastAsia="宋体" w:cs="宋体"/>
          <w:spacing w:val="9"/>
          <w:sz w:val="24"/>
          <w:szCs w:val="24"/>
          <w:highlight w:val="none"/>
        </w:rPr>
        <w:t xml:space="preserve">，切实搞好本项目的安全管理工作，项目实施过程中达到“零责任事故，无人员重</w:t>
      </w:r>
      <w:r>
        <w:rPr>
          <w:rFonts w:hint="eastAsia" w:ascii="宋体" w:hAnsi="宋体" w:eastAsia="宋体" w:cs="宋体"/>
          <w:spacing w:val="8"/>
          <w:sz w:val="24"/>
          <w:szCs w:val="24"/>
          <w:highlight w:val="none"/>
        </w:rPr>
        <w:t xml:space="preserve">伤、无人员死亡事故</w:t>
      </w:r>
      <w:r>
        <w:rPr>
          <w:rFonts w:hint="eastAsia" w:ascii="宋体" w:hAnsi="宋体" w:eastAsia="宋体" w:cs="宋体"/>
          <w:spacing w:val="-69"/>
          <w:sz w:val="24"/>
          <w:szCs w:val="24"/>
          <w:highlight w:val="none"/>
        </w:rPr>
        <w:t xml:space="preserve"> </w:t>
      </w:r>
      <w:r>
        <w:rPr>
          <w:rFonts w:hint="eastAsia" w:ascii="宋体" w:hAnsi="宋体" w:eastAsia="宋体" w:cs="宋体"/>
          <w:spacing w:val="8"/>
          <w:sz w:val="24"/>
          <w:szCs w:val="24"/>
          <w:highlight w:val="none"/>
        </w:rPr>
        <w:t xml:space="preserve">”的安全目标，特此签订安全生产合同。具体如下：</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一、 甲方职责</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1．严格遵守国家有关安全生产的法律法规，认真执行工程承包合同中的有关安全要求。</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2．按照“安全第一、预防为主 ”和坚持“管生产必需管安全 ”的原则进行安全生产管理，做到生产与安全工作同时计划、布置、检查、总结和评比。</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3．定期召开安全生产协调会，及时传达中央及地方有关安全生产的精神。</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4．组织对乙方施工现场安全生产检查，建立安全生产责任制网络、汇总重要危险源、监督乙方及时处理发现的各种安全隐患。</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二、乙方职责</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1．严格遵守国家有关安全生产的法律法规、有关安全生产的规定，认真执行工程承包合同中的有关安全要求，接受甲方和监理工程师对安全生产工作的指导。</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rPr>
        <w:t xml:space="preserve">工程技术人员、生产管理人员和具体操作人员，必须熟悉和遵守本条款的各项规定，做到生产与安全工作同时计划、布置、检查、总结和评比。</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3．建立健全安全生产责任制网络。从派往项目实施的项目经理到生产工人（包括</w:t>
      </w:r>
      <w:r>
        <w:rPr>
          <w:rFonts w:hint="eastAsia" w:ascii="宋体" w:hAnsi="宋体" w:eastAsia="宋体" w:cs="宋体"/>
          <w:spacing w:val="10"/>
          <w:sz w:val="24"/>
          <w:szCs w:val="24"/>
          <w:highlight w:val="none"/>
        </w:rPr>
        <w:t xml:space="preserve">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 1 人），专职负责所有员工的安全和治安保卫工作及预防事故的发生。安全机构人员，有权按有关规定发布指令，并采取保护性措施防止事故发生。</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4．乙方在任何时侯都应采取各种合理的预防措施，防止其人员发生任何违法、违禁、暴力、违规或妨碍治安的行为。</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6．加强施工中交通运输安全管理，各种运输机械等需划定运输路线行驶。</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7．对于易燃易爆的材料除应专门有效封闭、妥善保管之外，还应配备有足够的消防设施，所有施工人员都应熟悉消防设备的性能和使用方法。</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8．操作人员上岗，必须按规定穿戴防护用品。施工负责人和安全检查员应随时检查劳动防护用品的穿戴情况，不按规定穿戴防护用品的人员不得上岗。</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9．所有施工机具、设备和劳动保护用品应具备有效的安检合格证明，并经安全员签字 同意后方可使用，施工期间应定期检查，保证其处于完好状态；不合格的机具、设备和劳动保护用品严禁使用。</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10．施工现场必须具有相关的安全标志牌。</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11．建立主要危险源备案制度，要明确潜在隐患、防范措施和落实责任人。</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 ”的原则，严肃处理相关责任人。</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三、违约责任</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如因甲方或乙方违约造成安全事故，将报请有关部门依法追究责任。</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本合同一式二份，由双方法定代表人或其授权的代理人签署和加盖公章后生效，全部工程竣工验收后失效。</w:t>
      </w:r>
      <w:r/>
    </w:p>
    <w:p>
      <w:pPr>
        <w:ind w:left="24" w:right="131" w:firstLine="420"/>
        <w:spacing w:before="65" w:line="351"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r>
      <w:r/>
    </w:p>
    <w:p>
      <w:pPr>
        <w:ind w:left="23" w:right="131" w:firstLine="420"/>
        <w:spacing w:before="113" w:line="306"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r>
      <w:r/>
    </w:p>
    <w:tbl>
      <w:tblPr>
        <w:tblStyle w:val="1292"/>
        <w:tblW w:w="5449" w:type="dxa"/>
        <w:tblInd w:w="44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514"/>
        <w:gridCol w:w="2935"/>
      </w:tblGrid>
      <w:tr>
        <w:trPr>
          <w:trHeight w:val="284"/>
        </w:trPr>
        <w:tc>
          <w:tcPr>
            <w:tcW w:w="2514" w:type="dxa"/>
            <w:vAlign w:val="top"/>
            <w:textDirection w:val="lrTb"/>
            <w:noWrap w:val="false"/>
          </w:tcPr>
          <w:p>
            <w:pPr>
              <w:ind w:left="2"/>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发包人:</w:t>
            </w:r>
            <w:r>
              <w:rPr>
                <w:rFonts w:hint="eastAsia" w:ascii="宋体" w:hAnsi="宋体" w:eastAsia="宋体" w:cs="宋体"/>
                <w:spacing w:val="-48"/>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t xml:space="preserve">(盖章)</w:t>
            </w:r>
            <w:r/>
          </w:p>
        </w:tc>
        <w:tc>
          <w:tcPr>
            <w:tcW w:w="2935" w:type="dxa"/>
            <w:vAlign w:val="top"/>
            <w:textDirection w:val="lrTb"/>
            <w:noWrap w:val="false"/>
          </w:tcPr>
          <w:p>
            <w:pPr>
              <w:jc w:val="both"/>
              <w:spacing w:line="226"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承包人:</w:t>
            </w:r>
            <w:r>
              <w:rPr>
                <w:rFonts w:hint="eastAsia" w:ascii="宋体" w:hAnsi="宋体" w:eastAsia="宋体" w:cs="宋体"/>
                <w:spacing w:val="-53"/>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(盖章)</w:t>
            </w:r>
            <w:r/>
          </w:p>
        </w:tc>
      </w:tr>
      <w:tr>
        <w:trPr>
          <w:trHeight w:val="360"/>
        </w:trPr>
        <w:tc>
          <w:tcPr>
            <w:tcW w:w="2514" w:type="dxa"/>
            <w:vAlign w:val="top"/>
            <w:textDirection w:val="lrTb"/>
            <w:noWrap w:val="false"/>
          </w:tcPr>
          <w:p>
            <w:pPr>
              <w:jc w:val="both"/>
              <w:spacing w:before="75"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p>
        </w:tc>
        <w:tc>
          <w:tcPr>
            <w:tcW w:w="2935" w:type="dxa"/>
            <w:vAlign w:val="top"/>
            <w:textDirection w:val="lrTb"/>
            <w:noWrap w:val="false"/>
          </w:tcPr>
          <w:p>
            <w:pPr>
              <w:jc w:val="both"/>
              <w:spacing w:before="75" w:line="228"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lang w:val="en-US" w:eastAsia="en-US" w:bidi="ar-SA"/>
              </w:rPr>
              <w:t xml:space="preserve">法定代表人</w:t>
            </w:r>
            <w:r/>
          </w:p>
        </w:tc>
      </w:tr>
      <w:tr>
        <w:trPr>
          <w:trHeight w:val="284"/>
        </w:trPr>
        <w:tc>
          <w:tcPr>
            <w:tcW w:w="2514" w:type="dxa"/>
            <w:vAlign w:val="top"/>
            <w:textDirection w:val="lrTb"/>
            <w:noWrap w:val="false"/>
          </w:tcPr>
          <w:p>
            <w:pPr>
              <w:ind w:left="1"/>
              <w:jc w:val="both"/>
              <w:spacing w:before="7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c>
          <w:tcPr>
            <w:tcW w:w="2935" w:type="dxa"/>
            <w:vAlign w:val="top"/>
            <w:textDirection w:val="lrTb"/>
            <w:noWrap w:val="false"/>
          </w:tcPr>
          <w:p>
            <w:pPr>
              <w:jc w:val="both"/>
              <w:spacing w:before="75" w:line="183"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1"/>
                <w:sz w:val="24"/>
                <w:szCs w:val="24"/>
                <w:highlight w:val="none"/>
                <w:lang w:val="en-US" w:eastAsia="en-US" w:bidi="ar-SA"/>
              </w:rPr>
              <w:t xml:space="preserve">或授权代理人</w:t>
            </w:r>
            <w:r>
              <w:rPr>
                <w:rFonts w:hint="eastAsia" w:ascii="宋体" w:hAnsi="宋体" w:eastAsia="宋体" w:cs="宋体"/>
                <w:spacing w:val="-55"/>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w:t>
            </w:r>
            <w:r>
              <w:rPr>
                <w:rFonts w:hint="eastAsia" w:ascii="宋体" w:hAnsi="宋体" w:eastAsia="宋体" w:cs="宋体"/>
                <w:spacing w:val="-54"/>
                <w:sz w:val="24"/>
                <w:szCs w:val="24"/>
                <w:highlight w:val="none"/>
                <w:lang w:val="en-US" w:eastAsia="en-US" w:bidi="ar-SA"/>
              </w:rPr>
              <w:t xml:space="preserve"> </w:t>
            </w:r>
            <w:r>
              <w:rPr>
                <w:rFonts w:hint="eastAsia" w:ascii="宋体" w:hAnsi="宋体" w:eastAsia="宋体" w:cs="宋体"/>
                <w:spacing w:val="-1"/>
                <w:sz w:val="24"/>
                <w:szCs w:val="24"/>
                <w:highlight w:val="none"/>
                <w:lang w:val="en-US" w:eastAsia="en-US" w:bidi="ar-SA"/>
              </w:rPr>
              <w:t xml:space="preserve">(签名)</w:t>
            </w:r>
            <w:r/>
          </w:p>
        </w:tc>
      </w:tr>
    </w:tbl>
    <w:p>
      <w:pPr>
        <w:ind w:left="443"/>
        <w:spacing w:before="151" w:line="360" w:lineRule="exact"/>
        <w:rPr>
          <w:rFonts w:hint="eastAsia" w:ascii="宋体" w:hAnsi="宋体" w:eastAsia="宋体" w:cs="宋体"/>
          <w:sz w:val="24"/>
          <w:szCs w:val="24"/>
          <w:highlight w:val="none"/>
        </w:rPr>
      </w:pPr>
      <w:r>
        <w:rPr>
          <w:rFonts w:hint="eastAsia" w:ascii="宋体" w:hAnsi="宋体" w:eastAsia="宋体" w:cs="宋体"/>
          <w:spacing w:val="7"/>
          <w:position w:val="11"/>
          <w:sz w:val="24"/>
          <w:szCs w:val="24"/>
          <w:highlight w:val="none"/>
        </w:rPr>
        <w:t xml:space="preserve">单位地址：</w:t>
      </w:r>
      <w:r>
        <w:rPr>
          <w:rFonts w:hint="eastAsia" w:ascii="宋体" w:hAnsi="宋体" w:eastAsia="宋体" w:cs="宋体"/>
          <w:spacing w:val="7"/>
          <w:position w:val="11"/>
          <w:sz w:val="24"/>
          <w:szCs w:val="24"/>
          <w:highlight w:val="none"/>
          <w:lang w:val="en-US" w:eastAsia="zh-CN"/>
        </w:rPr>
        <w:t xml:space="preserve">          </w:t>
      </w:r>
      <w:r>
        <w:rPr>
          <w:rFonts w:hint="eastAsia" w:ascii="宋体" w:hAnsi="宋体" w:eastAsia="宋体" w:cs="宋体"/>
          <w:spacing w:val="7"/>
          <w:position w:val="11"/>
          <w:sz w:val="24"/>
          <w:szCs w:val="24"/>
          <w:highlight w:val="none"/>
        </w:rPr>
        <w:t xml:space="preserve">单位地址：</w:t>
      </w:r>
      <w:r/>
    </w:p>
    <w:p>
      <w:pPr>
        <w:ind w:left="443"/>
        <w:spacing w:before="1" w:line="229"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联系电话：</w:t>
      </w:r>
      <w:r>
        <w:rPr>
          <w:rFonts w:hint="eastAsia" w:ascii="宋体" w:hAnsi="宋体" w:eastAsia="宋体" w:cs="宋体"/>
          <w:spacing w:val="7"/>
          <w:sz w:val="24"/>
          <w:szCs w:val="24"/>
          <w:highlight w:val="none"/>
          <w:lang w:val="en-US" w:eastAsia="zh-CN"/>
        </w:rPr>
        <w:t xml:space="preserve">          </w:t>
      </w:r>
      <w:r>
        <w:rPr>
          <w:rFonts w:hint="eastAsia" w:ascii="宋体" w:hAnsi="宋体" w:eastAsia="宋体" w:cs="宋体"/>
          <w:spacing w:val="7"/>
          <w:sz w:val="24"/>
          <w:szCs w:val="24"/>
          <w:highlight w:val="none"/>
        </w:rPr>
        <w:t xml:space="preserve">联系电话：</w:t>
      </w:r>
      <w:r/>
    </w:p>
    <w:p>
      <w:pPr>
        <w:jc w:val="both"/>
        <w:spacing w:before="120" w:line="403"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4" w:right="131" w:firstLine="420"/>
        <w:spacing w:before="65" w:line="351" w:lineRule="auto"/>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签订日期：年月日</w:t>
      </w:r>
      <w:r/>
    </w:p>
    <w:p>
      <w:pPr>
        <w:pStyle w:val="1123"/>
        <w:rPr>
          <w:color w:val="000000"/>
          <w:highlight w:val="none"/>
        </w:rPr>
      </w:pPr>
      <w:r>
        <w:rPr>
          <w:color w:val="000000"/>
          <w:highlight w:val="none"/>
        </w:rPr>
      </w:r>
      <w:r/>
    </w:p>
    <w:p>
      <w:pPr>
        <w:rPr>
          <w:color w:val="000000"/>
          <w:highlight w:val="none"/>
        </w:rPr>
      </w:pPr>
      <w:r>
        <w:rPr>
          <w:color w:val="000000"/>
          <w:highlight w:val="none"/>
        </w:rPr>
      </w:r>
      <w:r/>
    </w:p>
    <w:p>
      <w:pPr>
        <w:jc w:val="center"/>
        <w:spacing w:line="360" w:lineRule="auto"/>
        <w:rPr>
          <w:b/>
          <w:color w:val="000000"/>
          <w:sz w:val="36"/>
          <w:szCs w:val="36"/>
          <w:highlight w:val="none"/>
        </w:rPr>
        <w:sectPr>
          <w:footerReference w:type="default" r:id="rId24"/>
          <w:footnotePr/>
          <w:endnotePr/>
          <w:type w:val="nextPage"/>
          <w:pgSz w:w="11907" w:h="16840" w:orient="portrait"/>
          <w:pgMar w:top="1418" w:right="1134" w:bottom="1418" w:left="1701" w:header="851" w:footer="851" w:gutter="0"/>
          <w:cols w:num="1" w:sep="0" w:space="1701" w:equalWidth="1"/>
          <w:docGrid w:linePitch="360"/>
        </w:sect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t xml:space="preserve">第六章   响应文件格式</w:t>
      </w:r>
      <w:bookmarkEnd w:id="671"/>
      <w:r/>
      <w:r/>
    </w:p>
    <w:p>
      <w:pPr>
        <w:jc w:val="left"/>
        <w:spacing w:line="360" w:lineRule="auto"/>
        <w:widowControl/>
        <w:rPr>
          <w:b/>
          <w:color w:val="000000"/>
          <w:sz w:val="24"/>
          <w:highlight w:val="none"/>
        </w:rPr>
      </w:pPr>
      <w:r>
        <w:rPr>
          <w:b/>
          <w:color w:val="000000"/>
          <w:sz w:val="24"/>
          <w:highlight w:val="none"/>
        </w:rPr>
      </w:r>
      <w:r/>
    </w:p>
    <w:p>
      <w:pPr>
        <w:jc w:val="left"/>
        <w:spacing w:line="360" w:lineRule="auto"/>
        <w:widowControl/>
        <w:rPr>
          <w:b/>
          <w:color w:val="000000"/>
          <w:sz w:val="24"/>
          <w:highlight w:val="none"/>
        </w:rPr>
      </w:pPr>
      <w:r>
        <w:rPr>
          <w:b/>
          <w:color w:val="000000"/>
          <w:sz w:val="24"/>
          <w:highlight w:val="none"/>
        </w:rPr>
      </w:r>
      <w:r/>
    </w:p>
    <w:p>
      <w:pPr>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2、对于竞争性磋商文件</w:t>
      </w:r>
      <w:r>
        <w:rPr>
          <w:rFonts w:hint="eastAsia"/>
          <w:color w:val="000000"/>
          <w:sz w:val="24"/>
          <w:highlight w:val="none"/>
        </w:rPr>
        <w:t xml:space="preserve">成交</w:t>
      </w:r>
      <w:r>
        <w:rPr>
          <w:color w:val="000000"/>
          <w:sz w:val="24"/>
          <w:highlight w:val="none"/>
        </w:rPr>
        <w:t xml:space="preserve">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p>
    <w:p>
      <w:pPr>
        <w:ind w:left="142"/>
        <w:spacing w:line="360" w:lineRule="auto"/>
        <w:tabs>
          <w:tab w:val="left" w:pos="900" w:leader="none"/>
          <w:tab w:val="left" w:pos="1980" w:leader="none"/>
        </w:tabs>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br w:type="page" w:clear="all"/>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rPr>
          <w:b/>
          <w:color w:val="000000"/>
          <w:spacing w:val="20"/>
          <w:szCs w:val="21"/>
          <w:highlight w:val="none"/>
        </w:rPr>
      </w:pPr>
      <w:r>
        <w:rPr>
          <w:b/>
          <w:color w:val="000000"/>
          <w:spacing w:val="20"/>
          <w:szCs w:val="21"/>
          <w:highlight w:val="none"/>
        </w:rPr>
      </w:r>
      <w:r/>
    </w:p>
    <w:p>
      <w:pPr>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p>
    <w:p>
      <w:pPr>
        <w:jc w:val="center"/>
        <w:rPr>
          <w:color w:val="000000"/>
          <w:szCs w:val="21"/>
          <w:highlight w:val="none"/>
        </w:rPr>
      </w:pPr>
      <w:r>
        <w:rPr>
          <w:color w:val="000000"/>
          <w:szCs w:val="21"/>
          <w:highlight w:val="none"/>
        </w:rPr>
      </w:r>
      <w:r/>
    </w:p>
    <w:p>
      <w:pPr>
        <w:jc w:val="center"/>
        <w:rPr>
          <w:b/>
          <w:color w:val="000000"/>
          <w:spacing w:val="60"/>
          <w:sz w:val="84"/>
          <w:szCs w:val="84"/>
          <w:highlight w:val="none"/>
        </w:rPr>
      </w:pPr>
      <w:r>
        <w:rPr>
          <w:b/>
          <w:color w:val="000000"/>
          <w:spacing w:val="60"/>
          <w:sz w:val="84"/>
          <w:szCs w:val="84"/>
          <w:highlight w:val="none"/>
        </w:rPr>
        <w:t xml:space="preserve">响 应 文 件</w:t>
      </w:r>
      <w:r/>
    </w:p>
    <w:p>
      <w:pPr>
        <w:jc w:val="center"/>
        <w:rPr>
          <w:b/>
          <w:color w:val="000000"/>
          <w:spacing w:val="60"/>
          <w:sz w:val="52"/>
          <w:szCs w:val="52"/>
          <w:highlight w:val="none"/>
        </w:rPr>
      </w:pPr>
      <w:r>
        <w:rPr>
          <w:b/>
          <w:color w:val="000000"/>
          <w:spacing w:val="60"/>
          <w:sz w:val="52"/>
          <w:szCs w:val="5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p>
    <w:p>
      <w:pPr>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jc w:val="center"/>
        <w:rPr>
          <w:b/>
          <w:color w:val="000000"/>
          <w:sz w:val="32"/>
          <w:szCs w:val="32"/>
          <w:highlight w:val="none"/>
        </w:rPr>
      </w:pPr>
      <w:r>
        <w:rPr>
          <w:b/>
          <w:color w:val="000000"/>
          <w:sz w:val="32"/>
          <w:szCs w:val="32"/>
          <w:highlight w:val="none"/>
        </w:rPr>
      </w:r>
      <w:r/>
    </w:p>
    <w:p>
      <w:pPr>
        <w:rPr>
          <w:b/>
          <w:color w:val="000000"/>
          <w:highlight w:val="none"/>
        </w:rPr>
      </w:pPr>
      <w:r>
        <w:rPr>
          <w:b/>
          <w:color w:val="000000"/>
          <w:spacing w:val="20"/>
          <w:sz w:val="32"/>
          <w:szCs w:val="32"/>
          <w:highlight w:val="none"/>
        </w:rPr>
        <w:br w:type="page" w:clear="all"/>
      </w:r>
      <w:r/>
    </w:p>
    <w:p>
      <w:pPr>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p>
    <w:p>
      <w:pPr>
        <w:pStyle w:val="898"/>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p>
    <w:p>
      <w:pPr>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p>
    <w:p>
      <w:pPr>
        <w:pStyle w:val="1067"/>
        <w:ind w:firstLine="480"/>
        <w:spacing w:line="460" w:lineRule="exact"/>
        <w:rPr>
          <w:color w:val="000000"/>
          <w:highlight w:val="none"/>
        </w:rPr>
      </w:pPr>
      <w:r>
        <w:rPr>
          <w:color w:val="000000"/>
          <w:highlight w:val="none"/>
        </w:rPr>
      </w:r>
      <w:r/>
    </w:p>
    <w:p>
      <w:pPr>
        <w:pStyle w:val="1067"/>
        <w:ind w:firstLine="480"/>
        <w:spacing w:line="460" w:lineRule="exact"/>
        <w:rPr>
          <w:color w:val="000000"/>
          <w:highlight w:val="none"/>
          <w:u w:val="single"/>
        </w:rPr>
      </w:pPr>
      <w:r>
        <w:rPr>
          <w:rFonts w:hint="eastAsia"/>
          <w:color w:val="000000"/>
          <w:highlight w:val="none"/>
        </w:rPr>
        <w:t xml:space="preserve">致：</w:t>
      </w:r>
      <w:r>
        <w:rPr>
          <w:rFonts w:hint="eastAsia"/>
          <w:color w:val="000000"/>
          <w:highlight w:val="none"/>
          <w:u w:val="single"/>
        </w:rPr>
        <w:t xml:space="preserve">（采购人名称）</w:t>
      </w:r>
      <w:r/>
    </w:p>
    <w:p>
      <w:pPr>
        <w:pStyle w:val="1067"/>
        <w:ind w:firstLine="480"/>
        <w:spacing w:line="460" w:lineRule="exact"/>
        <w:rPr>
          <w:color w:val="000000"/>
          <w:highlight w:val="none"/>
        </w:rPr>
      </w:pPr>
      <w:r>
        <w:rPr>
          <w:color w:val="000000"/>
          <w:highlight w:val="none"/>
        </w:rPr>
      </w:r>
      <w:r/>
    </w:p>
    <w:p>
      <w:pPr>
        <w:pStyle w:val="1067"/>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p>
    <w:p>
      <w:pPr>
        <w:pStyle w:val="1067"/>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p>
    <w:p>
      <w:pPr>
        <w:pStyle w:val="1067"/>
        <w:ind w:firstLine="480"/>
        <w:spacing w:line="460" w:lineRule="exact"/>
        <w:rPr>
          <w:color w:val="000000"/>
          <w:highlight w:val="none"/>
        </w:rPr>
      </w:pPr>
      <w:r>
        <w:rPr>
          <w:rFonts w:hint="eastAsia"/>
          <w:color w:val="000000"/>
          <w:highlight w:val="none"/>
        </w:rPr>
        <w:t xml:space="preserve">二、我单位具有良好的商业信誉（指供应商经营状况良好，无本资格声明第九条情形）和健全的财务会计制度。</w:t>
      </w:r>
      <w:r/>
    </w:p>
    <w:p>
      <w:pPr>
        <w:pStyle w:val="1067"/>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p>
    <w:p>
      <w:pPr>
        <w:pStyle w:val="1067"/>
        <w:ind w:firstLine="480"/>
        <w:spacing w:line="460" w:lineRule="exact"/>
        <w:rPr>
          <w:color w:val="000000"/>
          <w:highlight w:val="none"/>
        </w:rPr>
      </w:pPr>
      <w:r>
        <w:rPr>
          <w:rFonts w:hint="eastAsia"/>
          <w:color w:val="000000"/>
          <w:highlight w:val="none"/>
          <w:lang w:val="en-US" w:eastAsia="zh-CN"/>
        </w:rPr>
        <w:t xml:space="preserve">四</w:t>
      </w:r>
      <w:r>
        <w:rPr>
          <w:rFonts w:hint="eastAsia"/>
          <w:color w:val="000000"/>
          <w:highlight w:val="none"/>
        </w:rPr>
        <w:t xml:space="preserve">、我单位具有履行本项目采购合同所必需的设备和专业技术能力，并具有履行合同的良好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p>
    <w:p>
      <w:pPr>
        <w:pStyle w:val="1067"/>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p>
    <w:p>
      <w:pPr>
        <w:pStyle w:val="1067"/>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p>
    <w:p>
      <w:pPr>
        <w:pStyle w:val="1067"/>
        <w:ind w:firstLine="480"/>
        <w:spacing w:line="460" w:lineRule="exact"/>
        <w:rPr>
          <w:color w:val="000000"/>
          <w:highlight w:val="none"/>
        </w:rPr>
      </w:pPr>
      <w:r>
        <w:rPr>
          <w:rFonts w:hint="eastAsia"/>
          <w:color w:val="000000"/>
          <w:highlight w:val="none"/>
          <w:lang w:val="en-US" w:eastAsia="zh-CN"/>
        </w:rPr>
        <w:t xml:space="preserve">五</w:t>
      </w:r>
      <w:r>
        <w:rPr>
          <w:rFonts w:hint="eastAsia"/>
          <w:color w:val="000000"/>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67"/>
        <w:ind w:firstLine="480"/>
        <w:spacing w:line="460" w:lineRule="exact"/>
        <w:rPr>
          <w:color w:val="000000"/>
          <w:highlight w:val="none"/>
        </w:rPr>
      </w:pPr>
      <w:r>
        <w:rPr>
          <w:rFonts w:hint="eastAsia"/>
          <w:color w:val="000000"/>
          <w:highlight w:val="none"/>
          <w:lang w:val="en-US" w:eastAsia="zh-CN"/>
        </w:rPr>
        <w:t xml:space="preserve">六</w:t>
      </w:r>
      <w:r>
        <w:rPr>
          <w:rFonts w:hint="eastAsia"/>
          <w:color w:val="000000"/>
          <w:highlight w:val="none"/>
        </w:rPr>
        <w:t xml:space="preserve">、我单位具备法律、行政法规规定的其他条件。</w:t>
      </w:r>
      <w:r/>
    </w:p>
    <w:p>
      <w:pPr>
        <w:pStyle w:val="1067"/>
        <w:ind w:firstLine="480"/>
        <w:spacing w:line="460" w:lineRule="exact"/>
        <w:rPr>
          <w:color w:val="000000"/>
          <w:highlight w:val="none"/>
        </w:rPr>
      </w:pPr>
      <w:r>
        <w:rPr>
          <w:rFonts w:hint="eastAsia"/>
          <w:color w:val="000000"/>
          <w:highlight w:val="none"/>
          <w:lang w:val="en-US" w:eastAsia="zh-CN"/>
        </w:rPr>
        <w:t xml:space="preserve">七</w:t>
      </w:r>
      <w:r>
        <w:rPr>
          <w:rFonts w:hint="eastAsia"/>
          <w:color w:val="000000"/>
          <w:highlight w:val="none"/>
        </w:rPr>
        <w:t xml:space="preserve">、与我单位存在“单位负责人为同一人或者存在直接控股、管理关系”的其他单位信息如下（如无此情形的，填写“无”）：</w:t>
      </w:r>
      <w:r/>
    </w:p>
    <w:p>
      <w:pPr>
        <w:pStyle w:val="1067"/>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p>
    <w:p>
      <w:pPr>
        <w:pStyle w:val="1067"/>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p>
    <w:p>
      <w:pPr>
        <w:pStyle w:val="1067"/>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p>
    <w:p>
      <w:pPr>
        <w:pStyle w:val="1067"/>
        <w:ind w:firstLine="480"/>
        <w:spacing w:line="460" w:lineRule="exact"/>
        <w:rPr>
          <w:color w:val="000000"/>
          <w:highlight w:val="none"/>
        </w:rPr>
      </w:pPr>
      <w:r>
        <w:rPr>
          <w:rFonts w:hint="eastAsia"/>
          <w:color w:val="000000"/>
          <w:highlight w:val="none"/>
          <w:lang w:val="en-US" w:eastAsia="zh-CN"/>
        </w:rPr>
        <w:t xml:space="preserve">八</w:t>
      </w:r>
      <w:r>
        <w:rPr>
          <w:rFonts w:hint="eastAsia"/>
          <w:color w:val="000000"/>
          <w:highlight w:val="none"/>
        </w:rPr>
        <w:t xml:space="preserve">、</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p>
    <w:p>
      <w:pPr>
        <w:pStyle w:val="1067"/>
        <w:ind w:firstLine="480"/>
        <w:spacing w:line="460" w:lineRule="exact"/>
        <w:rPr>
          <w:color w:val="000000"/>
          <w:highlight w:val="none"/>
        </w:rPr>
      </w:pPr>
      <w:r>
        <w:rPr>
          <w:rFonts w:hint="eastAsia"/>
          <w:color w:val="000000"/>
          <w:highlight w:val="none"/>
          <w:lang w:val="en-US" w:eastAsia="zh-CN"/>
        </w:rPr>
        <w:t xml:space="preserve">九</w:t>
      </w:r>
      <w:r>
        <w:rPr>
          <w:rFonts w:hint="eastAsia"/>
          <w:color w:val="000000"/>
          <w:highlight w:val="none"/>
        </w:rPr>
        <w:t xml:space="preserve">、</w:t>
      </w:r>
      <w:r>
        <w:rPr>
          <w:color w:val="000000"/>
          <w:highlight w:val="none"/>
        </w:rPr>
        <w:t xml:space="preserve">我单位无以下不良信用记录情形：</w:t>
      </w:r>
      <w:r/>
    </w:p>
    <w:p>
      <w:pPr>
        <w:pStyle w:val="1067"/>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p>
    <w:p>
      <w:pPr>
        <w:pStyle w:val="1067"/>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p>
    <w:p>
      <w:pPr>
        <w:pStyle w:val="1067"/>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p>
    <w:p>
      <w:pPr>
        <w:pStyle w:val="1067"/>
        <w:ind w:firstLine="480"/>
        <w:spacing w:line="460" w:lineRule="exact"/>
        <w:rPr>
          <w:color w:val="000000"/>
          <w:highlight w:val="none"/>
        </w:rPr>
      </w:pPr>
      <w:r>
        <w:rPr>
          <w:color w:val="000000"/>
          <w:highlight w:val="none"/>
        </w:rPr>
      </w:r>
      <w:r/>
    </w:p>
    <w:p>
      <w:pPr>
        <w:pStyle w:val="1067"/>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p>
    <w:p>
      <w:pPr>
        <w:pStyle w:val="1067"/>
        <w:ind w:firstLine="480"/>
        <w:spacing w:line="460" w:lineRule="exact"/>
        <w:rPr>
          <w:color w:val="000000"/>
          <w:highlight w:val="none"/>
        </w:rPr>
      </w:pPr>
      <w:r>
        <w:rPr>
          <w:color w:val="000000"/>
          <w:highlight w:val="none"/>
        </w:rPr>
      </w:r>
      <w:r/>
    </w:p>
    <w:p>
      <w:pPr>
        <w:pStyle w:val="1067"/>
        <w:ind w:firstLine="480"/>
        <w:spacing w:line="460" w:lineRule="exact"/>
        <w:rPr>
          <w:color w:val="000000"/>
          <w:highlight w:val="none"/>
        </w:rPr>
      </w:pPr>
      <w:r>
        <w:rPr>
          <w:color w:val="000000"/>
          <w:highlight w:val="none"/>
        </w:rPr>
      </w:r>
      <w:r/>
    </w:p>
    <w:p>
      <w:pPr>
        <w:pStyle w:val="1067"/>
        <w:ind w:firstLine="480"/>
        <w:spacing w:line="460" w:lineRule="exact"/>
        <w:rPr>
          <w:color w:val="000000"/>
          <w:highlight w:val="none"/>
        </w:rPr>
      </w:pPr>
      <w:r>
        <w:rPr>
          <w:rFonts w:hint="eastAsia"/>
          <w:color w:val="000000"/>
          <w:highlight w:val="none"/>
        </w:rPr>
        <w:t xml:space="preserve">                                            供应商：（加盖公章）</w:t>
      </w:r>
      <w:r/>
    </w:p>
    <w:p>
      <w:pPr>
        <w:pStyle w:val="1067"/>
        <w:ind w:firstLine="480"/>
        <w:spacing w:line="460" w:lineRule="exact"/>
        <w:rPr>
          <w:color w:val="000000"/>
          <w:highlight w:val="none"/>
        </w:rPr>
      </w:pPr>
      <w:r>
        <w:rPr>
          <w:rFonts w:hint="eastAsia"/>
          <w:color w:val="000000"/>
          <w:highlight w:val="none"/>
        </w:rPr>
        <w:t xml:space="preserve">                                          法定代表人（或单位负责人）签字或盖章：</w:t>
      </w:r>
      <w:r/>
    </w:p>
    <w:p>
      <w:pPr>
        <w:pStyle w:val="1067"/>
        <w:ind w:firstLine="4920"/>
        <w:spacing w:line="460" w:lineRule="exact"/>
        <w:rPr>
          <w:rFonts w:hint="eastAsia"/>
          <w:color w:val="000000"/>
          <w:highlight w:val="none"/>
        </w:rPr>
      </w:pPr>
      <w:r>
        <w:rPr>
          <w:rFonts w:hint="eastAsia"/>
          <w:color w:val="000000"/>
          <w:highlight w:val="none"/>
        </w:rPr>
        <w:t xml:space="preserve">日期：    年    月    日</w:t>
      </w:r>
      <w:r/>
    </w:p>
    <w:p>
      <w:pPr>
        <w:spacing w:line="360" w:lineRule="auto"/>
        <w:rPr>
          <w:rFonts w:hint="eastAsia"/>
          <w:color w:val="000000"/>
          <w:sz w:val="24"/>
          <w:highlight w:val="none"/>
        </w:rPr>
      </w:pPr>
      <w:r>
        <w:rPr>
          <w:rFonts w:hint="eastAsia"/>
          <w:color w:val="000000"/>
          <w:sz w:val="24"/>
          <w:highlight w:val="none"/>
        </w:rPr>
      </w:r>
      <w:r/>
    </w:p>
    <w:p>
      <w:pPr>
        <w:spacing w:line="360" w:lineRule="auto"/>
        <w:rPr>
          <w:rFonts w:hint="eastAsia"/>
          <w:color w:val="000000"/>
          <w:sz w:val="24"/>
          <w:highlight w:val="none"/>
        </w:rPr>
      </w:pPr>
      <w:r>
        <w:rPr>
          <w:rFonts w:hint="eastAsia"/>
          <w:color w:val="000000"/>
          <w:sz w:val="24"/>
          <w:highlight w:val="none"/>
        </w:rPr>
      </w:r>
      <w:r/>
    </w:p>
    <w:p>
      <w:pPr>
        <w:spacing w:line="360" w:lineRule="auto"/>
        <w:rPr>
          <w:rFonts w:hint="eastAsia"/>
          <w:color w:val="000000"/>
          <w:sz w:val="24"/>
          <w:highlight w:val="none"/>
        </w:rPr>
      </w:pPr>
      <w:r>
        <w:rPr>
          <w:rFonts w:hint="eastAsia"/>
          <w:color w:val="000000"/>
          <w:sz w:val="24"/>
          <w:highlight w:val="none"/>
        </w:rPr>
      </w:r>
      <w:r/>
    </w:p>
    <w:p>
      <w:pPr>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供应商承诺不实的，依据《政府采购法》第七十七条“提供虚假材料谋取成交、成交的”有关规定予以处理</w:t>
      </w:r>
      <w:r>
        <w:rPr>
          <w:color w:val="000000"/>
          <w:sz w:val="24"/>
          <w:highlight w:val="none"/>
        </w:rPr>
        <w:t xml:space="preserve">。</w:t>
      </w:r>
      <w:r/>
    </w:p>
    <w:p>
      <w:pPr>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p>
    <w:p>
      <w:pPr>
        <w:spacing w:line="360" w:lineRule="auto"/>
        <w:rPr>
          <w:rFonts w:hint="eastAsia"/>
          <w:color w:val="000000"/>
          <w:sz w:val="24"/>
          <w:szCs w:val="20"/>
          <w:highlight w:val="none"/>
        </w:rPr>
        <w:outlineLvl w:val="2"/>
      </w:pPr>
      <w:r>
        <w:rPr>
          <w:color w:val="000000"/>
          <w:sz w:val="24"/>
          <w:szCs w:val="20"/>
          <w:highlight w:val="none"/>
        </w:rPr>
        <w:t xml:space="preserve">2-1 中小企业声明函</w:t>
      </w:r>
      <w:r/>
    </w:p>
    <w:p>
      <w:pPr>
        <w:spacing w:line="360" w:lineRule="auto"/>
        <w:tabs>
          <w:tab w:val="left" w:pos="5580" w:leader="none"/>
        </w:tabs>
        <w:rPr>
          <w:color w:val="000000"/>
          <w:sz w:val="24"/>
          <w:highlight w:val="none"/>
        </w:rPr>
      </w:pPr>
      <w:r>
        <w:rPr>
          <w:color w:val="000000"/>
          <w:sz w:val="24"/>
          <w:highlight w:val="none"/>
        </w:rPr>
      </w:r>
      <w:r/>
    </w:p>
    <w:p>
      <w:pPr>
        <w:spacing w:line="360" w:lineRule="auto"/>
        <w:tabs>
          <w:tab w:val="left" w:pos="5580" w:leader="none"/>
        </w:tabs>
        <w:rPr>
          <w:color w:val="000000"/>
          <w:sz w:val="24"/>
          <w:highlight w:val="none"/>
        </w:rPr>
      </w:pPr>
      <w:r>
        <w:rPr>
          <w:color w:val="000000"/>
          <w:sz w:val="24"/>
          <w:highlight w:val="none"/>
        </w:rPr>
        <w:t xml:space="preserve">说明：</w:t>
      </w:r>
      <w:r/>
    </w:p>
    <w:p>
      <w:pPr>
        <w:spacing w:line="360" w:lineRule="auto"/>
        <w:tabs>
          <w:tab w:val="left" w:pos="5580" w:leader="none"/>
        </w:tabs>
        <w:rPr>
          <w:color w:val="000000"/>
          <w:sz w:val="24"/>
          <w:highlight w:val="none"/>
        </w:rPr>
      </w:pPr>
      <w:r>
        <w:rPr>
          <w:color w:val="000000"/>
          <w:sz w:val="24"/>
          <w:highlight w:val="none"/>
        </w:rPr>
        <w:t xml:space="preserve">1）中小企业参加政府采购活动，应当出具此格式文件。《中小企业声明函》由参加政府采购活动的供应商出具。</w:t>
      </w:r>
      <w:r/>
    </w:p>
    <w:p>
      <w:pPr>
        <w:spacing w:line="360" w:lineRule="auto"/>
        <w:tabs>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br w:type="page" w:clear="all"/>
      </w:r>
      <w:r/>
    </w:p>
    <w:p>
      <w:pPr>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中小企业声明函（工程）格式</w:t>
      </w:r>
      <w:r/>
    </w:p>
    <w:p>
      <w:pPr>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号）的规定，本公司参加（单位名称）的（项目名称）采购活动，工程的施工单位全部为符合政策要求的中小企业。相关企业的具体情况如下：</w:t>
      </w:r>
      <w:r/>
    </w:p>
    <w:p>
      <w:pPr>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w:t>
      </w:r>
      <w:r>
        <w:rPr>
          <w:rFonts w:hint="eastAsia"/>
          <w:color w:val="000000"/>
          <w:spacing w:val="6"/>
          <w:sz w:val="24"/>
          <w:highlight w:val="none"/>
          <w:u w:val="single"/>
        </w:rPr>
        <w:t xml:space="preserve">竞争性磋商文件</w:t>
      </w:r>
      <w:r>
        <w:rPr>
          <w:color w:val="000000"/>
          <w:spacing w:val="6"/>
          <w:sz w:val="24"/>
          <w:highlight w:val="none"/>
          <w:u w:val="single"/>
        </w:rPr>
        <w:t xml:space="preserve">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p>
    <w:p>
      <w:pPr>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w:t>
      </w:r>
      <w:r>
        <w:rPr>
          <w:rFonts w:hint="eastAsia"/>
          <w:color w:val="000000"/>
          <w:spacing w:val="6"/>
          <w:sz w:val="24"/>
          <w:highlight w:val="none"/>
          <w:u w:val="single"/>
        </w:rPr>
        <w:t xml:space="preserve">竞争性磋商文件</w:t>
      </w:r>
      <w:r>
        <w:rPr>
          <w:color w:val="000000"/>
          <w:spacing w:val="6"/>
          <w:sz w:val="24"/>
          <w:highlight w:val="none"/>
          <w:u w:val="single"/>
        </w:rPr>
        <w:t xml:space="preserve">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p>
    <w:p>
      <w:pPr>
        <w:ind w:firstLine="504"/>
        <w:spacing w:line="360" w:lineRule="auto"/>
        <w:rPr>
          <w:color w:val="000000"/>
          <w:spacing w:val="6"/>
          <w:sz w:val="24"/>
          <w:highlight w:val="none"/>
        </w:rPr>
      </w:pPr>
      <w:r>
        <w:rPr>
          <w:color w:val="000000"/>
          <w:spacing w:val="6"/>
          <w:sz w:val="24"/>
          <w:highlight w:val="none"/>
        </w:rPr>
      </w:r>
      <w:r/>
    </w:p>
    <w:p>
      <w:pPr>
        <w:ind w:firstLine="504"/>
        <w:spacing w:line="360" w:lineRule="auto"/>
        <w:rPr>
          <w:color w:val="000000"/>
          <w:spacing w:val="6"/>
          <w:sz w:val="24"/>
          <w:highlight w:val="none"/>
        </w:rPr>
      </w:pPr>
      <w:r>
        <w:rPr>
          <w:color w:val="000000"/>
          <w:spacing w:val="6"/>
          <w:sz w:val="24"/>
          <w:highlight w:val="none"/>
        </w:rPr>
        <w:t xml:space="preserve">……</w:t>
      </w:r>
      <w:r/>
    </w:p>
    <w:p>
      <w:pPr>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企业名称（加盖公章）：________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87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color w:val="000000"/>
          <w:sz w:val="24"/>
          <w:highlight w:val="none"/>
        </w:rPr>
      </w:pPr>
      <w:r>
        <w:rPr>
          <w:color w:val="000000"/>
          <w:sz w:val="24"/>
          <w:highlight w:val="none"/>
        </w:rPr>
      </w:r>
      <w:r/>
    </w:p>
    <w:p>
      <w:pPr>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jc w:val="center"/>
        <w:spacing w:before="240" w:after="240"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p>
    <w:p>
      <w:pPr>
        <w:jc w:val="center"/>
        <w:rPr>
          <w:color w:val="000000"/>
          <w:sz w:val="36"/>
          <w:szCs w:val="36"/>
          <w:highlight w:val="none"/>
        </w:rPr>
      </w:pPr>
      <w:r>
        <w:rPr>
          <w:color w:val="000000"/>
          <w:sz w:val="36"/>
          <w:szCs w:val="36"/>
          <w:highlight w:val="none"/>
        </w:rPr>
      </w:r>
      <w:r/>
    </w:p>
    <w:p>
      <w:pPr>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p>
    <w:p>
      <w:pPr>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p>
    <w:p>
      <w:pPr>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且本单位参加______单位的______项目采购活动由本单位承担工程。</w:t>
      </w:r>
      <w:r/>
    </w:p>
    <w:p>
      <w:pPr>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p>
    <w:p>
      <w:pPr>
        <w:ind w:firstLine="504"/>
        <w:spacing w:line="588" w:lineRule="exact"/>
        <w:rPr>
          <w:color w:val="000000"/>
          <w:spacing w:val="6"/>
          <w:sz w:val="24"/>
          <w:highlight w:val="none"/>
        </w:rPr>
      </w:pPr>
      <w:r>
        <w:rPr>
          <w:color w:val="000000"/>
          <w:spacing w:val="6"/>
          <w:sz w:val="24"/>
          <w:highlight w:val="none"/>
        </w:rPr>
      </w:r>
      <w:r/>
    </w:p>
    <w:p>
      <w:pPr>
        <w:ind w:firstLine="504"/>
        <w:spacing w:line="588" w:lineRule="exact"/>
        <w:rPr>
          <w:color w:val="000000"/>
          <w:spacing w:val="6"/>
          <w:sz w:val="24"/>
          <w:highlight w:val="none"/>
        </w:rPr>
      </w:pPr>
      <w:r>
        <w:rPr>
          <w:color w:val="000000"/>
          <w:spacing w:val="6"/>
          <w:sz w:val="24"/>
          <w:highlight w:val="none"/>
        </w:rPr>
      </w:r>
      <w:r/>
    </w:p>
    <w:p>
      <w:pPr>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p>
    <w:p>
      <w:pPr>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p>
    <w:p>
      <w:pPr>
        <w:pStyle w:val="1123"/>
        <w:ind w:left="0" w:firstLine="0"/>
        <w:rPr>
          <w:color w:val="000000"/>
          <w:highlight w:val="none"/>
        </w:rPr>
      </w:pPr>
      <w:r>
        <w:rPr>
          <w:color w:val="000000"/>
          <w:highlight w:val="none"/>
        </w:rPr>
      </w:r>
      <w:r/>
    </w:p>
    <w:p>
      <w:pPr>
        <w:rPr>
          <w:color w:val="000000"/>
          <w:sz w:val="24"/>
          <w:highlight w:val="none"/>
        </w:rPr>
      </w:pPr>
      <w:r>
        <w:rPr>
          <w:color w:val="000000"/>
          <w:sz w:val="24"/>
          <w:highlight w:val="none"/>
        </w:rPr>
      </w:r>
      <w:r/>
    </w:p>
    <w:p>
      <w:pPr>
        <w:spacing w:line="360" w:lineRule="auto"/>
        <w:tabs>
          <w:tab w:val="left" w:pos="5580" w:leader="none"/>
        </w:tabs>
        <w:rPr>
          <w:color w:val="000000"/>
          <w:sz w:val="24"/>
          <w:szCs w:val="20"/>
          <w:highlight w:val="none"/>
        </w:rPr>
      </w:pPr>
      <w:r>
        <w:rPr>
          <w:color w:val="000000"/>
          <w:sz w:val="24"/>
          <w:szCs w:val="20"/>
          <w:highlight w:val="none"/>
        </w:rPr>
      </w:r>
      <w:r/>
    </w:p>
    <w:p>
      <w:pPr>
        <w:spacing w:line="360" w:lineRule="auto"/>
        <w:rPr>
          <w:color w:val="000000"/>
          <w:sz w:val="24"/>
          <w:szCs w:val="20"/>
          <w:highlight w:val="none"/>
        </w:rPr>
        <w:outlineLvl w:val="2"/>
      </w:pPr>
      <w:r>
        <w:rPr>
          <w:b/>
          <w:color w:val="000000"/>
          <w:sz w:val="24"/>
          <w:highlight w:val="none"/>
        </w:rPr>
        <w:br w:type="page" w:clear="all"/>
      </w:r>
      <w:bookmarkStart w:id="672" w:name="_Toc520356218"/>
      <w:r/>
      <w:bookmarkStart w:id="673" w:name="_Toc142311059"/>
      <w:r/>
      <w:bookmarkStart w:id="674" w:name="_Toc305158825"/>
      <w:r/>
      <w:bookmarkStart w:id="675" w:name="_Toc480942350"/>
      <w:r/>
      <w:bookmarkStart w:id="676" w:name="_Toc265228395"/>
      <w:r/>
      <w:bookmarkStart w:id="677" w:name="_Toc150480795"/>
      <w:r/>
      <w:bookmarkStart w:id="678" w:name="_Toc264969247"/>
      <w:r/>
      <w:bookmarkStart w:id="679" w:name="_Ref467988705"/>
      <w:r/>
      <w:bookmarkStart w:id="680" w:name="_Toc226965747"/>
      <w:r/>
      <w:bookmarkStart w:id="681" w:name="_Toc195842922"/>
      <w:r/>
      <w:bookmarkStart w:id="682" w:name="_Toc226337253"/>
      <w:r/>
      <w:bookmarkStart w:id="683" w:name="_Toc305158899"/>
      <w:r/>
      <w:bookmarkStart w:id="684" w:name="_Toc150774762"/>
      <w:r/>
      <w:bookmarkStart w:id="685" w:name="_Toc127151557"/>
      <w:r/>
      <w:bookmarkStart w:id="686" w:name="_Toc226965830"/>
      <w:r/>
      <w:bookmarkStart w:id="687" w:name="_Toc226309801"/>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响应函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w:t>
      </w:r>
      <w:r>
        <w:rPr>
          <w:rFonts w:hint="eastAsia"/>
          <w:color w:val="000000"/>
          <w:sz w:val="24"/>
          <w:szCs w:val="20"/>
          <w:highlight w:val="none"/>
        </w:rPr>
        <w:t xml:space="preserve">成交</w:t>
      </w:r>
      <w:r>
        <w:rPr>
          <w:color w:val="000000"/>
          <w:sz w:val="24"/>
          <w:szCs w:val="20"/>
          <w:highlight w:val="none"/>
        </w:rPr>
        <w:t xml:space="preserve">，我方将在法律规定的期限内与你方签订合同，按照磋商文件要求提交履约保证金，并在合同约定的期限内完成合同规定的全部义务。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与本响应有关的一切正式往来信函请寄：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p>
    <w:p>
      <w:pPr>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jc w:val="left"/>
        <w:widowControl/>
        <w:rPr>
          <w:rFonts w:hint="eastAsia"/>
          <w:color w:val="000000"/>
          <w:sz w:val="24"/>
          <w:highlight w:val="none"/>
        </w:rPr>
      </w:pPr>
      <w:r/>
      <w:bookmarkStart w:id="688" w:name="_Hlt520356243"/>
      <w:r/>
      <w:bookmarkEnd w:id="688"/>
      <w:r/>
      <w:bookmarkStart w:id="689" w:name="_Hlt520355938"/>
      <w:r/>
      <w:bookmarkEnd w:id="689"/>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地址:</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p>
    <w:p>
      <w:pPr>
        <w:spacing w:line="560" w:lineRule="exact"/>
        <w:rPr>
          <w:rFonts w:ascii="宋体" w:hAnsi="宋体"/>
          <w:color w:val="000000"/>
          <w:sz w:val="24"/>
          <w:highlight w:val="none"/>
        </w:rPr>
      </w:pPr>
      <w:r>
        <w:rPr>
          <w:rFonts w:ascii="宋体" w:hAnsi="宋体"/>
          <w:color w:val="000000"/>
          <w:sz w:val="24"/>
          <w:highlight w:val="none"/>
        </w:rPr>
      </w:r>
      <w:r/>
    </w:p>
    <w:p>
      <w:pPr>
        <w:pStyle w:val="1076"/>
        <w:ind w:right="-46"/>
        <w:spacing w:line="583" w:lineRule="auto"/>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p>
    <w:tbl>
      <w:tblPr>
        <w:tblStyle w:val="87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p>
    <w:p>
      <w:pPr>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p>
    <w:p>
      <w:pPr>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p>
    <w:p>
      <w:pPr>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p>
    <w:p>
      <w:pPr>
        <w:ind w:firstLine="640"/>
        <w:rPr>
          <w:color w:val="000000"/>
          <w:highlight w:val="none"/>
        </w:rPr>
      </w:pPr>
      <w:r>
        <w:rPr>
          <w:color w:val="000000"/>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p>
    <w:p>
      <w:pPr>
        <w:pStyle w:val="129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4</w:t>
      </w:r>
      <w:r>
        <w:rPr>
          <w:color w:val="000000"/>
          <w:sz w:val="24"/>
          <w:szCs w:val="20"/>
          <w:highlight w:val="none"/>
        </w:rPr>
        <w:t xml:space="preserve">  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jc w:val="center"/>
        <w:rPr>
          <w:b/>
          <w:color w:val="000000"/>
          <w:sz w:val="36"/>
          <w:szCs w:val="36"/>
          <w:highlight w:val="none"/>
        </w:rPr>
      </w:pPr>
      <w:r/>
      <w:bookmarkStart w:id="690" w:name="_Toc164608672"/>
      <w:r/>
      <w:bookmarkStart w:id="691" w:name="_Toc164608827"/>
      <w:r/>
      <w:bookmarkStart w:id="692" w:name="_Toc305158826"/>
      <w:r/>
      <w:bookmarkStart w:id="693" w:name="_Toc195842923"/>
      <w:r/>
      <w:bookmarkStart w:id="694" w:name="_Toc226337254"/>
      <w:r/>
      <w:bookmarkStart w:id="695" w:name="_Toc305158900"/>
      <w:r/>
      <w:bookmarkStart w:id="696" w:name="_Toc226965748"/>
      <w:r/>
      <w:bookmarkStart w:id="697" w:name="_Toc226309802"/>
      <w:r/>
      <w:bookmarkStart w:id="698" w:name="_Toc265228396"/>
      <w:r/>
      <w:bookmarkStart w:id="699" w:name="_Toc226965831"/>
      <w:r/>
      <w:bookmarkStart w:id="700" w:name="_Toc264969248"/>
      <w:r>
        <w:rPr>
          <w:rFonts w:hint="eastAsia"/>
          <w:b/>
          <w:color w:val="000000"/>
          <w:sz w:val="36"/>
          <w:szCs w:val="36"/>
          <w:highlight w:val="none"/>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
    </w:p>
    <w:p>
      <w:pPr>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项目名称：_______________________</w:t>
      </w:r>
      <w:r/>
    </w:p>
    <w:tbl>
      <w:tblPr>
        <w:tblStyle w:val="873"/>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95"/>
        <w:gridCol w:w="3564"/>
        <w:gridCol w:w="4630"/>
      </w:tblGrid>
      <w:tr>
        <w:trPr>
          <w:jc w:val="center"/>
          <w:trHeight w:val="1486"/>
        </w:trPr>
        <w:tc>
          <w:tcPr>
            <w:tcW w:w="492" w:type="dxa"/>
            <w:vAlign w:val="center"/>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序号</w:t>
            </w:r>
            <w:r/>
          </w:p>
        </w:tc>
        <w:tc>
          <w:tcPr>
            <w:tcW w:w="1960" w:type="dxa"/>
            <w:vAlign w:val="center"/>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供应商名称</w:t>
            </w:r>
            <w:r/>
          </w:p>
        </w:tc>
        <w:tc>
          <w:tcPr>
            <w:tcW w:w="2546" w:type="dxa"/>
            <w:vAlign w:val="center"/>
            <w:textDirection w:val="lrTb"/>
            <w:noWrap w:val="false"/>
          </w:tcPr>
          <w:p>
            <w:pPr>
              <w:jc w:val="center"/>
              <w:tabs>
                <w:tab w:val="left" w:pos="5580" w:leader="none"/>
              </w:tabs>
              <w:rPr>
                <w:rFonts w:hint="eastAsia" w:eastAsia="宋体"/>
                <w:b/>
                <w:color w:val="000000"/>
                <w:sz w:val="24"/>
                <w:highlight w:val="none"/>
                <w:lang w:eastAsia="zh-CN"/>
              </w:rPr>
            </w:pPr>
            <w:r>
              <w:rPr>
                <w:rFonts w:hint="eastAsia"/>
                <w:b/>
                <w:color w:val="000000"/>
                <w:sz w:val="24"/>
                <w:highlight w:val="none"/>
              </w:rPr>
              <w:t xml:space="preserve">投标</w:t>
            </w:r>
            <w:r>
              <w:rPr>
                <w:rFonts w:hint="eastAsia"/>
                <w:b/>
                <w:color w:val="000000"/>
                <w:sz w:val="24"/>
                <w:highlight w:val="none"/>
                <w:lang w:val="en-US" w:eastAsia="zh-CN"/>
              </w:rPr>
              <w:t xml:space="preserve">报价（元）</w:t>
            </w:r>
            <w:r/>
          </w:p>
        </w:tc>
      </w:tr>
      <w:tr>
        <w:trPr>
          <w:jc w:val="center"/>
          <w:trHeight w:val="1224"/>
        </w:trPr>
        <w:tc>
          <w:tcPr>
            <w:tcW w:w="492"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2546"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r>
    </w:tbl>
    <w:p>
      <w:pPr>
        <w:jc w:val="left"/>
        <w:rPr>
          <w:color w:val="000000"/>
          <w:sz w:val="24"/>
          <w:highlight w:val="none"/>
        </w:rPr>
      </w:pPr>
      <w:r>
        <w:rPr>
          <w:color w:val="000000"/>
          <w:sz w:val="24"/>
          <w:highlight w:val="none"/>
        </w:rPr>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jc w:val="center"/>
        <w:spacing w:line="360" w:lineRule="exact"/>
        <w:rPr>
          <w:color w:val="000000"/>
          <w:sz w:val="36"/>
          <w:szCs w:val="36"/>
          <w:highlight w:val="none"/>
        </w:rPr>
      </w:pPr>
      <w:r>
        <w:rPr>
          <w:color w:val="000000"/>
          <w:sz w:val="36"/>
          <w:szCs w:val="36"/>
          <w:highlight w:val="none"/>
        </w:rPr>
      </w:r>
      <w:r/>
    </w:p>
    <w:p>
      <w:pPr>
        <w:spacing w:line="360" w:lineRule="auto"/>
        <w:rPr>
          <w:rFonts w:hint="eastAsia"/>
          <w:color w:val="000000"/>
          <w:sz w:val="24"/>
          <w:szCs w:val="20"/>
          <w:highlight w:val="none"/>
        </w:rPr>
        <w:outlineLvl w:val="2"/>
      </w:pPr>
      <w:r/>
      <w:bookmarkStart w:id="701" w:name="_Toc226965752"/>
      <w:r/>
      <w:bookmarkStart w:id="702" w:name="_Toc150774765"/>
      <w:r/>
      <w:bookmarkStart w:id="703" w:name="_Toc305158904"/>
      <w:r/>
      <w:bookmarkStart w:id="704" w:name="_Toc226337258"/>
      <w:r/>
      <w:bookmarkStart w:id="705" w:name="_Toc264969252"/>
      <w:r/>
      <w:bookmarkStart w:id="706" w:name="_Toc226965835"/>
      <w:r/>
      <w:bookmarkStart w:id="707" w:name="_Toc150480798"/>
      <w:r/>
      <w:bookmarkStart w:id="708" w:name="_Toc305158830"/>
      <w:r/>
      <w:bookmarkStart w:id="709" w:name="_Toc142311062"/>
      <w:r/>
      <w:bookmarkStart w:id="710" w:name="_Toc226309806"/>
      <w:r/>
      <w:bookmarkStart w:id="711" w:name="_Toc195842927"/>
      <w:r/>
      <w:bookmarkStart w:id="712" w:name="_Toc265228400"/>
      <w:r/>
      <w:bookmarkStart w:id="713" w:name="_Toc127151562"/>
      <w:r/>
      <w:bookmarkStart w:id="714" w:name="_Toc142311061"/>
      <w:r/>
      <w:bookmarkStart w:id="715" w:name="_Toc264969251"/>
      <w:r/>
      <w:bookmarkStart w:id="716" w:name="_Toc305158903"/>
      <w:r/>
      <w:bookmarkStart w:id="717" w:name="_Toc226965834"/>
      <w:r/>
      <w:bookmarkStart w:id="718" w:name="_Toc195842926"/>
      <w:r/>
      <w:bookmarkStart w:id="719" w:name="_Toc226965751"/>
      <w:r/>
      <w:bookmarkStart w:id="720" w:name="_Toc127151561"/>
      <w:r/>
      <w:bookmarkStart w:id="721" w:name="_Toc226337257"/>
      <w:r/>
      <w:bookmarkStart w:id="722" w:name="_Toc226309805"/>
      <w:r/>
      <w:bookmarkStart w:id="723" w:name="_Toc305158829"/>
      <w:r/>
      <w:bookmarkStart w:id="724" w:name="_Toc265228399"/>
      <w:r/>
      <w:bookmarkStart w:id="725" w:name="_Toc150774764"/>
      <w:r/>
      <w:bookmarkStart w:id="726" w:name="_Toc150480797"/>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rFonts w:hint="eastAsia"/>
          <w:color w:val="000000"/>
          <w:sz w:val="24"/>
          <w:szCs w:val="20"/>
          <w:highlight w:val="none"/>
        </w:rPr>
        <w:t xml:space="preserve">5</w:t>
      </w:r>
      <w:r>
        <w:rPr>
          <w:color w:val="000000"/>
          <w:sz w:val="24"/>
          <w:szCs w:val="20"/>
          <w:highlight w:val="none"/>
        </w:rPr>
        <w:t xml:space="preserve">  合同条款偏离表</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color w:val="000000"/>
          <w:sz w:val="24"/>
          <w:szCs w:val="20"/>
          <w:highlight w:val="none"/>
        </w:rPr>
        <w:t xml:space="preserve">（实质性格式）</w:t>
      </w:r>
      <w:r/>
    </w:p>
    <w:p>
      <w:pPr>
        <w:spacing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合同条款偏离表</w:t>
      </w:r>
      <w:r/>
    </w:p>
    <w:p>
      <w:pPr>
        <w:jc w:val="center"/>
        <w:rPr>
          <w:color w:val="000000"/>
          <w:sz w:val="36"/>
          <w:szCs w:val="36"/>
          <w:highlight w:val="none"/>
        </w:rPr>
      </w:pPr>
      <w:r>
        <w:rPr>
          <w:color w:val="000000"/>
          <w:sz w:val="36"/>
          <w:szCs w:val="36"/>
          <w:highlight w:val="none"/>
        </w:rPr>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p>
    <w:tbl>
      <w:tblPr>
        <w:tblStyle w:val="8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响应文件内容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注：</w:t>
      </w:r>
      <w:r/>
    </w:p>
    <w:p>
      <w:pPr>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6</w:t>
      </w:r>
      <w:r>
        <w:rPr>
          <w:color w:val="000000"/>
          <w:sz w:val="24"/>
          <w:szCs w:val="20"/>
          <w:highlight w:val="none"/>
        </w:rPr>
        <w:t xml:space="preserve">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color w:val="000000"/>
          <w:sz w:val="24"/>
          <w:szCs w:val="20"/>
          <w:highlight w:val="none"/>
        </w:rPr>
        <w:t xml:space="preserve">采购需求偏离表（实质性格式）</w:t>
      </w:r>
      <w:r/>
    </w:p>
    <w:p>
      <w:pPr>
        <w:jc w:val="center"/>
        <w:rPr>
          <w:b/>
          <w:color w:val="000000"/>
          <w:sz w:val="36"/>
          <w:szCs w:val="36"/>
          <w:highlight w:val="none"/>
        </w:rPr>
      </w:pPr>
      <w:r>
        <w:rPr>
          <w:rFonts w:hint="eastAsia"/>
          <w:b/>
          <w:color w:val="000000"/>
          <w:sz w:val="36"/>
          <w:szCs w:val="36"/>
          <w:highlight w:val="none"/>
        </w:rPr>
        <w:t xml:space="preserve">采购需求偏离表</w:t>
      </w:r>
      <w:r/>
    </w:p>
    <w:p>
      <w:pPr>
        <w:jc w:val="center"/>
        <w:rPr>
          <w:color w:val="000000"/>
          <w:sz w:val="36"/>
          <w:szCs w:val="36"/>
          <w:highlight w:val="none"/>
        </w:rPr>
      </w:pPr>
      <w:r>
        <w:rPr>
          <w:color w:val="000000"/>
          <w:sz w:val="36"/>
          <w:szCs w:val="36"/>
          <w:highlight w:val="none"/>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项目名称：_______________________</w:t>
      </w:r>
      <w:r/>
    </w:p>
    <w:tbl>
      <w:tblPr>
        <w:tblStyle w:val="87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对本项目采购需求的偏离情况（请进行勾选）：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color w:val="000000"/>
                <w:sz w:val="24"/>
                <w:highlight w:val="none"/>
              </w:rPr>
              <w:t xml:space="preserve">磋商文件条目号(页码)</w:t>
            </w:r>
            <w:r/>
          </w:p>
        </w:tc>
        <w:tc>
          <w:tcPr>
            <w:tcW w:w="2384" w:type="dxa"/>
            <w:vAlign w:val="center"/>
            <w:textDirection w:val="lrTb"/>
            <w:noWrap w:val="false"/>
          </w:tcPr>
          <w:p>
            <w:pPr>
              <w:jc w:val="center"/>
              <w:rPr>
                <w:color w:val="000000"/>
                <w:sz w:val="24"/>
                <w:highlight w:val="none"/>
              </w:rPr>
            </w:pPr>
            <w:r>
              <w:rPr>
                <w:color w:val="000000"/>
                <w:sz w:val="24"/>
                <w:highlight w:val="none"/>
              </w:rPr>
              <w:t xml:space="preserve">磋商文件要求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szCs w:val="21"/>
                <w:highlight w:val="none"/>
              </w:rPr>
            </w:pPr>
            <w:r>
              <w:rPr>
                <w:color w:val="000000"/>
                <w:sz w:val="24"/>
                <w:szCs w:val="21"/>
                <w:highlight w:val="none"/>
              </w:rPr>
              <w:t xml:space="preserve">（据实填写）</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p>
    <w:p>
      <w:pPr>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rPr>
          <w:color w:val="000000"/>
          <w:sz w:val="24"/>
          <w:szCs w:val="20"/>
          <w:highlight w:val="none"/>
        </w:rPr>
      </w:pPr>
      <w:r>
        <w:rPr>
          <w:rFonts w:hint="eastAsia"/>
          <w:color w:val="000000"/>
          <w:sz w:val="24"/>
          <w:szCs w:val="20"/>
          <w:highlight w:val="none"/>
          <w:lang w:val="en-US" w:eastAsia="zh-CN"/>
        </w:rPr>
        <w:t xml:space="preserve">7</w:t>
      </w:r>
      <w:r>
        <w:rPr>
          <w:rFonts w:hint="eastAsia"/>
          <w:color w:val="000000"/>
          <w:sz w:val="24"/>
          <w:szCs w:val="20"/>
          <w:highlight w:val="none"/>
        </w:rPr>
        <w:t xml:space="preserve">  参加本项目人员一览表</w:t>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p>
    <w:p>
      <w:pPr>
        <w:spacing w:line="360" w:lineRule="auto"/>
        <w:rPr>
          <w:rFonts w:ascii="宋体" w:hAnsi="宋体"/>
          <w:color w:val="000000"/>
          <w:sz w:val="22"/>
          <w:highlight w:val="none"/>
        </w:rPr>
      </w:pPr>
      <w:r>
        <w:rPr>
          <w:rFonts w:ascii="宋体" w:hAnsi="宋体"/>
          <w:color w:val="000000"/>
          <w:sz w:val="2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873"/>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bl>
    <w:p>
      <w:pPr>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p>
    <w:p>
      <w:pPr>
        <w:spacing w:line="360" w:lineRule="auto"/>
        <w:rPr>
          <w:rFonts w:ascii="宋体" w:hAnsi="宋体"/>
          <w:color w:val="000000"/>
          <w:sz w:val="24"/>
          <w:highlight w:val="none"/>
        </w:rPr>
      </w:pPr>
      <w:r>
        <w:rPr>
          <w:rFonts w:ascii="宋体" w:hAnsi="宋体"/>
          <w:color w:val="000000"/>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rPr>
          <w:color w:val="000000"/>
          <w:sz w:val="24"/>
          <w:szCs w:val="20"/>
          <w:highlight w:val="none"/>
        </w:rPr>
      </w:pPr>
      <w:r>
        <w:rPr>
          <w:color w:val="000000"/>
          <w:sz w:val="22"/>
          <w:highlight w:val="none"/>
        </w:rPr>
        <w:br w:type="page" w:clear="all"/>
      </w:r>
      <w:bookmarkStart w:id="727" w:name="_Toc288738839"/>
      <w:r/>
      <w:bookmarkStart w:id="728" w:name="_Toc288738397"/>
      <w:r>
        <w:rPr>
          <w:rFonts w:hint="eastAsia"/>
          <w:color w:val="000000"/>
          <w:sz w:val="22"/>
          <w:highlight w:val="none"/>
          <w:lang w:val="en-US" w:eastAsia="zh-CN"/>
        </w:rPr>
        <w:t xml:space="preserve">8</w:t>
      </w:r>
      <w:r>
        <w:rPr>
          <w:rFonts w:hint="eastAsia"/>
          <w:color w:val="000000"/>
          <w:sz w:val="24"/>
          <w:szCs w:val="20"/>
          <w:highlight w:val="none"/>
        </w:rPr>
        <w:t xml:space="preserve">  相关业绩案例一览表</w:t>
      </w:r>
      <w:r/>
    </w:p>
    <w:p>
      <w:pPr>
        <w:rPr>
          <w:color w:val="000000"/>
          <w:sz w:val="24"/>
          <w:szCs w:val="20"/>
          <w:highlight w:val="none"/>
        </w:rPr>
      </w:pPr>
      <w:r>
        <w:rPr>
          <w:color w:val="000000"/>
          <w:sz w:val="24"/>
          <w:szCs w:val="2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27"/>
      <w:r/>
      <w:bookmarkEnd w:id="728"/>
      <w:r/>
      <w:r/>
    </w:p>
    <w:p>
      <w:pPr>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87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pStyle w:val="1123"/>
        <w:ind w:firstLine="480"/>
        <w:rPr>
          <w:rFonts w:hint="eastAsia"/>
          <w:color w:val="000000"/>
          <w:highlight w:val="none"/>
        </w:rPr>
      </w:pPr>
      <w:r>
        <w:rPr>
          <w:rFonts w:hint="eastAsia"/>
          <w:color w:val="00000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highlight w:val="none"/>
        </w:rPr>
        <w:outlineLvl w:val="2"/>
      </w:pPr>
      <w:r>
        <w:rPr>
          <w:rFonts w:hint="eastAsia"/>
          <w:color w:val="000000"/>
          <w:sz w:val="24"/>
          <w:szCs w:val="20"/>
          <w:highlight w:val="none"/>
          <w:lang w:val="en-US" w:eastAsia="zh-CN"/>
        </w:rPr>
        <w:t xml:space="preserve">9</w:t>
      </w:r>
      <w:r>
        <w:rPr>
          <w:color w:val="000000"/>
          <w:sz w:val="24"/>
          <w:szCs w:val="20"/>
          <w:highlight w:val="none"/>
        </w:rPr>
        <w:t xml:space="preserve">  磋商文件要求提供或供应商认为应附的其他材料</w:t>
      </w:r>
      <w:r/>
    </w:p>
    <w:p>
      <w:pPr>
        <w:rPr>
          <w:b/>
          <w:color w:val="000000"/>
          <w:sz w:val="36"/>
          <w:szCs w:val="36"/>
          <w:highlight w:val="none"/>
        </w:rPr>
      </w:pPr>
      <w:r>
        <w:rPr>
          <w:b/>
          <w:color w:val="000000"/>
          <w:sz w:val="36"/>
          <w:szCs w:val="36"/>
          <w:highlight w:val="none"/>
        </w:rPr>
      </w:r>
      <w:r/>
    </w:p>
    <w:p>
      <w:pPr>
        <w:rPr>
          <w:color w:val="000000"/>
          <w:sz w:val="24"/>
          <w:highlight w:val="none"/>
          <w:lang w:val="zh-CN"/>
        </w:rPr>
      </w:pPr>
      <w:r>
        <w:rPr>
          <w:color w:val="000000"/>
          <w:sz w:val="24"/>
          <w:szCs w:val="20"/>
          <w:highlight w:val="none"/>
        </w:rPr>
        <w:t xml:space="preserve"> </w:t>
      </w:r>
      <w:r/>
    </w:p>
    <w:p>
      <w:pPr>
        <w:jc w:val="left"/>
        <w:widowControl/>
        <w:rPr>
          <w:rFonts w:eastAsia="宋体"/>
          <w:b/>
          <w:color w:val="000000"/>
          <w:sz w:val="36"/>
          <w:szCs w:val="36"/>
          <w:highlight w:val="none"/>
          <w:lang w:val="en-US" w:eastAsia="zh-CN"/>
        </w:rPr>
      </w:pPr>
      <w:r>
        <w:rPr>
          <w:b/>
          <w:color w:val="000000"/>
          <w:sz w:val="36"/>
          <w:szCs w:val="36"/>
          <w:highlight w:val="none"/>
        </w:rPr>
        <w:br w:type="page" w:clear="all"/>
      </w:r>
      <w:r/>
    </w:p>
    <w:tbl>
      <w:tblPr>
        <w:tblStyle w:val="873"/>
        <w:tblW w:w="907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73"/>
      </w:tblGrid>
      <w:tr>
        <w:trPr>
          <w:trHeight w:val="405"/>
        </w:trPr>
        <w:tc>
          <w:tcPr>
            <w:tcW w:w="9073" w:type="dxa"/>
            <w:vAlign w:val="center"/>
            <w:textDirection w:val="lrTb"/>
            <w:noWrap/>
          </w:tcPr>
          <w:p>
            <w:pPr>
              <w:jc w:val="center"/>
              <w:keepLines w:val="0"/>
              <w:keepNext w:val="0"/>
              <w:widowControl/>
              <w:rPr>
                <w:rFonts w:ascii="宋体" w:hAnsi="宋体" w:eastAsia="宋体" w:cs="宋体"/>
                <w:b/>
                <w:bCs/>
                <w:i w:val="0"/>
                <w:iCs w:val="0"/>
                <w:color w:val="000000"/>
                <w:sz w:val="32"/>
                <w:szCs w:val="32"/>
                <w:highlight w:val="none"/>
                <w:u w:val="none"/>
                <w:lang w:val="en-US"/>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工程量清单</w:t>
            </w:r>
            <w:r/>
          </w:p>
        </w:tc>
      </w:tr>
    </w:tbl>
    <w:p>
      <w:pPr>
        <w:rPr>
          <w:highlight w:val="none"/>
        </w:rPr>
      </w:pPr>
      <w:r>
        <w:rPr>
          <w:highlight w:val="none"/>
        </w:rPr>
      </w:r>
      <w:r/>
    </w:p>
    <w:sectPr>
      <w:headerReference w:type="even" r:id="rId11"/>
      <w:headerReference w:type="first" r:id="rId12"/>
      <w:footerReference w:type="even" r:id="rId25"/>
      <w:footerReference w:type="first" r:id="rId2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Wingdings">
    <w:panose1 w:val="05000000000000000000"/>
  </w:font>
  <w:font w:name="方正仿宋_GBK">
    <w:panose1 w:val="020B0503020202020204"/>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rPr>
        <w:rStyle w:val="1117"/>
      </w:rPr>
      <w:framePr w:wrap="around" w:vAnchor="text" w:hAnchor="margin" w:xAlign="center" w:y="1"/>
    </w:pPr>
    <w:r>
      <w:fldChar w:fldCharType="begin"/>
    </w:r>
    <w:r>
      <w:rPr>
        <w:rStyle w:val="1117"/>
      </w:rPr>
      <w:instrText xml:space="preserve">PAGE  </w:instrText>
    </w:r>
    <w:r>
      <w:fldChar w:fldCharType="end"/>
    </w:r>
    <w:r/>
  </w:p>
  <w:p>
    <w:pPr>
      <w:pStyle w:val="109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rFonts w:ascii="Times New Roman"/>
      </w:rPr>
    </w:pP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1</w:t>
                          </w:r>
                          <w:r>
                            <w:rPr>
                              <w:rFonts w:hint="default" w:ascii="宋体"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1</w:t>
                    </w:r>
                    <w:r>
                      <w:rPr>
                        <w:rFonts w:hint="default" w:ascii="宋体"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1"/>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51"/>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60"/>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5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 xml:space="preserve">112</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rFonts w:eastAsia="Times New Roman"/>
        <w:sz w:val="17"/>
        <w:szCs w:val="17"/>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rPr>
        <w:rStyle w:val="1117"/>
      </w:rPr>
      <w:framePr w:wrap="around" w:vAnchor="text" w:hAnchor="margin" w:xAlign="right" w:y="1"/>
    </w:pPr>
    <w:r>
      <w:rPr>
        <w:rStyle w:val="1117"/>
      </w:rPr>
      <w:fldChar w:fldCharType="begin"/>
    </w:r>
    <w:r>
      <w:rPr>
        <w:rStyle w:val="1117"/>
      </w:rPr>
      <w:instrText xml:space="preserve">PAGE  </w:instrText>
    </w:r>
    <w:r>
      <w:rPr>
        <w:rStyle w:val="1117"/>
      </w:rPr>
      <w:fldChar w:fldCharType="end"/>
    </w:r>
    <w:r/>
  </w:p>
  <w:p>
    <w:pPr>
      <w:pStyle w:val="1093"/>
      <w:ind w:right="360"/>
    </w:pPr>
    <w:r/>
    <w:r/>
  </w:p>
  <w:p>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right"/>
      <w:rPr>
        <w:rFonts w:hint="eastAsia"/>
      </w:rPr>
    </w:pPr>
    <w:r>
      <w:rPr>
        <w:rFonts w:hint="eastAsia"/>
      </w:rPr>
    </w:r>
    <w:r/>
  </w:p>
  <w:p>
    <w:pPr>
      <w:pStyle w:val="1095"/>
      <w:jc w:val="right"/>
      <w:rPr>
        <w:rFonts w:hint="eastAsia"/>
      </w:rPr>
    </w:pPr>
    <w:r>
      <w:rPr>
        <w:rFonts w:hint="eastAsia"/>
      </w:rPr>
    </w:r>
    <w:r/>
  </w:p>
  <w:p>
    <w:pPr>
      <w:pStyle w:val="1095"/>
      <w:jc w:val="right"/>
      <w:rPr>
        <w:rFonts w:hint="eastAsia"/>
      </w:rPr>
    </w:pPr>
    <w:r>
      <w:rPr>
        <w:rFonts w:hint="eastAsia"/>
      </w:rPr>
    </w:r>
    <w:r/>
  </w:p>
  <w:p>
    <w:pPr>
      <w:pStyle w:val="1095"/>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9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5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4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4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8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8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92"/>
      <w:isLgl w:val="false"/>
      <w:suff w:val="nothing"/>
      <w:lvlText w:val="%1.%2.%3.%4.%5.%6　"/>
      <w:lvlJc w:val="left"/>
      <w:pPr>
        <w:ind w:left="-25" w:firstLine="0"/>
      </w:pPr>
      <w:rPr>
        <w:rFonts w:ascii="Times New Roman" w:hAnsi="Times New Roman" w:eastAsia="宋体"/>
        <w:b/>
        <w:i w:val="0"/>
        <w:sz w:val="28"/>
      </w:rPr>
    </w:lvl>
    <w:lvl w:ilvl="6">
      <w:start w:val="1"/>
      <w:numFmt w:val="lowerLetter"/>
      <w:pStyle w:val="120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6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6">
    <w:multiLevelType w:val="hybridMultilevel"/>
    <w:lvl w:ilvl="0">
      <w:start w:val="1"/>
      <w:numFmt w:val="lowerLetter"/>
      <w:pStyle w:val="122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54"/>
      <w:isLgl w:val="false"/>
      <w:suff w:val="tab"/>
      <w:lvlText w:val="%1"/>
      <w:lvlJc w:val="left"/>
      <w:pPr>
        <w:ind w:left="680" w:hanging="680"/>
      </w:pPr>
      <w:rPr>
        <w:rFonts w:hint="eastAsia" w:ascii="宋体" w:hAnsi="宋体" w:eastAsia="宋体"/>
      </w:rPr>
    </w:lvl>
    <w:lvl w:ilvl="1">
      <w:start w:val="1"/>
      <w:numFmt w:val="decimal"/>
      <w:pStyle w:val="1255"/>
      <w:isLgl w:val="false"/>
      <w:suff w:val="tab"/>
      <w:lvlText w:val="%1.%2"/>
      <w:lvlJc w:val="left"/>
      <w:pPr>
        <w:ind w:left="851" w:hanging="851"/>
      </w:pPr>
      <w:rPr>
        <w:rFonts w:hint="eastAsia" w:ascii="宋体" w:hAnsi="宋体" w:eastAsia="宋体"/>
        <w:color w:val="000000"/>
      </w:rPr>
    </w:lvl>
    <w:lvl w:ilvl="2">
      <w:start w:val="1"/>
      <w:numFmt w:val="decimal"/>
      <w:pStyle w:val="125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5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5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default="1">
    <w:name w:val="Normal"/>
    <w:link w:val="13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3">
    <w:name w:val="Heading 1"/>
    <w:basedOn w:val="862"/>
    <w:next w:val="862"/>
    <w:link w:val="899"/>
    <w:uiPriority w:val="9"/>
    <w:qFormat/>
    <w:pPr>
      <w:keepLines/>
      <w:keepNext/>
      <w:spacing w:before="480" w:after="200"/>
      <w:outlineLvl w:val="0"/>
    </w:pPr>
    <w:rPr>
      <w:rFonts w:ascii="Arial" w:hAnsi="Arial" w:eastAsia="Arial" w:cs="Arial"/>
      <w:sz w:val="40"/>
      <w:szCs w:val="40"/>
    </w:rPr>
  </w:style>
  <w:style w:type="paragraph" w:styleId="864">
    <w:name w:val="Heading 2"/>
    <w:basedOn w:val="862"/>
    <w:next w:val="862"/>
    <w:link w:val="900"/>
    <w:uiPriority w:val="9"/>
    <w:unhideWhenUsed/>
    <w:qFormat/>
    <w:pPr>
      <w:keepLines/>
      <w:keepNext/>
      <w:spacing w:before="360" w:after="200"/>
      <w:outlineLvl w:val="1"/>
    </w:pPr>
    <w:rPr>
      <w:rFonts w:ascii="Arial" w:hAnsi="Arial" w:eastAsia="Arial" w:cs="Arial"/>
      <w:sz w:val="34"/>
    </w:rPr>
  </w:style>
  <w:style w:type="paragraph" w:styleId="865">
    <w:name w:val="Heading 3"/>
    <w:basedOn w:val="862"/>
    <w:next w:val="862"/>
    <w:link w:val="901"/>
    <w:uiPriority w:val="9"/>
    <w:unhideWhenUsed/>
    <w:qFormat/>
    <w:pPr>
      <w:keepLines/>
      <w:keepNext/>
      <w:spacing w:before="320" w:after="200"/>
      <w:outlineLvl w:val="2"/>
    </w:pPr>
    <w:rPr>
      <w:rFonts w:ascii="Arial" w:hAnsi="Arial" w:eastAsia="Arial" w:cs="Arial"/>
      <w:sz w:val="30"/>
      <w:szCs w:val="30"/>
    </w:rPr>
  </w:style>
  <w:style w:type="paragraph" w:styleId="866">
    <w:name w:val="Heading 4"/>
    <w:basedOn w:val="862"/>
    <w:next w:val="862"/>
    <w:link w:val="902"/>
    <w:uiPriority w:val="9"/>
    <w:unhideWhenUsed/>
    <w:qFormat/>
    <w:pPr>
      <w:keepLines/>
      <w:keepNext/>
      <w:spacing w:before="320" w:after="200"/>
      <w:outlineLvl w:val="3"/>
    </w:pPr>
    <w:rPr>
      <w:rFonts w:ascii="Arial" w:hAnsi="Arial" w:eastAsia="Arial" w:cs="Arial"/>
      <w:b/>
      <w:bCs/>
      <w:sz w:val="26"/>
      <w:szCs w:val="26"/>
    </w:rPr>
  </w:style>
  <w:style w:type="paragraph" w:styleId="867">
    <w:name w:val="Heading 5"/>
    <w:basedOn w:val="862"/>
    <w:next w:val="862"/>
    <w:link w:val="903"/>
    <w:uiPriority w:val="9"/>
    <w:unhideWhenUsed/>
    <w:qFormat/>
    <w:pPr>
      <w:keepLines/>
      <w:keepNext/>
      <w:spacing w:before="320" w:after="200"/>
      <w:outlineLvl w:val="4"/>
    </w:pPr>
    <w:rPr>
      <w:rFonts w:ascii="Arial" w:hAnsi="Arial" w:eastAsia="Arial" w:cs="Arial"/>
      <w:b/>
      <w:bCs/>
      <w:sz w:val="24"/>
      <w:szCs w:val="24"/>
    </w:rPr>
  </w:style>
  <w:style w:type="paragraph" w:styleId="868">
    <w:name w:val="Heading 6"/>
    <w:basedOn w:val="862"/>
    <w:next w:val="862"/>
    <w:link w:val="904"/>
    <w:uiPriority w:val="9"/>
    <w:unhideWhenUsed/>
    <w:qFormat/>
    <w:pPr>
      <w:keepLines/>
      <w:keepNext/>
      <w:spacing w:before="320" w:after="200"/>
      <w:outlineLvl w:val="5"/>
    </w:pPr>
    <w:rPr>
      <w:rFonts w:ascii="Arial" w:hAnsi="Arial" w:eastAsia="Arial" w:cs="Arial"/>
      <w:b/>
      <w:bCs/>
      <w:sz w:val="22"/>
      <w:szCs w:val="22"/>
    </w:rPr>
  </w:style>
  <w:style w:type="paragraph" w:styleId="869">
    <w:name w:val="Heading 7"/>
    <w:basedOn w:val="862"/>
    <w:next w:val="862"/>
    <w:link w:val="905"/>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Heading 8"/>
    <w:basedOn w:val="862"/>
    <w:next w:val="862"/>
    <w:link w:val="906"/>
    <w:uiPriority w:val="9"/>
    <w:unhideWhenUsed/>
    <w:qFormat/>
    <w:pPr>
      <w:keepLines/>
      <w:keepNext/>
      <w:spacing w:before="320" w:after="200"/>
      <w:outlineLvl w:val="7"/>
    </w:pPr>
    <w:rPr>
      <w:rFonts w:ascii="Arial" w:hAnsi="Arial" w:eastAsia="Arial" w:cs="Arial"/>
      <w:i/>
      <w:iCs/>
      <w:sz w:val="22"/>
      <w:szCs w:val="22"/>
    </w:rPr>
  </w:style>
  <w:style w:type="paragraph" w:styleId="871">
    <w:name w:val="Heading 9"/>
    <w:basedOn w:val="862"/>
    <w:next w:val="862"/>
    <w:link w:val="907"/>
    <w:uiPriority w:val="9"/>
    <w:unhideWhenUsed/>
    <w:qFormat/>
    <w:pPr>
      <w:keepLines/>
      <w:keepNext/>
      <w:spacing w:before="320" w:after="200"/>
      <w:outlineLvl w:val="8"/>
    </w:pPr>
    <w:rPr>
      <w:rFonts w:ascii="Arial" w:hAnsi="Arial" w:eastAsia="Arial" w:cs="Arial"/>
      <w:i/>
      <w:iCs/>
      <w:sz w:val="21"/>
      <w:szCs w:val="21"/>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toc 7"/>
    <w:basedOn w:val="862"/>
    <w:next w:val="862"/>
    <w:uiPriority w:val="39"/>
    <w:unhideWhenUsed/>
    <w:qFormat/>
    <w:pPr>
      <w:ind w:left="1701" w:right="0" w:firstLine="0"/>
      <w:spacing w:after="57"/>
    </w:pPr>
  </w:style>
  <w:style w:type="paragraph" w:styleId="875">
    <w:name w:val="Caption"/>
    <w:basedOn w:val="862"/>
    <w:next w:val="8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6">
    <w:name w:val="toa heading"/>
    <w:basedOn w:val="862"/>
    <w:next w:val="862"/>
    <w:uiPriority w:val="99"/>
    <w:unhideWhenUsed/>
    <w:qFormat/>
    <w:pPr>
      <w:spacing w:before="120"/>
    </w:pPr>
    <w:rPr>
      <w:rFonts w:ascii="Arial" w:hAnsi="Arial" w:cs="宋体"/>
      <w:sz w:val="24"/>
    </w:rPr>
  </w:style>
  <w:style w:type="paragraph" w:styleId="877">
    <w:name w:val="annotation text"/>
    <w:basedOn w:val="862"/>
    <w:uiPriority w:val="99"/>
    <w:semiHidden/>
    <w:unhideWhenUsed/>
    <w:qFormat/>
    <w:pPr>
      <w:jc w:val="left"/>
    </w:pPr>
  </w:style>
  <w:style w:type="paragraph" w:styleId="878">
    <w:name w:val="toc 5"/>
    <w:basedOn w:val="862"/>
    <w:next w:val="862"/>
    <w:uiPriority w:val="39"/>
    <w:unhideWhenUsed/>
    <w:qFormat/>
    <w:pPr>
      <w:ind w:left="1134" w:right="0" w:firstLine="0"/>
      <w:spacing w:after="57"/>
    </w:pPr>
  </w:style>
  <w:style w:type="paragraph" w:styleId="879">
    <w:name w:val="toc 3"/>
    <w:basedOn w:val="862"/>
    <w:next w:val="862"/>
    <w:uiPriority w:val="39"/>
    <w:unhideWhenUsed/>
    <w:qFormat/>
    <w:pPr>
      <w:ind w:left="567" w:right="0" w:firstLine="0"/>
      <w:spacing w:after="57"/>
    </w:pPr>
  </w:style>
  <w:style w:type="paragraph" w:styleId="880">
    <w:name w:val="toc 8"/>
    <w:basedOn w:val="862"/>
    <w:next w:val="862"/>
    <w:uiPriority w:val="39"/>
    <w:unhideWhenUsed/>
    <w:qFormat/>
    <w:pPr>
      <w:ind w:left="1984" w:right="0" w:firstLine="0"/>
      <w:spacing w:after="57"/>
    </w:pPr>
  </w:style>
  <w:style w:type="paragraph" w:styleId="881">
    <w:name w:val="endnote text"/>
    <w:basedOn w:val="862"/>
    <w:link w:val="1045"/>
    <w:uiPriority w:val="99"/>
    <w:semiHidden/>
    <w:unhideWhenUsed/>
    <w:qFormat/>
    <w:pPr>
      <w:spacing w:after="0" w:line="240" w:lineRule="auto"/>
    </w:pPr>
    <w:rPr>
      <w:sz w:val="20"/>
    </w:rPr>
  </w:style>
  <w:style w:type="paragraph" w:styleId="882">
    <w:name w:val="Footer"/>
    <w:basedOn w:val="862"/>
    <w:link w:val="918"/>
    <w:uiPriority w:val="99"/>
    <w:unhideWhenUsed/>
    <w:qFormat/>
    <w:pPr>
      <w:spacing w:after="0" w:line="240" w:lineRule="auto"/>
      <w:tabs>
        <w:tab w:val="center" w:pos="7143" w:leader="none"/>
        <w:tab w:val="right" w:pos="14287" w:leader="none"/>
      </w:tabs>
    </w:pPr>
  </w:style>
  <w:style w:type="paragraph" w:styleId="883">
    <w:name w:val="Header"/>
    <w:basedOn w:val="862"/>
    <w:link w:val="916"/>
    <w:uiPriority w:val="99"/>
    <w:unhideWhenUsed/>
    <w:qFormat/>
    <w:pPr>
      <w:spacing w:after="0" w:line="240" w:lineRule="auto"/>
      <w:tabs>
        <w:tab w:val="center" w:pos="7143" w:leader="none"/>
        <w:tab w:val="right" w:pos="14287" w:leader="none"/>
      </w:tabs>
    </w:pPr>
  </w:style>
  <w:style w:type="paragraph" w:styleId="884">
    <w:name w:val="toc 1"/>
    <w:basedOn w:val="862"/>
    <w:next w:val="862"/>
    <w:uiPriority w:val="39"/>
    <w:unhideWhenUsed/>
    <w:qFormat/>
    <w:pPr>
      <w:ind w:left="0" w:right="0" w:firstLine="0"/>
      <w:spacing w:after="57"/>
    </w:pPr>
  </w:style>
  <w:style w:type="paragraph" w:styleId="885">
    <w:name w:val="toc 4"/>
    <w:basedOn w:val="862"/>
    <w:next w:val="862"/>
    <w:uiPriority w:val="39"/>
    <w:unhideWhenUsed/>
    <w:qFormat/>
    <w:pPr>
      <w:ind w:left="850" w:right="0" w:firstLine="0"/>
      <w:spacing w:after="57"/>
    </w:pPr>
  </w:style>
  <w:style w:type="paragraph" w:styleId="886">
    <w:name w:val="Subtitle"/>
    <w:basedOn w:val="862"/>
    <w:next w:val="862"/>
    <w:link w:val="911"/>
    <w:uiPriority w:val="11"/>
    <w:qFormat/>
    <w:pPr>
      <w:spacing w:before="200" w:after="200"/>
    </w:pPr>
    <w:rPr>
      <w:sz w:val="24"/>
      <w:szCs w:val="24"/>
    </w:rPr>
  </w:style>
  <w:style w:type="paragraph" w:styleId="887">
    <w:name w:val="footnote text"/>
    <w:basedOn w:val="862"/>
    <w:link w:val="1044"/>
    <w:uiPriority w:val="99"/>
    <w:semiHidden/>
    <w:unhideWhenUsed/>
    <w:qFormat/>
    <w:pPr>
      <w:spacing w:after="40" w:line="240" w:lineRule="auto"/>
    </w:pPr>
    <w:rPr>
      <w:sz w:val="18"/>
    </w:rPr>
  </w:style>
  <w:style w:type="paragraph" w:styleId="888">
    <w:name w:val="toc 6"/>
    <w:basedOn w:val="862"/>
    <w:next w:val="862"/>
    <w:uiPriority w:val="39"/>
    <w:unhideWhenUsed/>
    <w:qFormat/>
    <w:pPr>
      <w:ind w:left="1417" w:right="0" w:firstLine="0"/>
      <w:spacing w:after="57"/>
    </w:pPr>
  </w:style>
  <w:style w:type="paragraph" w:styleId="889">
    <w:name w:val="table of figures"/>
    <w:basedOn w:val="862"/>
    <w:next w:val="862"/>
    <w:uiPriority w:val="99"/>
    <w:unhideWhenUsed/>
    <w:qFormat/>
    <w:pPr>
      <w:spacing w:after="0" w:afterAutospacing="0"/>
    </w:pPr>
  </w:style>
  <w:style w:type="paragraph" w:styleId="890">
    <w:name w:val="toc 2"/>
    <w:basedOn w:val="862"/>
    <w:next w:val="862"/>
    <w:uiPriority w:val="39"/>
    <w:unhideWhenUsed/>
    <w:qFormat/>
    <w:pPr>
      <w:ind w:left="283" w:right="0" w:firstLine="0"/>
      <w:spacing w:after="57"/>
    </w:pPr>
  </w:style>
  <w:style w:type="paragraph" w:styleId="891">
    <w:name w:val="toc 9"/>
    <w:basedOn w:val="862"/>
    <w:next w:val="862"/>
    <w:uiPriority w:val="39"/>
    <w:unhideWhenUsed/>
    <w:qFormat/>
    <w:pPr>
      <w:ind w:left="2268" w:right="0" w:firstLine="0"/>
      <w:spacing w:after="57"/>
    </w:pPr>
  </w:style>
  <w:style w:type="paragraph" w:styleId="892">
    <w:name w:val="Normal (Web)"/>
    <w:basedOn w:val="862"/>
    <w:uiPriority w:val="99"/>
    <w:semiHidden/>
    <w:unhideWhenUsed/>
    <w:qFormat/>
    <w:pPr>
      <w:ind w:left="0" w:right="0"/>
      <w:jc w:val="left"/>
      <w:spacing w:before="0" w:beforeAutospacing="1" w:after="0" w:afterAutospacing="1"/>
    </w:pPr>
    <w:rPr>
      <w:sz w:val="24"/>
      <w:lang w:val="en-US" w:eastAsia="zh-CN" w:bidi="ar"/>
    </w:rPr>
  </w:style>
  <w:style w:type="paragraph" w:styleId="893">
    <w:name w:val="Title"/>
    <w:basedOn w:val="862"/>
    <w:next w:val="862"/>
    <w:link w:val="910"/>
    <w:uiPriority w:val="10"/>
    <w:qFormat/>
    <w:pPr>
      <w:contextualSpacing/>
      <w:spacing w:before="300" w:after="200"/>
    </w:pPr>
    <w:rPr>
      <w:sz w:val="48"/>
      <w:szCs w:val="48"/>
    </w:rPr>
  </w:style>
  <w:style w:type="table" w:styleId="8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endnote reference"/>
    <w:uiPriority w:val="99"/>
    <w:semiHidden/>
    <w:unhideWhenUsed/>
    <w:qFormat/>
    <w:rPr>
      <w:vertAlign w:val="superscript"/>
    </w:rPr>
  </w:style>
  <w:style w:type="character" w:styleId="896">
    <w:name w:val="Hyperlink"/>
    <w:uiPriority w:val="99"/>
    <w:unhideWhenUsed/>
    <w:qFormat/>
    <w:rPr>
      <w:color w:val="0000ff" w:themeColor="hyperlink"/>
      <w:u w:val="single"/>
      <w14:textFill>
        <w14:solidFill>
          <w14:schemeClr w14:val="hlink"/>
        </w14:solidFill>
      </w14:textFill>
    </w:rPr>
  </w:style>
  <w:style w:type="character" w:styleId="897">
    <w:name w:val="footnote reference"/>
    <w:uiPriority w:val="99"/>
    <w:unhideWhenUsed/>
    <w:qFormat/>
    <w:rPr>
      <w:vertAlign w:val="superscript"/>
    </w:rPr>
  </w:style>
  <w:style w:type="paragraph" w:styleId="898" w:customStyle="1">
    <w:name w:val="标题 31"/>
    <w:basedOn w:val="862"/>
    <w:next w:val="862"/>
    <w:link w:val="1057"/>
    <w:uiPriority w:val="0"/>
    <w:qFormat/>
    <w:pPr>
      <w:jc w:val="left"/>
      <w:keepLines/>
      <w:keepNext/>
      <w:spacing w:before="360" w:after="120"/>
      <w:outlineLvl w:val="2"/>
    </w:pPr>
    <w:rPr>
      <w:rFonts w:ascii="宋体"/>
      <w:b/>
      <w:sz w:val="24"/>
      <w:szCs w:val="20"/>
      <w:u w:val="single"/>
    </w:rPr>
  </w:style>
  <w:style w:type="character" w:styleId="899" w:customStyle="1">
    <w:name w:val="Heading 1 Char"/>
    <w:link w:val="863"/>
    <w:uiPriority w:val="9"/>
    <w:qFormat/>
    <w:rPr>
      <w:rFonts w:ascii="Arial" w:hAnsi="Arial" w:eastAsia="Arial" w:cs="Arial"/>
      <w:sz w:val="40"/>
      <w:szCs w:val="40"/>
    </w:rPr>
  </w:style>
  <w:style w:type="character" w:styleId="900" w:customStyle="1">
    <w:name w:val="Heading 2 Char"/>
    <w:link w:val="864"/>
    <w:uiPriority w:val="9"/>
    <w:qFormat/>
    <w:rPr>
      <w:rFonts w:ascii="Arial" w:hAnsi="Arial" w:eastAsia="Arial" w:cs="Arial"/>
      <w:sz w:val="34"/>
    </w:rPr>
  </w:style>
  <w:style w:type="character" w:styleId="901" w:customStyle="1">
    <w:name w:val="Heading 3 Char"/>
    <w:link w:val="865"/>
    <w:uiPriority w:val="9"/>
    <w:qFormat/>
    <w:rPr>
      <w:rFonts w:ascii="Arial" w:hAnsi="Arial" w:eastAsia="Arial" w:cs="Arial"/>
      <w:sz w:val="30"/>
      <w:szCs w:val="30"/>
    </w:rPr>
  </w:style>
  <w:style w:type="character" w:styleId="902" w:customStyle="1">
    <w:name w:val="Heading 4 Char"/>
    <w:link w:val="866"/>
    <w:uiPriority w:val="9"/>
    <w:qFormat/>
    <w:rPr>
      <w:rFonts w:ascii="Arial" w:hAnsi="Arial" w:eastAsia="Arial" w:cs="Arial"/>
      <w:b/>
      <w:bCs/>
      <w:sz w:val="26"/>
      <w:szCs w:val="26"/>
    </w:rPr>
  </w:style>
  <w:style w:type="character" w:styleId="903" w:customStyle="1">
    <w:name w:val="Heading 5 Char"/>
    <w:link w:val="867"/>
    <w:uiPriority w:val="9"/>
    <w:qFormat/>
    <w:rPr>
      <w:rFonts w:ascii="Arial" w:hAnsi="Arial" w:eastAsia="Arial" w:cs="Arial"/>
      <w:b/>
      <w:bCs/>
      <w:sz w:val="24"/>
      <w:szCs w:val="24"/>
    </w:rPr>
  </w:style>
  <w:style w:type="character" w:styleId="904" w:customStyle="1">
    <w:name w:val="Heading 6 Char"/>
    <w:link w:val="868"/>
    <w:uiPriority w:val="9"/>
    <w:qFormat/>
    <w:rPr>
      <w:rFonts w:ascii="Arial" w:hAnsi="Arial" w:eastAsia="Arial" w:cs="Arial"/>
      <w:b/>
      <w:bCs/>
      <w:sz w:val="22"/>
      <w:szCs w:val="22"/>
    </w:rPr>
  </w:style>
  <w:style w:type="character" w:styleId="905" w:customStyle="1">
    <w:name w:val="Heading 7 Char"/>
    <w:link w:val="869"/>
    <w:uiPriority w:val="9"/>
    <w:qFormat/>
    <w:rPr>
      <w:rFonts w:ascii="Arial" w:hAnsi="Arial" w:eastAsia="Arial" w:cs="Arial"/>
      <w:b/>
      <w:bCs/>
      <w:i/>
      <w:iCs/>
      <w:sz w:val="22"/>
      <w:szCs w:val="22"/>
    </w:rPr>
  </w:style>
  <w:style w:type="character" w:styleId="906" w:customStyle="1">
    <w:name w:val="Heading 8 Char"/>
    <w:link w:val="870"/>
    <w:uiPriority w:val="9"/>
    <w:qFormat/>
    <w:rPr>
      <w:rFonts w:ascii="Arial" w:hAnsi="Arial" w:eastAsia="Arial" w:cs="Arial"/>
      <w:i/>
      <w:iCs/>
      <w:sz w:val="22"/>
      <w:szCs w:val="22"/>
    </w:rPr>
  </w:style>
  <w:style w:type="character" w:styleId="907" w:customStyle="1">
    <w:name w:val="Heading 9 Char"/>
    <w:link w:val="871"/>
    <w:uiPriority w:val="9"/>
    <w:qFormat/>
    <w:rPr>
      <w:rFonts w:ascii="Arial" w:hAnsi="Arial" w:eastAsia="Arial" w:cs="Arial"/>
      <w:i/>
      <w:iCs/>
      <w:sz w:val="21"/>
      <w:szCs w:val="21"/>
    </w:rPr>
  </w:style>
  <w:style w:type="paragraph" w:styleId="908">
    <w:name w:val="List Paragraph"/>
    <w:basedOn w:val="862"/>
    <w:uiPriority w:val="34"/>
    <w:qFormat/>
    <w:pPr>
      <w:contextualSpacing/>
      <w:ind w:left="720"/>
    </w:pPr>
  </w:style>
  <w:style w:type="paragraph" w:styleId="909">
    <w:name w:val="No Spacing"/>
    <w:uiPriority w:val="1"/>
    <w:qFormat/>
    <w:pPr>
      <w:spacing w:before="0" w:after="0" w:line="240" w:lineRule="auto"/>
    </w:pPr>
    <w:rPr>
      <w:rFonts w:hint="default" w:ascii="Times New Roman" w:hAnsi="Times New Roman" w:eastAsia="宋体" w:cs="Times New Roman"/>
    </w:rPr>
  </w:style>
  <w:style w:type="character" w:styleId="910" w:customStyle="1">
    <w:name w:val="Title Char"/>
    <w:link w:val="893"/>
    <w:uiPriority w:val="10"/>
    <w:qFormat/>
    <w:rPr>
      <w:sz w:val="48"/>
      <w:szCs w:val="48"/>
    </w:rPr>
  </w:style>
  <w:style w:type="character" w:styleId="911" w:customStyle="1">
    <w:name w:val="Subtitle Char"/>
    <w:link w:val="886"/>
    <w:uiPriority w:val="11"/>
    <w:qFormat/>
    <w:rPr>
      <w:sz w:val="24"/>
      <w:szCs w:val="24"/>
    </w:rPr>
  </w:style>
  <w:style w:type="paragraph" w:styleId="912">
    <w:name w:val="Quote"/>
    <w:basedOn w:val="862"/>
    <w:next w:val="862"/>
    <w:link w:val="913"/>
    <w:uiPriority w:val="29"/>
    <w:qFormat/>
    <w:pPr>
      <w:ind w:left="720" w:right="720"/>
    </w:pPr>
    <w:rPr>
      <w:i/>
    </w:rPr>
  </w:style>
  <w:style w:type="character" w:styleId="913" w:customStyle="1">
    <w:name w:val="Quote Char"/>
    <w:link w:val="912"/>
    <w:uiPriority w:val="29"/>
    <w:qFormat/>
    <w:rPr>
      <w:i/>
    </w:rPr>
  </w:style>
  <w:style w:type="paragraph" w:styleId="914">
    <w:name w:val="Intense Quote"/>
    <w:basedOn w:val="862"/>
    <w:next w:val="862"/>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Intense Quote Char"/>
    <w:link w:val="914"/>
    <w:uiPriority w:val="30"/>
    <w:qFormat/>
    <w:rPr>
      <w:i/>
    </w:rPr>
  </w:style>
  <w:style w:type="character" w:styleId="916" w:customStyle="1">
    <w:name w:val="Header Char"/>
    <w:link w:val="883"/>
    <w:uiPriority w:val="99"/>
    <w:qFormat/>
  </w:style>
  <w:style w:type="character" w:styleId="917" w:customStyle="1">
    <w:name w:val="Footer Char"/>
    <w:link w:val="882"/>
    <w:uiPriority w:val="99"/>
    <w:qFormat/>
  </w:style>
  <w:style w:type="character" w:styleId="918" w:customStyle="1">
    <w:name w:val="Caption Char"/>
    <w:link w:val="882"/>
    <w:uiPriority w:val="99"/>
    <w:qFormat/>
  </w:style>
  <w:style w:type="table" w:styleId="9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Footnote Text Char"/>
    <w:link w:val="887"/>
    <w:uiPriority w:val="99"/>
    <w:qFormat/>
    <w:rPr>
      <w:sz w:val="18"/>
    </w:rPr>
  </w:style>
  <w:style w:type="character" w:styleId="1045" w:customStyle="1">
    <w:name w:val="Endnote Text Char"/>
    <w:link w:val="881"/>
    <w:uiPriority w:val="99"/>
    <w:qFormat/>
    <w:rPr>
      <w:sz w:val="20"/>
    </w:rPr>
  </w:style>
  <w:style w:type="paragraph" w:styleId="1046" w:customStyle="1">
    <w:name w:val="TOC Heading"/>
    <w:uiPriority w:val="39"/>
    <w:unhideWhenUsed/>
    <w:qFormat/>
    <w:rPr>
      <w:rFonts w:hint="default" w:ascii="Times New Roman" w:hAnsi="Times New Roman" w:eastAsia="宋体" w:cs="Times New Roman"/>
    </w:rPr>
  </w:style>
  <w:style w:type="paragraph" w:styleId="1047" w:customStyle="1">
    <w:name w:val="标题 11"/>
    <w:basedOn w:val="862"/>
    <w:next w:val="862"/>
    <w:link w:val="1058"/>
    <w:uiPriority w:val="0"/>
    <w:qFormat/>
    <w:pPr>
      <w:jc w:val="center"/>
      <w:keepLines/>
      <w:keepNext/>
      <w:spacing w:before="240" w:after="120" w:line="300" w:lineRule="auto"/>
      <w:outlineLvl w:val="0"/>
    </w:pPr>
    <w:rPr>
      <w:rFonts w:ascii="宋体"/>
      <w:b/>
      <w:sz w:val="32"/>
      <w:szCs w:val="20"/>
    </w:rPr>
  </w:style>
  <w:style w:type="paragraph" w:styleId="1048" w:customStyle="1">
    <w:name w:val="标题 21"/>
    <w:basedOn w:val="862"/>
    <w:next w:val="862"/>
    <w:link w:val="1059"/>
    <w:uiPriority w:val="0"/>
    <w:qFormat/>
    <w:pPr>
      <w:jc w:val="center"/>
      <w:keepLines/>
      <w:keepNext/>
      <w:spacing w:before="120" w:line="300" w:lineRule="auto"/>
      <w:outlineLvl w:val="1"/>
    </w:pPr>
    <w:rPr>
      <w:rFonts w:ascii="Arial" w:hAnsi="Arial" w:eastAsia="黑体"/>
      <w:b/>
      <w:sz w:val="30"/>
      <w:szCs w:val="20"/>
    </w:rPr>
  </w:style>
  <w:style w:type="paragraph" w:styleId="1049" w:customStyle="1">
    <w:name w:val="标题 41"/>
    <w:basedOn w:val="862"/>
    <w:next w:val="862"/>
    <w:link w:val="1060"/>
    <w:uiPriority w:val="0"/>
    <w:qFormat/>
    <w:pPr>
      <w:keepLines/>
      <w:keepNext/>
      <w:spacing w:before="280" w:after="290" w:line="376" w:lineRule="atLeast"/>
      <w:outlineLvl w:val="3"/>
    </w:pPr>
    <w:rPr>
      <w:rFonts w:ascii="Arial" w:hAnsi="Arial" w:eastAsia="黑体"/>
      <w:b/>
      <w:sz w:val="28"/>
      <w:szCs w:val="20"/>
    </w:rPr>
  </w:style>
  <w:style w:type="paragraph" w:styleId="1050" w:customStyle="1">
    <w:name w:val="标题 51"/>
    <w:basedOn w:val="862"/>
    <w:next w:val="862"/>
    <w:link w:val="1061"/>
    <w:uiPriority w:val="0"/>
    <w:qFormat/>
    <w:pPr>
      <w:keepLines/>
      <w:keepNext/>
      <w:spacing w:before="280" w:after="290" w:line="376" w:lineRule="atLeast"/>
      <w:outlineLvl w:val="4"/>
    </w:pPr>
    <w:rPr>
      <w:b/>
      <w:sz w:val="28"/>
      <w:szCs w:val="20"/>
    </w:rPr>
  </w:style>
  <w:style w:type="paragraph" w:styleId="1051" w:customStyle="1">
    <w:name w:val="标题 61"/>
    <w:basedOn w:val="862"/>
    <w:next w:val="862"/>
    <w:link w:val="1062"/>
    <w:uiPriority w:val="0"/>
    <w:qFormat/>
    <w:pPr>
      <w:keepLines/>
      <w:keepNext/>
      <w:spacing w:before="240" w:after="64" w:line="320" w:lineRule="atLeast"/>
      <w:outlineLvl w:val="5"/>
    </w:pPr>
    <w:rPr>
      <w:rFonts w:ascii="Arial" w:hAnsi="Arial" w:eastAsia="黑体"/>
      <w:b/>
      <w:sz w:val="24"/>
      <w:szCs w:val="20"/>
    </w:rPr>
  </w:style>
  <w:style w:type="paragraph" w:styleId="1052" w:customStyle="1">
    <w:name w:val="标题 71"/>
    <w:basedOn w:val="862"/>
    <w:next w:val="862"/>
    <w:link w:val="1063"/>
    <w:uiPriority w:val="0"/>
    <w:qFormat/>
    <w:pPr>
      <w:keepLines/>
      <w:keepNext/>
      <w:spacing w:before="240" w:after="64" w:line="320" w:lineRule="atLeast"/>
      <w:outlineLvl w:val="6"/>
    </w:pPr>
    <w:rPr>
      <w:b/>
      <w:sz w:val="24"/>
      <w:szCs w:val="20"/>
    </w:rPr>
  </w:style>
  <w:style w:type="paragraph" w:styleId="1053" w:customStyle="1">
    <w:name w:val="标题 81"/>
    <w:basedOn w:val="862"/>
    <w:next w:val="862"/>
    <w:link w:val="1064"/>
    <w:uiPriority w:val="0"/>
    <w:qFormat/>
    <w:pPr>
      <w:keepLines/>
      <w:keepNext/>
      <w:spacing w:before="240" w:after="64" w:line="320" w:lineRule="atLeast"/>
      <w:outlineLvl w:val="7"/>
    </w:pPr>
    <w:rPr>
      <w:rFonts w:ascii="Arial" w:hAnsi="Arial" w:eastAsia="黑体"/>
      <w:sz w:val="24"/>
      <w:szCs w:val="20"/>
    </w:rPr>
  </w:style>
  <w:style w:type="paragraph" w:styleId="1054" w:customStyle="1">
    <w:name w:val="标题 91"/>
    <w:basedOn w:val="862"/>
    <w:next w:val="862"/>
    <w:link w:val="1065"/>
    <w:uiPriority w:val="0"/>
    <w:qFormat/>
    <w:pPr>
      <w:keepLines/>
      <w:keepNext/>
      <w:spacing w:before="240" w:after="64" w:line="320" w:lineRule="atLeast"/>
      <w:outlineLvl w:val="8"/>
    </w:pPr>
    <w:rPr>
      <w:rFonts w:ascii="Arial" w:hAnsi="Arial" w:eastAsia="黑体"/>
      <w:szCs w:val="20"/>
    </w:rPr>
  </w:style>
  <w:style w:type="character" w:styleId="1055" w:customStyle="1">
    <w:name w:val="默认段落字体1"/>
    <w:link w:val="862"/>
    <w:uiPriority w:val="1"/>
    <w:unhideWhenUsed/>
    <w:qFormat/>
  </w:style>
  <w:style w:type="table" w:styleId="1056" w:customStyle="1">
    <w:name w:val="普通表格1"/>
    <w:uiPriority w:val="99"/>
    <w:unhideWhenUsed/>
    <w:qFormat/>
    <w:tblPr/>
  </w:style>
  <w:style w:type="character" w:styleId="1057" w:customStyle="1">
    <w:name w:val="标题 3 Char1"/>
    <w:link w:val="898"/>
    <w:uiPriority w:val="0"/>
    <w:qFormat/>
    <w:rPr>
      <w:rFonts w:ascii="宋体" w:eastAsia="宋体"/>
      <w:b/>
      <w:sz w:val="24"/>
      <w:u w:val="single"/>
      <w:lang w:val="en-US" w:eastAsia="zh-CN" w:bidi="ar-SA"/>
    </w:rPr>
  </w:style>
  <w:style w:type="character" w:styleId="1058" w:customStyle="1">
    <w:name w:val="标题 1 Char"/>
    <w:link w:val="1047"/>
    <w:uiPriority w:val="0"/>
    <w:qFormat/>
    <w:rPr>
      <w:rFonts w:ascii="宋体"/>
      <w:b/>
      <w:sz w:val="32"/>
    </w:rPr>
  </w:style>
  <w:style w:type="character" w:styleId="1059" w:customStyle="1">
    <w:name w:val="标题 2 Char1"/>
    <w:link w:val="1048"/>
    <w:uiPriority w:val="0"/>
    <w:qFormat/>
    <w:rPr>
      <w:rFonts w:ascii="Arial" w:hAnsi="Arial" w:eastAsia="黑体"/>
      <w:b/>
      <w:sz w:val="30"/>
      <w:lang w:val="en-US" w:eastAsia="zh-CN" w:bidi="ar-SA"/>
    </w:rPr>
  </w:style>
  <w:style w:type="character" w:styleId="1060" w:customStyle="1">
    <w:name w:val="标题 4 Char"/>
    <w:link w:val="1049"/>
    <w:uiPriority w:val="0"/>
    <w:qFormat/>
    <w:rPr>
      <w:rFonts w:ascii="Arial" w:hAnsi="Arial" w:eastAsia="黑体"/>
      <w:b/>
      <w:sz w:val="28"/>
    </w:rPr>
  </w:style>
  <w:style w:type="character" w:styleId="1061" w:customStyle="1">
    <w:name w:val="标题 5 Char"/>
    <w:link w:val="1050"/>
    <w:uiPriority w:val="0"/>
    <w:qFormat/>
    <w:rPr>
      <w:b/>
      <w:sz w:val="28"/>
    </w:rPr>
  </w:style>
  <w:style w:type="character" w:styleId="1062" w:customStyle="1">
    <w:name w:val="标题 6 Char"/>
    <w:link w:val="1051"/>
    <w:uiPriority w:val="0"/>
    <w:qFormat/>
    <w:rPr>
      <w:rFonts w:ascii="Arial" w:hAnsi="Arial" w:eastAsia="黑体"/>
      <w:b/>
      <w:sz w:val="24"/>
    </w:rPr>
  </w:style>
  <w:style w:type="character" w:styleId="1063" w:customStyle="1">
    <w:name w:val="标题 7 Char"/>
    <w:link w:val="1052"/>
    <w:uiPriority w:val="0"/>
    <w:qFormat/>
    <w:rPr>
      <w:b/>
      <w:sz w:val="24"/>
    </w:rPr>
  </w:style>
  <w:style w:type="character" w:styleId="1064" w:customStyle="1">
    <w:name w:val="标题 8 Char"/>
    <w:link w:val="1053"/>
    <w:uiPriority w:val="0"/>
    <w:qFormat/>
    <w:rPr>
      <w:rFonts w:ascii="Arial" w:hAnsi="Arial" w:eastAsia="黑体"/>
      <w:sz w:val="24"/>
    </w:rPr>
  </w:style>
  <w:style w:type="character" w:styleId="1065" w:customStyle="1">
    <w:name w:val="标题 9 Char"/>
    <w:link w:val="1054"/>
    <w:uiPriority w:val="0"/>
    <w:qFormat/>
    <w:rPr>
      <w:rFonts w:ascii="Arial" w:hAnsi="Arial" w:eastAsia="黑体"/>
      <w:sz w:val="21"/>
    </w:rPr>
  </w:style>
  <w:style w:type="paragraph" w:styleId="1066" w:customStyle="1">
    <w:name w:val="目录 71"/>
    <w:basedOn w:val="862"/>
    <w:next w:val="862"/>
    <w:uiPriority w:val="0"/>
    <w:qFormat/>
    <w:pPr>
      <w:ind w:left="2520"/>
    </w:pPr>
  </w:style>
  <w:style w:type="paragraph" w:styleId="1067" w:customStyle="1">
    <w:name w:val="正文缩进11"/>
    <w:basedOn w:val="862"/>
    <w:link w:val="1068"/>
    <w:uiPriority w:val="0"/>
    <w:qFormat/>
    <w:pPr>
      <w:ind w:firstLine="420"/>
      <w:jc w:val="left"/>
    </w:pPr>
    <w:rPr>
      <w:rFonts w:ascii="宋体"/>
      <w:sz w:val="24"/>
    </w:rPr>
  </w:style>
  <w:style w:type="character" w:styleId="1068" w:customStyle="1">
    <w:name w:val="正文缩进 Char1"/>
    <w:link w:val="1067"/>
    <w:uiPriority w:val="0"/>
    <w:qFormat/>
    <w:rPr>
      <w:rFonts w:ascii="宋体" w:eastAsia="宋体"/>
      <w:sz w:val="24"/>
      <w:szCs w:val="24"/>
      <w:lang w:val="en-US" w:eastAsia="zh-CN" w:bidi="ar-SA"/>
    </w:rPr>
  </w:style>
  <w:style w:type="paragraph" w:styleId="1069" w:customStyle="1">
    <w:name w:val="题注1"/>
    <w:basedOn w:val="862"/>
    <w:next w:val="862"/>
    <w:uiPriority w:val="0"/>
    <w:qFormat/>
    <w:pPr>
      <w:spacing w:line="480" w:lineRule="auto"/>
    </w:pPr>
    <w:rPr>
      <w:rFonts w:ascii="华文中宋" w:hAnsi="华文中宋" w:eastAsia="华文中宋"/>
      <w:sz w:val="36"/>
      <w:szCs w:val="20"/>
    </w:rPr>
  </w:style>
  <w:style w:type="paragraph" w:styleId="1070" w:customStyle="1">
    <w:name w:val="文档结构图11"/>
    <w:basedOn w:val="862"/>
    <w:link w:val="1071"/>
    <w:uiPriority w:val="0"/>
    <w:qFormat/>
    <w:pPr>
      <w:shd w:val="clear" w:color="auto" w:fill="000080"/>
    </w:pPr>
  </w:style>
  <w:style w:type="character" w:styleId="1071" w:customStyle="1">
    <w:name w:val="文档结构图 Char"/>
    <w:link w:val="1070"/>
    <w:uiPriority w:val="0"/>
    <w:qFormat/>
    <w:rPr>
      <w:sz w:val="21"/>
      <w:szCs w:val="24"/>
      <w:shd w:val="clear" w:color="auto" w:fill="000080"/>
    </w:rPr>
  </w:style>
  <w:style w:type="paragraph" w:styleId="1072" w:customStyle="1">
    <w:name w:val="批注文字1"/>
    <w:basedOn w:val="862"/>
    <w:link w:val="1073"/>
    <w:uiPriority w:val="99"/>
    <w:qFormat/>
    <w:pPr>
      <w:jc w:val="left"/>
    </w:pPr>
  </w:style>
  <w:style w:type="character" w:styleId="1073" w:customStyle="1">
    <w:name w:val="批注文字 Char1"/>
    <w:link w:val="1072"/>
    <w:uiPriority w:val="99"/>
    <w:qFormat/>
    <w:rPr>
      <w:sz w:val="21"/>
      <w:szCs w:val="24"/>
    </w:rPr>
  </w:style>
  <w:style w:type="paragraph" w:styleId="1074" w:customStyle="1">
    <w:name w:val="正文文本 31"/>
    <w:basedOn w:val="862"/>
    <w:link w:val="1075"/>
    <w:uiPriority w:val="0"/>
    <w:qFormat/>
    <w:pPr>
      <w:spacing w:after="120"/>
    </w:pPr>
    <w:rPr>
      <w:sz w:val="16"/>
      <w:szCs w:val="16"/>
    </w:rPr>
  </w:style>
  <w:style w:type="character" w:styleId="1075" w:customStyle="1">
    <w:name w:val="正文文本 3 Char"/>
    <w:link w:val="1074"/>
    <w:uiPriority w:val="0"/>
    <w:qFormat/>
    <w:rPr>
      <w:sz w:val="16"/>
      <w:szCs w:val="16"/>
    </w:rPr>
  </w:style>
  <w:style w:type="paragraph" w:styleId="1076" w:customStyle="1">
    <w:name w:val="正文文本1"/>
    <w:basedOn w:val="862"/>
    <w:link w:val="1077"/>
    <w:uiPriority w:val="0"/>
    <w:qFormat/>
    <w:pPr>
      <w:spacing w:before="120" w:line="22" w:lineRule="atLeast"/>
      <w:tabs>
        <w:tab w:val="left" w:pos="567" w:leader="none"/>
      </w:tabs>
    </w:pPr>
    <w:rPr>
      <w:rFonts w:ascii="宋体" w:hAnsi="宋体"/>
      <w:sz w:val="24"/>
    </w:rPr>
  </w:style>
  <w:style w:type="character" w:styleId="1077" w:customStyle="1">
    <w:name w:val="正文文本 Char"/>
    <w:link w:val="1076"/>
    <w:uiPriority w:val="0"/>
    <w:qFormat/>
    <w:rPr>
      <w:rFonts w:ascii="宋体" w:hAnsi="宋体"/>
      <w:sz w:val="24"/>
      <w:szCs w:val="24"/>
    </w:rPr>
  </w:style>
  <w:style w:type="paragraph" w:styleId="1078" w:customStyle="1">
    <w:name w:val="正文文本缩进11"/>
    <w:basedOn w:val="862"/>
    <w:link w:val="1079"/>
    <w:uiPriority w:val="0"/>
    <w:qFormat/>
    <w:pPr>
      <w:ind w:firstLine="570"/>
      <w:spacing w:line="360" w:lineRule="auto"/>
    </w:pPr>
    <w:rPr>
      <w:sz w:val="24"/>
    </w:rPr>
  </w:style>
  <w:style w:type="character" w:styleId="1079" w:customStyle="1">
    <w:name w:val="正文文本缩进 Char2"/>
    <w:link w:val="1078"/>
    <w:uiPriority w:val="0"/>
    <w:qFormat/>
    <w:rPr>
      <w:rFonts w:eastAsia="宋体"/>
      <w:sz w:val="24"/>
      <w:szCs w:val="24"/>
      <w:lang w:val="en-US" w:eastAsia="zh-CN" w:bidi="ar-SA"/>
    </w:rPr>
  </w:style>
  <w:style w:type="paragraph" w:styleId="1080" w:customStyle="1">
    <w:name w:val="列表 21"/>
    <w:basedOn w:val="862"/>
    <w:uiPriority w:val="0"/>
    <w:qFormat/>
    <w:pPr>
      <w:ind w:left="100" w:hanging="200"/>
    </w:pPr>
  </w:style>
  <w:style w:type="paragraph" w:styleId="1081" w:customStyle="1">
    <w:name w:val="文本块1"/>
    <w:basedOn w:val="862"/>
    <w:uiPriority w:val="0"/>
    <w:qFormat/>
    <w:pPr>
      <w:ind w:left="480" w:right="-341" w:firstLine="513"/>
      <w:widowControl/>
    </w:pPr>
    <w:rPr>
      <w:sz w:val="24"/>
      <w:szCs w:val="20"/>
    </w:rPr>
  </w:style>
  <w:style w:type="paragraph" w:styleId="1082" w:customStyle="1">
    <w:name w:val="目录 51"/>
    <w:basedOn w:val="862"/>
    <w:next w:val="862"/>
    <w:uiPriority w:val="0"/>
    <w:qFormat/>
    <w:pPr>
      <w:ind w:left="1680"/>
    </w:pPr>
  </w:style>
  <w:style w:type="paragraph" w:styleId="1083" w:customStyle="1">
    <w:name w:val="目录 31"/>
    <w:basedOn w:val="862"/>
    <w:next w:val="862"/>
    <w:uiPriority w:val="39"/>
    <w:qFormat/>
    <w:pPr>
      <w:ind w:left="840"/>
    </w:pPr>
  </w:style>
  <w:style w:type="paragraph" w:styleId="1084" w:customStyle="1">
    <w:name w:val="纯文本1"/>
    <w:basedOn w:val="862"/>
    <w:link w:val="1085"/>
    <w:uiPriority w:val="0"/>
    <w:qFormat/>
    <w:rPr>
      <w:rFonts w:hint="eastAsia" w:ascii="宋体" w:hAnsi="Courier New"/>
      <w:szCs w:val="20"/>
    </w:rPr>
  </w:style>
  <w:style w:type="character" w:styleId="1085" w:customStyle="1">
    <w:name w:val="纯文本 Char"/>
    <w:link w:val="1084"/>
    <w:uiPriority w:val="0"/>
    <w:qFormat/>
    <w:rPr>
      <w:rFonts w:hint="eastAsia" w:ascii="宋体" w:hAnsi="Courier New" w:eastAsia="宋体" w:cs="宋体"/>
      <w:sz w:val="21"/>
    </w:rPr>
  </w:style>
  <w:style w:type="paragraph" w:styleId="1086" w:customStyle="1">
    <w:name w:val="目录 81"/>
    <w:basedOn w:val="862"/>
    <w:next w:val="862"/>
    <w:uiPriority w:val="0"/>
    <w:qFormat/>
    <w:pPr>
      <w:ind w:left="2940"/>
    </w:pPr>
  </w:style>
  <w:style w:type="paragraph" w:styleId="1087" w:customStyle="1">
    <w:name w:val="日期1"/>
    <w:basedOn w:val="862"/>
    <w:next w:val="862"/>
    <w:link w:val="1088"/>
    <w:uiPriority w:val="0"/>
    <w:qFormat/>
    <w:pPr>
      <w:ind w:left="100"/>
    </w:pPr>
    <w:rPr>
      <w:rFonts w:ascii="仿宋_GB2312" w:hAnsi="宋体" w:eastAsia="仿宋_GB2312"/>
      <w:color w:val="000000"/>
      <w:sz w:val="24"/>
    </w:rPr>
  </w:style>
  <w:style w:type="character" w:styleId="1088" w:customStyle="1">
    <w:name w:val="日期 Char"/>
    <w:link w:val="1087"/>
    <w:uiPriority w:val="0"/>
    <w:qFormat/>
    <w:rPr>
      <w:rFonts w:ascii="仿宋_GB2312" w:hAnsi="宋体" w:eastAsia="仿宋_GB2312"/>
      <w:color w:val="000000"/>
      <w:sz w:val="24"/>
      <w:szCs w:val="24"/>
    </w:rPr>
  </w:style>
  <w:style w:type="paragraph" w:styleId="1089" w:customStyle="1">
    <w:name w:val="正文文本缩进 21"/>
    <w:basedOn w:val="862"/>
    <w:link w:val="1090"/>
    <w:uiPriority w:val="0"/>
    <w:qFormat/>
    <w:pPr>
      <w:ind w:firstLine="480"/>
    </w:pPr>
    <w:rPr>
      <w:rFonts w:ascii="仿宋_GB2312" w:eastAsia="仿宋_GB2312"/>
      <w:sz w:val="24"/>
    </w:rPr>
  </w:style>
  <w:style w:type="character" w:styleId="1090" w:customStyle="1">
    <w:name w:val="正文文本缩进 2 Char"/>
    <w:link w:val="1089"/>
    <w:uiPriority w:val="0"/>
    <w:qFormat/>
    <w:rPr>
      <w:rFonts w:ascii="仿宋_GB2312" w:eastAsia="仿宋_GB2312"/>
      <w:sz w:val="24"/>
      <w:szCs w:val="24"/>
    </w:rPr>
  </w:style>
  <w:style w:type="paragraph" w:styleId="1091" w:customStyle="1">
    <w:name w:val="批注框文本1"/>
    <w:basedOn w:val="862"/>
    <w:link w:val="1092"/>
    <w:uiPriority w:val="0"/>
    <w:qFormat/>
    <w:rPr>
      <w:sz w:val="18"/>
      <w:szCs w:val="18"/>
    </w:rPr>
  </w:style>
  <w:style w:type="character" w:styleId="1092" w:customStyle="1">
    <w:name w:val="批注框文本 Char"/>
    <w:link w:val="1091"/>
    <w:uiPriority w:val="0"/>
    <w:qFormat/>
    <w:rPr>
      <w:sz w:val="18"/>
      <w:szCs w:val="18"/>
    </w:rPr>
  </w:style>
  <w:style w:type="paragraph" w:styleId="1093" w:customStyle="1">
    <w:name w:val="页脚1"/>
    <w:basedOn w:val="862"/>
    <w:link w:val="1094"/>
    <w:uiPriority w:val="99"/>
    <w:qFormat/>
    <w:pPr>
      <w:jc w:val="left"/>
      <w:tabs>
        <w:tab w:val="center" w:pos="4153" w:leader="none"/>
        <w:tab w:val="right" w:pos="8306" w:leader="none"/>
      </w:tabs>
    </w:pPr>
    <w:rPr>
      <w:rFonts w:ascii="宋体"/>
      <w:sz w:val="18"/>
      <w:szCs w:val="20"/>
    </w:rPr>
  </w:style>
  <w:style w:type="character" w:styleId="1094" w:customStyle="1">
    <w:name w:val="页脚 Char1"/>
    <w:link w:val="1093"/>
    <w:uiPriority w:val="99"/>
    <w:qFormat/>
    <w:rPr>
      <w:rFonts w:ascii="宋体" w:eastAsia="宋体"/>
      <w:sz w:val="18"/>
      <w:lang w:val="en-US" w:eastAsia="zh-CN" w:bidi="ar-SA"/>
    </w:rPr>
  </w:style>
  <w:style w:type="paragraph" w:styleId="1095" w:customStyle="1">
    <w:name w:val="页眉1"/>
    <w:basedOn w:val="862"/>
    <w:link w:val="1096"/>
    <w:uiPriority w:val="0"/>
    <w:qFormat/>
    <w:pPr>
      <w:jc w:val="center"/>
      <w:tabs>
        <w:tab w:val="center" w:pos="4153" w:leader="none"/>
        <w:tab w:val="right" w:pos="8306" w:leader="none"/>
      </w:tabs>
      <w:pBdr>
        <w:bottom w:val="single" w:color="000000" w:sz="6" w:space="1"/>
      </w:pBdr>
    </w:pPr>
    <w:rPr>
      <w:sz w:val="18"/>
      <w:szCs w:val="18"/>
    </w:rPr>
  </w:style>
  <w:style w:type="character" w:styleId="1096" w:customStyle="1">
    <w:name w:val="页眉 Char1"/>
    <w:link w:val="1095"/>
    <w:uiPriority w:val="0"/>
    <w:qFormat/>
    <w:rPr>
      <w:rFonts w:eastAsia="宋体"/>
      <w:sz w:val="18"/>
      <w:szCs w:val="18"/>
      <w:lang w:val="en-US" w:eastAsia="zh-CN" w:bidi="ar-SA"/>
    </w:rPr>
  </w:style>
  <w:style w:type="paragraph" w:styleId="1097" w:customStyle="1">
    <w:name w:val="目录 111"/>
    <w:basedOn w:val="862"/>
    <w:next w:val="862"/>
    <w:uiPriority w:val="39"/>
    <w:qFormat/>
    <w:pPr>
      <w:spacing w:line="300" w:lineRule="auto"/>
      <w:tabs>
        <w:tab w:val="left" w:pos="1050" w:leader="none"/>
        <w:tab w:val="right" w:pos="8937" w:leader="dot"/>
      </w:tabs>
    </w:pPr>
    <w:rPr>
      <w:rFonts w:ascii="宋体" w:hAnsi="宋体"/>
      <w:b/>
      <w:sz w:val="24"/>
    </w:rPr>
  </w:style>
  <w:style w:type="paragraph" w:styleId="1098" w:customStyle="1">
    <w:name w:val="目录 41"/>
    <w:basedOn w:val="862"/>
    <w:next w:val="862"/>
    <w:uiPriority w:val="0"/>
    <w:qFormat/>
    <w:pPr>
      <w:ind w:left="1260"/>
    </w:pPr>
  </w:style>
  <w:style w:type="paragraph" w:styleId="1099" w:customStyle="1">
    <w:name w:val="目录 61"/>
    <w:basedOn w:val="862"/>
    <w:next w:val="862"/>
    <w:uiPriority w:val="0"/>
    <w:qFormat/>
    <w:pPr>
      <w:ind w:left="2100"/>
    </w:pPr>
  </w:style>
  <w:style w:type="paragraph" w:styleId="1100" w:customStyle="1">
    <w:name w:val="正文文本缩进 31"/>
    <w:basedOn w:val="862"/>
    <w:link w:val="1101"/>
    <w:uiPriority w:val="0"/>
    <w:qFormat/>
    <w:pPr>
      <w:ind w:left="720" w:firstLine="480"/>
      <w:jc w:val="left"/>
      <w:spacing w:before="120" w:line="22" w:lineRule="atLeast"/>
    </w:pPr>
    <w:rPr>
      <w:rFonts w:ascii="宋体"/>
      <w:sz w:val="24"/>
      <w:szCs w:val="20"/>
    </w:rPr>
  </w:style>
  <w:style w:type="character" w:styleId="1101" w:customStyle="1">
    <w:name w:val="正文文本缩进 3 Char"/>
    <w:link w:val="1100"/>
    <w:uiPriority w:val="0"/>
    <w:qFormat/>
    <w:rPr>
      <w:rFonts w:ascii="宋体"/>
      <w:sz w:val="24"/>
    </w:rPr>
  </w:style>
  <w:style w:type="paragraph" w:styleId="1102" w:customStyle="1">
    <w:name w:val="目录 21"/>
    <w:basedOn w:val="862"/>
    <w:next w:val="862"/>
    <w:uiPriority w:val="39"/>
    <w:qFormat/>
    <w:pPr>
      <w:ind w:left="420"/>
      <w:spacing w:line="312" w:lineRule="auto"/>
      <w:tabs>
        <w:tab w:val="right" w:pos="8937" w:leader="dot"/>
      </w:tabs>
    </w:pPr>
  </w:style>
  <w:style w:type="paragraph" w:styleId="1103" w:customStyle="1">
    <w:name w:val="目录 91"/>
    <w:basedOn w:val="862"/>
    <w:next w:val="862"/>
    <w:uiPriority w:val="0"/>
    <w:qFormat/>
    <w:pPr>
      <w:ind w:left="3360"/>
    </w:pPr>
  </w:style>
  <w:style w:type="paragraph" w:styleId="1104" w:customStyle="1">
    <w:name w:val="HTML 预设格式1"/>
    <w:basedOn w:val="862"/>
    <w:link w:val="11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5" w:customStyle="1">
    <w:name w:val="HTML 预设格式 Char"/>
    <w:link w:val="1104"/>
    <w:uiPriority w:val="0"/>
    <w:qFormat/>
    <w:rPr>
      <w:rFonts w:ascii="宋体" w:hAnsi="宋体" w:cs="宋体"/>
      <w:sz w:val="24"/>
      <w:szCs w:val="24"/>
    </w:rPr>
  </w:style>
  <w:style w:type="paragraph" w:styleId="1106" w:customStyle="1">
    <w:name w:val="普通(网站)1"/>
    <w:basedOn w:val="862"/>
    <w:uiPriority w:val="99"/>
    <w:unhideWhenUsed/>
    <w:qFormat/>
    <w:pPr>
      <w:jc w:val="left"/>
      <w:spacing w:before="100" w:beforeAutospacing="1" w:after="100" w:afterAutospacing="1"/>
      <w:widowControl/>
    </w:pPr>
    <w:rPr>
      <w:rFonts w:ascii="宋体" w:hAnsi="宋体" w:cs="宋体"/>
      <w:sz w:val="24"/>
    </w:rPr>
  </w:style>
  <w:style w:type="paragraph" w:styleId="1107" w:customStyle="1">
    <w:name w:val="索引 11"/>
    <w:basedOn w:val="862"/>
    <w:next w:val="862"/>
    <w:uiPriority w:val="0"/>
    <w:qFormat/>
    <w:rPr>
      <w:szCs w:val="20"/>
    </w:rPr>
  </w:style>
  <w:style w:type="paragraph" w:styleId="1108" w:customStyle="1">
    <w:name w:val="标题1"/>
    <w:basedOn w:val="862"/>
    <w:link w:val="1109"/>
    <w:uiPriority w:val="0"/>
    <w:qFormat/>
    <w:pPr>
      <w:jc w:val="center"/>
      <w:outlineLvl w:val="0"/>
    </w:pPr>
    <w:rPr>
      <w:b/>
      <w:sz w:val="32"/>
      <w:szCs w:val="20"/>
    </w:rPr>
  </w:style>
  <w:style w:type="character" w:styleId="1109" w:customStyle="1">
    <w:name w:val="标题 Char1"/>
    <w:link w:val="1108"/>
    <w:uiPriority w:val="0"/>
    <w:qFormat/>
    <w:rPr>
      <w:b/>
      <w:sz w:val="32"/>
    </w:rPr>
  </w:style>
  <w:style w:type="paragraph" w:styleId="1110" w:customStyle="1">
    <w:name w:val="批注主题1"/>
    <w:basedOn w:val="1072"/>
    <w:next w:val="1072"/>
    <w:link w:val="1111"/>
    <w:uiPriority w:val="0"/>
    <w:qFormat/>
    <w:rPr>
      <w:b/>
      <w:bCs/>
    </w:rPr>
  </w:style>
  <w:style w:type="character" w:styleId="1111" w:customStyle="1">
    <w:name w:val="批注主题 Char"/>
    <w:link w:val="1110"/>
    <w:uiPriority w:val="0"/>
    <w:qFormat/>
    <w:rPr>
      <w:rFonts w:ascii="Times New Roman" w:hAnsi="Times New Roman" w:eastAsia="宋体" w:cs="Times New Roman"/>
      <w:b/>
      <w:bCs/>
      <w:sz w:val="21"/>
      <w:szCs w:val="24"/>
      <w:lang w:val="en-US" w:eastAsia="zh-CN" w:bidi="ar-SA"/>
    </w:rPr>
  </w:style>
  <w:style w:type="paragraph" w:styleId="1112" w:customStyle="1">
    <w:name w:val="正文首行缩进 21"/>
    <w:basedOn w:val="1078"/>
    <w:link w:val="1113"/>
    <w:uiPriority w:val="0"/>
    <w:qFormat/>
    <w:pPr>
      <w:ind w:left="420" w:firstLine="420"/>
      <w:spacing w:after="120" w:line="480" w:lineRule="exact"/>
    </w:pPr>
    <w:rPr>
      <w:szCs w:val="20"/>
    </w:rPr>
  </w:style>
  <w:style w:type="character" w:styleId="1113" w:customStyle="1">
    <w:name w:val="正文首行缩进 2 Char"/>
    <w:link w:val="1112"/>
    <w:uiPriority w:val="0"/>
    <w:qFormat/>
    <w:rPr>
      <w:rFonts w:eastAsia="宋体"/>
      <w:sz w:val="24"/>
      <w:szCs w:val="24"/>
      <w:lang w:val="en-US" w:eastAsia="zh-CN" w:bidi="ar-SA"/>
    </w:rPr>
  </w:style>
  <w:style w:type="table" w:styleId="1114" w:customStyle="1">
    <w:name w:val="网格型1"/>
    <w:basedOn w:val="1056"/>
    <w:uiPriority w:val="39"/>
    <w:qFormat/>
    <w:tblPr/>
  </w:style>
  <w:style w:type="table" w:styleId="1115" w:customStyle="1">
    <w:name w:val="中等深浅网格 1 - 强调文字颜色 21"/>
    <w:basedOn w:val="1056"/>
    <w:uiPriority w:val="0"/>
    <w:qFormat/>
    <w:rPr>
      <w:sz w:val="21"/>
      <w:szCs w:val="24"/>
    </w:rPr>
    <w:tblPr/>
  </w:style>
  <w:style w:type="character" w:styleId="1116" w:customStyle="1">
    <w:name w:val="要点1"/>
    <w:link w:val="862"/>
    <w:uiPriority w:val="0"/>
    <w:qFormat/>
    <w:rPr>
      <w:b/>
      <w:bCs/>
    </w:rPr>
  </w:style>
  <w:style w:type="character" w:styleId="1117" w:customStyle="1">
    <w:name w:val="页码1"/>
    <w:link w:val="862"/>
    <w:uiPriority w:val="0"/>
    <w:qFormat/>
  </w:style>
  <w:style w:type="character" w:styleId="1118" w:customStyle="1">
    <w:name w:val="已访问的超链接1"/>
    <w:link w:val="862"/>
    <w:uiPriority w:val="0"/>
    <w:qFormat/>
    <w:rPr>
      <w:color w:val="800080"/>
      <w:u w:val="single"/>
    </w:rPr>
  </w:style>
  <w:style w:type="character" w:styleId="1119" w:customStyle="1">
    <w:name w:val="强调1"/>
    <w:link w:val="862"/>
    <w:uiPriority w:val="0"/>
    <w:qFormat/>
    <w:rPr>
      <w:color w:val="cc0033"/>
    </w:rPr>
  </w:style>
  <w:style w:type="character" w:styleId="1120" w:customStyle="1">
    <w:name w:val="超链接1"/>
    <w:link w:val="862"/>
    <w:uiPriority w:val="99"/>
    <w:qFormat/>
    <w:rPr>
      <w:color w:val="0000ff"/>
      <w:u w:val="single"/>
    </w:rPr>
  </w:style>
  <w:style w:type="character" w:styleId="1121" w:customStyle="1">
    <w:name w:val="批注引用1"/>
    <w:link w:val="862"/>
    <w:uiPriority w:val="99"/>
    <w:qFormat/>
    <w:rPr>
      <w:sz w:val="21"/>
      <w:szCs w:val="21"/>
    </w:rPr>
  </w:style>
  <w:style w:type="character" w:styleId="1122" w:customStyle="1">
    <w:name w:val="HTML 引文1"/>
    <w:link w:val="862"/>
    <w:uiPriority w:val="0"/>
    <w:qFormat/>
    <w:rPr>
      <w:i/>
      <w:iCs/>
    </w:rPr>
  </w:style>
  <w:style w:type="paragraph" w:styleId="1123" w:customStyle="1">
    <w:name w:val="段"/>
    <w:next w:val="86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124" w:customStyle="1">
    <w:name w:val="批注文字 字符"/>
    <w:link w:val="862"/>
    <w:uiPriority w:val="99"/>
    <w:qFormat/>
    <w:rPr>
      <w:rFonts w:ascii="Times New Roman" w:hAnsi="Times New Roman" w:eastAsia="宋体" w:cs="Times New Roman"/>
      <w:sz w:val="24"/>
      <w:lang w:val="en-US" w:eastAsia="zh-CN" w:bidi="ar-SA"/>
    </w:rPr>
  </w:style>
  <w:style w:type="character" w:styleId="1125" w:customStyle="1">
    <w:name w:val="c21"/>
    <w:link w:val="862"/>
    <w:uiPriority w:val="0"/>
    <w:qFormat/>
    <w:rPr>
      <w:rFonts w:ascii="ˎ̥" w:hAnsi="ˎ̥"/>
      <w:color w:val="000000"/>
      <w:sz w:val="20"/>
      <w:szCs w:val="20"/>
      <w:u w:val="none"/>
    </w:rPr>
  </w:style>
  <w:style w:type="character" w:styleId="1126" w:customStyle="1">
    <w:name w:val="title4"/>
    <w:link w:val="862"/>
    <w:uiPriority w:val="0"/>
    <w:qFormat/>
    <w:rPr>
      <w:b/>
      <w:bCs/>
      <w:color w:val="1d87b3"/>
      <w:sz w:val="15"/>
      <w:szCs w:val="15"/>
    </w:rPr>
  </w:style>
  <w:style w:type="character" w:styleId="1127" w:customStyle="1">
    <w:name w:val="标题 2 Char Char"/>
    <w:link w:val="862"/>
    <w:uiPriority w:val="0"/>
    <w:qFormat/>
    <w:rPr>
      <w:rFonts w:ascii="Arial" w:hAnsi="Arial" w:eastAsia="黑体"/>
      <w:b/>
      <w:bCs/>
      <w:sz w:val="32"/>
      <w:szCs w:val="32"/>
      <w:lang w:val="en-US" w:eastAsia="zh-CN" w:bidi="ar-SA"/>
    </w:rPr>
  </w:style>
  <w:style w:type="character" w:styleId="1128" w:customStyle="1">
    <w:name w:val="black1"/>
    <w:link w:val="862"/>
    <w:uiPriority w:val="0"/>
    <w:qFormat/>
    <w:rPr>
      <w:color w:val="000000"/>
    </w:rPr>
  </w:style>
  <w:style w:type="character" w:styleId="1129" w:customStyle="1">
    <w:name w:val="street-address"/>
    <w:link w:val="862"/>
    <w:uiPriority w:val="0"/>
    <w:qFormat/>
  </w:style>
  <w:style w:type="character" w:styleId="1130" w:customStyle="1">
    <w:name w:val="locality"/>
    <w:link w:val="862"/>
    <w:uiPriority w:val="0"/>
    <w:qFormat/>
  </w:style>
  <w:style w:type="character" w:styleId="1131" w:customStyle="1">
    <w:name w:val="正文文本缩进 Char1"/>
    <w:link w:val="1132"/>
    <w:uiPriority w:val="0"/>
    <w:qFormat/>
    <w:rPr>
      <w:rFonts w:ascii="宋体" w:hAnsi="宋体" w:eastAsia="宋体"/>
      <w:sz w:val="24"/>
      <w:szCs w:val="24"/>
      <w:lang w:bidi="ar-SA"/>
    </w:rPr>
  </w:style>
  <w:style w:type="paragraph" w:styleId="1132" w:customStyle="1">
    <w:name w:val="正文文本缩进1"/>
    <w:basedOn w:val="862"/>
    <w:link w:val="1131"/>
    <w:uiPriority w:val="0"/>
    <w:qFormat/>
    <w:pPr>
      <w:ind w:firstLine="480"/>
      <w:spacing w:line="480" w:lineRule="exact"/>
    </w:pPr>
    <w:rPr>
      <w:rFonts w:ascii="宋体" w:hAnsi="宋体"/>
      <w:sz w:val="24"/>
    </w:rPr>
  </w:style>
  <w:style w:type="character" w:styleId="1133" w:customStyle="1">
    <w:name w:val="Char Char11"/>
    <w:link w:val="862"/>
    <w:uiPriority w:val="0"/>
    <w:qFormat/>
    <w:rPr>
      <w:rFonts w:ascii="宋体" w:eastAsia="宋体"/>
      <w:b/>
      <w:sz w:val="24"/>
      <w:u w:val="single"/>
      <w:lang w:val="en-US" w:eastAsia="zh-CN" w:bidi="ar-SA"/>
    </w:rPr>
  </w:style>
  <w:style w:type="character" w:styleId="1134" w:customStyle="1">
    <w:name w:val="txt"/>
    <w:link w:val="862"/>
    <w:uiPriority w:val="0"/>
    <w:qFormat/>
  </w:style>
  <w:style w:type="character" w:styleId="1135" w:customStyle="1">
    <w:name w:val="正文缩进 Char Char"/>
    <w:link w:val="1136"/>
    <w:uiPriority w:val="0"/>
    <w:qFormat/>
    <w:rPr>
      <w:rFonts w:ascii="宋体" w:eastAsia="宋体"/>
      <w:color w:val="000000"/>
      <w:sz w:val="28"/>
      <w:lang w:bidi="ar-SA"/>
    </w:rPr>
  </w:style>
  <w:style w:type="paragraph" w:styleId="1136" w:customStyle="1">
    <w:name w:val="正文缩进1"/>
    <w:basedOn w:val="862"/>
    <w:link w:val="1135"/>
    <w:uiPriority w:val="0"/>
    <w:qFormat/>
    <w:pPr>
      <w:ind w:firstLine="567"/>
      <w:spacing w:line="480" w:lineRule="exact"/>
      <w:widowControl/>
    </w:pPr>
    <w:rPr>
      <w:rFonts w:ascii="宋体"/>
      <w:color w:val="000000"/>
      <w:sz w:val="28"/>
      <w:szCs w:val="20"/>
    </w:rPr>
  </w:style>
  <w:style w:type="character" w:styleId="1137" w:customStyle="1">
    <w:name w:val="普通文字1 Char1"/>
    <w:link w:val="862"/>
    <w:uiPriority w:val="0"/>
    <w:qFormat/>
    <w:rPr>
      <w:rFonts w:ascii="宋体" w:hAnsi="Courier New" w:eastAsia="宋体"/>
      <w:sz w:val="21"/>
      <w:lang w:val="en-US" w:eastAsia="zh-CN" w:bidi="ar-SA"/>
    </w:rPr>
  </w:style>
  <w:style w:type="character" w:styleId="1138" w:customStyle="1">
    <w:name w:val="chanpin1"/>
    <w:link w:val="862"/>
    <w:uiPriority w:val="0"/>
    <w:qFormat/>
    <w:rPr>
      <w:rFonts w:ascii="ˎ̥" w:hAnsi="ˎ̥"/>
      <w:color w:val="000000"/>
      <w:sz w:val="20"/>
      <w:szCs w:val="20"/>
      <w:u w:val="none"/>
    </w:rPr>
  </w:style>
  <w:style w:type="character" w:styleId="1139" w:customStyle="1">
    <w:name w:val="列出段落 Char1"/>
    <w:link w:val="1140"/>
    <w:uiPriority w:val="34"/>
    <w:qFormat/>
    <w:rPr>
      <w:rFonts w:ascii="Calibri" w:hAnsi="Calibri" w:eastAsia="宋体"/>
      <w:sz w:val="21"/>
      <w:szCs w:val="22"/>
      <w:lang w:val="en-US" w:eastAsia="zh-CN" w:bidi="ar-SA"/>
    </w:rPr>
  </w:style>
  <w:style w:type="paragraph" w:styleId="1140" w:customStyle="1">
    <w:name w:val="列出段落"/>
    <w:basedOn w:val="862"/>
    <w:link w:val="1139"/>
    <w:uiPriority w:val="34"/>
    <w:qFormat/>
    <w:pPr>
      <w:ind w:firstLine="420"/>
    </w:pPr>
    <w:rPr>
      <w:rFonts w:ascii="Calibri" w:hAnsi="Calibri"/>
      <w:szCs w:val="22"/>
    </w:rPr>
  </w:style>
  <w:style w:type="character" w:styleId="1141" w:customStyle="1">
    <w:name w:val="标题 3 Char Char"/>
    <w:link w:val="862"/>
    <w:uiPriority w:val="0"/>
    <w:qFormat/>
    <w:rPr>
      <w:rFonts w:eastAsia="宋体"/>
      <w:b/>
      <w:bCs/>
      <w:sz w:val="32"/>
      <w:szCs w:val="32"/>
      <w:lang w:val="en-US" w:eastAsia="zh-CN" w:bidi="ar-SA"/>
    </w:rPr>
  </w:style>
  <w:style w:type="character" w:styleId="1142" w:customStyle="1">
    <w:name w:val="段1 Char"/>
    <w:link w:val="862"/>
    <w:uiPriority w:val="0"/>
    <w:qFormat/>
    <w:rPr>
      <w:rFonts w:ascii="宋体" w:eastAsia="宋体"/>
      <w:sz w:val="24"/>
      <w:lang w:val="en-US" w:eastAsia="zh-CN" w:bidi="ar-SA"/>
    </w:rPr>
  </w:style>
  <w:style w:type="character" w:styleId="1143" w:customStyle="1">
    <w:name w:val="chanpin拷贝"/>
    <w:link w:val="862"/>
    <w:uiPriority w:val="0"/>
    <w:qFormat/>
  </w:style>
  <w:style w:type="character" w:styleId="1144" w:customStyle="1">
    <w:name w:val="纯文本 Char1"/>
    <w:link w:val="862"/>
    <w:uiPriority w:val="0"/>
    <w:qFormat/>
    <w:rPr>
      <w:rFonts w:ascii="宋体" w:hAnsi="Courier New" w:eastAsia="宋体"/>
      <w:sz w:val="21"/>
      <w:lang w:val="en-US" w:eastAsia="zh-CN" w:bidi="ar-SA"/>
    </w:rPr>
  </w:style>
  <w:style w:type="character" w:styleId="1145" w:customStyle="1">
    <w:name w:val="apple-style-span"/>
    <w:link w:val="862"/>
    <w:uiPriority w:val="0"/>
    <w:qFormat/>
    <w:rPr>
      <w:rFonts w:cs="Times New Roman"/>
    </w:rPr>
  </w:style>
  <w:style w:type="paragraph" w:styleId="1146" w:customStyle="1">
    <w:name w:val="二级条标题"/>
    <w:basedOn w:val="1147"/>
    <w:next w:val="86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47" w:customStyle="1">
    <w:name w:val="一级条标题"/>
    <w:basedOn w:val="1148"/>
    <w:next w:val="862"/>
    <w:uiPriority w:val="0"/>
    <w:qFormat/>
    <w:pPr>
      <w:numPr>
        <w:ilvl w:val="1"/>
      </w:numPr>
      <w:ind w:left="0" w:hanging="840"/>
      <w:tabs>
        <w:tab w:val="left" w:pos="360" w:leader="none"/>
        <w:tab w:val="left" w:pos="840" w:leader="none"/>
      </w:tabs>
      <w:outlineLvl w:val="1"/>
    </w:pPr>
  </w:style>
  <w:style w:type="paragraph" w:styleId="1148" w:customStyle="1">
    <w:name w:val="章标题"/>
    <w:next w:val="86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49" w:customStyle="1">
    <w:name w:val="font7"/>
    <w:basedOn w:val="862"/>
    <w:uiPriority w:val="0"/>
    <w:qFormat/>
    <w:pPr>
      <w:jc w:val="left"/>
      <w:spacing w:before="100" w:beforeAutospacing="1" w:after="100" w:afterAutospacing="1"/>
      <w:widowControl/>
    </w:pPr>
    <w:rPr>
      <w:rFonts w:eastAsia="Arial Unicode MS"/>
      <w:b/>
      <w:bCs/>
      <w:color w:val="000000"/>
      <w:sz w:val="20"/>
      <w:szCs w:val="20"/>
    </w:rPr>
  </w:style>
  <w:style w:type="paragraph" w:styleId="1150" w:customStyle="1">
    <w:name w:val="字元 字元"/>
    <w:basedOn w:val="862"/>
    <w:uiPriority w:val="0"/>
    <w:qFormat/>
    <w:rPr>
      <w:rFonts w:ascii="Tahoma" w:hAnsi="Tahoma"/>
      <w:sz w:val="24"/>
      <w:szCs w:val="20"/>
    </w:rPr>
  </w:style>
  <w:style w:type="paragraph" w:styleId="1151" w:customStyle="1">
    <w:name w:val="Char3 Char Char Char"/>
    <w:basedOn w:val="862"/>
    <w:uiPriority w:val="0"/>
    <w:qFormat/>
    <w:rPr>
      <w:rFonts w:ascii="Tahoma" w:hAnsi="Tahoma"/>
      <w:sz w:val="24"/>
      <w:szCs w:val="20"/>
    </w:rPr>
  </w:style>
  <w:style w:type="paragraph" w:styleId="1152" w:customStyle="1">
    <w:name w:val="font6"/>
    <w:basedOn w:val="862"/>
    <w:uiPriority w:val="0"/>
    <w:qFormat/>
    <w:pPr>
      <w:jc w:val="left"/>
      <w:spacing w:before="100" w:beforeAutospacing="1" w:after="100" w:afterAutospacing="1"/>
      <w:widowControl/>
    </w:pPr>
    <w:rPr>
      <w:rFonts w:ascii="宋体" w:hAnsi="宋体" w:cs="宋体"/>
      <w:sz w:val="20"/>
      <w:szCs w:val="20"/>
    </w:rPr>
  </w:style>
  <w:style w:type="paragraph" w:styleId="1153" w:customStyle="1">
    <w:name w:val="项目编号2"/>
    <w:basedOn w:val="1154"/>
    <w:uiPriority w:val="0"/>
    <w:qFormat/>
    <w:pPr>
      <w:numPr>
        <w:numId w:val="2"/>
      </w:numPr>
    </w:pPr>
  </w:style>
  <w:style w:type="paragraph" w:styleId="1154" w:customStyle="1">
    <w:name w:val="项目编号1"/>
    <w:basedOn w:val="862"/>
    <w:uiPriority w:val="0"/>
    <w:qFormat/>
    <w:pPr>
      <w:numPr>
        <w:ilvl w:val="0"/>
        <w:numId w:val="3"/>
      </w:numPr>
      <w:spacing w:before="100" w:beforeAutospacing="1" w:after="100" w:afterAutospacing="1" w:line="360" w:lineRule="auto"/>
    </w:pPr>
    <w:rPr>
      <w:sz w:val="24"/>
    </w:rPr>
  </w:style>
  <w:style w:type="paragraph" w:styleId="1155" w:customStyle="1">
    <w:name w:val="图中文字"/>
    <w:basedOn w:val="862"/>
    <w:uiPriority w:val="0"/>
    <w:qFormat/>
    <w:pPr>
      <w:jc w:val="center"/>
      <w:spacing w:line="0" w:lineRule="atLeast"/>
    </w:pPr>
    <w:rPr>
      <w:sz w:val="24"/>
      <w:szCs w:val="20"/>
    </w:rPr>
  </w:style>
  <w:style w:type="paragraph" w:styleId="1156" w:customStyle="1">
    <w:name w:val="xl46"/>
    <w:basedOn w:val="86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7" w:customStyle="1">
    <w:name w:val="xl25"/>
    <w:basedOn w:val="8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8" w:customStyle="1">
    <w:name w:val="Char2"/>
    <w:basedOn w:val="862"/>
    <w:uiPriority w:val="0"/>
    <w:qFormat/>
    <w:rPr>
      <w:rFonts w:ascii="Tahoma" w:hAnsi="Tahoma"/>
      <w:sz w:val="24"/>
      <w:szCs w:val="20"/>
    </w:rPr>
  </w:style>
  <w:style w:type="paragraph" w:styleId="1159" w:customStyle="1">
    <w:name w:val="xl35"/>
    <w:basedOn w:val="86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0" w:customStyle="1">
    <w:name w:val="xl40"/>
    <w:basedOn w:val="8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customStyle="1">
    <w:name w:val="xl52"/>
    <w:basedOn w:val="8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62" w:customStyle="1">
    <w:name w:val="xl43"/>
    <w:basedOn w:val="8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3" w:customStyle="1">
    <w:name w:val="background1"/>
    <w:basedOn w:val="862"/>
    <w:uiPriority w:val="0"/>
    <w:qFormat/>
    <w:pPr>
      <w:jc w:val="left"/>
      <w:spacing w:before="100" w:beforeAutospacing="1" w:after="100" w:afterAutospacing="1"/>
      <w:widowControl/>
    </w:pPr>
    <w:rPr>
      <w:rFonts w:ascii="宋体" w:hAnsi="宋体" w:cs="宋体"/>
      <w:sz w:val="24"/>
    </w:rPr>
  </w:style>
  <w:style w:type="paragraph" w:styleId="1164" w:customStyle="1">
    <w:name w:val="Char Char Char Char Char Char Char"/>
    <w:basedOn w:val="862"/>
    <w:uiPriority w:val="0"/>
    <w:qFormat/>
    <w:pPr>
      <w:ind w:firstLine="200"/>
      <w:spacing w:line="360" w:lineRule="auto"/>
    </w:pPr>
    <w:rPr>
      <w:rFonts w:eastAsia="仿宋_GB2312"/>
      <w:sz w:val="24"/>
    </w:rPr>
  </w:style>
  <w:style w:type="paragraph" w:styleId="1165" w:customStyle="1">
    <w:name w:val="xl38"/>
    <w:basedOn w:val="8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6" w:customStyle="1">
    <w:name w:val="xl36"/>
    <w:basedOn w:val="86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7" w:customStyle="1">
    <w:name w:val="正文 + 宋体"/>
    <w:basedOn w:val="862"/>
    <w:uiPriority w:val="0"/>
    <w:qFormat/>
    <w:pPr>
      <w:ind w:left="360" w:hanging="360"/>
      <w:jc w:val="left"/>
      <w:widowControl/>
    </w:pPr>
    <w:rPr>
      <w:rFonts w:ascii="宋体" w:hAnsi="宋体" w:cs="宋体"/>
      <w:b/>
      <w:bCs/>
      <w:color w:val="000000"/>
      <w:sz w:val="18"/>
      <w:szCs w:val="18"/>
    </w:rPr>
  </w:style>
  <w:style w:type="paragraph" w:styleId="1168" w:customStyle="1">
    <w:name w:val="正文列项_数字"/>
    <w:basedOn w:val="86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69" w:customStyle="1">
    <w:name w:val="xl39"/>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0" w:customStyle="1">
    <w:name w:val="xl37"/>
    <w:basedOn w:val="86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1" w:customStyle="1">
    <w:name w:val="xl32"/>
    <w:basedOn w:val="8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2" w:customStyle="1">
    <w:name w:val="font8"/>
    <w:basedOn w:val="862"/>
    <w:uiPriority w:val="0"/>
    <w:qFormat/>
    <w:pPr>
      <w:jc w:val="left"/>
      <w:spacing w:before="100" w:beforeAutospacing="1" w:after="100" w:afterAutospacing="1"/>
      <w:widowControl/>
    </w:pPr>
    <w:rPr>
      <w:sz w:val="36"/>
      <w:szCs w:val="36"/>
    </w:rPr>
  </w:style>
  <w:style w:type="paragraph" w:styleId="1173" w:customStyle="1">
    <w:name w:val="Char"/>
    <w:basedOn w:val="862"/>
    <w:uiPriority w:val="0"/>
    <w:qFormat/>
    <w:pPr>
      <w:tabs>
        <w:tab w:val="left" w:pos="360" w:leader="none"/>
      </w:tabs>
    </w:pPr>
    <w:rPr>
      <w:sz w:val="24"/>
    </w:rPr>
  </w:style>
  <w:style w:type="paragraph" w:styleId="1174" w:customStyle="1">
    <w:name w:val="Char Char Char Char Char Char Char Char Char Char Char Char Char Char Char Char"/>
    <w:basedOn w:val="862"/>
    <w:uiPriority w:val="0"/>
    <w:qFormat/>
    <w:pPr>
      <w:jc w:val="center"/>
      <w:spacing w:after="160" w:line="240" w:lineRule="exact"/>
      <w:widowControl/>
    </w:pPr>
    <w:rPr>
      <w:rFonts w:ascii="宋体" w:hAnsi="宋体"/>
      <w:b/>
      <w:sz w:val="30"/>
      <w:szCs w:val="30"/>
      <w:lang w:eastAsia="en-US"/>
    </w:rPr>
  </w:style>
  <w:style w:type="paragraph" w:styleId="1175" w:customStyle="1">
    <w:name w:val="xl45"/>
    <w:basedOn w:val="8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6" w:customStyle="1">
    <w:name w:val="Char Char1 Char Char Char Char Char Char"/>
    <w:basedOn w:val="862"/>
    <w:uiPriority w:val="0"/>
    <w:qFormat/>
    <w:pPr>
      <w:jc w:val="left"/>
      <w:spacing w:after="160" w:line="240" w:lineRule="exact"/>
      <w:widowControl/>
    </w:pPr>
    <w:rPr>
      <w:rFonts w:ascii="Verdana" w:hAnsi="Verdana" w:eastAsia="仿宋_GB2312"/>
      <w:sz w:val="24"/>
      <w:szCs w:val="20"/>
      <w:lang w:eastAsia="en-US"/>
    </w:rPr>
  </w:style>
  <w:style w:type="paragraph" w:styleId="1177" w:customStyle="1">
    <w:name w:val="Char Char1"/>
    <w:basedOn w:val="1070"/>
    <w:uiPriority w:val="0"/>
    <w:qFormat/>
    <w:rPr>
      <w:rFonts w:ascii="Tahoma" w:hAnsi="Tahoma"/>
      <w:sz w:val="24"/>
    </w:rPr>
  </w:style>
  <w:style w:type="paragraph" w:styleId="1178" w:customStyle="1">
    <w:name w:val="xl26"/>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9" w:customStyle="1">
    <w:name w:val="xl30"/>
    <w:basedOn w:val="8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0" w:customStyle="1">
    <w:name w:val="xl41"/>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1" w:customStyle="1">
    <w:name w:val="样式 宋体 五号 行距: 单倍行距"/>
    <w:basedOn w:val="862"/>
    <w:uiPriority w:val="0"/>
    <w:qFormat/>
    <w:pPr>
      <w:jc w:val="left"/>
    </w:pPr>
    <w:rPr>
      <w:rFonts w:ascii="宋体" w:hAnsi="宋体"/>
      <w:szCs w:val="20"/>
    </w:rPr>
  </w:style>
  <w:style w:type="paragraph" w:styleId="1182" w:customStyle="1">
    <w:name w:val="Char1 Char Char Char1"/>
    <w:basedOn w:val="862"/>
    <w:uiPriority w:val="0"/>
    <w:qFormat/>
    <w:rPr>
      <w:rFonts w:ascii="Tahoma" w:hAnsi="Tahoma" w:cs="仿宋_GB2312"/>
      <w:sz w:val="24"/>
      <w:szCs w:val="28"/>
    </w:rPr>
  </w:style>
  <w:style w:type="paragraph" w:styleId="1183" w:customStyle="1">
    <w:name w:val="四级条标题"/>
    <w:basedOn w:val="1184"/>
    <w:next w:val="862"/>
    <w:uiPriority w:val="0"/>
    <w:qFormat/>
    <w:pPr>
      <w:numPr>
        <w:ilvl w:val="4"/>
      </w:numPr>
      <w:ind w:left="0" w:hanging="840"/>
      <w:tabs>
        <w:tab w:val="left" w:pos="360" w:leader="none"/>
        <w:tab w:val="left" w:pos="840" w:leader="none"/>
      </w:tabs>
      <w:outlineLvl w:val="4"/>
    </w:pPr>
  </w:style>
  <w:style w:type="paragraph" w:styleId="1184" w:customStyle="1">
    <w:name w:val="三级条标题"/>
    <w:basedOn w:val="1146"/>
    <w:next w:val="862"/>
    <w:uiPriority w:val="0"/>
    <w:qFormat/>
    <w:pPr>
      <w:numPr>
        <w:ilvl w:val="3"/>
        <w:numId w:val="1"/>
      </w:numPr>
      <w:ind w:left="0" w:hanging="840"/>
      <w:outlineLvl w:val="3"/>
    </w:pPr>
  </w:style>
  <w:style w:type="paragraph" w:styleId="118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86" w:customStyle="1">
    <w:name w:val="样式 标题 2 + 宋体 五号 行距: 单倍行距"/>
    <w:basedOn w:val="1048"/>
    <w:uiPriority w:val="0"/>
    <w:qFormat/>
    <w:pPr>
      <w:numPr>
        <w:ilvl w:val="1"/>
        <w:numId w:val="4"/>
      </w:numPr>
      <w:jc w:val="left"/>
      <w:spacing w:before="260" w:after="260" w:line="240" w:lineRule="auto"/>
    </w:pPr>
    <w:rPr>
      <w:rFonts w:ascii="宋体" w:hAnsi="宋体" w:eastAsia="宋体"/>
      <w:bCs/>
      <w:sz w:val="21"/>
    </w:rPr>
  </w:style>
  <w:style w:type="paragraph" w:styleId="1187" w:customStyle="1">
    <w:name w:val="List Paragraph1"/>
    <w:basedOn w:val="862"/>
    <w:uiPriority w:val="0"/>
    <w:qFormat/>
    <w:pPr>
      <w:ind w:firstLine="420"/>
    </w:pPr>
    <w:rPr>
      <w:rFonts w:ascii="Calibri" w:hAnsi="Calibri"/>
      <w:szCs w:val="22"/>
    </w:rPr>
  </w:style>
  <w:style w:type="paragraph" w:styleId="1188" w:customStyle="1">
    <w:name w:val="项目符号1"/>
    <w:basedOn w:val="1189"/>
    <w:uiPriority w:val="0"/>
    <w:qFormat/>
    <w:pPr>
      <w:ind w:left="-25" w:firstLine="0"/>
    </w:pPr>
  </w:style>
  <w:style w:type="paragraph" w:styleId="1189" w:customStyle="1">
    <w:name w:val="正文文本样式"/>
    <w:basedOn w:val="862"/>
    <w:uiPriority w:val="0"/>
    <w:qFormat/>
    <w:pPr>
      <w:ind w:firstLine="482"/>
      <w:spacing w:line="360" w:lineRule="auto"/>
    </w:pPr>
    <w:rPr>
      <w:rFonts w:cs="宋体"/>
      <w:sz w:val="24"/>
      <w:szCs w:val="20"/>
    </w:rPr>
  </w:style>
  <w:style w:type="paragraph" w:styleId="1190" w:customStyle="1">
    <w:name w:val="xl27"/>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1" w:customStyle="1">
    <w:name w:val="font5"/>
    <w:basedOn w:val="862"/>
    <w:uiPriority w:val="0"/>
    <w:qFormat/>
    <w:pPr>
      <w:jc w:val="left"/>
      <w:spacing w:before="100" w:beforeAutospacing="1" w:after="100" w:afterAutospacing="1"/>
      <w:widowControl/>
    </w:pPr>
    <w:rPr>
      <w:rFonts w:ascii="宋体" w:hAnsi="宋体" w:cs="宋体"/>
      <w:sz w:val="18"/>
      <w:szCs w:val="18"/>
    </w:rPr>
  </w:style>
  <w:style w:type="paragraph" w:styleId="1192" w:customStyle="1">
    <w:name w:val="五级条标题"/>
    <w:basedOn w:val="1183"/>
    <w:next w:val="862"/>
    <w:uiPriority w:val="0"/>
    <w:qFormat/>
    <w:pPr>
      <w:numPr>
        <w:ilvl w:val="5"/>
      </w:numPr>
      <w:ind w:left="0" w:hanging="840"/>
      <w:outlineLvl w:val="5"/>
    </w:pPr>
  </w:style>
  <w:style w:type="paragraph" w:styleId="1193" w:customStyle="1">
    <w:name w:val="xl49"/>
    <w:basedOn w:val="8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94" w:customStyle="1">
    <w:name w:val="文档正文"/>
    <w:basedOn w:val="862"/>
    <w:uiPriority w:val="0"/>
    <w:qFormat/>
    <w:pPr>
      <w:spacing w:before="120" w:after="120" w:line="180" w:lineRule="auto"/>
    </w:pPr>
    <w:rPr>
      <w:rFonts w:ascii="Arial" w:hAnsi="Arial"/>
      <w:szCs w:val="20"/>
    </w:rPr>
  </w:style>
  <w:style w:type="paragraph" w:styleId="1195" w:customStyle="1">
    <w:name w:val="xl33"/>
    <w:basedOn w:val="8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6" w:customStyle="1">
    <w:name w:val="xl42"/>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97" w:customStyle="1">
    <w:name w:val="Char Char Char1 Char"/>
    <w:basedOn w:val="862"/>
    <w:uiPriority w:val="0"/>
    <w:qFormat/>
    <w:rPr>
      <w:rFonts w:ascii="Tahoma" w:hAnsi="Tahoma"/>
      <w:sz w:val="24"/>
      <w:szCs w:val="20"/>
    </w:rPr>
  </w:style>
  <w:style w:type="paragraph" w:styleId="1198" w:customStyle="1">
    <w:name w:val="xl44"/>
    <w:basedOn w:val="8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9" w:customStyle="1">
    <w:name w:val="1名"/>
    <w:basedOn w:val="862"/>
    <w:uiPriority w:val="0"/>
    <w:qFormat/>
    <w:pPr>
      <w:numPr>
        <w:ilvl w:val="0"/>
        <w:numId w:val="5"/>
      </w:numPr>
      <w:spacing w:before="120"/>
    </w:pPr>
    <w:rPr>
      <w:rFonts w:ascii="宋体"/>
      <w:sz w:val="28"/>
      <w:szCs w:val="20"/>
    </w:rPr>
  </w:style>
  <w:style w:type="paragraph" w:styleId="1200" w:customStyle="1">
    <w:name w:val="font9"/>
    <w:basedOn w:val="86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1" w:customStyle="1">
    <w:name w:val="Char Char Char1 Char1"/>
    <w:basedOn w:val="862"/>
    <w:uiPriority w:val="0"/>
    <w:qFormat/>
    <w:rPr>
      <w:rFonts w:ascii="Tahoma" w:hAnsi="Tahoma"/>
      <w:sz w:val="24"/>
      <w:szCs w:val="20"/>
    </w:rPr>
  </w:style>
  <w:style w:type="paragraph" w:styleId="1202" w:customStyle="1">
    <w:name w:val="Char Char Char Char Char Char Char Char Char Char"/>
    <w:basedOn w:val="862"/>
    <w:uiPriority w:val="0"/>
    <w:qFormat/>
  </w:style>
  <w:style w:type="paragraph" w:styleId="1203" w:customStyle="1">
    <w:name w:val="Char Char1 Char Char Char Char Char Char Char Char"/>
    <w:basedOn w:val="862"/>
    <w:uiPriority w:val="0"/>
    <w:qFormat/>
    <w:pPr>
      <w:jc w:val="left"/>
      <w:spacing w:after="160" w:line="240" w:lineRule="exact"/>
      <w:widowControl/>
    </w:pPr>
    <w:rPr>
      <w:rFonts w:ascii="Verdana" w:hAnsi="Verdana"/>
      <w:sz w:val="20"/>
      <w:szCs w:val="20"/>
      <w:lang w:eastAsia="en-US"/>
    </w:rPr>
  </w:style>
  <w:style w:type="paragraph" w:styleId="1204" w:customStyle="1">
    <w:name w:val="Char1"/>
    <w:basedOn w:val="862"/>
    <w:uiPriority w:val="0"/>
    <w:qFormat/>
    <w:pPr>
      <w:tabs>
        <w:tab w:val="left" w:pos="360" w:leader="none"/>
      </w:tabs>
    </w:pPr>
    <w:rPr>
      <w:sz w:val="24"/>
    </w:rPr>
  </w:style>
  <w:style w:type="paragraph" w:styleId="1205" w:customStyle="1">
    <w:name w:val="正文列项_字母"/>
    <w:basedOn w:val="86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06" w:customStyle="1">
    <w:name w:val="xl28"/>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customStyle="1">
    <w:name w:val="xl47"/>
    <w:basedOn w:val="8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customStyle="1">
    <w:name w:val="默认段落字体 Para Char Char Char Char"/>
    <w:basedOn w:val="862"/>
    <w:uiPriority w:val="0"/>
    <w:qFormat/>
    <w:rPr>
      <w:rFonts w:ascii="Arial" w:hAnsi="Arial" w:cs="Arial"/>
      <w:szCs w:val="21"/>
    </w:rPr>
  </w:style>
  <w:style w:type="paragraph" w:styleId="1209" w:customStyle="1">
    <w:name w:val="xl48"/>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10" w:customStyle="1">
    <w:name w:val="xl31"/>
    <w:basedOn w:val="8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customStyle="1">
    <w:name w:val="xl53"/>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2" w:customStyle="1">
    <w:name w:val="Char Char Char"/>
    <w:basedOn w:val="862"/>
    <w:uiPriority w:val="0"/>
    <w:qFormat/>
    <w:rPr>
      <w:rFonts w:ascii="Tahoma" w:hAnsi="Tahoma"/>
      <w:sz w:val="24"/>
      <w:szCs w:val="20"/>
    </w:rPr>
  </w:style>
  <w:style w:type="paragraph" w:styleId="1213" w:customStyle="1">
    <w:name w:val="xl50"/>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14" w:customStyle="1">
    <w:name w:val="缺省文本"/>
    <w:basedOn w:val="862"/>
    <w:uiPriority w:val="0"/>
    <w:qFormat/>
    <w:pPr>
      <w:jc w:val="left"/>
    </w:pPr>
    <w:rPr>
      <w:sz w:val="24"/>
    </w:rPr>
  </w:style>
  <w:style w:type="paragraph" w:styleId="1215" w:customStyle="1">
    <w:name w:val="Char Char Char1"/>
    <w:basedOn w:val="862"/>
    <w:uiPriority w:val="0"/>
    <w:qFormat/>
    <w:rPr>
      <w:rFonts w:ascii="Tahoma" w:hAnsi="Tahoma"/>
      <w:sz w:val="24"/>
      <w:szCs w:val="20"/>
    </w:rPr>
  </w:style>
  <w:style w:type="paragraph" w:styleId="1216" w:customStyle="1">
    <w:name w:val="Char Char Char Char Char Char Char1"/>
    <w:basedOn w:val="862"/>
    <w:uiPriority w:val="0"/>
    <w:qFormat/>
    <w:pPr>
      <w:ind w:firstLine="200"/>
      <w:spacing w:line="360" w:lineRule="auto"/>
    </w:pPr>
    <w:rPr>
      <w:rFonts w:eastAsia="仿宋_GB2312"/>
      <w:sz w:val="24"/>
    </w:rPr>
  </w:style>
  <w:style w:type="paragraph" w:styleId="1217" w:customStyle="1">
    <w:name w:val="xl51"/>
    <w:basedOn w:val="8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8" w:customStyle="1">
    <w:name w:val="样式2"/>
    <w:basedOn w:val="1107"/>
    <w:uiPriority w:val="0"/>
    <w:qFormat/>
    <w:pPr>
      <w:jc w:val="center"/>
      <w:spacing w:line="360" w:lineRule="auto"/>
    </w:pPr>
    <w:rPr>
      <w:sz w:val="24"/>
    </w:rPr>
  </w:style>
  <w:style w:type="paragraph" w:styleId="1219" w:customStyle="1">
    <w:name w:val="xl24"/>
    <w:basedOn w:val="8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0" w:customStyle="1">
    <w:name w:val="xl29"/>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1" w:customStyle="1">
    <w:name w:val="正文 + 楷体_GB2312"/>
    <w:basedOn w:val="862"/>
    <w:uiPriority w:val="0"/>
    <w:qFormat/>
    <w:pPr>
      <w:jc w:val="left"/>
      <w:widowControl/>
    </w:pPr>
    <w:rPr>
      <w:rFonts w:ascii="楷体_GB2312" w:eastAsia="楷体_GB2312" w:cs="Arial"/>
      <w:sz w:val="24"/>
    </w:rPr>
  </w:style>
  <w:style w:type="paragraph" w:styleId="1222" w:customStyle="1">
    <w:name w:val="xl34"/>
    <w:basedOn w:val="8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3" w:customStyle="1">
    <w:name w:val="1 Char Char Char Char"/>
    <w:basedOn w:val="862"/>
    <w:uiPriority w:val="0"/>
    <w:qFormat/>
    <w:rPr>
      <w:rFonts w:ascii="Tahoma" w:hAnsi="Tahoma"/>
      <w:sz w:val="24"/>
      <w:szCs w:val="20"/>
    </w:rPr>
  </w:style>
  <w:style w:type="paragraph" w:styleId="122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25" w:customStyle="1">
    <w:name w:val="列出段落1"/>
    <w:basedOn w:val="862"/>
    <w:uiPriority w:val="0"/>
    <w:qFormat/>
    <w:pPr>
      <w:ind w:firstLine="420"/>
    </w:pPr>
    <w:rPr>
      <w:rFonts w:ascii="Calibri" w:hAnsi="Calibri"/>
      <w:szCs w:val="22"/>
    </w:rPr>
  </w:style>
  <w:style w:type="paragraph" w:styleId="1226" w:customStyle="1">
    <w:name w:val="default"/>
    <w:basedOn w:val="862"/>
    <w:uiPriority w:val="0"/>
    <w:qFormat/>
    <w:pPr>
      <w:jc w:val="left"/>
      <w:spacing w:before="100" w:beforeAutospacing="1" w:after="100" w:afterAutospacing="1"/>
      <w:widowControl/>
    </w:pPr>
    <w:rPr>
      <w:rFonts w:ascii="宋体" w:hAnsi="宋体" w:cs="宋体"/>
      <w:sz w:val="24"/>
    </w:rPr>
  </w:style>
  <w:style w:type="paragraph" w:styleId="1227" w:customStyle="1">
    <w:name w:val="字元 字元1"/>
    <w:basedOn w:val="862"/>
    <w:uiPriority w:val="0"/>
    <w:qFormat/>
    <w:rPr>
      <w:rFonts w:ascii="Tahoma" w:hAnsi="Tahoma"/>
      <w:sz w:val="24"/>
      <w:szCs w:val="20"/>
    </w:rPr>
  </w:style>
  <w:style w:type="paragraph" w:styleId="1228" w:customStyle="1">
    <w:name w:val="_Style 160"/>
    <w:uiPriority w:val="0"/>
    <w:qFormat/>
    <w:rPr>
      <w:rFonts w:hint="default" w:ascii="Times New Roman" w:hAnsi="Times New Roman" w:eastAsia="宋体" w:cs="Times New Roman"/>
      <w:sz w:val="21"/>
      <w:szCs w:val="24"/>
      <w:lang w:val="en-US" w:eastAsia="zh-CN" w:bidi="ar-SA"/>
    </w:rPr>
  </w:style>
  <w:style w:type="paragraph" w:styleId="1229" w:customStyle="1">
    <w:name w:val="项目编号3"/>
    <w:basedOn w:val="1189"/>
    <w:uiPriority w:val="0"/>
    <w:qFormat/>
    <w:pPr>
      <w:numPr>
        <w:ilvl w:val="0"/>
        <w:numId w:val="6"/>
      </w:numPr>
    </w:pPr>
  </w:style>
  <w:style w:type="paragraph" w:styleId="1230" w:customStyle="1">
    <w:name w:val="Char21"/>
    <w:basedOn w:val="862"/>
    <w:uiPriority w:val="0"/>
    <w:qFormat/>
    <w:rPr>
      <w:rFonts w:ascii="Tahoma" w:hAnsi="Tahoma"/>
      <w:sz w:val="24"/>
      <w:szCs w:val="20"/>
    </w:rPr>
  </w:style>
  <w:style w:type="paragraph" w:styleId="1231" w:customStyle="1">
    <w:name w:val="表格文字"/>
    <w:basedOn w:val="1078"/>
    <w:uiPriority w:val="0"/>
    <w:qFormat/>
    <w:pPr>
      <w:ind w:firstLine="0"/>
      <w:spacing w:before="20" w:after="20" w:line="240" w:lineRule="auto"/>
    </w:pPr>
    <w:rPr>
      <w:rFonts w:ascii="Century Gothic" w:hAnsi="Century Gothic"/>
      <w:sz w:val="20"/>
      <w:szCs w:val="20"/>
    </w:rPr>
  </w:style>
  <w:style w:type="paragraph" w:styleId="1232" w:customStyle="1">
    <w:name w:val="Char Char Char Char Char Char Char Char Char Char1"/>
    <w:basedOn w:val="862"/>
    <w:uiPriority w:val="0"/>
    <w:qFormat/>
    <w:rPr>
      <w:rFonts w:ascii="宋体" w:hAnsi="宋体" w:cs="Courier New"/>
      <w:sz w:val="32"/>
      <w:szCs w:val="32"/>
    </w:rPr>
  </w:style>
  <w:style w:type="paragraph" w:styleId="1233" w:customStyle="1">
    <w:name w:val="正文文本样式 加粗"/>
    <w:basedOn w:val="1189"/>
    <w:uiPriority w:val="0"/>
    <w:qFormat/>
    <w:rPr>
      <w:b/>
    </w:rPr>
  </w:style>
  <w:style w:type="paragraph" w:styleId="1234" w:customStyle="1">
    <w:name w:val="Char2 Char Char Char Char Char Char"/>
    <w:basedOn w:val="862"/>
    <w:uiPriority w:val="0"/>
    <w:qFormat/>
    <w:pPr>
      <w:jc w:val="center"/>
      <w:spacing w:line="400" w:lineRule="exact"/>
      <w:widowControl/>
    </w:pPr>
  </w:style>
  <w:style w:type="paragraph" w:styleId="1235" w:customStyle="1">
    <w:name w:val="Char Char4"/>
    <w:basedOn w:val="862"/>
    <w:uiPriority w:val="0"/>
    <w:qFormat/>
    <w:pPr>
      <w:jc w:val="center"/>
      <w:spacing w:line="400" w:lineRule="exact"/>
      <w:widowControl/>
    </w:pPr>
  </w:style>
  <w:style w:type="paragraph" w:styleId="1236" w:customStyle="1">
    <w:name w:val="Char3 Char Char Char1"/>
    <w:basedOn w:val="862"/>
    <w:uiPriority w:val="0"/>
    <w:qFormat/>
    <w:rPr>
      <w:rFonts w:ascii="Tahoma" w:hAnsi="Tahoma"/>
      <w:sz w:val="24"/>
      <w:szCs w:val="20"/>
    </w:rPr>
  </w:style>
  <w:style w:type="paragraph" w:styleId="123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22222222222222"/>
    <w:basedOn w:val="862"/>
    <w:uiPriority w:val="0"/>
    <w:qFormat/>
    <w:pPr>
      <w:ind w:firstLine="480"/>
      <w:jc w:val="left"/>
      <w:spacing w:line="360" w:lineRule="auto"/>
      <w:widowControl/>
    </w:pPr>
    <w:rPr>
      <w:color w:val="ff0000"/>
      <w:sz w:val="24"/>
      <w:szCs w:val="20"/>
    </w:rPr>
  </w:style>
  <w:style w:type="character" w:styleId="1239" w:customStyle="1">
    <w:name w:val="中等深浅网格 1 - 强调文字颜色 2 Char"/>
    <w:link w:val="1240"/>
    <w:uiPriority w:val="0"/>
    <w:qFormat/>
    <w:rPr>
      <w:sz w:val="21"/>
      <w:szCs w:val="24"/>
      <w:lang w:val="zh-CN" w:eastAsia="zh-CN" w:bidi="ar-SA"/>
    </w:rPr>
  </w:style>
  <w:style w:type="paragraph" w:styleId="1240" w:customStyle="1">
    <w:name w:val="1"/>
    <w:link w:val="1239"/>
    <w:uiPriority w:val="0"/>
    <w:qFormat/>
    <w:rPr>
      <w:rFonts w:hint="default" w:ascii="Times New Roman" w:hAnsi="Times New Roman" w:eastAsia="宋体" w:cs="Times New Roman"/>
      <w:sz w:val="21"/>
      <w:szCs w:val="24"/>
      <w:lang w:val="zh-CN" w:eastAsia="zh-CN" w:bidi="ar-SA"/>
    </w:rPr>
  </w:style>
  <w:style w:type="paragraph" w:styleId="1241" w:customStyle="1">
    <w:name w:val="图文"/>
    <w:basedOn w:val="862"/>
    <w:uiPriority w:val="0"/>
    <w:qFormat/>
    <w:pPr>
      <w:spacing w:after="50" w:line="360" w:lineRule="auto"/>
    </w:pPr>
    <w:rPr>
      <w:sz w:val="24"/>
    </w:rPr>
  </w:style>
  <w:style w:type="paragraph" w:styleId="1242" w:customStyle="1">
    <w:name w:val="xl23"/>
    <w:basedOn w:val="862"/>
    <w:uiPriority w:val="0"/>
    <w:qFormat/>
    <w:pPr>
      <w:spacing w:before="100" w:beforeAutospacing="1" w:after="100" w:afterAutospacing="1" w:line="360" w:lineRule="auto"/>
      <w:widowControl/>
    </w:pPr>
    <w:rPr>
      <w:sz w:val="24"/>
      <w:szCs w:val="20"/>
    </w:rPr>
  </w:style>
  <w:style w:type="paragraph" w:styleId="1243" w:customStyle="1">
    <w:name w:val="正文表格"/>
    <w:basedOn w:val="862"/>
    <w:link w:val="1244"/>
    <w:uiPriority w:val="0"/>
    <w:qFormat/>
    <w:pPr>
      <w:jc w:val="left"/>
    </w:pPr>
    <w:rPr>
      <w:rFonts w:ascii="宋体" w:hAnsi="宋体"/>
      <w:color w:val="000000"/>
      <w:szCs w:val="21"/>
    </w:rPr>
  </w:style>
  <w:style w:type="character" w:styleId="1244" w:customStyle="1">
    <w:name w:val="正文表格 Char"/>
    <w:link w:val="1243"/>
    <w:uiPriority w:val="0"/>
    <w:qFormat/>
    <w:rPr>
      <w:rFonts w:ascii="宋体" w:hAnsi="宋体"/>
      <w:color w:val="000000"/>
      <w:sz w:val="21"/>
      <w:szCs w:val="21"/>
    </w:rPr>
  </w:style>
  <w:style w:type="paragraph" w:styleId="1245" w:customStyle="1">
    <w:name w:val="正文重点"/>
    <w:basedOn w:val="862"/>
    <w:link w:val="1246"/>
    <w:uiPriority w:val="0"/>
    <w:qFormat/>
    <w:pPr>
      <w:ind w:firstLine="482"/>
      <w:jc w:val="left"/>
      <w:spacing w:line="360" w:lineRule="auto"/>
    </w:pPr>
    <w:rPr>
      <w:b/>
      <w:sz w:val="24"/>
      <w:szCs w:val="20"/>
    </w:rPr>
  </w:style>
  <w:style w:type="character" w:styleId="1246" w:customStyle="1">
    <w:name w:val="正文重点 Char"/>
    <w:link w:val="1245"/>
    <w:uiPriority w:val="0"/>
    <w:qFormat/>
    <w:rPr>
      <w:b/>
      <w:sz w:val="24"/>
    </w:rPr>
  </w:style>
  <w:style w:type="paragraph" w:styleId="1247" w:customStyle="1">
    <w:name w:val="标题1-附件"/>
    <w:basedOn w:val="1047"/>
    <w:uiPriority w:val="0"/>
    <w:qFormat/>
    <w:pPr>
      <w:jc w:val="left"/>
    </w:pPr>
    <w:rPr>
      <w:sz w:val="24"/>
      <w:szCs w:val="24"/>
    </w:rPr>
  </w:style>
  <w:style w:type="paragraph" w:styleId="1248" w:customStyle="1">
    <w:name w:val="正文小标题"/>
    <w:basedOn w:val="862"/>
    <w:next w:val="1067"/>
    <w:link w:val="1249"/>
    <w:uiPriority w:val="0"/>
    <w:qFormat/>
    <w:pPr>
      <w:ind w:firstLine="482"/>
      <w:jc w:val="left"/>
      <w:spacing w:before="312" w:after="312"/>
    </w:pPr>
    <w:rPr>
      <w:rFonts w:ascii="宋体" w:hAnsi="宋体"/>
      <w:b/>
      <w:i/>
      <w:color w:val="ff0000"/>
      <w:sz w:val="24"/>
      <w:szCs w:val="20"/>
    </w:rPr>
  </w:style>
  <w:style w:type="character" w:styleId="1249" w:customStyle="1">
    <w:name w:val="正文小标题 Char"/>
    <w:link w:val="1248"/>
    <w:uiPriority w:val="0"/>
    <w:qFormat/>
    <w:rPr>
      <w:rFonts w:ascii="宋体" w:hAnsi="宋体"/>
      <w:b/>
      <w:i/>
      <w:color w:val="ff0000"/>
      <w:sz w:val="24"/>
    </w:rPr>
  </w:style>
  <w:style w:type="paragraph" w:styleId="1250" w:customStyle="1">
    <w:name w:val="正文大标题"/>
    <w:basedOn w:val="1248"/>
    <w:next w:val="1067"/>
    <w:link w:val="1251"/>
    <w:uiPriority w:val="0"/>
    <w:qFormat/>
    <w:pPr>
      <w:jc w:val="center"/>
    </w:pPr>
    <w:rPr>
      <w:i w:val="0"/>
      <w:color w:val="000000"/>
      <w:sz w:val="28"/>
      <w:szCs w:val="21"/>
    </w:rPr>
  </w:style>
  <w:style w:type="character" w:styleId="1251" w:customStyle="1">
    <w:name w:val="正文大标题 Char"/>
    <w:link w:val="1250"/>
    <w:uiPriority w:val="0"/>
    <w:qFormat/>
    <w:rPr>
      <w:rFonts w:ascii="宋体" w:hAnsi="宋体"/>
      <w:b/>
      <w:color w:val="000000"/>
      <w:sz w:val="28"/>
      <w:szCs w:val="21"/>
    </w:rPr>
  </w:style>
  <w:style w:type="paragraph" w:styleId="1252" w:customStyle="1">
    <w:name w:val="注释"/>
    <w:basedOn w:val="862"/>
    <w:link w:val="1253"/>
    <w:uiPriority w:val="0"/>
    <w:qFormat/>
    <w:pPr>
      <w:ind w:left="420" w:hanging="420"/>
      <w:jc w:val="left"/>
    </w:pPr>
    <w:rPr>
      <w:rFonts w:ascii="宋体" w:hAnsi="宋体"/>
      <w:szCs w:val="21"/>
    </w:rPr>
  </w:style>
  <w:style w:type="character" w:styleId="1253" w:customStyle="1">
    <w:name w:val="注释 Char"/>
    <w:link w:val="1252"/>
    <w:uiPriority w:val="0"/>
    <w:qFormat/>
    <w:rPr>
      <w:rFonts w:ascii="宋体" w:hAnsi="宋体"/>
      <w:sz w:val="21"/>
      <w:szCs w:val="21"/>
    </w:rPr>
  </w:style>
  <w:style w:type="paragraph" w:styleId="1254" w:customStyle="1">
    <w:name w:val="正文须知-1级"/>
    <w:basedOn w:val="862"/>
    <w:next w:val="862"/>
    <w:uiPriority w:val="0"/>
    <w:qFormat/>
    <w:pPr>
      <w:numPr>
        <w:ilvl w:val="0"/>
        <w:numId w:val="7"/>
      </w:numPr>
      <w:spacing w:line="300" w:lineRule="auto"/>
    </w:pPr>
    <w:rPr>
      <w:rFonts w:ascii="宋体" w:hAnsi="Calibri"/>
      <w:sz w:val="24"/>
      <w:szCs w:val="21"/>
    </w:rPr>
  </w:style>
  <w:style w:type="paragraph" w:styleId="1255" w:customStyle="1">
    <w:name w:val="正文须知-2级"/>
    <w:basedOn w:val="862"/>
    <w:uiPriority w:val="0"/>
    <w:qFormat/>
    <w:pPr>
      <w:numPr>
        <w:ilvl w:val="1"/>
        <w:numId w:val="7"/>
      </w:numPr>
      <w:spacing w:line="300" w:lineRule="auto"/>
    </w:pPr>
    <w:rPr>
      <w:rFonts w:ascii="宋体" w:hAnsi="Calibri"/>
      <w:sz w:val="24"/>
      <w:szCs w:val="21"/>
    </w:rPr>
  </w:style>
  <w:style w:type="paragraph" w:styleId="1256" w:customStyle="1">
    <w:name w:val="正文须知-3级"/>
    <w:basedOn w:val="862"/>
    <w:uiPriority w:val="0"/>
    <w:qFormat/>
    <w:pPr>
      <w:numPr>
        <w:ilvl w:val="2"/>
        <w:numId w:val="7"/>
      </w:numPr>
      <w:ind w:hanging="355"/>
      <w:spacing w:line="300" w:lineRule="auto"/>
    </w:pPr>
    <w:rPr>
      <w:rFonts w:ascii="宋体" w:hAnsi="Calibri"/>
      <w:sz w:val="24"/>
      <w:szCs w:val="21"/>
    </w:rPr>
  </w:style>
  <w:style w:type="character" w:styleId="1257" w:customStyle="1">
    <w:name w:val="纯文本 字符"/>
    <w:link w:val="862"/>
    <w:uiPriority w:val="99"/>
    <w:qFormat/>
    <w:rPr>
      <w:rFonts w:ascii="宋体" w:hAnsi="Courier New" w:eastAsia="宋体" w:cs="Times New Roman"/>
      <w:sz w:val="21"/>
      <w:szCs w:val="21"/>
      <w:lang w:val="en-US" w:eastAsia="zh-CN" w:bidi="ar-SA"/>
    </w:rPr>
  </w:style>
  <w:style w:type="paragraph" w:styleId="1258" w:customStyle="1">
    <w:name w:val="表格1"/>
    <w:basedOn w:val="862"/>
    <w:uiPriority w:val="0"/>
    <w:qFormat/>
    <w:pPr>
      <w:ind w:firstLine="480"/>
      <w:jc w:val="center"/>
    </w:pPr>
    <w:rPr>
      <w:sz w:val="24"/>
      <w:szCs w:val="20"/>
    </w:rPr>
  </w:style>
  <w:style w:type="character" w:styleId="1259" w:customStyle="1">
    <w:name w:val="纯文本 字符1"/>
    <w:link w:val="862"/>
    <w:uiPriority w:val="0"/>
    <w:qFormat/>
    <w:rPr>
      <w:rFonts w:ascii="宋体" w:hAnsi="Courier New"/>
    </w:rPr>
  </w:style>
  <w:style w:type="character" w:styleId="1260" w:customStyle="1">
    <w:name w:val="bjh-p"/>
    <w:link w:val="862"/>
    <w:uiPriority w:val="0"/>
    <w:qFormat/>
  </w:style>
  <w:style w:type="paragraph" w:styleId="1261" w:customStyle="1">
    <w:name w:val="无标题条"/>
    <w:next w:val="862"/>
    <w:uiPriority w:val="0"/>
    <w:qFormat/>
    <w:pPr>
      <w:jc w:val="both"/>
    </w:pPr>
    <w:rPr>
      <w:rFonts w:hint="default" w:ascii="Times New Roman" w:hAnsi="Times New Roman" w:eastAsia="宋体" w:cs="Times New Roman"/>
      <w:sz w:val="21"/>
      <w:lang w:val="en-US" w:eastAsia="zh-CN" w:bidi="ar-SA"/>
    </w:rPr>
  </w:style>
  <w:style w:type="character" w:styleId="1262" w:customStyle="1">
    <w:name w:val="正文格式 Char"/>
    <w:link w:val="1263"/>
    <w:uiPriority w:val="0"/>
    <w:qFormat/>
    <w:rPr>
      <w:rFonts w:ascii="宋体" w:hAnsi="宋体"/>
      <w:sz w:val="24"/>
      <w:szCs w:val="24"/>
      <w:lang w:val="en-GB"/>
    </w:rPr>
  </w:style>
  <w:style w:type="paragraph" w:styleId="1263" w:customStyle="1">
    <w:name w:val="正文格式"/>
    <w:basedOn w:val="862"/>
    <w:link w:val="1262"/>
    <w:uiPriority w:val="0"/>
    <w:qFormat/>
    <w:pPr>
      <w:ind w:firstLine="480"/>
      <w:spacing w:line="360" w:lineRule="auto"/>
    </w:pPr>
    <w:rPr>
      <w:rFonts w:ascii="宋体" w:hAnsi="宋体"/>
      <w:sz w:val="24"/>
      <w:lang w:val="en-GB"/>
    </w:rPr>
  </w:style>
  <w:style w:type="character" w:styleId="1264" w:customStyle="1">
    <w:name w:val="标题 3 Char"/>
    <w:link w:val="862"/>
    <w:uiPriority w:val="0"/>
    <w:qFormat/>
    <w:rPr>
      <w:rFonts w:ascii="宋体" w:eastAsia="宋体"/>
      <w:b/>
      <w:sz w:val="24"/>
      <w:u w:val="single"/>
      <w:lang w:val="en-US" w:eastAsia="zh-CN" w:bidi="ar-SA"/>
    </w:rPr>
  </w:style>
  <w:style w:type="character" w:styleId="1265" w:customStyle="1">
    <w:name w:val="正文缩进 Char"/>
    <w:link w:val="862"/>
    <w:uiPriority w:val="0"/>
    <w:qFormat/>
    <w:rPr>
      <w:rFonts w:ascii="宋体" w:eastAsia="宋体"/>
      <w:sz w:val="24"/>
      <w:szCs w:val="24"/>
      <w:lang w:val="en-US" w:eastAsia="zh-CN" w:bidi="ar-SA"/>
    </w:rPr>
  </w:style>
  <w:style w:type="character" w:styleId="1266" w:customStyle="1">
    <w:name w:val="Char Char111"/>
    <w:link w:val="862"/>
    <w:uiPriority w:val="0"/>
    <w:qFormat/>
    <w:rPr>
      <w:rFonts w:ascii="宋体" w:eastAsia="宋体"/>
      <w:b/>
      <w:sz w:val="24"/>
      <w:u w:val="single"/>
      <w:lang w:val="en-US" w:eastAsia="zh-CN" w:bidi="ar-SA"/>
    </w:rPr>
  </w:style>
  <w:style w:type="character" w:styleId="1267" w:customStyle="1">
    <w:name w:val="正文文本缩进 Char"/>
    <w:link w:val="862"/>
    <w:uiPriority w:val="0"/>
    <w:qFormat/>
    <w:rPr>
      <w:rFonts w:eastAsia="宋体"/>
      <w:sz w:val="24"/>
      <w:szCs w:val="24"/>
      <w:lang w:val="en-US" w:eastAsia="zh-CN" w:bidi="ar-SA"/>
    </w:rPr>
  </w:style>
  <w:style w:type="character" w:styleId="1268" w:customStyle="1">
    <w:name w:val="列出段落 Char"/>
    <w:link w:val="862"/>
    <w:uiPriority w:val="0"/>
    <w:qFormat/>
    <w:rPr>
      <w:rFonts w:ascii="Calibri" w:hAnsi="Calibri" w:eastAsia="宋体"/>
      <w:sz w:val="21"/>
      <w:szCs w:val="22"/>
      <w:lang w:val="en-US" w:eastAsia="zh-CN" w:bidi="ar-SA"/>
    </w:rPr>
  </w:style>
  <w:style w:type="character" w:styleId="1269" w:customStyle="1">
    <w:name w:val="页眉 Char"/>
    <w:link w:val="862"/>
    <w:uiPriority w:val="0"/>
    <w:qFormat/>
    <w:rPr>
      <w:rFonts w:eastAsia="宋体"/>
      <w:sz w:val="18"/>
      <w:szCs w:val="18"/>
      <w:lang w:val="en-US" w:eastAsia="zh-CN" w:bidi="ar-SA"/>
    </w:rPr>
  </w:style>
  <w:style w:type="character" w:styleId="1270" w:customStyle="1">
    <w:name w:val="标题 2 Char"/>
    <w:link w:val="862"/>
    <w:uiPriority w:val="0"/>
    <w:qFormat/>
    <w:rPr>
      <w:rFonts w:ascii="Arial" w:hAnsi="Arial" w:eastAsia="黑体"/>
      <w:b/>
      <w:sz w:val="30"/>
      <w:lang w:val="en-US" w:eastAsia="zh-CN" w:bidi="ar-SA"/>
    </w:rPr>
  </w:style>
  <w:style w:type="paragraph" w:styleId="1271" w:customStyle="1">
    <w:name w:val="字元 字元2"/>
    <w:basedOn w:val="862"/>
    <w:uiPriority w:val="0"/>
    <w:qFormat/>
    <w:rPr>
      <w:rFonts w:ascii="Tahoma" w:hAnsi="Tahoma"/>
      <w:sz w:val="24"/>
      <w:szCs w:val="20"/>
    </w:rPr>
  </w:style>
  <w:style w:type="paragraph" w:styleId="1272" w:customStyle="1">
    <w:name w:val="Char3 Char Char Char2"/>
    <w:basedOn w:val="862"/>
    <w:uiPriority w:val="0"/>
    <w:qFormat/>
    <w:rPr>
      <w:rFonts w:ascii="Tahoma" w:hAnsi="Tahoma"/>
      <w:sz w:val="24"/>
      <w:szCs w:val="20"/>
    </w:rPr>
  </w:style>
  <w:style w:type="paragraph" w:styleId="1273" w:customStyle="1">
    <w:name w:val="正文文本缩进2"/>
    <w:basedOn w:val="862"/>
    <w:uiPriority w:val="0"/>
    <w:qFormat/>
    <w:pPr>
      <w:ind w:firstLine="480"/>
      <w:spacing w:line="480" w:lineRule="exact"/>
    </w:pPr>
    <w:rPr>
      <w:rFonts w:ascii="宋体" w:hAnsi="宋体"/>
      <w:sz w:val="24"/>
      <w:lang w:val="zh-CN" w:eastAsia="zh-CN"/>
    </w:rPr>
  </w:style>
  <w:style w:type="paragraph" w:styleId="1274" w:customStyle="1">
    <w:name w:val="Char3"/>
    <w:basedOn w:val="862"/>
    <w:uiPriority w:val="0"/>
    <w:qFormat/>
    <w:pPr>
      <w:tabs>
        <w:tab w:val="left" w:pos="360" w:leader="none"/>
      </w:tabs>
    </w:pPr>
    <w:rPr>
      <w:sz w:val="24"/>
    </w:rPr>
  </w:style>
  <w:style w:type="paragraph" w:styleId="1275" w:customStyle="1">
    <w:name w:val="Char Char Char Char Char Char Char Char Char Char Char Char Char Char Char Char1"/>
    <w:basedOn w:val="862"/>
    <w:uiPriority w:val="0"/>
    <w:qFormat/>
    <w:pPr>
      <w:jc w:val="center"/>
      <w:spacing w:after="160" w:line="240" w:lineRule="exact"/>
      <w:widowControl/>
    </w:pPr>
    <w:rPr>
      <w:rFonts w:ascii="宋体" w:hAnsi="宋体"/>
      <w:b/>
      <w:sz w:val="30"/>
      <w:szCs w:val="30"/>
      <w:lang w:eastAsia="en-US"/>
    </w:rPr>
  </w:style>
  <w:style w:type="paragraph" w:styleId="1276" w:customStyle="1">
    <w:name w:val="Char Char1 Char Char Char Char Char Char1"/>
    <w:basedOn w:val="862"/>
    <w:uiPriority w:val="0"/>
    <w:qFormat/>
    <w:pPr>
      <w:jc w:val="left"/>
      <w:spacing w:after="160" w:line="240" w:lineRule="exact"/>
      <w:widowControl/>
    </w:pPr>
    <w:rPr>
      <w:rFonts w:ascii="Verdana" w:hAnsi="Verdana" w:eastAsia="仿宋_GB2312"/>
      <w:sz w:val="24"/>
      <w:szCs w:val="20"/>
      <w:lang w:eastAsia="en-US"/>
    </w:rPr>
  </w:style>
  <w:style w:type="paragraph" w:styleId="1277" w:customStyle="1">
    <w:name w:val="列出段落2"/>
    <w:basedOn w:val="862"/>
    <w:uiPriority w:val="0"/>
    <w:qFormat/>
    <w:pPr>
      <w:ind w:firstLine="420"/>
    </w:pPr>
    <w:rPr>
      <w:rFonts w:ascii="Calibri" w:hAnsi="Calibri"/>
      <w:szCs w:val="22"/>
    </w:rPr>
  </w:style>
  <w:style w:type="paragraph" w:styleId="1278" w:customStyle="1">
    <w:name w:val="Char Char Char1 Char2"/>
    <w:basedOn w:val="862"/>
    <w:uiPriority w:val="0"/>
    <w:qFormat/>
    <w:rPr>
      <w:rFonts w:ascii="Tahoma" w:hAnsi="Tahoma"/>
      <w:sz w:val="24"/>
      <w:szCs w:val="20"/>
    </w:rPr>
  </w:style>
  <w:style w:type="paragraph" w:styleId="1279" w:customStyle="1">
    <w:name w:val="Char Char Char2"/>
    <w:basedOn w:val="862"/>
    <w:uiPriority w:val="0"/>
    <w:qFormat/>
    <w:rPr>
      <w:rFonts w:ascii="Tahoma" w:hAnsi="Tahoma"/>
      <w:sz w:val="24"/>
      <w:szCs w:val="20"/>
    </w:rPr>
  </w:style>
  <w:style w:type="paragraph" w:styleId="1280" w:customStyle="1">
    <w:name w:val="Char Char Char Char Char Char Char2"/>
    <w:basedOn w:val="862"/>
    <w:uiPriority w:val="0"/>
    <w:qFormat/>
    <w:pPr>
      <w:ind w:firstLine="200"/>
      <w:spacing w:line="360" w:lineRule="auto"/>
    </w:pPr>
    <w:rPr>
      <w:rFonts w:eastAsia="仿宋_GB2312"/>
      <w:sz w:val="24"/>
    </w:rPr>
  </w:style>
  <w:style w:type="paragraph" w:styleId="1281" w:customStyle="1">
    <w:name w:val="正文缩进2"/>
    <w:basedOn w:val="862"/>
    <w:uiPriority w:val="0"/>
    <w:qFormat/>
    <w:pPr>
      <w:ind w:firstLine="567"/>
      <w:spacing w:line="480" w:lineRule="exact"/>
      <w:widowControl/>
    </w:pPr>
    <w:rPr>
      <w:rFonts w:ascii="宋体"/>
      <w:color w:val="000000"/>
      <w:sz w:val="28"/>
      <w:szCs w:val="20"/>
      <w:lang w:val="zh-CN" w:eastAsia="zh-CN"/>
    </w:rPr>
  </w:style>
  <w:style w:type="paragraph" w:styleId="1282" w:customStyle="1">
    <w:name w:val="Revision"/>
    <w:uiPriority w:val="0"/>
    <w:qFormat/>
    <w:rPr>
      <w:rFonts w:hint="default" w:ascii="Times New Roman" w:hAnsi="Times New Roman" w:eastAsia="宋体" w:cs="Times New Roman"/>
      <w:sz w:val="21"/>
      <w:szCs w:val="24"/>
      <w:lang w:val="en-US" w:eastAsia="zh-CN" w:bidi="ar-SA"/>
    </w:rPr>
  </w:style>
  <w:style w:type="paragraph" w:styleId="1283" w:customStyle="1">
    <w:name w:val="Char22"/>
    <w:basedOn w:val="862"/>
    <w:uiPriority w:val="0"/>
    <w:qFormat/>
    <w:rPr>
      <w:rFonts w:ascii="Tahoma" w:hAnsi="Tahoma"/>
      <w:sz w:val="24"/>
      <w:szCs w:val="20"/>
    </w:rPr>
  </w:style>
  <w:style w:type="paragraph" w:styleId="1284" w:customStyle="1">
    <w:name w:val="Char Char Char Char Char Char Char Char Char Char2"/>
    <w:basedOn w:val="862"/>
    <w:uiPriority w:val="0"/>
    <w:qFormat/>
    <w:rPr>
      <w:rFonts w:ascii="宋体" w:hAnsi="宋体" w:cs="Courier New"/>
      <w:sz w:val="32"/>
      <w:szCs w:val="32"/>
    </w:rPr>
  </w:style>
  <w:style w:type="paragraph" w:styleId="1285" w:customStyle="1">
    <w:name w:val="Char2 Char Char Char Char Char Char1"/>
    <w:basedOn w:val="862"/>
    <w:uiPriority w:val="0"/>
    <w:qFormat/>
    <w:pPr>
      <w:jc w:val="center"/>
      <w:spacing w:line="400" w:lineRule="exact"/>
      <w:widowControl/>
    </w:pPr>
  </w:style>
  <w:style w:type="character" w:styleId="1286" w:customStyle="1">
    <w:name w:val="页脚 Char"/>
    <w:link w:val="862"/>
    <w:uiPriority w:val="0"/>
    <w:qFormat/>
    <w:rPr>
      <w:rFonts w:ascii="宋体" w:eastAsia="宋体"/>
      <w:sz w:val="18"/>
      <w:lang w:val="en-US" w:eastAsia="zh-CN" w:bidi="ar-SA"/>
    </w:rPr>
  </w:style>
  <w:style w:type="paragraph" w:styleId="1287" w:customStyle="1">
    <w:name w:val="Char Char41"/>
    <w:basedOn w:val="862"/>
    <w:uiPriority w:val="0"/>
    <w:qFormat/>
    <w:pPr>
      <w:jc w:val="center"/>
      <w:spacing w:line="400" w:lineRule="exact"/>
      <w:widowControl/>
    </w:pPr>
  </w:style>
  <w:style w:type="character" w:styleId="1288" w:customStyle="1">
    <w:name w:val="批注文字 Char"/>
    <w:link w:val="862"/>
    <w:uiPriority w:val="99"/>
    <w:qFormat/>
    <w:rPr>
      <w:sz w:val="21"/>
      <w:szCs w:val="24"/>
    </w:rPr>
  </w:style>
  <w:style w:type="character" w:styleId="1289" w:customStyle="1">
    <w:name w:val="标题 Char"/>
    <w:link w:val="862"/>
    <w:uiPriority w:val="0"/>
    <w:qFormat/>
    <w:rPr>
      <w:b/>
      <w:sz w:val="32"/>
    </w:rPr>
  </w:style>
  <w:style w:type="paragraph" w:styleId="1290" w:customStyle="1">
    <w:name w:val="图例"/>
    <w:basedOn w:val="862"/>
    <w:uiPriority w:val="0"/>
    <w:qFormat/>
    <w:pPr>
      <w:jc w:val="center"/>
      <w:spacing w:before="120" w:after="120" w:line="360" w:lineRule="auto"/>
    </w:pPr>
    <w:rPr>
      <w:rFonts w:eastAsia="仿宋_GB2312"/>
      <w:b/>
      <w:sz w:val="24"/>
      <w:szCs w:val="20"/>
    </w:rPr>
  </w:style>
  <w:style w:type="paragraph" w:styleId="1291" w:customStyle="1">
    <w:name w:val="Table Paragraph"/>
    <w:basedOn w:val="862"/>
    <w:uiPriority w:val="1"/>
    <w:qFormat/>
    <w:pPr>
      <w:jc w:val="left"/>
    </w:pPr>
    <w:rPr>
      <w:rFonts w:ascii="宋体" w:hAnsi="宋体" w:cs="宋体"/>
      <w:sz w:val="22"/>
      <w:szCs w:val="22"/>
      <w:lang w:eastAsia="en-US"/>
    </w:rPr>
  </w:style>
  <w:style w:type="table" w:styleId="1292" w:customStyle="1">
    <w:name w:val="Table Normal"/>
    <w:uiPriority w:val="2"/>
    <w:semiHidden/>
    <w:qFormat/>
    <w:pPr>
      <w:widowControl w:val="off"/>
    </w:pPr>
    <w:rPr>
      <w:rFonts w:ascii="Calibri" w:hAnsi="Calibri"/>
      <w:sz w:val="22"/>
      <w:szCs w:val="22"/>
      <w:lang w:val="en-US" w:eastAsia="en-US" w:bidi="ar-SA"/>
    </w:rPr>
    <w:tblPr/>
  </w:style>
  <w:style w:type="paragraph" w:styleId="1293" w:customStyle="1">
    <w:name w:val="成文日期"/>
    <w:basedOn w:val="862"/>
    <w:link w:val="1294"/>
    <w:uiPriority w:val="0"/>
    <w:qFormat/>
    <w:pPr>
      <w:ind w:right="400" w:firstLine="200"/>
      <w:jc w:val="right"/>
      <w:spacing w:line="570" w:lineRule="exact"/>
    </w:pPr>
    <w:rPr>
      <w:rFonts w:ascii="仿宋_GB2312" w:eastAsia="仿宋_GB2312"/>
      <w:sz w:val="32"/>
      <w:szCs w:val="20"/>
    </w:rPr>
  </w:style>
  <w:style w:type="character" w:styleId="1294" w:customStyle="1">
    <w:name w:val="成文日期 Char"/>
    <w:link w:val="1293"/>
    <w:uiPriority w:val="0"/>
    <w:qFormat/>
    <w:rPr>
      <w:rFonts w:ascii="仿宋_GB2312" w:eastAsia="仿宋_GB2312"/>
      <w:sz w:val="32"/>
    </w:rPr>
  </w:style>
  <w:style w:type="paragraph" w:styleId="1295" w:customStyle="1">
    <w:name w:val="正文11"/>
    <w:basedOn w:val="862"/>
    <w:next w:val="1296"/>
    <w:uiPriority w:val="0"/>
    <w:qFormat/>
    <w:rPr>
      <w:rFonts w:ascii="Times New Roman" w:hAnsi="Times New Roman" w:eastAsia="宋体" w:cs="Times New Roman"/>
      <w:sz w:val="21"/>
      <w:szCs w:val="21"/>
    </w:rPr>
  </w:style>
  <w:style w:type="paragraph" w:styleId="1296" w:customStyle="1">
    <w:name w:val="文档结构图1"/>
    <w:basedOn w:val="1295"/>
    <w:uiPriority w:val="0"/>
    <w:unhideWhenUsed/>
    <w:qFormat/>
    <w:rPr>
      <w:rFonts w:hint="eastAsia" w:ascii="宋体"/>
      <w:sz w:val="18"/>
      <w:szCs w:val="18"/>
    </w:rPr>
  </w:style>
  <w:style w:type="paragraph" w:styleId="1297" w:customStyle="1">
    <w:name w:val="正文111"/>
    <w:basedOn w:val="862"/>
    <w:next w:val="1298"/>
    <w:uiPriority w:val="0"/>
    <w:qFormat/>
    <w:rPr>
      <w:rFonts w:ascii="Times New Roman" w:hAnsi="Times New Roman" w:eastAsia="宋体" w:cs="Times New Roman"/>
      <w:sz w:val="21"/>
      <w:szCs w:val="21"/>
    </w:rPr>
  </w:style>
  <w:style w:type="paragraph" w:styleId="1298" w:customStyle="1">
    <w:name w:val="目录 11"/>
    <w:basedOn w:val="1297"/>
    <w:next w:val="1297"/>
    <w:uiPriority w:val="0"/>
    <w:qFormat/>
  </w:style>
  <w:style w:type="character" w:styleId="1299" w:customStyle="1">
    <w:name w:val="font31"/>
    <w:basedOn w:val="1055"/>
    <w:link w:val="862"/>
    <w:uiPriority w:val="0"/>
    <w:qFormat/>
    <w:rPr>
      <w:rFonts w:ascii="方正仿宋_GBK" w:hAnsi="方正仿宋_GBK" w:eastAsia="方正仿宋_GBK" w:cs="方正仿宋_GBK"/>
      <w:color w:val="000000"/>
      <w:sz w:val="21"/>
      <w:szCs w:val="21"/>
      <w:u w:val="none"/>
    </w:rPr>
  </w:style>
  <w:style w:type="character" w:styleId="1300" w:customStyle="1">
    <w:name w:val="font41"/>
    <w:basedOn w:val="1055"/>
    <w:link w:val="862"/>
    <w:uiPriority w:val="0"/>
    <w:qFormat/>
    <w:rPr>
      <w:rFonts w:ascii="Times New Roman" w:hAnsi="Times New Roman" w:cs="Times New Roman"/>
      <w:color w:val="000000"/>
      <w:sz w:val="21"/>
      <w:szCs w:val="21"/>
      <w:u w:val="none"/>
    </w:rPr>
  </w:style>
  <w:style w:type="paragraph" w:styleId="1301" w:customStyle="1">
    <w:name w:val="标题 211"/>
    <w:basedOn w:val="862"/>
    <w:next w:val="862"/>
    <w:uiPriority w:val="0"/>
    <w:qFormat/>
    <w:pPr>
      <w:jc w:val="center"/>
      <w:keepLines/>
      <w:keepNext/>
      <w:spacing w:before="120" w:line="300" w:lineRule="auto"/>
      <w:outlineLvl w:val="1"/>
    </w:pPr>
    <w:rPr>
      <w:rFonts w:ascii="Arial" w:hAnsi="Arial" w:eastAsia="黑体"/>
      <w:b/>
      <w:sz w:val="30"/>
      <w:szCs w:val="20"/>
    </w:rPr>
  </w:style>
  <w:style w:type="paragraph" w:styleId="1302" w:customStyle="1">
    <w:name w:val="标题 311"/>
    <w:basedOn w:val="862"/>
    <w:next w:val="862"/>
    <w:uiPriority w:val="0"/>
    <w:qFormat/>
    <w:pPr>
      <w:jc w:val="left"/>
      <w:keepLines/>
      <w:keepNext/>
      <w:spacing w:before="360" w:after="120"/>
      <w:outlineLvl w:val="2"/>
    </w:pPr>
    <w:rPr>
      <w:rFonts w:ascii="宋体"/>
      <w:b/>
      <w:sz w:val="24"/>
      <w:szCs w:val="20"/>
      <w:u w:val="single"/>
    </w:rPr>
  </w:style>
  <w:style w:type="paragraph" w:styleId="1303" w:customStyle="1">
    <w:name w:val="Table Text"/>
    <w:basedOn w:val="862"/>
    <w:uiPriority w:val="0"/>
    <w:semiHidden/>
    <w:qFormat/>
    <w:rPr>
      <w:rFonts w:ascii="宋体" w:hAnsi="宋体" w:eastAsia="宋体" w:cs="宋体"/>
      <w:sz w:val="20"/>
      <w:szCs w:val="20"/>
      <w:lang w:val="en-US" w:eastAsia="en-US" w:bidi="ar-SA"/>
    </w:rPr>
  </w:style>
  <w:style w:type="numbering" w:styleId="157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7</cp:revision>
  <dcterms:created xsi:type="dcterms:W3CDTF">2022-05-30T08:03:00Z</dcterms:created>
  <dcterms:modified xsi:type="dcterms:W3CDTF">2026-06-25T05:54:45Z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EC26B2E0ECF0451FBD2E0C615CA0A001_13</vt:lpwstr>
  </property>
  <property fmtid="{D5CDD505-2E9C-101B-9397-08002B2CF9AE}" pid="4" name="KSOTemplateDocerSaveRecord">
    <vt:lpwstr>eyJoZGlkIjoiMjAzMWJkM2VkYTgyYTY1NDRiMTZhNTc4YmNlNzdkMDIiLCJ1c2VySWQiOiI1NDc3MzAxODIifQ==</vt:lpwstr>
  </property>
</Properties>
</file>