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6"/>
        <w:jc w:val="left"/>
        <w:pageBreakBefore w:val="0"/>
        <w:spacing w:line="240" w:lineRule="auto"/>
        <w:rPr>
          <w:rFonts w:hint="eastAsia" w:ascii="Arial" w:hAnsi="Arial" w:eastAsia="黑体"/>
          <w:b/>
          <w:bCs/>
          <w:sz w:val="84"/>
          <w:szCs w:val="24"/>
        </w:rPr>
      </w:pPr>
      <w:r>
        <w:rPr>
          <w:rFonts w:hint="eastAsia" w:ascii="Arial" w:hAnsi="Arial" w:eastAsia="黑体"/>
          <w:b/>
          <w:bCs/>
          <w:sz w:val="84"/>
          <w:szCs w:val="24"/>
        </w:rPr>
      </w:r>
      <w:r/>
    </w:p>
    <w:p>
      <w:pPr>
        <w:pStyle w:val="736"/>
        <w:jc w:val="center"/>
        <w:pageBreakBefore w:val="0"/>
        <w:spacing w:line="24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736"/>
        <w:jc w:val="left"/>
        <w:pageBreakBefore w:val="0"/>
        <w:spacing w:line="240" w:lineRule="auto"/>
        <w:rPr>
          <w:rFonts w:hint="eastAsia" w:ascii="Arial" w:hAnsi="Arial"/>
          <w:b/>
          <w:bCs/>
          <w:sz w:val="32"/>
          <w:szCs w:val="24"/>
        </w:rPr>
      </w:pPr>
      <w:r>
        <w:rPr>
          <w:rFonts w:hint="eastAsia" w:ascii="Arial" w:hAnsi="Arial"/>
          <w:b/>
          <w:bCs/>
          <w:sz w:val="32"/>
          <w:szCs w:val="24"/>
        </w:rPr>
      </w:r>
      <w:r/>
    </w:p>
    <w:p>
      <w:pPr>
        <w:pStyle w:val="736"/>
        <w:ind w:firstLine="964"/>
        <w:jc w:val="both"/>
        <w:pageBreakBefore w:val="0"/>
        <w:spacing w:line="240" w:lineRule="auto"/>
        <w:rPr>
          <w:rFonts w:hint="eastAsia" w:ascii="Arial" w:hAnsi="Arial"/>
          <w:b/>
          <w:bCs/>
          <w:sz w:val="32"/>
          <w:szCs w:val="24"/>
        </w:rPr>
      </w:pPr>
      <w:r>
        <w:rPr>
          <w:rFonts w:hint="eastAsia" w:ascii="Arial" w:hAnsi="Arial"/>
          <w:b/>
          <w:bCs/>
          <w:sz w:val="32"/>
          <w:szCs w:val="24"/>
        </w:rPr>
        <w:t xml:space="preserve">项目名称：常州市2026年度城市体检</w:t>
      </w:r>
      <w:r>
        <w:rPr>
          <w:rFonts w:hint="eastAsia" w:ascii="Arial" w:hAnsi="Arial"/>
          <w:b/>
          <w:bCs/>
          <w:sz w:val="32"/>
          <w:szCs w:val="24"/>
        </w:rPr>
      </w:r>
      <w:r/>
    </w:p>
    <w:p>
      <w:pPr>
        <w:pStyle w:val="736"/>
        <w:jc w:val="center"/>
        <w:pageBreakBefore w:val="0"/>
        <w:spacing w:line="240" w:lineRule="auto"/>
        <w:rPr>
          <w:rFonts w:ascii="Arial" w:hAnsi="Arial"/>
          <w:b/>
          <w:bCs/>
          <w:color w:val="ff0000"/>
          <w:sz w:val="32"/>
          <w:szCs w:val="24"/>
        </w:rPr>
      </w:pPr>
      <w:r>
        <w:rPr>
          <w:rFonts w:hint="eastAsia" w:ascii="Arial" w:hAnsi="Arial"/>
          <w:b/>
          <w:bCs/>
          <w:color w:val="ff0000"/>
          <w:sz w:val="32"/>
          <w:szCs w:val="24"/>
        </w:rPr>
        <w:t xml:space="preserve">项目编号：JSZC-320400-JZCG-C2026-0123</w:t>
      </w:r>
      <w:r>
        <w:rPr>
          <w:rFonts w:ascii="Arial" w:hAnsi="Arial"/>
          <w:b/>
          <w:bCs/>
          <w:color w:val="ff0000"/>
          <w:sz w:val="32"/>
          <w:szCs w:val="24"/>
        </w:rPr>
      </w:r>
      <w:r/>
    </w:p>
    <w:p>
      <w:pPr>
        <w:pStyle w:val="736"/>
        <w:jc w:val="left"/>
        <w:pageBreakBefore w:val="0"/>
        <w:spacing w:line="240" w:lineRule="auto"/>
        <w:rPr>
          <w:rFonts w:hint="eastAsia" w:ascii="Arial" w:hAnsi="Arial"/>
          <w:b/>
          <w:bCs/>
          <w:color w:val="ff0000"/>
          <w:sz w:val="32"/>
          <w:szCs w:val="24"/>
        </w:rPr>
      </w:pPr>
      <w:r>
        <w:rPr>
          <w:rFonts w:hint="eastAsia" w:ascii="Arial" w:hAnsi="Arial"/>
          <w:b/>
          <w:bCs/>
          <w:color w:val="ff0000"/>
          <w:sz w:val="32"/>
          <w:szCs w:val="24"/>
        </w:rPr>
      </w:r>
      <w:r/>
    </w:p>
    <w:p>
      <w:pPr>
        <w:pStyle w:val="736"/>
        <w:jc w:val="center"/>
        <w:pageBreakBefore w:val="0"/>
        <w:spacing w:line="240" w:lineRule="auto"/>
        <w:rPr>
          <w:rFonts w:hint="eastAsia" w:ascii="Times New Roman" w:hAnsi="Times New Roman"/>
          <w:b/>
          <w:sz w:val="30"/>
          <w:szCs w:val="30"/>
        </w:rPr>
      </w:pPr>
      <w:r>
        <w:rPr>
          <w:rFonts w:hint="eastAsia" w:ascii="Arial" w:hAnsi="Arial"/>
          <w:b/>
          <w:bCs/>
          <w:color w:val="ff0000"/>
          <w:sz w:val="24"/>
          <w:szCs w:val="24"/>
        </w:rPr>
        <w:t xml:space="preserve">（</w:t>
      </w: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ascii="Arial" w:hAnsi="Arial"/>
          <w:b/>
          <w:bCs/>
          <w:color w:val="ff0000"/>
          <w:sz w:val="24"/>
          <w:szCs w:val="24"/>
        </w:rPr>
        <w:t xml:space="preserve">）</w:t>
      </w:r>
      <w:r>
        <w:rPr>
          <w:rFonts w:hint="eastAsia" w:ascii="Times New Roman" w:hAnsi="Times New Roman"/>
          <w:b/>
          <w:sz w:val="30"/>
          <w:szCs w:val="30"/>
        </w:rPr>
      </w:r>
      <w:r/>
    </w:p>
    <w:p>
      <w:pPr>
        <w:pStyle w:val="736"/>
        <w:jc w:val="left"/>
        <w:pageBreakBefore w:val="0"/>
        <w:spacing w:line="240" w:lineRule="auto"/>
        <w:rPr>
          <w:rFonts w:hint="eastAsia" w:ascii="宋体" w:hAnsi="宋体"/>
          <w:sz w:val="24"/>
          <w:szCs w:val="24"/>
        </w:rPr>
      </w:pPr>
      <w:r>
        <w:rPr>
          <w:rFonts w:hint="eastAsia" w:ascii="宋体" w:hAnsi="宋体"/>
          <w:sz w:val="24"/>
          <w:szCs w:val="24"/>
        </w:rPr>
      </w:r>
      <w:r/>
    </w:p>
    <w:p>
      <w:pPr>
        <w:pStyle w:val="736"/>
        <w:jc w:val="left"/>
        <w:pageBreakBefore w:val="0"/>
        <w:spacing w:line="240" w:lineRule="auto"/>
        <w:rPr>
          <w:rFonts w:hint="eastAsia" w:ascii="宋体" w:hAnsi="宋体"/>
          <w:sz w:val="24"/>
          <w:szCs w:val="24"/>
        </w:rPr>
      </w:pPr>
      <w:r>
        <w:rPr>
          <w:rFonts w:hint="eastAsia" w:ascii="宋体" w:hAnsi="宋体"/>
          <w:sz w:val="24"/>
          <w:szCs w:val="24"/>
        </w:rPr>
      </w:r>
      <w:r/>
    </w:p>
    <w:p>
      <w:pPr>
        <w:pStyle w:val="736"/>
        <w:jc w:val="left"/>
        <w:pageBreakBefore w:val="0"/>
        <w:spacing w:line="240" w:lineRule="auto"/>
        <w:rPr>
          <w:rFonts w:hint="eastAsia" w:ascii="宋体" w:hAnsi="宋体"/>
          <w:sz w:val="24"/>
          <w:szCs w:val="24"/>
        </w:rPr>
      </w:pPr>
      <w:r>
        <w:rPr>
          <w:rFonts w:hint="eastAsia" w:ascii="宋体" w:hAnsi="宋体"/>
          <w:sz w:val="24"/>
          <w:szCs w:val="24"/>
        </w:rPr>
      </w:r>
      <w:r/>
    </w:p>
    <w:p>
      <w:pPr>
        <w:pStyle w:val="736"/>
        <w:jc w:val="left"/>
        <w:pageBreakBefore w:val="0"/>
        <w:spacing w:line="240" w:lineRule="auto"/>
        <w:rPr>
          <w:rFonts w:hint="eastAsia" w:ascii="宋体" w:hAnsi="宋体"/>
          <w:sz w:val="24"/>
          <w:szCs w:val="24"/>
        </w:rPr>
      </w:pPr>
      <w:r>
        <w:rPr>
          <w:rFonts w:hint="eastAsia" w:ascii="宋体" w:hAnsi="宋体"/>
          <w:sz w:val="24"/>
          <w:szCs w:val="24"/>
        </w:rPr>
      </w:r>
      <w:r/>
    </w:p>
    <w:p>
      <w:pPr>
        <w:pStyle w:val="736"/>
        <w:jc w:val="left"/>
        <w:pageBreakBefore w:val="0"/>
        <w:spacing w:line="240" w:lineRule="auto"/>
        <w:rPr>
          <w:rFonts w:hint="eastAsia" w:ascii="宋体" w:hAnsi="宋体"/>
          <w:sz w:val="24"/>
          <w:szCs w:val="24"/>
        </w:rPr>
      </w:pPr>
      <w:r>
        <w:rPr>
          <w:rFonts w:hint="eastAsia" w:ascii="宋体" w:hAnsi="宋体"/>
          <w:sz w:val="24"/>
          <w:szCs w:val="24"/>
        </w:rPr>
      </w:r>
      <w:r/>
    </w:p>
    <w:p>
      <w:pPr>
        <w:pStyle w:val="736"/>
        <w:jc w:val="left"/>
        <w:pageBreakBefore w:val="0"/>
        <w:spacing w:line="240" w:lineRule="auto"/>
        <w:rPr>
          <w:rFonts w:hint="eastAsia" w:ascii="宋体" w:hAnsi="宋体"/>
          <w:sz w:val="24"/>
          <w:szCs w:val="24"/>
        </w:rPr>
      </w:pPr>
      <w:r>
        <w:rPr>
          <w:rFonts w:hint="eastAsia" w:ascii="宋体" w:hAnsi="宋体"/>
          <w:sz w:val="24"/>
          <w:szCs w:val="24"/>
        </w:rPr>
      </w:r>
      <w:r/>
    </w:p>
    <w:p>
      <w:pPr>
        <w:pStyle w:val="736"/>
        <w:jc w:val="left"/>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Arial" w:hAnsi="Arial"/>
          <w:b/>
          <w:bCs/>
          <w:sz w:val="32"/>
          <w:szCs w:val="24"/>
        </w:rPr>
      </w:pPr>
      <w:r>
        <w:rPr>
          <w:rFonts w:hint="eastAsia" w:ascii="Arial" w:hAnsi="Arial"/>
          <w:b/>
          <w:bCs/>
          <w:sz w:val="32"/>
          <w:szCs w:val="24"/>
        </w:rPr>
        <w:t xml:space="preserve">常州市政府采购中心</w:t>
      </w:r>
      <w:r>
        <w:rPr>
          <w:rFonts w:hint="eastAsia" w:ascii="Arial" w:hAnsi="Arial"/>
          <w:b/>
          <w:bCs/>
          <w:sz w:val="32"/>
          <w:szCs w:val="24"/>
        </w:rPr>
      </w:r>
      <w:r/>
    </w:p>
    <w:p>
      <w:pPr>
        <w:pStyle w:val="736"/>
        <w:jc w:val="center"/>
        <w:pageBreakBefore w:val="0"/>
        <w:spacing w:line="240" w:lineRule="auto"/>
        <w:rPr>
          <w:rFonts w:hint="eastAsia" w:ascii="Arial" w:hAnsi="Arial"/>
          <w:b/>
          <w:bCs/>
          <w:sz w:val="32"/>
          <w:szCs w:val="24"/>
        </w:rPr>
      </w:pPr>
      <w:r>
        <w:rPr>
          <w:rFonts w:hint="eastAsia" w:ascii="Arial" w:hAnsi="Arial"/>
          <w:b/>
          <w:bCs/>
          <w:sz w:val="32"/>
          <w:szCs w:val="24"/>
          <w:lang w:val="en-US" w:eastAsia="zh-CN"/>
        </w:rPr>
        <w:t xml:space="preserve">2</w:t>
      </w:r>
      <w:r>
        <w:rPr>
          <w:rFonts w:hint="eastAsia" w:ascii="Arial" w:hAnsi="Arial"/>
          <w:b/>
          <w:bCs/>
          <w:sz w:val="32"/>
          <w:szCs w:val="24"/>
          <w:lang w:val="en-US" w:eastAsia="zh-CN"/>
        </w:rPr>
        <w:t xml:space="preserve">026</w:t>
      </w:r>
      <w:r>
        <w:rPr>
          <w:rFonts w:hint="eastAsia" w:ascii="Arial" w:hAnsi="Arial"/>
          <w:b/>
          <w:bCs/>
          <w:sz w:val="32"/>
          <w:szCs w:val="24"/>
        </w:rPr>
        <w:t xml:space="preserve">年</w:t>
      </w:r>
      <w:r>
        <w:rPr>
          <w:rFonts w:hint="eastAsia" w:ascii="Arial" w:hAnsi="Arial"/>
          <w:b/>
          <w:bCs/>
          <w:sz w:val="32"/>
          <w:szCs w:val="24"/>
          <w:lang w:val="en-US" w:eastAsia="zh-CN"/>
        </w:rPr>
        <w:t xml:space="preserve">6</w:t>
      </w:r>
      <w:r>
        <w:rPr>
          <w:rFonts w:hint="eastAsia" w:ascii="Arial" w:hAnsi="Arial"/>
          <w:b/>
          <w:bCs/>
          <w:sz w:val="32"/>
          <w:szCs w:val="24"/>
        </w:rPr>
        <w:t xml:space="preserve">月</w:t>
      </w:r>
      <w:r>
        <w:rPr>
          <w:rFonts w:hint="eastAsia" w:ascii="Arial" w:hAnsi="Arial"/>
          <w:b/>
          <w:bCs/>
          <w:sz w:val="32"/>
          <w:szCs w:val="24"/>
          <w:lang w:val="en-US" w:eastAsia="zh-CN"/>
        </w:rPr>
        <w:t xml:space="preserve">1</w:t>
      </w:r>
      <w:r>
        <w:rPr>
          <w:rFonts w:hint="eastAsia" w:ascii="Arial" w:hAnsi="Arial"/>
          <w:b/>
          <w:bCs/>
          <w:sz w:val="32"/>
          <w:szCs w:val="24"/>
        </w:rPr>
        <w:t xml:space="preserve">日</w:t>
      </w:r>
      <w:r>
        <w:rPr>
          <w:rFonts w:hint="eastAsia" w:ascii="Arial" w:hAnsi="Arial"/>
          <w:b/>
          <w:bCs/>
          <w:sz w:val="32"/>
          <w:szCs w:val="24"/>
        </w:rPr>
      </w:r>
      <w:r/>
    </w:p>
    <w:p>
      <w:pPr>
        <w:pStyle w:val="736"/>
        <w:jc w:val="left"/>
        <w:pageBreakBefore w:val="0"/>
        <w:spacing w:line="24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6"/>
        <w:jc w:val="center"/>
        <w:pageBreakBefore w:val="0"/>
        <w:spacing w:line="240" w:lineRule="auto"/>
        <w:rPr>
          <w:rFonts w:hint="eastAsia" w:ascii="Arial" w:hAnsi="Arial"/>
          <w:sz w:val="24"/>
          <w:szCs w:val="24"/>
        </w:rPr>
      </w:pPr>
      <w:r>
        <w:rPr>
          <w:rFonts w:hint="eastAsia" w:ascii="Arial" w:hAnsi="Arial"/>
          <w:sz w:val="24"/>
          <w:szCs w:val="24"/>
        </w:rPr>
      </w:r>
      <w:r/>
    </w:p>
    <w:p>
      <w:pPr>
        <w:pStyle w:val="736"/>
        <w:jc w:val="center"/>
        <w:pageBreakBefore w:val="0"/>
        <w:spacing w:line="24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736"/>
        <w:pageBreakBefore w:val="0"/>
        <w:spacing w:line="24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39"/>
        <w:tabs>
          <w:tab w:val="right" w:pos="8306" w:leader="dot"/>
        </w:tabs>
        <w:rPr>
          <w:sz w:val="36"/>
          <w:szCs w:val="36"/>
        </w:rPr>
      </w:pPr>
      <w:r/>
      <w:bookmarkStart w:id="6" w:name="_Toc14016_WPSOffice_Type1"/>
      <w:r>
        <w:rPr>
          <w:sz w:val="36"/>
          <w:szCs w:val="36"/>
        </w:rPr>
        <w:fldChar w:fldCharType="begin"/>
      </w:r>
      <w:r>
        <w:rPr>
          <w:sz w:val="36"/>
          <w:szCs w:val="36"/>
        </w:rPr>
        <w:instrText xml:space="preserve"> HYPERLINK \l _Toc3295_WPSOffice_Level1 </w:instrText>
      </w:r>
      <w:r>
        <w:rPr>
          <w:sz w:val="36"/>
          <w:szCs w:val="36"/>
        </w:rPr>
        <w:fldChar w:fldCharType="separate"/>
      </w:r>
      <w:r>
        <w:rPr>
          <w:rFonts w:hint="eastAsia" w:ascii="黑体" w:hAnsi="Times New Roman" w:eastAsia="黑体"/>
          <w:sz w:val="36"/>
          <w:szCs w:val="36"/>
        </w:rPr>
        <w:t xml:space="preserve">第一章  磋商邀请</w:t>
      </w:r>
      <w:r>
        <w:rPr>
          <w:sz w:val="36"/>
          <w:szCs w:val="36"/>
        </w:rPr>
        <w:tab/>
      </w:r>
      <w:bookmarkStart w:id="7" w:name="_Toc3295_WPSOffice_Level1Page"/>
      <w:r>
        <w:rPr>
          <w:sz w:val="36"/>
          <w:szCs w:val="36"/>
        </w:rPr>
        <w:t xml:space="preserve">3</w:t>
      </w:r>
      <w:bookmarkEnd w:id="7"/>
      <w:r>
        <w:rPr>
          <w:sz w:val="36"/>
          <w:szCs w:val="36"/>
        </w:rPr>
        <w:fldChar w:fldCharType="end"/>
      </w:r>
      <w:r>
        <w:rPr>
          <w:sz w:val="36"/>
          <w:szCs w:val="36"/>
        </w:rPr>
      </w:r>
      <w:r/>
    </w:p>
    <w:p>
      <w:pPr>
        <w:pStyle w:val="839"/>
        <w:tabs>
          <w:tab w:val="right" w:pos="8306" w:leader="dot"/>
        </w:tabs>
        <w:rPr>
          <w:sz w:val="36"/>
          <w:szCs w:val="36"/>
        </w:rPr>
      </w:pPr>
      <w:r>
        <w:rPr>
          <w:sz w:val="36"/>
          <w:szCs w:val="36"/>
        </w:rPr>
        <w:fldChar w:fldCharType="begin"/>
      </w:r>
      <w:r>
        <w:rPr>
          <w:sz w:val="36"/>
          <w:szCs w:val="36"/>
        </w:rPr>
        <w:instrText xml:space="preserve"> HYPERLINK \l _Toc22557_WPSOffice_Level1 </w:instrText>
      </w:r>
      <w:r>
        <w:rPr>
          <w:sz w:val="36"/>
          <w:szCs w:val="36"/>
        </w:rPr>
        <w:fldChar w:fldCharType="separate"/>
      </w:r>
      <w:r>
        <w:rPr>
          <w:rFonts w:hint="eastAsia" w:ascii="黑体" w:hAnsi="Times New Roman" w:eastAsia="黑体" w:cs="Times New Roman"/>
          <w:sz w:val="36"/>
          <w:szCs w:val="36"/>
        </w:rPr>
        <w:t xml:space="preserve">第二章  供应商须知</w:t>
      </w:r>
      <w:r>
        <w:rPr>
          <w:sz w:val="36"/>
          <w:szCs w:val="36"/>
        </w:rPr>
        <w:tab/>
      </w:r>
      <w:bookmarkStart w:id="8" w:name="_Toc22557_WPSOffice_Level1Page"/>
      <w:r>
        <w:rPr>
          <w:sz w:val="36"/>
          <w:szCs w:val="36"/>
        </w:rPr>
        <w:t xml:space="preserve">5</w:t>
      </w:r>
      <w:bookmarkEnd w:id="8"/>
      <w:r>
        <w:rPr>
          <w:sz w:val="36"/>
          <w:szCs w:val="36"/>
        </w:rPr>
        <w:fldChar w:fldCharType="end"/>
      </w:r>
      <w:r>
        <w:rPr>
          <w:sz w:val="36"/>
          <w:szCs w:val="36"/>
        </w:rPr>
      </w:r>
      <w:r/>
    </w:p>
    <w:p>
      <w:pPr>
        <w:pStyle w:val="839"/>
        <w:tabs>
          <w:tab w:val="right" w:pos="8306" w:leader="dot"/>
        </w:tabs>
        <w:rPr>
          <w:sz w:val="36"/>
          <w:szCs w:val="36"/>
        </w:rPr>
      </w:pPr>
      <w:r>
        <w:rPr>
          <w:sz w:val="36"/>
          <w:szCs w:val="36"/>
        </w:rPr>
        <w:fldChar w:fldCharType="begin"/>
      </w:r>
      <w:r>
        <w:rPr>
          <w:sz w:val="36"/>
          <w:szCs w:val="36"/>
        </w:rPr>
        <w:instrText xml:space="preserve"> HYPERLINK \l _Toc13936_WPSOffice_Level1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13936_WPSOffice_Level1Page"/>
      <w:r>
        <w:rPr>
          <w:sz w:val="36"/>
          <w:szCs w:val="36"/>
        </w:rPr>
        <w:t xml:space="preserve">17</w:t>
      </w:r>
      <w:bookmarkEnd w:id="9"/>
      <w:r>
        <w:rPr>
          <w:sz w:val="36"/>
          <w:szCs w:val="36"/>
        </w:rPr>
        <w:fldChar w:fldCharType="end"/>
      </w:r>
      <w:r>
        <w:rPr>
          <w:sz w:val="36"/>
          <w:szCs w:val="36"/>
        </w:rPr>
      </w:r>
      <w:r/>
    </w:p>
    <w:p>
      <w:pPr>
        <w:pStyle w:val="839"/>
        <w:tabs>
          <w:tab w:val="right" w:pos="8306" w:leader="dot"/>
        </w:tabs>
        <w:rPr>
          <w:sz w:val="36"/>
          <w:szCs w:val="36"/>
        </w:rPr>
      </w:pPr>
      <w:r>
        <w:rPr>
          <w:sz w:val="36"/>
          <w:szCs w:val="36"/>
        </w:rPr>
        <w:fldChar w:fldCharType="begin"/>
      </w:r>
      <w:r>
        <w:rPr>
          <w:sz w:val="36"/>
          <w:szCs w:val="36"/>
        </w:rPr>
        <w:instrText xml:space="preserve"> HYPERLINK \l _Toc5570_WPSOffice_Level1 </w:instrText>
      </w:r>
      <w:r>
        <w:rPr>
          <w:sz w:val="36"/>
          <w:szCs w:val="36"/>
        </w:rPr>
        <w:fldChar w:fldCharType="separate"/>
      </w:r>
      <w:r>
        <w:rPr>
          <w:rFonts w:hint="eastAsia" w:ascii="黑体" w:hAnsi="Times New Roman" w:eastAsia="黑体" w:cs="Times New Roman"/>
          <w:sz w:val="36"/>
          <w:szCs w:val="36"/>
        </w:rPr>
        <w:t xml:space="preserve">第四章 </w:t>
      </w:r>
      <w:r>
        <w:rPr>
          <w:rFonts w:hint="eastAsia" w:ascii="黑体" w:hAnsi="Times New Roman" w:eastAsia="黑体" w:cs="Times New Roman"/>
          <w:sz w:val="36"/>
          <w:szCs w:val="36"/>
          <w:lang w:val="en-US" w:eastAsia="zh-CN"/>
        </w:rPr>
        <w:t xml:space="preserve"> </w:t>
      </w:r>
      <w:r>
        <w:rPr>
          <w:rFonts w:hint="eastAsia" w:ascii="黑体" w:hAnsi="Times New Roman" w:eastAsia="黑体" w:cs="Times New Roman"/>
          <w:sz w:val="36"/>
          <w:szCs w:val="36"/>
        </w:rPr>
        <w:t xml:space="preserve">采购需求</w:t>
      </w:r>
      <w:r>
        <w:rPr>
          <w:sz w:val="36"/>
          <w:szCs w:val="36"/>
        </w:rPr>
        <w:tab/>
      </w:r>
      <w:bookmarkStart w:id="10" w:name="_Toc5570_WPSOffice_Level1Page"/>
      <w:r>
        <w:rPr>
          <w:sz w:val="36"/>
          <w:szCs w:val="36"/>
        </w:rPr>
        <w:t xml:space="preserve">20</w:t>
      </w:r>
      <w:bookmarkEnd w:id="10"/>
      <w:r>
        <w:rPr>
          <w:sz w:val="36"/>
          <w:szCs w:val="36"/>
        </w:rPr>
        <w:fldChar w:fldCharType="end"/>
      </w:r>
      <w:r>
        <w:rPr>
          <w:sz w:val="36"/>
          <w:szCs w:val="36"/>
        </w:rPr>
      </w:r>
      <w:r/>
    </w:p>
    <w:p>
      <w:pPr>
        <w:pStyle w:val="839"/>
        <w:tabs>
          <w:tab w:val="right" w:pos="8306" w:leader="dot"/>
        </w:tabs>
        <w:rPr>
          <w:sz w:val="36"/>
          <w:szCs w:val="36"/>
        </w:rPr>
      </w:pPr>
      <w:r>
        <w:rPr>
          <w:sz w:val="36"/>
          <w:szCs w:val="36"/>
        </w:rPr>
        <w:fldChar w:fldCharType="begin"/>
      </w:r>
      <w:r>
        <w:rPr>
          <w:sz w:val="36"/>
          <w:szCs w:val="36"/>
        </w:rPr>
        <w:instrText xml:space="preserve"> HYPERLINK \l _Toc6551_WPSOffice_Level1 </w:instrText>
      </w:r>
      <w:r>
        <w:rPr>
          <w:sz w:val="36"/>
          <w:szCs w:val="36"/>
        </w:rPr>
        <w:fldChar w:fldCharType="separate"/>
      </w:r>
      <w:r>
        <w:rPr>
          <w:rFonts w:hint="eastAsia" w:ascii="黑体" w:hAnsi="Times New Roman" w:eastAsia="黑体"/>
          <w:sz w:val="36"/>
          <w:szCs w:val="36"/>
        </w:rPr>
        <w:t xml:space="preserve">第五章  评审方法与评审标准</w:t>
      </w:r>
      <w:r>
        <w:rPr>
          <w:sz w:val="36"/>
          <w:szCs w:val="36"/>
        </w:rPr>
        <w:tab/>
      </w:r>
      <w:bookmarkStart w:id="11" w:name="_Toc6551_WPSOffice_Level1Page"/>
      <w:r>
        <w:rPr>
          <w:sz w:val="36"/>
          <w:szCs w:val="36"/>
        </w:rPr>
        <w:t xml:space="preserve">22</w:t>
      </w:r>
      <w:bookmarkEnd w:id="11"/>
      <w:r>
        <w:rPr>
          <w:sz w:val="36"/>
          <w:szCs w:val="36"/>
        </w:rPr>
        <w:fldChar w:fldCharType="end"/>
      </w:r>
      <w:r>
        <w:rPr>
          <w:sz w:val="36"/>
          <w:szCs w:val="36"/>
        </w:rPr>
      </w:r>
      <w:r/>
    </w:p>
    <w:p>
      <w:pPr>
        <w:pStyle w:val="839"/>
        <w:tabs>
          <w:tab w:val="right" w:pos="8306" w:leader="dot"/>
        </w:tabs>
        <w:rPr>
          <w:sz w:val="36"/>
          <w:szCs w:val="36"/>
        </w:rPr>
      </w:pPr>
      <w:r>
        <w:rPr>
          <w:sz w:val="36"/>
          <w:szCs w:val="36"/>
        </w:rPr>
        <w:fldChar w:fldCharType="begin"/>
      </w:r>
      <w:r>
        <w:rPr>
          <w:sz w:val="36"/>
          <w:szCs w:val="36"/>
        </w:rPr>
        <w:instrText xml:space="preserve"> HYPERLINK \l _Toc13993_WPSOffice_Level1 </w:instrText>
      </w:r>
      <w:r>
        <w:rPr>
          <w:sz w:val="36"/>
          <w:szCs w:val="36"/>
        </w:rPr>
        <w:fldChar w:fldCharType="separate"/>
      </w:r>
      <w:r>
        <w:rPr>
          <w:rFonts w:hint="eastAsia" w:ascii="黑体" w:hAnsi="Times New Roman" w:eastAsia="黑体"/>
          <w:sz w:val="36"/>
          <w:szCs w:val="36"/>
        </w:rPr>
        <w:t xml:space="preserve">第六章  响应文件格式</w:t>
      </w:r>
      <w:r>
        <w:rPr>
          <w:sz w:val="36"/>
          <w:szCs w:val="36"/>
        </w:rPr>
        <w:tab/>
      </w:r>
      <w:bookmarkStart w:id="12" w:name="_Toc13993_WPSOffice_Level1Page"/>
      <w:r>
        <w:rPr>
          <w:sz w:val="36"/>
          <w:szCs w:val="36"/>
        </w:rPr>
        <w:t xml:space="preserve">26</w:t>
      </w:r>
      <w:bookmarkEnd w:id="12"/>
      <w:r>
        <w:rPr>
          <w:sz w:val="36"/>
          <w:szCs w:val="36"/>
        </w:rPr>
        <w:fldChar w:fldCharType="end"/>
      </w:r>
      <w:r>
        <w:rPr>
          <w:sz w:val="36"/>
          <w:szCs w:val="36"/>
        </w:rPr>
      </w:r>
      <w:r/>
    </w:p>
    <w:p>
      <w:pPr>
        <w:pStyle w:val="839"/>
        <w:tabs>
          <w:tab w:val="right" w:pos="8306" w:leader="dot"/>
        </w:tabs>
        <w:rPr>
          <w:sz w:val="36"/>
          <w:szCs w:val="36"/>
        </w:rPr>
      </w:pPr>
      <w:r/>
      <w:bookmarkEnd w:id="6"/>
      <w:r>
        <w:rPr>
          <w:sz w:val="36"/>
          <w:szCs w:val="36"/>
        </w:rPr>
      </w:r>
      <w:r/>
    </w:p>
    <w:p>
      <w:pPr>
        <w:pStyle w:val="736"/>
        <w:pageBreakBefore w:val="0"/>
        <w:spacing w:line="240" w:lineRule="auto"/>
        <w:rPr>
          <w:rFonts w:hint="eastAsia" w:ascii="Times New Roman" w:hAnsi="Times New Roman"/>
          <w:sz w:val="36"/>
          <w:szCs w:val="36"/>
        </w:rPr>
      </w:pPr>
      <w:r>
        <w:rPr>
          <w:rFonts w:hint="eastAsia" w:ascii="Times New Roman" w:hAnsi="Times New Roman"/>
          <w:sz w:val="36"/>
          <w:szCs w:val="36"/>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jc w:val="center"/>
        <w:keepNext/>
        <w:pageBreakBefore w:val="0"/>
        <w:spacing w:line="240" w:lineRule="auto"/>
        <w:rPr>
          <w:rFonts w:hint="eastAsia" w:ascii="黑体" w:hAnsi="Times New Roman" w:eastAsia="黑体"/>
          <w:bCs/>
          <w:sz w:val="44"/>
          <w:szCs w:val="44"/>
        </w:rPr>
        <w:outlineLvl w:val="0"/>
      </w:pPr>
      <w:r/>
      <w:bookmarkStart w:id="13" w:name="_Toc3295_WPSOffice_Level1"/>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bookmarkEnd w:id="13"/>
      <w:r>
        <w:rPr>
          <w:rFonts w:hint="eastAsia" w:ascii="黑体" w:hAnsi="Times New Roman" w:eastAsia="黑体"/>
          <w:bCs/>
          <w:sz w:val="44"/>
          <w:szCs w:val="4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受常州市住房和城乡建设局的委托，常州市政府采购中心就常州市2026年度城市体检(JSZC-320400-JZCG-C2026-0123)项目进行竞争性磋商采购，欢迎符合条件的供应商参加磋商。</w:t>
      </w:r>
      <w:r>
        <w:rPr>
          <w:rFonts w:ascii="宋体" w:hAnsi="宋体"/>
          <w:sz w:val="24"/>
          <w:szCs w:val="24"/>
        </w:rPr>
      </w:r>
      <w:r/>
    </w:p>
    <w:p>
      <w:pPr>
        <w:pStyle w:val="736"/>
        <w:ind w:firstLine="498"/>
        <w:keepLines/>
        <w:keepNext/>
        <w:pageBreakBefore w:val="0"/>
        <w:spacing w:line="240" w:lineRule="auto"/>
        <w:rPr>
          <w:rFonts w:ascii="Times New Roman" w:hAnsi="Times New Roman"/>
          <w:b/>
          <w:bCs/>
          <w:sz w:val="32"/>
          <w:szCs w:val="32"/>
        </w:rPr>
        <w:outlineLvl w:val="2"/>
      </w:pPr>
      <w:r/>
      <w:bookmarkStart w:id="14" w:name="_Toc28359002"/>
      <w:r/>
      <w:bookmarkStart w:id="15" w:name="_Toc28359079"/>
      <w:r/>
      <w:bookmarkStart w:id="16" w:name="_Toc38985263"/>
      <w:r/>
      <w:bookmarkStart w:id="17" w:name="_Toc35393621"/>
      <w:r/>
      <w:bookmarkStart w:id="18" w:name="_Toc35393790"/>
      <w:r/>
      <w:bookmarkStart w:id="19" w:name="_Hlk24379207"/>
      <w:r>
        <w:rPr>
          <w:rFonts w:hint="eastAsia" w:ascii="Times New Roman" w:hAnsi="Times New Roman"/>
          <w:b/>
          <w:bCs/>
          <w:sz w:val="32"/>
          <w:szCs w:val="32"/>
        </w:rPr>
        <w:t xml:space="preserve">一、项目基本情况</w:t>
      </w:r>
      <w:bookmarkEnd w:id="14"/>
      <w:r/>
      <w:bookmarkEnd w:id="15"/>
      <w:r/>
      <w:bookmarkEnd w:id="16"/>
      <w:r/>
      <w:bookmarkEnd w:id="17"/>
      <w:r/>
      <w:bookmarkEnd w:id="18"/>
      <w:r>
        <w:rPr>
          <w:rFonts w:ascii="Times New Roman" w:hAnsi="Times New Roman"/>
          <w:b/>
          <w:bCs/>
          <w:sz w:val="32"/>
          <w:szCs w:val="32"/>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1.项目编号：JSZC-320400-JZCG-C2026-0123</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2.项目名称：常州市2026年度城市体检</w:t>
      </w:r>
      <w:r>
        <w:rPr>
          <w:rFonts w:ascii="宋体" w:hAnsi="宋体"/>
          <w:sz w:val="24"/>
          <w:szCs w:val="24"/>
        </w:rPr>
      </w:r>
      <w:r/>
    </w:p>
    <w:p>
      <w:pPr>
        <w:pStyle w:val="736"/>
        <w:ind w:firstLine="480"/>
        <w:pageBreakBefore w:val="0"/>
        <w:spacing w:line="240" w:lineRule="auto"/>
        <w:rPr>
          <w:rFonts w:ascii="宋体" w:hAnsi="宋体"/>
          <w:sz w:val="24"/>
          <w:szCs w:val="24"/>
        </w:rPr>
      </w:pPr>
      <w:r/>
      <w:bookmarkEnd w:id="19"/>
      <w:r>
        <w:rPr>
          <w:rFonts w:hint="eastAsia" w:ascii="宋体" w:hAnsi="宋体"/>
          <w:sz w:val="24"/>
          <w:szCs w:val="24"/>
        </w:rPr>
        <w:t xml:space="preserve">3.预算金额：200 万元</w:t>
      </w:r>
      <w:r>
        <w:rPr>
          <w:rFonts w:ascii="宋体" w:hAnsi="宋体"/>
          <w:sz w:val="24"/>
          <w:szCs w:val="24"/>
        </w:rPr>
      </w:r>
      <w:r/>
    </w:p>
    <w:p>
      <w:pPr>
        <w:pStyle w:val="736"/>
        <w:ind w:firstLine="480"/>
        <w:pageBreakBefore w:val="0"/>
        <w:spacing w:line="240" w:lineRule="auto"/>
        <w:rPr>
          <w:rFonts w:ascii="宋体" w:hAnsi="宋体"/>
          <w:sz w:val="24"/>
          <w:szCs w:val="24"/>
          <w:u w:val="single"/>
        </w:rPr>
      </w:pPr>
      <w:r>
        <w:rPr>
          <w:rFonts w:hint="eastAsia" w:ascii="宋体" w:hAnsi="宋体"/>
          <w:sz w:val="24"/>
          <w:szCs w:val="24"/>
        </w:rPr>
        <w:t xml:space="preserve">4.采购需求（简介）：贯彻落实《住房城乡建设部关于全面开展城市体检工作的指导意见》《中共中央办公厅 国务院办公厅关于持续推进城市更新行动的意见》及《江苏省深入推进城市体检工作方案》等文件要求，开展常州市2026年度城市体检工作，包括城市综合体检及专题体检，梳理相关清单，形成体检报告。</w:t>
      </w:r>
      <w:r>
        <w:rPr>
          <w:rFonts w:hint="eastAsia" w:ascii="宋体" w:hAnsi="宋体" w:cs="宋体"/>
          <w:sz w:val="24"/>
          <w:szCs w:val="24"/>
        </w:rPr>
        <w:t xml:space="preserve">（详细内容见本磋商文件第四章）</w:t>
      </w:r>
      <w:r>
        <w:rPr>
          <w:rFonts w:ascii="宋体" w:hAnsi="宋体"/>
          <w:sz w:val="24"/>
          <w:szCs w:val="24"/>
          <w:u w:val="single"/>
        </w:rPr>
      </w:r>
      <w:r/>
    </w:p>
    <w:p>
      <w:pPr>
        <w:pStyle w:val="736"/>
        <w:ind w:firstLine="480"/>
        <w:pageBreakBefore w:val="0"/>
        <w:spacing w:line="240" w:lineRule="auto"/>
        <w:rPr>
          <w:rFonts w:ascii="宋体" w:hAnsi="宋体"/>
          <w:sz w:val="24"/>
          <w:szCs w:val="24"/>
          <w:u w:val="single"/>
        </w:rPr>
      </w:pPr>
      <w:r>
        <w:rPr>
          <w:rFonts w:hint="eastAsia" w:ascii="宋体" w:hAnsi="宋体"/>
          <w:sz w:val="24"/>
          <w:szCs w:val="24"/>
        </w:rPr>
        <w:t xml:space="preserve">5.合同履行期限：150天</w:t>
      </w:r>
      <w:r>
        <w:rPr>
          <w:rFonts w:ascii="宋体" w:hAnsi="宋体"/>
          <w:sz w:val="24"/>
          <w:szCs w:val="24"/>
          <w:u w:val="single"/>
        </w:rPr>
      </w:r>
      <w:r/>
    </w:p>
    <w:p>
      <w:pPr>
        <w:pStyle w:val="736"/>
        <w:ind w:firstLine="498"/>
        <w:keepLines/>
        <w:keepNext/>
        <w:pageBreakBefore w:val="0"/>
        <w:spacing w:line="240" w:lineRule="auto"/>
        <w:rPr>
          <w:rFonts w:ascii="Times New Roman" w:hAnsi="Times New Roman"/>
          <w:b/>
          <w:bCs/>
          <w:sz w:val="32"/>
          <w:szCs w:val="32"/>
        </w:rPr>
        <w:outlineLvl w:val="2"/>
      </w:pPr>
      <w:r/>
      <w:bookmarkStart w:id="20" w:name="_Toc35393622"/>
      <w:r/>
      <w:bookmarkStart w:id="21" w:name="_Toc38985264"/>
      <w:r/>
      <w:bookmarkStart w:id="22" w:name="_Toc28359003"/>
      <w:r/>
      <w:bookmarkStart w:id="23" w:name="_Toc28359080"/>
      <w:r/>
      <w:bookmarkStart w:id="24" w:name="_Toc35393791"/>
      <w:r>
        <w:rPr>
          <w:rFonts w:hint="eastAsia" w:ascii="Times New Roman" w:hAnsi="Times New Roman"/>
          <w:b/>
          <w:bCs/>
          <w:sz w:val="32"/>
          <w:szCs w:val="32"/>
        </w:rPr>
        <w:t xml:space="preserve">二、申请人的资格要求：</w:t>
      </w:r>
      <w:bookmarkEnd w:id="20"/>
      <w:r/>
      <w:bookmarkEnd w:id="21"/>
      <w:r/>
      <w:bookmarkEnd w:id="22"/>
      <w:r/>
      <w:bookmarkEnd w:id="23"/>
      <w:r/>
      <w:bookmarkEnd w:id="24"/>
      <w:r>
        <w:rPr>
          <w:rFonts w:ascii="Times New Roman" w:hAnsi="Times New Roman"/>
          <w:b/>
          <w:bCs/>
          <w:sz w:val="32"/>
          <w:szCs w:val="32"/>
        </w:rPr>
      </w:r>
      <w:r/>
    </w:p>
    <w:p>
      <w:pPr>
        <w:pStyle w:val="736"/>
        <w:ind w:firstLine="480"/>
        <w:pageBreakBefore w:val="0"/>
        <w:spacing w:line="240" w:lineRule="auto"/>
        <w:rPr>
          <w:rFonts w:hint="eastAsia" w:ascii="宋体" w:hAnsi="宋体"/>
          <w:sz w:val="24"/>
          <w:szCs w:val="24"/>
        </w:rPr>
      </w:pPr>
      <w:r/>
      <w:bookmarkStart w:id="25" w:name="_Toc38985265"/>
      <w:r/>
      <w:bookmarkStart w:id="26" w:name="_Toc35393792"/>
      <w:r/>
      <w:bookmarkStart w:id="27" w:name="_Toc35393623"/>
      <w:r/>
      <w:bookmarkStart w:id="28" w:name="_Toc28359004"/>
      <w:r/>
      <w:bookmarkStart w:id="29"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736"/>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736"/>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36"/>
        <w:ind w:firstLine="480"/>
        <w:pageBreakBefore w:val="0"/>
        <w:spacing w:line="24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u w:val="single"/>
          <w:lang w:val="en-US" w:eastAsia="zh-CN"/>
        </w:rPr>
        <w:t xml:space="preserve">接受</w:t>
      </w:r>
      <w:r>
        <w:rPr>
          <w:rFonts w:hint="eastAsia" w:ascii="宋体" w:hAnsi="宋体"/>
          <w:sz w:val="24"/>
          <w:szCs w:val="24"/>
          <w:u w:val="single"/>
        </w:rPr>
        <w:t xml:space="preserve"> </w:t>
      </w:r>
      <w:r>
        <w:rPr>
          <w:rFonts w:hint="eastAsia" w:ascii="宋体" w:hAnsi="宋体"/>
          <w:sz w:val="24"/>
          <w:szCs w:val="24"/>
        </w:rPr>
        <w:t xml:space="preserve">联合体参与磋商,联合体中所有成员数量不得超过</w:t>
      </w:r>
      <w:r>
        <w:rPr>
          <w:rFonts w:hint="eastAsia" w:ascii="宋体" w:hAnsi="宋体"/>
          <w:sz w:val="24"/>
          <w:szCs w:val="24"/>
          <w:u w:val="single"/>
          <w:lang w:val="en-US" w:eastAsia="zh-CN"/>
        </w:rPr>
        <w:t xml:space="preserve"> 2 </w:t>
      </w:r>
      <w:r>
        <w:rPr>
          <w:rFonts w:hint="eastAsia" w:ascii="宋体" w:hAnsi="宋体"/>
          <w:sz w:val="24"/>
          <w:szCs w:val="24"/>
        </w:rPr>
        <w:t xml:space="preserve">名。</w:t>
      </w:r>
      <w:r>
        <w:rPr>
          <w:rFonts w:ascii="宋体" w:hAnsi="宋体" w:cs="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36"/>
        <w:ind w:firstLine="482"/>
        <w:pageBreakBefore w:val="0"/>
        <w:spacing w:line="240" w:lineRule="auto"/>
        <w:rPr>
          <w:rFonts w:ascii="宋体" w:hAnsi="宋体" w:cs="宋体"/>
          <w:sz w:val="24"/>
          <w:szCs w:val="24"/>
        </w:rPr>
      </w:pPr>
      <w:r>
        <w:rPr>
          <w:rFonts w:hint="eastAsia" w:ascii="宋体" w:hAnsi="宋体" w:cs="宋体"/>
          <w:b/>
          <w:bCs/>
          <w:color w:val="ff0000"/>
          <w:sz w:val="24"/>
          <w:szCs w:val="24"/>
        </w:rPr>
        <w:t xml:space="preserve">具备有效的城乡规划编制乙级资质及以上</w:t>
      </w:r>
      <w:r>
        <w:rPr>
          <w:rFonts w:ascii="宋体" w:hAnsi="宋体" w:cs="宋体"/>
          <w:b/>
          <w:bCs/>
          <w:color w:val="ff0000"/>
          <w:sz w:val="24"/>
          <w:szCs w:val="24"/>
        </w:rPr>
        <w:t xml:space="preserve">。</w:t>
      </w:r>
      <w:r>
        <w:rPr>
          <w:rFonts w:ascii="宋体" w:hAnsi="宋体" w:cs="宋体"/>
          <w:sz w:val="24"/>
          <w:szCs w:val="24"/>
        </w:rPr>
        <w:t xml:space="preserve">提供资质证书扫描件。</w:t>
      </w:r>
      <w:r>
        <w:rPr>
          <w:rFonts w:ascii="宋体" w:hAnsi="宋体" w:cs="宋体"/>
          <w:sz w:val="24"/>
          <w:szCs w:val="24"/>
        </w:rPr>
      </w:r>
      <w:r/>
    </w:p>
    <w:p>
      <w:pPr>
        <w:pStyle w:val="736"/>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25"/>
      <w:r/>
      <w:bookmarkEnd w:id="26"/>
      <w:r/>
      <w:bookmarkEnd w:id="27"/>
      <w:r/>
      <w:bookmarkEnd w:id="28"/>
      <w:r/>
      <w:bookmarkEnd w:id="29"/>
      <w:r>
        <w:rPr>
          <w:rFonts w:hint="eastAsia" w:ascii="Times New Roman" w:hAnsi="Times New Roman"/>
          <w:b/>
          <w:bCs/>
          <w:sz w:val="32"/>
          <w:szCs w:val="32"/>
        </w:rPr>
        <w:t xml:space="preserve">磋商文件</w:t>
      </w:r>
      <w:r>
        <w:rPr>
          <w:rFonts w:ascii="Times New Roman" w:hAnsi="Times New Roman"/>
          <w:b/>
          <w:bCs/>
          <w:sz w:val="32"/>
          <w:szCs w:val="32"/>
        </w:rPr>
      </w:r>
      <w:r/>
    </w:p>
    <w:p>
      <w:pPr>
        <w:pStyle w:val="736"/>
        <w:ind w:firstLine="540"/>
        <w:pageBreakBefore w:val="0"/>
        <w:spacing w:line="240" w:lineRule="auto"/>
        <w:rPr>
          <w:rFonts w:ascii="宋体" w:hAnsi="宋体" w:cs="宋体"/>
          <w:b/>
          <w:sz w:val="24"/>
          <w:szCs w:val="24"/>
        </w:rPr>
      </w:pPr>
      <w:r/>
      <w:bookmarkStart w:id="30" w:name="_Toc35393793"/>
      <w:r/>
      <w:bookmarkStart w:id="31" w:name="_Toc28359082"/>
      <w:r/>
      <w:bookmarkStart w:id="32" w:name="_Toc28359005"/>
      <w:r/>
      <w:bookmarkStart w:id="33" w:name="_Toc35393624"/>
      <w:r/>
      <w:bookmarkStart w:id="34"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b/>
          <w:sz w:val="24"/>
          <w:szCs w:val="24"/>
        </w:rPr>
      </w:r>
      <w:r/>
    </w:p>
    <w:p>
      <w:pPr>
        <w:pStyle w:val="736"/>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2.方式：在“江苏政府采购网、常州市政府采购网”自行免费下载磋商文件。</w:t>
      </w:r>
      <w:r>
        <w:rPr>
          <w:rFonts w:ascii="宋体" w:hAnsi="宋体" w:cs="宋体"/>
          <w:sz w:val="24"/>
          <w:szCs w:val="24"/>
          <w:u w:val="single"/>
        </w:rPr>
      </w:r>
      <w:r/>
    </w:p>
    <w:p>
      <w:pPr>
        <w:pStyle w:val="739"/>
        <w:ind w:firstLine="498"/>
        <w:pageBreakBefore w:val="0"/>
        <w:spacing w:before="0" w:after="0" w:line="240" w:lineRule="auto"/>
      </w:pPr>
      <w:r/>
      <w:bookmarkEnd w:id="30"/>
      <w:r/>
      <w:bookmarkEnd w:id="31"/>
      <w:r/>
      <w:bookmarkEnd w:id="32"/>
      <w:r/>
      <w:bookmarkEnd w:id="33"/>
      <w:r/>
      <w:bookmarkEnd w:id="34"/>
      <w:r/>
      <w:bookmarkStart w:id="35" w:name="_Toc35393625"/>
      <w:r/>
      <w:bookmarkStart w:id="36" w:name="_Toc28359007"/>
      <w:r/>
      <w:bookmarkStart w:id="37" w:name="_Toc28359084"/>
      <w:r/>
      <w:bookmarkStart w:id="38" w:name="_Toc35393794"/>
      <w:r/>
      <w:bookmarkStart w:id="39" w:name="_Toc38985267"/>
      <w:r>
        <w:rPr>
          <w:rFonts w:hint="eastAsia"/>
        </w:rPr>
        <w:t xml:space="preserve">四、响应文件提交</w:t>
      </w:r>
      <w:r/>
    </w:p>
    <w:p>
      <w:pPr>
        <w:pStyle w:val="736"/>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hint="eastAsia" w:ascii="宋体" w:hAnsi="宋体" w:cs="宋体"/>
          <w:sz w:val="24"/>
          <w:szCs w:val="24"/>
        </w:rPr>
      </w:r>
      <w:r/>
    </w:p>
    <w:p>
      <w:pPr>
        <w:pStyle w:val="736"/>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36"/>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35"/>
      <w:r/>
      <w:bookmarkEnd w:id="36"/>
      <w:r/>
      <w:bookmarkEnd w:id="37"/>
      <w:r/>
      <w:bookmarkEnd w:id="38"/>
      <w:r/>
      <w:bookmarkEnd w:id="39"/>
      <w:r>
        <w:rPr>
          <w:rFonts w:ascii="Times New Roman" w:hAnsi="Times New Roman"/>
          <w:b/>
          <w:bCs/>
          <w:sz w:val="32"/>
          <w:szCs w:val="32"/>
        </w:rPr>
      </w:r>
      <w:r/>
    </w:p>
    <w:p>
      <w:pPr>
        <w:pStyle w:val="736"/>
        <w:ind w:firstLine="480"/>
        <w:pageBreakBefore w:val="0"/>
        <w:spacing w:line="240" w:lineRule="auto"/>
        <w:rPr>
          <w:rFonts w:ascii="宋体" w:hAnsi="宋体" w:cs="宋体"/>
          <w:sz w:val="24"/>
          <w:szCs w:val="24"/>
        </w:rPr>
      </w:pPr>
      <w:r/>
      <w:bookmarkStart w:id="40" w:name="_Toc35393626"/>
      <w:r/>
      <w:bookmarkStart w:id="41" w:name="_Toc38985268"/>
      <w:r/>
      <w:bookmarkStart w:id="42" w:name="_Toc35393795"/>
      <w:r>
        <w:rPr>
          <w:rFonts w:hint="eastAsia" w:ascii="宋体" w:hAnsi="宋体" w:cs="宋体"/>
          <w:sz w:val="24"/>
          <w:szCs w:val="24"/>
        </w:rPr>
        <w:t xml:space="preserve">磋商公告及磋商文件公告期限为自本公告发布之日起3个工作日。</w:t>
      </w:r>
      <w:r>
        <w:rPr>
          <w:rFonts w:ascii="宋体" w:hAnsi="宋体" w:cs="宋体"/>
          <w:sz w:val="24"/>
          <w:szCs w:val="24"/>
        </w:rPr>
      </w:r>
      <w:r/>
    </w:p>
    <w:p>
      <w:pPr>
        <w:pStyle w:val="736"/>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40"/>
      <w:r/>
      <w:bookmarkEnd w:id="41"/>
      <w:r/>
      <w:bookmarkEnd w:id="42"/>
      <w:r>
        <w:rPr>
          <w:rFonts w:ascii="Times New Roman" w:hAnsi="Times New Roman"/>
          <w:b/>
          <w:bCs/>
          <w:sz w:val="32"/>
          <w:szCs w:val="32"/>
        </w:rPr>
      </w:r>
      <w:r/>
    </w:p>
    <w:p>
      <w:pPr>
        <w:pStyle w:val="736"/>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36"/>
        <w:ind w:firstLine="498"/>
        <w:keepLines/>
        <w:keepNext/>
        <w:pageBreakBefore w:val="0"/>
        <w:spacing w:line="240" w:lineRule="auto"/>
        <w:rPr>
          <w:rFonts w:ascii="Times New Roman" w:hAnsi="Times New Roman"/>
          <w:b/>
          <w:bCs/>
          <w:sz w:val="32"/>
          <w:szCs w:val="32"/>
        </w:rPr>
        <w:outlineLvl w:val="2"/>
      </w:pPr>
      <w:r/>
      <w:bookmarkStart w:id="43" w:name="_Toc28359085"/>
      <w:r/>
      <w:bookmarkStart w:id="44" w:name="_Toc38985269"/>
      <w:r/>
      <w:bookmarkStart w:id="45" w:name="_Toc28359008"/>
      <w:r/>
      <w:bookmarkStart w:id="46" w:name="_Toc35393796"/>
      <w:r/>
      <w:bookmarkStart w:id="47" w:name="_Toc35393627"/>
      <w:r>
        <w:rPr>
          <w:rFonts w:hint="eastAsia" w:ascii="Times New Roman" w:hAnsi="Times New Roman"/>
          <w:b/>
          <w:bCs/>
          <w:sz w:val="32"/>
          <w:szCs w:val="32"/>
        </w:rPr>
        <w:t xml:space="preserve">七、本次磋商联系方式</w:t>
      </w:r>
      <w:bookmarkEnd w:id="43"/>
      <w:r/>
      <w:bookmarkEnd w:id="44"/>
      <w:r/>
      <w:bookmarkEnd w:id="45"/>
      <w:r/>
      <w:bookmarkEnd w:id="46"/>
      <w:r/>
      <w:bookmarkEnd w:id="47"/>
      <w:r>
        <w:rPr>
          <w:rFonts w:ascii="Times New Roman" w:hAnsi="Times New Roman"/>
          <w:b/>
          <w:bCs/>
          <w:sz w:val="32"/>
          <w:szCs w:val="32"/>
        </w:rPr>
      </w:r>
      <w:r/>
    </w:p>
    <w:p>
      <w:pPr>
        <w:pStyle w:val="736"/>
        <w:ind w:left="1079" w:hanging="300"/>
        <w:jc w:val="left"/>
        <w:pageBreakBefore w:val="0"/>
        <w:spacing w:line="24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36"/>
        <w:ind w:left="1079" w:hanging="300"/>
        <w:jc w:val="left"/>
        <w:pageBreakBefore w:val="0"/>
        <w:spacing w:line="240" w:lineRule="auto"/>
        <w:rPr>
          <w:rFonts w:hint="eastAsia" w:ascii="宋体" w:hAnsi="宋体" w:cs="宋体"/>
          <w:sz w:val="24"/>
          <w:szCs w:val="24"/>
        </w:rPr>
      </w:pPr>
      <w:r/>
      <w:bookmarkStart w:id="48" w:name="_Toc28359086"/>
      <w:r/>
      <w:bookmarkStart w:id="49" w:name="_Toc28359009"/>
      <w:r>
        <w:rPr>
          <w:rFonts w:hint="eastAsia" w:ascii="宋体" w:hAnsi="宋体" w:cs="宋体"/>
          <w:sz w:val="24"/>
          <w:szCs w:val="24"/>
        </w:rPr>
        <w:t xml:space="preserve">名 </w:t>
      </w:r>
      <w:r>
        <w:rPr>
          <w:rFonts w:hint="eastAsia" w:ascii="宋体" w:hAnsi="宋体" w:cs="宋体"/>
          <w:sz w:val="24"/>
          <w:szCs w:val="24"/>
          <w:lang w:val="en-US" w:eastAsia="zh-CN"/>
        </w:rPr>
        <w:t xml:space="preserve">   </w:t>
      </w:r>
      <w:r>
        <w:rPr>
          <w:rFonts w:hint="eastAsia" w:ascii="宋体" w:hAnsi="宋体" w:cs="宋体"/>
          <w:sz w:val="24"/>
          <w:szCs w:val="24"/>
        </w:rPr>
        <w:t xml:space="preserve">称：常州市住房和城乡建设局　 　</w:t>
      </w:r>
      <w:r>
        <w:rPr>
          <w:rFonts w:hint="eastAsia" w:ascii="宋体" w:hAnsi="宋体" w:cs="宋体"/>
          <w:sz w:val="24"/>
          <w:szCs w:val="24"/>
        </w:rPr>
      </w:r>
      <w:r/>
    </w:p>
    <w:p>
      <w:pPr>
        <w:pStyle w:val="736"/>
        <w:ind w:left="1079" w:hanging="300"/>
        <w:jc w:val="left"/>
        <w:pageBreakBefore w:val="0"/>
        <w:spacing w:line="240" w:lineRule="auto"/>
        <w:rPr>
          <w:rFonts w:hint="eastAsia" w:ascii="宋体" w:hAnsi="宋体" w:cs="宋体"/>
          <w:sz w:val="24"/>
          <w:szCs w:val="24"/>
        </w:rPr>
      </w:pPr>
      <w:r>
        <w:rPr>
          <w:rFonts w:hint="eastAsia" w:ascii="宋体" w:hAnsi="宋体" w:cs="宋体"/>
          <w:sz w:val="24"/>
          <w:szCs w:val="24"/>
        </w:rPr>
        <w:t xml:space="preserve">地</w:t>
      </w:r>
      <w:r>
        <w:rPr>
          <w:rFonts w:hint="eastAsia" w:ascii="宋体" w:hAnsi="宋体" w:cs="宋体"/>
          <w:sz w:val="24"/>
          <w:szCs w:val="24"/>
          <w:lang w:val="en-US" w:eastAsia="zh-CN"/>
        </w:rPr>
        <w:t xml:space="preserve">    </w:t>
      </w:r>
      <w:r>
        <w:rPr>
          <w:rFonts w:hint="eastAsia" w:ascii="宋体" w:hAnsi="宋体" w:cs="宋体"/>
          <w:sz w:val="24"/>
          <w:szCs w:val="24"/>
        </w:rPr>
        <w:t xml:space="preserve">址：常州市龙城大道1280号　　　</w:t>
      </w:r>
      <w:r>
        <w:rPr>
          <w:rFonts w:hint="eastAsia" w:ascii="宋体" w:hAnsi="宋体" w:cs="宋体"/>
          <w:sz w:val="24"/>
          <w:szCs w:val="24"/>
        </w:rPr>
      </w:r>
      <w:r/>
    </w:p>
    <w:p>
      <w:pPr>
        <w:pStyle w:val="736"/>
        <w:ind w:left="1079" w:hanging="300"/>
        <w:jc w:val="left"/>
        <w:pageBreakBefore w:val="0"/>
        <w:spacing w:line="240" w:lineRule="auto"/>
        <w:rPr>
          <w:rFonts w:hint="eastAsia" w:ascii="宋体" w:hAnsi="宋体" w:cs="宋体"/>
          <w:sz w:val="24"/>
          <w:szCs w:val="24"/>
        </w:rPr>
      </w:pPr>
      <w:r>
        <w:rPr>
          <w:rFonts w:hint="eastAsia" w:ascii="宋体" w:hAnsi="宋体" w:cs="宋体"/>
          <w:sz w:val="24"/>
          <w:szCs w:val="24"/>
        </w:rPr>
        <w:t xml:space="preserve">联</w:t>
      </w:r>
      <w:r>
        <w:rPr>
          <w:rFonts w:hint="eastAsia" w:ascii="宋体" w:hAnsi="宋体" w:cs="宋体"/>
          <w:sz w:val="24"/>
          <w:szCs w:val="24"/>
          <w:lang w:val="en-US" w:eastAsia="zh-CN"/>
        </w:rPr>
        <w:t xml:space="preserve"> </w:t>
      </w:r>
      <w:r>
        <w:rPr>
          <w:rFonts w:hint="eastAsia" w:ascii="宋体" w:hAnsi="宋体" w:cs="宋体"/>
          <w:sz w:val="24"/>
          <w:szCs w:val="24"/>
        </w:rPr>
        <w:t xml:space="preserve">系</w:t>
      </w:r>
      <w:r>
        <w:rPr>
          <w:rFonts w:hint="eastAsia" w:ascii="宋体" w:hAnsi="宋体" w:cs="宋体"/>
          <w:sz w:val="24"/>
          <w:szCs w:val="24"/>
          <w:lang w:val="en-US" w:eastAsia="zh-CN"/>
        </w:rPr>
        <w:t xml:space="preserve"> </w:t>
      </w:r>
      <w:r>
        <w:rPr>
          <w:rFonts w:hint="eastAsia" w:ascii="宋体" w:hAnsi="宋体" w:cs="宋体"/>
          <w:sz w:val="24"/>
          <w:szCs w:val="24"/>
        </w:rPr>
        <w:t xml:space="preserve">人：邵女士                   </w:t>
      </w:r>
      <w:r>
        <w:rPr>
          <w:rFonts w:hint="eastAsia" w:ascii="宋体" w:hAnsi="宋体" w:cs="宋体"/>
          <w:sz w:val="24"/>
          <w:szCs w:val="24"/>
        </w:rPr>
      </w:r>
      <w:r/>
    </w:p>
    <w:p>
      <w:pPr>
        <w:pStyle w:val="736"/>
        <w:ind w:left="1079" w:hanging="300"/>
        <w:jc w:val="left"/>
        <w:pageBreakBefore w:val="0"/>
        <w:spacing w:line="240" w:lineRule="auto"/>
        <w:rPr>
          <w:rFonts w:hint="eastAsia" w:ascii="宋体" w:hAnsi="宋体"/>
          <w:sz w:val="24"/>
          <w:szCs w:val="24"/>
          <w:u w:val="single"/>
        </w:rPr>
      </w:pPr>
      <w:r>
        <w:rPr>
          <w:rFonts w:hint="eastAsia" w:ascii="宋体" w:hAnsi="宋体" w:cs="宋体"/>
          <w:sz w:val="24"/>
          <w:szCs w:val="24"/>
        </w:rPr>
        <w:t xml:space="preserve">联系方式：0519-85682855</w:t>
      </w:r>
      <w:r>
        <w:rPr>
          <w:rFonts w:hint="eastAsia" w:ascii="宋体" w:hAnsi="宋体"/>
          <w:sz w:val="24"/>
          <w:szCs w:val="24"/>
          <w:u w:val="none"/>
        </w:rPr>
        <w:t xml:space="preserve">　　 　    </w:t>
      </w:r>
      <w:r>
        <w:rPr>
          <w:rFonts w:hint="eastAsia" w:ascii="宋体" w:hAnsi="宋体"/>
          <w:sz w:val="24"/>
          <w:szCs w:val="24"/>
          <w:u w:val="single"/>
        </w:rPr>
      </w:r>
      <w:r/>
    </w:p>
    <w:p>
      <w:pPr>
        <w:pStyle w:val="736"/>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736"/>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36"/>
        <w:ind w:firstLine="720"/>
        <w:pageBreakBefore w:val="0"/>
        <w:spacing w:line="24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36"/>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36"/>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36"/>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36"/>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36"/>
        <w:ind w:firstLine="498"/>
        <w:keepLines/>
        <w:keepNext/>
        <w:pageBreakBefore w:val="0"/>
        <w:spacing w:line="24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rPr>
          <w:rFonts w:ascii="Times New Roman" w:hAnsi="Times New Roman"/>
          <w:b/>
          <w:bCs/>
          <w:sz w:val="32"/>
          <w:szCs w:val="32"/>
        </w:rPr>
      </w:r>
      <w:r/>
    </w:p>
    <w:p>
      <w:pPr>
        <w:pStyle w:val="736"/>
        <w:ind w:firstLine="480"/>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36"/>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36"/>
        <w:ind w:firstLine="480"/>
        <w:pageBreakBefore w:val="0"/>
        <w:spacing w:line="240" w:lineRule="auto"/>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有关本次磋商的事项若存在变动或修改，敬请及时关注常州市政府采购中心在“江苏政府采购网、常州市政府采购网”发布的更正公告。</w:t>
      </w:r>
      <w:r>
        <w:rPr>
          <w:rFonts w:hint="eastAsia" w:ascii="宋体" w:hAnsi="宋体"/>
          <w:bCs/>
          <w:sz w:val="24"/>
          <w:szCs w:val="24"/>
        </w:rPr>
      </w:r>
      <w:r/>
    </w:p>
    <w:p>
      <w:pPr>
        <w:pStyle w:val="736"/>
        <w:ind w:firstLine="480"/>
        <w:pageBreakBefore w:val="0"/>
        <w:spacing w:line="240" w:lineRule="auto"/>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ind w:right="840"/>
        <w:pageBreakBefore w:val="0"/>
        <w:spacing w:line="240" w:lineRule="auto"/>
        <w:rPr>
          <w:rFonts w:hint="eastAsia" w:ascii="宋体" w:hAnsi="宋体"/>
          <w:sz w:val="24"/>
          <w:szCs w:val="24"/>
        </w:rPr>
      </w:pPr>
      <w:r>
        <w:rPr>
          <w:rFonts w:hint="eastAsia" w:ascii="宋体" w:hAnsi="宋体"/>
          <w:sz w:val="24"/>
          <w:szCs w:val="24"/>
        </w:rPr>
      </w:r>
      <w:r/>
    </w:p>
    <w:p>
      <w:pPr>
        <w:pStyle w:val="736"/>
        <w:jc w:val="center"/>
        <w:keepNext/>
        <w:pageBreakBefore w:val="0"/>
        <w:spacing w:line="240" w:lineRule="auto"/>
        <w:rPr>
          <w:rFonts w:hint="eastAsia" w:ascii="黑体" w:hAnsi="Times New Roman" w:eastAsia="黑体" w:cs="Times New Roman"/>
          <w:sz w:val="44"/>
          <w:szCs w:val="44"/>
        </w:rPr>
        <w:outlineLvl w:val="0"/>
      </w:pPr>
      <w:r/>
      <w:bookmarkStart w:id="50" w:name="_Toc120614211"/>
      <w:r/>
      <w:bookmarkStart w:id="51" w:name="_Toc22557_WPSOffice_Level1"/>
      <w:r>
        <w:rPr>
          <w:rFonts w:hint="eastAsia" w:ascii="黑体" w:hAnsi="Times New Roman" w:eastAsia="黑体" w:cs="Times New Roman"/>
          <w:sz w:val="44"/>
          <w:szCs w:val="44"/>
        </w:rPr>
        <w:t xml:space="preserve">第二章  </w:t>
      </w:r>
      <w:bookmarkEnd w:id="1"/>
      <w:r/>
      <w:bookmarkEnd w:id="2"/>
      <w:r/>
      <w:bookmarkEnd w:id="3"/>
      <w:r/>
      <w:bookmarkEnd w:id="4"/>
      <w:r/>
      <w:bookmarkEnd w:id="5"/>
      <w:r/>
      <w:bookmarkEnd w:id="50"/>
      <w:r>
        <w:rPr>
          <w:rFonts w:hint="eastAsia" w:ascii="黑体" w:hAnsi="Times New Roman" w:eastAsia="黑体" w:cs="Times New Roman"/>
          <w:sz w:val="44"/>
          <w:szCs w:val="44"/>
        </w:rPr>
        <w:t xml:space="preserve">供应商须知</w:t>
      </w:r>
      <w:bookmarkEnd w:id="51"/>
      <w:r>
        <w:rPr>
          <w:rFonts w:hint="eastAsia" w:ascii="黑体" w:hAnsi="Times New Roman" w:eastAsia="黑体" w:cs="Times New Roman"/>
          <w:sz w:val="44"/>
          <w:szCs w:val="44"/>
        </w:rPr>
      </w:r>
      <w:r/>
    </w:p>
    <w:p>
      <w:pPr>
        <w:pStyle w:val="736"/>
        <w:ind w:firstLine="498"/>
        <w:keepLines/>
        <w:keepNext/>
        <w:pageBreakBefore w:val="0"/>
        <w:spacing w:line="240" w:lineRule="auto"/>
        <w:rPr>
          <w:rFonts w:hint="eastAsia" w:ascii="Times New Roman" w:hAnsi="Times New Roman"/>
          <w:b/>
          <w:bCs/>
          <w:sz w:val="32"/>
          <w:szCs w:val="32"/>
        </w:rPr>
        <w:outlineLvl w:val="2"/>
      </w:pPr>
      <w:r/>
      <w:bookmarkStart w:id="52" w:name="_Toc20823275"/>
      <w:r/>
      <w:bookmarkStart w:id="53" w:name="_Toc513029203"/>
      <w:r/>
      <w:bookmarkStart w:id="54" w:name="_Toc16938519"/>
      <w:r/>
      <w:bookmarkStart w:id="55" w:name="_Toc120614214"/>
      <w:r>
        <w:rPr>
          <w:rFonts w:hint="eastAsia" w:ascii="Times New Roman" w:hAnsi="Times New Roman"/>
          <w:b/>
          <w:bCs/>
          <w:sz w:val="32"/>
          <w:szCs w:val="32"/>
        </w:rPr>
        <w:t xml:space="preserve">一、总则</w:t>
      </w:r>
      <w:bookmarkEnd w:id="52"/>
      <w:r/>
      <w:bookmarkEnd w:id="53"/>
      <w:r/>
      <w:bookmarkEnd w:id="54"/>
      <w:r/>
      <w:bookmarkEnd w:id="55"/>
      <w:r>
        <w:rPr>
          <w:rFonts w:hint="eastAsia" w:ascii="Times New Roman" w:hAnsi="Times New Roman"/>
          <w:b/>
          <w:bCs/>
          <w:sz w:val="32"/>
          <w:szCs w:val="32"/>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56" w:name="_Hlt16619475"/>
      <w:r/>
      <w:bookmarkEnd w:id="56"/>
      <w:r/>
      <w:bookmarkStart w:id="57" w:name="_Toc458694821"/>
      <w:r/>
      <w:bookmarkStart w:id="58" w:name="_Toc16938520"/>
      <w:r/>
      <w:bookmarkStart w:id="59" w:name="_Toc513029204"/>
      <w:r/>
      <w:bookmarkStart w:id="60" w:name="_Toc20823276"/>
      <w:r>
        <w:rPr>
          <w:rFonts w:hint="eastAsia" w:ascii="Arial" w:hAnsi="Arial" w:eastAsia="黑体" w:cs="Arial"/>
          <w:sz w:val="28"/>
          <w:szCs w:val="28"/>
        </w:rPr>
        <w:t xml:space="preserve">1</w:t>
      </w:r>
      <w:bookmarkEnd w:id="57"/>
      <w:r>
        <w:rPr>
          <w:rFonts w:hint="eastAsia" w:ascii="Arial" w:hAnsi="Arial" w:eastAsia="黑体" w:cs="Arial"/>
          <w:sz w:val="28"/>
          <w:szCs w:val="28"/>
        </w:rPr>
        <w:t xml:space="preserve">、采购方式</w:t>
      </w:r>
      <w:bookmarkEnd w:id="58"/>
      <w:r/>
      <w:bookmarkEnd w:id="59"/>
      <w:r/>
      <w:bookmarkEnd w:id="60"/>
      <w:r>
        <w:rPr>
          <w:rFonts w:hint="eastAsia" w:ascii="Arial" w:hAnsi="Arial" w:eastAsia="黑体" w:cs="Arial"/>
          <w:sz w:val="28"/>
          <w:szCs w:val="28"/>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61" w:name="_Toc16938521"/>
      <w:r/>
      <w:bookmarkStart w:id="62" w:name="_Toc20823277"/>
      <w:r/>
      <w:bookmarkStart w:id="63" w:name="_Toc513029205"/>
      <w:r>
        <w:rPr>
          <w:rFonts w:hint="eastAsia" w:ascii="Arial" w:hAnsi="Arial" w:eastAsia="黑体" w:cs="Arial"/>
          <w:sz w:val="28"/>
          <w:szCs w:val="28"/>
        </w:rPr>
        <w:t xml:space="preserve">2、合格的</w:t>
      </w:r>
      <w:bookmarkEnd w:id="61"/>
      <w:r/>
      <w:bookmarkEnd w:id="62"/>
      <w:r/>
      <w:bookmarkEnd w:id="63"/>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64" w:name="_Toc513029206"/>
      <w:r/>
      <w:bookmarkStart w:id="65" w:name="_Toc16938522"/>
      <w:r/>
      <w:bookmarkStart w:id="66" w:name="_Toc20823278"/>
      <w:r>
        <w:rPr>
          <w:rFonts w:hint="eastAsia" w:ascii="Arial" w:hAnsi="Arial" w:eastAsia="黑体" w:cs="Arial"/>
          <w:sz w:val="28"/>
          <w:szCs w:val="28"/>
        </w:rPr>
        <w:t xml:space="preserve">3、适用法律</w:t>
      </w:r>
      <w:bookmarkEnd w:id="64"/>
      <w:r/>
      <w:bookmarkEnd w:id="65"/>
      <w:r/>
      <w:bookmarkEnd w:id="66"/>
      <w:r>
        <w:rPr>
          <w:rFonts w:hint="eastAsia" w:ascii="Arial" w:hAnsi="Arial" w:eastAsia="黑体" w:cs="Arial"/>
          <w:sz w:val="28"/>
          <w:szCs w:val="28"/>
        </w:rPr>
      </w:r>
      <w:r/>
    </w:p>
    <w:p>
      <w:pPr>
        <w:pStyle w:val="736"/>
        <w:ind w:firstLine="420"/>
        <w:pageBreakBefore w:val="0"/>
        <w:spacing w:line="240" w:lineRule="auto"/>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67" w:name="_Toc16938523"/>
      <w:r/>
      <w:bookmarkStart w:id="68" w:name="_Toc462564067"/>
      <w:r/>
      <w:bookmarkStart w:id="69" w:name="_Toc20823279"/>
      <w:r/>
      <w:bookmarkStart w:id="70" w:name="_Toc513029207"/>
      <w:r>
        <w:rPr>
          <w:rFonts w:hint="eastAsia" w:ascii="Arial" w:hAnsi="Arial" w:eastAsia="黑体" w:cs="Arial"/>
          <w:sz w:val="28"/>
          <w:szCs w:val="28"/>
        </w:rPr>
        <w:t xml:space="preserve">4、磋商费用</w:t>
      </w:r>
      <w:bookmarkEnd w:id="67"/>
      <w:r/>
      <w:bookmarkEnd w:id="68"/>
      <w:r/>
      <w:bookmarkEnd w:id="69"/>
      <w:r/>
      <w:bookmarkEnd w:id="70"/>
      <w:r>
        <w:rPr>
          <w:rFonts w:hint="eastAsia" w:ascii="Arial" w:hAnsi="Arial" w:eastAsia="黑体" w:cs="Arial"/>
          <w:sz w:val="28"/>
          <w:szCs w:val="28"/>
        </w:rPr>
      </w:r>
      <w:r/>
    </w:p>
    <w:p>
      <w:pPr>
        <w:pStyle w:val="736"/>
        <w:ind w:firstLine="480"/>
        <w:pageBreakBefore w:val="0"/>
        <w:spacing w:line="24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供应商应自行承担所有与参加本次磋商有关的费用，无论磋商过程中的做法和结果如何，常州市政府采购中心（以下简称采购中心）在任何情况下均无义务和责任承担这些费用。</w:t>
      </w: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736"/>
        <w:ind w:firstLine="301"/>
        <w:keepLines/>
        <w:keepNext/>
        <w:pageBreakBefore w:val="0"/>
        <w:spacing w:line="240" w:lineRule="auto"/>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736"/>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736"/>
        <w:ind w:firstLine="321"/>
        <w:keepLines/>
        <w:keepNext/>
        <w:pageBreakBefore w:val="0"/>
        <w:spacing w:line="240" w:lineRule="auto"/>
        <w:rPr>
          <w:rFonts w:hint="eastAsia" w:ascii="Times New Roman" w:hAnsi="Times New Roman"/>
          <w:b/>
          <w:bCs/>
          <w:sz w:val="32"/>
          <w:szCs w:val="32"/>
        </w:rPr>
        <w:outlineLvl w:val="2"/>
      </w:pPr>
      <w:r/>
      <w:bookmarkStart w:id="71" w:name="_Toc20823281"/>
      <w:r/>
      <w:bookmarkStart w:id="72" w:name="_Toc120614215"/>
      <w:r/>
      <w:bookmarkStart w:id="73" w:name="_Toc16938525"/>
      <w:r/>
      <w:bookmarkStart w:id="74" w:name="_Toc513029209"/>
      <w:r>
        <w:rPr>
          <w:rFonts w:hint="eastAsia" w:ascii="Times New Roman" w:hAnsi="Times New Roman"/>
          <w:b/>
          <w:bCs/>
          <w:sz w:val="32"/>
          <w:szCs w:val="32"/>
        </w:rPr>
        <w:t xml:space="preserve">二、</w:t>
      </w:r>
      <w:bookmarkEnd w:id="71"/>
      <w:r/>
      <w:bookmarkEnd w:id="72"/>
      <w:r/>
      <w:bookmarkEnd w:id="73"/>
      <w:r/>
      <w:bookmarkEnd w:id="74"/>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75" w:name="_Toc16938526"/>
      <w:r/>
      <w:bookmarkStart w:id="76" w:name="_Toc513029210"/>
      <w:r/>
      <w:bookmarkStart w:id="77" w:name="_Toc20823282"/>
      <w:r>
        <w:rPr>
          <w:rFonts w:hint="eastAsia" w:ascii="Arial" w:hAnsi="Arial" w:eastAsia="黑体" w:cs="Arial"/>
          <w:sz w:val="28"/>
          <w:szCs w:val="28"/>
        </w:rPr>
        <w:t xml:space="preserve">6、磋商文件构成</w:t>
      </w:r>
      <w:bookmarkEnd w:id="75"/>
      <w:r/>
      <w:bookmarkEnd w:id="76"/>
      <w:r/>
      <w:bookmarkEnd w:id="77"/>
      <w:r>
        <w:rPr>
          <w:rFonts w:hint="eastAsia" w:ascii="Arial" w:hAnsi="Arial" w:eastAsia="黑体" w:cs="Arial"/>
          <w:sz w:val="28"/>
          <w:szCs w:val="28"/>
        </w:rPr>
      </w:r>
      <w:r/>
    </w:p>
    <w:p>
      <w:pPr>
        <w:pStyle w:val="736"/>
        <w:ind w:firstLine="480"/>
        <w:pageBreakBefore w:val="0"/>
        <w:spacing w:line="240" w:lineRule="auto"/>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736"/>
        <w:ind w:firstLine="360"/>
        <w:pageBreakBefore w:val="0"/>
        <w:spacing w:line="240" w:lineRule="auto"/>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736"/>
        <w:ind w:firstLine="360"/>
        <w:pageBreakBefore w:val="0"/>
        <w:spacing w:line="240" w:lineRule="auto"/>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736"/>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36"/>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36"/>
        <w:ind w:firstLine="360"/>
        <w:pageBreakBefore w:val="0"/>
        <w:spacing w:line="240" w:lineRule="auto"/>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736"/>
        <w:ind w:firstLine="360"/>
        <w:pageBreakBefore w:val="0"/>
        <w:spacing w:line="240" w:lineRule="auto"/>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736"/>
        <w:ind w:firstLine="560"/>
        <w:keepLines/>
        <w:keepNext/>
        <w:pageBreakBefore w:val="0"/>
        <w:spacing w:line="240" w:lineRule="auto"/>
        <w:rPr>
          <w:rFonts w:hint="eastAsia" w:ascii="Arial" w:hAnsi="Arial" w:eastAsia="黑体" w:cs="Arial"/>
          <w:sz w:val="28"/>
          <w:szCs w:val="28"/>
        </w:rPr>
        <w:outlineLvl w:val="3"/>
      </w:pPr>
      <w:r/>
      <w:bookmarkStart w:id="78" w:name="_Toc16938527"/>
      <w:r/>
      <w:bookmarkStart w:id="79" w:name="_Toc462564070"/>
      <w:r/>
      <w:bookmarkStart w:id="80" w:name="_Toc20823283"/>
      <w:r/>
      <w:bookmarkStart w:id="81" w:name="_Toc513029211"/>
      <w:r>
        <w:rPr>
          <w:rFonts w:hint="eastAsia" w:ascii="Arial" w:hAnsi="Arial" w:eastAsia="黑体" w:cs="Arial"/>
          <w:sz w:val="28"/>
          <w:szCs w:val="28"/>
        </w:rPr>
        <w:t xml:space="preserve">7、磋商文件的澄清</w:t>
      </w:r>
      <w:bookmarkEnd w:id="78"/>
      <w:r/>
      <w:bookmarkEnd w:id="79"/>
      <w:r/>
      <w:bookmarkEnd w:id="80"/>
      <w:r/>
      <w:bookmarkEnd w:id="81"/>
      <w:r>
        <w:rPr>
          <w:rFonts w:hint="eastAsia" w:ascii="Arial" w:hAnsi="Arial" w:eastAsia="黑体" w:cs="Arial"/>
          <w:sz w:val="28"/>
          <w:szCs w:val="28"/>
        </w:rPr>
      </w:r>
      <w:r/>
    </w:p>
    <w:p>
      <w:pPr>
        <w:pStyle w:val="736"/>
        <w:ind w:firstLine="480"/>
        <w:pageBreakBefore w:val="0"/>
        <w:spacing w:line="240" w:lineRule="auto"/>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按磋商公告中的通讯地址，以书面形式通知采购中心。</w:t>
      </w:r>
      <w:r>
        <w:rPr>
          <w:rFonts w:hint="eastAsia" w:ascii="宋体" w:hAnsi="宋体"/>
          <w:sz w:val="24"/>
          <w:szCs w:val="24"/>
        </w:rPr>
      </w:r>
      <w:r/>
    </w:p>
    <w:p>
      <w:pPr>
        <w:pStyle w:val="736"/>
        <w:ind w:firstLine="560"/>
        <w:keepLines/>
        <w:keepNext/>
        <w:pageBreakBefore w:val="0"/>
        <w:spacing w:line="240" w:lineRule="auto"/>
        <w:rPr>
          <w:rFonts w:hint="eastAsia" w:ascii="Arial" w:hAnsi="Arial" w:eastAsia="黑体" w:cs="Arial"/>
          <w:sz w:val="28"/>
          <w:szCs w:val="28"/>
        </w:rPr>
        <w:outlineLvl w:val="3"/>
      </w:pPr>
      <w:r/>
      <w:bookmarkStart w:id="82" w:name="_Toc20823284"/>
      <w:r/>
      <w:bookmarkStart w:id="83" w:name="_Toc462564071"/>
      <w:r/>
      <w:bookmarkStart w:id="84" w:name="_Toc16938528"/>
      <w:r/>
      <w:bookmarkStart w:id="85" w:name="_Toc513029212"/>
      <w:r>
        <w:rPr>
          <w:rFonts w:hint="eastAsia" w:ascii="Arial" w:hAnsi="Arial" w:eastAsia="黑体" w:cs="Arial"/>
          <w:sz w:val="28"/>
          <w:szCs w:val="28"/>
        </w:rPr>
        <w:t xml:space="preserve">8、磋商文件的澄清和修改</w:t>
      </w:r>
      <w:bookmarkEnd w:id="82"/>
      <w:r/>
      <w:bookmarkEnd w:id="83"/>
      <w:r/>
      <w:bookmarkEnd w:id="84"/>
      <w:r/>
      <w:bookmarkEnd w:id="85"/>
      <w:r>
        <w:rPr>
          <w:rFonts w:hint="eastAsia" w:ascii="Arial" w:hAnsi="Arial" w:eastAsia="黑体" w:cs="Arial"/>
          <w:sz w:val="28"/>
          <w:szCs w:val="28"/>
        </w:rPr>
      </w:r>
      <w:r/>
    </w:p>
    <w:p>
      <w:pPr>
        <w:pStyle w:val="736"/>
        <w:ind w:firstLine="480"/>
        <w:pageBreakBefore w:val="0"/>
        <w:spacing w:line="240" w:lineRule="auto"/>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常州市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736"/>
        <w:ind w:firstLine="482"/>
        <w:keepLines/>
        <w:keepNext/>
        <w:pageBreakBefore w:val="0"/>
        <w:spacing w:line="240" w:lineRule="auto"/>
        <w:rPr>
          <w:rFonts w:hint="eastAsia" w:ascii="Times New Roman" w:hAnsi="Times New Roman"/>
          <w:b/>
          <w:bCs/>
          <w:sz w:val="32"/>
          <w:szCs w:val="32"/>
        </w:rPr>
        <w:outlineLvl w:val="2"/>
      </w:pPr>
      <w:r/>
      <w:bookmarkStart w:id="86" w:name="_Toc462564072"/>
      <w:r/>
      <w:bookmarkStart w:id="87" w:name="_Toc16938529"/>
      <w:r/>
      <w:bookmarkStart w:id="88" w:name="_Toc120614216"/>
      <w:r/>
      <w:bookmarkStart w:id="89" w:name="_Toc513029213"/>
      <w:r/>
      <w:bookmarkStart w:id="90" w:name="_Toc20823285"/>
      <w:r>
        <w:rPr>
          <w:rFonts w:hint="eastAsia" w:ascii="Times New Roman" w:hAnsi="Times New Roman"/>
          <w:b/>
          <w:bCs/>
          <w:sz w:val="32"/>
          <w:szCs w:val="32"/>
        </w:rPr>
        <w:t xml:space="preserve">三、响应文件的编制</w:t>
      </w:r>
      <w:bookmarkEnd w:id="86"/>
      <w:r/>
      <w:bookmarkEnd w:id="87"/>
      <w:r/>
      <w:bookmarkEnd w:id="88"/>
      <w:r/>
      <w:bookmarkEnd w:id="89"/>
      <w:r/>
      <w:bookmarkEnd w:id="90"/>
      <w:r>
        <w:rPr>
          <w:rFonts w:hint="eastAsia" w:ascii="Times New Roman" w:hAnsi="Times New Roman"/>
          <w:b/>
          <w:bCs/>
          <w:sz w:val="32"/>
          <w:szCs w:val="32"/>
        </w:rPr>
      </w:r>
      <w:r/>
    </w:p>
    <w:p>
      <w:pPr>
        <w:pStyle w:val="736"/>
        <w:ind w:firstLine="560"/>
        <w:keepLines/>
        <w:keepNext/>
        <w:pageBreakBefore w:val="0"/>
        <w:spacing w:line="240" w:lineRule="auto"/>
        <w:rPr>
          <w:rFonts w:hint="eastAsia" w:ascii="Arial" w:hAnsi="Arial" w:eastAsia="黑体" w:cs="Arial"/>
          <w:b/>
          <w:sz w:val="28"/>
          <w:szCs w:val="28"/>
        </w:rPr>
        <w:outlineLvl w:val="3"/>
      </w:pPr>
      <w:r/>
      <w:bookmarkStart w:id="91" w:name="_Toc16938530"/>
      <w:r/>
      <w:bookmarkStart w:id="92" w:name="_Toc513029214"/>
      <w:r/>
      <w:bookmarkStart w:id="93" w:name="_Toc20823286"/>
      <w:r/>
      <w:bookmarkStart w:id="94" w:name="_Toc462564073"/>
      <w:r>
        <w:rPr>
          <w:rFonts w:hint="eastAsia" w:ascii="Arial" w:hAnsi="Arial" w:eastAsia="黑体" w:cs="Arial"/>
          <w:sz w:val="28"/>
          <w:szCs w:val="28"/>
        </w:rPr>
        <w:t xml:space="preserve">9、响应文件的语言及度量衡单位</w:t>
      </w:r>
      <w:bookmarkEnd w:id="91"/>
      <w:r/>
      <w:bookmarkEnd w:id="92"/>
      <w:r/>
      <w:bookmarkEnd w:id="93"/>
      <w:r/>
      <w:bookmarkEnd w:id="94"/>
      <w:r>
        <w:rPr>
          <w:rFonts w:hint="eastAsia" w:ascii="Arial" w:hAnsi="Arial" w:eastAsia="黑体" w:cs="Arial"/>
          <w:b/>
          <w:sz w:val="28"/>
          <w:szCs w:val="28"/>
        </w:rPr>
      </w:r>
      <w:r/>
    </w:p>
    <w:p>
      <w:pPr>
        <w:pStyle w:val="736"/>
        <w:ind w:firstLine="480"/>
        <w:pageBreakBefore w:val="0"/>
        <w:spacing w:line="240" w:lineRule="auto"/>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95" w:name="_Toc513029215"/>
      <w:r/>
      <w:bookmarkStart w:id="96" w:name="_Toc20823287"/>
      <w:r/>
      <w:bookmarkStart w:id="97" w:name="_Toc16938531"/>
      <w:r/>
      <w:bookmarkStart w:id="98" w:name="_Toc462564074"/>
      <w:r>
        <w:rPr>
          <w:rFonts w:hint="eastAsia" w:ascii="Arial" w:hAnsi="Arial" w:eastAsia="黑体" w:cs="Arial"/>
          <w:sz w:val="28"/>
          <w:szCs w:val="28"/>
        </w:rPr>
        <w:t xml:space="preserve">10、响应文件构成</w:t>
      </w:r>
      <w:bookmarkEnd w:id="95"/>
      <w:r/>
      <w:bookmarkEnd w:id="96"/>
      <w:r/>
      <w:bookmarkEnd w:id="97"/>
      <w:r/>
      <w:bookmarkEnd w:id="98"/>
      <w:r>
        <w:rPr>
          <w:rFonts w:hint="eastAsia" w:ascii="Arial" w:hAnsi="Arial" w:eastAsia="黑体" w:cs="Arial"/>
          <w:sz w:val="28"/>
          <w:szCs w:val="28"/>
        </w:rPr>
      </w:r>
      <w:r/>
    </w:p>
    <w:p>
      <w:pPr>
        <w:pStyle w:val="736"/>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736"/>
        <w:ind w:firstLine="480"/>
        <w:pageBreakBefore w:val="0"/>
        <w:spacing w:line="240" w:lineRule="auto"/>
        <w:rPr>
          <w:rFonts w:hint="eastAsia" w:ascii="宋体" w:hAnsi="宋体"/>
          <w:sz w:val="24"/>
          <w:szCs w:val="21"/>
        </w:rPr>
      </w:pPr>
      <w:r>
        <w:rPr>
          <w:rFonts w:hint="eastAsia" w:ascii="宋体" w:hAnsi="宋体"/>
          <w:bCs/>
          <w:sz w:val="24"/>
          <w:szCs w:val="21"/>
        </w:rPr>
        <w:t xml:space="preserve">10.2</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供应商编写的响应文件应包括资格证明文件、符合性证明文件、分项报价表、技术要求响应及偏离表、商务要求响应及偏离表、其他证明文件、磋商响应函、响应一览表等部分。</w:t>
      </w: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t xml:space="preserve">10.3如标书制作工具中格式和内容与“江苏政府采购网、常州市政府采购网”发布的磋商文件不一致，请以“江苏政府采购网、常州市政府采购网”发布的磋商文件为准。</w:t>
      </w:r>
      <w:r>
        <w:rPr>
          <w:rFonts w:hint="eastAsia" w:ascii="宋体" w:hAnsi="宋体"/>
          <w:sz w:val="24"/>
          <w:szCs w:val="21"/>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99" w:name="_Hlt26670360"/>
      <w:r/>
      <w:bookmarkEnd w:id="99"/>
      <w:r/>
      <w:bookmarkStart w:id="100" w:name="_Hlt26668975"/>
      <w:r/>
      <w:bookmarkEnd w:id="100"/>
      <w:r/>
      <w:bookmarkStart w:id="101" w:name="_Hlt26954838"/>
      <w:r/>
      <w:bookmarkEnd w:id="101"/>
      <w:r/>
      <w:bookmarkStart w:id="102" w:name="_Toc14577357"/>
      <w:r/>
      <w:bookmarkStart w:id="103" w:name="_Toc513029219"/>
      <w:r/>
      <w:bookmarkStart w:id="104" w:name="_Toc49090509"/>
      <w:r/>
      <w:bookmarkStart w:id="105" w:name="_Toc49090507"/>
      <w:r/>
      <w:bookmarkStart w:id="106" w:name="_Toc14577354"/>
      <w:r/>
      <w:bookmarkStart w:id="107" w:name="_Toc513029216"/>
      <w:r/>
      <w:bookmarkStart w:id="108" w:name="_Toc14577355"/>
      <w:r/>
      <w:bookmarkStart w:id="109" w:name="_Toc49090508"/>
      <w:r>
        <w:rPr>
          <w:rFonts w:hint="eastAsia" w:ascii="Arial" w:hAnsi="Arial" w:eastAsia="黑体" w:cs="Arial"/>
          <w:sz w:val="28"/>
          <w:szCs w:val="28"/>
        </w:rPr>
        <w:t xml:space="preserve">11、证明磋商响应标的符合磋商文件规定的文件</w:t>
      </w:r>
      <w:bookmarkEnd w:id="102"/>
      <w:r/>
      <w:bookmarkEnd w:id="103"/>
      <w:r/>
      <w:bookmarkEnd w:id="104"/>
      <w:r>
        <w:rPr>
          <w:rFonts w:hint="eastAsia" w:ascii="Arial" w:hAnsi="Arial" w:eastAsia="黑体" w:cs="Arial"/>
          <w:sz w:val="28"/>
          <w:szCs w:val="28"/>
        </w:rPr>
      </w:r>
      <w:r/>
    </w:p>
    <w:p>
      <w:pPr>
        <w:pStyle w:val="736"/>
        <w:pageBreakBefore w:val="0"/>
        <w:spacing w:line="240" w:lineRule="auto"/>
        <w:rPr>
          <w:rFonts w:hint="eastAsia" w:ascii="宋体" w:hAnsi="宋体"/>
          <w:sz w:val="24"/>
          <w:szCs w:val="24"/>
        </w:rPr>
      </w:pPr>
      <w:r/>
      <w:bookmarkEnd w:id="105"/>
      <w:r/>
      <w:bookmarkEnd w:id="106"/>
      <w:r/>
      <w:bookmarkEnd w:id="107"/>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736"/>
        <w:ind w:firstLine="420"/>
        <w:keepLines/>
        <w:keepNext/>
        <w:pageBreakBefore w:val="0"/>
        <w:spacing w:line="240" w:lineRule="auto"/>
        <w:rPr>
          <w:rFonts w:hint="eastAsia" w:ascii="Arial" w:hAnsi="Arial" w:eastAsia="黑体" w:cs="Arial"/>
          <w:sz w:val="28"/>
          <w:szCs w:val="28"/>
        </w:rPr>
        <w:outlineLvl w:val="3"/>
      </w:pPr>
      <w:r/>
      <w:bookmarkEnd w:id="108"/>
      <w:r/>
      <w:bookmarkEnd w:id="109"/>
      <w:r>
        <w:rPr>
          <w:rFonts w:hint="eastAsia" w:ascii="Arial" w:hAnsi="Arial" w:eastAsia="黑体" w:cs="Arial"/>
          <w:sz w:val="28"/>
          <w:szCs w:val="28"/>
        </w:rPr>
        <w:t xml:space="preserve">12、分项报价表</w:t>
      </w:r>
      <w:r>
        <w:rPr>
          <w:rFonts w:hint="eastAsia" w:ascii="Arial" w:hAnsi="Arial" w:eastAsia="黑体" w:cs="Arial"/>
          <w:sz w:val="28"/>
          <w:szCs w:val="28"/>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110" w:name="_Hlt26670482"/>
      <w:r/>
      <w:bookmarkEnd w:id="110"/>
      <w:r/>
      <w:bookmarkStart w:id="111" w:name="_Hlt26954731"/>
      <w:r/>
      <w:bookmarkEnd w:id="111"/>
      <w:r/>
      <w:bookmarkStart w:id="112" w:name="_Hlt26954846"/>
      <w:r/>
      <w:bookmarkEnd w:id="112"/>
      <w:r/>
      <w:bookmarkStart w:id="113" w:name="_Hlt26954848"/>
      <w:r/>
      <w:bookmarkEnd w:id="113"/>
      <w:r/>
      <w:bookmarkStart w:id="114" w:name="_Hlt26670486"/>
      <w:r/>
      <w:bookmarkEnd w:id="114"/>
      <w:r>
        <w:rPr>
          <w:rFonts w:hint="eastAsia" w:ascii="Arial" w:hAnsi="Arial" w:eastAsia="黑体" w:cs="Arial"/>
          <w:sz w:val="28"/>
          <w:szCs w:val="28"/>
        </w:rPr>
        <w:t xml:space="preserve">13、技术要求响应及偏离表、商务要求响应及偏离表</w:t>
      </w:r>
      <w:r>
        <w:rPr>
          <w:rFonts w:hint="eastAsia" w:ascii="Arial" w:hAnsi="Arial" w:eastAsia="黑体" w:cs="Arial"/>
          <w:sz w:val="28"/>
          <w:szCs w:val="28"/>
        </w:rPr>
      </w:r>
      <w:r/>
    </w:p>
    <w:p>
      <w:pPr>
        <w:pStyle w:val="736"/>
        <w:ind w:firstLine="480"/>
        <w:pageBreakBefore w:val="0"/>
        <w:spacing w:line="240" w:lineRule="auto"/>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736"/>
        <w:ind w:firstLine="480"/>
        <w:pageBreakBefore w:val="0"/>
        <w:spacing w:line="240" w:lineRule="auto"/>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hint="eastAsia" w:ascii="宋体" w:hAnsi="Arial" w:cs="宋体"/>
          <w:sz w:val="24"/>
          <w:szCs w:val="21"/>
          <w:lang w:val="zh-CN"/>
        </w:rPr>
      </w:r>
      <w:r/>
    </w:p>
    <w:p>
      <w:pPr>
        <w:pStyle w:val="736"/>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r>
      <w:r/>
    </w:p>
    <w:p>
      <w:pPr>
        <w:pStyle w:val="736"/>
        <w:ind w:firstLine="480"/>
        <w:pageBreakBefore w:val="0"/>
        <w:spacing w:line="240" w:lineRule="auto"/>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14.2供应商需根据磋商文件要求提供培训计划。</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115" w:name="_Toc49090510"/>
      <w:r/>
      <w:bookmarkStart w:id="116" w:name="_Toc14577359"/>
      <w:r>
        <w:rPr>
          <w:rFonts w:hint="eastAsia" w:ascii="Arial" w:hAnsi="Arial" w:eastAsia="黑体" w:cs="Arial"/>
          <w:sz w:val="28"/>
          <w:szCs w:val="28"/>
        </w:rPr>
        <w:t xml:space="preserve">15、磋商响应函、响应一览表</w:t>
      </w:r>
      <w:r>
        <w:rPr>
          <w:rFonts w:hint="eastAsia" w:ascii="Arial" w:hAnsi="Arial" w:eastAsia="黑体" w:cs="Arial"/>
          <w:sz w:val="28"/>
          <w:szCs w:val="28"/>
        </w:rPr>
      </w:r>
      <w:r/>
    </w:p>
    <w:p>
      <w:pPr>
        <w:pStyle w:val="736"/>
        <w:ind w:firstLine="480"/>
        <w:pageBreakBefore w:val="0"/>
        <w:spacing w:line="240" w:lineRule="auto"/>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r>
        <w:rPr>
          <w:rFonts w:hint="eastAsia" w:ascii="宋体" w:hAnsi="宋体"/>
          <w:bCs/>
          <w:sz w:val="24"/>
        </w:rPr>
        <w:t xml:space="preserve">响应一览表</w:t>
      </w:r>
      <w:r>
        <w:rPr>
          <w:rFonts w:hint="eastAsia" w:ascii="宋体" w:hAnsi="宋体"/>
          <w:sz w:val="24"/>
          <w:szCs w:val="21"/>
        </w:rPr>
        <w:t xml:space="preserve">。</w:t>
      </w:r>
      <w:r>
        <w:rPr>
          <w:rFonts w:hint="eastAsia" w:ascii="宋体" w:hAnsi="宋体"/>
          <w:sz w:val="24"/>
          <w:szCs w:val="21"/>
        </w:rPr>
      </w:r>
      <w:r/>
    </w:p>
    <w:p>
      <w:pPr>
        <w:pStyle w:val="736"/>
        <w:ind w:firstLine="480"/>
        <w:pageBreakBefore w:val="0"/>
        <w:spacing w:line="240" w:lineRule="auto"/>
        <w:rPr>
          <w:rFonts w:hint="eastAsia" w:ascii="宋体" w:hAnsi="宋体"/>
          <w:sz w:val="24"/>
        </w:rPr>
      </w:pPr>
      <w:r/>
      <w:bookmarkEnd w:id="115"/>
      <w:r/>
      <w:bookmarkEnd w:id="116"/>
      <w:r/>
      <w:bookmarkStart w:id="117" w:name="_Toc49090511"/>
      <w:r/>
      <w:bookmarkStart w:id="118" w:name="_Toc14577360"/>
      <w:r>
        <w:rPr>
          <w:rFonts w:hint="eastAsia" w:ascii="宋体" w:hAnsi="宋体"/>
          <w:bCs/>
          <w:sz w:val="24"/>
        </w:rPr>
        <w:t xml:space="preserve">15.2</w:t>
      </w:r>
      <w:r>
        <w:rPr>
          <w:rFonts w:hint="eastAsia" w:ascii="宋体" w:hAnsi="宋体"/>
          <w:sz w:val="24"/>
        </w:rPr>
        <w:t xml:space="preserve"> 对于采用货币报价的项目，</w:t>
      </w:r>
      <w:r>
        <w:rPr>
          <w:rFonts w:hint="eastAsia" w:ascii="宋体" w:hAnsi="宋体"/>
          <w:bCs/>
          <w:sz w:val="24"/>
        </w:rPr>
        <w:t xml:space="preserve">响应一览表中的总报价应与分项报价表中的总报价一致，如不一致，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，但评审时按响应一览表中价格为准</w:t>
      </w:r>
      <w:r>
        <w:rPr>
          <w:rFonts w:hint="eastAsia" w:ascii="宋体" w:hAnsi="宋体"/>
          <w:b/>
          <w:bCs/>
          <w:sz w:val="24"/>
        </w:rPr>
        <w:t xml:space="preserve">。</w:t>
      </w:r>
      <w:r>
        <w:rPr>
          <w:rFonts w:hint="eastAsia" w:ascii="宋体" w:hAnsi="宋体"/>
          <w:sz w:val="24"/>
        </w:rPr>
      </w:r>
      <w:r/>
    </w:p>
    <w:p>
      <w:pPr>
        <w:pStyle w:val="736"/>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16、磋商有效期</w:t>
      </w:r>
      <w:bookmarkEnd w:id="117"/>
      <w:r/>
      <w:bookmarkEnd w:id="118"/>
      <w:r>
        <w:rPr>
          <w:rFonts w:hint="eastAsia" w:ascii="Arial" w:hAnsi="Arial" w:eastAsia="黑体" w:cs="Arial"/>
          <w:sz w:val="28"/>
          <w:szCs w:val="28"/>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16.1磋商有效期为采购中心规定的提交响应文件截止之日后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736"/>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736"/>
        <w:ind w:firstLine="482"/>
        <w:keepLines/>
        <w:keepNext/>
        <w:pageBreakBefore w:val="0"/>
        <w:spacing w:line="240" w:lineRule="auto"/>
        <w:rPr>
          <w:rFonts w:hint="eastAsia" w:ascii="Times New Roman" w:hAnsi="Times New Roman"/>
          <w:b/>
          <w:bCs/>
          <w:sz w:val="32"/>
          <w:szCs w:val="32"/>
        </w:rPr>
        <w:outlineLvl w:val="2"/>
      </w:pPr>
      <w:r/>
      <w:bookmarkStart w:id="119" w:name="_Hlt26954852"/>
      <w:r/>
      <w:bookmarkEnd w:id="119"/>
      <w:r/>
      <w:bookmarkStart w:id="120" w:name="_Hlt26954739"/>
      <w:r/>
      <w:bookmarkEnd w:id="120"/>
      <w:r/>
      <w:bookmarkStart w:id="121" w:name="_Toc16938540"/>
      <w:r/>
      <w:bookmarkStart w:id="122" w:name="_Toc513029224"/>
      <w:r/>
      <w:bookmarkStart w:id="123" w:name="_Toc120614217"/>
      <w:r/>
      <w:bookmarkStart w:id="124" w:name="_Toc20823296"/>
      <w:r>
        <w:rPr>
          <w:rFonts w:hint="eastAsia" w:ascii="Times New Roman" w:hAnsi="Times New Roman"/>
          <w:b/>
          <w:bCs/>
          <w:sz w:val="32"/>
          <w:szCs w:val="32"/>
        </w:rPr>
        <w:t xml:space="preserve">四、响应文件的递交</w:t>
      </w:r>
      <w:bookmarkEnd w:id="121"/>
      <w:r/>
      <w:bookmarkEnd w:id="122"/>
      <w:r/>
      <w:bookmarkEnd w:id="123"/>
      <w:r/>
      <w:bookmarkEnd w:id="124"/>
      <w:r>
        <w:rPr>
          <w:rFonts w:hint="eastAsia" w:ascii="Times New Roman" w:hAnsi="Times New Roman"/>
          <w:b/>
          <w:bCs/>
          <w:sz w:val="32"/>
          <w:szCs w:val="32"/>
        </w:rPr>
      </w:r>
      <w:r/>
    </w:p>
    <w:p>
      <w:pPr>
        <w:pStyle w:val="736"/>
        <w:ind w:firstLine="560"/>
        <w:keepLines/>
        <w:keepNext/>
        <w:pageBreakBefore w:val="0"/>
        <w:spacing w:line="240" w:lineRule="auto"/>
        <w:rPr>
          <w:rFonts w:hint="eastAsia" w:ascii="黑体" w:hAnsi="Arial" w:eastAsia="黑体" w:cs="Arial"/>
          <w:sz w:val="28"/>
          <w:szCs w:val="28"/>
        </w:rPr>
        <w:outlineLvl w:val="3"/>
      </w:pPr>
      <w:r/>
      <w:bookmarkStart w:id="125" w:name="_Toc513029225"/>
      <w:r/>
      <w:bookmarkStart w:id="126" w:name="_Toc16938541"/>
      <w:r/>
      <w:bookmarkStart w:id="127" w:name="_Toc462564084"/>
      <w:r/>
      <w:bookmarkStart w:id="128"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25"/>
      <w:r/>
      <w:bookmarkEnd w:id="126"/>
      <w:r/>
      <w:bookmarkEnd w:id="127"/>
      <w:r/>
      <w:bookmarkEnd w:id="128"/>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736"/>
        <w:ind w:firstLine="600"/>
        <w:pageBreakBefore w:val="0"/>
        <w:spacing w:line="240" w:lineRule="auto"/>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9" w:name="_Toc513029226"/>
      <w:r/>
      <w:bookmarkStart w:id="130" w:name="_Toc16938542"/>
      <w:r/>
      <w:bookmarkStart w:id="131" w:name="_Toc20823298"/>
      <w:r>
        <w:rPr>
          <w:rFonts w:ascii="宋体" w:hAnsi="宋体"/>
          <w:bCs/>
          <w:sz w:val="24"/>
          <w:szCs w:val="21"/>
        </w:rPr>
      </w:r>
      <w:r/>
    </w:p>
    <w:p>
      <w:pPr>
        <w:pStyle w:val="736"/>
        <w:ind w:firstLine="560"/>
        <w:keepLines/>
        <w:keepNext/>
        <w:pageBreakBefore w:val="0"/>
        <w:spacing w:line="240"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9"/>
      <w:r/>
      <w:bookmarkEnd w:id="130"/>
      <w:r/>
      <w:bookmarkEnd w:id="131"/>
      <w:r>
        <w:rPr>
          <w:rFonts w:hint="eastAsia" w:ascii="宋体" w:hAnsi="宋体" w:eastAsia="黑体" w:cs="Arial"/>
          <w:bCs/>
          <w:sz w:val="24"/>
          <w:szCs w:val="28"/>
        </w:rPr>
      </w:r>
      <w:r/>
    </w:p>
    <w:p>
      <w:pPr>
        <w:pStyle w:val="736"/>
        <w:ind w:firstLine="480"/>
        <w:pageBreakBefore w:val="0"/>
        <w:spacing w:line="240" w:lineRule="auto"/>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供应商上传电子响应文件的时间不得迟于磋商公告中规定的提交响应文件截止时间。</w:t>
      </w:r>
      <w:r>
        <w:rPr>
          <w:rFonts w:hint="eastAsia" w:ascii="宋体" w:hAnsi="宋体"/>
          <w:bCs/>
          <w:i/>
          <w:sz w:val="24"/>
          <w:szCs w:val="21"/>
          <w:u w:val="single"/>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132" w:name="_Toc16938543"/>
      <w:r/>
      <w:bookmarkStart w:id="133" w:name="_Toc513029227"/>
      <w:r/>
      <w:bookmarkStart w:id="134"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32"/>
      <w:r/>
      <w:bookmarkEnd w:id="133"/>
      <w:r/>
      <w:bookmarkEnd w:id="134"/>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rPr>
          <w:rFonts w:hint="eastAsia" w:ascii="宋体" w:hAnsi="宋体"/>
          <w:bCs/>
          <w:sz w:val="24"/>
          <w:szCs w:val="21"/>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135" w:name="_Toc16938544"/>
      <w:r/>
      <w:bookmarkStart w:id="136" w:name="_Toc513029228"/>
      <w:r/>
      <w:bookmarkStart w:id="137"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35"/>
      <w:r/>
      <w:bookmarkEnd w:id="136"/>
      <w:r/>
      <w:bookmarkEnd w:id="137"/>
      <w:r>
        <w:rPr>
          <w:rFonts w:hint="eastAsia" w:ascii="Arial" w:hAnsi="Arial" w:eastAsia="黑体" w:cs="Arial"/>
          <w:sz w:val="28"/>
          <w:szCs w:val="28"/>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736"/>
        <w:ind w:firstLine="482"/>
        <w:keepLines/>
        <w:keepNext/>
        <w:pageBreakBefore w:val="0"/>
        <w:spacing w:line="240" w:lineRule="auto"/>
        <w:rPr>
          <w:rFonts w:hint="eastAsia" w:ascii="Times New Roman" w:hAnsi="Times New Roman"/>
          <w:b/>
          <w:bCs/>
          <w:sz w:val="32"/>
          <w:szCs w:val="32"/>
        </w:rPr>
        <w:outlineLvl w:val="2"/>
      </w:pPr>
      <w:r/>
      <w:bookmarkStart w:id="138" w:name="_Toc513029229"/>
      <w:r/>
      <w:bookmarkStart w:id="139" w:name="_Toc20823301"/>
      <w:r/>
      <w:bookmarkStart w:id="140" w:name="_Toc16938545"/>
      <w:r/>
      <w:bookmarkStart w:id="141" w:name="_Toc120614218"/>
      <w:r>
        <w:rPr>
          <w:rFonts w:hint="eastAsia" w:ascii="Times New Roman" w:hAnsi="Times New Roman"/>
          <w:b/>
          <w:bCs/>
          <w:sz w:val="32"/>
          <w:szCs w:val="32"/>
        </w:rPr>
        <w:t xml:space="preserve">五、响应文件的解密与评审</w:t>
      </w:r>
      <w:bookmarkEnd w:id="138"/>
      <w:r/>
      <w:bookmarkEnd w:id="139"/>
      <w:r/>
      <w:bookmarkEnd w:id="140"/>
      <w:r/>
      <w:bookmarkEnd w:id="141"/>
      <w:r>
        <w:rPr>
          <w:rFonts w:hint="eastAsia" w:ascii="Times New Roman" w:hAnsi="Times New Roman"/>
          <w:b/>
          <w:bCs/>
          <w:sz w:val="32"/>
          <w:szCs w:val="32"/>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142" w:name="_Toc20823302"/>
      <w:r/>
      <w:bookmarkStart w:id="143" w:name="_Toc513029230"/>
      <w:r/>
      <w:bookmarkStart w:id="144" w:name="_Toc16938546"/>
      <w:r>
        <w:rPr>
          <w:rFonts w:hint="eastAsia" w:ascii="Arial" w:hAnsi="Arial" w:eastAsia="黑体" w:cs="Arial"/>
          <w:sz w:val="28"/>
          <w:szCs w:val="28"/>
        </w:rPr>
        <w:t xml:space="preserve">22、</w:t>
      </w:r>
      <w:bookmarkEnd w:id="142"/>
      <w:r/>
      <w:bookmarkEnd w:id="143"/>
      <w:r/>
      <w:bookmarkEnd w:id="144"/>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736"/>
        <w:ind w:firstLine="360"/>
        <w:pageBreakBefore w:val="0"/>
        <w:spacing w:line="240" w:lineRule="auto"/>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规定的时间内对磋商响应文件进行解密。</w:t>
      </w:r>
      <w:r>
        <w:rPr>
          <w:rFonts w:hint="eastAsia" w:ascii="Times New Roman" w:hAnsi="Times New Roman"/>
          <w:szCs w:val="21"/>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145" w:name="_Toc513029231"/>
      <w:r/>
      <w:bookmarkStart w:id="146" w:name="_Toc20823303"/>
      <w:r/>
      <w:bookmarkStart w:id="147"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736"/>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736"/>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736"/>
        <w:ind w:firstLine="420"/>
        <w:keepLines/>
        <w:keepNext/>
        <w:pageBreakBefore w:val="0"/>
        <w:spacing w:line="240" w:lineRule="auto"/>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736"/>
        <w:ind w:firstLine="480"/>
        <w:pageBreakBefore w:val="0"/>
        <w:spacing w:line="240" w:lineRule="auto"/>
        <w:rPr>
          <w:rFonts w:hint="eastAsia" w:ascii="宋体" w:hAnsi="宋体"/>
          <w:bCs/>
          <w:sz w:val="24"/>
          <w:szCs w:val="21"/>
        </w:rPr>
      </w:pPr>
      <w:r/>
      <w:bookmarkEnd w:id="145"/>
      <w:r/>
      <w:bookmarkEnd w:id="146"/>
      <w:r/>
      <w:bookmarkEnd w:id="147"/>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736"/>
        <w:ind w:firstLine="480"/>
        <w:pageBreakBefore w:val="0"/>
        <w:spacing w:line="24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148" w:name="_Toc16938548"/>
      <w:r/>
      <w:bookmarkStart w:id="149" w:name="_Toc20823304"/>
      <w:r/>
      <w:bookmarkStart w:id="150"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48"/>
      <w:r/>
      <w:bookmarkEnd w:id="149"/>
      <w:r/>
      <w:bookmarkEnd w:id="150"/>
      <w:r>
        <w:rPr>
          <w:rFonts w:hint="eastAsia" w:ascii="Arial" w:hAnsi="Arial" w:eastAsia="黑体" w:cs="Arial"/>
          <w:sz w:val="28"/>
          <w:szCs w:val="28"/>
        </w:rPr>
      </w:r>
      <w:r/>
    </w:p>
    <w:p>
      <w:pPr>
        <w:pStyle w:val="736"/>
        <w:ind w:firstLine="480"/>
        <w:pageBreakBefore w:val="0"/>
        <w:spacing w:line="240" w:lineRule="auto"/>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736"/>
        <w:ind w:firstLine="480"/>
        <w:pageBreakBefore w:val="0"/>
        <w:spacing w:line="240" w:lineRule="auto"/>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736"/>
        <w:pageBreakBefore w:val="0"/>
        <w:spacing w:line="240" w:lineRule="auto"/>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736"/>
        <w:ind w:firstLine="420"/>
        <w:keepLines/>
        <w:keepNext/>
        <w:pageBreakBefore w:val="0"/>
        <w:spacing w:line="240" w:lineRule="auto"/>
        <w:rPr>
          <w:rFonts w:hint="eastAsia" w:ascii="Arial" w:hAnsi="Arial" w:eastAsia="黑体" w:cs="Arial"/>
          <w:sz w:val="28"/>
          <w:szCs w:val="28"/>
        </w:rPr>
        <w:outlineLvl w:val="3"/>
      </w:pPr>
      <w:r/>
      <w:bookmarkStart w:id="151" w:name="_Toc16938549"/>
      <w:r/>
      <w:bookmarkStart w:id="152" w:name="_Toc513029233"/>
      <w:r/>
      <w:bookmarkStart w:id="153"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51"/>
      <w:r/>
      <w:bookmarkEnd w:id="152"/>
      <w:r/>
      <w:bookmarkEnd w:id="153"/>
      <w:r>
        <w:rPr>
          <w:rFonts w:hint="eastAsia" w:ascii="Arial" w:hAnsi="Arial" w:eastAsia="黑体" w:cs="Arial"/>
          <w:sz w:val="28"/>
          <w:szCs w:val="28"/>
        </w:rPr>
        <w:t xml:space="preserve">查</w:t>
      </w:r>
      <w:r>
        <w:rPr>
          <w:rFonts w:hint="eastAsia" w:ascii="Arial" w:hAnsi="Arial" w:eastAsia="黑体" w:cs="Arial"/>
          <w:sz w:val="28"/>
          <w:szCs w:val="28"/>
        </w:rPr>
      </w:r>
      <w:r/>
    </w:p>
    <w:p>
      <w:pPr>
        <w:pStyle w:val="736"/>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w:t>
      </w:r>
      <w:r>
        <w:rPr>
          <w:rFonts w:hint="eastAsia" w:ascii="宋体" w:hAnsi="宋体"/>
          <w:bCs/>
          <w:sz w:val="24"/>
          <w:szCs w:val="21"/>
          <w:lang w:eastAsia="zh-CN"/>
        </w:rPr>
        <w:t xml:space="preserve">视同联合体存在不良信用记录</w:t>
      </w:r>
      <w:r>
        <w:rPr>
          <w:rFonts w:hint="eastAsia" w:ascii="宋体" w:hAnsi="宋体"/>
          <w:bCs/>
          <w:sz w:val="24"/>
          <w:szCs w:val="21"/>
        </w:rPr>
        <w:t xml:space="preserve">。</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736"/>
        <w:ind w:firstLine="480"/>
        <w:pageBreakBefore w:val="0"/>
        <w:spacing w:line="240" w:lineRule="auto"/>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26.3未实质性响应磋商文件的情形</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26.3.2供应商未按照磋商文件要求上传电子响应文件的。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26.3.4供应商不具备磋商文件中规定资格要求的。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26.3.5供应商的最后报价超过了采购预算。</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26.3.6不符合磋商文件中规定的实质性要求和条件的</w:t>
      </w:r>
      <w:r>
        <w:rPr>
          <w:rFonts w:hint="eastAsia" w:ascii="宋体" w:hAnsi="宋体"/>
          <w:b/>
          <w:bCs/>
          <w:i/>
          <w:sz w:val="24"/>
          <w:u w:val="single"/>
        </w:rPr>
        <w:t xml:space="preserve">（本磋商文件中斜体且有下划线部分、或者加“★”号的、或者以文字说明属于实质性要求的内容均为实质性要求和条件）。</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26.3.8  响应文件含有采购人不能接受的附加条件的。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26.3.10响应文件未按照磋商文件要求加盖CA电子公章的。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1"/>
        </w:rPr>
      </w:r>
      <w:r/>
    </w:p>
    <w:p>
      <w:pPr>
        <w:pStyle w:val="736"/>
        <w:ind w:firstLine="480"/>
        <w:pageBreakBefore w:val="0"/>
        <w:spacing w:line="240" w:lineRule="auto"/>
        <w:rPr>
          <w:rFonts w:hint="eastAsia" w:ascii="宋体" w:hAnsi="宋体"/>
          <w:sz w:val="24"/>
          <w:szCs w:val="21"/>
        </w:rPr>
      </w:pPr>
      <w:r/>
      <w:bookmarkStart w:id="154" w:name="_Toc20823306"/>
      <w:r/>
      <w:bookmarkStart w:id="155" w:name="_Toc16938550"/>
      <w:r/>
      <w:bookmarkStart w:id="156"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.6供应商在项目评审全过程中应保持通讯畅通，并安排专人与采购中心及磋商小组联系。</w:t>
      </w:r>
      <w:r>
        <w:rPr>
          <w:rFonts w:hint="eastAsia" w:ascii="宋体" w:hAnsi="宋体"/>
          <w:sz w:val="24"/>
          <w:szCs w:val="21"/>
        </w:rPr>
      </w:r>
      <w:r/>
    </w:p>
    <w:p>
      <w:pPr>
        <w:pStyle w:val="736"/>
        <w:ind w:firstLine="420"/>
        <w:keepLines/>
        <w:keepNext/>
        <w:pageBreakBefore w:val="0"/>
        <w:spacing w:line="240" w:lineRule="auto"/>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54"/>
      <w:r/>
      <w:bookmarkEnd w:id="155"/>
      <w:r/>
      <w:bookmarkEnd w:id="156"/>
      <w:r>
        <w:rPr>
          <w:rFonts w:hint="eastAsia" w:ascii="Arial" w:hAnsi="Arial" w:eastAsia="黑体" w:cs="Arial"/>
          <w:sz w:val="28"/>
          <w:szCs w:val="28"/>
        </w:rPr>
        <w:t xml:space="preserve">磋商程序及评审方法和评审标准</w:t>
      </w:r>
      <w:r>
        <w:rPr>
          <w:rFonts w:hint="eastAsia" w:ascii="Arial" w:hAnsi="Arial" w:eastAsia="黑体" w:cs="Arial"/>
          <w:sz w:val="28"/>
          <w:szCs w:val="28"/>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向供应商发布“磋商函”，供应商应当按照要求在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提交“磋商响应函”并加盖CA电子公章。</w:t>
      </w:r>
      <w:r>
        <w:rPr>
          <w:rFonts w:hint="eastAsia" w:ascii="宋体" w:hAnsi="宋体"/>
          <w:sz w:val="24"/>
          <w:szCs w:val="24"/>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中通知所有参加磋商的供应商。供应商应当按照磋商文件的变动情况和磋商小组的要求在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rPr>
          <w:rFonts w:hint="eastAsia" w:ascii="宋体" w:hAnsi="宋体"/>
          <w:sz w:val="24"/>
          <w:szCs w:val="24"/>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rPr>
          <w:rFonts w:hint="eastAsia" w:ascii="宋体" w:hAnsi="宋体"/>
          <w:sz w:val="24"/>
          <w:szCs w:val="24"/>
        </w:rPr>
      </w:r>
      <w:r/>
    </w:p>
    <w:p>
      <w:pPr>
        <w:pStyle w:val="736"/>
        <w:ind w:firstLine="48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中提交“退出磋商函”并加盖CA电子公章</w:t>
      </w:r>
      <w:r>
        <w:rPr>
          <w:rFonts w:ascii="宋体" w:hAnsi="宋体"/>
          <w:sz w:val="24"/>
          <w:szCs w:val="24"/>
        </w:rPr>
        <w:t xml:space="preserve">。</w:t>
      </w:r>
      <w:r>
        <w:rPr>
          <w:rFonts w:hint="eastAsia" w:ascii="宋体" w:hAnsi="宋体"/>
          <w:sz w:val="24"/>
          <w:szCs w:val="24"/>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736"/>
        <w:ind w:firstLine="477"/>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736"/>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736"/>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736"/>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736"/>
        <w:ind w:firstLine="360"/>
        <w:pageBreakBefore w:val="0"/>
        <w:spacing w:line="240" w:lineRule="auto"/>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sz w:val="24"/>
          <w:szCs w:val="24"/>
        </w:rPr>
      </w:r>
      <w:r/>
    </w:p>
    <w:p>
      <w:pPr>
        <w:pStyle w:val="736"/>
        <w:ind w:firstLine="360"/>
        <w:pageBreakBefore w:val="0"/>
        <w:spacing w:line="240" w:lineRule="auto"/>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736"/>
        <w:ind w:firstLine="482"/>
        <w:keepLines/>
        <w:keepNext/>
        <w:pageBreakBefore w:val="0"/>
        <w:spacing w:line="240" w:lineRule="auto"/>
        <w:rPr>
          <w:rFonts w:hint="eastAsia" w:ascii="Times New Roman" w:hAnsi="Times New Roman"/>
          <w:b/>
          <w:bCs/>
          <w:sz w:val="32"/>
          <w:szCs w:val="32"/>
        </w:rPr>
        <w:outlineLvl w:val="2"/>
      </w:pPr>
      <w:r/>
      <w:bookmarkStart w:id="157" w:name="_Toc20823307"/>
      <w:r/>
      <w:bookmarkStart w:id="158" w:name="_Toc16938551"/>
      <w:r/>
      <w:bookmarkStart w:id="159" w:name="_Toc120614219"/>
      <w:r/>
      <w:bookmarkStart w:id="160" w:name="_Toc513029235"/>
      <w:r>
        <w:rPr>
          <w:rFonts w:hint="eastAsia" w:ascii="Times New Roman" w:hAnsi="Times New Roman"/>
          <w:b/>
          <w:bCs/>
          <w:sz w:val="32"/>
          <w:szCs w:val="32"/>
        </w:rPr>
        <w:t xml:space="preserve">六、</w:t>
      </w:r>
      <w:bookmarkEnd w:id="157"/>
      <w:r/>
      <w:bookmarkEnd w:id="158"/>
      <w:r/>
      <w:bookmarkEnd w:id="159"/>
      <w:r/>
      <w:bookmarkEnd w:id="160"/>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736"/>
        <w:ind w:firstLine="600"/>
        <w:keepLines/>
        <w:keepNext/>
        <w:pageBreakBefore w:val="0"/>
        <w:spacing w:line="240" w:lineRule="auto"/>
        <w:rPr>
          <w:rFonts w:hint="eastAsia" w:ascii="黑体" w:hAnsi="宋体" w:eastAsia="黑体"/>
          <w:bCs/>
          <w:sz w:val="30"/>
          <w:szCs w:val="30"/>
        </w:rPr>
        <w:outlineLvl w:val="3"/>
      </w:pPr>
      <w:r/>
      <w:bookmarkStart w:id="161" w:name="_Toc513029238"/>
      <w:r/>
      <w:bookmarkStart w:id="162" w:name="_Toc20823310"/>
      <w:r/>
      <w:bookmarkStart w:id="163"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61"/>
      <w:r>
        <w:rPr>
          <w:rFonts w:hint="eastAsia" w:ascii="黑体" w:hAnsi="宋体" w:eastAsia="黑体"/>
          <w:bCs/>
          <w:sz w:val="30"/>
          <w:szCs w:val="30"/>
        </w:rPr>
        <w:t xml:space="preserve">确定</w:t>
      </w:r>
      <w:bookmarkEnd w:id="162"/>
      <w:r/>
      <w:bookmarkEnd w:id="163"/>
      <w:r>
        <w:rPr>
          <w:rFonts w:hint="eastAsia" w:ascii="黑体" w:hAnsi="宋体" w:eastAsia="黑体"/>
          <w:bCs/>
          <w:sz w:val="30"/>
          <w:szCs w:val="30"/>
        </w:rPr>
        <w:t xml:space="preserve">成交单位</w:t>
      </w:r>
      <w:r>
        <w:rPr>
          <w:rFonts w:hint="eastAsia" w:ascii="黑体" w:hAnsi="宋体" w:eastAsia="黑体"/>
          <w:bCs/>
          <w:sz w:val="30"/>
          <w:szCs w:val="30"/>
        </w:rPr>
      </w:r>
      <w:r/>
    </w:p>
    <w:p>
      <w:pPr>
        <w:pStyle w:val="736"/>
        <w:ind w:firstLine="477"/>
        <w:pageBreakBefore w:val="0"/>
        <w:spacing w:line="240" w:lineRule="auto"/>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.2采购人从评审报告提出的成交候选供应商中，按照排序由高到低的原则确定成交供应商，成交</w:t>
      </w:r>
      <w:r>
        <w:rPr>
          <w:rFonts w:hint="eastAsia" w:ascii="宋体" w:hAnsi="宋体"/>
          <w:bCs/>
          <w:sz w:val="24"/>
        </w:rPr>
        <w:t xml:space="preserve">候选人并列的，由采购人依法确定</w:t>
      </w:r>
      <w:r>
        <w:rPr>
          <w:rFonts w:hint="eastAsia" w:ascii="宋体" w:hAnsi="宋体"/>
          <w:bCs/>
          <w:sz w:val="24"/>
          <w:szCs w:val="21"/>
        </w:rPr>
        <w:t xml:space="preserve">。采购人确定成交供应商后，采购中心将在“江苏政府采购网、常州市政府采购网”发布成交结果公告，公告期限为1个工作日。</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28.3.1提供虚假材料谋取成交的。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28.3.2与评审专家、采购人、其他供应商或者采购中心工作人员恶意串通的。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28.3.3向评审专家、采购人或采购中心工作人员行贿或者提供其他不正当利益的。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hint="eastAsia" w:ascii="宋体" w:hAnsi="宋体"/>
          <w:bCs/>
          <w:sz w:val="24"/>
          <w:szCs w:val="21"/>
        </w:rPr>
      </w:r>
      <w:r/>
    </w:p>
    <w:p>
      <w:pPr>
        <w:pStyle w:val="736"/>
        <w:ind w:firstLine="480"/>
        <w:pageBreakBefore w:val="0"/>
        <w:spacing w:line="240" w:lineRule="auto"/>
        <w:rPr>
          <w:rFonts w:hint="eastAsia" w:ascii="宋体" w:hAnsi="宋体"/>
          <w:bCs/>
          <w:sz w:val="24"/>
          <w:szCs w:val="21"/>
        </w:rPr>
      </w:pPr>
      <w:r>
        <w:rPr>
          <w:rFonts w:hint="eastAsia" w:ascii="宋体" w:hAnsi="宋体"/>
          <w:bCs/>
          <w:sz w:val="24"/>
          <w:szCs w:val="21"/>
        </w:rPr>
        <w:t xml:space="preserve">28.3.7将政府采购合同转包的。</w:t>
      </w:r>
      <w:r>
        <w:rPr>
          <w:rFonts w:hint="eastAsia" w:ascii="宋体" w:hAnsi="宋体"/>
          <w:bCs/>
          <w:sz w:val="24"/>
          <w:szCs w:val="21"/>
        </w:rPr>
      </w:r>
      <w:r/>
    </w:p>
    <w:p>
      <w:pPr>
        <w:pStyle w:val="736"/>
        <w:ind w:firstLine="600"/>
        <w:keepLines/>
        <w:keepNext/>
        <w:pageBreakBefore w:val="0"/>
        <w:spacing w:line="240" w:lineRule="auto"/>
        <w:rPr>
          <w:rFonts w:hint="eastAsia" w:ascii="黑体" w:hAnsi="宋体" w:eastAsia="黑体"/>
          <w:bCs/>
          <w:sz w:val="30"/>
          <w:szCs w:val="30"/>
        </w:rPr>
        <w:outlineLvl w:val="3"/>
      </w:pPr>
      <w:r/>
      <w:bookmarkStart w:id="164"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64"/>
      <w:r>
        <w:rPr>
          <w:rFonts w:hint="eastAsia" w:ascii="黑体" w:hAnsi="宋体" w:eastAsia="黑体"/>
          <w:bCs/>
          <w:sz w:val="30"/>
          <w:szCs w:val="30"/>
        </w:rPr>
      </w:r>
      <w:r/>
    </w:p>
    <w:p>
      <w:pPr>
        <w:pStyle w:val="736"/>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sz w:val="24"/>
          <w:szCs w:val="24"/>
        </w:rPr>
      </w:r>
      <w:r/>
    </w:p>
    <w:p>
      <w:pPr>
        <w:pStyle w:val="736"/>
        <w:ind w:firstLine="480"/>
        <w:pageBreakBefore w:val="0"/>
        <w:spacing w:line="240" w:lineRule="auto"/>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736"/>
        <w:ind w:firstLine="480"/>
        <w:pageBreakBefore w:val="0"/>
        <w:spacing w:line="240" w:lineRule="auto"/>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736"/>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736"/>
        <w:ind w:firstLine="480"/>
        <w:pageBreakBefore w:val="0"/>
        <w:spacing w:line="240" w:lineRule="auto"/>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736"/>
        <w:ind w:firstLine="468"/>
        <w:pageBreakBefore w:val="0"/>
        <w:spacing w:line="240" w:lineRule="auto"/>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36"/>
        <w:ind w:firstLine="600"/>
        <w:keepLines/>
        <w:keepNext/>
        <w:pageBreakBefore w:val="0"/>
        <w:spacing w:line="240" w:lineRule="auto"/>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736"/>
        <w:ind w:firstLine="600"/>
        <w:pageBreakBefore w:val="0"/>
        <w:spacing w:line="240" w:lineRule="auto"/>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736"/>
        <w:ind w:firstLine="600"/>
        <w:pageBreakBefore w:val="0"/>
        <w:spacing w:line="24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736"/>
        <w:keepLines/>
        <w:keepNext/>
        <w:pageBreakBefore w:val="0"/>
        <w:spacing w:line="240" w:lineRule="auto"/>
        <w:rPr>
          <w:rFonts w:hint="eastAsia" w:ascii="Times New Roman" w:hAnsi="Times New Roman"/>
          <w:b/>
          <w:bCs/>
          <w:sz w:val="32"/>
          <w:szCs w:val="32"/>
        </w:rPr>
        <w:outlineLvl w:val="2"/>
      </w:pPr>
      <w:r/>
      <w:bookmarkStart w:id="165" w:name="_Toc120614220"/>
      <w:r/>
      <w:bookmarkStart w:id="166" w:name="_Toc513029236"/>
      <w:r/>
      <w:bookmarkStart w:id="167" w:name="_Toc20823308"/>
      <w:r/>
      <w:bookmarkStart w:id="168" w:name="_Toc16938552"/>
      <w:r>
        <w:rPr>
          <w:rFonts w:hint="eastAsia" w:ascii="Times New Roman" w:hAnsi="Times New Roman"/>
          <w:b/>
          <w:bCs/>
          <w:sz w:val="32"/>
          <w:szCs w:val="32"/>
        </w:rPr>
        <w:t xml:space="preserve">七、授予合同</w:t>
      </w:r>
      <w:bookmarkEnd w:id="165"/>
      <w:r>
        <w:rPr>
          <w:rFonts w:hint="eastAsia" w:ascii="Times New Roman" w:hAnsi="Times New Roman"/>
          <w:b/>
          <w:bCs/>
          <w:sz w:val="32"/>
          <w:szCs w:val="32"/>
        </w:rPr>
      </w:r>
      <w:r/>
    </w:p>
    <w:p>
      <w:pPr>
        <w:pStyle w:val="736"/>
        <w:ind w:firstLine="600"/>
        <w:keepLines/>
        <w:keepNext/>
        <w:pageBreakBefore w:val="0"/>
        <w:spacing w:line="240" w:lineRule="auto"/>
        <w:rPr>
          <w:rFonts w:hint="eastAsia" w:ascii="黑体" w:hAnsi="宋体" w:eastAsia="黑体"/>
          <w:bCs/>
          <w:sz w:val="30"/>
          <w:szCs w:val="30"/>
        </w:rPr>
        <w:outlineLvl w:val="3"/>
      </w:pPr>
      <w:r/>
      <w:bookmarkEnd w:id="166"/>
      <w:r/>
      <w:bookmarkEnd w:id="167"/>
      <w:r/>
      <w:bookmarkEnd w:id="168"/>
      <w:r/>
      <w:bookmarkStart w:id="169" w:name="_Toc16938553"/>
      <w:r/>
      <w:bookmarkStart w:id="170" w:name="_Toc20823309"/>
      <w:r/>
      <w:bookmarkStart w:id="171"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736"/>
        <w:ind w:firstLine="600"/>
        <w:pageBreakBefore w:val="0"/>
        <w:spacing w:line="240" w:lineRule="auto"/>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736"/>
        <w:ind w:firstLine="600"/>
        <w:pageBreakBefore w:val="0"/>
        <w:spacing w:line="24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736"/>
        <w:ind w:firstLine="600"/>
        <w:pageBreakBefore w:val="0"/>
        <w:spacing w:line="24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736"/>
        <w:ind w:firstLine="600"/>
        <w:keepLines/>
        <w:keepNext/>
        <w:pageBreakBefore w:val="0"/>
        <w:spacing w:line="240" w:lineRule="auto"/>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740"/>
        <w:ind w:firstLine="600"/>
        <w:pageBreakBefore w:val="0"/>
        <w:spacing w:before="0" w:after="0" w:line="240" w:lineRule="auto"/>
        <w:rPr>
          <w:rFonts w:hint="eastAsia" w:ascii="黑体" w:hAnsi="宋体" w:cs="Times New Roman"/>
          <w:b w:val="0"/>
          <w:sz w:val="30"/>
          <w:szCs w:val="30"/>
        </w:rPr>
      </w:pPr>
      <w:r/>
      <w:bookmarkEnd w:id="169"/>
      <w:r/>
      <w:bookmarkEnd w:id="170"/>
      <w:r/>
      <w:bookmarkEnd w:id="171"/>
      <w:r/>
      <w:bookmarkStart w:id="172" w:name="_Toc479757207"/>
      <w:r/>
      <w:bookmarkStart w:id="173" w:name="_Toc513029242"/>
      <w:r/>
      <w:bookmarkStart w:id="174" w:name="_Toc20823314"/>
      <w:r/>
      <w:bookmarkStart w:id="175" w:name="_Toc120614221"/>
      <w:r/>
      <w:bookmarkStart w:id="176" w:name="_Toc16938558"/>
      <w:r>
        <w:rPr>
          <w:rFonts w:hint="eastAsia" w:ascii="黑体" w:hAnsi="宋体" w:cs="Times New Roman"/>
          <w:b w:val="0"/>
          <w:sz w:val="30"/>
          <w:szCs w:val="30"/>
        </w:rPr>
        <w:t xml:space="preserve">33、需要执行的政府采购政策（包括但不限于）</w:t>
      </w:r>
      <w:r>
        <w:rPr>
          <w:rFonts w:hint="eastAsia" w:ascii="黑体" w:hAnsi="宋体" w:cs="Times New Roman"/>
          <w:b w:val="0"/>
          <w:sz w:val="30"/>
          <w:szCs w:val="30"/>
        </w:rPr>
      </w:r>
      <w:r/>
    </w:p>
    <w:p>
      <w:pPr>
        <w:pStyle w:val="736"/>
        <w:ind w:firstLine="482"/>
        <w:pageBreakBefore w:val="0"/>
        <w:spacing w:line="240" w:lineRule="auto"/>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36"/>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rPr>
          <w:rFonts w:ascii="宋体" w:hAnsi="宋体"/>
          <w:b/>
          <w:sz w:val="24"/>
          <w:szCs w:val="24"/>
        </w:rPr>
      </w:r>
      <w:r/>
    </w:p>
    <w:p>
      <w:pPr>
        <w:pStyle w:val="736"/>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36"/>
        <w:ind w:firstLine="482"/>
        <w:pageBreakBefore w:val="0"/>
        <w:spacing w:line="240" w:lineRule="auto"/>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rPr>
          <w:rFonts w:ascii="宋体" w:hAnsi="宋体"/>
          <w:b/>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rPr>
          <w:rFonts w:ascii="宋体" w:hAnsi="宋体"/>
          <w:sz w:val="24"/>
          <w:szCs w:val="24"/>
        </w:rPr>
      </w:r>
      <w:r/>
    </w:p>
    <w:p>
      <w:pPr>
        <w:pStyle w:val="736"/>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36"/>
        <w:ind w:firstLine="482"/>
        <w:pageBreakBefore w:val="0"/>
        <w:spacing w:line="240" w:lineRule="auto"/>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rPr>
          <w:rFonts w:ascii="宋体" w:hAnsi="宋体"/>
          <w:b/>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36"/>
        <w:ind w:firstLine="482"/>
        <w:pageBreakBefore w:val="0"/>
        <w:spacing w:line="240" w:lineRule="auto"/>
        <w:rPr>
          <w:rFonts w:hint="eastAsia" w:ascii="宋体" w:hAnsi="宋体"/>
          <w:b/>
          <w:sz w:val="24"/>
          <w:szCs w:val="24"/>
        </w:rPr>
      </w:pPr>
      <w:r>
        <w:rPr>
          <w:rFonts w:hint="eastAsia" w:ascii="宋体" w:hAnsi="宋体"/>
          <w:b/>
          <w:sz w:val="24"/>
          <w:szCs w:val="24"/>
        </w:rPr>
        <w:t xml:space="preserve">33.5绿色包装</w:t>
      </w:r>
      <w:r>
        <w:rPr>
          <w:rFonts w:hint="eastAsia" w:ascii="宋体" w:hAnsi="宋体"/>
          <w:b/>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36"/>
        <w:ind w:firstLine="482"/>
        <w:pageBreakBefore w:val="0"/>
        <w:spacing w:line="240" w:lineRule="auto"/>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rPr>
          <w:rFonts w:ascii="宋体" w:hAnsi="宋体"/>
          <w:b/>
          <w:sz w:val="24"/>
          <w:szCs w:val="24"/>
        </w:rPr>
      </w:r>
      <w:r/>
    </w:p>
    <w:p>
      <w:pPr>
        <w:pStyle w:val="736"/>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36"/>
        <w:ind w:firstLine="482"/>
        <w:pageBreakBefore w:val="0"/>
        <w:spacing w:line="240" w:lineRule="auto"/>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rPr>
          <w:rFonts w:ascii="宋体" w:hAnsi="宋体"/>
          <w:b/>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36"/>
        <w:ind w:firstLine="482"/>
        <w:pageBreakBefore w:val="0"/>
        <w:spacing w:line="240" w:lineRule="auto"/>
        <w:rPr>
          <w:rFonts w:hint="eastAsia" w:ascii="宋体" w:hAnsi="宋体"/>
          <w:b/>
          <w:sz w:val="24"/>
          <w:szCs w:val="24"/>
        </w:rPr>
      </w:pPr>
      <w:r>
        <w:rPr>
          <w:rFonts w:hint="eastAsia" w:ascii="宋体" w:hAnsi="宋体"/>
          <w:b/>
          <w:sz w:val="24"/>
          <w:szCs w:val="24"/>
        </w:rPr>
        <w:t xml:space="preserve">33.8政府采购创新产品政策</w:t>
      </w:r>
      <w:r>
        <w:rPr>
          <w:rFonts w:hint="eastAsia" w:ascii="宋体" w:hAnsi="宋体"/>
          <w:b/>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36"/>
        <w:ind w:firstLine="482"/>
        <w:pageBreakBefore w:val="0"/>
        <w:spacing w:line="240" w:lineRule="auto"/>
        <w:rPr>
          <w:rFonts w:hint="eastAsia" w:ascii="宋体" w:hAnsi="宋体"/>
          <w:b/>
          <w:sz w:val="24"/>
          <w:szCs w:val="24"/>
        </w:rPr>
      </w:pPr>
      <w:r>
        <w:rPr>
          <w:rFonts w:hint="eastAsia" w:ascii="宋体" w:hAnsi="宋体"/>
          <w:b/>
          <w:sz w:val="24"/>
          <w:szCs w:val="24"/>
        </w:rPr>
        <w:t xml:space="preserve">33.9绿色数据中心政策 </w:t>
      </w:r>
      <w:r>
        <w:rPr>
          <w:rFonts w:hint="eastAsia" w:ascii="宋体" w:hAnsi="宋体"/>
          <w:b/>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36"/>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736"/>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36"/>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36"/>
        <w:ind w:firstLine="480"/>
        <w:pageBreakBefore w:val="0"/>
        <w:spacing w:line="240" w:lineRule="auto"/>
        <w:rPr>
          <w:rFonts w:ascii="宋体" w:hAnsi="宋体"/>
          <w:sz w:val="24"/>
          <w:szCs w:val="24"/>
        </w:rPr>
      </w:pPr>
      <w:r>
        <w:rPr>
          <w:rFonts w:ascii="宋体" w:hAnsi="宋体"/>
          <w:sz w:val="24"/>
          <w:szCs w:val="24"/>
        </w:rPr>
      </w:r>
      <w:r/>
    </w:p>
    <w:p>
      <w:pPr>
        <w:pStyle w:val="736"/>
        <w:ind w:firstLine="420"/>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宋体" w:hAnsi="宋体"/>
          <w:bCs/>
          <w:sz w:val="24"/>
          <w:szCs w:val="24"/>
        </w:rPr>
      </w:pPr>
      <w:r>
        <w:rPr>
          <w:rFonts w:hint="eastAsia"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ascii="宋体" w:hAnsi="宋体"/>
          <w:bCs/>
          <w:sz w:val="24"/>
          <w:szCs w:val="24"/>
        </w:rPr>
      </w:pPr>
      <w:r>
        <w:rPr>
          <w:rFonts w:ascii="宋体" w:hAnsi="宋体"/>
          <w:bCs/>
          <w:sz w:val="24"/>
          <w:szCs w:val="24"/>
        </w:rPr>
      </w:r>
      <w:r/>
    </w:p>
    <w:p>
      <w:pPr>
        <w:pStyle w:val="736"/>
        <w:pageBreakBefore w:val="0"/>
        <w:spacing w:line="240" w:lineRule="auto"/>
        <w:rPr>
          <w:rFonts w:hint="eastAsia" w:ascii="宋体" w:hAnsi="宋体"/>
          <w:bCs/>
          <w:sz w:val="24"/>
          <w:szCs w:val="24"/>
        </w:rPr>
      </w:pPr>
      <w:r>
        <w:rPr>
          <w:rFonts w:hint="eastAsia" w:ascii="宋体" w:hAnsi="宋体"/>
          <w:bCs/>
          <w:sz w:val="24"/>
          <w:szCs w:val="24"/>
        </w:rPr>
      </w:r>
      <w:r/>
    </w:p>
    <w:p>
      <w:pPr>
        <w:pStyle w:val="736"/>
        <w:pageBreakBefore w:val="0"/>
        <w:spacing w:line="240" w:lineRule="auto"/>
        <w:rPr>
          <w:rFonts w:hint="eastAsia" w:ascii="宋体" w:hAnsi="宋体"/>
          <w:bCs/>
          <w:sz w:val="24"/>
          <w:szCs w:val="24"/>
        </w:rPr>
      </w:pPr>
      <w:r>
        <w:rPr>
          <w:rFonts w:hint="eastAsia" w:ascii="宋体" w:hAnsi="宋体"/>
          <w:bCs/>
          <w:sz w:val="24"/>
          <w:szCs w:val="24"/>
        </w:rPr>
      </w:r>
      <w:r/>
    </w:p>
    <w:p>
      <w:pPr>
        <w:pStyle w:val="736"/>
        <w:ind w:firstLine="2640"/>
        <w:keepNext/>
        <w:pageBreakBefore w:val="0"/>
        <w:spacing w:line="240" w:lineRule="auto"/>
        <w:rPr>
          <w:rFonts w:hint="eastAsia" w:ascii="黑体" w:hAnsi="Times New Roman" w:eastAsia="黑体"/>
          <w:bCs/>
          <w:sz w:val="44"/>
          <w:szCs w:val="28"/>
        </w:rPr>
        <w:outlineLvl w:val="0"/>
      </w:pPr>
      <w:r/>
      <w:bookmarkStart w:id="177" w:name="_Toc13936_WPSOffice_Level1"/>
      <w:r>
        <w:rPr>
          <w:rFonts w:hint="eastAsia" w:ascii="黑体" w:hAnsi="Times New Roman" w:eastAsia="黑体"/>
          <w:bCs/>
          <w:sz w:val="44"/>
          <w:szCs w:val="28"/>
        </w:rPr>
        <w:t xml:space="preserve">第三章  合同</w:t>
      </w:r>
      <w:bookmarkEnd w:id="172"/>
      <w:r/>
      <w:bookmarkEnd w:id="173"/>
      <w:r/>
      <w:bookmarkEnd w:id="174"/>
      <w:r/>
      <w:bookmarkEnd w:id="175"/>
      <w:r/>
      <w:bookmarkEnd w:id="176"/>
      <w:r>
        <w:rPr>
          <w:rFonts w:hint="eastAsia" w:ascii="黑体" w:hAnsi="Times New Roman" w:eastAsia="黑体"/>
          <w:bCs/>
          <w:sz w:val="44"/>
          <w:szCs w:val="28"/>
        </w:rPr>
        <w:t xml:space="preserve">文本</w:t>
      </w:r>
      <w:bookmarkEnd w:id="177"/>
      <w:r>
        <w:rPr>
          <w:rFonts w:hint="eastAsia" w:ascii="黑体" w:hAnsi="Times New Roman" w:eastAsia="黑体"/>
          <w:bCs/>
          <w:sz w:val="44"/>
          <w:szCs w:val="28"/>
        </w:rPr>
      </w:r>
      <w:r/>
    </w:p>
    <w:p>
      <w:pPr>
        <w:pStyle w:val="736"/>
        <w:ind w:firstLine="480"/>
        <w:pageBreakBefore w:val="0"/>
        <w:spacing w:line="240" w:lineRule="auto"/>
        <w:rPr>
          <w:rFonts w:hint="eastAsia" w:ascii="宋体" w:hAnsi="宋体"/>
          <w:bCs/>
          <w:sz w:val="24"/>
          <w:szCs w:val="21"/>
        </w:rPr>
      </w:pPr>
      <w:r/>
      <w:bookmarkStart w:id="178" w:name="_Toc513029243"/>
      <w:r/>
      <w:bookmarkStart w:id="179" w:name="_Toc16938559"/>
      <w:r/>
      <w:bookmarkStart w:id="180" w:name="_Toc20823315"/>
      <w:r>
        <w:rPr>
          <w:rFonts w:hint="eastAsia" w:ascii="宋体" w:hAnsi="宋体"/>
          <w:bCs/>
          <w:sz w:val="24"/>
          <w:szCs w:val="21"/>
        </w:rPr>
        <w:t xml:space="preserve">以下为成交后签定本项目合同的通用条款，成交供应商不得提出实质性的修改。</w:t>
      </w:r>
      <w:r>
        <w:rPr>
          <w:rFonts w:hint="eastAsia" w:ascii="宋体" w:hAnsi="宋体"/>
          <w:bCs/>
          <w:sz w:val="24"/>
          <w:szCs w:val="21"/>
        </w:rPr>
      </w:r>
      <w:r/>
    </w:p>
    <w:p>
      <w:pPr>
        <w:pStyle w:val="736"/>
        <w:jc w:val="center"/>
        <w:pageBreakBefore w:val="0"/>
        <w:spacing w:line="240" w:lineRule="auto"/>
        <w:rPr>
          <w:rFonts w:hint="eastAsia" w:ascii="宋体" w:hAnsi="宋体"/>
          <w:b/>
          <w:sz w:val="30"/>
          <w:szCs w:val="21"/>
        </w:rPr>
        <w:outlineLvl w:val="0"/>
      </w:pPr>
      <w:r>
        <w:rPr>
          <w:rFonts w:hint="eastAsia" w:ascii="宋体" w:hAnsi="宋体"/>
          <w:b/>
          <w:sz w:val="30"/>
          <w:szCs w:val="21"/>
        </w:rPr>
      </w:r>
      <w:r/>
    </w:p>
    <w:p>
      <w:pPr>
        <w:pStyle w:val="736"/>
        <w:jc w:val="center"/>
        <w:pageBreakBefore w:val="0"/>
        <w:spacing w:line="240" w:lineRule="auto"/>
        <w:rPr>
          <w:rFonts w:ascii="宋体" w:hAnsi="宋体"/>
          <w:b/>
          <w:bCs/>
          <w:sz w:val="30"/>
          <w:szCs w:val="20"/>
        </w:rPr>
        <w:outlineLvl w:val="0"/>
      </w:pPr>
      <w:r>
        <w:rPr>
          <w:rFonts w:hint="eastAsia" w:ascii="宋体" w:hAnsi="宋体"/>
          <w:b/>
          <w:sz w:val="30"/>
          <w:szCs w:val="21"/>
        </w:rPr>
        <w:t xml:space="preserve">常州市政府采购合同（合同编号）</w:t>
      </w:r>
      <w:r>
        <w:rPr>
          <w:rFonts w:ascii="宋体" w:hAnsi="宋体"/>
          <w:b/>
          <w:bCs/>
          <w:sz w:val="30"/>
          <w:szCs w:val="20"/>
        </w:rPr>
      </w:r>
      <w:r/>
    </w:p>
    <w:p>
      <w:pPr>
        <w:pStyle w:val="736"/>
        <w:pageBreakBefore w:val="0"/>
        <w:spacing w:line="240"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736"/>
        <w:pageBreakBefore w:val="0"/>
        <w:spacing w:line="240" w:lineRule="auto"/>
        <w:rPr>
          <w:rFonts w:ascii="宋体" w:hAnsi="宋体" w:cs="Courier New"/>
          <w:sz w:val="24"/>
          <w:szCs w:val="24"/>
        </w:rPr>
      </w:pPr>
      <w:r>
        <w:rPr>
          <w:rFonts w:ascii="宋体" w:hAnsi="宋体" w:cs="Courier New"/>
          <w:sz w:val="24"/>
          <w:szCs w:val="24"/>
        </w:rPr>
        <w:t xml:space="preserve">甲方：（买方）_________</w:t>
      </w:r>
      <w:r>
        <w:rPr>
          <w:rFonts w:ascii="宋体" w:hAnsi="宋体" w:cs="Courier New"/>
          <w:sz w:val="24"/>
          <w:szCs w:val="24"/>
        </w:rPr>
      </w:r>
      <w:r/>
    </w:p>
    <w:p>
      <w:pPr>
        <w:pStyle w:val="736"/>
        <w:pageBreakBefore w:val="0"/>
        <w:spacing w:line="240" w:lineRule="auto"/>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736"/>
        <w:pageBreakBefore w:val="0"/>
        <w:spacing w:line="240" w:lineRule="auto"/>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736"/>
        <w:pageBreakBefore w:val="0"/>
        <w:spacing w:line="240" w:lineRule="auto"/>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736"/>
        <w:pageBreakBefore w:val="0"/>
        <w:spacing w:line="240"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736"/>
        <w:pageBreakBefore w:val="0"/>
        <w:spacing w:line="240" w:lineRule="auto"/>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736"/>
        <w:pageBreakBefore w:val="0"/>
        <w:spacing w:line="240" w:lineRule="auto"/>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736"/>
        <w:pageBreakBefore w:val="0"/>
        <w:spacing w:line="240" w:lineRule="auto"/>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736"/>
        <w:pageBreakBefore w:val="0"/>
        <w:spacing w:line="240" w:lineRule="auto"/>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736"/>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736"/>
        <w:pageBreakBefore w:val="0"/>
        <w:spacing w:line="240" w:lineRule="auto"/>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736"/>
        <w:ind w:left="410" w:hanging="410"/>
        <w:pageBreakBefore w:val="0"/>
        <w:spacing w:line="240" w:lineRule="auto"/>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736"/>
        <w:pageBreakBefore w:val="0"/>
        <w:spacing w:line="240" w:lineRule="auto"/>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736"/>
        <w:ind w:left="410" w:hanging="410"/>
        <w:pageBreakBefore w:val="0"/>
        <w:spacing w:line="240" w:lineRule="auto"/>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736"/>
        <w:ind w:left="410" w:hanging="410"/>
        <w:pageBreakBefore w:val="0"/>
        <w:spacing w:line="240" w:lineRule="auto"/>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736"/>
        <w:ind w:left="412" w:hanging="412"/>
        <w:pageBreakBefore w:val="0"/>
        <w:spacing w:line="240" w:lineRule="auto"/>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736"/>
        <w:ind w:left="408" w:hanging="408"/>
        <w:pageBreakBefore w:val="0"/>
        <w:spacing w:line="240" w:lineRule="auto"/>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736"/>
        <w:pageBreakBefore w:val="0"/>
        <w:spacing w:line="240" w:lineRule="auto"/>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736"/>
        <w:ind w:left="408" w:hanging="408"/>
        <w:pageBreakBefore w:val="0"/>
        <w:spacing w:line="240" w:lineRule="auto"/>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736"/>
        <w:ind w:left="410" w:hanging="410"/>
        <w:pageBreakBefore w:val="0"/>
        <w:spacing w:line="240" w:lineRule="auto"/>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06"/>
        <w:ind w:left="408" w:hanging="408"/>
        <w:pageBreakBefore w:val="0"/>
        <w:spacing w:line="240" w:lineRule="auto"/>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06"/>
        <w:ind w:left="408" w:hanging="408"/>
        <w:pageBreakBefore w:val="0"/>
        <w:spacing w:line="240" w:lineRule="auto"/>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06"/>
        <w:ind w:left="408" w:hanging="408"/>
        <w:pageBreakBefore w:val="0"/>
        <w:spacing w:line="240" w:lineRule="auto"/>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06"/>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806"/>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806"/>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806"/>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736"/>
        <w:pageBreakBefore w:val="0"/>
        <w:spacing w:line="24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36"/>
        <w:pageBreakBefore w:val="0"/>
        <w:spacing w:line="240" w:lineRule="auto"/>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736"/>
        <w:pageBreakBefore w:val="0"/>
        <w:spacing w:line="24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36"/>
        <w:pageBreakBefore w:val="0"/>
        <w:spacing w:line="240" w:lineRule="auto"/>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736"/>
        <w:pageBreakBefore w:val="0"/>
        <w:spacing w:line="240" w:lineRule="auto"/>
        <w:rPr>
          <w:rFonts w:hint="eastAsia" w:ascii="宋体" w:hAnsi="宋体"/>
          <w:sz w:val="24"/>
        </w:rPr>
      </w:pPr>
      <w:r>
        <w:rPr>
          <w:rFonts w:hint="eastAsia" w:ascii="宋体" w:hAnsi="宋体"/>
          <w:sz w:val="24"/>
        </w:rPr>
        <w:t xml:space="preserve">8.1</w:t>
      </w:r>
      <w:r>
        <w:rPr>
          <w:rFonts w:hint="eastAsia" w:ascii="宋体" w:hAnsi="宋体"/>
          <w:b/>
          <w:bCs/>
          <w:sz w:val="24"/>
        </w:rPr>
        <w:t xml:space="preserve">分期付款：</w:t>
      </w:r>
      <w:r>
        <w:rPr>
          <w:rFonts w:hint="eastAsia" w:ascii="宋体" w:hAnsi="宋体"/>
          <w:b/>
          <w:bCs/>
          <w:color w:val="ff0000"/>
          <w:sz w:val="24"/>
        </w:rPr>
        <w:t xml:space="preserve">预付款支付时间：</w:t>
      </w:r>
      <w:r>
        <w:rPr>
          <w:rFonts w:hint="eastAsia" w:ascii="宋体" w:hAnsi="宋体"/>
          <w:sz w:val="24"/>
        </w:rPr>
        <w:t xml:space="preserve">合同生效后，预付款支付比例：合同金额的40%</w:t>
      </w:r>
      <w:r>
        <w:rPr>
          <w:rFonts w:hint="eastAsia" w:ascii="宋体" w:hAnsi="宋体"/>
          <w:sz w:val="24"/>
          <w:lang w:eastAsia="zh-CN"/>
        </w:rPr>
        <w:t xml:space="preserve">；</w:t>
      </w:r>
      <w:r>
        <w:rPr>
          <w:rFonts w:hint="eastAsia" w:ascii="宋体" w:hAnsi="宋体"/>
          <w:b/>
          <w:bCs/>
          <w:color w:val="ff0000"/>
          <w:sz w:val="24"/>
        </w:rPr>
        <w:t xml:space="preserve">进度款支付时间：</w:t>
      </w:r>
      <w:r>
        <w:rPr>
          <w:rFonts w:hint="eastAsia" w:ascii="宋体" w:hAnsi="宋体"/>
          <w:sz w:val="24"/>
        </w:rPr>
        <w:t xml:space="preserve">提交成果初稿后，进度款支付比例：合同金额的40%</w:t>
      </w:r>
      <w:r>
        <w:rPr>
          <w:rFonts w:hint="eastAsia" w:ascii="宋体" w:hAnsi="宋体"/>
          <w:sz w:val="24"/>
          <w:lang w:eastAsia="zh-CN"/>
        </w:rPr>
        <w:t xml:space="preserve">；</w:t>
      </w:r>
      <w:r>
        <w:rPr>
          <w:rFonts w:hint="eastAsia" w:ascii="宋体" w:hAnsi="宋体"/>
          <w:b/>
          <w:bCs/>
          <w:color w:val="ff0000"/>
          <w:sz w:val="24"/>
        </w:rPr>
        <w:t xml:space="preserve">尾款支付时间：</w:t>
      </w:r>
      <w:r>
        <w:rPr>
          <w:rFonts w:hint="eastAsia" w:ascii="宋体" w:hAnsi="宋体"/>
          <w:sz w:val="24"/>
        </w:rPr>
        <w:t xml:space="preserve">提交最终成果并经甲方组织验收合格后，尾款支付比例：合同金额的20%。</w:t>
      </w:r>
      <w:r>
        <w:rPr>
          <w:rFonts w:hint="eastAsia" w:ascii="宋体" w:hAnsi="宋体"/>
          <w:b/>
          <w:bCs/>
          <w:sz w:val="24"/>
        </w:rPr>
        <w:t xml:space="preserve">满足合同约定支付条件的，自收到发票后10个工作日内支付。</w:t>
      </w:r>
      <w:r>
        <w:rPr>
          <w:rFonts w:hint="eastAsia" w:ascii="宋体" w:hAnsi="宋体"/>
          <w:sz w:val="24"/>
        </w:rPr>
      </w:r>
      <w:r/>
    </w:p>
    <w:p>
      <w:pPr>
        <w:pStyle w:val="736"/>
        <w:pageBreakBefore w:val="0"/>
        <w:spacing w:line="24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36"/>
        <w:pageBreakBefore w:val="0"/>
        <w:spacing w:line="24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36"/>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736"/>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736"/>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736"/>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736"/>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736"/>
        <w:ind w:left="480" w:hanging="480"/>
        <w:pageBreakBefore w:val="0"/>
        <w:spacing w:line="240"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736"/>
        <w:ind w:left="480" w:hanging="480"/>
        <w:pageBreakBefore w:val="0"/>
        <w:spacing w:line="240" w:lineRule="auto"/>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736"/>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736"/>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w:t>
      </w:r>
      <w:r>
        <w:rPr>
          <w:rFonts w:hint="eastAsia" w:ascii="宋体" w:hAnsi="宋体" w:cs="Courier New"/>
          <w:color w:val="ff0000"/>
          <w:sz w:val="24"/>
          <w:szCs w:val="24"/>
        </w:rPr>
        <w:t xml:space="preserve">提供的合同标的</w:t>
      </w:r>
      <w:r>
        <w:rPr>
          <w:rFonts w:ascii="宋体" w:hAnsi="宋体" w:cs="Courier New"/>
          <w:color w:val="ff0000"/>
          <w:sz w:val="24"/>
          <w:szCs w:val="24"/>
        </w:rPr>
        <w:t xml:space="preserve">的</w:t>
      </w:r>
      <w:r>
        <w:rPr>
          <w:rFonts w:ascii="宋体" w:hAnsi="宋体" w:cs="Courier New"/>
          <w:sz w:val="24"/>
          <w:szCs w:val="24"/>
        </w:rPr>
        <w:t xml:space="preserve">，甲方向乙方偿付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736"/>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736"/>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736"/>
        <w:ind w:left="410" w:hanging="41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736"/>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736"/>
        <w:ind w:left="480" w:hanging="48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736"/>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736"/>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736"/>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736"/>
        <w:pageBreakBefore w:val="0"/>
        <w:spacing w:line="240" w:lineRule="auto"/>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736"/>
        <w:pageBreakBefore w:val="0"/>
        <w:spacing w:line="240" w:lineRule="auto"/>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736"/>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736"/>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rPr>
          <w:rFonts w:ascii="宋体" w:hAnsi="宋体" w:cs="Courier New"/>
          <w:sz w:val="24"/>
          <w:szCs w:val="24"/>
        </w:rPr>
      </w:r>
      <w:r/>
    </w:p>
    <w:p>
      <w:pPr>
        <w:pStyle w:val="736"/>
        <w:ind w:left="480" w:hanging="480"/>
        <w:pageBreakBefore w:val="0"/>
        <w:spacing w:line="24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736"/>
        <w:ind w:left="480" w:hanging="480"/>
        <w:pageBreakBefore w:val="0"/>
        <w:spacing w:line="240" w:lineRule="auto"/>
        <w:rPr>
          <w:rFonts w:hint="eastAsia"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rPr>
      </w:r>
      <w:r/>
    </w:p>
    <w:p>
      <w:pPr>
        <w:pStyle w:val="736"/>
        <w:ind w:left="479" w:hanging="240"/>
        <w:pageBreakBefore w:val="0"/>
        <w:spacing w:line="240" w:lineRule="auto"/>
        <w:rPr>
          <w:rFonts w:ascii="宋体" w:hAnsi="宋体" w:cs="Courier New"/>
          <w:sz w:val="24"/>
          <w:szCs w:val="24"/>
        </w:rPr>
      </w:pPr>
      <w:r>
        <w:rPr>
          <w:rFonts w:ascii="宋体" w:hAnsi="宋体" w:cs="Courier New"/>
          <w:sz w:val="24"/>
          <w:szCs w:val="24"/>
        </w:rPr>
        <w:t xml:space="preserve">甲方：                        乙方： </w:t>
      </w:r>
      <w:r>
        <w:rPr>
          <w:rFonts w:ascii="宋体" w:hAnsi="宋体" w:cs="Courier New"/>
          <w:sz w:val="24"/>
          <w:szCs w:val="24"/>
        </w:rPr>
      </w:r>
      <w:r/>
    </w:p>
    <w:p>
      <w:pPr>
        <w:pStyle w:val="736"/>
        <w:pageBreakBefore w:val="0"/>
        <w:spacing w:line="240" w:lineRule="auto"/>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736"/>
        <w:pageBreakBefore w:val="0"/>
        <w:spacing w:line="240" w:lineRule="auto"/>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736"/>
        <w:ind w:firstLine="240"/>
        <w:pageBreakBefore w:val="0"/>
        <w:spacing w:line="240" w:lineRule="auto"/>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736"/>
        <w:ind w:firstLine="420"/>
        <w:pageBreakBefore w:val="0"/>
        <w:spacing w:line="240" w:lineRule="auto"/>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736"/>
        <w:jc w:val="center"/>
        <w:pageBreakBefore w:val="0"/>
        <w:spacing w:line="240" w:lineRule="auto"/>
        <w:rPr>
          <w:rFonts w:hint="eastAsia" w:ascii="宋体" w:hAnsi="宋体"/>
          <w:sz w:val="24"/>
          <w:szCs w:val="24"/>
        </w:rPr>
      </w:pPr>
      <w:r/>
      <w:bookmarkEnd w:id="178"/>
      <w:r/>
      <w:bookmarkEnd w:id="179"/>
      <w:r/>
      <w:bookmarkEnd w:id="180"/>
      <w:r/>
      <w:bookmarkStart w:id="181" w:name="_Hlt16619369"/>
      <w:r/>
      <w:bookmarkEnd w:id="181"/>
      <w:r/>
      <w:bookmarkStart w:id="182" w:name="_Toc49090575"/>
      <w:r/>
      <w:bookmarkStart w:id="183" w:name="_Toc26554093"/>
      <w:r/>
      <w:bookmarkStart w:id="184" w:name="_Toc462564139"/>
      <w:r/>
      <w:bookmarkStart w:id="185" w:name="_Toc479757211"/>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r>
      <w:r/>
    </w:p>
    <w:p>
      <w:pPr>
        <w:pStyle w:val="737"/>
        <w:pageBreakBefore w:val="0"/>
        <w:spacing w:line="240" w:lineRule="auto"/>
        <w:rPr>
          <w:rFonts w:hint="eastAsia" w:ascii="黑体" w:eastAsia="黑体"/>
          <w:b/>
          <w:bCs/>
          <w:sz w:val="44"/>
        </w:rPr>
      </w:pPr>
      <w:r/>
      <w:bookmarkStart w:id="186" w:name="_Toc5570_WPSOffice_Level1"/>
      <w:r/>
      <w:bookmarkStart w:id="187" w:name="_Toc120614281"/>
      <w:r>
        <w:rPr>
          <w:rFonts w:hint="eastAsia" w:ascii="黑体" w:eastAsia="黑体"/>
          <w:b/>
          <w:bCs/>
          <w:sz w:val="44"/>
        </w:rPr>
        <w:t xml:space="preserve">第四章 采购需求</w:t>
      </w:r>
      <w:bookmarkEnd w:id="186"/>
      <w:r>
        <w:rPr>
          <w:rFonts w:hint="eastAsia" w:ascii="黑体" w:eastAsia="黑体"/>
          <w:b/>
          <w:bCs/>
          <w:sz w:val="44"/>
        </w:rPr>
      </w:r>
      <w:r/>
    </w:p>
    <w:p>
      <w:pPr>
        <w:pStyle w:val="844"/>
        <w:numPr>
          <w:ilvl w:val="0"/>
          <w:numId w:val="5"/>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36"/>
        <w:pageBreakBefore w:val="0"/>
        <w:spacing w:line="240" w:lineRule="auto"/>
        <w:rPr>
          <w:rFonts w:hint="eastAsia"/>
          <w:bCs/>
          <w:sz w:val="24"/>
        </w:rPr>
      </w:pPr>
      <w:r>
        <w:rPr>
          <w:bCs/>
          <w:sz w:val="24"/>
        </w:rPr>
        <w:t xml:space="preserve">1.</w:t>
      </w:r>
      <w:r>
        <w:rPr>
          <w:rFonts w:hint="eastAsia"/>
          <w:bCs/>
          <w:sz w:val="24"/>
        </w:rPr>
        <w:t xml:space="preserve">项目名称：</w:t>
      </w:r>
      <w:r>
        <w:rPr>
          <w:bCs/>
          <w:sz w:val="24"/>
        </w:rPr>
        <w:t xml:space="preserve">常州市2026年度城市体检</w:t>
      </w:r>
      <w:r>
        <w:rPr>
          <w:rFonts w:hint="eastAsia"/>
          <w:bCs/>
          <w:sz w:val="24"/>
        </w:rPr>
      </w:r>
      <w:r/>
    </w:p>
    <w:p>
      <w:pPr>
        <w:pStyle w:val="736"/>
        <w:pageBreakBefore w:val="0"/>
        <w:spacing w:line="240" w:lineRule="auto"/>
        <w:rPr>
          <w:rFonts w:ascii="宋体" w:hAnsi="宋体"/>
          <w:sz w:val="24"/>
        </w:rPr>
      </w:pPr>
      <w:r>
        <w:rPr>
          <w:rFonts w:hint="eastAsia" w:ascii="宋体" w:hAnsi="宋体"/>
          <w:sz w:val="24"/>
        </w:rPr>
        <w:t xml:space="preserve">2.预算金额：200 万元</w:t>
      </w:r>
      <w:r>
        <w:rPr>
          <w:rFonts w:ascii="宋体" w:hAnsi="宋体"/>
          <w:sz w:val="24"/>
        </w:rPr>
        <w:t xml:space="preserve"> </w:t>
      </w:r>
      <w:r>
        <w:rPr>
          <w:rFonts w:ascii="宋体" w:hAnsi="宋体"/>
          <w:sz w:val="24"/>
        </w:rPr>
      </w:r>
      <w:r/>
    </w:p>
    <w:p>
      <w:pPr>
        <w:pStyle w:val="736"/>
        <w:pageBreakBefore w:val="0"/>
        <w:spacing w:line="240" w:lineRule="auto"/>
        <w:rPr>
          <w:rFonts w:ascii="宋体" w:hAnsi="宋体"/>
          <w:sz w:val="24"/>
        </w:rPr>
      </w:pPr>
      <w:r>
        <w:rPr>
          <w:rFonts w:hint="eastAsia" w:ascii="宋体" w:hAnsi="宋体"/>
          <w:sz w:val="24"/>
        </w:rPr>
        <w:t xml:space="preserve">3.最高限价：200 万元</w:t>
      </w:r>
      <w:r>
        <w:rPr>
          <w:rFonts w:ascii="宋体" w:hAnsi="宋体"/>
          <w:sz w:val="24"/>
        </w:rPr>
      </w:r>
      <w:r/>
    </w:p>
    <w:p>
      <w:pPr>
        <w:pStyle w:val="736"/>
        <w:pageBreakBefore w:val="0"/>
        <w:spacing w:line="240" w:lineRule="auto"/>
        <w:rPr>
          <w:rFonts w:ascii="宋体" w:hAnsi="宋体"/>
          <w:sz w:val="24"/>
          <w:u w:val="single"/>
        </w:rPr>
      </w:pPr>
      <w:r>
        <w:rPr>
          <w:rFonts w:hint="eastAsia" w:ascii="宋体" w:hAnsi="宋体"/>
          <w:sz w:val="24"/>
        </w:rPr>
        <w:t xml:space="preserve">4.采购项目概况（简介）：</w:t>
      </w:r>
      <w:r>
        <w:rPr>
          <w:rFonts w:ascii="宋体" w:hAnsi="宋体"/>
          <w:sz w:val="24"/>
          <w:szCs w:val="24"/>
        </w:rPr>
        <w:t xml:space="preserve">贯彻落实《住房城乡建设部关于全面开展城市体检工作的指导意见》《中共中央办公厅 国务院办公厅关于持续推进城市更新行动的意见》及《江苏省深入推进城市体检工作方案》等文件要求，开展常州市2026年度城市体检工作，包括城市综合体检及</w:t>
      </w:r>
      <w:r>
        <w:rPr>
          <w:rFonts w:hint="eastAsia" w:ascii="宋体" w:hAnsi="宋体"/>
          <w:sz w:val="24"/>
          <w:szCs w:val="24"/>
        </w:rPr>
        <w:t xml:space="preserve">专项</w:t>
      </w:r>
      <w:r>
        <w:rPr>
          <w:rFonts w:ascii="宋体" w:hAnsi="宋体"/>
          <w:sz w:val="24"/>
          <w:szCs w:val="24"/>
        </w:rPr>
        <w:t xml:space="preserve">体检，梳理相关清单，形成体检报告。</w:t>
      </w:r>
      <w:r>
        <w:rPr>
          <w:rFonts w:hint="eastAsia" w:ascii="宋体" w:hAnsi="宋体" w:cs="宋体"/>
          <w:sz w:val="24"/>
        </w:rPr>
        <w:t xml:space="preserve"> </w:t>
      </w:r>
      <w:r>
        <w:rPr>
          <w:rFonts w:ascii="宋体" w:hAnsi="宋体"/>
          <w:sz w:val="24"/>
          <w:u w:val="single"/>
        </w:rPr>
      </w:r>
      <w:r/>
    </w:p>
    <w:p>
      <w:pPr>
        <w:pStyle w:val="736"/>
        <w:pageBreakBefore w:val="0"/>
        <w:spacing w:line="240" w:lineRule="auto"/>
        <w:rPr>
          <w:rFonts w:hint="eastAsia" w:ascii="宋体" w:hAnsi="宋体"/>
          <w:sz w:val="24"/>
        </w:rPr>
      </w:pPr>
      <w:r>
        <w:rPr>
          <w:rFonts w:hint="eastAsia" w:ascii="宋体" w:hAnsi="宋体"/>
          <w:sz w:val="24"/>
        </w:rPr>
        <w:t xml:space="preserve">5.合同履行期限：150天</w:t>
      </w:r>
      <w:r>
        <w:rPr>
          <w:rFonts w:hint="eastAsia" w:ascii="宋体" w:hAnsi="宋体"/>
          <w:sz w:val="24"/>
        </w:rPr>
      </w:r>
      <w:r/>
    </w:p>
    <w:p>
      <w:pPr>
        <w:pStyle w:val="736"/>
        <w:pageBreakBefore w:val="0"/>
        <w:spacing w:line="240" w:lineRule="auto"/>
        <w:rPr>
          <w:rFonts w:hint="eastAsia" w:ascii="宋体" w:hAnsi="宋体"/>
          <w:sz w:val="24"/>
        </w:rPr>
      </w:pPr>
      <w:r>
        <w:rPr>
          <w:rFonts w:hint="eastAsia" w:ascii="宋体" w:hAnsi="宋体"/>
          <w:sz w:val="24"/>
        </w:rPr>
        <w:t xml:space="preserve">6.是/否接受联合体投标： 是；</w:t>
      </w:r>
      <w:r>
        <w:rPr>
          <w:rFonts w:hint="eastAsia"/>
          <w:bCs/>
          <w:sz w:val="24"/>
        </w:rPr>
        <w:t xml:space="preserve">联合体中所有成员数量不得超过2名。</w:t>
      </w:r>
      <w:r>
        <w:rPr>
          <w:rFonts w:hint="eastAsia" w:ascii="宋体" w:hAnsi="宋体"/>
          <w:sz w:val="24"/>
        </w:rPr>
      </w:r>
      <w:r/>
    </w:p>
    <w:p>
      <w:pPr>
        <w:pStyle w:val="736"/>
        <w:pageBreakBefore w:val="0"/>
        <w:spacing w:line="240" w:lineRule="auto"/>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lang w:val="en-US" w:eastAsia="zh-CN"/>
        </w:rPr>
        <w:t xml:space="preserve"> </w:t>
      </w:r>
      <w:r>
        <w:rPr>
          <w:rFonts w:hint="eastAsia"/>
          <w:sz w:val="24"/>
        </w:rPr>
        <w:t xml:space="preserve">否</w:t>
      </w:r>
      <w:r>
        <w:rPr>
          <w:rFonts w:hint="eastAsia" w:ascii="宋体" w:hAnsi="宋体"/>
          <w:bCs/>
          <w:sz w:val="24"/>
          <w:highlight w:val="yellow"/>
        </w:rPr>
      </w:r>
      <w:r/>
    </w:p>
    <w:p>
      <w:pPr>
        <w:pStyle w:val="736"/>
        <w:pageBreakBefore w:val="0"/>
        <w:spacing w:line="240" w:lineRule="auto"/>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val="en-US" w:eastAsia="zh-CN"/>
        </w:rPr>
        <w:t xml:space="preserve"> </w:t>
      </w:r>
      <w:r>
        <w:rPr>
          <w:rFonts w:hint="eastAsia" w:ascii="宋体" w:hAnsi="宋体"/>
          <w:sz w:val="24"/>
        </w:rPr>
        <w:t xml:space="preserve">是</w:t>
      </w:r>
      <w:r>
        <w:rPr>
          <w:rFonts w:hint="eastAsia" w:ascii="宋体" w:hAnsi="宋体"/>
          <w:sz w:val="24"/>
        </w:rPr>
      </w:r>
      <w:r/>
    </w:p>
    <w:p>
      <w:pPr>
        <w:pStyle w:val="736"/>
        <w:pageBreakBefore w:val="0"/>
        <w:spacing w:line="240" w:lineRule="auto"/>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val="en-US" w:eastAsia="zh-CN"/>
        </w:rPr>
        <w:t xml:space="preserve"> </w:t>
      </w:r>
      <w:r>
        <w:rPr>
          <w:rFonts w:hint="eastAsia"/>
          <w:sz w:val="24"/>
        </w:rPr>
        <w:t xml:space="preserve">否</w:t>
      </w:r>
      <w:r>
        <w:rPr>
          <w:rFonts w:hint="eastAsia"/>
          <w:sz w:val="24"/>
        </w:rPr>
      </w:r>
      <w:r/>
    </w:p>
    <w:p>
      <w:pPr>
        <w:pStyle w:val="736"/>
        <w:pageBreakBefore w:val="0"/>
        <w:spacing w:line="240" w:lineRule="auto"/>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sz w:val="24"/>
          <w:lang w:val="en-US" w:eastAsia="zh-CN"/>
        </w:rPr>
        <w:t xml:space="preserve"> </w:t>
      </w:r>
      <w:r>
        <w:rPr>
          <w:rFonts w:hint="eastAsia"/>
          <w:sz w:val="24"/>
        </w:rPr>
        <w:t xml:space="preserve">否</w:t>
      </w:r>
      <w:r>
        <w:rPr>
          <w:rFonts w:hint="eastAsia"/>
          <w:sz w:val="24"/>
        </w:rPr>
      </w:r>
      <w:r/>
    </w:p>
    <w:p>
      <w:pPr>
        <w:pStyle w:val="736"/>
        <w:pageBreakBefore w:val="0"/>
        <w:spacing w:line="240" w:lineRule="auto"/>
        <w:rPr>
          <w:rFonts w:hint="eastAsia" w:ascii="宋体" w:hAnsi="宋体"/>
          <w:bCs/>
          <w:sz w:val="24"/>
        </w:rPr>
      </w:pPr>
      <w:r>
        <w:rPr>
          <w:rFonts w:hint="eastAsia"/>
          <w:sz w:val="24"/>
        </w:rPr>
        <w:t xml:space="preserve">11.本项目的特定资格要求：</w:t>
      </w:r>
      <w:r>
        <w:rPr>
          <w:rFonts w:hint="eastAsia" w:cs="宋体"/>
          <w:sz w:val="24"/>
        </w:rPr>
        <w:t xml:space="preserve">具备有效的城乡规划编制乙级资质及以上</w:t>
      </w:r>
      <w:r>
        <w:rPr>
          <w:rFonts w:ascii="宋体" w:hAnsi="宋体" w:cs="宋体"/>
          <w:color w:val="000000"/>
          <w:sz w:val="24"/>
        </w:rPr>
        <w:t xml:space="preserve">。</w:t>
      </w:r>
      <w:r>
        <w:rPr>
          <w:rFonts w:ascii="宋体" w:hAnsi="宋体" w:cs="宋体"/>
          <w:b/>
          <w:bCs/>
          <w:color w:val="000000"/>
          <w:sz w:val="24"/>
        </w:rPr>
        <w:t xml:space="preserve">提供资质证书扫描件。</w:t>
      </w: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t xml:space="preserve">12.项目类别：  服务类</w:t>
      </w:r>
      <w:r>
        <w:rPr>
          <w:rFonts w:hint="eastAsia" w:ascii="宋体" w:hAnsi="宋体"/>
          <w:bCs/>
          <w:sz w:val="24"/>
        </w:rPr>
      </w:r>
      <w:r/>
    </w:p>
    <w:p>
      <w:pPr>
        <w:pStyle w:val="736"/>
        <w:pageBreakBefore w:val="0"/>
        <w:spacing w:line="240" w:lineRule="auto"/>
        <w:rPr>
          <w:rFonts w:ascii="宋体" w:hAnsi="宋体"/>
          <w:sz w:val="24"/>
        </w:rPr>
      </w:pPr>
      <w:r>
        <w:rPr>
          <w:rFonts w:ascii="宋体" w:hAnsi="宋体"/>
          <w:sz w:val="24"/>
        </w:rPr>
      </w:r>
      <w:r/>
    </w:p>
    <w:p>
      <w:pPr>
        <w:pStyle w:val="844"/>
        <w:numPr>
          <w:ilvl w:val="0"/>
          <w:numId w:val="5"/>
        </w:numPr>
        <w:jc w:val="both"/>
        <w:pageBreakBefore w:val="0"/>
        <w:spacing w:line="24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36"/>
        <w:pageBreakBefore w:val="0"/>
        <w:spacing w:line="240" w:lineRule="auto"/>
        <w:rPr>
          <w:i/>
          <w:sz w:val="24"/>
        </w:rPr>
      </w:pPr>
      <w:r>
        <w:rPr>
          <w:sz w:val="24"/>
        </w:rPr>
        <w:t xml:space="preserve">1. 交付（实施）的时间（期限）和地点（范围）</w:t>
      </w:r>
      <w:r>
        <w:rPr>
          <w:i/>
          <w:sz w:val="24"/>
        </w:rPr>
      </w:r>
      <w:r/>
    </w:p>
    <w:p>
      <w:pPr>
        <w:pStyle w:val="736"/>
        <w:rPr>
          <w:sz w:val="24"/>
          <w:szCs w:val="24"/>
        </w:rPr>
      </w:pPr>
      <w:r>
        <w:rPr>
          <w:rFonts w:hint="eastAsia"/>
          <w:sz w:val="24"/>
          <w:szCs w:val="24"/>
        </w:rPr>
        <w:t xml:space="preserve">时间：</w:t>
      </w:r>
      <w:r>
        <w:rPr>
          <w:rFonts w:hint="eastAsia" w:ascii="Times New Roman" w:hAnsi="Times New Roman"/>
          <w:bCs/>
          <w:smallCaps/>
          <w:sz w:val="24"/>
          <w:szCs w:val="24"/>
        </w:rPr>
        <w:t xml:space="preserve">自合同签订生效之日起150天</w:t>
      </w:r>
      <w:r>
        <w:rPr>
          <w:rFonts w:hint="eastAsia"/>
          <w:sz w:val="24"/>
          <w:szCs w:val="24"/>
        </w:rPr>
        <w:t xml:space="preserve">。</w:t>
      </w:r>
      <w:r>
        <w:rPr>
          <w:sz w:val="24"/>
          <w:szCs w:val="24"/>
        </w:rPr>
      </w:r>
      <w:r/>
    </w:p>
    <w:p>
      <w:pPr>
        <w:pStyle w:val="736"/>
        <w:rPr>
          <w:sz w:val="24"/>
        </w:rPr>
      </w:pPr>
      <w:r>
        <w:rPr>
          <w:rFonts w:hint="eastAsia"/>
          <w:sz w:val="24"/>
        </w:rPr>
        <w:t xml:space="preserve">地点：常州</w:t>
      </w:r>
      <w:r>
        <w:rPr>
          <w:sz w:val="24"/>
        </w:rPr>
      </w:r>
      <w:r/>
    </w:p>
    <w:p>
      <w:pPr>
        <w:pStyle w:val="736"/>
        <w:pageBreakBefore w:val="0"/>
        <w:spacing w:line="240" w:lineRule="auto"/>
        <w:rPr>
          <w:i/>
          <w:sz w:val="24"/>
        </w:rPr>
      </w:pPr>
      <w:r>
        <w:rPr>
          <w:i/>
          <w:sz w:val="24"/>
        </w:rPr>
      </w:r>
      <w:r/>
    </w:p>
    <w:p>
      <w:pPr>
        <w:pStyle w:val="736"/>
        <w:pageBreakBefore w:val="0"/>
        <w:spacing w:line="240" w:lineRule="auto"/>
        <w:rPr>
          <w:sz w:val="24"/>
        </w:rPr>
      </w:pPr>
      <w:r>
        <w:rPr>
          <w:sz w:val="24"/>
        </w:rPr>
        <w:t xml:space="preserve">2. 付款条件（进度和方式）</w:t>
      </w:r>
      <w:r>
        <w:rPr>
          <w:sz w:val="24"/>
        </w:rPr>
      </w:r>
      <w:r/>
    </w:p>
    <w:p>
      <w:pPr>
        <w:pStyle w:val="736"/>
        <w:pageBreakBefore w:val="0"/>
        <w:spacing w:line="240" w:lineRule="auto"/>
        <w:widowControl/>
        <w:rPr>
          <w:sz w:val="24"/>
        </w:rPr>
      </w:pPr>
      <w:r>
        <w:rPr>
          <w:rFonts w:hint="eastAsia" w:ascii="宋体" w:hAnsi="宋体"/>
          <w:b/>
          <w:bCs/>
          <w:sz w:val="24"/>
        </w:rPr>
        <w:t xml:space="preserve">分期付款：</w:t>
      </w:r>
      <w:r>
        <w:rPr>
          <w:rFonts w:hint="eastAsia" w:ascii="宋体" w:hAnsi="宋体"/>
          <w:b/>
          <w:bCs/>
          <w:color w:val="ff0000"/>
          <w:sz w:val="24"/>
        </w:rPr>
        <w:t xml:space="preserve">预付款支付时间：</w:t>
      </w:r>
      <w:r>
        <w:rPr>
          <w:rFonts w:hint="eastAsia" w:ascii="宋体" w:hAnsi="宋体"/>
          <w:sz w:val="24"/>
        </w:rPr>
        <w:t xml:space="preserve">合同生效后，预付款支付比例：合同金额的40%</w:t>
      </w:r>
      <w:r>
        <w:rPr>
          <w:rFonts w:hint="eastAsia" w:ascii="宋体" w:hAnsi="宋体"/>
          <w:sz w:val="24"/>
          <w:lang w:eastAsia="zh-CN"/>
        </w:rPr>
        <w:t xml:space="preserve">；</w:t>
      </w:r>
      <w:r>
        <w:rPr>
          <w:rFonts w:hint="eastAsia" w:ascii="宋体" w:hAnsi="宋体"/>
          <w:b/>
          <w:bCs/>
          <w:color w:val="ff0000"/>
          <w:sz w:val="24"/>
        </w:rPr>
        <w:t xml:space="preserve">进度款支付时间：</w:t>
      </w:r>
      <w:r>
        <w:rPr>
          <w:rFonts w:hint="eastAsia" w:ascii="宋体" w:hAnsi="宋体"/>
          <w:sz w:val="24"/>
        </w:rPr>
        <w:t xml:space="preserve">提交成果初稿后，进度款支付比例：合同金额的40%</w:t>
      </w:r>
      <w:r>
        <w:rPr>
          <w:rFonts w:hint="eastAsia" w:ascii="宋体" w:hAnsi="宋体"/>
          <w:sz w:val="24"/>
          <w:lang w:eastAsia="zh-CN"/>
        </w:rPr>
        <w:t xml:space="preserve">；</w:t>
      </w:r>
      <w:r>
        <w:rPr>
          <w:rFonts w:hint="eastAsia" w:ascii="宋体" w:hAnsi="宋体"/>
          <w:b/>
          <w:bCs/>
          <w:color w:val="ff0000"/>
          <w:sz w:val="24"/>
        </w:rPr>
        <w:t xml:space="preserve">尾款支付时间：</w:t>
      </w:r>
      <w:r>
        <w:rPr>
          <w:rFonts w:hint="eastAsia" w:ascii="宋体" w:hAnsi="宋体"/>
          <w:sz w:val="24"/>
        </w:rPr>
        <w:t xml:space="preserve">提交最终成果并经甲方组织验收合格后，尾款支付比例：合同金额的20%。</w:t>
      </w:r>
      <w:r>
        <w:rPr>
          <w:rFonts w:hint="eastAsia" w:ascii="宋体" w:hAnsi="宋体"/>
          <w:b/>
          <w:bCs/>
          <w:sz w:val="24"/>
        </w:rPr>
        <w:t xml:space="preserve">满足合同约定支付条件的，自收到发票后10个工作日内支付。</w:t>
      </w:r>
      <w:r>
        <w:rPr>
          <w:sz w:val="24"/>
        </w:rPr>
      </w:r>
      <w:r/>
    </w:p>
    <w:p>
      <w:pPr>
        <w:pStyle w:val="736"/>
        <w:pageBreakBefore w:val="0"/>
        <w:spacing w:line="240" w:lineRule="auto"/>
        <w:rPr>
          <w:rFonts w:hint="eastAsia"/>
          <w:sz w:val="24"/>
        </w:rPr>
      </w:pPr>
      <w:r>
        <w:rPr>
          <w:rFonts w:hint="eastAsia"/>
          <w:sz w:val="24"/>
        </w:rPr>
      </w:r>
      <w:r/>
    </w:p>
    <w:p>
      <w:pPr>
        <w:pStyle w:val="736"/>
        <w:rPr>
          <w:sz w:val="24"/>
        </w:rPr>
      </w:pPr>
      <w:r>
        <w:rPr>
          <w:sz w:val="24"/>
        </w:rPr>
        <w:t xml:space="preserve">3. 包装和运输</w:t>
      </w:r>
      <w:r>
        <w:rPr>
          <w:rFonts w:hint="eastAsia"/>
          <w:sz w:val="24"/>
          <w:lang w:val="en-US" w:eastAsia="zh-CN"/>
        </w:rPr>
        <w:t xml:space="preserve">   </w:t>
      </w:r>
      <w:r>
        <w:rPr>
          <w:rFonts w:hint="eastAsia"/>
          <w:sz w:val="24"/>
        </w:rPr>
        <w:t xml:space="preserve">无</w:t>
      </w:r>
      <w:r>
        <w:rPr>
          <w:sz w:val="24"/>
        </w:rPr>
      </w:r>
      <w:r/>
    </w:p>
    <w:p>
      <w:pPr>
        <w:pStyle w:val="736"/>
        <w:pageBreakBefore w:val="0"/>
        <w:spacing w:line="240" w:lineRule="auto"/>
        <w:rPr>
          <w:sz w:val="24"/>
        </w:rPr>
      </w:pPr>
      <w:r>
        <w:rPr>
          <w:sz w:val="24"/>
        </w:rPr>
      </w:r>
      <w:r/>
    </w:p>
    <w:p>
      <w:pPr>
        <w:pStyle w:val="736"/>
        <w:rPr>
          <w:sz w:val="24"/>
        </w:rPr>
      </w:pPr>
      <w:r>
        <w:rPr>
          <w:sz w:val="24"/>
        </w:rPr>
        <w:t xml:space="preserve">4. 售后服务（质保期</w:t>
      </w:r>
      <w:r>
        <w:rPr>
          <w:rFonts w:hint="eastAsia"/>
          <w:sz w:val="24"/>
        </w:rPr>
        <w:t xml:space="preserve">等</w:t>
      </w:r>
      <w:r>
        <w:rPr>
          <w:sz w:val="24"/>
        </w:rPr>
        <w:t xml:space="preserve">）</w:t>
      </w:r>
      <w:r>
        <w:rPr>
          <w:rFonts w:hint="eastAsia"/>
          <w:sz w:val="24"/>
          <w:lang w:val="en-US" w:eastAsia="zh-CN"/>
        </w:rPr>
        <w:t xml:space="preserve">  </w:t>
      </w:r>
      <w:r>
        <w:rPr>
          <w:rFonts w:hint="eastAsia"/>
          <w:sz w:val="24"/>
        </w:rPr>
        <w:t xml:space="preserve">无</w:t>
      </w:r>
      <w:r>
        <w:rPr>
          <w:sz w:val="24"/>
        </w:rPr>
      </w:r>
      <w:r/>
    </w:p>
    <w:p>
      <w:pPr>
        <w:pStyle w:val="736"/>
        <w:pageBreakBefore w:val="0"/>
        <w:spacing w:line="240" w:lineRule="auto"/>
        <w:rPr>
          <w:sz w:val="24"/>
        </w:rPr>
      </w:pPr>
      <w:r>
        <w:rPr>
          <w:sz w:val="24"/>
        </w:rPr>
      </w:r>
      <w:r/>
    </w:p>
    <w:p>
      <w:pPr>
        <w:pStyle w:val="736"/>
        <w:rPr>
          <w:sz w:val="24"/>
        </w:rPr>
      </w:pPr>
      <w:r>
        <w:rPr>
          <w:sz w:val="24"/>
        </w:rPr>
        <w:t xml:space="preserve">5. 保险</w:t>
      </w:r>
      <w:r>
        <w:rPr>
          <w:rFonts w:hint="eastAsia"/>
          <w:sz w:val="24"/>
          <w:lang w:val="en-US" w:eastAsia="zh-CN"/>
        </w:rPr>
        <w:t xml:space="preserve">   </w:t>
      </w:r>
      <w:r>
        <w:rPr>
          <w:rFonts w:hint="eastAsia"/>
          <w:sz w:val="24"/>
        </w:rPr>
        <w:t xml:space="preserve">无</w:t>
      </w:r>
      <w:r>
        <w:rPr>
          <w:sz w:val="24"/>
        </w:rPr>
      </w:r>
      <w:r/>
    </w:p>
    <w:p>
      <w:pPr>
        <w:pStyle w:val="736"/>
        <w:pageBreakBefore w:val="0"/>
        <w:spacing w:line="240" w:lineRule="auto"/>
        <w:rPr>
          <w:b/>
          <w:i/>
          <w:sz w:val="24"/>
        </w:rPr>
      </w:pPr>
      <w:r>
        <w:rPr>
          <w:b/>
          <w:i/>
          <w:sz w:val="24"/>
        </w:rPr>
      </w:r>
      <w:r/>
    </w:p>
    <w:p>
      <w:pPr>
        <w:pStyle w:val="844"/>
        <w:numPr>
          <w:ilvl w:val="0"/>
          <w:numId w:val="5"/>
        </w:numPr>
        <w:jc w:val="both"/>
        <w:pageBreakBefore w:val="0"/>
        <w:spacing w:line="240" w:lineRule="auto"/>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36"/>
        <w:rPr>
          <w:sz w:val="24"/>
        </w:rPr>
      </w:pPr>
      <w:r>
        <w:rPr>
          <w:sz w:val="24"/>
        </w:rPr>
        <w:t xml:space="preserve">1. 基本要求</w:t>
      </w:r>
      <w:r>
        <w:rPr>
          <w:sz w:val="24"/>
        </w:rPr>
      </w:r>
      <w:r/>
    </w:p>
    <w:p>
      <w:pPr>
        <w:pStyle w:val="736"/>
        <w:ind w:firstLine="480"/>
        <w:rPr>
          <w:rFonts w:ascii="宋体" w:hAnsi="宋体"/>
          <w:sz w:val="24"/>
          <w:szCs w:val="24"/>
        </w:rPr>
      </w:pPr>
      <w:r>
        <w:rPr>
          <w:rFonts w:hint="eastAsia" w:ascii="宋体" w:hAnsi="宋体"/>
          <w:sz w:val="24"/>
          <w:szCs w:val="24"/>
        </w:rPr>
        <w:t xml:space="preserve">符合国家党政方针要求，能落实相关政策要求，能有效指导全市建设。</w:t>
      </w:r>
      <w:r>
        <w:rPr>
          <w:rFonts w:ascii="宋体" w:hAnsi="宋体"/>
          <w:sz w:val="24"/>
          <w:szCs w:val="24"/>
        </w:rPr>
      </w:r>
      <w:r/>
    </w:p>
    <w:p>
      <w:pPr>
        <w:pStyle w:val="736"/>
        <w:ind w:firstLine="480"/>
        <w:rPr>
          <w:sz w:val="24"/>
        </w:rPr>
      </w:pPr>
      <w:r>
        <w:rPr>
          <w:rFonts w:hint="eastAsia"/>
          <w:sz w:val="24"/>
        </w:rPr>
        <w:t xml:space="preserve">贯彻中央、省委城市工作会精神，落实</w:t>
      </w:r>
      <w:r>
        <w:rPr>
          <w:sz w:val="24"/>
        </w:rPr>
        <w:t xml:space="preserve">《住房城乡建设部办公厅关于深人开展2026年城市体检工作的通知》</w:t>
      </w:r>
      <w:r>
        <w:rPr>
          <w:rFonts w:hint="eastAsia"/>
          <w:sz w:val="24"/>
        </w:rPr>
        <w:t xml:space="preserve">（建办科</w:t>
      </w:r>
      <w:r>
        <w:rPr>
          <w:rFonts w:hint="eastAsia" w:ascii="宋体" w:hAnsi="宋体"/>
          <w:sz w:val="24"/>
        </w:rPr>
        <w:t xml:space="preserve">〔2026〕16号</w:t>
      </w:r>
      <w:r>
        <w:rPr>
          <w:rFonts w:hint="eastAsia"/>
          <w:sz w:val="24"/>
        </w:rPr>
        <w:t xml:space="preserve">）要求，开展</w:t>
      </w:r>
      <w:r>
        <w:rPr>
          <w:sz w:val="24"/>
        </w:rPr>
        <w:t xml:space="preserve">202</w:t>
      </w:r>
      <w:r>
        <w:rPr>
          <w:rFonts w:hint="eastAsia"/>
          <w:sz w:val="24"/>
        </w:rPr>
        <w:t xml:space="preserve">6</w:t>
      </w:r>
      <w:r>
        <w:rPr>
          <w:sz w:val="24"/>
        </w:rPr>
        <w:t xml:space="preserve">年度常州城市体检工作，形成城市体检报告。研究范围为常州</w:t>
      </w:r>
      <w:r>
        <w:rPr>
          <w:rFonts w:hint="eastAsia"/>
          <w:sz w:val="24"/>
        </w:rPr>
        <w:t xml:space="preserve">市辖区</w:t>
      </w:r>
      <w:r>
        <w:rPr>
          <w:sz w:val="24"/>
        </w:rPr>
        <w:t xml:space="preserve">，</w:t>
      </w:r>
      <w:r>
        <w:rPr>
          <w:rFonts w:hint="eastAsia"/>
          <w:sz w:val="24"/>
        </w:rPr>
        <w:t xml:space="preserve">含（金坛区、武进区、新北区、天宁区、钟楼区、经开区），</w:t>
      </w:r>
      <w:r>
        <w:rPr>
          <w:sz w:val="24"/>
        </w:rPr>
        <w:t xml:space="preserve">规模约</w:t>
      </w:r>
      <w:r>
        <w:rPr>
          <w:rFonts w:hint="eastAsia"/>
          <w:sz w:val="24"/>
        </w:rPr>
        <w:t xml:space="preserve">2837</w:t>
      </w:r>
      <w:r>
        <w:rPr>
          <w:sz w:val="24"/>
        </w:rPr>
        <w:t xml:space="preserve">平方公里。</w:t>
      </w:r>
      <w:r>
        <w:rPr>
          <w:sz w:val="24"/>
        </w:rPr>
      </w:r>
      <w:r/>
    </w:p>
    <w:p>
      <w:pPr>
        <w:pStyle w:val="736"/>
        <w:rPr>
          <w:sz w:val="24"/>
        </w:rPr>
      </w:pPr>
      <w:r>
        <w:rPr>
          <w:sz w:val="24"/>
        </w:rPr>
        <w:t xml:space="preserve">2. 服务内容及要求/货物技术要求</w:t>
      </w:r>
      <w:r>
        <w:rPr>
          <w:sz w:val="24"/>
        </w:rPr>
      </w:r>
      <w:r/>
    </w:p>
    <w:p>
      <w:pPr>
        <w:pStyle w:val="736"/>
        <w:spacing w:before="156" w:after="156"/>
        <w:rPr>
          <w:rFonts w:ascii="宋体" w:hAnsi="宋体"/>
          <w:bCs/>
          <w:sz w:val="24"/>
          <w:szCs w:val="24"/>
        </w:rPr>
        <w:outlineLvl w:val="0"/>
      </w:pPr>
      <w:r>
        <w:rPr>
          <w:rFonts w:hint="eastAsia" w:ascii="宋体" w:hAnsi="宋体"/>
          <w:bCs/>
          <w:sz w:val="24"/>
          <w:szCs w:val="24"/>
        </w:rPr>
        <w:t xml:space="preserve">2.1项目范围</w:t>
      </w:r>
      <w:r>
        <w:rPr>
          <w:rFonts w:ascii="宋体" w:hAnsi="宋体"/>
          <w:bCs/>
          <w:sz w:val="24"/>
          <w:szCs w:val="24"/>
        </w:rPr>
      </w:r>
      <w:r/>
    </w:p>
    <w:p>
      <w:pPr>
        <w:pStyle w:val="736"/>
        <w:ind w:firstLine="485"/>
        <w:rPr>
          <w:rFonts w:ascii="宋体" w:hAnsi="宋体"/>
          <w:sz w:val="24"/>
          <w:szCs w:val="24"/>
        </w:rPr>
      </w:pPr>
      <w:r>
        <w:rPr>
          <w:rFonts w:hint="eastAsia" w:ascii="宋体" w:hAnsi="宋体"/>
          <w:sz w:val="24"/>
          <w:szCs w:val="24"/>
        </w:rPr>
        <w:t xml:space="preserve">研究范围为常州市辖区，含（金坛区、武进区、新北区、天宁区、钟楼区、经开区），规模约2837平方公里。</w:t>
      </w:r>
      <w:r>
        <w:rPr>
          <w:rFonts w:ascii="宋体" w:hAnsi="宋体"/>
          <w:sz w:val="24"/>
          <w:szCs w:val="24"/>
        </w:rPr>
      </w:r>
      <w:r/>
    </w:p>
    <w:p>
      <w:pPr>
        <w:pStyle w:val="736"/>
        <w:spacing w:before="156" w:after="156"/>
        <w:rPr>
          <w:rFonts w:ascii="宋体" w:hAnsi="宋体"/>
          <w:bCs/>
          <w:sz w:val="24"/>
          <w:szCs w:val="24"/>
        </w:rPr>
        <w:outlineLvl w:val="0"/>
      </w:pPr>
      <w:r/>
      <w:bookmarkStart w:id="188" w:name="_Toc185260586"/>
      <w:r/>
      <w:bookmarkStart w:id="189" w:name="_Toc193452956"/>
      <w:r/>
      <w:bookmarkStart w:id="190" w:name="_Toc14425"/>
      <w:r>
        <w:rPr>
          <w:rFonts w:hint="eastAsia" w:ascii="宋体" w:hAnsi="宋体"/>
          <w:bCs/>
          <w:sz w:val="24"/>
          <w:szCs w:val="24"/>
        </w:rPr>
        <w:t xml:space="preserve">2.2工作内容</w:t>
      </w:r>
      <w:bookmarkEnd w:id="188"/>
      <w:r/>
      <w:bookmarkEnd w:id="189"/>
      <w:r/>
      <w:bookmarkEnd w:id="190"/>
      <w:r>
        <w:rPr>
          <w:rFonts w:ascii="宋体" w:hAnsi="宋体"/>
          <w:bCs/>
          <w:sz w:val="24"/>
          <w:szCs w:val="24"/>
        </w:rPr>
      </w:r>
      <w:r/>
    </w:p>
    <w:p>
      <w:pPr>
        <w:pStyle w:val="852"/>
        <w:ind w:left="0" w:firstLine="425"/>
        <w:rPr>
          <w:rFonts w:ascii="宋体" w:hAnsi="宋体"/>
          <w:bCs/>
          <w:lang w:eastAsia="zh-CN" w:bidi="ar-SA"/>
        </w:rPr>
      </w:pPr>
      <w:r>
        <w:rPr>
          <w:rFonts w:hint="eastAsia" w:ascii="宋体" w:hAnsi="宋体"/>
          <w:bCs/>
          <w:lang w:eastAsia="zh-CN" w:bidi="ar-SA"/>
        </w:rPr>
        <w:t xml:space="preserve">①梳理工作概况。全面梳理国家、江苏省对于城市体检工作的2026年度最新要求，明确本研究的目标、指标体系、分析内容和技术方法。</w:t>
      </w:r>
      <w:r>
        <w:rPr>
          <w:rFonts w:ascii="宋体" w:hAnsi="宋体"/>
          <w:bCs/>
          <w:lang w:eastAsia="zh-CN" w:bidi="ar-SA"/>
        </w:rPr>
      </w:r>
      <w:r/>
    </w:p>
    <w:p>
      <w:pPr>
        <w:pStyle w:val="852"/>
        <w:ind w:left="0" w:firstLine="425"/>
        <w:rPr>
          <w:rFonts w:ascii="宋体" w:hAnsi="宋体"/>
          <w:bCs/>
          <w:lang w:eastAsia="zh-CN" w:bidi="ar-SA"/>
        </w:rPr>
      </w:pPr>
      <w:r>
        <w:rPr>
          <w:rFonts w:hint="eastAsia" w:ascii="宋体" w:hAnsi="宋体"/>
          <w:bCs/>
          <w:lang w:eastAsia="zh-CN" w:bidi="ar-SA"/>
        </w:rPr>
        <w:t xml:space="preserve">②开展综合体检。对照住建部、省厅相关工作要求，在55个国家指标基础上结合常州指标形成指标体系，通过对各项指标的评估剖析城市发展状况，分析常州城市发展中存在的问题，并提出整治建议。</w:t>
      </w:r>
      <w:r>
        <w:rPr>
          <w:rFonts w:ascii="宋体" w:hAnsi="宋体"/>
          <w:bCs/>
          <w:lang w:eastAsia="zh-CN" w:bidi="ar-SA"/>
        </w:rPr>
      </w:r>
      <w:r/>
    </w:p>
    <w:p>
      <w:pPr>
        <w:pStyle w:val="852"/>
        <w:ind w:left="0" w:firstLine="425"/>
        <w:rPr>
          <w:rFonts w:ascii="宋体" w:hAnsi="宋体"/>
          <w:bCs/>
          <w:lang w:eastAsia="zh-CN" w:bidi="ar-SA"/>
        </w:rPr>
      </w:pPr>
      <w:r>
        <w:rPr>
          <w:rFonts w:hint="eastAsia" w:ascii="宋体" w:hAnsi="宋体"/>
          <w:bCs/>
          <w:lang w:eastAsia="zh-CN" w:bidi="ar-SA"/>
        </w:rPr>
        <w:t xml:space="preserve">③开展专项体检。一是完整社区专项体检。依托常州房屋建筑大数据平台，统筹运用近两年城市体检数据成果，对照国家《完整社区设施服务指南》（GB/T45581—2025）和《住房和城乡建设部办公厅关于印发完整居住社区建设指南的通知》（建办科〔2021〕55号），分类梳理社区现状，评估完整社区建成情况，提出建设内容。二是体育设施专项体检。结合“苏超”赛事影响，全面梳理全市街镇级及以上公共体育设施，对体育设施现状分布、服务水平、群众满意度形成现状评估，总结特点和问题；结合上位要求、发展趋势和先进案例，提出建设建议。</w:t>
      </w:r>
      <w:r>
        <w:rPr>
          <w:rFonts w:ascii="宋体" w:hAnsi="宋体"/>
          <w:bCs/>
          <w:lang w:eastAsia="zh-CN" w:bidi="ar-SA"/>
        </w:rPr>
      </w:r>
      <w:r/>
    </w:p>
    <w:p>
      <w:pPr>
        <w:pStyle w:val="852"/>
        <w:ind w:left="0" w:firstLine="425"/>
        <w:rPr>
          <w:rFonts w:ascii="宋体" w:hAnsi="宋体"/>
          <w:bCs/>
          <w:lang w:eastAsia="zh-CN" w:bidi="ar-SA"/>
        </w:rPr>
      </w:pPr>
      <w:r>
        <w:rPr>
          <w:rFonts w:hint="eastAsia" w:ascii="宋体" w:hAnsi="宋体"/>
          <w:bCs/>
          <w:lang w:eastAsia="zh-CN" w:bidi="ar-SA"/>
        </w:rPr>
        <w:t xml:space="preserve">④诊断分析，形成结论。对全部城市指标评估结果进行整合，开展综合评价，诊断城市发展问题，提出整治建议，形成最终2026年度城市体检报告。</w:t>
      </w:r>
      <w:r>
        <w:rPr>
          <w:rFonts w:ascii="宋体" w:hAnsi="宋体"/>
          <w:bCs/>
          <w:lang w:eastAsia="zh-CN" w:bidi="ar-SA"/>
        </w:rPr>
      </w:r>
      <w:r/>
    </w:p>
    <w:p>
      <w:pPr>
        <w:pStyle w:val="852"/>
        <w:ind w:left="0" w:firstLine="425"/>
        <w:rPr>
          <w:rFonts w:ascii="宋体" w:hAnsi="宋体"/>
          <w:bCs/>
          <w:lang w:eastAsia="zh-CN" w:bidi="ar-SA"/>
        </w:rPr>
      </w:pPr>
      <w:r>
        <w:rPr>
          <w:rFonts w:ascii="宋体" w:hAnsi="宋体"/>
          <w:bCs/>
          <w:lang w:eastAsia="zh-CN" w:bidi="ar-SA"/>
        </w:rPr>
      </w:r>
      <w:r/>
    </w:p>
    <w:p>
      <w:pPr>
        <w:pStyle w:val="736"/>
        <w:rPr>
          <w:i/>
          <w:iCs/>
          <w:sz w:val="24"/>
        </w:rPr>
      </w:pPr>
      <w:r>
        <w:rPr>
          <w:sz w:val="24"/>
        </w:rPr>
        <w:t xml:space="preserve">3. 验收标准</w:t>
      </w:r>
      <w:r>
        <w:rPr>
          <w:i/>
          <w:iCs/>
          <w:sz w:val="24"/>
        </w:rPr>
      </w:r>
      <w:r/>
    </w:p>
    <w:p>
      <w:pPr>
        <w:pStyle w:val="736"/>
        <w:ind w:firstLine="480"/>
        <w:rPr>
          <w:rFonts w:ascii="宋体" w:hAnsi="宋体"/>
          <w:bCs/>
          <w:sz w:val="24"/>
          <w:szCs w:val="24"/>
        </w:rPr>
      </w:pPr>
      <w:r>
        <w:rPr>
          <w:rFonts w:hint="eastAsia" w:ascii="宋体" w:hAnsi="宋体"/>
          <w:bCs/>
          <w:sz w:val="24"/>
          <w:szCs w:val="24"/>
        </w:rPr>
        <w:t xml:space="preserve">符合国家、省相关文件、规定、标准的要求，内容必须清晰完整，文字材料应准确、完整地阐述意图和内容，经专家论证通过并经甲方组织验收合格后项目结题。</w:t>
      </w:r>
      <w:r>
        <w:rPr>
          <w:rFonts w:ascii="宋体" w:hAnsi="宋体"/>
          <w:bCs/>
          <w:sz w:val="24"/>
          <w:szCs w:val="24"/>
        </w:rPr>
      </w:r>
      <w:r/>
    </w:p>
    <w:p>
      <w:pPr>
        <w:pStyle w:val="736"/>
        <w:ind w:firstLine="482"/>
        <w:widowControl/>
        <w:rPr>
          <w:b/>
          <w:sz w:val="24"/>
        </w:rPr>
      </w:pPr>
      <w:r>
        <w:rPr>
          <w:b/>
          <w:sz w:val="24"/>
        </w:rPr>
      </w:r>
      <w:r/>
    </w:p>
    <w:p>
      <w:pPr>
        <w:pStyle w:val="736"/>
        <w:rPr>
          <w:sz w:val="24"/>
        </w:rPr>
      </w:pPr>
      <w:r>
        <w:rPr>
          <w:sz w:val="24"/>
        </w:rPr>
        <w:t xml:space="preserve">4. 其他要求</w:t>
      </w:r>
      <w:r>
        <w:rPr>
          <w:sz w:val="24"/>
        </w:rPr>
      </w:r>
      <w:r/>
    </w:p>
    <w:p>
      <w:pPr>
        <w:pStyle w:val="736"/>
        <w:pageBreakBefore w:val="0"/>
        <w:spacing w:line="240" w:lineRule="auto"/>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 xml:space="preserve">没有甲方书面同意，乙方不得将任何合同</w:t>
      </w:r>
      <w:r>
        <w:rPr>
          <w:rFonts w:hint="eastAsia" w:ascii="宋体" w:hAnsi="宋体" w:cs="Courier New"/>
          <w:sz w:val="24"/>
          <w:szCs w:val="24"/>
        </w:rPr>
        <w:t xml:space="preserve">相关的文本</w:t>
      </w:r>
      <w:r>
        <w:rPr>
          <w:rFonts w:ascii="宋体" w:hAnsi="宋体" w:cs="Courier New"/>
          <w:sz w:val="24"/>
          <w:szCs w:val="24"/>
        </w:rPr>
        <w:t xml:space="preserve">、图纸或</w:t>
      </w:r>
      <w:r>
        <w:rPr>
          <w:rFonts w:hint="eastAsia" w:ascii="宋体" w:hAnsi="宋体" w:cs="Courier New"/>
          <w:sz w:val="24"/>
          <w:szCs w:val="24"/>
        </w:rPr>
        <w:t xml:space="preserve">其他</w:t>
      </w:r>
      <w:r>
        <w:rPr>
          <w:rFonts w:ascii="宋体" w:hAnsi="宋体" w:cs="Courier New"/>
          <w:sz w:val="24"/>
          <w:szCs w:val="24"/>
        </w:rPr>
        <w:t xml:space="preserve">资料提供给与履行本合同无关的任何其他人。即使向履行本合同有关的人员提供，也应注意保密并限于履行合同的必需范围。</w:t>
      </w:r>
      <w:r>
        <w:rPr>
          <w:rFonts w:ascii="宋体" w:hAnsi="宋体" w:cs="Courier New"/>
          <w:sz w:val="24"/>
          <w:szCs w:val="24"/>
        </w:rPr>
      </w:r>
      <w:r/>
    </w:p>
    <w:p>
      <w:pPr>
        <w:pStyle w:val="736"/>
        <w:pageBreakBefore w:val="0"/>
        <w:spacing w:line="240" w:lineRule="auto"/>
        <w:rPr>
          <w:rFonts w:hint="eastAsia" w:ascii="宋体" w:hAnsi="宋体" w:cs="Courier New"/>
          <w:sz w:val="24"/>
          <w:szCs w:val="24"/>
        </w:rPr>
      </w:pPr>
      <w:r>
        <w:rPr>
          <w:rFonts w:hint="eastAsia" w:ascii="宋体" w:hAnsi="宋体" w:cs="Courier New"/>
          <w:sz w:val="24"/>
          <w:szCs w:val="24"/>
        </w:rPr>
      </w:r>
      <w:r/>
    </w:p>
    <w:p>
      <w:pPr>
        <w:pStyle w:val="736"/>
        <w:pageBreakBefore w:val="0"/>
        <w:spacing w:line="240" w:lineRule="auto"/>
        <w:rPr>
          <w:rFonts w:hint="eastAsia" w:ascii="宋体" w:hAnsi="宋体"/>
          <w:sz w:val="24"/>
        </w:rPr>
      </w:pPr>
      <w:r>
        <w:rPr>
          <w:rFonts w:hint="eastAsia"/>
          <w:sz w:val="24"/>
          <w:lang w:val="en-US" w:eastAsia="zh-CN"/>
        </w:rPr>
        <w:t xml:space="preserve">5</w:t>
      </w:r>
      <w:r>
        <w:rPr>
          <w:rFonts w:hint="eastAsia"/>
          <w:sz w:val="24"/>
        </w:rPr>
        <w:t xml:space="preserve">. </w:t>
      </w: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36"/>
              <w:jc w:val="center"/>
              <w:pageBreakBefore w:val="0"/>
              <w:spacing w:line="240" w:lineRule="auto"/>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36"/>
              <w:jc w:val="center"/>
              <w:pageBreakBefore w:val="0"/>
              <w:spacing w:line="240" w:lineRule="auto"/>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36"/>
              <w:jc w:val="center"/>
              <w:pageBreakBefore w:val="0"/>
              <w:spacing w:line="240" w:lineRule="auto"/>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36"/>
              <w:jc w:val="center"/>
              <w:pageBreakBefore w:val="0"/>
              <w:spacing w:line="240" w:lineRule="auto"/>
              <w:rPr>
                <w:rFonts w:ascii="宋体" w:hAnsi="宋体"/>
                <w:sz w:val="24"/>
              </w:rPr>
            </w:pPr>
            <w:r>
              <w:rPr>
                <w:rFonts w:hint="eastAsia" w:ascii="宋体" w:hAnsi="宋体"/>
                <w:sz w:val="24"/>
              </w:rPr>
              <w:t xml:space="preserve">1</w:t>
            </w:r>
            <w:r>
              <w:rPr>
                <w:rFonts w:ascii="宋体" w:hAnsi="宋体"/>
                <w:sz w:val="24"/>
              </w:rPr>
            </w:r>
            <w:r/>
          </w:p>
        </w:tc>
        <w:tc>
          <w:tcPr>
            <w:tcW w:w="3291" w:type="dxa"/>
            <w:vAlign w:val="center"/>
            <w:textDirection w:val="lrTb"/>
            <w:noWrap w:val="false"/>
          </w:tcPr>
          <w:p>
            <w:pPr>
              <w:pStyle w:val="736"/>
              <w:jc w:val="center"/>
              <w:rPr>
                <w:rFonts w:ascii="宋体" w:hAnsi="宋体"/>
                <w:sz w:val="24"/>
              </w:rPr>
            </w:pPr>
            <w:r>
              <w:rPr>
                <w:rFonts w:ascii="宋体" w:hAnsi="宋体"/>
                <w:sz w:val="24"/>
              </w:rPr>
              <w:t xml:space="preserve">常州市2026年度城市体检</w:t>
            </w:r>
            <w:r>
              <w:rPr>
                <w:rFonts w:ascii="宋体" w:hAnsi="宋体"/>
                <w:sz w:val="24"/>
              </w:rPr>
            </w:r>
            <w:r/>
          </w:p>
        </w:tc>
        <w:tc>
          <w:tcPr>
            <w:tcW w:w="2852" w:type="dxa"/>
            <w:vAlign w:val="center"/>
            <w:textDirection w:val="lrTb"/>
            <w:noWrap w:val="false"/>
          </w:tcPr>
          <w:p>
            <w:pPr>
              <w:pStyle w:val="736"/>
              <w:jc w:val="center"/>
              <w:rPr>
                <w:rFonts w:ascii="宋体" w:hAnsi="宋体"/>
                <w:sz w:val="24"/>
              </w:rPr>
            </w:pPr>
            <w:r>
              <w:rPr>
                <w:rFonts w:hint="eastAsia"/>
              </w:rPr>
              <w:t xml:space="preserve">其他未列明行业</w:t>
            </w:r>
            <w:r>
              <w:rPr>
                <w:rFonts w:ascii="宋体" w:hAnsi="宋体"/>
                <w:sz w:val="24"/>
              </w:rPr>
            </w:r>
            <w:r/>
          </w:p>
        </w:tc>
      </w:tr>
    </w:tbl>
    <w:p>
      <w:pPr>
        <w:pStyle w:val="736"/>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6"/>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6"/>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6"/>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6"/>
        <w:ind w:firstLine="480"/>
        <w:pageBreakBefore w:val="0"/>
        <w:spacing w:line="240" w:lineRule="auto"/>
        <w:rPr>
          <w:rFonts w:hint="eastAsia" w:ascii="宋体" w:hAnsi="宋体"/>
          <w:color w:val="000000"/>
          <w:sz w:val="24"/>
        </w:rPr>
      </w:pPr>
      <w:r>
        <w:rPr>
          <w:rFonts w:hint="eastAsia" w:ascii="宋体" w:hAnsi="宋体"/>
          <w:color w:val="000000"/>
          <w:sz w:val="24"/>
        </w:rPr>
      </w:r>
      <w:r/>
    </w:p>
    <w:p>
      <w:pPr>
        <w:pStyle w:val="736"/>
        <w:jc w:val="center"/>
        <w:keepNext/>
        <w:pageBreakBefore w:val="0"/>
        <w:spacing w:line="240" w:lineRule="auto"/>
        <w:rPr>
          <w:rFonts w:hint="eastAsia" w:ascii="黑体" w:hAnsi="Times New Roman" w:eastAsia="黑体"/>
          <w:bCs/>
          <w:sz w:val="44"/>
          <w:szCs w:val="28"/>
        </w:rPr>
        <w:outlineLvl w:val="0"/>
      </w:pPr>
      <w:r/>
      <w:bookmarkStart w:id="191" w:name="_Toc6551_WPSOffice_Level1"/>
      <w:r>
        <w:rPr>
          <w:rFonts w:hint="eastAsia" w:ascii="黑体" w:hAnsi="Times New Roman" w:eastAsia="黑体"/>
          <w:bCs/>
          <w:sz w:val="44"/>
          <w:szCs w:val="28"/>
        </w:rPr>
        <w:t xml:space="preserve">第五章  </w:t>
      </w:r>
      <w:r>
        <w:rPr>
          <w:rFonts w:hint="eastAsia" w:ascii="黑体" w:hAnsi="Times New Roman" w:eastAsia="黑体"/>
          <w:b/>
          <w:bCs/>
          <w:sz w:val="44"/>
          <w:szCs w:val="28"/>
        </w:rPr>
        <w:t xml:space="preserve">评审方法与评审标准</w:t>
      </w:r>
      <w:bookmarkEnd w:id="191"/>
      <w:r>
        <w:rPr>
          <w:rFonts w:hint="eastAsia" w:ascii="黑体" w:hAnsi="Times New Roman" w:eastAsia="黑体"/>
          <w:bCs/>
          <w:sz w:val="44"/>
          <w:szCs w:val="28"/>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848"/>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响应</w:t>
      </w:r>
      <w:r>
        <w:rPr>
          <w:rFonts w:cs="Arial"/>
        </w:rPr>
        <w:t xml:space="preserve">文件满足</w:t>
      </w:r>
      <w:r>
        <w:rPr>
          <w:rFonts w:hint="eastAsia" w:cs="Arial"/>
        </w:rPr>
        <w:t xml:space="preserve">磋商</w:t>
      </w:r>
      <w:r>
        <w:rPr>
          <w:rFonts w:cs="Arial"/>
        </w:rPr>
        <w:t xml:space="preserve">文件全部实质性要求，且按照评审因素的量化指标评审得分最高的供应商为</w:t>
      </w:r>
      <w:r>
        <w:rPr>
          <w:rFonts w:hint="eastAsia" w:cs="Arial"/>
        </w:rPr>
        <w:t xml:space="preserve">排名第一的成交</w:t>
      </w:r>
      <w:r>
        <w:rPr>
          <w:rFonts w:cs="Arial"/>
        </w:rPr>
        <w:t xml:space="preserve">候选人</w:t>
      </w:r>
      <w:r>
        <w:rPr>
          <w:rFonts w:hint="eastAsia" w:cs="Arial"/>
        </w:rPr>
        <w:t xml:space="preserve">。本项目分包选取3名成交候选人。</w:t>
      </w:r>
      <w:r>
        <w:rPr>
          <w:rFonts w:hint="eastAsia" w:cs="Arial"/>
        </w:rPr>
      </w:r>
      <w:r/>
    </w:p>
    <w:p>
      <w:pPr>
        <w:pStyle w:val="848"/>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48"/>
        <w:pageBreakBefore w:val="0"/>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848"/>
        <w:ind w:firstLine="360"/>
        <w:pageBreakBefore w:val="0"/>
        <w:spacing w:before="0" w:after="0" w:line="240" w:lineRule="auto"/>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48"/>
        <w:ind w:firstLine="360"/>
        <w:pageBreakBefore w:val="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48"/>
        <w:ind w:firstLine="360"/>
        <w:pageBreakBefore w:val="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48"/>
        <w:pageBreakBefore w:val="0"/>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848"/>
        <w:ind w:left="120" w:firstLine="360"/>
        <w:pageBreakBefore w:val="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48"/>
        <w:ind w:left="120" w:firstLine="360"/>
        <w:pageBreakBefore w:val="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48"/>
        <w:ind w:left="120" w:firstLine="360"/>
        <w:pageBreakBefore w:val="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48"/>
        <w:pageBreakBefore w:val="0"/>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848"/>
        <w:pageBreakBefore w:val="0"/>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48"/>
        <w:pageBreakBefore w:val="0"/>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48"/>
        <w:pageBreakBefore w:val="0"/>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48"/>
        <w:pageBreakBefore w:val="0"/>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48"/>
        <w:pageBreakBefore w:val="0"/>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48"/>
        <w:pageBreakBefore w:val="0"/>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48"/>
        <w:pageBreakBefore w:val="0"/>
        <w:spacing w:before="0" w:after="0" w:line="240" w:lineRule="auto"/>
        <w:rPr>
          <w:rFonts w:hint="eastAsia" w:ascii="宋体" w:hAnsi="宋体"/>
        </w:rPr>
      </w:pPr>
      <w:r>
        <w:rPr>
          <w:rFonts w:hint="eastAsia" w:ascii="宋体" w:hAnsi="宋体"/>
        </w:rPr>
      </w:r>
      <w:r/>
    </w:p>
    <w:p>
      <w:pPr>
        <w:pStyle w:val="848"/>
        <w:ind w:firstLine="482"/>
        <w:pageBreakBefore w:val="0"/>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6"/>
        <w:gridCol w:w="1502"/>
        <w:gridCol w:w="4150"/>
        <w:gridCol w:w="660"/>
        <w:gridCol w:w="700"/>
        <w:gridCol w:w="711"/>
        <w:gridCol w:w="711"/>
      </w:tblGrid>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序号</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color w:val="000000"/>
                <w:sz w:val="24"/>
              </w:rPr>
            </w:pPr>
            <w:r>
              <w:rPr>
                <w:rFonts w:hint="eastAsia" w:ascii="宋体" w:hAnsi="宋体" w:cs="宋体"/>
                <w:bCs/>
                <w:color w:val="000000"/>
                <w:sz w:val="20"/>
                <w:szCs w:val="20"/>
              </w:rPr>
              <w:t xml:space="preserve">评分因素</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center"/>
              <w:widowControl/>
              <w:rPr>
                <w:rFonts w:ascii="宋体" w:hAnsi="宋体" w:cs="宋体"/>
                <w:color w:val="000000"/>
                <w:sz w:val="24"/>
              </w:rPr>
            </w:pPr>
            <w:r>
              <w:rPr>
                <w:rFonts w:hint="eastAsia" w:ascii="宋体" w:hAnsi="宋体"/>
                <w:color w:val="000000"/>
              </w:rPr>
              <w:t xml:space="preserve">评分标准和评审材料</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rPr>
                <w:rFonts w:ascii="宋体" w:hAnsi="宋体"/>
                <w:color w:val="000000"/>
              </w:rPr>
            </w:pPr>
            <w:r>
              <w:rPr>
                <w:rFonts w:hint="eastAsia" w:ascii="宋体" w:hAnsi="宋体"/>
                <w:color w:val="000000"/>
              </w:rPr>
              <w:t xml:space="preserve">最低分值</w:t>
            </w:r>
            <w:r>
              <w:rPr>
                <w:rFonts w:ascii="宋体" w:hAnsi="宋体"/>
                <w:color w:val="00000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rPr>
                <w:rFonts w:ascii="宋体" w:hAnsi="宋体"/>
                <w:color w:val="000000"/>
              </w:rPr>
            </w:pPr>
            <w:r>
              <w:rPr>
                <w:rFonts w:hint="eastAsia" w:ascii="宋体" w:hAnsi="宋体"/>
                <w:color w:val="000000"/>
              </w:rPr>
              <w:t xml:space="preserve">最高分值</w:t>
            </w:r>
            <w:r>
              <w:rPr>
                <w:rFonts w:ascii="宋体" w:hAnsi="宋体"/>
                <w:color w:val="00000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rPr>
                <w:rFonts w:ascii="宋体" w:hAnsi="宋体"/>
                <w:color w:val="000000"/>
              </w:rPr>
            </w:pPr>
            <w:r>
              <w:rPr>
                <w:rFonts w:hint="eastAsia" w:ascii="宋体" w:hAnsi="宋体"/>
                <w:color w:val="000000"/>
              </w:rPr>
              <w:t xml:space="preserve">是否暗标评审</w:t>
            </w:r>
            <w:r>
              <w:rPr>
                <w:rFonts w:ascii="宋体" w:hAnsi="宋体"/>
                <w:color w:val="00000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rPr>
                <w:rFonts w:ascii="宋体" w:hAnsi="宋体"/>
                <w:color w:val="000000"/>
              </w:rPr>
            </w:pPr>
            <w:r>
              <w:rPr>
                <w:rFonts w:hint="eastAsia" w:ascii="宋体" w:hAnsi="宋体"/>
                <w:color w:val="000000"/>
              </w:rPr>
              <w:t xml:space="preserve">是否客观分</w:t>
            </w:r>
            <w:r>
              <w:rPr>
                <w:rFonts w:ascii="宋体" w:hAnsi="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1</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价格分</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widowControl/>
              <w:rPr>
                <w:rFonts w:ascii="宋体" w:hAnsi="宋体" w:cs="宋体"/>
                <w:bCs/>
                <w:color w:val="000000"/>
                <w:sz w:val="20"/>
                <w:szCs w:val="20"/>
              </w:rPr>
            </w:pPr>
            <w:r>
              <w:rPr>
                <w:rFonts w:hint="eastAsia" w:ascii="宋体" w:hAnsi="宋体" w:cs="宋体"/>
                <w:bCs/>
                <w:color w:val="000000"/>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10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技术分</w:t>
            </w:r>
            <w:r>
              <w:rPr>
                <w:rFonts w:ascii="宋体" w:hAnsi="宋体" w:cs="宋体"/>
                <w:color w:val="000000"/>
                <w:sz w:val="20"/>
                <w:szCs w:val="20"/>
              </w:rPr>
            </w:r>
            <w:r/>
          </w:p>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（主观分）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widowControl/>
              <w:rPr>
                <w:rFonts w:ascii="宋体" w:hAnsi="宋体" w:cs="宋体"/>
                <w:color w:val="000000"/>
                <w:sz w:val="20"/>
                <w:szCs w:val="20"/>
              </w:rPr>
            </w:pPr>
            <w:r>
              <w:rPr>
                <w:rFonts w:ascii="宋体" w:hAnsi="宋体" w:cs="宋体"/>
                <w:color w:val="000000"/>
                <w:sz w:val="20"/>
              </w:rPr>
              <w:t xml:space="preserve">下列（2.1</w:t>
            </w:r>
            <w:r>
              <w:rPr>
                <w:rFonts w:hint="eastAsia" w:ascii="宋体" w:hAnsi="宋体" w:cs="宋体"/>
                <w:color w:val="000000"/>
                <w:sz w:val="20"/>
                <w:lang w:val="en-US" w:eastAsia="zh-CN"/>
              </w:rPr>
              <w:t xml:space="preserve">-2.6</w:t>
            </w:r>
            <w:r>
              <w:rPr>
                <w:rFonts w:ascii="宋体" w:hAnsi="宋体" w:cs="宋体"/>
                <w:color w:val="000000"/>
                <w:sz w:val="20"/>
              </w:rPr>
              <w:t xml:space="preserve">）评分项属于暗标评审项</w:t>
            </w:r>
            <w:r>
              <w:rPr>
                <w:rFonts w:hint="eastAsia" w:ascii="宋体" w:hAnsi="宋体" w:cs="宋体"/>
                <w:color w:val="000000"/>
                <w:sz w:val="20"/>
              </w:rPr>
              <w:t xml:space="preserve">。</w:t>
            </w:r>
            <w:r>
              <w:rPr>
                <w:rFonts w:ascii="宋体" w:hAnsi="宋体" w:cs="宋体"/>
                <w:color w:val="000000"/>
                <w:sz w:val="20"/>
              </w:rPr>
              <w:t xml:space="preserve">各投标人（供应商）提供评审材料（含样品）中不能出现投标人（供应商）的名称、标志、标记以及其它能够体现投标人（供应商）的信息，否则所有暗标评审项目均不得分。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2.1</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项目背景与需求理解</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spacing w:before="100" w:beforeAutospacing="1" w:after="100" w:afterAutospacing="1"/>
              <w:widowControl/>
              <w:rPr>
                <w:rFonts w:ascii="宋体" w:hAnsi="宋体" w:cs="宋体"/>
                <w:color w:val="000000"/>
                <w:sz w:val="24"/>
              </w:rPr>
            </w:pPr>
            <w:r>
              <w:rPr>
                <w:rFonts w:hint="eastAsia" w:ascii="宋体" w:hAnsi="宋体" w:cs="宋体"/>
                <w:color w:val="000000"/>
                <w:sz w:val="20"/>
                <w:szCs w:val="20"/>
              </w:rPr>
              <w:t xml:space="preserve">投标人对本项目背景进行研究，</w:t>
            </w:r>
            <w:r>
              <w:rPr>
                <w:rFonts w:ascii="宋体" w:hAnsi="宋体" w:cs="宋体"/>
                <w:color w:val="000000"/>
                <w:sz w:val="20"/>
                <w:szCs w:val="20"/>
              </w:rPr>
              <w:t xml:space="preserve">编制项目背景研究，对国家、江苏省、常州市层面等开展城市体检研究进行分析。对项目的研究背景、研究目的、现状情况了解清楚，深刻到位的得10分；对项目的研究背景、研究目的、现状情况了解比较为清楚的得7分；对项目的研究背景、研究目的、现状情况了解基本清楚得4分；</w:t>
            </w:r>
            <w:r>
              <w:rPr>
                <w:rFonts w:hint="eastAsia" w:ascii="宋体" w:hAnsi="宋体" w:cs="宋体"/>
                <w:color w:val="000000"/>
                <w:sz w:val="20"/>
                <w:szCs w:val="20"/>
              </w:rPr>
              <w:t xml:space="preserve">不提供不得分。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2.2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重难点分析</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spacing w:before="100" w:beforeAutospacing="1" w:after="100" w:afterAutospacing="1"/>
              <w:widowControl/>
              <w:rPr>
                <w:rFonts w:ascii="宋体" w:hAnsi="宋体" w:cs="宋体"/>
                <w:color w:val="000000"/>
                <w:sz w:val="24"/>
              </w:rPr>
            </w:pPr>
            <w:r>
              <w:rPr>
                <w:rFonts w:hint="eastAsia" w:ascii="宋体" w:hAnsi="宋体" w:cs="宋体"/>
                <w:color w:val="000000"/>
                <w:sz w:val="20"/>
                <w:szCs w:val="20"/>
              </w:rPr>
              <w:t xml:space="preserve">投标人基于项目背景和采购人需求，进行重难点分析。分析全面、准确、清晰，科学合理的得10分；分析比较全面、准确、清晰，比较科学合理的得7分；分析基本准确，有一定的合理性得4分；不提供者不得分。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2.3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技术服务方案</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spacing w:before="100" w:beforeAutospacing="1" w:after="100" w:afterAutospacing="1"/>
              <w:widowControl/>
              <w:rPr>
                <w:rFonts w:ascii="宋体" w:hAnsi="宋体" w:cs="宋体"/>
                <w:color w:val="000000"/>
                <w:sz w:val="24"/>
              </w:rPr>
            </w:pPr>
            <w:r>
              <w:rPr>
                <w:rFonts w:hint="eastAsia" w:ascii="宋体" w:hAnsi="宋体" w:cs="宋体"/>
                <w:color w:val="000000"/>
                <w:sz w:val="20"/>
                <w:szCs w:val="20"/>
              </w:rPr>
              <w:t xml:space="preserve">投标人基于项目背景和采购人需求，编制技术服务方案。</w:t>
            </w:r>
            <w:r>
              <w:rPr>
                <w:rFonts w:ascii="宋体" w:hAnsi="宋体" w:cs="宋体"/>
                <w:color w:val="000000"/>
                <w:sz w:val="20"/>
                <w:szCs w:val="20"/>
              </w:rPr>
              <w:t xml:space="preserve">指标体系应充分考虑常州特色，围绕住建部、省、市要求的关键领域开展城市体检，准确总结成效，识别核心问题，并针对性提出对策建议</w:t>
            </w:r>
            <w:r>
              <w:rPr>
                <w:rFonts w:hint="eastAsia" w:ascii="宋体" w:hAnsi="宋体" w:cs="宋体"/>
                <w:color w:val="000000"/>
                <w:sz w:val="20"/>
                <w:szCs w:val="20"/>
              </w:rPr>
              <w:t xml:space="preserve">。</w:t>
            </w:r>
            <w:r>
              <w:rPr>
                <w:rFonts w:ascii="宋体" w:hAnsi="宋体" w:cs="宋体"/>
                <w:color w:val="000000"/>
                <w:sz w:val="20"/>
                <w:szCs w:val="20"/>
              </w:rPr>
              <w:t xml:space="preserve">技术方案研究思路表述清晰，目标明确，重点突出，研究方法及技术路线合理清晰的得1</w:t>
            </w:r>
            <w:r>
              <w:rPr>
                <w:rFonts w:hint="eastAsia" w:ascii="宋体" w:hAnsi="宋体" w:cs="宋体"/>
                <w:color w:val="000000"/>
                <w:sz w:val="20"/>
                <w:szCs w:val="20"/>
              </w:rPr>
              <w:t xml:space="preserve">2</w:t>
            </w:r>
            <w:r>
              <w:rPr>
                <w:rFonts w:ascii="宋体" w:hAnsi="宋体" w:cs="宋体"/>
                <w:color w:val="000000"/>
                <w:sz w:val="20"/>
                <w:szCs w:val="20"/>
              </w:rPr>
              <w:t xml:space="preserve">分；技术服务方案研究思路表述比较清晰，目标较明确，重点较突出，研究方法及技术路线比较合理清晰的得</w:t>
            </w:r>
            <w:r>
              <w:rPr>
                <w:rFonts w:hint="eastAsia" w:ascii="宋体" w:hAnsi="宋体" w:cs="宋体"/>
                <w:color w:val="000000"/>
                <w:sz w:val="20"/>
                <w:szCs w:val="20"/>
              </w:rPr>
              <w:t xml:space="preserve">9</w:t>
            </w:r>
            <w:r>
              <w:rPr>
                <w:rFonts w:ascii="宋体" w:hAnsi="宋体" w:cs="宋体"/>
                <w:color w:val="000000"/>
                <w:sz w:val="20"/>
                <w:szCs w:val="20"/>
              </w:rPr>
              <w:t xml:space="preserve">分；技术服务方案研究思路表述基本清晰，目标基本明确，重点不突出，有研究方法及技术路线的得</w:t>
            </w:r>
            <w:r>
              <w:rPr>
                <w:rFonts w:hint="eastAsia" w:ascii="宋体" w:hAnsi="宋体" w:cs="宋体"/>
                <w:color w:val="000000"/>
                <w:sz w:val="20"/>
                <w:szCs w:val="20"/>
              </w:rPr>
              <w:t xml:space="preserve">6</w:t>
            </w:r>
            <w:r>
              <w:rPr>
                <w:rFonts w:ascii="宋体" w:hAnsi="宋体" w:cs="宋体"/>
                <w:color w:val="000000"/>
                <w:sz w:val="20"/>
                <w:szCs w:val="20"/>
              </w:rPr>
              <w:t xml:space="preserve">分。</w:t>
            </w:r>
            <w:r>
              <w:rPr>
                <w:rFonts w:hint="eastAsia" w:ascii="宋体" w:hAnsi="宋体" w:cs="宋体"/>
                <w:color w:val="000000"/>
                <w:sz w:val="20"/>
                <w:szCs w:val="20"/>
              </w:rPr>
              <w:t xml:space="preserve">不提供者不得分。</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color w:val="000000"/>
                <w:sz w:val="20"/>
                <w:szCs w:val="20"/>
              </w:rPr>
            </w:pPr>
            <w:r>
              <w:rPr>
                <w:rFonts w:ascii="宋体" w:hAnsi="宋体" w:cs="宋体"/>
                <w:color w:val="000000"/>
                <w:sz w:val="20"/>
                <w:szCs w:val="20"/>
              </w:rPr>
              <w:t xml:space="preserve">1</w:t>
            </w:r>
            <w:r>
              <w:rPr>
                <w:rFonts w:hint="eastAsia" w:ascii="宋体" w:hAnsi="宋体" w:cs="宋体"/>
                <w:color w:val="000000"/>
                <w:sz w:val="20"/>
                <w:szCs w:val="20"/>
              </w:rPr>
              <w:t xml:space="preserve">2</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2.4</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人员保障服务方案</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spacing w:before="100" w:beforeAutospacing="1" w:after="100" w:afterAutospacing="1"/>
              <w:widowControl/>
              <w:rPr>
                <w:rFonts w:ascii="宋体" w:hAnsi="宋体" w:cs="宋体"/>
                <w:color w:val="000000"/>
                <w:sz w:val="20"/>
                <w:szCs w:val="20"/>
              </w:rPr>
            </w:pPr>
            <w:r>
              <w:rPr>
                <w:rFonts w:hint="eastAsia" w:ascii="宋体" w:hAnsi="宋体" w:cs="宋体"/>
                <w:sz w:val="20"/>
                <w:szCs w:val="20"/>
              </w:rPr>
              <w:t xml:space="preserve">投标人基于项目背景和采购人需求，编制人员保障服务方案。人员专业齐全、技术能力突出、分工明确的得10分；人员专业较齐全、技术能力较为突出、分工较为明确的得7分；人员专业配备不齐、技术能力较弱、分工不清晰的得4分；不提供者不得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2.5</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进度计划及保障措施</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spacing w:before="100" w:beforeAutospacing="1" w:after="100" w:afterAutospacing="1"/>
              <w:widowControl/>
              <w:rPr>
                <w:rFonts w:ascii="宋体" w:hAnsi="宋体" w:cs="宋体"/>
                <w:color w:val="000000"/>
                <w:sz w:val="20"/>
                <w:szCs w:val="20"/>
              </w:rPr>
            </w:pPr>
            <w:r>
              <w:rPr>
                <w:rFonts w:hint="eastAsia" w:ascii="宋体" w:hAnsi="宋体" w:cs="宋体"/>
                <w:color w:val="000000"/>
                <w:sz w:val="20"/>
                <w:szCs w:val="20"/>
              </w:rPr>
              <w:t xml:space="preserve">投标人基于项目背景和采购人需求，编制项目进度计划，具体包括项目进度计划、人员保障服务方案等：项目进度计划编制合理、保障措施得力的为优秀，得5分；项目进度计划安排较为合理、保障措施较为得力的为良好，得3分；项目进度计划安排不合理、保障措施一般的为一般，得1分；不提供不得分。</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5</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是</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2.6</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bCs/>
                <w:sz w:val="20"/>
                <w:szCs w:val="20"/>
              </w:rPr>
            </w:pPr>
            <w:r>
              <w:rPr>
                <w:rFonts w:hint="eastAsia" w:ascii="宋体" w:hAnsi="宋体" w:cs="宋体"/>
                <w:bCs/>
                <w:sz w:val="20"/>
                <w:szCs w:val="20"/>
              </w:rPr>
              <w:t xml:space="preserve">保密方案</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widowControl/>
              <w:rPr>
                <w:rFonts w:ascii="宋体" w:hAnsi="宋体" w:cs="宋体"/>
                <w:bCs/>
                <w:sz w:val="20"/>
                <w:szCs w:val="20"/>
              </w:rPr>
            </w:pPr>
            <w:r>
              <w:rPr>
                <w:rFonts w:hint="eastAsia" w:ascii="宋体" w:hAnsi="宋体" w:cs="宋体"/>
                <w:bCs/>
                <w:sz w:val="20"/>
                <w:szCs w:val="20"/>
              </w:rPr>
              <w:t xml:space="preserve">供应商基于项目背景和采购人需求，编制项目保密方案。保密方案内容全面、详细周全的得3分；保密方案内容较为全面、较为详细周全的得2分；保密方案内容不全面、粗漏的得1分，不提供者不得分。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商务分</w:t>
            </w:r>
            <w:r>
              <w:rPr>
                <w:rFonts w:ascii="宋体" w:hAnsi="宋体" w:cs="宋体"/>
                <w:bCs/>
                <w:color w:val="000000"/>
                <w:sz w:val="20"/>
                <w:szCs w:val="20"/>
              </w:rPr>
            </w:r>
            <w:r/>
          </w:p>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（客观分）</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widowControl/>
              <w:rPr>
                <w:rFonts w:ascii="宋体" w:hAnsi="宋体" w:cs="宋体"/>
                <w:bCs/>
                <w:color w:val="000000"/>
                <w:sz w:val="20"/>
                <w:szCs w:val="20"/>
              </w:rPr>
            </w:pP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40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3.1</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bCs/>
                <w:sz w:val="20"/>
                <w:szCs w:val="20"/>
              </w:rPr>
            </w:pPr>
            <w:r>
              <w:rPr>
                <w:rFonts w:hint="eastAsia" w:ascii="宋体" w:hAnsi="宋体" w:cs="宋体"/>
                <w:sz w:val="20"/>
                <w:szCs w:val="20"/>
              </w:rPr>
              <w:t xml:space="preserve">项目负责人能力</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spacing w:before="100" w:beforeAutospacing="1" w:after="100" w:afterAutospacing="1"/>
              <w:widowControl/>
              <w:rPr>
                <w:rFonts w:ascii="宋体" w:hAnsi="宋体" w:cs="宋体"/>
                <w:sz w:val="20"/>
                <w:szCs w:val="20"/>
              </w:rPr>
            </w:pPr>
            <w:r>
              <w:rPr>
                <w:rFonts w:hint="eastAsia" w:ascii="宋体" w:hAnsi="宋体" w:cs="宋体"/>
                <w:sz w:val="20"/>
                <w:szCs w:val="20"/>
              </w:rPr>
              <w:t xml:space="preserve">投标人拟投入本项目的项目负责人具有注册城乡规划师的得2分；具有高级城乡规划师职称的得2分，具有正高级城乡规划师职称的得3分；本项最高得5分；不提供者不得分。</w:t>
            </w:r>
            <w:r>
              <w:rPr>
                <w:rFonts w:ascii="宋体" w:hAnsi="宋体" w:cs="宋体"/>
                <w:sz w:val="20"/>
                <w:szCs w:val="20"/>
              </w:rPr>
            </w:r>
            <w:r/>
          </w:p>
          <w:p>
            <w:pPr>
              <w:pStyle w:val="736"/>
              <w:jc w:val="left"/>
              <w:spacing w:before="100" w:beforeAutospacing="1" w:after="100" w:afterAutospacing="1"/>
              <w:widowControl/>
              <w:rPr>
                <w:rStyle w:val="783"/>
              </w:rPr>
            </w:pPr>
            <w:r>
              <w:rPr>
                <w:rFonts w:hint="eastAsia" w:ascii="宋体" w:hAnsi="宋体" w:cs="宋体"/>
                <w:bCs/>
                <w:sz w:val="20"/>
                <w:szCs w:val="20"/>
              </w:rPr>
              <w:t xml:space="preserve">评审材料：须为投标单位正式员工，提供投标人为其缴纳的最近一个月的社保证明和相应证书扫描件，以上证明材料均需加盖投标单位公章。3.1与3.2中不得为同一人。未按要求提供或未提供的不得分。</w:t>
            </w:r>
            <w:r>
              <w:rPr>
                <w:rStyle w:val="783"/>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bCs/>
                <w:sz w:val="20"/>
                <w:szCs w:val="20"/>
              </w:rPr>
            </w:pPr>
            <w:r>
              <w:rPr>
                <w:rFonts w:hint="eastAsia" w:ascii="宋体" w:hAnsi="宋体" w:cs="宋体"/>
                <w:bCs/>
                <w:sz w:val="20"/>
                <w:szCs w:val="20"/>
              </w:rPr>
              <w:t xml:space="preserve">5</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sz w:val="20"/>
                <w:szCs w:val="20"/>
              </w:rPr>
            </w:pPr>
            <w:r>
              <w:rPr>
                <w:rFonts w:hint="eastAsia" w:ascii="宋体" w:hAnsi="宋体" w:cs="宋体"/>
                <w:bCs/>
                <w:sz w:val="20"/>
                <w:szCs w:val="20"/>
              </w:rPr>
              <w:t xml:space="preserve">3.2</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bCs/>
                <w:sz w:val="20"/>
                <w:szCs w:val="20"/>
              </w:rPr>
            </w:pPr>
            <w:r>
              <w:rPr>
                <w:rFonts w:hint="eastAsia" w:ascii="宋体" w:hAnsi="宋体" w:cs="宋体"/>
                <w:bCs/>
                <w:sz w:val="20"/>
                <w:szCs w:val="20"/>
              </w:rPr>
              <w:t xml:space="preserve">项目团队</w:t>
            </w:r>
            <w:r>
              <w:rPr>
                <w:rFonts w:ascii="宋体" w:hAnsi="宋体" w:cs="宋体"/>
                <w:bCs/>
                <w:sz w:val="20"/>
                <w:szCs w:val="20"/>
              </w:rPr>
            </w:r>
            <w:r/>
          </w:p>
          <w:p>
            <w:pPr>
              <w:pStyle w:val="736"/>
              <w:jc w:val="center"/>
              <w:widowControl/>
              <w:rPr>
                <w:rFonts w:ascii="宋体" w:hAnsi="宋体" w:cs="宋体"/>
                <w:bCs/>
                <w:sz w:val="20"/>
                <w:szCs w:val="20"/>
              </w:rPr>
            </w:pPr>
            <w:r>
              <w:rPr>
                <w:rFonts w:hint="eastAsia" w:ascii="宋体" w:hAnsi="宋体" w:cs="宋体"/>
                <w:bCs/>
                <w:sz w:val="20"/>
                <w:szCs w:val="20"/>
              </w:rPr>
              <w:t xml:space="preserve">构成</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numPr>
                <w:ilvl w:val="0"/>
                <w:numId w:val="6"/>
              </w:numPr>
              <w:jc w:val="left"/>
              <w:spacing w:before="100" w:beforeAutospacing="1" w:after="100" w:afterAutospacing="1"/>
              <w:widowControl/>
              <w:tabs>
                <w:tab w:val="left" w:pos="312" w:leader="none"/>
              </w:tabs>
              <w:rPr>
                <w:rFonts w:ascii="宋体" w:hAnsi="宋体" w:cs="宋体"/>
                <w:sz w:val="20"/>
                <w:szCs w:val="20"/>
              </w:rPr>
            </w:pPr>
            <w:r>
              <w:rPr>
                <w:rFonts w:hint="eastAsia" w:ascii="宋体" w:hAnsi="宋体" w:cs="宋体"/>
                <w:sz w:val="20"/>
                <w:szCs w:val="20"/>
              </w:rPr>
              <w:t xml:space="preserve">投标人拟派项目组团队成员（不含项目负责人）需配置合理。专业配备包含城市规划、建筑、市政、景观、测绘。上述专业配备齐全，每有一个专业得1分（每个专业最高得1分），本项最高得5分。</w:t>
            </w:r>
            <w:r>
              <w:rPr>
                <w:rFonts w:ascii="宋体" w:hAnsi="宋体" w:cs="宋体"/>
                <w:sz w:val="20"/>
                <w:szCs w:val="20"/>
              </w:rPr>
            </w:r>
            <w:r/>
          </w:p>
          <w:p>
            <w:pPr>
              <w:pStyle w:val="736"/>
              <w:numPr>
                <w:ilvl w:val="0"/>
                <w:numId w:val="6"/>
              </w:numPr>
              <w:jc w:val="left"/>
              <w:spacing w:before="100" w:beforeAutospacing="1" w:after="100" w:afterAutospacing="1"/>
              <w:widowControl/>
              <w:tabs>
                <w:tab w:val="left" w:pos="312" w:leader="none"/>
              </w:tabs>
              <w:rPr>
                <w:rFonts w:ascii="宋体" w:hAnsi="宋体" w:cs="宋体"/>
                <w:sz w:val="20"/>
                <w:szCs w:val="20"/>
              </w:rPr>
            </w:pPr>
            <w:r>
              <w:rPr>
                <w:rFonts w:hint="eastAsia" w:ascii="宋体" w:hAnsi="宋体" w:cs="宋体"/>
                <w:sz w:val="20"/>
                <w:szCs w:val="20"/>
              </w:rPr>
              <w:t xml:space="preserve">投标人拟派项目组团队成员（不含项目负责人）具备正高级或研究员级职称的，每有一人得1分；本项最高得2分。</w:t>
            </w:r>
            <w:r>
              <w:rPr>
                <w:rFonts w:ascii="宋体" w:hAnsi="宋体" w:cs="宋体"/>
                <w:sz w:val="20"/>
                <w:szCs w:val="20"/>
              </w:rPr>
            </w:r>
            <w:r/>
          </w:p>
          <w:p>
            <w:pPr>
              <w:pStyle w:val="736"/>
              <w:numPr>
                <w:ilvl w:val="0"/>
                <w:numId w:val="6"/>
              </w:numPr>
              <w:jc w:val="left"/>
              <w:spacing w:before="100" w:beforeAutospacing="1" w:after="100" w:afterAutospacing="1"/>
              <w:widowControl/>
              <w:tabs>
                <w:tab w:val="left" w:pos="312" w:leader="none"/>
              </w:tabs>
              <w:rPr>
                <w:rFonts w:ascii="宋体" w:hAnsi="宋体" w:cs="宋体"/>
                <w:sz w:val="20"/>
                <w:szCs w:val="20"/>
              </w:rPr>
            </w:pPr>
            <w:r>
              <w:rPr>
                <w:rFonts w:hint="eastAsia" w:ascii="宋体" w:hAnsi="宋体" w:cs="宋体"/>
                <w:sz w:val="20"/>
                <w:szCs w:val="20"/>
              </w:rPr>
              <w:t xml:space="preserve">投标人拟派项目组团队成员（不含项目负责人）具有注册城乡规划师的，每有一个得1分，最高3分。</w:t>
            </w:r>
            <w:r>
              <w:rPr>
                <w:rFonts w:ascii="宋体" w:hAnsi="宋体" w:cs="宋体"/>
                <w:sz w:val="20"/>
                <w:szCs w:val="20"/>
              </w:rPr>
            </w:r>
            <w:r/>
          </w:p>
          <w:p>
            <w:pPr>
              <w:pStyle w:val="736"/>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评审材料：须为投标单位正式员工，提供投标人为其缴纳的最近一个月的社保证明和相应证书扫描件，以上证明材料均需加盖投标单位公章。3.2与3.</w:t>
            </w:r>
            <w:r>
              <w:rPr>
                <w:rFonts w:ascii="宋体" w:hAnsi="宋体" w:cs="宋体"/>
                <w:bCs/>
                <w:sz w:val="20"/>
                <w:szCs w:val="20"/>
              </w:rPr>
              <w:t xml:space="preserve">1</w:t>
            </w:r>
            <w:r>
              <w:rPr>
                <w:rFonts w:hint="eastAsia" w:ascii="宋体" w:hAnsi="宋体" w:cs="宋体"/>
                <w:bCs/>
                <w:sz w:val="20"/>
                <w:szCs w:val="20"/>
              </w:rPr>
              <w:t xml:space="preserve">中不得为同一人。未按要求提供或未提供的不得分。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bCs/>
                <w:sz w:val="20"/>
                <w:szCs w:val="20"/>
              </w:rPr>
            </w:pPr>
            <w:r>
              <w:rPr>
                <w:rFonts w:hint="eastAsia" w:ascii="宋体" w:hAnsi="宋体" w:cs="宋体"/>
                <w:bCs/>
                <w:sz w:val="20"/>
                <w:szCs w:val="20"/>
              </w:rPr>
              <w:t xml:space="preserve">10</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3.3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bCs/>
                <w:sz w:val="20"/>
                <w:szCs w:val="20"/>
              </w:rPr>
            </w:pPr>
            <w:r>
              <w:rPr>
                <w:rFonts w:hint="eastAsia" w:ascii="宋体" w:hAnsi="宋体" w:cs="宋体"/>
                <w:bCs/>
                <w:sz w:val="20"/>
                <w:szCs w:val="20"/>
              </w:rPr>
              <w:t xml:space="preserve">类似业绩</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2023年1月1日至今（以合同签订时间为准），投标人承担类似</w:t>
            </w:r>
            <w:r>
              <w:rPr>
                <w:rFonts w:ascii="宋体" w:hAnsi="宋体" w:cs="宋体"/>
                <w:bCs/>
                <w:sz w:val="20"/>
                <w:szCs w:val="20"/>
              </w:rPr>
              <w:t xml:space="preserve">城市体检、城市更新体检评估及行动计划</w:t>
            </w:r>
            <w:r>
              <w:rPr>
                <w:rFonts w:hint="eastAsia" w:ascii="宋体" w:hAnsi="宋体" w:cs="宋体"/>
                <w:bCs/>
                <w:sz w:val="20"/>
                <w:szCs w:val="20"/>
              </w:rPr>
              <w:t xml:space="preserve">、城市更新专项规划</w:t>
            </w:r>
            <w:r>
              <w:rPr>
                <w:rFonts w:ascii="宋体" w:hAnsi="宋体" w:cs="宋体"/>
                <w:bCs/>
                <w:sz w:val="20"/>
                <w:szCs w:val="20"/>
              </w:rPr>
              <w:t xml:space="preserve">项目的</w:t>
            </w:r>
            <w:r>
              <w:rPr>
                <w:rFonts w:hint="eastAsia" w:ascii="宋体" w:hAnsi="宋体" w:cs="宋体"/>
                <w:bCs/>
                <w:sz w:val="20"/>
                <w:szCs w:val="20"/>
              </w:rPr>
              <w:t xml:space="preserve">，每提供一个得2分，最高得10分，不提供不得分。</w:t>
            </w:r>
            <w:r>
              <w:rPr>
                <w:rFonts w:ascii="宋体" w:hAnsi="宋体" w:cs="宋体"/>
                <w:bCs/>
                <w:sz w:val="20"/>
                <w:szCs w:val="20"/>
              </w:rPr>
            </w:r>
            <w:r/>
          </w:p>
          <w:p>
            <w:pPr>
              <w:pStyle w:val="736"/>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评审材料：提供完整合同扫描件并加盖投标人公章。未按要求提供或未提供的不得分。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10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3.4</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bCs/>
                <w:sz w:val="20"/>
                <w:szCs w:val="20"/>
              </w:rPr>
            </w:pPr>
            <w:r>
              <w:rPr>
                <w:rFonts w:hint="eastAsia" w:ascii="宋体" w:hAnsi="宋体" w:cs="宋体"/>
                <w:bCs/>
                <w:sz w:val="20"/>
                <w:szCs w:val="20"/>
              </w:rPr>
              <w:t xml:space="preserve">荣誉奖项</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自2023年1月1日以来，投标人承担的规划设计类项目，获得由行业行政主管部门颁发奖项的，每提供一个得2分。本项最高得12分。</w:t>
            </w:r>
            <w:r>
              <w:rPr>
                <w:rFonts w:ascii="宋体" w:hAnsi="宋体" w:cs="宋体"/>
                <w:bCs/>
                <w:sz w:val="20"/>
                <w:szCs w:val="20"/>
              </w:rPr>
            </w:r>
            <w:r/>
          </w:p>
          <w:p>
            <w:pPr>
              <w:pStyle w:val="736"/>
              <w:jc w:val="left"/>
              <w:spacing w:before="100" w:beforeAutospacing="1" w:after="100" w:afterAutospacing="1"/>
              <w:widowControl/>
              <w:rPr>
                <w:rFonts w:ascii="宋体" w:hAnsi="宋体" w:cs="宋体"/>
                <w:bCs/>
                <w:sz w:val="20"/>
                <w:szCs w:val="20"/>
              </w:rPr>
            </w:pPr>
            <w:r>
              <w:rPr>
                <w:rFonts w:hint="eastAsia" w:ascii="宋体" w:hAnsi="宋体" w:cs="宋体"/>
                <w:sz w:val="20"/>
                <w:szCs w:val="20"/>
              </w:rPr>
              <w:t xml:space="preserve">评审材料：</w:t>
            </w:r>
            <w:r>
              <w:rPr>
                <w:rFonts w:hint="eastAsia" w:ascii="宋体" w:hAnsi="宋体" w:cs="宋体"/>
                <w:bCs/>
                <w:sz w:val="20"/>
                <w:szCs w:val="20"/>
              </w:rPr>
              <w:t xml:space="preserve">提供相关获奖发文材料扫描件并加盖投标人公章。未按要求提供或未提供的不得分。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bCs/>
                <w:color w:val="000000"/>
                <w:sz w:val="20"/>
                <w:szCs w:val="20"/>
              </w:rPr>
            </w:pPr>
            <w:r>
              <w:rPr>
                <w:rFonts w:ascii="宋体" w:hAnsi="宋体" w:cs="宋体"/>
                <w:bCs/>
                <w:sz w:val="20"/>
                <w:szCs w:val="20"/>
              </w:rPr>
              <w:t xml:space="preserve">1</w:t>
            </w:r>
            <w:r>
              <w:rPr>
                <w:rFonts w:hint="eastAsia" w:ascii="宋体" w:hAnsi="宋体" w:cs="宋体"/>
                <w:bCs/>
                <w:sz w:val="20"/>
                <w:szCs w:val="20"/>
              </w:rPr>
              <w:t xml:space="preserve">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696" w:type="dxa"/>
            <w:vAlign w:val="center"/>
            <w:textDirection w:val="lrTb"/>
            <w:noWrap w:val="false"/>
          </w:tcPr>
          <w:p>
            <w:pPr>
              <w:pStyle w:val="736"/>
              <w:jc w:val="center"/>
              <w:widowControl/>
              <w:rPr>
                <w:rFonts w:ascii="宋体" w:hAnsi="宋体" w:cs="宋体"/>
                <w:bCs/>
                <w:color w:val="000000"/>
                <w:sz w:val="20"/>
                <w:szCs w:val="20"/>
              </w:rPr>
            </w:pPr>
            <w:r>
              <w:rPr>
                <w:rFonts w:ascii="宋体" w:hAnsi="宋体" w:cs="宋体"/>
                <w:bCs/>
                <w:color w:val="000000"/>
                <w:sz w:val="20"/>
                <w:szCs w:val="20"/>
              </w:rPr>
              <w:t xml:space="preserve">3.5</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pStyle w:val="736"/>
              <w:jc w:val="center"/>
              <w:widowControl/>
              <w:rPr>
                <w:rFonts w:ascii="宋体" w:hAnsi="宋体" w:cs="宋体"/>
                <w:bCs/>
                <w:sz w:val="20"/>
                <w:szCs w:val="20"/>
              </w:rPr>
            </w:pPr>
            <w:r>
              <w:rPr>
                <w:rFonts w:hint="eastAsia" w:ascii="宋体" w:hAnsi="宋体" w:cs="宋体"/>
                <w:bCs/>
                <w:sz w:val="20"/>
                <w:szCs w:val="20"/>
              </w:rPr>
              <w:t xml:space="preserve">综合实力</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0" w:type="dxa"/>
            <w:vAlign w:val="center"/>
            <w:textDirection w:val="lrTb"/>
            <w:noWrap w:val="false"/>
          </w:tcPr>
          <w:p>
            <w:pPr>
              <w:pStyle w:val="736"/>
              <w:jc w:val="left"/>
              <w:spacing w:before="100" w:beforeAutospacing="1" w:after="100" w:afterAutospacing="1"/>
              <w:widowControl/>
              <w:rPr>
                <w:rFonts w:ascii="宋体" w:hAnsi="宋体" w:cs="宋体"/>
                <w:bCs/>
                <w:sz w:val="20"/>
                <w:szCs w:val="20"/>
              </w:rPr>
            </w:pPr>
            <w:r>
              <w:rPr>
                <w:rFonts w:hint="eastAsia" w:ascii="宋体" w:hAnsi="宋体" w:cs="宋体"/>
                <w:bCs/>
                <w:sz w:val="20"/>
                <w:szCs w:val="20"/>
              </w:rPr>
              <w:t xml:space="preserve">投标人具有有效的ISO管理体系认证证书（质量管理体系、职业健康安全管理体系、环境管理体系），有一个得1分，最高得3分；本项最高得3分，不提供不得分。</w:t>
            </w:r>
            <w:r>
              <w:rPr>
                <w:rFonts w:ascii="宋体" w:hAnsi="宋体" w:cs="宋体"/>
                <w:bCs/>
                <w:sz w:val="20"/>
                <w:szCs w:val="20"/>
              </w:rPr>
            </w:r>
            <w:r/>
          </w:p>
          <w:p>
            <w:pPr>
              <w:pStyle w:val="835"/>
              <w:rPr>
                <w:rFonts w:ascii="宋体" w:hAnsi="宋体" w:cs="宋体"/>
                <w:bCs/>
                <w:sz w:val="20"/>
                <w:szCs w:val="20"/>
              </w:rPr>
            </w:pPr>
            <w:r>
              <w:rPr>
                <w:rFonts w:hint="eastAsia" w:ascii="宋体" w:hAnsi="宋体" w:cs="宋体"/>
                <w:sz w:val="20"/>
                <w:szCs w:val="20"/>
              </w:rPr>
              <w:t xml:space="preserve">评审材料：</w:t>
            </w:r>
            <w:r>
              <w:rPr>
                <w:rFonts w:hint="eastAsia" w:ascii="宋体" w:hAnsi="宋体" w:cs="宋体"/>
                <w:bCs/>
                <w:sz w:val="20"/>
                <w:szCs w:val="20"/>
              </w:rPr>
              <w:t xml:space="preserve">提供处于有效期内的证书扫描件，并加盖投标人公章，未按要求提供或未提供的不得分。</w:t>
            </w:r>
            <w:r>
              <w:rPr>
                <w:rFonts w:ascii="宋体" w:hAnsi="宋体" w:cs="宋体"/>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否</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736"/>
              <w:jc w:val="center"/>
              <w:widowControl/>
              <w:rPr>
                <w:rFonts w:ascii="宋体" w:hAnsi="宋体" w:cs="宋体"/>
                <w:bCs/>
                <w:color w:val="000000"/>
                <w:sz w:val="20"/>
                <w:szCs w:val="20"/>
              </w:rPr>
            </w:pPr>
            <w:r>
              <w:rPr>
                <w:rFonts w:hint="eastAsia" w:ascii="宋体" w:hAnsi="宋体" w:cs="宋体"/>
                <w:bCs/>
                <w:color w:val="000000"/>
                <w:sz w:val="20"/>
                <w:szCs w:val="20"/>
              </w:rPr>
              <w:t xml:space="preserve">是</w:t>
            </w:r>
            <w:r>
              <w:rPr>
                <w:rFonts w:ascii="宋体" w:hAnsi="宋体" w:cs="宋体"/>
                <w:bCs/>
                <w:color w:val="000000"/>
                <w:sz w:val="20"/>
                <w:szCs w:val="20"/>
              </w:rPr>
            </w:r>
            <w:r/>
          </w:p>
        </w:tc>
      </w:tr>
    </w:tbl>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ascii="Times New Roman" w:hAnsi="Times New Roman"/>
          <w:szCs w:val="21"/>
        </w:rPr>
      </w:pPr>
      <w:r>
        <w:rPr>
          <w:rFonts w:ascii="Times New Roman" w:hAnsi="Times New Roman"/>
          <w:szCs w:val="21"/>
        </w:rPr>
      </w:r>
      <w:r/>
    </w:p>
    <w:p>
      <w:pPr>
        <w:pStyle w:val="736"/>
        <w:pageBreakBefore w:val="0"/>
        <w:spacing w:line="240" w:lineRule="auto"/>
        <w:rPr>
          <w:rFonts w:ascii="Times New Roman" w:hAnsi="Times New Roman"/>
          <w:szCs w:val="21"/>
        </w:rPr>
      </w:pPr>
      <w:r>
        <w:rPr>
          <w:rFonts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pageBreakBefore w:val="0"/>
        <w:spacing w:line="240" w:lineRule="auto"/>
        <w:rPr>
          <w:rFonts w:hint="eastAsia" w:ascii="Times New Roman" w:hAnsi="Times New Roman"/>
          <w:szCs w:val="21"/>
        </w:rPr>
      </w:pPr>
      <w:r>
        <w:rPr>
          <w:rFonts w:hint="eastAsia" w:ascii="Times New Roman" w:hAnsi="Times New Roman"/>
          <w:szCs w:val="21"/>
        </w:rPr>
      </w:r>
      <w:r/>
    </w:p>
    <w:p>
      <w:pPr>
        <w:pStyle w:val="736"/>
        <w:jc w:val="center"/>
        <w:keepNext/>
        <w:pageBreakBefore w:val="0"/>
        <w:spacing w:line="240" w:lineRule="auto"/>
        <w:rPr>
          <w:rFonts w:hint="eastAsia" w:ascii="黑体" w:hAnsi="Times New Roman" w:eastAsia="黑体"/>
          <w:bCs/>
          <w:sz w:val="44"/>
          <w:szCs w:val="28"/>
        </w:rPr>
        <w:outlineLvl w:val="0"/>
      </w:pPr>
      <w:r/>
      <w:bookmarkStart w:id="192" w:name="_Toc13993_WPSOffice_Level1"/>
      <w:r>
        <w:rPr>
          <w:rFonts w:hint="eastAsia" w:ascii="黑体" w:hAnsi="Times New Roman" w:eastAsia="黑体"/>
          <w:bCs/>
          <w:sz w:val="44"/>
          <w:szCs w:val="28"/>
        </w:rPr>
        <w:t xml:space="preserve">第六章  </w:t>
      </w:r>
      <w:bookmarkEnd w:id="182"/>
      <w:r/>
      <w:bookmarkEnd w:id="183"/>
      <w:r/>
      <w:bookmarkEnd w:id="187"/>
      <w:r>
        <w:rPr>
          <w:rFonts w:hint="eastAsia" w:ascii="黑体" w:hAnsi="Times New Roman" w:eastAsia="黑体"/>
          <w:bCs/>
          <w:sz w:val="44"/>
          <w:szCs w:val="28"/>
        </w:rPr>
        <w:t xml:space="preserve">响应文件格式</w:t>
      </w:r>
      <w:bookmarkEnd w:id="192"/>
      <w:r>
        <w:rPr>
          <w:rFonts w:hint="eastAsia" w:ascii="黑体" w:hAnsi="Times New Roman" w:eastAsia="黑体"/>
          <w:bCs/>
          <w:sz w:val="44"/>
          <w:szCs w:val="28"/>
        </w:rPr>
        <w:t xml:space="preserve"> </w:t>
      </w:r>
      <w:r>
        <w:rPr>
          <w:rFonts w:hint="eastAsia" w:ascii="黑体" w:hAnsi="Times New Roman" w:eastAsia="黑体"/>
          <w:bCs/>
          <w:sz w:val="44"/>
          <w:szCs w:val="28"/>
        </w:rPr>
      </w:r>
      <w:r/>
    </w:p>
    <w:p>
      <w:pPr>
        <w:pStyle w:val="736"/>
        <w:jc w:val="center"/>
        <w:pageBreakBefore w:val="0"/>
        <w:spacing w:line="240" w:lineRule="auto"/>
        <w:rPr>
          <w:rFonts w:hint="eastAsia" w:ascii="宋体" w:hAnsi="宋体"/>
          <w:b/>
          <w:sz w:val="72"/>
          <w:szCs w:val="21"/>
        </w:rPr>
      </w:pPr>
      <w:r/>
      <w:bookmarkStart w:id="193" w:name="_Hlt26671244"/>
      <w:r/>
      <w:bookmarkEnd w:id="193"/>
      <w:r/>
      <w:bookmarkStart w:id="194" w:name="_Hlt26955039"/>
      <w:r/>
      <w:bookmarkEnd w:id="194"/>
      <w:r/>
      <w:bookmarkStart w:id="195" w:name="_Toc120614282"/>
      <w:r/>
      <w:bookmarkStart w:id="196" w:name="_Toc26554094"/>
      <w:r/>
      <w:bookmarkStart w:id="197" w:name="_Toc49090576"/>
      <w:r>
        <w:rPr>
          <w:rFonts w:hint="eastAsia" w:ascii="宋体" w:hAnsi="宋体"/>
          <w:b/>
          <w:sz w:val="72"/>
          <w:szCs w:val="21"/>
        </w:rPr>
      </w:r>
      <w:r/>
    </w:p>
    <w:p>
      <w:pPr>
        <w:pStyle w:val="736"/>
        <w:jc w:val="center"/>
        <w:pageBreakBefore w:val="0"/>
        <w:spacing w:line="240" w:lineRule="auto"/>
        <w:rPr>
          <w:rFonts w:hint="eastAsia" w:ascii="宋体" w:hAnsi="宋体"/>
          <w:b/>
          <w:sz w:val="72"/>
          <w:szCs w:val="21"/>
        </w:rPr>
      </w:pPr>
      <w:r/>
      <w:bookmarkStart w:id="198" w:name="_Toc31730_WPSOffice_Level1"/>
      <w:r>
        <w:rPr>
          <w:rFonts w:hint="eastAsia" w:ascii="宋体" w:hAnsi="宋体"/>
          <w:b/>
          <w:sz w:val="72"/>
          <w:szCs w:val="21"/>
        </w:rPr>
        <w:t xml:space="preserve">响  应  文  件</w:t>
      </w:r>
      <w:bookmarkEnd w:id="198"/>
      <w:r>
        <w:rPr>
          <w:rFonts w:hint="eastAsia" w:ascii="宋体" w:hAnsi="宋体"/>
          <w:b/>
          <w:sz w:val="72"/>
          <w:szCs w:val="21"/>
        </w:rPr>
      </w:r>
      <w:r/>
    </w:p>
    <w:p>
      <w:pPr>
        <w:pStyle w:val="736"/>
        <w:jc w:val="center"/>
        <w:pageBreakBefore w:val="0"/>
        <w:spacing w:line="240" w:lineRule="auto"/>
        <w:rPr>
          <w:rFonts w:hint="eastAsia" w:ascii="宋体" w:hAnsi="宋体"/>
          <w:b/>
          <w:sz w:val="72"/>
          <w:szCs w:val="21"/>
        </w:rPr>
      </w:pPr>
      <w:r>
        <w:rPr>
          <w:rFonts w:hint="eastAsia" w:ascii="宋体" w:hAnsi="宋体"/>
          <w:b/>
          <w:sz w:val="72"/>
          <w:szCs w:val="21"/>
        </w:rPr>
      </w:r>
      <w:r/>
    </w:p>
    <w:p>
      <w:pPr>
        <w:pStyle w:val="736"/>
        <w:jc w:val="center"/>
        <w:pageBreakBefore w:val="0"/>
        <w:spacing w:line="240" w:lineRule="auto"/>
        <w:rPr>
          <w:rFonts w:hint="eastAsia" w:ascii="宋体" w:hAnsi="宋体"/>
          <w:b/>
          <w:sz w:val="72"/>
          <w:szCs w:val="21"/>
        </w:rPr>
      </w:pPr>
      <w:r>
        <w:rPr>
          <w:rFonts w:hint="eastAsia" w:ascii="宋体" w:hAnsi="宋体"/>
          <w:b/>
          <w:sz w:val="72"/>
          <w:szCs w:val="21"/>
        </w:rPr>
      </w:r>
      <w:r/>
    </w:p>
    <w:p>
      <w:pPr>
        <w:pStyle w:val="736"/>
        <w:jc w:val="center"/>
        <w:pageBreakBefore w:val="0"/>
        <w:spacing w:line="240" w:lineRule="auto"/>
        <w:rPr>
          <w:rFonts w:hint="eastAsia" w:ascii="宋体" w:hAnsi="宋体"/>
          <w:b/>
          <w:sz w:val="36"/>
          <w:szCs w:val="21"/>
        </w:rPr>
      </w:pPr>
      <w:r>
        <w:rPr>
          <w:rFonts w:hint="eastAsia" w:ascii="宋体" w:hAnsi="宋体"/>
          <w:b/>
          <w:sz w:val="36"/>
          <w:szCs w:val="21"/>
        </w:rPr>
      </w:r>
      <w:r/>
    </w:p>
    <w:p>
      <w:pPr>
        <w:pStyle w:val="736"/>
        <w:jc w:val="center"/>
        <w:pageBreakBefore w:val="0"/>
        <w:spacing w:line="240" w:lineRule="auto"/>
        <w:rPr>
          <w:rFonts w:hint="eastAsia" w:ascii="宋体" w:hAnsi="宋体"/>
          <w:b/>
          <w:sz w:val="36"/>
          <w:szCs w:val="21"/>
        </w:rPr>
      </w:pPr>
      <w:r>
        <w:rPr>
          <w:rFonts w:hint="eastAsia" w:ascii="宋体" w:hAnsi="宋体"/>
          <w:b/>
          <w:sz w:val="36"/>
          <w:szCs w:val="21"/>
        </w:rPr>
      </w:r>
      <w:r/>
    </w:p>
    <w:p>
      <w:pPr>
        <w:pStyle w:val="736"/>
        <w:jc w:val="center"/>
        <w:pageBreakBefore w:val="0"/>
        <w:spacing w:line="240" w:lineRule="auto"/>
        <w:rPr>
          <w:rFonts w:hint="eastAsia" w:ascii="宋体" w:hAnsi="宋体"/>
          <w:b/>
          <w:sz w:val="36"/>
          <w:szCs w:val="21"/>
        </w:rPr>
      </w:pPr>
      <w:r>
        <w:rPr>
          <w:rFonts w:hint="eastAsia" w:ascii="宋体" w:hAnsi="宋体"/>
          <w:b/>
          <w:sz w:val="36"/>
          <w:szCs w:val="21"/>
        </w:rPr>
      </w:r>
      <w:r/>
    </w:p>
    <w:p>
      <w:pPr>
        <w:pStyle w:val="736"/>
        <w:ind w:firstLine="1084"/>
        <w:pageBreakBefore w:val="0"/>
        <w:spacing w:line="240" w:lineRule="auto"/>
        <w:rPr>
          <w:rFonts w:hint="eastAsia" w:ascii="宋体" w:hAnsi="宋体"/>
          <w:b/>
          <w:sz w:val="36"/>
          <w:szCs w:val="21"/>
        </w:rPr>
      </w:pPr>
      <w:r/>
      <w:bookmarkStart w:id="199" w:name="_Toc21510_WPSOffice_Level1"/>
      <w:r>
        <w:rPr>
          <w:rFonts w:hint="eastAsia" w:ascii="宋体" w:hAnsi="宋体"/>
          <w:b/>
          <w:sz w:val="36"/>
          <w:szCs w:val="21"/>
        </w:rPr>
        <w:t xml:space="preserve">项 目 名 称：</w:t>
      </w:r>
      <w:bookmarkEnd w:id="199"/>
      <w:r>
        <w:rPr>
          <w:rFonts w:hint="eastAsia" w:ascii="宋体" w:hAnsi="宋体"/>
          <w:b/>
          <w:sz w:val="36"/>
          <w:szCs w:val="21"/>
          <w:u w:val="single"/>
        </w:rPr>
        <w:t xml:space="preserve">               </w:t>
      </w:r>
      <w:r>
        <w:rPr>
          <w:rFonts w:hint="eastAsia" w:ascii="宋体" w:hAnsi="宋体"/>
          <w:b/>
          <w:sz w:val="36"/>
          <w:szCs w:val="21"/>
        </w:rPr>
      </w:r>
      <w:r/>
    </w:p>
    <w:p>
      <w:pPr>
        <w:pStyle w:val="736"/>
        <w:ind w:firstLine="1084"/>
        <w:pageBreakBefore w:val="0"/>
        <w:spacing w:line="240" w:lineRule="auto"/>
        <w:rPr>
          <w:rFonts w:hint="eastAsia" w:ascii="宋体" w:hAnsi="宋体"/>
          <w:b/>
          <w:sz w:val="36"/>
          <w:szCs w:val="21"/>
          <w:u w:val="single"/>
        </w:rPr>
      </w:pPr>
      <w:r/>
      <w:bookmarkStart w:id="200" w:name="_Toc7089_WPSOffice_Level1"/>
      <w:r>
        <w:rPr>
          <w:rFonts w:hint="eastAsia" w:ascii="宋体" w:hAnsi="宋体"/>
          <w:b/>
          <w:sz w:val="36"/>
          <w:szCs w:val="21"/>
        </w:rPr>
        <w:t xml:space="preserve">项 目 编 号：</w:t>
      </w:r>
      <w:bookmarkEnd w:id="200"/>
      <w:r>
        <w:rPr>
          <w:rFonts w:hint="eastAsia" w:ascii="宋体" w:hAnsi="宋体"/>
          <w:b/>
          <w:sz w:val="36"/>
          <w:szCs w:val="21"/>
          <w:u w:val="single"/>
        </w:rPr>
        <w:t xml:space="preserve">               </w:t>
      </w:r>
      <w:r>
        <w:rPr>
          <w:rFonts w:hint="eastAsia" w:ascii="宋体" w:hAnsi="宋体"/>
          <w:b/>
          <w:sz w:val="36"/>
          <w:szCs w:val="21"/>
          <w:u w:val="single"/>
        </w:rPr>
      </w:r>
      <w:r/>
    </w:p>
    <w:p>
      <w:pPr>
        <w:pStyle w:val="736"/>
        <w:pageBreakBefore w:val="0"/>
        <w:spacing w:line="240" w:lineRule="auto"/>
        <w:rPr>
          <w:rFonts w:hint="eastAsia" w:ascii="宋体" w:hAnsi="宋体"/>
          <w:b/>
          <w:sz w:val="36"/>
          <w:szCs w:val="21"/>
          <w:u w:val="single"/>
        </w:rPr>
      </w:pPr>
      <w:r>
        <w:rPr>
          <w:rFonts w:hint="eastAsia" w:ascii="宋体" w:hAnsi="宋体"/>
          <w:b/>
          <w:sz w:val="36"/>
          <w:szCs w:val="21"/>
        </w:rPr>
        <w:t xml:space="preserve">      </w:t>
      </w:r>
      <w:bookmarkStart w:id="201" w:name="_Toc15855_WPSOffice_Level1"/>
      <w:r>
        <w:rPr>
          <w:rFonts w:hint="eastAsia" w:ascii="宋体" w:hAnsi="宋体"/>
          <w:b/>
          <w:sz w:val="36"/>
          <w:szCs w:val="21"/>
        </w:rPr>
        <w:t xml:space="preserve">供应商名称 ：</w:t>
      </w:r>
      <w:r>
        <w:rPr>
          <w:rFonts w:hint="eastAsia" w:ascii="宋体" w:hAnsi="宋体"/>
          <w:b/>
          <w:sz w:val="36"/>
          <w:szCs w:val="21"/>
          <w:u w:val="single"/>
        </w:rPr>
        <w:t xml:space="preserve">（加盖CA电子公章）</w:t>
      </w:r>
      <w:bookmarkEnd w:id="201"/>
      <w:r>
        <w:rPr>
          <w:rFonts w:hint="eastAsia" w:ascii="宋体" w:hAnsi="宋体"/>
          <w:b/>
          <w:sz w:val="36"/>
          <w:szCs w:val="21"/>
          <w:u w:val="single"/>
        </w:rPr>
      </w:r>
      <w:r/>
    </w:p>
    <w:p>
      <w:pPr>
        <w:pStyle w:val="736"/>
        <w:pageBreakBefore w:val="0"/>
        <w:spacing w:line="240" w:lineRule="auto"/>
        <w:rPr>
          <w:rFonts w:hint="eastAsia" w:ascii="宋体" w:hAnsi="宋体"/>
          <w:b/>
          <w:sz w:val="36"/>
          <w:szCs w:val="21"/>
          <w:u w:val="single"/>
        </w:rPr>
      </w:pPr>
      <w:r>
        <w:rPr>
          <w:rFonts w:hint="eastAsia" w:ascii="宋体" w:hAnsi="宋体"/>
          <w:b/>
          <w:sz w:val="36"/>
          <w:szCs w:val="21"/>
        </w:rPr>
        <w:t xml:space="preserve">      </w:t>
      </w:r>
      <w:bookmarkStart w:id="202" w:name="_Toc28839_WPSOffice_Level1"/>
      <w:r>
        <w:rPr>
          <w:rFonts w:hint="eastAsia" w:ascii="宋体" w:hAnsi="宋体"/>
          <w:b/>
          <w:sz w:val="36"/>
          <w:szCs w:val="21"/>
        </w:rPr>
        <w:t xml:space="preserve">日      期 ：</w:t>
      </w:r>
      <w:bookmarkEnd w:id="202"/>
      <w:r>
        <w:rPr>
          <w:rFonts w:hint="eastAsia" w:ascii="宋体" w:hAnsi="宋体"/>
          <w:b/>
          <w:sz w:val="36"/>
          <w:szCs w:val="21"/>
          <w:u w:val="single"/>
        </w:rPr>
        <w:t xml:space="preserve">               </w:t>
      </w:r>
      <w:r>
        <w:rPr>
          <w:rFonts w:hint="eastAsia" w:ascii="宋体" w:hAnsi="宋体"/>
          <w:b/>
          <w:sz w:val="36"/>
          <w:szCs w:val="21"/>
          <w:u w:val="single"/>
        </w:rPr>
      </w:r>
      <w:r/>
    </w:p>
    <w:p>
      <w:pPr>
        <w:pStyle w:val="736"/>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36"/>
        <w:pageBreakBefore w:val="0"/>
        <w:spacing w:line="240" w:lineRule="auto"/>
        <w:rPr>
          <w:rFonts w:ascii="宋体" w:hAnsi="宋体"/>
          <w:szCs w:val="21"/>
        </w:rPr>
      </w:pPr>
      <w:r>
        <w:rPr>
          <w:rFonts w:ascii="宋体" w:hAnsi="宋体"/>
          <w:szCs w:val="21"/>
        </w:rPr>
      </w:r>
      <w:r/>
    </w:p>
    <w:p>
      <w:pPr>
        <w:pStyle w:val="736"/>
        <w:ind w:firstLine="1084"/>
        <w:pageBreakBefore w:val="0"/>
        <w:spacing w:line="240" w:lineRule="auto"/>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736"/>
        <w:jc w:val="center"/>
        <w:pageBreakBefore w:val="0"/>
        <w:spacing w:line="240" w:lineRule="auto"/>
        <w:rPr>
          <w:rFonts w:hint="eastAsia" w:ascii="宋体" w:hAnsi="宋体"/>
          <w:b/>
          <w:bCs/>
          <w:sz w:val="32"/>
          <w:szCs w:val="32"/>
        </w:rPr>
      </w:pPr>
      <w:r/>
      <w:bookmarkStart w:id="203" w:name="_Toc15513_WPSOffice_Level1"/>
      <w:r>
        <w:rPr>
          <w:rFonts w:hint="eastAsia" w:ascii="宋体" w:hAnsi="宋体"/>
          <w:b/>
          <w:bCs/>
          <w:sz w:val="32"/>
          <w:szCs w:val="32"/>
        </w:rPr>
        <w:t xml:space="preserve">响应文件主要格式目录</w:t>
      </w:r>
      <w:bookmarkEnd w:id="203"/>
      <w:r>
        <w:rPr>
          <w:rFonts w:hint="eastAsia" w:ascii="宋体" w:hAnsi="宋体"/>
          <w:b/>
          <w:bCs/>
          <w:sz w:val="32"/>
          <w:szCs w:val="32"/>
        </w:rPr>
      </w:r>
      <w:r/>
    </w:p>
    <w:p>
      <w:pPr>
        <w:pStyle w:val="736"/>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36"/>
        <w:ind w:firstLine="480"/>
        <w:pageBreakBefore w:val="0"/>
        <w:spacing w:line="240" w:lineRule="auto"/>
        <w:rPr>
          <w:rFonts w:hint="eastAsia" w:ascii="宋体" w:hAnsi="宋体"/>
          <w:i/>
          <w:sz w:val="24"/>
          <w:u w:val="single"/>
        </w:rPr>
      </w:pPr>
      <w:r/>
      <w:bookmarkStart w:id="204" w:name="_Toc23327_WPSOffice_Level1"/>
      <w:r>
        <w:rPr>
          <w:rFonts w:hint="eastAsia" w:ascii="宋体" w:hAnsi="宋体"/>
          <w:i/>
          <w:sz w:val="24"/>
          <w:u w:val="single"/>
        </w:rPr>
        <w:t xml:space="preserve">一、供应商资格声明函</w:t>
      </w:r>
      <w:bookmarkEnd w:id="204"/>
      <w:r>
        <w:rPr>
          <w:rFonts w:hint="eastAsia" w:ascii="宋体" w:hAnsi="宋体"/>
          <w:i/>
          <w:sz w:val="24"/>
          <w:u w:val="single"/>
        </w:rPr>
      </w:r>
      <w:r/>
    </w:p>
    <w:p>
      <w:pPr>
        <w:pStyle w:val="736"/>
        <w:ind w:firstLine="480"/>
        <w:pageBreakBefore w:val="0"/>
        <w:spacing w:line="240" w:lineRule="auto"/>
        <w:rPr>
          <w:rFonts w:hint="eastAsia" w:ascii="宋体" w:hAnsi="宋体"/>
          <w:i/>
          <w:sz w:val="24"/>
          <w:u w:val="single"/>
        </w:rPr>
      </w:pPr>
      <w:r/>
      <w:bookmarkStart w:id="205" w:name="_Toc11368_WPSOffice_Level1"/>
      <w:r>
        <w:rPr>
          <w:rFonts w:hint="eastAsia" w:ascii="宋体" w:hAnsi="宋体"/>
          <w:i/>
          <w:sz w:val="24"/>
          <w:u w:val="single"/>
        </w:rPr>
        <w:t xml:space="preserve">二、特定资格要求的证明文件（如果本项目设置特定资格要求，则需要提供）</w:t>
      </w:r>
      <w:bookmarkEnd w:id="205"/>
      <w:r>
        <w:rPr>
          <w:rFonts w:hint="eastAsia" w:ascii="宋体" w:hAnsi="宋体"/>
          <w:i/>
          <w:sz w:val="24"/>
          <w:u w:val="single"/>
        </w:rPr>
      </w:r>
      <w:r/>
    </w:p>
    <w:p>
      <w:pPr>
        <w:pStyle w:val="736"/>
        <w:ind w:firstLine="480"/>
        <w:pageBreakBefore w:val="0"/>
        <w:spacing w:line="240" w:lineRule="auto"/>
        <w:rPr>
          <w:rFonts w:hint="eastAsia" w:ascii="宋体" w:hAnsi="宋体"/>
          <w:i/>
          <w:sz w:val="24"/>
          <w:u w:val="single"/>
        </w:rPr>
      </w:pPr>
      <w:r/>
      <w:bookmarkStart w:id="206" w:name="_Toc22059_WPSOffice_Level1"/>
      <w:r>
        <w:rPr>
          <w:rFonts w:hint="eastAsia" w:ascii="宋体" w:hAnsi="宋体"/>
          <w:i/>
          <w:sz w:val="24"/>
          <w:u w:val="single"/>
        </w:rPr>
        <w:t xml:space="preserve">三、法人授权书</w:t>
      </w:r>
      <w:bookmarkEnd w:id="206"/>
      <w:r>
        <w:rPr>
          <w:rFonts w:hint="eastAsia" w:ascii="宋体" w:hAnsi="宋体"/>
          <w:i/>
          <w:sz w:val="24"/>
          <w:u w:val="single"/>
        </w:rPr>
      </w:r>
      <w:r/>
    </w:p>
    <w:p>
      <w:pPr>
        <w:pStyle w:val="736"/>
        <w:ind w:firstLine="480"/>
        <w:pageBreakBefore w:val="0"/>
        <w:spacing w:line="240" w:lineRule="auto"/>
        <w:rPr>
          <w:rFonts w:hint="eastAsia" w:ascii="宋体" w:hAnsi="宋体"/>
          <w:i/>
          <w:sz w:val="24"/>
          <w:u w:val="single"/>
        </w:rPr>
      </w:pPr>
      <w:r/>
      <w:bookmarkStart w:id="207" w:name="_Toc21369_WPSOffice_Level1"/>
      <w:r>
        <w:rPr>
          <w:rFonts w:hint="eastAsia" w:ascii="宋体" w:hAnsi="宋体"/>
          <w:i/>
          <w:sz w:val="24"/>
          <w:u w:val="single"/>
        </w:rPr>
        <w:t xml:space="preserve">四、投标函</w:t>
      </w:r>
      <w:bookmarkEnd w:id="207"/>
      <w:r>
        <w:rPr>
          <w:rFonts w:hint="eastAsia" w:ascii="宋体" w:hAnsi="宋体"/>
          <w:i/>
          <w:sz w:val="24"/>
          <w:u w:val="single"/>
        </w:rPr>
      </w:r>
      <w:r/>
    </w:p>
    <w:p>
      <w:pPr>
        <w:pStyle w:val="736"/>
        <w:ind w:firstLine="480"/>
        <w:pageBreakBefore w:val="0"/>
        <w:spacing w:line="240" w:lineRule="auto"/>
        <w:rPr>
          <w:rFonts w:hint="eastAsia" w:ascii="宋体" w:hAnsi="宋体"/>
          <w:sz w:val="24"/>
        </w:rPr>
      </w:pPr>
      <w:r/>
      <w:bookmarkStart w:id="208" w:name="_Toc12669_WPSOffice_Level1"/>
      <w:r>
        <w:rPr>
          <w:rFonts w:hint="eastAsia" w:ascii="宋体" w:hAnsi="宋体"/>
          <w:sz w:val="24"/>
        </w:rPr>
        <w:t xml:space="preserve">五、小微企业声明函</w:t>
      </w:r>
      <w:bookmarkEnd w:id="208"/>
      <w:r>
        <w:rPr>
          <w:rFonts w:hint="eastAsia" w:ascii="宋体" w:hAnsi="宋体"/>
          <w:sz w:val="24"/>
        </w:rPr>
      </w:r>
      <w:r/>
    </w:p>
    <w:p>
      <w:pPr>
        <w:pStyle w:val="736"/>
        <w:ind w:firstLine="480"/>
        <w:pageBreakBefore w:val="0"/>
        <w:spacing w:line="240" w:lineRule="auto"/>
        <w:rPr>
          <w:rFonts w:hint="eastAsia" w:ascii="宋体" w:hAnsi="宋体"/>
          <w:sz w:val="24"/>
        </w:rPr>
      </w:pPr>
      <w:r/>
      <w:bookmarkStart w:id="209" w:name="_Toc1172_WPSOffice_Level1"/>
      <w:r>
        <w:rPr>
          <w:rFonts w:hint="eastAsia" w:ascii="宋体" w:hAnsi="宋体"/>
          <w:sz w:val="24"/>
        </w:rPr>
        <w:t xml:space="preserve">六、残疾人福利性单位声明函或监狱企业证明</w:t>
      </w:r>
      <w:bookmarkEnd w:id="209"/>
      <w:r>
        <w:rPr>
          <w:rFonts w:hint="eastAsia" w:ascii="宋体" w:hAnsi="宋体"/>
          <w:sz w:val="24"/>
        </w:rPr>
      </w:r>
      <w:r/>
    </w:p>
    <w:p>
      <w:pPr>
        <w:pStyle w:val="736"/>
        <w:ind w:firstLine="480"/>
        <w:pageBreakBefore w:val="0"/>
        <w:spacing w:line="240" w:lineRule="auto"/>
        <w:rPr>
          <w:rFonts w:hint="eastAsia" w:ascii="宋体" w:hAnsi="宋体"/>
          <w:sz w:val="24"/>
        </w:rPr>
      </w:pPr>
      <w:r/>
      <w:bookmarkStart w:id="210" w:name="_Toc14102_WPSOffice_Level1"/>
      <w:r>
        <w:rPr>
          <w:rFonts w:hint="eastAsia" w:ascii="宋体" w:hAnsi="宋体"/>
          <w:sz w:val="24"/>
        </w:rPr>
        <w:t xml:space="preserve">七、联合体协议</w:t>
      </w:r>
      <w:bookmarkEnd w:id="210"/>
      <w:r>
        <w:rPr>
          <w:rFonts w:hint="eastAsia" w:ascii="宋体" w:hAnsi="宋体"/>
          <w:sz w:val="24"/>
        </w:rPr>
      </w:r>
      <w:r/>
    </w:p>
    <w:p>
      <w:pPr>
        <w:pStyle w:val="736"/>
        <w:ind w:firstLine="480"/>
        <w:pageBreakBefore w:val="0"/>
        <w:spacing w:line="240" w:lineRule="auto"/>
        <w:rPr>
          <w:rFonts w:hint="eastAsia" w:ascii="宋体" w:hAnsi="宋体"/>
          <w:i/>
          <w:sz w:val="24"/>
          <w:u w:val="single"/>
        </w:rPr>
      </w:pPr>
      <w:r/>
      <w:bookmarkStart w:id="211" w:name="_Toc685_WPSOffice_Level1"/>
      <w:r>
        <w:rPr>
          <w:rFonts w:hint="eastAsia" w:ascii="宋体" w:hAnsi="宋体"/>
          <w:i/>
          <w:sz w:val="24"/>
          <w:u w:val="single"/>
        </w:rPr>
        <w:t xml:space="preserve">八、分项报价表</w:t>
      </w:r>
      <w:bookmarkEnd w:id="211"/>
      <w:r>
        <w:rPr>
          <w:rFonts w:hint="eastAsia" w:ascii="宋体" w:hAnsi="宋体"/>
          <w:i/>
          <w:sz w:val="24"/>
          <w:u w:val="single"/>
        </w:rPr>
      </w:r>
      <w:r/>
    </w:p>
    <w:p>
      <w:pPr>
        <w:pStyle w:val="736"/>
        <w:ind w:firstLine="480"/>
        <w:pageBreakBefore w:val="0"/>
        <w:spacing w:line="240" w:lineRule="auto"/>
        <w:rPr>
          <w:rFonts w:hint="eastAsia" w:ascii="宋体" w:hAnsi="宋体"/>
          <w:sz w:val="24"/>
        </w:rPr>
      </w:pPr>
      <w:r/>
      <w:bookmarkStart w:id="212" w:name="_Toc837_WPSOffice_Level1"/>
      <w:r>
        <w:rPr>
          <w:rFonts w:hint="eastAsia" w:ascii="宋体" w:hAnsi="宋体"/>
          <w:sz w:val="24"/>
        </w:rPr>
        <w:t xml:space="preserve">九、技术要求响应及偏离表</w:t>
      </w:r>
      <w:bookmarkEnd w:id="212"/>
      <w:r>
        <w:rPr>
          <w:rFonts w:hint="eastAsia" w:ascii="宋体" w:hAnsi="宋体"/>
          <w:sz w:val="24"/>
        </w:rPr>
      </w:r>
      <w:r/>
    </w:p>
    <w:p>
      <w:pPr>
        <w:pStyle w:val="736"/>
        <w:ind w:firstLine="480"/>
        <w:pageBreakBefore w:val="0"/>
        <w:spacing w:line="240" w:lineRule="auto"/>
        <w:rPr>
          <w:rFonts w:ascii="宋体" w:hAnsi="宋体"/>
          <w:sz w:val="24"/>
        </w:rPr>
      </w:pPr>
      <w:r/>
      <w:bookmarkStart w:id="213" w:name="_Toc29013_WPSOffice_Level1"/>
      <w:r>
        <w:rPr>
          <w:rFonts w:hint="eastAsia" w:ascii="宋体" w:hAnsi="宋体"/>
          <w:sz w:val="24"/>
        </w:rPr>
        <w:t xml:space="preserve">十、商务要求响应及偏离表</w:t>
      </w:r>
      <w:bookmarkEnd w:id="213"/>
      <w:r>
        <w:rPr>
          <w:rFonts w:ascii="宋体" w:hAnsi="宋体"/>
          <w:sz w:val="24"/>
        </w:rPr>
      </w:r>
      <w:r/>
    </w:p>
    <w:p>
      <w:pPr>
        <w:pStyle w:val="736"/>
        <w:ind w:firstLine="480"/>
        <w:pageBreakBefore w:val="0"/>
        <w:spacing w:line="240" w:lineRule="auto"/>
        <w:rPr>
          <w:rFonts w:ascii="宋体" w:hAnsi="宋体"/>
          <w:i/>
          <w:sz w:val="24"/>
          <w:u w:val="single"/>
        </w:rPr>
      </w:pPr>
      <w:r/>
      <w:bookmarkStart w:id="214" w:name="_Toc18896_WPSOffice_Level1"/>
      <w:r>
        <w:rPr>
          <w:rFonts w:hint="eastAsia" w:ascii="宋体" w:hAnsi="宋体"/>
          <w:i/>
          <w:sz w:val="24"/>
          <w:u w:val="single"/>
        </w:rPr>
        <w:t xml:space="preserve">十一、响应一览表</w:t>
      </w:r>
      <w:bookmarkEnd w:id="214"/>
      <w:r>
        <w:rPr>
          <w:rFonts w:ascii="宋体" w:hAnsi="宋体"/>
          <w:i/>
          <w:sz w:val="24"/>
          <w:u w:val="single"/>
        </w:rPr>
      </w:r>
      <w:r/>
    </w:p>
    <w:p>
      <w:pPr>
        <w:pStyle w:val="736"/>
        <w:ind w:firstLine="480"/>
        <w:pageBreakBefore w:val="0"/>
        <w:spacing w:line="240" w:lineRule="auto"/>
        <w:rPr>
          <w:rFonts w:ascii="宋体" w:hAnsi="宋体"/>
          <w:sz w:val="24"/>
          <w:szCs w:val="21"/>
        </w:rPr>
      </w:pPr>
      <w:r>
        <w:rPr>
          <w:rFonts w:ascii="宋体" w:hAnsi="宋体"/>
          <w:sz w:val="24"/>
          <w:szCs w:val="21"/>
        </w:rPr>
      </w:r>
      <w:r/>
    </w:p>
    <w:p>
      <w:pPr>
        <w:pStyle w:val="736"/>
        <w:ind w:firstLine="480"/>
        <w:pageBreakBefore w:val="0"/>
        <w:spacing w:line="240" w:lineRule="auto"/>
        <w:rPr>
          <w:rFonts w:ascii="宋体" w:hAnsi="宋体"/>
          <w:sz w:val="24"/>
          <w:szCs w:val="21"/>
        </w:rPr>
      </w:pPr>
      <w:r>
        <w:rPr>
          <w:rFonts w:ascii="宋体" w:hAnsi="宋体"/>
          <w:sz w:val="24"/>
          <w:szCs w:val="21"/>
        </w:rPr>
      </w:r>
      <w:r/>
    </w:p>
    <w:p>
      <w:pPr>
        <w:pStyle w:val="736"/>
        <w:ind w:firstLine="480"/>
        <w:pageBreakBefore w:val="0"/>
        <w:spacing w:line="240" w:lineRule="auto"/>
        <w:rPr>
          <w:rFonts w:ascii="宋体" w:hAnsi="宋体"/>
          <w:sz w:val="24"/>
          <w:szCs w:val="21"/>
        </w:rPr>
      </w:pPr>
      <w:r>
        <w:rPr>
          <w:rFonts w:ascii="宋体" w:hAnsi="宋体"/>
          <w:sz w:val="24"/>
          <w:szCs w:val="21"/>
        </w:rPr>
      </w:r>
      <w:r/>
    </w:p>
    <w:p>
      <w:pPr>
        <w:pStyle w:val="736"/>
        <w:ind w:firstLine="480"/>
        <w:pageBreakBefore w:val="0"/>
        <w:spacing w:line="240" w:lineRule="auto"/>
        <w:rPr>
          <w:rFonts w:ascii="宋体" w:hAnsi="宋体"/>
          <w:sz w:val="24"/>
          <w:szCs w:val="21"/>
        </w:rPr>
      </w:pPr>
      <w:r>
        <w:rPr>
          <w:rFonts w:ascii="宋体" w:hAnsi="宋体"/>
          <w:sz w:val="24"/>
          <w:szCs w:val="21"/>
        </w:rPr>
      </w:r>
      <w:r/>
    </w:p>
    <w:p>
      <w:pPr>
        <w:pStyle w:val="736"/>
        <w:ind w:firstLine="480"/>
        <w:pageBreakBefore w:val="0"/>
        <w:spacing w:line="240" w:lineRule="auto"/>
        <w:rPr>
          <w:rFonts w:ascii="宋体" w:hAnsi="宋体"/>
          <w:sz w:val="24"/>
          <w:szCs w:val="21"/>
        </w:rPr>
      </w:pPr>
      <w:r>
        <w:rPr>
          <w:rFonts w:ascii="宋体" w:hAnsi="宋体"/>
          <w:sz w:val="24"/>
          <w:szCs w:val="21"/>
        </w:rPr>
      </w:r>
      <w:r/>
    </w:p>
    <w:p>
      <w:pPr>
        <w:pStyle w:val="736"/>
        <w:ind w:firstLine="480"/>
        <w:pageBreakBefore w:val="0"/>
        <w:spacing w:line="240" w:lineRule="auto"/>
        <w:rPr>
          <w:rFonts w:ascii="宋体" w:hAnsi="宋体"/>
          <w:sz w:val="24"/>
          <w:szCs w:val="21"/>
        </w:rPr>
      </w:pPr>
      <w:r>
        <w:rPr>
          <w:rFonts w:ascii="宋体" w:hAnsi="宋体"/>
          <w:sz w:val="24"/>
          <w:szCs w:val="21"/>
        </w:rPr>
      </w:r>
      <w:r/>
    </w:p>
    <w:p>
      <w:pPr>
        <w:pStyle w:val="736"/>
        <w:ind w:firstLine="480"/>
        <w:pageBreakBefore w:val="0"/>
        <w:spacing w:line="240" w:lineRule="auto"/>
        <w:rPr>
          <w:rFonts w:ascii="宋体" w:hAnsi="宋体"/>
          <w:sz w:val="24"/>
          <w:szCs w:val="21"/>
        </w:rPr>
      </w:pPr>
      <w:r>
        <w:rPr>
          <w:rFonts w:ascii="宋体" w:hAnsi="宋体"/>
          <w:sz w:val="24"/>
          <w:szCs w:val="21"/>
        </w:rPr>
      </w:r>
      <w:r/>
    </w:p>
    <w:p>
      <w:pPr>
        <w:pStyle w:val="736"/>
        <w:ind w:firstLine="480"/>
        <w:pageBreakBefore w:val="0"/>
        <w:spacing w:line="240" w:lineRule="auto"/>
        <w:rPr>
          <w:rFonts w:ascii="宋体" w:hAnsi="宋体"/>
          <w:sz w:val="24"/>
          <w:szCs w:val="21"/>
        </w:rPr>
      </w:pPr>
      <w:r>
        <w:rPr>
          <w:rFonts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ascii="宋体" w:hAnsi="宋体"/>
          <w:sz w:val="24"/>
          <w:szCs w:val="21"/>
        </w:rPr>
      </w:pPr>
      <w:r>
        <w:rPr>
          <w:rFonts w:ascii="宋体" w:hAnsi="宋体"/>
          <w:sz w:val="24"/>
          <w:szCs w:val="21"/>
        </w:rPr>
      </w:r>
      <w:r/>
    </w:p>
    <w:p>
      <w:pPr>
        <w:pStyle w:val="736"/>
        <w:pageBreakBefore w:val="0"/>
        <w:spacing w:line="240" w:lineRule="auto"/>
        <w:rPr>
          <w:rFonts w:ascii="黑体" w:hAnsi="黑体" w:eastAsia="黑体"/>
          <w:i/>
          <w:sz w:val="32"/>
          <w:szCs w:val="32"/>
          <w:u w:val="single"/>
        </w:rPr>
      </w:pPr>
      <w:r/>
      <w:bookmarkEnd w:id="195"/>
      <w:r/>
      <w:bookmarkEnd w:id="196"/>
      <w:r/>
      <w:bookmarkEnd w:id="197"/>
      <w:r/>
      <w:bookmarkStart w:id="215"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36"/>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736"/>
        <w:jc w:val="center"/>
        <w:pageBreakBefore w:val="0"/>
        <w:spacing w:line="240" w:lineRule="auto"/>
        <w:widowControl/>
        <w:rPr>
          <w:rFonts w:ascii="宋体" w:hAnsi="宋体" w:cs="宋体"/>
        </w:rPr>
      </w:pPr>
      <w:r/>
      <w:bookmarkStart w:id="216" w:name="_Toc16843_WPSOffice_Level1"/>
      <w:r>
        <w:rPr>
          <w:rFonts w:hint="eastAsia" w:ascii="宋体" w:hAnsi="宋体" w:cs="宋体"/>
          <w:b/>
          <w:sz w:val="28"/>
          <w:szCs w:val="28"/>
        </w:rPr>
        <w:t xml:space="preserve">供应商资格声明函</w:t>
      </w:r>
      <w:bookmarkEnd w:id="216"/>
      <w:r>
        <w:rPr>
          <w:rFonts w:ascii="宋体" w:hAnsi="宋体" w:cs="宋体"/>
        </w:rPr>
      </w:r>
      <w:r/>
    </w:p>
    <w:p>
      <w:pPr>
        <w:pStyle w:val="799"/>
        <w:ind w:firstLine="480"/>
        <w:pageBreakBefore w:val="0"/>
        <w:spacing w:line="240" w:lineRule="auto"/>
      </w:pPr>
      <w:r/>
      <w:r/>
    </w:p>
    <w:p>
      <w:pPr>
        <w:pStyle w:val="799"/>
        <w:ind w:firstLine="480"/>
        <w:pageBreakBefore w:val="0"/>
        <w:spacing w:line="240" w:lineRule="auto"/>
      </w:pPr>
      <w:r>
        <w:rPr>
          <w:rFonts w:hint="eastAsia"/>
        </w:rPr>
        <w:t xml:space="preserve">致：常州市政府采购中心</w:t>
      </w:r>
      <w:r/>
    </w:p>
    <w:p>
      <w:pPr>
        <w:pStyle w:val="799"/>
        <w:ind w:firstLine="840"/>
        <w:pageBreakBefore w:val="0"/>
        <w:spacing w:line="240" w:lineRule="auto"/>
        <w:rPr>
          <w:u w:val="single"/>
        </w:rPr>
      </w:pPr>
      <w:r>
        <w:rPr>
          <w:rFonts w:hint="eastAsia"/>
          <w:u w:val="single"/>
        </w:rPr>
        <w:t xml:space="preserve">（采购人名称）</w:t>
      </w:r>
      <w:r>
        <w:rPr>
          <w:u w:val="single"/>
        </w:rPr>
      </w:r>
      <w:r/>
    </w:p>
    <w:p>
      <w:pPr>
        <w:pStyle w:val="799"/>
        <w:ind w:firstLine="480"/>
        <w:pageBreakBefore w:val="0"/>
        <w:spacing w:line="240" w:lineRule="auto"/>
      </w:pPr>
      <w:r/>
      <w:r/>
    </w:p>
    <w:p>
      <w:pPr>
        <w:pStyle w:val="799"/>
        <w:ind w:firstLine="480"/>
        <w:pageBreakBefore w:val="0"/>
        <w:spacing w:line="240" w:lineRule="auto"/>
      </w:pPr>
      <w:r>
        <w:rPr>
          <w:rFonts w:hint="eastAsia"/>
        </w:rPr>
        <w:t xml:space="preserve">按照《中华人民共和国政府采购法》第二十二条和招标文件的规定，我单位郑重声明如下：</w:t>
      </w:r>
      <w:r/>
    </w:p>
    <w:p>
      <w:pPr>
        <w:pStyle w:val="799"/>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99"/>
        <w:ind w:firstLine="480"/>
        <w:pageBreakBefore w:val="0"/>
        <w:spacing w:line="240" w:lineRule="auto"/>
      </w:pPr>
      <w:r>
        <w:rPr>
          <w:rFonts w:hint="eastAsia"/>
        </w:rPr>
        <w:t xml:space="preserve">二、我单位具有良好的商业信誉（指供应商经营状况良好，无本资格声明第十条情形）和健全的财务会计制度。</w:t>
      </w:r>
      <w:r/>
    </w:p>
    <w:p>
      <w:pPr>
        <w:pStyle w:val="799"/>
        <w:ind w:firstLine="480"/>
        <w:pageBreakBefore w:val="0"/>
        <w:spacing w:line="240" w:lineRule="auto"/>
      </w:pPr>
      <w:r>
        <w:rPr>
          <w:rFonts w:hint="eastAsia"/>
        </w:rPr>
        <w:t xml:space="preserve">三、我单位依法进行纳税和社会保险申报并实际履行了义务。</w:t>
      </w:r>
      <w:r/>
    </w:p>
    <w:p>
      <w:pPr>
        <w:pStyle w:val="799"/>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99"/>
        <w:ind w:firstLine="480"/>
        <w:pageBreakBefore w:val="0"/>
        <w:spacing w:line="240" w:lineRule="auto"/>
      </w:pPr>
      <w:r>
        <w:rPr>
          <w:rFonts w:hint="eastAsia"/>
        </w:rPr>
        <w:t xml:space="preserve">主要设备有：</w:t>
      </w:r>
      <w:r>
        <w:rPr>
          <w:u w:val="single"/>
        </w:rPr>
        <w:t xml:space="preserve">            </w:t>
      </w:r>
      <w:r/>
    </w:p>
    <w:p>
      <w:pPr>
        <w:pStyle w:val="799"/>
        <w:ind w:firstLine="480"/>
        <w:pageBreakBefore w:val="0"/>
        <w:spacing w:line="240" w:lineRule="auto"/>
      </w:pPr>
      <w:r>
        <w:rPr>
          <w:rFonts w:hint="eastAsia"/>
        </w:rPr>
        <w:t xml:space="preserve">主要专业技术能力有</w:t>
      </w:r>
      <w:r>
        <w:rPr>
          <w:rFonts w:hint="eastAsia"/>
          <w:u w:val="single"/>
        </w:rPr>
        <w:t xml:space="preserve">                 </w:t>
      </w:r>
      <w:r/>
    </w:p>
    <w:p>
      <w:pPr>
        <w:pStyle w:val="799"/>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99"/>
        <w:ind w:firstLine="480"/>
        <w:pageBreakBefore w:val="0"/>
        <w:spacing w:line="240" w:lineRule="auto"/>
      </w:pPr>
      <w:r>
        <w:rPr>
          <w:rFonts w:hint="eastAsia"/>
        </w:rPr>
        <w:t xml:space="preserve">六、我单位具备法律、行政法规规定的其他条件。</w:t>
      </w:r>
      <w:r/>
    </w:p>
    <w:p>
      <w:pPr>
        <w:pStyle w:val="799"/>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799"/>
        <w:ind w:firstLine="480"/>
        <w:pageBreakBefore w:val="0"/>
        <w:spacing w:line="240" w:lineRule="auto"/>
      </w:pPr>
      <w:r/>
      <w:bookmarkStart w:id="217" w:name="_Toc22850_WPSOffice_Level1"/>
      <w:r>
        <w:rPr>
          <w:rFonts w:hint="eastAsia"/>
        </w:rPr>
        <w:t xml:space="preserve">1、与我单位的法定代表人（单位负责人）为同一人的其他单位如下：</w:t>
      </w:r>
      <w:bookmarkEnd w:id="217"/>
      <w:r>
        <w:rPr>
          <w:rFonts w:hint="eastAsia"/>
          <w:u w:val="single"/>
        </w:rPr>
        <w:t xml:space="preserve">     </w:t>
      </w:r>
      <w:r>
        <w:rPr>
          <w:rFonts w:hint="eastAsia"/>
        </w:rPr>
        <w:t xml:space="preserve">          </w:t>
      </w:r>
      <w:r/>
    </w:p>
    <w:p>
      <w:pPr>
        <w:pStyle w:val="799"/>
        <w:ind w:firstLine="480"/>
        <w:pageBreakBefore w:val="0"/>
        <w:spacing w:line="240" w:lineRule="auto"/>
      </w:pPr>
      <w:r/>
      <w:bookmarkStart w:id="218" w:name="_Toc18837_WPSOffice_Level1"/>
      <w:r>
        <w:rPr>
          <w:rFonts w:hint="eastAsia"/>
        </w:rPr>
        <w:t xml:space="preserve">2、我单位直接控股的其他单位如下：</w:t>
      </w:r>
      <w:bookmarkEnd w:id="218"/>
      <w:r>
        <w:rPr>
          <w:rFonts w:hint="eastAsia"/>
          <w:u w:val="single"/>
        </w:rPr>
        <w:t xml:space="preserve">                    </w:t>
      </w:r>
      <w:r>
        <w:rPr>
          <w:rFonts w:hint="eastAsia"/>
        </w:rPr>
        <w:t xml:space="preserve"> </w:t>
      </w:r>
      <w:r/>
    </w:p>
    <w:p>
      <w:pPr>
        <w:pStyle w:val="799"/>
        <w:ind w:firstLine="480"/>
        <w:pageBreakBefore w:val="0"/>
        <w:spacing w:line="240" w:lineRule="auto"/>
      </w:pPr>
      <w:r/>
      <w:bookmarkStart w:id="219" w:name="_Toc30119_WPSOffice_Level1"/>
      <w:r>
        <w:rPr>
          <w:rFonts w:hint="eastAsia"/>
        </w:rPr>
        <w:t xml:space="preserve">3、与我单位存在管理关系的其他单位如下：</w:t>
      </w:r>
      <w:bookmarkEnd w:id="219"/>
      <w:r>
        <w:rPr>
          <w:rFonts w:hint="eastAsia"/>
          <w:u w:val="single"/>
        </w:rPr>
        <w:t xml:space="preserve">              </w:t>
      </w:r>
      <w:r>
        <w:rPr>
          <w:rFonts w:hint="eastAsia"/>
        </w:rPr>
        <w:t xml:space="preserve"> </w:t>
      </w:r>
      <w:r/>
    </w:p>
    <w:p>
      <w:pPr>
        <w:pStyle w:val="799"/>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799"/>
        <w:ind w:firstLine="480"/>
        <w:pageBreakBefore w:val="0"/>
        <w:spacing w:line="240" w:lineRule="auto"/>
      </w:pPr>
      <w:r>
        <w:rPr>
          <w:rFonts w:hint="eastAsia"/>
        </w:rPr>
        <w:t xml:space="preserve">九、</w:t>
      </w:r>
      <w:r>
        <w:t xml:space="preserve">我单位无以下不良信用记录情形：</w:t>
      </w:r>
      <w:r/>
    </w:p>
    <w:p>
      <w:pPr>
        <w:pStyle w:val="799"/>
        <w:ind w:firstLine="480"/>
        <w:pageBreakBefore w:val="0"/>
        <w:spacing w:line="240" w:lineRule="auto"/>
      </w:pPr>
      <w:r/>
      <w:bookmarkStart w:id="220" w:name="_Toc22206_WPSOffice_Level1"/>
      <w:r>
        <w:t xml:space="preserve">1</w:t>
      </w:r>
      <w:r>
        <w:rPr>
          <w:rFonts w:hint="eastAsia"/>
        </w:rPr>
        <w:t xml:space="preserve">、在“信用中国”网站被列入失信被执行人和重大税收违法案件当事人名单；</w:t>
      </w:r>
      <w:bookmarkEnd w:id="220"/>
      <w:r/>
      <w:r/>
    </w:p>
    <w:p>
      <w:pPr>
        <w:pStyle w:val="799"/>
        <w:ind w:firstLine="480"/>
        <w:pageBreakBefore w:val="0"/>
        <w:spacing w:line="240" w:lineRule="auto"/>
      </w:pPr>
      <w:r/>
      <w:bookmarkStart w:id="221" w:name="_Toc11847_WPSOffice_Level1"/>
      <w:r>
        <w:t xml:space="preserve">2</w:t>
      </w:r>
      <w:r>
        <w:rPr>
          <w:rFonts w:hint="eastAsia"/>
        </w:rPr>
        <w:t xml:space="preserve">、在“中国政府采购网”网站被列入政府采购严重违法失信行为记录名单；</w:t>
      </w:r>
      <w:bookmarkEnd w:id="221"/>
      <w:r/>
      <w:r/>
    </w:p>
    <w:p>
      <w:pPr>
        <w:pStyle w:val="799"/>
        <w:ind w:firstLine="480"/>
        <w:pageBreakBefore w:val="0"/>
        <w:spacing w:line="240" w:lineRule="auto"/>
      </w:pPr>
      <w:r/>
      <w:bookmarkStart w:id="222" w:name="_Toc30511_WPSOffice_Level1"/>
      <w:r>
        <w:t xml:space="preserve">3</w:t>
      </w:r>
      <w:r>
        <w:rPr>
          <w:rFonts w:hint="eastAsia"/>
        </w:rPr>
        <w:t xml:space="preserve">、</w:t>
      </w:r>
      <w:r>
        <w:t xml:space="preserve">不符合《政府采购法》第二十二条规定的条件。</w:t>
      </w:r>
      <w:bookmarkEnd w:id="222"/>
      <w:r/>
      <w:r/>
    </w:p>
    <w:p>
      <w:pPr>
        <w:pStyle w:val="799"/>
        <w:ind w:firstLine="480"/>
        <w:pageBreakBefore w:val="0"/>
        <w:spacing w:line="240" w:lineRule="auto"/>
      </w:pPr>
      <w:r/>
      <w:r/>
    </w:p>
    <w:p>
      <w:pPr>
        <w:pStyle w:val="799"/>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799"/>
        <w:ind w:firstLine="480"/>
        <w:pageBreakBefore w:val="0"/>
        <w:spacing w:line="240" w:lineRule="auto"/>
      </w:pPr>
      <w:r/>
      <w:r/>
    </w:p>
    <w:p>
      <w:pPr>
        <w:pStyle w:val="799"/>
        <w:ind w:firstLine="480"/>
        <w:pageBreakBefore w:val="0"/>
        <w:spacing w:line="240" w:lineRule="auto"/>
      </w:pPr>
      <w:r/>
      <w:r/>
    </w:p>
    <w:p>
      <w:pPr>
        <w:pStyle w:val="799"/>
        <w:ind w:firstLine="480"/>
        <w:pageBreakBefore w:val="0"/>
        <w:spacing w:line="240" w:lineRule="auto"/>
      </w:pPr>
      <w:r>
        <w:rPr>
          <w:rFonts w:hint="eastAsia"/>
        </w:rPr>
        <w:t xml:space="preserve">                                         供应商：（加盖公章）</w:t>
      </w:r>
      <w:r/>
    </w:p>
    <w:p>
      <w:pPr>
        <w:pStyle w:val="799"/>
        <w:ind w:firstLine="480"/>
        <w:pageBreakBefore w:val="0"/>
        <w:spacing w:line="240" w:lineRule="auto"/>
      </w:pPr>
      <w:r>
        <w:rPr>
          <w:rFonts w:hint="eastAsia"/>
        </w:rPr>
        <w:t xml:space="preserve">                                         法定代表人（或单位负责人）签字或盖章：</w:t>
      </w:r>
      <w:r/>
    </w:p>
    <w:p>
      <w:pPr>
        <w:pStyle w:val="799"/>
        <w:ind w:firstLine="3990"/>
        <w:pageBreakBefore w:val="0"/>
        <w:spacing w:line="240" w:lineRule="auto"/>
        <w:rPr>
          <w:rFonts w:hint="eastAsia"/>
        </w:rPr>
      </w:pPr>
      <w:r>
        <w:rPr>
          <w:rFonts w:hint="eastAsia"/>
        </w:rPr>
        <w:t xml:space="preserve">日期：    年    月    日</w:t>
      </w:r>
      <w:r>
        <w:rPr>
          <w:rFonts w:hint="eastAsia"/>
        </w:rPr>
      </w:r>
      <w:r/>
    </w:p>
    <w:p>
      <w:pPr>
        <w:pStyle w:val="736"/>
        <w:pageBreakBefore w:val="0"/>
        <w:spacing w:line="240" w:lineRule="auto"/>
        <w:rPr>
          <w:rFonts w:hint="eastAsia"/>
          <w:sz w:val="24"/>
        </w:rPr>
      </w:pPr>
      <w:r>
        <w:rPr>
          <w:rFonts w:hint="eastAsia"/>
          <w:sz w:val="24"/>
        </w:rPr>
      </w:r>
      <w:r/>
    </w:p>
    <w:p>
      <w:pPr>
        <w:pStyle w:val="736"/>
        <w:pageBreakBefore w:val="0"/>
        <w:spacing w:line="240" w:lineRule="auto"/>
        <w:rPr>
          <w:rFonts w:hint="eastAsia"/>
          <w:sz w:val="24"/>
        </w:rPr>
      </w:pPr>
      <w:r>
        <w:rPr>
          <w:rFonts w:hint="eastAsia"/>
          <w:sz w:val="24"/>
        </w:rPr>
      </w:r>
      <w:r/>
    </w:p>
    <w:p>
      <w:pPr>
        <w:pStyle w:val="736"/>
        <w:pageBreakBefore w:val="0"/>
        <w:spacing w:line="240" w:lineRule="auto"/>
        <w:rPr>
          <w:rFonts w:hint="eastAsia"/>
          <w:sz w:val="24"/>
        </w:rPr>
      </w:pPr>
      <w:r>
        <w:rPr>
          <w:rFonts w:hint="eastAsia"/>
          <w:sz w:val="24"/>
        </w:rPr>
      </w:r>
      <w:r/>
    </w:p>
    <w:p>
      <w:pPr>
        <w:pStyle w:val="736"/>
        <w:pageBreakBefore w:val="0"/>
        <w:spacing w:line="24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736"/>
        <w:pageBreakBefore w:val="0"/>
        <w:spacing w:line="24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736"/>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36"/>
        <w:ind w:firstLine="480"/>
        <w:pageBreakBefore w:val="0"/>
        <w:spacing w:line="240" w:lineRule="auto"/>
        <w:rPr>
          <w:rFonts w:hint="eastAsia" w:ascii="宋体" w:hAnsi="宋体"/>
          <w:bCs/>
          <w:sz w:val="24"/>
        </w:rPr>
      </w:pPr>
      <w:r>
        <w:rPr>
          <w:rFonts w:hint="eastAsia" w:ascii="宋体" w:hAnsi="宋体"/>
          <w:sz w:val="24"/>
        </w:rPr>
        <w:t xml:space="preserve">如果本项目申请人的特定资格要求中要求提供的，必须提供。</w:t>
      </w: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36"/>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36"/>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40"/>
        <w:pageBreakBefore w:val="0"/>
        <w:spacing w:line="240" w:lineRule="auto"/>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4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40"/>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40"/>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4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40"/>
        <w:pageBreakBefore w:val="0"/>
        <w:spacing w:line="24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t xml:space="preserve">                                         </w:t>
      </w:r>
      <w:r>
        <w:rPr>
          <w:rFonts w:hint="eastAsia"/>
          <w:sz w:val="24"/>
          <w:szCs w:val="24"/>
          <w:u w:val="single"/>
        </w:rPr>
      </w:r>
      <w:r/>
    </w:p>
    <w:p>
      <w:pPr>
        <w:pStyle w:val="840"/>
        <w:pageBreakBefore w:val="0"/>
        <w:spacing w:line="240" w:lineRule="auto"/>
        <w:tabs>
          <w:tab w:val="left" w:pos="360" w:leader="none"/>
        </w:tabs>
        <w:rPr>
          <w:rFonts w:hint="eastAsia"/>
          <w:sz w:val="24"/>
          <w:szCs w:val="24"/>
          <w:u w:val="single"/>
        </w:rPr>
      </w:pPr>
      <w:r>
        <w:rPr>
          <w:rFonts w:hint="eastAsia"/>
          <w:sz w:val="24"/>
          <w:szCs w:val="24"/>
        </w:rPr>
        <w:t xml:space="preserve">日期：</w:t>
      </w:r>
      <w:bookmarkStart w:id="223" w:name="_Hlt26955070"/>
      <w:r/>
      <w:bookmarkEnd w:id="223"/>
      <w:r/>
      <w:bookmarkStart w:id="224" w:name="_格式3__银行出具的资信证明"/>
      <w:r/>
      <w:bookmarkEnd w:id="224"/>
      <w:r/>
      <w:bookmarkStart w:id="225" w:name="_Hlt26671380"/>
      <w:r/>
      <w:bookmarkEnd w:id="225"/>
      <w:r>
        <w:rPr>
          <w:rFonts w:hint="eastAsia"/>
          <w:sz w:val="24"/>
          <w:szCs w:val="24"/>
          <w:u w:val="single"/>
        </w:rPr>
        <w:t xml:space="preserve">                                         </w:t>
      </w: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840"/>
        <w:ind w:left="480" w:firstLine="480"/>
        <w:pageBreakBefore w:val="0"/>
        <w:spacing w:line="240" w:lineRule="auto"/>
        <w:tabs>
          <w:tab w:val="left" w:pos="360" w:leader="none"/>
        </w:tabs>
        <w:rPr>
          <w:rFonts w:hint="eastAsia"/>
          <w:sz w:val="24"/>
          <w:szCs w:val="24"/>
          <w:u w:val="single"/>
        </w:rPr>
      </w:pPr>
      <w:r>
        <w:rPr>
          <w:rFonts w:hint="eastAsia"/>
          <w:sz w:val="24"/>
          <w:szCs w:val="24"/>
          <w:u w:val="single"/>
        </w:rPr>
      </w:r>
      <w:r/>
    </w:p>
    <w:p>
      <w:pPr>
        <w:pStyle w:val="736"/>
        <w:jc w:val="center"/>
        <w:keepLines/>
        <w:keepNext/>
        <w:pageBreakBefore w:val="0"/>
        <w:spacing w:line="240" w:lineRule="auto"/>
        <w:rPr>
          <w:rFonts w:ascii="黑体" w:hAnsi="黑体" w:eastAsia="黑体"/>
          <w:b/>
          <w:i/>
          <w:sz w:val="32"/>
          <w:szCs w:val="32"/>
          <w:u w:val="single"/>
        </w:rPr>
        <w:outlineLvl w:val="1"/>
      </w:pPr>
      <w:r>
        <w:rPr>
          <w:rFonts w:hint="eastAsia" w:ascii="黑体" w:hAnsi="黑体" w:eastAsia="黑体" w:cs="Arial"/>
          <w:b/>
          <w:i/>
          <w:sz w:val="32"/>
          <w:szCs w:val="32"/>
          <w:u w:val="single"/>
        </w:rPr>
        <w:t xml:space="preserve">四、</w:t>
      </w:r>
      <w:r>
        <w:rPr>
          <w:rFonts w:hint="eastAsia" w:ascii="黑体" w:hAnsi="黑体" w:eastAsia="黑体"/>
          <w:b/>
          <w:i/>
          <w:sz w:val="32"/>
          <w:szCs w:val="32"/>
          <w:u w:val="single"/>
        </w:rPr>
        <w:t xml:space="preserve">磋商响应函</w:t>
      </w:r>
      <w:r>
        <w:rPr>
          <w:rFonts w:ascii="黑体" w:hAnsi="黑体" w:eastAsia="黑体"/>
          <w:b/>
          <w:i/>
          <w:sz w:val="32"/>
          <w:szCs w:val="32"/>
          <w:u w:val="single"/>
        </w:rPr>
      </w:r>
      <w:r/>
    </w:p>
    <w:p>
      <w:pPr>
        <w:pStyle w:val="736"/>
        <w:jc w:val="left"/>
        <w:keepLines w:val="0"/>
        <w:keepNext w:val="0"/>
        <w:pageBreakBefore w:val="0"/>
        <w:spacing w:line="520" w:lineRule="exact"/>
        <w:widowControl w:val="off"/>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736"/>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根据贵方的JSZC- </w:t>
      </w:r>
      <w:r>
        <w:rPr>
          <w:rFonts w:hint="eastAsia" w:ascii="宋体" w:hAnsi="宋体"/>
          <w:b/>
          <w:sz w:val="36"/>
          <w:szCs w:val="24"/>
          <w:u w:val="single"/>
        </w:rPr>
        <w:t xml:space="preserve">    </w:t>
      </w:r>
      <w:r>
        <w:rPr>
          <w:rFonts w:hint="eastAsia" w:ascii="宋体" w:hAnsi="宋体"/>
          <w:sz w:val="24"/>
          <w:szCs w:val="21"/>
        </w:rPr>
        <w:t xml:space="preserve">号磋商文件，正式授权下述</w:t>
      </w:r>
      <w:r>
        <w:rPr>
          <w:rFonts w:hint="eastAsia" w:ascii="宋体" w:hAnsi="宋体"/>
          <w:sz w:val="24"/>
          <w:szCs w:val="21"/>
          <w:lang w:eastAsia="zh-CN"/>
        </w:rPr>
        <w:t xml:space="preserve">被授权人</w:t>
      </w:r>
      <w:r>
        <w:rPr>
          <w:rFonts w:hint="eastAsia" w:ascii="宋体" w:hAnsi="宋体"/>
          <w:sz w:val="24"/>
          <w:szCs w:val="21"/>
        </w:rPr>
        <w:t xml:space="preserve">______(姓名)代表我方______________（供应商的名称），全权处理本次项目磋商的有关事宜。</w:t>
      </w:r>
      <w:r>
        <w:rPr>
          <w:rFonts w:hint="eastAsia" w:ascii="宋体" w:hAnsi="宋体"/>
          <w:sz w:val="24"/>
          <w:szCs w:val="21"/>
        </w:rPr>
      </w:r>
      <w:r/>
    </w:p>
    <w:p>
      <w:pPr>
        <w:pStyle w:val="736"/>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据此函，__________</w:t>
      </w:r>
      <w:r>
        <w:rPr>
          <w:rFonts w:hint="eastAsia" w:ascii="宋体" w:hAnsi="宋体"/>
          <w:sz w:val="24"/>
          <w:szCs w:val="21"/>
          <w:lang w:eastAsia="zh-CN"/>
        </w:rPr>
        <w:t xml:space="preserve">被授权人</w:t>
      </w:r>
      <w:r>
        <w:rPr>
          <w:rFonts w:hint="eastAsia" w:ascii="宋体" w:hAnsi="宋体"/>
          <w:sz w:val="24"/>
          <w:szCs w:val="21"/>
        </w:rPr>
        <w:t xml:space="preserve">兹宣布同意如下：</w:t>
      </w:r>
      <w:r>
        <w:rPr>
          <w:rFonts w:hint="eastAsia" w:ascii="宋体" w:hAnsi="宋体"/>
          <w:sz w:val="24"/>
          <w:szCs w:val="21"/>
        </w:rPr>
      </w:r>
      <w:r/>
    </w:p>
    <w:p>
      <w:pPr>
        <w:pStyle w:val="736"/>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736"/>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736"/>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736"/>
        <w:ind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736"/>
        <w:ind w:firstLine="480"/>
        <w:jc w:val="left"/>
        <w:keepLines w:val="0"/>
        <w:keepNext w:val="0"/>
        <w:pageBreakBefore w:val="0"/>
        <w:spacing w:line="520" w:lineRule="exact"/>
        <w:widowControl w:val="off"/>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736"/>
        <w:ind w:firstLine="480"/>
        <w:jc w:val="left"/>
        <w:keepLines w:val="0"/>
        <w:keepNext w:val="0"/>
        <w:pageBreakBefore w:val="0"/>
        <w:spacing w:line="520" w:lineRule="exact"/>
        <w:widowControl w:val="off"/>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736"/>
        <w:ind w:left="425"/>
        <w:jc w:val="left"/>
        <w:keepLines w:val="0"/>
        <w:keepNext w:val="0"/>
        <w:pageBreakBefore w:val="0"/>
        <w:spacing w:line="520" w:lineRule="exact"/>
        <w:widowControl w:val="off"/>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736"/>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736"/>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736"/>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736"/>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736"/>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736"/>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736"/>
        <w:ind w:left="420" w:firstLine="480"/>
        <w:jc w:val="left"/>
        <w:keepLines w:val="0"/>
        <w:keepNext w:val="0"/>
        <w:pageBreakBefore w:val="0"/>
        <w:spacing w:line="520" w:lineRule="exact"/>
        <w:widowControl w:val="off"/>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736"/>
        <w:ind w:firstLine="240"/>
        <w:jc w:val="center"/>
        <w:pageBreakBefore w:val="0"/>
        <w:spacing w:line="240" w:lineRule="auto"/>
        <w:rPr>
          <w:rFonts w:hint="eastAsia" w:ascii="宋体" w:hAnsi="宋体"/>
          <w:bCs/>
          <w:sz w:val="24"/>
          <w:szCs w:val="21"/>
        </w:rPr>
      </w:pPr>
      <w:r>
        <w:rPr>
          <w:rFonts w:hint="eastAsia" w:ascii="宋体" w:hAnsi="宋体"/>
          <w:bCs/>
          <w:sz w:val="24"/>
          <w:szCs w:val="21"/>
        </w:rPr>
      </w:r>
      <w:r/>
    </w:p>
    <w:p>
      <w:pPr>
        <w:pStyle w:val="736"/>
        <w:ind w:firstLine="240"/>
        <w:jc w:val="center"/>
        <w:pageBreakBefore w:val="0"/>
        <w:spacing w:line="240" w:lineRule="auto"/>
        <w:rPr>
          <w:rFonts w:hint="eastAsia" w:ascii="宋体" w:hAnsi="宋体"/>
          <w:bCs/>
          <w:sz w:val="24"/>
          <w:szCs w:val="21"/>
        </w:rPr>
      </w:pPr>
      <w:r>
        <w:rPr>
          <w:rFonts w:hint="eastAsia" w:ascii="宋体" w:hAnsi="宋体"/>
          <w:bCs/>
          <w:sz w:val="24"/>
          <w:szCs w:val="21"/>
        </w:rPr>
      </w:r>
      <w:r/>
    </w:p>
    <w:p>
      <w:pPr>
        <w:pStyle w:val="736"/>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36"/>
        <w:ind w:firstLine="360"/>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36"/>
        <w:ind w:firstLine="360"/>
        <w:keepLines w:val="0"/>
        <w:keepNext w:val="0"/>
        <w:pageBreakBefore w:val="0"/>
        <w:spacing w:line="520" w:lineRule="exact"/>
        <w:widowControl w:val="off"/>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其他未列明行业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36"/>
        <w:ind w:firstLine="360"/>
        <w:keepLines w:val="0"/>
        <w:keepNext w:val="0"/>
        <w:pageBreakBefore w:val="0"/>
        <w:spacing w:line="520" w:lineRule="exact"/>
        <w:widowControl w:val="off"/>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其他未列明行业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36"/>
        <w:ind w:firstLine="360"/>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6"/>
        <w:ind w:firstLine="360"/>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36"/>
        <w:ind w:firstLine="360"/>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36"/>
        <w:ind w:right="720"/>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rPr>
      </w:r>
      <w:r/>
    </w:p>
    <w:p>
      <w:pPr>
        <w:pStyle w:val="736"/>
        <w:ind w:right="180" w:firstLine="360"/>
        <w:jc w:val="center"/>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lang w:val="en-US" w:eastAsia="zh-CN"/>
        </w:rPr>
        <w:t xml:space="preserve">                       </w:t>
      </w:r>
      <w:bookmarkStart w:id="226" w:name="_Toc11806_WPSOffice_Level1"/>
      <w:r>
        <w:rPr>
          <w:rFonts w:hint="eastAsia" w:ascii="宋体" w:hAnsi="宋体"/>
          <w:sz w:val="24"/>
          <w:szCs w:val="24"/>
        </w:rPr>
        <w:t xml:space="preserve">企业名称（加盖CA电子公章）：</w:t>
      </w:r>
      <w:bookmarkEnd w:id="226"/>
      <w:r>
        <w:rPr>
          <w:rFonts w:hint="eastAsia" w:ascii="宋体" w:hAnsi="宋体"/>
          <w:sz w:val="24"/>
          <w:szCs w:val="24"/>
        </w:rPr>
      </w:r>
      <w:r/>
    </w:p>
    <w:p>
      <w:pPr>
        <w:pStyle w:val="736"/>
        <w:ind w:right="480" w:firstLine="4320"/>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36"/>
        <w:ind w:firstLine="240"/>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rPr>
      </w:r>
      <w:r/>
    </w:p>
    <w:p>
      <w:pPr>
        <w:pStyle w:val="736"/>
        <w:ind w:firstLine="480"/>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36"/>
        <w:ind w:firstLine="480"/>
        <w:keepLines w:val="0"/>
        <w:keepNext w:val="0"/>
        <w:pageBreakBefore w:val="0"/>
        <w:spacing w:line="520" w:lineRule="exact"/>
        <w:widowControl w:val="off"/>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1"/>
        </w:rPr>
        <w:t xml:space="preserve">成交供应商为小微企业的，</w:t>
      </w:r>
      <w:r>
        <w:rPr>
          <w:rFonts w:hint="eastAsia" w:ascii="宋体" w:hAnsi="宋体"/>
          <w:sz w:val="24"/>
        </w:rPr>
        <w:t xml:space="preserve">此声明函将随成交结果同时公告，接受社会监督。</w:t>
      </w:r>
      <w:r>
        <w:rPr>
          <w:rFonts w:hint="eastAsia" w:ascii="宋体" w:hAnsi="宋体"/>
          <w:sz w:val="24"/>
          <w:szCs w:val="24"/>
        </w:rPr>
      </w:r>
      <w:r/>
    </w:p>
    <w:p>
      <w:pPr>
        <w:pStyle w:val="736"/>
        <w:jc w:val="center"/>
        <w:pageBreakBefore w:val="0"/>
        <w:spacing w:line="240" w:lineRule="auto"/>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736"/>
        <w:ind w:firstLine="480"/>
        <w:pageBreakBefore w:val="0"/>
        <w:spacing w:line="240" w:lineRule="auto"/>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736"/>
        <w:ind w:firstLine="480"/>
        <w:pageBreakBefore w:val="0"/>
        <w:spacing w:line="240" w:lineRule="auto"/>
        <w:rPr>
          <w:rFonts w:hint="eastAsia" w:ascii="宋体" w:hAnsi="宋体"/>
          <w:sz w:val="24"/>
          <w:szCs w:val="21"/>
        </w:rPr>
      </w:pPr>
      <w:r>
        <w:rPr>
          <w:rFonts w:hint="eastAsia" w:ascii="宋体" w:hAnsi="宋体"/>
          <w:sz w:val="24"/>
          <w:szCs w:val="21"/>
        </w:rPr>
      </w:r>
      <w:r/>
    </w:p>
    <w:p>
      <w:pPr>
        <w:pStyle w:val="736"/>
        <w:ind w:firstLine="480"/>
        <w:pageBreakBefore w:val="0"/>
        <w:spacing w:line="240" w:lineRule="auto"/>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rPr>
          <w:rFonts w:ascii="宋体" w:hAnsi="宋体"/>
          <w:sz w:val="24"/>
          <w:szCs w:val="21"/>
        </w:rPr>
      </w:r>
      <w:r/>
    </w:p>
    <w:p>
      <w:pPr>
        <w:pStyle w:val="736"/>
        <w:ind w:firstLine="624"/>
        <w:pageBreakBefore w:val="0"/>
        <w:spacing w:line="240" w:lineRule="auto"/>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736"/>
        <w:ind w:right="1560" w:firstLine="624"/>
        <w:jc w:val="center"/>
        <w:pageBreakBefore w:val="0"/>
        <w:spacing w:line="240" w:lineRule="auto"/>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bookmarkStart w:id="227" w:name="_Toc5062_WPSOffice_Level1"/>
      <w:r>
        <w:rPr>
          <w:rFonts w:hint="eastAsia" w:ascii="宋体" w:hAnsi="宋体"/>
          <w:sz w:val="24"/>
          <w:szCs w:val="21"/>
        </w:rPr>
        <w:t xml:space="preserve">供应商全称（加盖CA电子公章）：</w:t>
      </w:r>
      <w:bookmarkEnd w:id="227"/>
      <w:r>
        <w:rPr>
          <w:rFonts w:ascii="宋体" w:hAnsi="宋体"/>
          <w:sz w:val="24"/>
          <w:szCs w:val="21"/>
        </w:rPr>
      </w:r>
      <w:r/>
    </w:p>
    <w:p>
      <w:pPr>
        <w:pStyle w:val="736"/>
        <w:ind w:right="1560" w:firstLine="480"/>
        <w:jc w:val="center"/>
        <w:pageBreakBefore w:val="0"/>
        <w:spacing w:line="240" w:lineRule="auto"/>
        <w:tabs>
          <w:tab w:val="left" w:pos="4860" w:leader="none"/>
        </w:tabs>
        <w:rPr>
          <w:rFonts w:ascii="宋体" w:hAnsi="宋体"/>
          <w:sz w:val="24"/>
          <w:szCs w:val="21"/>
        </w:rPr>
      </w:pPr>
      <w:r>
        <w:rPr>
          <w:rFonts w:hint="eastAsia" w:ascii="宋体" w:hAnsi="宋体"/>
          <w:sz w:val="24"/>
          <w:szCs w:val="21"/>
        </w:rPr>
        <w:t xml:space="preserve">        </w:t>
      </w:r>
      <w:bookmarkStart w:id="228" w:name="_Toc17696_WPSOffice_Level1"/>
      <w:r>
        <w:rPr>
          <w:rFonts w:hint="eastAsia" w:ascii="宋体" w:hAnsi="宋体"/>
          <w:sz w:val="24"/>
          <w:szCs w:val="21"/>
        </w:rPr>
        <w:t xml:space="preserve">日  期：</w:t>
      </w:r>
      <w:bookmarkEnd w:id="228"/>
      <w:r>
        <w:rPr>
          <w:rFonts w:ascii="宋体" w:hAnsi="宋体"/>
          <w:sz w:val="24"/>
          <w:szCs w:val="21"/>
        </w:rPr>
      </w:r>
      <w:r/>
    </w:p>
    <w:p>
      <w:pPr>
        <w:pStyle w:val="736"/>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6"/>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6"/>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6"/>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6"/>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6"/>
        <w:ind w:firstLine="643"/>
        <w:pageBreakBefore w:val="0"/>
        <w:spacing w:line="240" w:lineRule="auto"/>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36"/>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6"/>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6"/>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36"/>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36"/>
        <w:pageBreakBefore w:val="0"/>
        <w:spacing w:line="240" w:lineRule="auto"/>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736"/>
        <w:ind w:firstLine="645"/>
        <w:pageBreakBefore w:val="0"/>
        <w:spacing w:line="240" w:lineRule="auto"/>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36"/>
        <w:ind w:firstLine="645"/>
        <w:pageBreakBefore w:val="0"/>
        <w:spacing w:line="240" w:lineRule="auto"/>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36"/>
        <w:ind w:firstLine="645"/>
        <w:pageBreakBefore w:val="0"/>
        <w:spacing w:line="24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736"/>
        <w:ind w:firstLine="645"/>
        <w:pageBreakBefore w:val="0"/>
        <w:spacing w:line="240" w:lineRule="auto"/>
        <w:rPr>
          <w:rFonts w:hint="eastAsia" w:ascii="宋体" w:hAnsi="宋体"/>
          <w:sz w:val="24"/>
          <w:szCs w:val="21"/>
        </w:rPr>
      </w:pPr>
      <w:r>
        <w:rPr>
          <w:rFonts w:hint="eastAsia" w:ascii="宋体" w:hAnsi="宋体"/>
          <w:sz w:val="24"/>
          <w:szCs w:val="21"/>
        </w:rPr>
      </w:r>
      <w:r/>
    </w:p>
    <w:p>
      <w:pPr>
        <w:pStyle w:val="736"/>
        <w:ind w:firstLine="645"/>
        <w:pageBreakBefore w:val="0"/>
        <w:spacing w:line="240" w:lineRule="auto"/>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736"/>
        <w:ind w:firstLine="645"/>
        <w:pageBreakBefore w:val="0"/>
        <w:spacing w:line="240" w:lineRule="auto"/>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736"/>
        <w:ind w:firstLine="645"/>
        <w:jc w:val="center"/>
        <w:pageBreakBefore w:val="0"/>
        <w:spacing w:line="240" w:lineRule="auto"/>
        <w:rPr>
          <w:rFonts w:ascii="宋体" w:hAnsi="宋体"/>
          <w:sz w:val="24"/>
          <w:szCs w:val="21"/>
        </w:rPr>
      </w:pPr>
      <w:r>
        <w:rPr>
          <w:rFonts w:hint="eastAsia" w:ascii="宋体" w:hAnsi="宋体"/>
          <w:sz w:val="24"/>
          <w:szCs w:val="21"/>
          <w:lang w:val="en-US" w:eastAsia="zh-CN"/>
        </w:rPr>
        <w:t xml:space="preserve">                             </w:t>
      </w:r>
      <w:bookmarkStart w:id="229" w:name="_Toc17677_WPSOffice_Level1"/>
      <w:r>
        <w:rPr>
          <w:rFonts w:hint="eastAsia" w:ascii="宋体" w:hAnsi="宋体"/>
          <w:sz w:val="24"/>
          <w:szCs w:val="21"/>
        </w:rPr>
        <w:t xml:space="preserve">联合体中各供应商全称（公章）：</w:t>
      </w:r>
      <w:bookmarkEnd w:id="229"/>
      <w:r>
        <w:rPr>
          <w:rFonts w:ascii="宋体" w:hAnsi="宋体"/>
          <w:sz w:val="24"/>
          <w:szCs w:val="21"/>
        </w:rPr>
        <w:t xml:space="preserve">     </w:t>
      </w:r>
      <w:r>
        <w:rPr>
          <w:rFonts w:ascii="宋体" w:hAnsi="宋体"/>
          <w:sz w:val="24"/>
          <w:szCs w:val="21"/>
        </w:rPr>
      </w:r>
      <w:r/>
    </w:p>
    <w:p>
      <w:pPr>
        <w:pStyle w:val="736"/>
        <w:ind w:firstLine="645"/>
        <w:pageBreakBefore w:val="0"/>
        <w:spacing w:line="240" w:lineRule="auto"/>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36"/>
        <w:ind w:firstLine="645"/>
        <w:pageBreakBefore w:val="0"/>
        <w:spacing w:line="240" w:lineRule="auto"/>
        <w:rPr>
          <w:rFonts w:hint="eastAsia" w:ascii="宋体" w:hAnsi="宋体"/>
          <w:sz w:val="24"/>
          <w:szCs w:val="21"/>
        </w:rPr>
      </w:pPr>
      <w:r>
        <w:rPr>
          <w:rFonts w:hint="eastAsia" w:ascii="宋体" w:hAnsi="宋体"/>
          <w:sz w:val="24"/>
          <w:szCs w:val="21"/>
        </w:rPr>
      </w:r>
      <w:r/>
    </w:p>
    <w:p>
      <w:pPr>
        <w:pStyle w:val="736"/>
        <w:pageBreakBefore w:val="0"/>
        <w:spacing w:line="240" w:lineRule="auto"/>
        <w:rPr>
          <w:rFonts w:hint="eastAsia" w:ascii="宋体" w:hAnsi="宋体"/>
          <w:bCs/>
          <w:sz w:val="24"/>
          <w:szCs w:val="21"/>
        </w:rPr>
      </w:pPr>
      <w:r>
        <w:rPr>
          <w:rFonts w:hint="eastAsia" w:ascii="宋体" w:hAnsi="宋体"/>
          <w:bCs/>
          <w:sz w:val="24"/>
          <w:szCs w:val="21"/>
        </w:rPr>
      </w:r>
      <w:r/>
    </w:p>
    <w:p>
      <w:pPr>
        <w:pStyle w:val="736"/>
        <w:pageBreakBefore w:val="0"/>
        <w:spacing w:line="240" w:lineRule="auto"/>
        <w:rPr>
          <w:rFonts w:hint="eastAsia" w:ascii="宋体" w:hAnsi="宋体"/>
          <w:bCs/>
          <w:sz w:val="24"/>
          <w:szCs w:val="21"/>
        </w:rPr>
      </w:pPr>
      <w:r>
        <w:rPr>
          <w:rFonts w:hint="eastAsia" w:ascii="宋体" w:hAnsi="宋体"/>
          <w:bCs/>
          <w:sz w:val="24"/>
          <w:szCs w:val="21"/>
        </w:rPr>
      </w:r>
      <w:r/>
    </w:p>
    <w:p>
      <w:pPr>
        <w:pStyle w:val="736"/>
        <w:pageBreakBefore w:val="0"/>
        <w:spacing w:line="240" w:lineRule="auto"/>
        <w:rPr>
          <w:rFonts w:hint="eastAsia" w:ascii="宋体" w:hAnsi="宋体"/>
          <w:bCs/>
          <w:sz w:val="24"/>
          <w:szCs w:val="21"/>
        </w:rPr>
      </w:pPr>
      <w:r>
        <w:rPr>
          <w:rFonts w:hint="eastAsia" w:ascii="宋体" w:hAnsi="宋体"/>
          <w:bCs/>
          <w:sz w:val="24"/>
          <w:szCs w:val="21"/>
        </w:rPr>
      </w:r>
      <w:r/>
    </w:p>
    <w:p>
      <w:pPr>
        <w:pStyle w:val="736"/>
        <w:pageBreakBefore w:val="0"/>
        <w:spacing w:line="240" w:lineRule="auto"/>
        <w:rPr>
          <w:rFonts w:hint="eastAsia" w:ascii="宋体" w:hAnsi="宋体"/>
          <w:bCs/>
          <w:sz w:val="24"/>
          <w:szCs w:val="21"/>
        </w:rPr>
      </w:pPr>
      <w:r>
        <w:rPr>
          <w:rFonts w:hint="eastAsia" w:ascii="宋体" w:hAnsi="宋体"/>
          <w:bCs/>
          <w:sz w:val="24"/>
          <w:szCs w:val="21"/>
        </w:rPr>
      </w:r>
      <w:r/>
    </w:p>
    <w:p>
      <w:pPr>
        <w:pStyle w:val="736"/>
        <w:pageBreakBefore w:val="0"/>
        <w:spacing w:line="240" w:lineRule="auto"/>
        <w:rPr>
          <w:rFonts w:hint="eastAsia" w:ascii="宋体" w:hAnsi="宋体"/>
          <w:bCs/>
          <w:sz w:val="24"/>
          <w:szCs w:val="21"/>
        </w:rPr>
      </w:pPr>
      <w:r>
        <w:rPr>
          <w:rFonts w:hint="eastAsia" w:ascii="宋体" w:hAnsi="宋体"/>
          <w:bCs/>
          <w:sz w:val="24"/>
          <w:szCs w:val="21"/>
        </w:rPr>
      </w:r>
      <w:r/>
    </w:p>
    <w:p>
      <w:pPr>
        <w:pStyle w:val="736"/>
        <w:pageBreakBefore w:val="0"/>
        <w:spacing w:line="240" w:lineRule="auto"/>
        <w:rPr>
          <w:rFonts w:hint="eastAsia" w:ascii="宋体" w:hAnsi="宋体"/>
          <w:bCs/>
          <w:sz w:val="24"/>
          <w:szCs w:val="21"/>
        </w:rPr>
      </w:pPr>
      <w:r>
        <w:rPr>
          <w:rFonts w:hint="eastAsia" w:ascii="宋体" w:hAnsi="宋体"/>
          <w:bCs/>
          <w:sz w:val="24"/>
          <w:szCs w:val="21"/>
        </w:rPr>
      </w:r>
      <w:r/>
    </w:p>
    <w:p>
      <w:pPr>
        <w:pStyle w:val="736"/>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八、分项报价表（分包号：**）（服务类）</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36"/>
              <w:jc w:val="center"/>
              <w:pageBreakBefore w:val="0"/>
              <w:spacing w:line="24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36"/>
              <w:jc w:val="center"/>
              <w:pageBreakBefore w:val="0"/>
              <w:spacing w:line="240" w:lineRule="auto"/>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36"/>
              <w:jc w:val="center"/>
              <w:pageBreakBefore w:val="0"/>
              <w:spacing w:line="240" w:lineRule="auto"/>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36"/>
              <w:jc w:val="center"/>
              <w:pageBreakBefore w:val="0"/>
              <w:spacing w:line="240" w:lineRule="auto"/>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36"/>
              <w:jc w:val="center"/>
              <w:pageBreakBefore w:val="0"/>
              <w:spacing w:line="240" w:lineRule="auto"/>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36"/>
              <w:jc w:val="center"/>
              <w:pageBreakBefore w:val="0"/>
              <w:spacing w:line="240" w:lineRule="auto"/>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36"/>
              <w:jc w:val="center"/>
              <w:pageBreakBefore w:val="0"/>
              <w:spacing w:line="240" w:lineRule="auto"/>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36"/>
              <w:jc w:val="center"/>
              <w:pageBreakBefore w:val="0"/>
              <w:spacing w:line="24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36"/>
              <w:jc w:val="center"/>
              <w:pageBreakBefore w:val="0"/>
              <w:spacing w:line="24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36"/>
              <w:jc w:val="center"/>
              <w:pageBreakBefore w:val="0"/>
              <w:spacing w:line="24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36"/>
              <w:jc w:val="center"/>
              <w:pageBreakBefore w:val="0"/>
              <w:spacing w:line="240" w:lineRule="auto"/>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36"/>
              <w:jc w:val="center"/>
              <w:pageBreakBefore w:val="0"/>
              <w:spacing w:line="240" w:lineRule="auto"/>
              <w:rPr>
                <w:rFonts w:ascii="宋体" w:hAnsi="宋体"/>
                <w:sz w:val="24"/>
                <w:szCs w:val="24"/>
              </w:rPr>
            </w:pPr>
            <w:r>
              <w:rPr>
                <w:rFonts w:hint="eastAsia" w:ascii="宋体" w:hAnsi="宋体"/>
                <w:sz w:val="24"/>
                <w:szCs w:val="24"/>
              </w:rPr>
              <w:t xml:space="preserve">总报价（人民币：元）</w:t>
            </w:r>
            <w:r>
              <w:rPr>
                <w:rFonts w:ascii="宋体" w:hAnsi="宋体"/>
                <w:sz w:val="24"/>
                <w:szCs w:val="24"/>
              </w:rPr>
            </w:r>
            <w:r/>
          </w:p>
        </w:tc>
        <w:tc>
          <w:tcPr>
            <w:tcW w:w="1798" w:type="dxa"/>
            <w:vAlign w:val="top"/>
            <w:textDirection w:val="lrTb"/>
            <w:noWrap w:val="false"/>
          </w:tcPr>
          <w:p>
            <w:pPr>
              <w:pStyle w:val="736"/>
              <w:pageBreakBefore w:val="0"/>
              <w:spacing w:line="240" w:lineRule="auto"/>
              <w:rPr>
                <w:rFonts w:ascii="宋体" w:hAnsi="宋体"/>
                <w:sz w:val="24"/>
                <w:szCs w:val="24"/>
              </w:rPr>
            </w:pPr>
            <w:r>
              <w:rPr>
                <w:rFonts w:ascii="宋体" w:hAnsi="宋体"/>
                <w:sz w:val="24"/>
                <w:szCs w:val="24"/>
              </w:rPr>
            </w:r>
            <w:r/>
          </w:p>
        </w:tc>
      </w:tr>
    </w:tbl>
    <w:p>
      <w:pPr>
        <w:pStyle w:val="736"/>
        <w:pageBreakBefore w:val="0"/>
        <w:spacing w:line="240" w:lineRule="auto"/>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36"/>
        <w:pageBreakBefore w:val="0"/>
        <w:spacing w:line="240" w:lineRule="auto"/>
        <w:rPr>
          <w:rFonts w:hint="eastAsia" w:ascii="宋体" w:hAnsi="宋体"/>
          <w:sz w:val="24"/>
          <w:szCs w:val="24"/>
          <w:u w:val="single"/>
        </w:rPr>
      </w:pPr>
      <w:r>
        <w:rPr>
          <w:rFonts w:hint="eastAsia" w:ascii="宋体" w:hAnsi="宋体"/>
          <w:sz w:val="24"/>
          <w:szCs w:val="24"/>
          <w:u w:val="single"/>
        </w:rPr>
      </w:r>
      <w:r/>
    </w:p>
    <w:p>
      <w:pPr>
        <w:pStyle w:val="736"/>
        <w:pageBreakBefore w:val="0"/>
        <w:spacing w:line="240" w:lineRule="auto"/>
        <w:rPr>
          <w:rFonts w:hint="eastAsia" w:ascii="宋体" w:hAnsi="宋体"/>
          <w:sz w:val="24"/>
          <w:szCs w:val="24"/>
        </w:rPr>
      </w:pPr>
      <w:r>
        <w:rPr>
          <w:rFonts w:hint="eastAsia" w:ascii="宋体" w:hAnsi="宋体"/>
          <w:sz w:val="24"/>
          <w:szCs w:val="24"/>
        </w:rPr>
        <w:t xml:space="preserve">备注： 1. 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2. “分项报价表”中“总报价”数额应当与“响应一览表”中“总报价”数额一致。</w:t>
      </w:r>
      <w:r>
        <w:rPr>
          <w:rFonts w:hint="eastAsia" w:ascii="宋体" w:hAnsi="宋体"/>
          <w:sz w:val="24"/>
          <w:szCs w:val="24"/>
        </w:rPr>
      </w:r>
      <w:r/>
    </w:p>
    <w:p>
      <w:pPr>
        <w:pStyle w:val="736"/>
        <w:pageBreakBefore w:val="0"/>
        <w:spacing w:line="240" w:lineRule="auto"/>
        <w:rPr>
          <w:rFonts w:ascii="宋体" w:hAnsi="宋体"/>
          <w:sz w:val="24"/>
          <w:szCs w:val="24"/>
        </w:rPr>
      </w:pPr>
      <w:r>
        <w:rPr>
          <w:rFonts w:ascii="宋体" w:hAnsi="宋体"/>
          <w:sz w:val="24"/>
          <w:szCs w:val="24"/>
        </w:rPr>
      </w:r>
      <w:r/>
    </w:p>
    <w:p>
      <w:pPr>
        <w:pStyle w:val="736"/>
        <w:pageBreakBefore w:val="0"/>
        <w:spacing w:line="240" w:lineRule="auto"/>
        <w:rPr>
          <w:rFonts w:ascii="宋体" w:hAnsi="宋体"/>
          <w:sz w:val="24"/>
          <w:szCs w:val="24"/>
        </w:rPr>
      </w:pPr>
      <w:r>
        <w:rPr>
          <w:rFonts w:ascii="宋体" w:hAnsi="宋体"/>
          <w:sz w:val="24"/>
          <w:szCs w:val="24"/>
        </w:rPr>
      </w:r>
      <w:r/>
    </w:p>
    <w:p>
      <w:pPr>
        <w:pStyle w:val="736"/>
        <w:pageBreakBefore w:val="0"/>
        <w:spacing w:line="240" w:lineRule="auto"/>
        <w:rPr>
          <w:rFonts w:ascii="宋体" w:hAnsi="宋体"/>
          <w:sz w:val="24"/>
          <w:szCs w:val="24"/>
        </w:rPr>
      </w:pPr>
      <w:r>
        <w:rPr>
          <w:rFonts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6"/>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736"/>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6"/>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36"/>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6"/>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6"/>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6"/>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6"/>
        <w:jc w:val="center"/>
        <w:pageBreakBefore w:val="0"/>
        <w:spacing w:line="240" w:lineRule="auto"/>
        <w:rPr>
          <w:rFonts w:hint="eastAsia" w:ascii="黑体" w:hAnsi="Arial" w:eastAsia="黑体"/>
          <w:b/>
          <w:sz w:val="36"/>
          <w:szCs w:val="21"/>
        </w:rPr>
      </w:pPr>
      <w:r>
        <w:rPr>
          <w:rFonts w:hint="eastAsia" w:ascii="黑体" w:hAnsi="Arial" w:eastAsia="黑体"/>
          <w:b/>
          <w:sz w:val="36"/>
          <w:szCs w:val="21"/>
        </w:rPr>
      </w:r>
      <w:r/>
    </w:p>
    <w:p>
      <w:pPr>
        <w:pStyle w:val="736"/>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6"/>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6"/>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6"/>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6"/>
        <w:pageBreakBefore w:val="0"/>
        <w:spacing w:line="240" w:lineRule="auto"/>
        <w:rPr>
          <w:rFonts w:hint="eastAsia" w:ascii="黑体" w:hAnsi="Arial" w:eastAsia="黑体"/>
          <w:sz w:val="32"/>
          <w:szCs w:val="21"/>
        </w:rPr>
      </w:pPr>
      <w:r>
        <w:rPr>
          <w:rFonts w:hint="eastAsia" w:ascii="黑体" w:hAnsi="Arial" w:eastAsia="黑体"/>
          <w:sz w:val="32"/>
          <w:szCs w:val="21"/>
        </w:rPr>
      </w:r>
      <w:r/>
    </w:p>
    <w:p>
      <w:pPr>
        <w:pStyle w:val="736"/>
        <w:jc w:val="center"/>
        <w:pageBreakBefore w:val="0"/>
        <w:spacing w:line="240" w:lineRule="auto"/>
        <w:rPr>
          <w:rFonts w:hint="eastAsia" w:ascii="黑体" w:hAnsi="黑体" w:eastAsia="黑体"/>
          <w:b/>
          <w:sz w:val="32"/>
          <w:szCs w:val="32"/>
        </w:rPr>
      </w:pPr>
      <w:r/>
      <w:bookmarkEnd w:id="215"/>
      <w:r/>
      <w:bookmarkStart w:id="230" w:name="_Hlt26955054"/>
      <w:r/>
      <w:bookmarkEnd w:id="230"/>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36"/>
              <w:jc w:val="left"/>
              <w:pageBreakBefore w:val="0"/>
              <w:spacing w:line="240" w:lineRule="auto"/>
              <w:rPr>
                <w:b/>
                <w:color w:val="000000"/>
                <w:sz w:val="24"/>
              </w:rPr>
            </w:pPr>
            <w:r/>
            <w:bookmarkStart w:id="231" w:name="_Hlt26671372"/>
            <w:r/>
            <w:bookmarkEnd w:id="231"/>
            <w:r/>
            <w:bookmarkStart w:id="232" w:name="_Hlt26782999"/>
            <w:r/>
            <w:bookmarkEnd w:id="232"/>
            <w:r/>
            <w:bookmarkStart w:id="233" w:name="_Hlt26671343"/>
            <w:r/>
            <w:bookmarkEnd w:id="233"/>
            <w:r/>
            <w:bookmarkStart w:id="234" w:name="_Hlt26609391"/>
            <w:r/>
            <w:bookmarkEnd w:id="234"/>
            <w:r/>
            <w:bookmarkStart w:id="235" w:name="_Hlt24879081"/>
            <w:r/>
            <w:bookmarkEnd w:id="235"/>
            <w:r/>
            <w:bookmarkStart w:id="236" w:name="_Hlt26955064"/>
            <w:r/>
            <w:bookmarkEnd w:id="236"/>
            <w:r/>
            <w:bookmarkStart w:id="237" w:name="_Hlt26955056"/>
            <w:r/>
            <w:bookmarkEnd w:id="237"/>
            <w:r/>
            <w:bookmarkStart w:id="238" w:name="_Hlt26580838"/>
            <w:r/>
            <w:bookmarkEnd w:id="238"/>
            <w:r>
              <w:rPr>
                <w:rFonts w:hint="eastAsia"/>
                <w:b/>
                <w:color w:val="000000"/>
                <w:sz w:val="24"/>
              </w:rPr>
              <w:t xml:space="preserve">对本项目商务要求条款的偏离情况（请进行勾选）：</w:t>
            </w:r>
            <w:r>
              <w:rPr>
                <w:b/>
                <w:color w:val="000000"/>
                <w:sz w:val="24"/>
              </w:rPr>
            </w:r>
            <w:r/>
          </w:p>
          <w:p>
            <w:pPr>
              <w:pStyle w:val="736"/>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36"/>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36"/>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36"/>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36"/>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36"/>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eastAsia="仿宋_GB2312"/>
          <w:sz w:val="24"/>
          <w:szCs w:val="20"/>
        </w:rPr>
      </w:pPr>
      <w:r>
        <w:rPr>
          <w:rFonts w:hint="eastAsia" w:ascii="黑体" w:hAnsi="黑体" w:eastAsia="黑体"/>
          <w:b/>
          <w:i/>
          <w:sz w:val="32"/>
          <w:szCs w:val="32"/>
          <w:u w:val="single"/>
        </w:rPr>
        <w:t xml:space="preserve">十一、响应一览表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36"/>
        <w:ind w:firstLine="480"/>
        <w:pageBreakBefore w:val="0"/>
        <w:spacing w:line="240" w:lineRule="auto"/>
        <w:rPr>
          <w:sz w:val="24"/>
          <w:szCs w:val="24"/>
        </w:rPr>
      </w:pPr>
      <w:r>
        <w:rPr>
          <w:rFonts w:hint="eastAsia" w:ascii="宋体" w:hAnsi="宋体"/>
          <w:sz w:val="24"/>
          <w:szCs w:val="24"/>
        </w:rPr>
        <w:t xml:space="preserve">项目名称：</w:t>
      </w:r>
      <w:r>
        <w:rPr>
          <w:sz w:val="24"/>
          <w:szCs w:val="24"/>
        </w:rPr>
      </w:r>
      <w:r/>
    </w:p>
    <w:p>
      <w:pPr>
        <w:pStyle w:val="736"/>
        <w:ind w:firstLine="480"/>
        <w:pageBreakBefore w:val="0"/>
        <w:spacing w:line="240" w:lineRule="auto"/>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36"/>
              <w:pageBreakBefore w:val="0"/>
              <w:spacing w:line="240" w:lineRule="auto"/>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48"/>
              <w:ind w:firstLine="0"/>
              <w:pageBreakBefore w:val="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36"/>
        <w:pageBreakBefore w:val="0"/>
        <w:spacing w:line="240" w:lineRule="auto"/>
        <w:rPr>
          <w:rFonts w:ascii="宋体" w:hAnsi="宋体"/>
          <w:sz w:val="24"/>
          <w:szCs w:val="24"/>
        </w:rPr>
      </w:pPr>
      <w:r>
        <w:rPr>
          <w:rFonts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r>
      <w:r/>
    </w:p>
    <w:p>
      <w:pPr>
        <w:pStyle w:val="736"/>
        <w:ind w:firstLine="480"/>
        <w:pageBreakBefore w:val="0"/>
        <w:spacing w:line="240" w:lineRule="auto"/>
        <w:rPr>
          <w:rFonts w:hint="eastAsia" w:ascii="宋体" w:hAnsi="宋体"/>
          <w:sz w:val="24"/>
          <w:szCs w:val="24"/>
        </w:rPr>
      </w:pPr>
      <w:r>
        <w:rPr>
          <w:rFonts w:hint="eastAsia" w:ascii="宋体" w:hAnsi="宋体"/>
          <w:sz w:val="24"/>
          <w:szCs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b/>
          <w:sz w:val="24"/>
          <w:szCs w:val="24"/>
        </w:rPr>
      </w:pPr>
      <w:r>
        <w:rPr>
          <w:rFonts w:hint="eastAsia" w:ascii="黑体" w:hAnsi="黑体" w:eastAsia="黑体"/>
          <w:b/>
          <w:sz w:val="32"/>
          <w:szCs w:val="32"/>
        </w:rPr>
        <w:t xml:space="preserve">十二、投标（响应）文件通用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36"/>
        <w:pageBreakBefore w:val="0"/>
        <w:spacing w:line="240" w:lineRule="auto"/>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36"/>
              <w:jc w:val="center"/>
              <w:pageBreakBefore w:val="0"/>
              <w:spacing w:line="240" w:lineRule="auto"/>
              <w:widowControl/>
              <w:rPr>
                <w:rFonts w:ascii="宋体" w:hAnsi="宋体" w:cs="宋体"/>
                <w:b/>
                <w:bCs/>
                <w:color w:val="000000"/>
                <w:szCs w:val="21"/>
              </w:rPr>
            </w:pPr>
            <w:r>
              <w:rPr>
                <w:rFonts w:hint="eastAsia" w:ascii="宋体" w:hAnsi="宋体" w:cs="宋体"/>
                <w:b/>
                <w:bCs/>
                <w:color w:val="000000"/>
                <w:szCs w:val="21"/>
              </w:rPr>
              <w:t xml:space="preserve">类型</w:t>
            </w:r>
            <w:r>
              <w:rPr>
                <w:rFonts w:ascii="宋体" w:hAnsi="宋体" w:cs="宋体"/>
                <w:b/>
                <w:bCs/>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b/>
                <w:bCs/>
                <w:color w:val="000000"/>
                <w:szCs w:val="21"/>
              </w:rPr>
            </w:pPr>
            <w:r>
              <w:rPr>
                <w:rFonts w:hint="eastAsia" w:ascii="宋体" w:hAnsi="宋体" w:cs="宋体"/>
                <w:b/>
                <w:bCs/>
                <w:color w:val="000000"/>
              </w:rPr>
              <w:t xml:space="preserve">栏目</w:t>
            </w:r>
            <w:r>
              <w:rPr>
                <w:rFonts w:hint="eastAsia" w:ascii="宋体" w:hAnsi="宋体" w:cs="宋体"/>
                <w:b/>
                <w:bCs/>
                <w:color w:val="000000"/>
                <w:szCs w:val="21"/>
              </w:rPr>
              <w:t xml:space="preserve">名称</w:t>
            </w:r>
            <w:r>
              <w:rPr>
                <w:rFonts w:ascii="宋体" w:hAnsi="宋体" w:cs="宋体"/>
                <w:b/>
                <w:bCs/>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b/>
                <w:bCs/>
                <w:color w:val="000000"/>
                <w:szCs w:val="21"/>
              </w:rPr>
            </w:pPr>
            <w:r>
              <w:rPr>
                <w:rFonts w:hint="eastAsia" w:ascii="宋体" w:hAnsi="宋体" w:cs="宋体"/>
                <w:b/>
                <w:bCs/>
                <w:color w:val="000000"/>
                <w:szCs w:val="21"/>
              </w:rPr>
              <w:t xml:space="preserve">编制和评审要求</w:t>
            </w:r>
            <w:r>
              <w:rPr>
                <w:rFonts w:ascii="宋体" w:hAnsi="宋体" w:cs="宋体"/>
                <w:b/>
                <w:bCs/>
                <w:color w:val="000000"/>
                <w:szCs w:val="21"/>
              </w:rPr>
            </w:r>
            <w:r/>
          </w:p>
        </w:tc>
      </w:tr>
      <w:tr>
        <w:trPr>
          <w:trHeight w:val="54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投标（响应）文件封面</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按照招标（采购）文件的规定格式。(格式见</w:t>
            </w:r>
            <w:r>
              <w:rPr>
                <w:rFonts w:hint="eastAsia" w:ascii="宋体" w:hAnsi="宋体" w:cs="宋体"/>
                <w:b/>
                <w:bCs/>
                <w:color w:val="000000"/>
                <w:szCs w:val="21"/>
              </w:rPr>
              <w:t xml:space="preserve">《投标（响应）文件格式》</w:t>
            </w:r>
            <w:r>
              <w:rPr>
                <w:rFonts w:hint="eastAsia" w:ascii="宋体" w:hAnsi="宋体" w:cs="宋体"/>
                <w:color w:val="000000"/>
                <w:szCs w:val="21"/>
              </w:rPr>
              <w:t xml:space="preserve">)</w:t>
            </w:r>
            <w:r>
              <w:rPr>
                <w:rFonts w:ascii="宋体" w:hAnsi="宋体" w:cs="宋体"/>
                <w:color w:val="000000"/>
                <w:szCs w:val="21"/>
              </w:rPr>
            </w:r>
            <w:r/>
          </w:p>
        </w:tc>
      </w:tr>
      <w:tr>
        <w:trPr>
          <w:trHeight w:val="54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开标一览表（响应一览表）</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《开标一览表（响应一览表）》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技术要求响应及偏离表</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《技术要求响应及偏离表》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54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商务要求响应及偏离表</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按照招标（采购）文件的规定格式提供</w:t>
            </w:r>
            <w:r>
              <w:rPr>
                <w:rFonts w:hint="eastAsia" w:ascii="宋体" w:hAnsi="宋体" w:cs="宋体"/>
                <w:b/>
                <w:bCs/>
                <w:color w:val="000000"/>
                <w:szCs w:val="21"/>
              </w:rPr>
              <w:t xml:space="preserve">《商务要求响应及偏离表》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基本目录</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项目完整技术和实施方案</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szCs w:val="21"/>
              </w:rPr>
            </w:r>
            <w:r/>
          </w:p>
        </w:tc>
      </w:tr>
      <w:tr>
        <w:trPr>
          <w:trHeight w:val="27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投标人（供应商）资格声明函</w:t>
            </w:r>
            <w:r>
              <w:rPr>
                <w:rFonts w:ascii="宋体" w:hAnsi="宋体" w:cs="宋体"/>
                <w:color w:val="000000"/>
                <w:szCs w:val="21"/>
              </w:rPr>
            </w:r>
            <w:r/>
          </w:p>
        </w:tc>
        <w:tc>
          <w:tcPr>
            <w:shd w:val="clear" w:color="000000" w:fill="fafafa"/>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《投标人（供应商）资格声明函》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216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736"/>
              <w:jc w:val="center"/>
              <w:pageBreakBefore w:val="0"/>
              <w:spacing w:line="240" w:lineRule="auto"/>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szCs w:val="21"/>
              </w:rPr>
            </w:r>
            <w:r/>
          </w:p>
        </w:tc>
      </w:tr>
      <w:tr>
        <w:trPr>
          <w:trHeight w:val="1080"/>
        </w:trPr>
        <w:tc>
          <w:tcPr>
            <w:shd w:val="clear" w:color="000000" w:fill="ffff00"/>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fff00"/>
            <w:tcW w:w="2946" w:type="dxa"/>
            <w:vAlign w:val="center"/>
            <w:textDirection w:val="lrTb"/>
            <w:noWrap w:val="false"/>
          </w:tcPr>
          <w:p>
            <w:pPr>
              <w:pStyle w:val="736"/>
              <w:jc w:val="center"/>
              <w:pageBreakBefore w:val="0"/>
              <w:spacing w:line="240" w:lineRule="auto"/>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提供符合招标（采购）文件要求的</w:t>
            </w:r>
            <w:r>
              <w:rPr>
                <w:rFonts w:hint="eastAsia" w:ascii="宋体" w:hAnsi="宋体" w:cs="宋体"/>
                <w:b/>
                <w:bCs/>
                <w:color w:val="000000"/>
                <w:szCs w:val="21"/>
              </w:rPr>
              <w:t xml:space="preserve">《中小企业声明函》或者《残疾人福利性单位声明函》或者监狱企业证明文件</w:t>
            </w:r>
            <w:r>
              <w:rPr>
                <w:rFonts w:hint="eastAsia" w:ascii="宋体" w:hAnsi="宋体" w:cs="宋体"/>
                <w:color w:val="000000"/>
                <w:szCs w:val="21"/>
              </w:rPr>
              <w:t xml:space="preserve">。(格式见《投标（响应）文件格式》)</w:t>
            </w:r>
            <w:r>
              <w:rPr>
                <w:rFonts w:hint="eastAsia" w:ascii="宋体" w:hAnsi="宋体" w:cs="宋体"/>
                <w:b/>
                <w:bCs/>
                <w:color w:val="ff0000"/>
                <w:szCs w:val="21"/>
              </w:rPr>
              <w:t xml:space="preserve">（如是属于非专门面向中小企业预留份额的项目，该项删除，无需提供）</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其他落实政府采购政策的资格要求</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如有的提供，否则无需提供。详见第一章《投标（竞谈、磋商、询价）邀请》相关要求。</w:t>
            </w:r>
            <w:r>
              <w:rPr>
                <w:rFonts w:ascii="宋体" w:hAnsi="宋体" w:cs="宋体"/>
                <w:color w:val="000000"/>
                <w:szCs w:val="21"/>
              </w:rPr>
            </w:r>
            <w:r/>
          </w:p>
        </w:tc>
      </w:tr>
      <w:tr>
        <w:trPr>
          <w:trHeight w:val="81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是否接受联合体投标（响应）</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如是接受联合体投标（响应），且投标人（供应商）组成联合体投标（响应）的必须提供</w:t>
            </w:r>
            <w:r>
              <w:rPr>
                <w:rFonts w:hint="eastAsia" w:ascii="宋体" w:hAnsi="宋体" w:cs="宋体"/>
                <w:b/>
                <w:bCs/>
                <w:color w:val="000000"/>
                <w:szCs w:val="21"/>
              </w:rPr>
              <w:t xml:space="preserve">《联合体协议》</w:t>
            </w:r>
            <w:r>
              <w:rPr>
                <w:rFonts w:hint="eastAsia" w:ascii="宋体" w:hAnsi="宋体" w:cs="宋体"/>
                <w:color w:val="000000"/>
                <w:szCs w:val="21"/>
              </w:rPr>
              <w:t xml:space="preserve">原件的电子件，格式见《投标（响应）文件格式》)，否则无需提供。</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资格审查</w:t>
            </w:r>
            <w:r>
              <w:rPr>
                <w:rFonts w:ascii="宋体" w:hAnsi="宋体" w:cs="宋体"/>
                <w:color w:val="000000"/>
                <w:szCs w:val="21"/>
              </w:rPr>
            </w:r>
            <w:r/>
          </w:p>
        </w:tc>
        <w:tc>
          <w:tcPr>
            <w:shd w:val="clear" w:color="000000" w:fill="fafafa"/>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本项目的特定资格要求</w:t>
            </w:r>
            <w:r>
              <w:rPr>
                <w:rFonts w:ascii="宋体" w:hAnsi="宋体" w:cs="宋体"/>
                <w:color w:val="000000"/>
                <w:szCs w:val="21"/>
              </w:rPr>
            </w:r>
            <w:r/>
          </w:p>
        </w:tc>
        <w:tc>
          <w:tcPr>
            <w:shd w:val="clear" w:color="000000" w:fill="fafafa"/>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如有特定资格要求的提供，详见第一章《投标（竞谈、磋商、询价）邀请》本项目的特定资格要求中规定要求提供的证明文件或材料，否则无需提供。</w:t>
            </w:r>
            <w:r>
              <w:rPr>
                <w:rFonts w:ascii="宋体" w:hAnsi="宋体" w:cs="宋体"/>
                <w:color w:val="000000"/>
                <w:szCs w:val="21"/>
              </w:rPr>
            </w:r>
            <w:r/>
          </w:p>
        </w:tc>
      </w:tr>
      <w:tr>
        <w:trPr>
          <w:trHeight w:val="27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法人授权书、投标（响应）函</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按招标（采购）文件要求提供</w:t>
            </w:r>
            <w:r>
              <w:rPr>
                <w:rFonts w:hint="eastAsia" w:ascii="宋体" w:hAnsi="宋体" w:cs="宋体"/>
                <w:b/>
                <w:bCs/>
                <w:color w:val="000000"/>
                <w:szCs w:val="21"/>
              </w:rPr>
              <w:t xml:space="preserve">《法人授权书》</w:t>
            </w:r>
            <w:r>
              <w:rPr>
                <w:rFonts w:hint="eastAsia" w:ascii="宋体" w:hAnsi="宋体" w:cs="宋体"/>
                <w:color w:val="000000"/>
                <w:szCs w:val="21"/>
              </w:rPr>
              <w:t xml:space="preserve">、</w:t>
            </w:r>
            <w:r>
              <w:rPr>
                <w:rFonts w:hint="eastAsia" w:ascii="宋体" w:hAnsi="宋体" w:cs="宋体"/>
                <w:b/>
                <w:bCs/>
                <w:color w:val="000000"/>
                <w:szCs w:val="21"/>
              </w:rPr>
              <w:t xml:space="preserve">《投标（响应）函》</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81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投标（响应）报价</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报价唯一性</w:t>
            </w:r>
            <w:r>
              <w:rPr>
                <w:rFonts w:ascii="宋体" w:hAnsi="宋体" w:cs="宋体"/>
                <w:color w:val="000000"/>
                <w:szCs w:val="21"/>
              </w:rPr>
            </w:r>
            <w:r/>
          </w:p>
        </w:tc>
        <w:tc>
          <w:tcPr>
            <w:shd w:val="clear" w:color="000000" w:fill="fafafa"/>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投标（响应）文件未出现可选择性或可调整的报价（招标（采购）文件另有规定的除外）；提供</w:t>
            </w:r>
            <w:r>
              <w:rPr>
                <w:rFonts w:hint="eastAsia" w:ascii="宋体" w:hAnsi="宋体" w:cs="宋体"/>
                <w:b/>
                <w:bCs/>
                <w:color w:val="000000"/>
                <w:szCs w:val="21"/>
              </w:rPr>
              <w:t xml:space="preserve">《分项报价表》</w:t>
            </w:r>
            <w:r>
              <w:rPr>
                <w:rFonts w:hint="eastAsia" w:ascii="宋体" w:hAnsi="宋体" w:cs="宋体"/>
                <w:color w:val="000000"/>
                <w:szCs w:val="21"/>
              </w:rPr>
              <w:t xml:space="preserve">。(格式见《投标（响应）文件格式》)</w:t>
            </w:r>
            <w:r>
              <w:rPr>
                <w:rFonts w:ascii="宋体" w:hAnsi="宋体" w:cs="宋体"/>
                <w:color w:val="000000"/>
                <w:szCs w:val="21"/>
              </w:rPr>
            </w:r>
            <w:r/>
          </w:p>
        </w:tc>
      </w:tr>
      <w:tr>
        <w:trPr>
          <w:trHeight w:val="108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报价合理性</w:t>
            </w:r>
            <w:r>
              <w:rPr>
                <w:rFonts w:ascii="宋体" w:hAnsi="宋体" w:cs="宋体"/>
                <w:color w:val="000000"/>
                <w:szCs w:val="21"/>
              </w:rPr>
            </w:r>
            <w:r/>
          </w:p>
        </w:tc>
        <w:tc>
          <w:tcPr>
            <w:tcW w:w="5321" w:type="dxa"/>
            <w:vAlign w:val="center"/>
            <w:textDirection w:val="lrTb"/>
            <w:noWrap w:val="false"/>
          </w:tcPr>
          <w:p>
            <w:pPr>
              <w:pStyle w:val="736"/>
              <w:ind w:firstLine="42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736"/>
              <w:ind w:firstLine="420"/>
              <w:rPr>
                <w:rFonts w:ascii="宋体" w:hAnsi="宋体" w:cs="宋体"/>
                <w:color w:val="000000"/>
                <w:szCs w:val="21"/>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报价的修正（如有）</w:t>
            </w:r>
            <w:r>
              <w:rPr>
                <w:rFonts w:ascii="宋体" w:hAnsi="宋体" w:cs="宋体"/>
                <w:color w:val="000000"/>
                <w:szCs w:val="21"/>
              </w:rPr>
            </w:r>
            <w:r/>
          </w:p>
        </w:tc>
        <w:tc>
          <w:tcPr>
            <w:shd w:val="clear" w:color="000000" w:fill="fafafa"/>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由评委审查，无需供应商提供材料。不涉及报价修正，或投标（响应）文件报价出现前后不一致时，投标人（供应商）对修正后的报价予以确认。</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签署、加盖公章</w:t>
            </w:r>
            <w:r>
              <w:rPr>
                <w:rFonts w:ascii="宋体" w:hAnsi="宋体" w:cs="宋体"/>
                <w:color w:val="000000"/>
                <w:szCs w:val="21"/>
              </w:rPr>
            </w:r>
            <w:r/>
          </w:p>
        </w:tc>
        <w:tc>
          <w:tcPr>
            <w:shd w:val="clear" w:color="000000" w:fill="fafafa"/>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由评委审查，无需供应商提供材料。按照招标（采购）文件要求签署、加盖公章的。</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进口产品（如有）</w:t>
            </w:r>
            <w:r>
              <w:rPr>
                <w:rFonts w:ascii="宋体" w:hAnsi="宋体" w:cs="宋体"/>
                <w:color w:val="000000"/>
                <w:szCs w:val="21"/>
              </w:rPr>
            </w:r>
            <w:r/>
          </w:p>
        </w:tc>
        <w:tc>
          <w:tcPr>
            <w:shd w:val="clear" w:color="000000" w:fill="fafafa"/>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由评委审查，无需供应商提供材料。招标（采购）文件不接受进口产品投标的内容时，投标人（供应商）所投产品均为非进口产品。</w:t>
            </w:r>
            <w:r>
              <w:rPr>
                <w:rFonts w:ascii="宋体" w:hAnsi="宋体" w:cs="宋体"/>
                <w:color w:val="000000"/>
                <w:szCs w:val="21"/>
              </w:rPr>
            </w:r>
            <w:r/>
          </w:p>
        </w:tc>
      </w:tr>
      <w:tr>
        <w:trPr>
          <w:trHeight w:val="54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投标完整性</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由评委审查，无需供应商提供材料。投标人（供应商）未将一个采购包中的内容拆开投标。</w:t>
            </w:r>
            <w:r>
              <w:rPr>
                <w:rFonts w:ascii="宋体" w:hAnsi="宋体" w:cs="宋体"/>
                <w:color w:val="000000"/>
                <w:szCs w:val="21"/>
              </w:rPr>
            </w:r>
            <w:r/>
          </w:p>
        </w:tc>
      </w:tr>
      <w:tr>
        <w:trPr>
          <w:trHeight w:val="135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公平竞争</w:t>
            </w:r>
            <w:r>
              <w:rPr>
                <w:rFonts w:ascii="宋体" w:hAnsi="宋体" w:cs="宋体"/>
                <w:color w:val="000000"/>
                <w:szCs w:val="21"/>
              </w:rPr>
            </w:r>
            <w:r/>
          </w:p>
        </w:tc>
        <w:tc>
          <w:tcPr>
            <w:shd w:val="clear" w:color="000000" w:fill="fafafa"/>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szCs w:val="21"/>
              </w:rPr>
            </w:r>
            <w:r/>
          </w:p>
        </w:tc>
      </w:tr>
      <w:tr>
        <w:trPr>
          <w:trHeight w:val="243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国家有关部门对投标产品有强制性规定或要求的</w:t>
            </w:r>
            <w:r>
              <w:rPr>
                <w:rFonts w:ascii="宋体" w:hAnsi="宋体" w:cs="宋体"/>
                <w:color w:val="000000"/>
                <w:szCs w:val="21"/>
              </w:rPr>
            </w:r>
            <w:r/>
          </w:p>
        </w:tc>
        <w:tc>
          <w:tcPr>
            <w:shd w:val="clear" w:color="000000" w:fill="fafafa"/>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szCs w:val="21"/>
              </w:rPr>
            </w:r>
            <w:r/>
          </w:p>
        </w:tc>
      </w:tr>
      <w:tr>
        <w:trPr>
          <w:trHeight w:val="54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附加条件</w:t>
            </w:r>
            <w:r>
              <w:rPr>
                <w:rFonts w:ascii="宋体" w:hAnsi="宋体" w:cs="宋体"/>
                <w:color w:val="000000"/>
                <w:szCs w:val="21"/>
              </w:rPr>
            </w:r>
            <w:r/>
          </w:p>
        </w:tc>
        <w:tc>
          <w:tcPr>
            <w:shd w:val="clear" w:color="000000" w:fill="fafafa"/>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由评委审查，无需供应商提供材料。投标（响应）文件未含有采购人不能接受的附加条件的。</w:t>
            </w:r>
            <w:r>
              <w:rPr>
                <w:rFonts w:ascii="宋体" w:hAnsi="宋体" w:cs="宋体"/>
                <w:color w:val="000000"/>
                <w:szCs w:val="21"/>
              </w:rPr>
            </w:r>
            <w:r/>
          </w:p>
        </w:tc>
      </w:tr>
      <w:tr>
        <w:trPr>
          <w:trHeight w:val="810"/>
        </w:trPr>
        <w:tc>
          <w:tcPr>
            <w:shd w:val="clear" w:color="000000" w:fill="fafafa"/>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shd w:val="clear" w:color="000000" w:fill="fafafa"/>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其他无效情形</w:t>
            </w:r>
            <w:r>
              <w:rPr>
                <w:rFonts w:ascii="宋体" w:hAnsi="宋体" w:cs="宋体"/>
                <w:color w:val="000000"/>
                <w:szCs w:val="21"/>
              </w:rPr>
            </w:r>
            <w:r/>
          </w:p>
        </w:tc>
        <w:tc>
          <w:tcPr>
            <w:shd w:val="clear" w:color="000000" w:fill="fafafa"/>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由评委审查，无需供应商提供材料。投标人（供应商）、投标（响应）文件不存在不符合法律、法规和招标（采购）文件规定的其他无效情形。</w:t>
            </w:r>
            <w:r>
              <w:rPr>
                <w:rFonts w:ascii="宋体" w:hAnsi="宋体" w:cs="宋体"/>
                <w:color w:val="000000"/>
                <w:szCs w:val="21"/>
              </w:rPr>
            </w:r>
            <w:r/>
          </w:p>
        </w:tc>
      </w:tr>
      <w:tr>
        <w:trPr>
          <w:trHeight w:val="108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符合性审查</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实质性条款响应</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szCs w:val="21"/>
              </w:rPr>
            </w:r>
            <w:r/>
          </w:p>
        </w:tc>
      </w:tr>
      <w:tr>
        <w:trPr>
          <w:trHeight w:val="270"/>
        </w:trPr>
        <w:tc>
          <w:tcPr>
            <w:shd w:val="clear" w:color="000000" w:fill="ffff00"/>
            <w:tcW w:w="1089" w:type="dxa"/>
            <w:vAlign w:val="center"/>
            <w:textDirection w:val="lrTb"/>
            <w:noWrap w:val="false"/>
          </w:tcPr>
          <w:p>
            <w:pPr>
              <w:pStyle w:val="736"/>
              <w:jc w:val="center"/>
              <w:pageBreakBefore w:val="0"/>
              <w:spacing w:line="240" w:lineRule="auto"/>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736"/>
              <w:jc w:val="center"/>
              <w:pageBreakBefore w:val="0"/>
              <w:spacing w:line="240" w:lineRule="auto"/>
              <w:widowControl/>
              <w:rPr>
                <w:rFonts w:ascii="宋体" w:hAnsi="宋体" w:cs="宋体"/>
                <w:szCs w:val="21"/>
              </w:rPr>
            </w:pPr>
            <w:r>
              <w:rPr>
                <w:rFonts w:hint="eastAsia" w:ascii="宋体" w:hAnsi="宋体" w:cs="宋体"/>
                <w:szCs w:val="21"/>
              </w:rPr>
              <w:t xml:space="preserve">实质性条款响应1</w:t>
            </w:r>
            <w:r>
              <w:rPr>
                <w:rFonts w:ascii="宋体" w:hAnsi="宋体" w:cs="宋体"/>
                <w:szCs w:val="21"/>
              </w:rPr>
            </w:r>
            <w:r/>
          </w:p>
        </w:tc>
        <w:tc>
          <w:tcPr>
            <w:shd w:val="clear" w:color="000000" w:fill="ffff00"/>
            <w:tcW w:w="5321" w:type="dxa"/>
            <w:vAlign w:val="center"/>
            <w:textDirection w:val="lrTb"/>
            <w:noWrap w:val="false"/>
          </w:tcPr>
          <w:p>
            <w:pPr>
              <w:pStyle w:val="736"/>
              <w:jc w:val="center"/>
              <w:pageBreakBefore w:val="0"/>
              <w:spacing w:line="240" w:lineRule="auto"/>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736"/>
              <w:jc w:val="center"/>
              <w:pageBreakBefore w:val="0"/>
              <w:spacing w:line="240" w:lineRule="auto"/>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736"/>
              <w:jc w:val="center"/>
              <w:pageBreakBefore w:val="0"/>
              <w:spacing w:line="240" w:lineRule="auto"/>
              <w:widowControl/>
              <w:rPr>
                <w:rFonts w:ascii="宋体" w:hAnsi="宋体" w:cs="宋体"/>
                <w:szCs w:val="21"/>
              </w:rPr>
            </w:pPr>
            <w:r>
              <w:rPr>
                <w:rFonts w:hint="eastAsia" w:ascii="宋体" w:hAnsi="宋体" w:cs="宋体"/>
                <w:szCs w:val="21"/>
              </w:rPr>
              <w:t xml:space="preserve">实质性条款响应2</w:t>
            </w:r>
            <w:r>
              <w:rPr>
                <w:rFonts w:ascii="宋体" w:hAnsi="宋体" w:cs="宋体"/>
                <w:szCs w:val="21"/>
              </w:rPr>
            </w:r>
            <w:r/>
          </w:p>
        </w:tc>
        <w:tc>
          <w:tcPr>
            <w:shd w:val="clear" w:color="000000" w:fill="ffff00"/>
            <w:tcW w:w="5321" w:type="dxa"/>
            <w:vAlign w:val="center"/>
            <w:textDirection w:val="lrTb"/>
            <w:noWrap w:val="false"/>
          </w:tcPr>
          <w:p>
            <w:pPr>
              <w:pStyle w:val="736"/>
              <w:jc w:val="center"/>
              <w:pageBreakBefore w:val="0"/>
              <w:spacing w:line="240" w:lineRule="auto"/>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shd w:val="clear" w:color="000000" w:fill="ffff00"/>
            <w:tcW w:w="1089" w:type="dxa"/>
            <w:vAlign w:val="center"/>
            <w:textDirection w:val="lrTb"/>
            <w:noWrap w:val="false"/>
          </w:tcPr>
          <w:p>
            <w:pPr>
              <w:pStyle w:val="736"/>
              <w:jc w:val="center"/>
              <w:pageBreakBefore w:val="0"/>
              <w:spacing w:line="240" w:lineRule="auto"/>
              <w:widowControl/>
              <w:rPr>
                <w:rFonts w:ascii="宋体" w:hAnsi="宋体" w:cs="宋体"/>
                <w:szCs w:val="21"/>
              </w:rPr>
            </w:pPr>
            <w:r>
              <w:rPr>
                <w:rFonts w:hint="eastAsia" w:ascii="宋体" w:hAnsi="宋体" w:cs="宋体"/>
                <w:szCs w:val="21"/>
              </w:rPr>
              <w:t xml:space="preserve">符合性审查</w:t>
            </w:r>
            <w:r>
              <w:rPr>
                <w:rFonts w:ascii="宋体" w:hAnsi="宋体" w:cs="宋体"/>
                <w:szCs w:val="21"/>
              </w:rPr>
            </w:r>
            <w:r/>
          </w:p>
        </w:tc>
        <w:tc>
          <w:tcPr>
            <w:shd w:val="clear" w:color="000000" w:fill="ffff00"/>
            <w:tcW w:w="2946" w:type="dxa"/>
            <w:vAlign w:val="center"/>
            <w:textDirection w:val="lrTb"/>
            <w:noWrap w:val="false"/>
          </w:tcPr>
          <w:p>
            <w:pPr>
              <w:pStyle w:val="736"/>
              <w:jc w:val="center"/>
              <w:pageBreakBefore w:val="0"/>
              <w:spacing w:line="24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r>
            <w:r/>
          </w:p>
        </w:tc>
        <w:tc>
          <w:tcPr>
            <w:shd w:val="clear" w:color="000000" w:fill="ffff00"/>
            <w:tcW w:w="5321" w:type="dxa"/>
            <w:vAlign w:val="center"/>
            <w:textDirection w:val="lrTb"/>
            <w:noWrap w:val="false"/>
          </w:tcPr>
          <w:p>
            <w:pPr>
              <w:pStyle w:val="736"/>
              <w:jc w:val="center"/>
              <w:pageBreakBefore w:val="0"/>
              <w:spacing w:line="240" w:lineRule="auto"/>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r>
        <w:trPr>
          <w:trHeight w:val="54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综合评审评分项</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270"/>
        </w:trPr>
        <w:tc>
          <w:tcPr>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tc>
        <w:tc>
          <w:tcPr>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W w:w="5321" w:type="dxa"/>
            <w:vAlign w:val="center"/>
            <w:textDirection w:val="lrTb"/>
            <w:noWrap w:val="false"/>
          </w:tcPr>
          <w:p>
            <w:pPr>
              <w:pStyle w:val="736"/>
              <w:jc w:val="center"/>
              <w:pageBreakBefore w:val="0"/>
              <w:spacing w:line="240" w:lineRule="auto"/>
              <w:widowControl/>
              <w:rPr>
                <w:rFonts w:ascii="宋体" w:hAnsi="宋体" w:cs="宋体"/>
                <w:szCs w:val="21"/>
              </w:rPr>
            </w:pPr>
            <w:r>
              <w:rPr>
                <w:rFonts w:hint="eastAsia" w:ascii="宋体" w:hAnsi="宋体" w:cs="宋体"/>
                <w:szCs w:val="21"/>
              </w:rPr>
              <w:t xml:space="preserve">逐项提供相关证明材料</w:t>
            </w:r>
            <w:r>
              <w:rPr>
                <w:rFonts w:ascii="宋体" w:hAnsi="宋体" w:cs="宋体"/>
                <w:szCs w:val="21"/>
              </w:rPr>
            </w:r>
            <w:r/>
          </w:p>
        </w:tc>
      </w:tr>
      <w:tr>
        <w:trPr>
          <w:trHeight w:val="1080"/>
        </w:trPr>
        <w:tc>
          <w:tcPr>
            <w:shd w:val="clear" w:color="000000" w:fill="ffff00"/>
            <w:tcW w:w="1089"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价格折扣文件格式</w:t>
            </w:r>
            <w:r>
              <w:rPr>
                <w:rFonts w:ascii="宋体" w:hAnsi="宋体" w:cs="宋体"/>
                <w:color w:val="000000"/>
                <w:szCs w:val="21"/>
              </w:rPr>
            </w:r>
            <w:r/>
          </w:p>
        </w:tc>
        <w:tc>
          <w:tcPr>
            <w:shd w:val="clear" w:color="000000" w:fill="ffff00"/>
            <w:tcW w:w="2946"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小微企业声明函</w:t>
            </w:r>
            <w:r>
              <w:rPr>
                <w:rFonts w:ascii="宋体" w:hAnsi="宋体" w:cs="宋体"/>
                <w:color w:val="000000"/>
                <w:szCs w:val="21"/>
              </w:rPr>
            </w:r>
            <w:r/>
          </w:p>
        </w:tc>
        <w:tc>
          <w:tcPr>
            <w:shd w:val="clear" w:color="000000" w:fill="ffff00"/>
            <w:tcW w:w="5321" w:type="dxa"/>
            <w:vAlign w:val="center"/>
            <w:textDirection w:val="lrTb"/>
            <w:noWrap w:val="false"/>
          </w:tcPr>
          <w:p>
            <w:pPr>
              <w:pStyle w:val="736"/>
              <w:jc w:val="center"/>
              <w:pageBreakBefore w:val="0"/>
              <w:spacing w:line="240" w:lineRule="auto"/>
              <w:widowControl/>
              <w:rPr>
                <w:rFonts w:ascii="宋体" w:hAnsi="宋体" w:cs="宋体"/>
                <w:color w:val="000000"/>
                <w:szCs w:val="21"/>
              </w:rPr>
            </w:pPr>
            <w:r>
              <w:rPr>
                <w:rFonts w:hint="eastAsia" w:ascii="宋体" w:hAnsi="宋体" w:cs="宋体"/>
                <w:color w:val="000000"/>
                <w:szCs w:val="21"/>
              </w:rPr>
              <w:t xml:space="preserve">属于小微企业的提供符合招标（采购）文件要求的</w:t>
            </w:r>
            <w:r>
              <w:rPr>
                <w:rFonts w:hint="eastAsia" w:ascii="宋体" w:hAnsi="宋体" w:cs="宋体"/>
                <w:b/>
                <w:bCs/>
                <w:color w:val="000000"/>
                <w:szCs w:val="21"/>
              </w:rPr>
              <w:t xml:space="preserve">《小微企业声明函》</w:t>
            </w:r>
            <w:r>
              <w:rPr>
                <w:rFonts w:hint="eastAsia" w:ascii="宋体" w:hAnsi="宋体" w:cs="宋体"/>
                <w:color w:val="000000"/>
                <w:szCs w:val="21"/>
              </w:rPr>
              <w:t xml:space="preserve">或者</w:t>
            </w:r>
            <w:r>
              <w:rPr>
                <w:rFonts w:hint="eastAsia" w:ascii="宋体" w:hAnsi="宋体" w:cs="宋体"/>
                <w:b/>
                <w:bCs/>
                <w:color w:val="000000"/>
                <w:szCs w:val="21"/>
              </w:rPr>
              <w:t xml:space="preserve">《残疾人福利性单位声明函》</w:t>
            </w:r>
            <w:r>
              <w:rPr>
                <w:rFonts w:hint="eastAsia" w:ascii="宋体" w:hAnsi="宋体" w:cs="宋体"/>
                <w:color w:val="000000"/>
                <w:szCs w:val="21"/>
              </w:rPr>
              <w:t xml:space="preserve">或者</w:t>
            </w:r>
            <w:r>
              <w:rPr>
                <w:rFonts w:hint="eastAsia" w:ascii="宋体" w:hAnsi="宋体" w:cs="宋体"/>
                <w:b/>
                <w:bCs/>
                <w:color w:val="000000"/>
                <w:szCs w:val="21"/>
              </w:rPr>
              <w:t xml:space="preserve">监狱企业证明文件</w:t>
            </w:r>
            <w:r>
              <w:rPr>
                <w:rFonts w:hint="eastAsia" w:ascii="宋体" w:hAnsi="宋体" w:cs="宋体"/>
                <w:color w:val="000000"/>
                <w:szCs w:val="21"/>
              </w:rPr>
              <w:t xml:space="preserve">。(格式见《投标（响应）文件格式》)</w:t>
            </w:r>
            <w:r>
              <w:rPr>
                <w:rFonts w:hint="eastAsia" w:ascii="宋体" w:hAnsi="宋体" w:cs="宋体"/>
                <w:b/>
                <w:bCs/>
                <w:color w:val="ff0000"/>
                <w:szCs w:val="21"/>
              </w:rPr>
              <w:t xml:space="preserve">（如是属于专门面向中小企业预留份额的项目，该项删除）</w:t>
            </w:r>
            <w:r>
              <w:rPr>
                <w:rFonts w:ascii="宋体" w:hAnsi="宋体" w:cs="宋体"/>
                <w:color w:val="000000"/>
                <w:szCs w:val="21"/>
              </w:rPr>
            </w:r>
            <w:r/>
          </w:p>
        </w:tc>
      </w:tr>
    </w:tbl>
    <w:p>
      <w:pPr>
        <w:pStyle w:val="736"/>
        <w:pageBreakBefore w:val="0"/>
        <w:spacing w:line="240" w:lineRule="auto"/>
        <w:rPr>
          <w:rFonts w:hint="eastAsia" w:ascii="宋体" w:hAnsi="宋体"/>
          <w:bCs/>
          <w:sz w:val="24"/>
        </w:rPr>
      </w:pPr>
      <w:r>
        <w:rPr>
          <w:rFonts w:hint="eastAsia" w:ascii="宋体" w:hAnsi="宋体"/>
          <w:bCs/>
          <w:sz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jc w:val="center"/>
        <w:pageBreakBefore w:val="0"/>
        <w:spacing w:line="240" w:lineRule="auto"/>
        <w:rPr>
          <w:rFonts w:ascii="宋体" w:hAnsi="宋体" w:cs="仿宋"/>
          <w:b/>
          <w:bCs/>
          <w:sz w:val="32"/>
          <w:szCs w:val="32"/>
        </w:rPr>
      </w:pPr>
      <w:r/>
      <w:bookmarkEnd w:id="184"/>
      <w:r/>
      <w:bookmarkEnd w:id="185"/>
      <w:r/>
      <w:bookmarkStart w:id="239" w:name="_Toc6280_WPSOffice_Level1"/>
      <w:r>
        <w:rPr>
          <w:rFonts w:hint="eastAsia" w:ascii="宋体" w:hAnsi="宋体" w:cs="仿宋"/>
          <w:b/>
          <w:bCs/>
          <w:sz w:val="32"/>
          <w:szCs w:val="32"/>
        </w:rPr>
        <w:t xml:space="preserve">质疑函范本</w:t>
      </w:r>
      <w:bookmarkEnd w:id="239"/>
      <w:r>
        <w:rPr>
          <w:rFonts w:ascii="宋体" w:hAnsi="宋体" w:cs="仿宋"/>
          <w:b/>
          <w:bCs/>
          <w:sz w:val="32"/>
          <w:szCs w:val="32"/>
        </w:rPr>
      </w:r>
      <w:r/>
    </w:p>
    <w:p>
      <w:pPr>
        <w:pStyle w:val="736"/>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36"/>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36"/>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6"/>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6"/>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36"/>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6"/>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6"/>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36"/>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36"/>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36"/>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6"/>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36"/>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36"/>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6"/>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6"/>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6"/>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6"/>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6"/>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36"/>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6"/>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36"/>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6"/>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r>
      <w:r/>
    </w:p>
    <w:p>
      <w:pPr>
        <w:pStyle w:val="736"/>
        <w:pageBreakBefore w:val="0"/>
        <w:spacing w:line="240" w:lineRule="auto"/>
        <w:rPr>
          <w:rFonts w:hint="eastAsia" w:ascii="宋体" w:hAnsi="宋体"/>
          <w:sz w:val="24"/>
          <w:szCs w:val="24"/>
        </w:rPr>
      </w:pPr>
      <w:r>
        <w:rPr>
          <w:rFonts w:hint="eastAsia" w:ascii="宋体" w:hAnsi="宋体"/>
          <w:sz w:val="24"/>
          <w:szCs w:val="24"/>
        </w:rPr>
      </w:r>
      <w:r/>
    </w:p>
    <w:p>
      <w:pPr>
        <w:pStyle w:val="736"/>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36"/>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36"/>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36"/>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36"/>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36"/>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36"/>
        <w:ind w:firstLine="480"/>
        <w:jc w:val="left"/>
        <w:keepLines w:val="0"/>
        <w:keepNext w:val="0"/>
        <w:pageBreakBefore w:val="0"/>
        <w:spacing w:line="400" w:lineRule="exact"/>
        <w:widowControl/>
        <w:rPr>
          <w:rFonts w:ascii="Times New Roman" w:hAnsi="Times New Roman"/>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36 -</w:t>
    </w:r>
    <w:r>
      <w:fldChar w:fldCharType="end"/>
    </w:r>
    <w:r/>
  </w:p>
  <w:p>
    <w:pPr>
      <w:pStyle w:val="81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- 31 -</w:t>
                          </w:r>
                          <w:r>
                            <w:rPr>
                              <w:rFonts w:hint="eastAsia"/>
                              <w:lang w:eastAsia="zh-CN"/>
                            </w:rPr>
                            <w:fldChar w:fldCharType="end"/>
                          </w:r>
                          <w:r>
                            <w:rPr>
                              <w:rFonts w:hint="eastAsia" w:eastAsia="宋体"/>
                              <w:lang w:eastAsia="zh-CN"/>
                            </w:rPr>
                          </w:r>
                          <w:r/>
                        </w:p>
                        <w:p>
                          <w:pPr>
                            <w:pStyle w:val="7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- 31 -</w:t>
                    </w:r>
                    <w:r>
                      <w:rPr>
                        <w:rFonts w:hint="eastAsia"/>
                        <w:lang w:eastAsia="zh-CN"/>
                      </w:rPr>
                      <w:fldChar w:fldCharType="end"/>
                    </w:r>
                    <w:r>
                      <w:rPr>
                        <w:rFonts w:hint="eastAsia" w:eastAsia="宋体"/>
                        <w:lang w:eastAsia="zh-CN"/>
                      </w:rPr>
                    </w:r>
                    <w:r/>
                  </w:p>
                  <w:p>
                    <w:pPr>
                      <w:pStyle w:val="736"/>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rPr>
        <w:rStyle w:val="752"/>
      </w:rPr>
    </w:r>
    <w:r/>
  </w:p>
  <w:p>
    <w:pPr>
      <w:pStyle w:val="8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6"/>
        <w:ind w:left="900" w:hanging="900"/>
        <w:tabs>
          <w:tab w:val="num" w:pos="900" w:leader="none"/>
        </w:tabs>
      </w:pPr>
      <w:rPr>
        <w:rFonts w:hint="eastAsia"/>
      </w:rPr>
    </w:lvl>
    <w:lvl w:ilvl="1">
      <w:start w:val="1"/>
      <w:numFmt w:val="decimal"/>
      <w:isLgl w:val="false"/>
      <w:suff w:val="tab"/>
      <w:lvlText w:val="%1.%2"/>
      <w:lvlJc w:val="left"/>
      <w:pPr>
        <w:pStyle w:val="73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36"/>
        <w:ind w:left="1980" w:hanging="900"/>
        <w:tabs>
          <w:tab w:val="num" w:pos="1980" w:leader="none"/>
        </w:tabs>
      </w:pPr>
      <w:rPr>
        <w:rFonts w:hint="eastAsia"/>
      </w:rPr>
    </w:lvl>
    <w:lvl w:ilvl="3">
      <w:start w:val="1"/>
      <w:numFmt w:val="decimal"/>
      <w:isLgl w:val="false"/>
      <w:suff w:val="tab"/>
      <w:lvlText w:val="%1.%2.%3.%4"/>
      <w:lvlJc w:val="left"/>
      <w:pPr>
        <w:pStyle w:val="736"/>
        <w:ind w:left="900" w:hanging="900"/>
        <w:tabs>
          <w:tab w:val="num" w:pos="900" w:leader="none"/>
        </w:tabs>
      </w:pPr>
      <w:rPr>
        <w:rFonts w:hint="eastAsia"/>
      </w:rPr>
    </w:lvl>
    <w:lvl w:ilvl="4">
      <w:start w:val="1"/>
      <w:numFmt w:val="decimal"/>
      <w:isLgl w:val="false"/>
      <w:suff w:val="tab"/>
      <w:lvlText w:val="%1.%2.%3.%4.%5"/>
      <w:lvlJc w:val="left"/>
      <w:pPr>
        <w:pStyle w:val="736"/>
        <w:ind w:left="900" w:hanging="900"/>
        <w:tabs>
          <w:tab w:val="num" w:pos="900" w:leader="none"/>
        </w:tabs>
      </w:pPr>
      <w:rPr>
        <w:rFonts w:hint="eastAsia"/>
      </w:rPr>
    </w:lvl>
    <w:lvl w:ilvl="5">
      <w:start w:val="1"/>
      <w:numFmt w:val="decimal"/>
      <w:isLgl w:val="false"/>
      <w:suff w:val="tab"/>
      <w:lvlText w:val="%1.%2.%3.%4.%5.%6"/>
      <w:lvlJc w:val="left"/>
      <w:pPr>
        <w:pStyle w:val="736"/>
        <w:ind w:left="900" w:hanging="900"/>
        <w:tabs>
          <w:tab w:val="num" w:pos="900" w:leader="none"/>
        </w:tabs>
      </w:pPr>
      <w:rPr>
        <w:rFonts w:hint="eastAsia"/>
      </w:rPr>
    </w:lvl>
    <w:lvl w:ilvl="6">
      <w:start w:val="1"/>
      <w:numFmt w:val="decimal"/>
      <w:isLgl w:val="false"/>
      <w:suff w:val="tab"/>
      <w:lvlText w:val="%1.%2.%3.%4.%5.%6.%7"/>
      <w:lvlJc w:val="left"/>
      <w:pPr>
        <w:pStyle w:val="736"/>
        <w:ind w:left="900" w:hanging="900"/>
        <w:tabs>
          <w:tab w:val="num" w:pos="900" w:leader="none"/>
        </w:tabs>
      </w:pPr>
      <w:rPr>
        <w:rFonts w:hint="eastAsia"/>
      </w:rPr>
    </w:lvl>
    <w:lvl w:ilvl="7">
      <w:start w:val="1"/>
      <w:numFmt w:val="decimal"/>
      <w:isLgl w:val="false"/>
      <w:suff w:val="tab"/>
      <w:lvlText w:val="%1.%2.%3.%4.%5.%6.%7.%8"/>
      <w:lvlJc w:val="left"/>
      <w:pPr>
        <w:pStyle w:val="736"/>
        <w:ind w:left="900" w:hanging="900"/>
        <w:tabs>
          <w:tab w:val="num" w:pos="900" w:leader="none"/>
        </w:tabs>
      </w:pPr>
      <w:rPr>
        <w:rFonts w:hint="eastAsia"/>
      </w:rPr>
    </w:lvl>
    <w:lvl w:ilvl="8">
      <w:start w:val="1"/>
      <w:numFmt w:val="decimal"/>
      <w:isLgl w:val="false"/>
      <w:suff w:val="tab"/>
      <w:lvlText w:val="%1.%2.%3.%4.%5.%6.%7.%8.%9"/>
      <w:lvlJc w:val="left"/>
      <w:pPr>
        <w:pStyle w:val="736"/>
        <w:ind w:left="900" w:hanging="900"/>
        <w:tabs>
          <w:tab w:val="num" w:pos="900" w:leader="none"/>
        </w:tabs>
      </w:pPr>
      <w:rPr>
        <w:rFonts w:hint="eastAsia"/>
      </w:rPr>
    </w:lvl>
  </w:abstractNum>
  <w:abstractNum w:abstractNumId="1">
    <w:multiLevelType w:val="hybridMultilevel"/>
    <w:lvl w:ilvl="0">
      <w:start w:val="1"/>
      <w:numFmt w:val="upperLetter"/>
      <w:pStyle w:val="834"/>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36"/>
        <w:ind w:left="500" w:hanging="500"/>
      </w:pPr>
    </w:lvl>
    <w:lvl w:ilvl="1">
      <w:start w:val="1"/>
      <w:numFmt w:val="lowerLetter"/>
      <w:isLgl w:val="false"/>
      <w:suff w:val="tab"/>
      <w:lvlText w:val="%2)"/>
      <w:lvlJc w:val="left"/>
      <w:pPr>
        <w:pStyle w:val="736"/>
        <w:ind w:left="840" w:hanging="420"/>
      </w:pPr>
    </w:lvl>
    <w:lvl w:ilvl="2">
      <w:start w:val="1"/>
      <w:numFmt w:val="lowerRoman"/>
      <w:isLgl w:val="false"/>
      <w:suff w:val="tab"/>
      <w:lvlText w:val="%3."/>
      <w:lvlJc w:val="right"/>
      <w:pPr>
        <w:pStyle w:val="736"/>
        <w:ind w:left="1260" w:hanging="420"/>
      </w:pPr>
    </w:lvl>
    <w:lvl w:ilvl="3">
      <w:start w:val="1"/>
      <w:numFmt w:val="decimal"/>
      <w:isLgl w:val="false"/>
      <w:suff w:val="tab"/>
      <w:lvlText w:val="%4."/>
      <w:lvlJc w:val="left"/>
      <w:pPr>
        <w:pStyle w:val="736"/>
        <w:ind w:left="1680" w:hanging="420"/>
      </w:pPr>
    </w:lvl>
    <w:lvl w:ilvl="4">
      <w:start w:val="1"/>
      <w:numFmt w:val="lowerLetter"/>
      <w:isLgl w:val="false"/>
      <w:suff w:val="tab"/>
      <w:lvlText w:val="%5)"/>
      <w:lvlJc w:val="left"/>
      <w:pPr>
        <w:pStyle w:val="736"/>
        <w:ind w:left="2100" w:hanging="420"/>
      </w:pPr>
    </w:lvl>
    <w:lvl w:ilvl="5">
      <w:start w:val="1"/>
      <w:numFmt w:val="lowerRoman"/>
      <w:isLgl w:val="false"/>
      <w:suff w:val="tab"/>
      <w:lvlText w:val="%6."/>
      <w:lvlJc w:val="right"/>
      <w:pPr>
        <w:pStyle w:val="736"/>
        <w:ind w:left="2520" w:hanging="420"/>
      </w:pPr>
    </w:lvl>
    <w:lvl w:ilvl="6">
      <w:start w:val="1"/>
      <w:numFmt w:val="decimal"/>
      <w:isLgl w:val="false"/>
      <w:suff w:val="tab"/>
      <w:lvlText w:val="%7."/>
      <w:lvlJc w:val="left"/>
      <w:pPr>
        <w:pStyle w:val="736"/>
        <w:ind w:left="2940" w:hanging="420"/>
      </w:pPr>
    </w:lvl>
    <w:lvl w:ilvl="7">
      <w:start w:val="1"/>
      <w:numFmt w:val="lowerLetter"/>
      <w:isLgl w:val="false"/>
      <w:suff w:val="tab"/>
      <w:lvlText w:val="%8)"/>
      <w:lvlJc w:val="left"/>
      <w:pPr>
        <w:pStyle w:val="736"/>
        <w:ind w:left="3360" w:hanging="420"/>
      </w:pPr>
    </w:lvl>
    <w:lvl w:ilvl="8">
      <w:start w:val="1"/>
      <w:numFmt w:val="lowerRoman"/>
      <w:isLgl w:val="false"/>
      <w:suff w:val="tab"/>
      <w:lvlText w:val="%9."/>
      <w:lvlJc w:val="right"/>
      <w:pPr>
        <w:pStyle w:val="736"/>
        <w:ind w:left="3780" w:hanging="420"/>
      </w:pPr>
    </w:lvl>
  </w:abstractNum>
  <w:abstractNum w:abstractNumId="3">
    <w:multiLevelType w:val="hybridMultilevel"/>
    <w:lvl w:ilvl="0">
      <w:start w:val="1"/>
      <w:numFmt w:val="decimal"/>
      <w:pStyle w:val="847"/>
      <w:isLgl w:val="false"/>
      <w:suff w:val="tab"/>
      <w:lvlText w:val="%1."/>
      <w:lvlJc w:val="left"/>
      <w:pPr>
        <w:pStyle w:val="736"/>
        <w:ind w:left="709" w:hanging="709"/>
        <w:tabs>
          <w:tab w:val="num" w:pos="709" w:leader="none"/>
        </w:tabs>
      </w:pPr>
      <w:rPr>
        <w:rFonts w:hint="eastAsia"/>
      </w:rPr>
    </w:lvl>
    <w:lvl w:ilvl="1">
      <w:start w:val="1"/>
      <w:numFmt w:val="decimal"/>
      <w:isLgl w:val="false"/>
      <w:suff w:val="tab"/>
      <w:lvlText w:val="%1.%2"/>
      <w:lvlJc w:val="left"/>
      <w:pPr>
        <w:pStyle w:val="736"/>
        <w:ind w:left="709" w:hanging="709"/>
        <w:tabs>
          <w:tab w:val="num" w:pos="709" w:leader="none"/>
        </w:tabs>
      </w:pPr>
      <w:rPr>
        <w:rFonts w:hint="eastAsia"/>
      </w:rPr>
    </w:lvl>
    <w:lvl w:ilvl="2">
      <w:start w:val="1"/>
      <w:numFmt w:val="decimal"/>
      <w:isLgl w:val="false"/>
      <w:suff w:val="tab"/>
      <w:lvlText w:val="%1.%2.%3."/>
      <w:lvlJc w:val="left"/>
      <w:pPr>
        <w:pStyle w:val="736"/>
        <w:ind w:left="425" w:hanging="425"/>
        <w:tabs>
          <w:tab w:val="num" w:pos="425" w:leader="none"/>
        </w:tabs>
      </w:pPr>
      <w:rPr>
        <w:rFonts w:hint="eastAsia"/>
      </w:rPr>
    </w:lvl>
    <w:lvl w:ilvl="3">
      <w:start w:val="1"/>
      <w:numFmt w:val="decimal"/>
      <w:isLgl w:val="false"/>
      <w:suff w:val="tab"/>
      <w:lvlText w:val="%1.%2.%3.%4."/>
      <w:lvlJc w:val="left"/>
      <w:pPr>
        <w:pStyle w:val="736"/>
        <w:ind w:left="851" w:hanging="851"/>
        <w:tabs>
          <w:tab w:val="num" w:pos="851" w:leader="none"/>
        </w:tabs>
      </w:pPr>
      <w:rPr>
        <w:rFonts w:hint="eastAsia"/>
      </w:rPr>
    </w:lvl>
    <w:lvl w:ilvl="4">
      <w:start w:val="1"/>
      <w:numFmt w:val="decimal"/>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36"/>
        <w:ind w:left="0" w:firstLine="0"/>
      </w:pPr>
      <w:rPr>
        <w:rFonts w:hint="eastAsia"/>
      </w:rPr>
    </w:lvl>
    <w:lvl w:ilvl="1">
      <w:start w:val="1"/>
      <w:numFmt w:val="decimal"/>
      <w:isLgl w:val="false"/>
      <w:suff w:val="nothing"/>
      <w:lvlText w:val="%2、"/>
      <w:lvlJc w:val="left"/>
      <w:pPr>
        <w:pStyle w:val="736"/>
        <w:ind w:left="0" w:firstLine="0"/>
      </w:pPr>
      <w:rPr>
        <w:rFonts w:hint="eastAsia"/>
      </w:rPr>
    </w:lvl>
    <w:lvl w:ilvl="2">
      <w:start w:val="1"/>
      <w:numFmt w:val="decimal"/>
      <w:isLgl w:val="false"/>
      <w:suff w:val="nothing"/>
      <w:lvlText w:val="%2.%3 "/>
      <w:lvlJc w:val="left"/>
      <w:pPr>
        <w:pStyle w:val="736"/>
        <w:ind w:left="0" w:firstLine="0"/>
      </w:pPr>
      <w:rPr>
        <w:rFonts w:hint="eastAsia"/>
      </w:rPr>
    </w:lvl>
    <w:lvl w:ilvl="3">
      <w:start w:val="1"/>
      <w:numFmt w:val="decimal"/>
      <w:isLgl w:val="false"/>
      <w:suff w:val="nothing"/>
      <w:lvlText w:val="%2.%3.%4 "/>
      <w:lvlJc w:val="left"/>
      <w:pPr>
        <w:pStyle w:val="736"/>
        <w:ind w:left="0" w:firstLine="0"/>
      </w:pPr>
      <w:rPr>
        <w:rFonts w:hint="eastAsia"/>
      </w:rPr>
    </w:lvl>
    <w:lvl w:ilvl="4">
      <w:start w:val="1"/>
      <w:numFmt w:val="decimal"/>
      <w:isLgl w:val="false"/>
      <w:suff w:val="nothing"/>
      <w:lvlText w:val="%2.%3.%4.%5 "/>
      <w:lvlJc w:val="left"/>
      <w:pPr>
        <w:pStyle w:val="736"/>
        <w:ind w:left="0" w:firstLine="0"/>
      </w:pPr>
      <w:rPr>
        <w:rFonts w:hint="eastAsia"/>
      </w:rPr>
    </w:lvl>
    <w:lvl w:ilvl="5">
      <w:start w:val="1"/>
      <w:numFmt w:val="decimal"/>
      <w:pStyle w:val="742"/>
      <w:isLgl w:val="false"/>
      <w:suff w:val="nothing"/>
      <w:lvlText w:val=""/>
      <w:lvlJc w:val="left"/>
      <w:pPr>
        <w:pStyle w:val="736"/>
        <w:ind w:left="0" w:firstLine="0"/>
      </w:pPr>
      <w:rPr>
        <w:rFonts w:hint="eastAsia"/>
      </w:rPr>
    </w:lvl>
    <w:lvl w:ilvl="6">
      <w:start w:val="1"/>
      <w:numFmt w:val="decimal"/>
      <w:pStyle w:val="743"/>
      <w:isLgl w:val="false"/>
      <w:suff w:val="nothing"/>
      <w:lvlText w:val=""/>
      <w:lvlJc w:val="left"/>
      <w:pPr>
        <w:pStyle w:val="736"/>
        <w:ind w:left="0" w:firstLine="0"/>
      </w:pPr>
      <w:rPr>
        <w:rFonts w:hint="eastAsia"/>
      </w:rPr>
    </w:lvl>
    <w:lvl w:ilvl="7">
      <w:start w:val="1"/>
      <w:numFmt w:val="decimal"/>
      <w:pStyle w:val="744"/>
      <w:isLgl w:val="false"/>
      <w:suff w:val="nothing"/>
      <w:lvlText w:val=""/>
      <w:lvlJc w:val="left"/>
      <w:pPr>
        <w:pStyle w:val="736"/>
        <w:ind w:left="0" w:firstLine="0"/>
      </w:pPr>
      <w:rPr>
        <w:rFonts w:hint="eastAsia"/>
      </w:rPr>
    </w:lvl>
    <w:lvl w:ilvl="8">
      <w:start w:val="1"/>
      <w:numFmt w:val="decimal"/>
      <w:pStyle w:val="745"/>
      <w:isLgl w:val="false"/>
      <w:suff w:val="nothing"/>
      <w:lvlText w:val=""/>
      <w:lvlJc w:val="left"/>
      <w:pPr>
        <w:pStyle w:val="736"/>
        <w:ind w:left="0" w:firstLine="0"/>
      </w:pPr>
      <w:rPr>
        <w:rFonts w:hint="eastAsia"/>
      </w:rPr>
    </w:lvl>
  </w:abstractNum>
  <w:abstractNum w:abstractNumId="5">
    <w:multiLevelType w:val="hybridMultilevel"/>
    <w:lvl w:ilvl="0">
      <w:start w:val="1"/>
      <w:numFmt w:val="decimal"/>
      <w:isLgl w:val="false"/>
      <w:suff w:val="tab"/>
      <w:lvlText w:val="%1."/>
      <w:lvlJc w:val="left"/>
      <w:pPr>
        <w:pStyle w:val="736"/>
        <w:tabs>
          <w:tab w:val="num" w:pos="312" w:leader="none"/>
        </w:tabs>
      </w:pPr>
    </w:lvl>
    <w:lvl w:ilvl="1">
      <w:start w:val="1"/>
      <w:numFmt w:val="bullet"/>
      <w:isLgl w:val="false"/>
      <w:suff w:val="tab"/>
      <w:lvlText w:val="o"/>
      <w:lvlJc w:val="left"/>
      <w:pPr>
        <w:pStyle w:val="736"/>
        <w:ind w:left="1440" w:hanging="360"/>
      </w:pPr>
      <w:rPr>
        <w:rFonts w:ascii="Courier New" w:hAnsi="Courier New" w:eastAsia="Courier New" w:cs="Courier New"/>
      </w:rPr>
    </w:lvl>
    <w:lvl w:ilvl="2">
      <w:start w:val="1"/>
      <w:numFmt w:val="bullet"/>
      <w:isLgl w:val="false"/>
      <w:suff w:val="tab"/>
      <w:lvlText w:val="§"/>
      <w:lvlJc w:val="left"/>
      <w:pPr>
        <w:pStyle w:val="736"/>
        <w:ind w:left="2160" w:hanging="360"/>
      </w:pPr>
      <w:rPr>
        <w:rFonts w:ascii="Wingdings" w:hAnsi="Wingdings" w:eastAsia="Wingdings" w:cs="Wingdings"/>
      </w:rPr>
    </w:lvl>
    <w:lvl w:ilvl="3">
      <w:start w:val="1"/>
      <w:numFmt w:val="bullet"/>
      <w:isLgl w:val="false"/>
      <w:suff w:val="tab"/>
      <w:lvlText w:val="·"/>
      <w:lvlJc w:val="left"/>
      <w:pPr>
        <w:pStyle w:val="736"/>
        <w:ind w:left="2880" w:hanging="360"/>
      </w:pPr>
      <w:rPr>
        <w:rFonts w:ascii="Symbol" w:hAnsi="Symbol" w:eastAsia="Symbol" w:cs="Symbol"/>
      </w:rPr>
    </w:lvl>
    <w:lvl w:ilvl="4">
      <w:start w:val="1"/>
      <w:numFmt w:val="bullet"/>
      <w:isLgl w:val="false"/>
      <w:suff w:val="tab"/>
      <w:lvlText w:val="o"/>
      <w:lvlJc w:val="left"/>
      <w:pPr>
        <w:pStyle w:val="736"/>
        <w:ind w:left="3600" w:hanging="360"/>
      </w:pPr>
      <w:rPr>
        <w:rFonts w:ascii="Courier New" w:hAnsi="Courier New" w:eastAsia="Courier New" w:cs="Courier New"/>
      </w:rPr>
    </w:lvl>
    <w:lvl w:ilvl="5">
      <w:start w:val="1"/>
      <w:numFmt w:val="bullet"/>
      <w:isLgl w:val="false"/>
      <w:suff w:val="tab"/>
      <w:lvlText w:val="§"/>
      <w:lvlJc w:val="left"/>
      <w:pPr>
        <w:pStyle w:val="736"/>
        <w:ind w:left="4320" w:hanging="360"/>
      </w:pPr>
      <w:rPr>
        <w:rFonts w:ascii="Wingdings" w:hAnsi="Wingdings" w:eastAsia="Wingdings" w:cs="Wingdings"/>
      </w:rPr>
    </w:lvl>
    <w:lvl w:ilvl="6">
      <w:start w:val="1"/>
      <w:numFmt w:val="bullet"/>
      <w:isLgl w:val="false"/>
      <w:suff w:val="tab"/>
      <w:lvlText w:val="·"/>
      <w:lvlJc w:val="left"/>
      <w:pPr>
        <w:pStyle w:val="736"/>
        <w:ind w:left="5040" w:hanging="360"/>
      </w:pPr>
      <w:rPr>
        <w:rFonts w:ascii="Symbol" w:hAnsi="Symbol" w:eastAsia="Symbol" w:cs="Symbol"/>
      </w:rPr>
    </w:lvl>
    <w:lvl w:ilvl="7">
      <w:start w:val="1"/>
      <w:numFmt w:val="bullet"/>
      <w:isLgl w:val="false"/>
      <w:suff w:val="tab"/>
      <w:lvlText w:val="o"/>
      <w:lvlJc w:val="left"/>
      <w:pPr>
        <w:pStyle w:val="736"/>
        <w:ind w:left="5760" w:hanging="360"/>
      </w:pPr>
      <w:rPr>
        <w:rFonts w:ascii="Courier New" w:hAnsi="Courier New" w:eastAsia="Courier New" w:cs="Courier New"/>
      </w:rPr>
    </w:lvl>
    <w:lvl w:ilvl="8">
      <w:start w:val="1"/>
      <w:numFmt w:val="bullet"/>
      <w:isLgl w:val="false"/>
      <w:suff w:val="tab"/>
      <w:lvlText w:val="§"/>
      <w:lvlJc w:val="left"/>
      <w:pPr>
        <w:pStyle w:val="736"/>
        <w:ind w:left="6480" w:hanging="360"/>
      </w:pPr>
      <w:rPr>
        <w:rFonts w:ascii="Wingdings" w:hAnsi="Wingdings" w:eastAsia="Wingdings" w:cs="Wingdings"/>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6"/>
    <w:next w:val="7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6"/>
    <w:next w:val="7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6"/>
    <w:next w:val="7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6"/>
    <w:next w:val="7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6"/>
    <w:next w:val="7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6"/>
    <w:next w:val="7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6"/>
    <w:next w:val="7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6"/>
    <w:next w:val="7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6"/>
    <w:next w:val="7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6"/>
    <w:next w:val="7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6"/>
    <w:next w:val="736"/>
    <w:link w:val="38"/>
    <w:uiPriority w:val="29"/>
    <w:qFormat/>
    <w:pPr>
      <w:ind w:left="720" w:right="720"/>
    </w:pPr>
    <w:rPr>
      <w:i/>
    </w:rPr>
  </w:style>
  <w:style w:type="character" w:styleId="38">
    <w:name w:val="Quote Char"/>
    <w:link w:val="37"/>
    <w:uiPriority w:val="29"/>
    <w:rPr>
      <w:i/>
    </w:rPr>
  </w:style>
  <w:style w:type="paragraph" w:styleId="39">
    <w:name w:val="Intense Quote"/>
    <w:basedOn w:val="736"/>
    <w:next w:val="7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sz w:val="21"/>
      <w:szCs w:val="22"/>
      <w:lang w:val="en-US" w:eastAsia="zh-CN" w:bidi="ar-SA"/>
    </w:rPr>
  </w:style>
  <w:style w:type="paragraph" w:styleId="737">
    <w:name w:val="标题 1"/>
    <w:basedOn w:val="736"/>
    <w:next w:val="736"/>
    <w:link w:val="761"/>
    <w:qFormat/>
    <w:pPr>
      <w:jc w:val="center"/>
      <w:keepNext/>
      <w:outlineLvl w:val="0"/>
    </w:pPr>
    <w:rPr>
      <w:rFonts w:ascii="楷体_GB2312" w:hAnsi="Times New Roman" w:eastAsia="楷体_GB2312" w:cs="Times New Roman"/>
      <w:sz w:val="28"/>
      <w:szCs w:val="28"/>
    </w:rPr>
  </w:style>
  <w:style w:type="paragraph" w:styleId="738">
    <w:name w:val="标题 2"/>
    <w:basedOn w:val="736"/>
    <w:next w:val="799"/>
    <w:link w:val="766"/>
    <w:qFormat/>
    <w:pPr>
      <w:jc w:val="center"/>
      <w:keepLines/>
      <w:keepNext/>
      <w:spacing w:before="260" w:after="260" w:line="416" w:lineRule="auto"/>
      <w:outlineLvl w:val="1"/>
    </w:pPr>
    <w:rPr>
      <w:rFonts w:ascii="Arial" w:hAnsi="Arial" w:eastAsia="幼圆" w:cs="Arial"/>
      <w:b/>
      <w:bCs/>
      <w:sz w:val="44"/>
      <w:szCs w:val="44"/>
    </w:rPr>
  </w:style>
  <w:style w:type="paragraph" w:styleId="739">
    <w:name w:val="标题 3"/>
    <w:basedOn w:val="736"/>
    <w:next w:val="799"/>
    <w:link w:val="776"/>
    <w:qFormat/>
    <w:pPr>
      <w:keepLines/>
      <w:keepNext/>
      <w:spacing w:before="260" w:after="260" w:line="416" w:lineRule="auto"/>
      <w:outlineLvl w:val="2"/>
    </w:pPr>
    <w:rPr>
      <w:rFonts w:ascii="Times New Roman" w:hAnsi="Times New Roman" w:eastAsia="宋体" w:cs="Times New Roman"/>
      <w:b/>
      <w:bCs/>
      <w:sz w:val="32"/>
      <w:szCs w:val="32"/>
    </w:rPr>
  </w:style>
  <w:style w:type="paragraph" w:styleId="740">
    <w:name w:val="标题 4"/>
    <w:basedOn w:val="736"/>
    <w:next w:val="799"/>
    <w:link w:val="778"/>
    <w:qFormat/>
    <w:pPr>
      <w:keepLines/>
      <w:keepNext/>
      <w:spacing w:before="280" w:after="290" w:line="376" w:lineRule="auto"/>
      <w:outlineLvl w:val="3"/>
    </w:pPr>
    <w:rPr>
      <w:rFonts w:ascii="Arial" w:hAnsi="Arial" w:eastAsia="黑体" w:cs="Arial"/>
      <w:b/>
      <w:bCs/>
      <w:sz w:val="28"/>
      <w:szCs w:val="28"/>
    </w:rPr>
  </w:style>
  <w:style w:type="paragraph" w:styleId="741">
    <w:name w:val="标题 5"/>
    <w:basedOn w:val="736"/>
    <w:next w:val="799"/>
    <w:link w:val="755"/>
    <w:qFormat/>
    <w:pPr>
      <w:keepNext/>
      <w:outlineLvl w:val="4"/>
    </w:pPr>
    <w:rPr>
      <w:rFonts w:ascii="宋体" w:hAnsi="Times New Roman" w:eastAsia="宋体" w:cs="Times New Roman"/>
      <w:color w:val="000000"/>
      <w:sz w:val="28"/>
      <w:szCs w:val="28"/>
    </w:rPr>
  </w:style>
  <w:style w:type="paragraph" w:styleId="742">
    <w:name w:val="标题 6"/>
    <w:basedOn w:val="736"/>
    <w:next w:val="736"/>
    <w:link w:val="77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43">
    <w:name w:val="标题 7"/>
    <w:basedOn w:val="736"/>
    <w:next w:val="736"/>
    <w:link w:val="78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44">
    <w:name w:val="标题 8"/>
    <w:basedOn w:val="736"/>
    <w:next w:val="736"/>
    <w:link w:val="76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45">
    <w:name w:val="标题 9"/>
    <w:basedOn w:val="736"/>
    <w:next w:val="736"/>
    <w:link w:val="753"/>
    <w:qFormat/>
    <w:pPr>
      <w:numPr>
        <w:ilvl w:val="8"/>
        <w:numId w:val="1"/>
      </w:numPr>
      <w:keepLines/>
      <w:keepNext/>
      <w:spacing w:before="240" w:after="64" w:line="320" w:lineRule="auto"/>
      <w:outlineLvl w:val="8"/>
    </w:pPr>
    <w:rPr>
      <w:rFonts w:ascii="Arial" w:hAnsi="Arial" w:eastAsia="黑体" w:cs="Times New Roman"/>
      <w:szCs w:val="21"/>
    </w:rPr>
  </w:style>
  <w:style w:type="character" w:styleId="746">
    <w:name w:val="默认段落字体"/>
    <w:next w:val="746"/>
    <w:link w:val="736"/>
    <w:uiPriority w:val="1"/>
    <w:unhideWhenUsed/>
  </w:style>
  <w:style w:type="table" w:styleId="747">
    <w:name w:val="普通表格"/>
    <w:next w:val="747"/>
    <w:link w:val="736"/>
    <w:uiPriority w:val="99"/>
    <w:unhideWhenUsed/>
    <w:tblPr/>
  </w:style>
  <w:style w:type="character" w:styleId="748">
    <w:name w:val="已访问的超链接"/>
    <w:next w:val="748"/>
    <w:link w:val="736"/>
    <w:rPr>
      <w:color w:val="800080"/>
      <w:u w:val="single"/>
    </w:rPr>
  </w:style>
  <w:style w:type="character" w:styleId="749">
    <w:name w:val="批注引用"/>
    <w:next w:val="749"/>
    <w:link w:val="736"/>
    <w:rPr>
      <w:sz w:val="21"/>
      <w:szCs w:val="21"/>
    </w:rPr>
  </w:style>
  <w:style w:type="character" w:styleId="750">
    <w:name w:val="要点"/>
    <w:next w:val="750"/>
    <w:link w:val="736"/>
    <w:qFormat/>
    <w:rPr>
      <w:b/>
      <w:bCs/>
    </w:rPr>
  </w:style>
  <w:style w:type="character" w:styleId="751">
    <w:name w:val="超链接"/>
    <w:next w:val="751"/>
    <w:link w:val="736"/>
    <w:rPr>
      <w:color w:val="0000ff"/>
      <w:u w:val="single"/>
    </w:rPr>
  </w:style>
  <w:style w:type="character" w:styleId="752">
    <w:name w:val="页码"/>
    <w:next w:val="752"/>
    <w:link w:val="736"/>
  </w:style>
  <w:style w:type="character" w:styleId="753">
    <w:name w:val="标题 9 Char"/>
    <w:next w:val="753"/>
    <w:link w:val="745"/>
    <w:rPr>
      <w:rFonts w:ascii="Arial" w:hAnsi="Arial" w:eastAsia="黑体" w:cs="Times New Roman"/>
      <w:szCs w:val="21"/>
    </w:rPr>
  </w:style>
  <w:style w:type="character" w:styleId="754">
    <w:name w:val="正文文本 Char"/>
    <w:next w:val="754"/>
    <w:link w:val="821"/>
    <w:rPr>
      <w:rFonts w:ascii="楷体_GB2312" w:hAnsi="Arial" w:eastAsia="楷体_GB2312" w:cs="Times New Roman"/>
      <w:sz w:val="28"/>
      <w:szCs w:val="28"/>
    </w:rPr>
  </w:style>
  <w:style w:type="character" w:styleId="755">
    <w:name w:val="标题 5 Char"/>
    <w:next w:val="755"/>
    <w:link w:val="741"/>
    <w:rPr>
      <w:rFonts w:ascii="宋体" w:hAnsi="Times New Roman" w:eastAsia="宋体" w:cs="Times New Roman"/>
      <w:color w:val="000000"/>
      <w:sz w:val="28"/>
      <w:szCs w:val="28"/>
    </w:rPr>
  </w:style>
  <w:style w:type="character" w:styleId="756">
    <w:name w:val="font5 Char"/>
    <w:next w:val="756"/>
    <w:link w:val="736"/>
    <w:rPr>
      <w:rFonts w:ascii="宋体" w:hAnsi="宋体" w:eastAsia="宋体"/>
      <w:sz w:val="28"/>
      <w:szCs w:val="28"/>
      <w:lang w:val="en-US" w:eastAsia="zh-CN" w:bidi="ar-SA"/>
    </w:rPr>
  </w:style>
  <w:style w:type="character" w:styleId="757">
    <w:name w:val="文档结构图 Char"/>
    <w:next w:val="757"/>
    <w:link w:val="801"/>
    <w:semiHidden/>
    <w:rPr>
      <w:rFonts w:ascii="Times New Roman" w:hAnsi="Times New Roman" w:eastAsia="宋体" w:cs="Times New Roman"/>
      <w:szCs w:val="21"/>
      <w:shd w:val="clear" w:color="auto" w:fill="000080"/>
    </w:rPr>
  </w:style>
  <w:style w:type="character" w:styleId="758">
    <w:name w:val="纯文本 Char"/>
    <w:next w:val="758"/>
    <w:link w:val="806"/>
    <w:rPr>
      <w:rFonts w:ascii="宋体" w:hAnsi="Courier New" w:eastAsia="宋体" w:cs="Courier New"/>
      <w:szCs w:val="21"/>
    </w:rPr>
  </w:style>
  <w:style w:type="character" w:styleId="759">
    <w:name w:val="页脚 Char"/>
    <w:next w:val="759"/>
    <w:link w:val="817"/>
    <w:uiPriority w:val="99"/>
    <w:rPr>
      <w:rFonts w:ascii="Times New Roman" w:hAnsi="Times New Roman" w:eastAsia="宋体" w:cs="Times New Roman"/>
      <w:sz w:val="18"/>
      <w:szCs w:val="18"/>
    </w:rPr>
  </w:style>
  <w:style w:type="character" w:styleId="760">
    <w:name w:val="列出段落 Char,Bullet List Char,numbered Char,FooterText Char,List Paragraph1 Char,Paragraphe de liste1 Char"/>
    <w:next w:val="760"/>
    <w:link w:val="787"/>
    <w:rPr>
      <w:rFonts w:ascii="Calibri" w:hAnsi="Calibri"/>
      <w:sz w:val="24"/>
      <w:szCs w:val="24"/>
      <w:lang w:eastAsia="en-US" w:bidi="en-US"/>
    </w:rPr>
  </w:style>
  <w:style w:type="character" w:styleId="761">
    <w:name w:val="标题 1 Char"/>
    <w:next w:val="761"/>
    <w:link w:val="737"/>
    <w:rPr>
      <w:rFonts w:ascii="楷体_GB2312" w:hAnsi="Times New Roman" w:eastAsia="楷体_GB2312" w:cs="Times New Roman"/>
      <w:sz w:val="28"/>
      <w:szCs w:val="28"/>
    </w:rPr>
  </w:style>
  <w:style w:type="character" w:styleId="762">
    <w:name w:val="正文文本 2 Char"/>
    <w:next w:val="762"/>
    <w:link w:val="802"/>
    <w:rPr>
      <w:rFonts w:ascii="楷体_GB2312" w:hAnsi="Times New Roman" w:eastAsia="楷体_GB2312" w:cs="Times New Roman"/>
      <w:sz w:val="28"/>
      <w:szCs w:val="28"/>
    </w:rPr>
  </w:style>
  <w:style w:type="character" w:styleId="763">
    <w:name w:val="正文首行缩进 2 Char"/>
    <w:next w:val="763"/>
    <w:link w:val="804"/>
    <w:rPr>
      <w:rFonts w:ascii="宋体" w:hAnsi="宋体" w:eastAsia="宋体" w:cs="Times New Roman"/>
      <w:szCs w:val="20"/>
    </w:rPr>
  </w:style>
  <w:style w:type="character" w:styleId="764">
    <w:name w:val="正文文本缩进 2 Char"/>
    <w:next w:val="764"/>
    <w:link w:val="796"/>
    <w:rPr>
      <w:rFonts w:ascii="Arial" w:hAnsi="Arial" w:eastAsia="仿宋_GB2312" w:cs="Arial"/>
      <w:sz w:val="32"/>
      <w:szCs w:val="32"/>
    </w:rPr>
  </w:style>
  <w:style w:type="character" w:styleId="765">
    <w:name w:val="正文文本 3 Char"/>
    <w:next w:val="765"/>
    <w:link w:val="791"/>
    <w:rPr>
      <w:rFonts w:ascii="仿宋_GB2312" w:hAnsi="Arial" w:eastAsia="仿宋_GB2312" w:cs="Times New Roman"/>
      <w:sz w:val="32"/>
      <w:szCs w:val="32"/>
    </w:rPr>
  </w:style>
  <w:style w:type="character" w:styleId="766">
    <w:name w:val="标题 2 Char"/>
    <w:next w:val="766"/>
    <w:link w:val="738"/>
    <w:rPr>
      <w:rFonts w:ascii="Arial" w:hAnsi="Arial" w:eastAsia="幼圆" w:cs="Arial"/>
      <w:b/>
      <w:bCs/>
      <w:sz w:val="44"/>
      <w:szCs w:val="44"/>
    </w:rPr>
  </w:style>
  <w:style w:type="character" w:styleId="767">
    <w:name w:val="标题 8 Char"/>
    <w:next w:val="767"/>
    <w:link w:val="744"/>
    <w:rPr>
      <w:rFonts w:ascii="Arial" w:hAnsi="Arial" w:eastAsia="黑体" w:cs="Times New Roman"/>
      <w:sz w:val="24"/>
      <w:szCs w:val="24"/>
    </w:rPr>
  </w:style>
  <w:style w:type="character" w:styleId="768">
    <w:name w:val="正文文本缩进 Char"/>
    <w:basedOn w:val="746"/>
    <w:next w:val="768"/>
    <w:link w:val="788"/>
    <w:uiPriority w:val="99"/>
    <w:semiHidden/>
  </w:style>
  <w:style w:type="character" w:styleId="769">
    <w:name w:val="正文文本缩进 3 Char"/>
    <w:next w:val="769"/>
    <w:link w:val="785"/>
    <w:rPr>
      <w:rFonts w:ascii="Arial" w:hAnsi="Arial" w:eastAsia="仿宋_GB2312" w:cs="Arial"/>
      <w:color w:val="ffff00"/>
      <w:sz w:val="32"/>
      <w:szCs w:val="32"/>
    </w:rPr>
  </w:style>
  <w:style w:type="character" w:styleId="770">
    <w:name w:val="标题 6 Char"/>
    <w:next w:val="770"/>
    <w:link w:val="742"/>
    <w:rPr>
      <w:rFonts w:ascii="Arial" w:hAnsi="Arial" w:eastAsia="黑体" w:cs="Times New Roman"/>
      <w:b/>
      <w:bCs/>
      <w:sz w:val="24"/>
      <w:szCs w:val="24"/>
    </w:rPr>
  </w:style>
  <w:style w:type="character" w:styleId="771">
    <w:name w:val="日期 Char"/>
    <w:next w:val="771"/>
    <w:link w:val="808"/>
    <w:rPr>
      <w:rFonts w:ascii="Times New Roman" w:hAnsi="Times New Roman" w:eastAsia="宋体" w:cs="Times New Roman"/>
      <w:sz w:val="24"/>
      <w:szCs w:val="24"/>
    </w:rPr>
  </w:style>
  <w:style w:type="character" w:styleId="772">
    <w:name w:val="批注框文本 Char"/>
    <w:next w:val="772"/>
    <w:link w:val="800"/>
    <w:semiHidden/>
    <w:rPr>
      <w:rFonts w:ascii="Times New Roman" w:hAnsi="Times New Roman" w:eastAsia="宋体" w:cs="Times New Roman"/>
      <w:sz w:val="18"/>
      <w:szCs w:val="18"/>
    </w:rPr>
  </w:style>
  <w:style w:type="character" w:styleId="773">
    <w:name w:val="二级目录 Char"/>
    <w:next w:val="773"/>
    <w:link w:val="834"/>
    <w:rPr>
      <w:b/>
      <w:sz w:val="30"/>
      <w:szCs w:val="28"/>
    </w:rPr>
  </w:style>
  <w:style w:type="character" w:styleId="774">
    <w:name w:val="批注主题 Char"/>
    <w:next w:val="774"/>
    <w:link w:val="819"/>
    <w:semiHidden/>
    <w:rPr>
      <w:rFonts w:ascii="Times New Roman" w:hAnsi="Times New Roman" w:eastAsia="宋体" w:cs="Times New Roman"/>
      <w:b/>
      <w:bCs/>
      <w:szCs w:val="21"/>
    </w:rPr>
  </w:style>
  <w:style w:type="character" w:styleId="775">
    <w:name w:val="列出段落 Char1"/>
    <w:next w:val="775"/>
    <w:link w:val="844"/>
    <w:uiPriority w:val="34"/>
    <w:qFormat/>
    <w:rPr>
      <w:sz w:val="24"/>
      <w:szCs w:val="24"/>
      <w:lang w:eastAsia="en-US" w:bidi="en-US"/>
    </w:rPr>
  </w:style>
  <w:style w:type="character" w:styleId="776">
    <w:name w:val="标题 3 Char"/>
    <w:next w:val="776"/>
    <w:link w:val="739"/>
    <w:rPr>
      <w:rFonts w:ascii="Times New Roman" w:hAnsi="Times New Roman" w:eastAsia="宋体" w:cs="Times New Roman"/>
      <w:b/>
      <w:bCs/>
      <w:sz w:val="32"/>
      <w:szCs w:val="32"/>
    </w:rPr>
  </w:style>
  <w:style w:type="character" w:styleId="777">
    <w:name w:val="页眉 Char"/>
    <w:next w:val="777"/>
    <w:link w:val="815"/>
    <w:rPr>
      <w:rFonts w:ascii="Times New Roman" w:hAnsi="Times New Roman" w:eastAsia="宋体" w:cs="Times New Roman"/>
      <w:sz w:val="18"/>
      <w:szCs w:val="18"/>
    </w:rPr>
  </w:style>
  <w:style w:type="character" w:styleId="778">
    <w:name w:val="标题 4 Char"/>
    <w:next w:val="778"/>
    <w:link w:val="740"/>
    <w:rPr>
      <w:rFonts w:ascii="Arial" w:hAnsi="Arial" w:eastAsia="黑体" w:cs="Arial"/>
      <w:b/>
      <w:bCs/>
      <w:sz w:val="28"/>
      <w:szCs w:val="28"/>
    </w:rPr>
  </w:style>
  <w:style w:type="character" w:styleId="779">
    <w:name w:val="正文首行缩进 Char"/>
    <w:next w:val="779"/>
    <w:link w:val="805"/>
    <w:rPr>
      <w:rFonts w:ascii="仿宋_GB2312" w:hAnsi="Times New Roman" w:eastAsia="仿宋_GB2312" w:cs="Times New Roman"/>
      <w:sz w:val="30"/>
      <w:szCs w:val="30"/>
    </w:rPr>
  </w:style>
  <w:style w:type="character" w:styleId="780">
    <w:name w:val="正文缩进 Char"/>
    <w:next w:val="780"/>
    <w:link w:val="799"/>
    <w:qFormat/>
    <w:rPr>
      <w:szCs w:val="21"/>
    </w:rPr>
  </w:style>
  <w:style w:type="character" w:styleId="781">
    <w:name w:val="批注文字 Char"/>
    <w:basedOn w:val="746"/>
    <w:next w:val="781"/>
    <w:link w:val="813"/>
  </w:style>
  <w:style w:type="character" w:styleId="782">
    <w:name w:val="标题 7 Char"/>
    <w:next w:val="782"/>
    <w:link w:val="743"/>
    <w:rPr>
      <w:rFonts w:ascii="Times New Roman" w:hAnsi="Times New Roman" w:eastAsia="宋体" w:cs="Times New Roman"/>
      <w:b/>
      <w:bCs/>
      <w:sz w:val="24"/>
      <w:szCs w:val="24"/>
    </w:rPr>
  </w:style>
  <w:style w:type="character" w:styleId="783">
    <w:name w:val="批注引用1"/>
    <w:next w:val="783"/>
    <w:link w:val="736"/>
    <w:qFormat/>
    <w:rPr>
      <w:sz w:val="21"/>
      <w:szCs w:val="21"/>
    </w:rPr>
  </w:style>
  <w:style w:type="paragraph" w:styleId="784">
    <w:name w:val="xl28"/>
    <w:basedOn w:val="736"/>
    <w:next w:val="784"/>
    <w:link w:val="7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5">
    <w:name w:val="正文文本缩进 3"/>
    <w:basedOn w:val="736"/>
    <w:next w:val="785"/>
    <w:link w:val="769"/>
    <w:pPr>
      <w:ind w:left="645" w:firstLine="645"/>
    </w:pPr>
    <w:rPr>
      <w:rFonts w:ascii="Arial" w:hAnsi="Arial" w:eastAsia="仿宋_GB2312" w:cs="Arial"/>
      <w:color w:val="ffff00"/>
      <w:sz w:val="32"/>
      <w:szCs w:val="32"/>
    </w:rPr>
  </w:style>
  <w:style w:type="paragraph" w:styleId="786">
    <w:name w:val="font7"/>
    <w:basedOn w:val="736"/>
    <w:next w:val="786"/>
    <w:link w:val="736"/>
    <w:pPr>
      <w:jc w:val="left"/>
      <w:spacing w:before="100" w:beforeAutospacing="1" w:after="100" w:afterAutospacing="1"/>
      <w:widowControl/>
    </w:pPr>
    <w:rPr>
      <w:rFonts w:hint="eastAsia" w:ascii="宋体" w:hAnsi="宋体" w:eastAsia="宋体" w:cs="Times New Roman"/>
      <w:sz w:val="18"/>
      <w:szCs w:val="18"/>
    </w:rPr>
  </w:style>
  <w:style w:type="paragraph" w:styleId="787">
    <w:name w:val="列出段落1"/>
    <w:basedOn w:val="736"/>
    <w:next w:val="787"/>
    <w:link w:val="760"/>
    <w:qFormat/>
    <w:pPr>
      <w:contextualSpacing/>
      <w:ind w:left="720"/>
      <w:jc w:val="left"/>
      <w:widowControl/>
    </w:pPr>
    <w:rPr>
      <w:rFonts w:ascii="Calibri" w:hAnsi="Calibri"/>
      <w:sz w:val="24"/>
      <w:szCs w:val="24"/>
      <w:lang w:eastAsia="en-US" w:bidi="en-US"/>
    </w:rPr>
  </w:style>
  <w:style w:type="paragraph" w:styleId="788">
    <w:name w:val="正文文本缩进"/>
    <w:basedOn w:val="736"/>
    <w:next w:val="788"/>
    <w:link w:val="768"/>
    <w:unhideWhenUsed/>
    <w:pPr>
      <w:ind w:left="420"/>
      <w:spacing w:after="120"/>
    </w:pPr>
  </w:style>
  <w:style w:type="paragraph" w:styleId="789">
    <w:name w:val="索引 1"/>
    <w:basedOn w:val="736"/>
    <w:next w:val="736"/>
    <w:link w:val="736"/>
    <w:semiHidden/>
    <w:pPr>
      <w:spacing w:line="240" w:lineRule="atLeast"/>
    </w:pPr>
    <w:rPr>
      <w:rFonts w:ascii="Times New Roman" w:hAnsi="Times New Roman" w:eastAsia="宋体" w:cs="Times New Roman"/>
      <w:b/>
      <w:bCs/>
      <w:szCs w:val="21"/>
    </w:rPr>
  </w:style>
  <w:style w:type="paragraph" w:styleId="790">
    <w:name w:val="目录 6"/>
    <w:basedOn w:val="736"/>
    <w:next w:val="736"/>
    <w:link w:val="736"/>
    <w:semiHidden/>
    <w:pPr>
      <w:ind w:left="1050"/>
      <w:jc w:val="left"/>
    </w:pPr>
    <w:rPr>
      <w:rFonts w:ascii="Times New Roman" w:hAnsi="Times New Roman" w:eastAsia="宋体" w:cs="Times New Roman"/>
      <w:szCs w:val="21"/>
    </w:rPr>
  </w:style>
  <w:style w:type="paragraph" w:styleId="791">
    <w:name w:val="正文文本 3"/>
    <w:basedOn w:val="736"/>
    <w:next w:val="791"/>
    <w:link w:val="765"/>
    <w:rPr>
      <w:rFonts w:ascii="仿宋_GB2312" w:hAnsi="Arial" w:eastAsia="仿宋_GB2312" w:cs="Times New Roman"/>
      <w:sz w:val="32"/>
      <w:szCs w:val="32"/>
    </w:rPr>
  </w:style>
  <w:style w:type="paragraph" w:styleId="792">
    <w:name w:val="目录 4"/>
    <w:basedOn w:val="736"/>
    <w:next w:val="736"/>
    <w:link w:val="736"/>
    <w:semiHidden/>
    <w:pPr>
      <w:ind w:left="630"/>
      <w:jc w:val="left"/>
    </w:pPr>
    <w:rPr>
      <w:rFonts w:ascii="Times New Roman" w:hAnsi="Times New Roman" w:eastAsia="宋体" w:cs="Times New Roman"/>
      <w:szCs w:val="21"/>
    </w:rPr>
  </w:style>
  <w:style w:type="paragraph" w:styleId="793">
    <w:name w:val="目录 2"/>
    <w:basedOn w:val="736"/>
    <w:next w:val="736"/>
    <w:link w:val="736"/>
    <w:semiHidden/>
    <w:pPr>
      <w:ind w:left="210"/>
      <w:jc w:val="left"/>
    </w:pPr>
    <w:rPr>
      <w:rFonts w:ascii="Times New Roman" w:hAnsi="Times New Roman" w:eastAsia="宋体" w:cs="Times New Roman"/>
      <w:smallCaps/>
      <w:szCs w:val="24"/>
    </w:rPr>
  </w:style>
  <w:style w:type="paragraph" w:styleId="794">
    <w:name w:val="列表"/>
    <w:basedOn w:val="736"/>
    <w:next w:val="794"/>
    <w:link w:val="736"/>
    <w:pPr>
      <w:ind w:left="200" w:hanging="200"/>
    </w:pPr>
    <w:rPr>
      <w:rFonts w:ascii="Times New Roman" w:hAnsi="Times New Roman" w:eastAsia="宋体" w:cs="Times New Roman"/>
      <w:szCs w:val="21"/>
    </w:rPr>
  </w:style>
  <w:style w:type="paragraph" w:styleId="795">
    <w:name w:val="列表 3"/>
    <w:basedOn w:val="736"/>
    <w:next w:val="795"/>
    <w:link w:val="736"/>
    <w:pPr>
      <w:ind w:left="100" w:hanging="200"/>
    </w:pPr>
    <w:rPr>
      <w:rFonts w:ascii="Times New Roman" w:hAnsi="Times New Roman" w:eastAsia="宋体" w:cs="Times New Roman"/>
      <w:szCs w:val="21"/>
    </w:rPr>
  </w:style>
  <w:style w:type="paragraph" w:styleId="796">
    <w:name w:val="正文文本缩进 2"/>
    <w:basedOn w:val="736"/>
    <w:next w:val="796"/>
    <w:link w:val="764"/>
    <w:pPr>
      <w:ind w:left="630" w:firstLine="645"/>
    </w:pPr>
    <w:rPr>
      <w:rFonts w:ascii="Arial" w:hAnsi="Arial" w:eastAsia="仿宋_GB2312" w:cs="Arial"/>
      <w:sz w:val="32"/>
      <w:szCs w:val="32"/>
    </w:rPr>
  </w:style>
  <w:style w:type="paragraph" w:styleId="797">
    <w:name w:val="目录 9"/>
    <w:basedOn w:val="736"/>
    <w:next w:val="736"/>
    <w:link w:val="736"/>
    <w:semiHidden/>
    <w:pPr>
      <w:ind w:left="1680"/>
      <w:jc w:val="left"/>
    </w:pPr>
    <w:rPr>
      <w:rFonts w:ascii="Times New Roman" w:hAnsi="Times New Roman" w:eastAsia="宋体" w:cs="Times New Roman"/>
      <w:szCs w:val="21"/>
    </w:rPr>
  </w:style>
  <w:style w:type="paragraph" w:styleId="798">
    <w:name w:val="font6"/>
    <w:basedOn w:val="736"/>
    <w:next w:val="798"/>
    <w:link w:val="736"/>
    <w:pPr>
      <w:jc w:val="left"/>
      <w:spacing w:before="100" w:beforeAutospacing="1" w:after="100" w:afterAutospacing="1"/>
      <w:widowControl/>
    </w:pPr>
    <w:rPr>
      <w:rFonts w:hint="eastAsia" w:ascii="宋体" w:hAnsi="宋体" w:eastAsia="宋体" w:cs="Times New Roman"/>
      <w:sz w:val="28"/>
      <w:szCs w:val="28"/>
      <w:u w:val="single"/>
    </w:rPr>
  </w:style>
  <w:style w:type="paragraph" w:styleId="799">
    <w:name w:val="正文缩进"/>
    <w:basedOn w:val="736"/>
    <w:next w:val="799"/>
    <w:link w:val="780"/>
    <w:uiPriority w:val="99"/>
    <w:pPr>
      <w:ind w:firstLine="420"/>
    </w:pPr>
    <w:rPr>
      <w:szCs w:val="21"/>
    </w:rPr>
  </w:style>
  <w:style w:type="paragraph" w:styleId="800">
    <w:name w:val="批注框文本"/>
    <w:basedOn w:val="736"/>
    <w:next w:val="800"/>
    <w:link w:val="772"/>
    <w:semiHidden/>
    <w:rPr>
      <w:rFonts w:ascii="Times New Roman" w:hAnsi="Times New Roman" w:eastAsia="宋体" w:cs="Times New Roman"/>
      <w:sz w:val="18"/>
      <w:szCs w:val="18"/>
    </w:rPr>
  </w:style>
  <w:style w:type="paragraph" w:styleId="801">
    <w:name w:val="文档结构图"/>
    <w:basedOn w:val="736"/>
    <w:next w:val="801"/>
    <w:link w:val="757"/>
    <w:semiHidden/>
    <w:pPr>
      <w:shd w:val="clear" w:color="auto" w:fill="000080"/>
    </w:pPr>
    <w:rPr>
      <w:rFonts w:ascii="Times New Roman" w:hAnsi="Times New Roman" w:eastAsia="宋体" w:cs="Times New Roman"/>
      <w:szCs w:val="21"/>
    </w:rPr>
  </w:style>
  <w:style w:type="paragraph" w:styleId="802">
    <w:name w:val="正文文本 2"/>
    <w:basedOn w:val="736"/>
    <w:next w:val="802"/>
    <w:link w:val="762"/>
    <w:pPr>
      <w:jc w:val="center"/>
      <w:widowControl/>
    </w:pPr>
    <w:rPr>
      <w:rFonts w:ascii="楷体_GB2312" w:hAnsi="Times New Roman" w:eastAsia="楷体_GB2312" w:cs="Times New Roman"/>
      <w:sz w:val="28"/>
      <w:szCs w:val="28"/>
    </w:rPr>
  </w:style>
  <w:style w:type="paragraph" w:styleId="803">
    <w:name w:val="图表目录"/>
    <w:basedOn w:val="736"/>
    <w:next w:val="736"/>
    <w:link w:val="736"/>
    <w:semiHidden/>
    <w:pPr>
      <w:ind w:left="840" w:hanging="420"/>
    </w:pPr>
    <w:rPr>
      <w:rFonts w:ascii="Times New Roman" w:hAnsi="Times New Roman" w:eastAsia="宋体" w:cs="Times New Roman"/>
      <w:szCs w:val="21"/>
    </w:rPr>
  </w:style>
  <w:style w:type="paragraph" w:styleId="804">
    <w:name w:val="正文首行缩进 2"/>
    <w:basedOn w:val="788"/>
    <w:next w:val="804"/>
    <w:link w:val="763"/>
    <w:pPr>
      <w:ind w:left="0" w:firstLine="420"/>
      <w:spacing w:after="0" w:line="360" w:lineRule="auto"/>
    </w:pPr>
    <w:rPr>
      <w:rFonts w:ascii="宋体" w:hAnsi="宋体" w:eastAsia="宋体" w:cs="Times New Roman"/>
      <w:szCs w:val="20"/>
    </w:rPr>
  </w:style>
  <w:style w:type="paragraph" w:styleId="805">
    <w:name w:val="正文首行缩进"/>
    <w:basedOn w:val="736"/>
    <w:next w:val="805"/>
    <w:link w:val="779"/>
    <w:pPr>
      <w:ind w:firstLine="200"/>
      <w:spacing w:line="360" w:lineRule="auto"/>
    </w:pPr>
    <w:rPr>
      <w:rFonts w:ascii="仿宋_GB2312" w:hAnsi="Times New Roman" w:eastAsia="仿宋_GB2312" w:cs="Times New Roman"/>
      <w:sz w:val="30"/>
      <w:szCs w:val="30"/>
    </w:rPr>
  </w:style>
  <w:style w:type="paragraph" w:styleId="806">
    <w:name w:val="纯文本"/>
    <w:basedOn w:val="736"/>
    <w:next w:val="806"/>
    <w:link w:val="758"/>
    <w:qFormat/>
    <w:rPr>
      <w:rFonts w:ascii="宋体" w:hAnsi="Courier New" w:eastAsia="宋体" w:cs="Courier New"/>
      <w:szCs w:val="21"/>
    </w:rPr>
  </w:style>
  <w:style w:type="paragraph" w:styleId="807">
    <w:name w:val="4"/>
    <w:basedOn w:val="736"/>
    <w:next w:val="785"/>
    <w:link w:val="736"/>
    <w:pPr>
      <w:ind w:firstLine="420"/>
      <w:spacing w:line="360" w:lineRule="auto"/>
    </w:pPr>
    <w:rPr>
      <w:rFonts w:ascii="Times New Roman" w:hAnsi="Times New Roman" w:eastAsia="宋体" w:cs="Times New Roman"/>
      <w:color w:val="ff0000"/>
      <w:sz w:val="24"/>
      <w:szCs w:val="24"/>
    </w:rPr>
  </w:style>
  <w:style w:type="paragraph" w:styleId="808">
    <w:name w:val="日期"/>
    <w:basedOn w:val="736"/>
    <w:next w:val="736"/>
    <w:link w:val="771"/>
    <w:rPr>
      <w:rFonts w:ascii="Times New Roman" w:hAnsi="Times New Roman" w:eastAsia="宋体" w:cs="Times New Roman"/>
      <w:sz w:val="24"/>
      <w:szCs w:val="24"/>
    </w:rPr>
  </w:style>
  <w:style w:type="paragraph" w:styleId="809">
    <w:name w:val="普通(网站)"/>
    <w:basedOn w:val="736"/>
    <w:next w:val="809"/>
    <w:link w:val="736"/>
    <w:uiPriority w:val="99"/>
    <w:pPr>
      <w:jc w:val="left"/>
      <w:spacing w:before="100" w:beforeAutospacing="1" w:after="100" w:afterAutospacing="1"/>
      <w:widowControl/>
    </w:pPr>
    <w:rPr>
      <w:rFonts w:ascii="宋体" w:hAnsi="宋体" w:eastAsia="宋体" w:cs="宋体"/>
      <w:sz w:val="24"/>
      <w:szCs w:val="24"/>
    </w:rPr>
  </w:style>
  <w:style w:type="paragraph" w:styleId="810">
    <w:name w:val="目录 1"/>
    <w:basedOn w:val="736"/>
    <w:next w:val="736"/>
    <w:link w:val="73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11">
    <w:name w:val="目录 5"/>
    <w:basedOn w:val="736"/>
    <w:next w:val="736"/>
    <w:link w:val="736"/>
    <w:semiHidden/>
    <w:pPr>
      <w:ind w:left="840"/>
      <w:jc w:val="left"/>
    </w:pPr>
    <w:rPr>
      <w:rFonts w:ascii="Times New Roman" w:hAnsi="Times New Roman" w:eastAsia="宋体" w:cs="Times New Roman"/>
      <w:szCs w:val="21"/>
    </w:rPr>
  </w:style>
  <w:style w:type="paragraph" w:styleId="812">
    <w:name w:val="目录 7"/>
    <w:basedOn w:val="736"/>
    <w:next w:val="736"/>
    <w:link w:val="736"/>
    <w:semiHidden/>
    <w:pPr>
      <w:ind w:left="1260"/>
      <w:jc w:val="left"/>
    </w:pPr>
    <w:rPr>
      <w:rFonts w:ascii="Times New Roman" w:hAnsi="Times New Roman" w:eastAsia="宋体" w:cs="Times New Roman"/>
      <w:szCs w:val="21"/>
    </w:rPr>
  </w:style>
  <w:style w:type="paragraph" w:styleId="813">
    <w:name w:val="批注文字"/>
    <w:basedOn w:val="736"/>
    <w:next w:val="813"/>
    <w:link w:val="781"/>
    <w:unhideWhenUsed/>
    <w:pPr>
      <w:jc w:val="left"/>
    </w:pPr>
  </w:style>
  <w:style w:type="paragraph" w:styleId="814">
    <w:name w:val="font5"/>
    <w:basedOn w:val="736"/>
    <w:next w:val="814"/>
    <w:link w:val="736"/>
    <w:pPr>
      <w:jc w:val="left"/>
      <w:spacing w:before="100" w:beforeAutospacing="1" w:after="100" w:afterAutospacing="1"/>
      <w:widowControl/>
    </w:pPr>
    <w:rPr>
      <w:rFonts w:hint="eastAsia" w:ascii="宋体" w:hAnsi="宋体" w:eastAsia="宋体" w:cs="Times New Roman"/>
      <w:sz w:val="28"/>
      <w:szCs w:val="28"/>
    </w:rPr>
  </w:style>
  <w:style w:type="paragraph" w:styleId="815">
    <w:name w:val="页眉"/>
    <w:basedOn w:val="736"/>
    <w:next w:val="815"/>
    <w:link w:val="77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16">
    <w:name w:val="列表 2"/>
    <w:basedOn w:val="736"/>
    <w:next w:val="816"/>
    <w:link w:val="736"/>
    <w:pPr>
      <w:ind w:left="100" w:hanging="200"/>
    </w:pPr>
    <w:rPr>
      <w:rFonts w:ascii="Times New Roman" w:hAnsi="Times New Roman" w:eastAsia="宋体" w:cs="Times New Roman"/>
      <w:szCs w:val="21"/>
    </w:rPr>
  </w:style>
  <w:style w:type="paragraph" w:styleId="817">
    <w:name w:val="页脚"/>
    <w:basedOn w:val="736"/>
    <w:next w:val="817"/>
    <w:link w:val="759"/>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818">
    <w:name w:val="目录 3"/>
    <w:basedOn w:val="736"/>
    <w:next w:val="736"/>
    <w:link w:val="736"/>
    <w:semiHidden/>
    <w:pPr>
      <w:ind w:left="420"/>
      <w:jc w:val="left"/>
    </w:pPr>
    <w:rPr>
      <w:rFonts w:ascii="Times New Roman" w:hAnsi="Times New Roman" w:eastAsia="宋体" w:cs="Times New Roman"/>
      <w:i/>
      <w:iCs/>
      <w:szCs w:val="24"/>
    </w:rPr>
  </w:style>
  <w:style w:type="paragraph" w:styleId="819">
    <w:name w:val="批注主题"/>
    <w:basedOn w:val="813"/>
    <w:next w:val="813"/>
    <w:link w:val="774"/>
    <w:semiHidden/>
    <w:rPr>
      <w:rFonts w:ascii="Times New Roman" w:hAnsi="Times New Roman" w:eastAsia="宋体" w:cs="Times New Roman"/>
      <w:b/>
      <w:bCs/>
      <w:szCs w:val="21"/>
    </w:rPr>
  </w:style>
  <w:style w:type="paragraph" w:styleId="820">
    <w:name w:val="无间隔"/>
    <w:next w:val="820"/>
    <w:link w:val="736"/>
    <w:uiPriority w:val="99"/>
    <w:qFormat/>
    <w:pPr>
      <w:jc w:val="both"/>
      <w:widowControl w:val="off"/>
    </w:pPr>
    <w:rPr>
      <w:rFonts w:ascii="Times New Roman" w:hAnsi="Times New Roman"/>
      <w:sz w:val="21"/>
      <w:szCs w:val="21"/>
      <w:lang w:val="en-US" w:eastAsia="zh-CN" w:bidi="ar-SA"/>
    </w:rPr>
  </w:style>
  <w:style w:type="paragraph" w:styleId="821">
    <w:name w:val="正文文本"/>
    <w:basedOn w:val="736"/>
    <w:next w:val="821"/>
    <w:link w:val="754"/>
    <w:rPr>
      <w:rFonts w:ascii="楷体_GB2312" w:hAnsi="Arial" w:eastAsia="楷体_GB2312" w:cs="Times New Roman"/>
      <w:sz w:val="28"/>
      <w:szCs w:val="28"/>
    </w:rPr>
  </w:style>
  <w:style w:type="paragraph" w:styleId="822">
    <w:name w:val="目录 8"/>
    <w:basedOn w:val="736"/>
    <w:next w:val="736"/>
    <w:link w:val="736"/>
    <w:semiHidden/>
    <w:pPr>
      <w:ind w:left="1470"/>
      <w:jc w:val="left"/>
    </w:pPr>
    <w:rPr>
      <w:rFonts w:ascii="Times New Roman" w:hAnsi="Times New Roman" w:eastAsia="宋体" w:cs="Times New Roman"/>
      <w:szCs w:val="21"/>
    </w:rPr>
  </w:style>
  <w:style w:type="paragraph" w:styleId="823">
    <w:name w:val="table_lines"/>
    <w:basedOn w:val="736"/>
    <w:next w:val="823"/>
    <w:link w:val="736"/>
    <w:pPr>
      <w:jc w:val="left"/>
      <w:widowControl/>
    </w:pPr>
    <w:rPr>
      <w:rFonts w:ascii="Times New Roman" w:hAnsi="Times New Roman" w:eastAsia="宋体" w:cs="Times New Roman"/>
      <w:sz w:val="20"/>
      <w:szCs w:val="20"/>
      <w:lang w:val="de-DE" w:eastAsia="de-DE"/>
    </w:rPr>
  </w:style>
  <w:style w:type="paragraph" w:styleId="824">
    <w:name w:val="图标"/>
    <w:basedOn w:val="736"/>
    <w:next w:val="736"/>
    <w:link w:val="73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25">
    <w:name w:val="标题3"/>
    <w:basedOn w:val="736"/>
    <w:next w:val="736"/>
    <w:link w:val="736"/>
    <w:pPr>
      <w:ind w:firstLine="624"/>
      <w:spacing w:line="590" w:lineRule="atLeast"/>
    </w:pPr>
    <w:rPr>
      <w:rFonts w:ascii="方正黑体_GBK" w:hAnsi="Times New Roman" w:eastAsia="方正黑体_GBK" w:cs="Times New Roman"/>
      <w:sz w:val="32"/>
      <w:szCs w:val="32"/>
    </w:rPr>
  </w:style>
  <w:style w:type="paragraph" w:styleId="826">
    <w:name w:val="xl26"/>
    <w:basedOn w:val="736"/>
    <w:next w:val="826"/>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7">
    <w:name w:val="table_1stline"/>
    <w:basedOn w:val="736"/>
    <w:next w:val="827"/>
    <w:link w:val="736"/>
    <w:pPr>
      <w:jc w:val="left"/>
      <w:spacing w:before="120"/>
      <w:widowControl/>
    </w:pPr>
    <w:rPr>
      <w:rFonts w:ascii="Times New Roman" w:hAnsi="Times New Roman" w:eastAsia="宋体" w:cs="Times New Roman"/>
      <w:bCs/>
      <w:sz w:val="20"/>
      <w:szCs w:val="20"/>
      <w:lang w:val="de-DE" w:eastAsia="de-DE"/>
    </w:rPr>
  </w:style>
  <w:style w:type="paragraph" w:styleId="828">
    <w:name w:val="修订"/>
    <w:next w:val="828"/>
    <w:link w:val="736"/>
    <w:uiPriority w:val="99"/>
    <w:semiHidden/>
    <w:rPr>
      <w:rFonts w:ascii="Times New Roman" w:hAnsi="Times New Roman"/>
      <w:sz w:val="21"/>
      <w:szCs w:val="21"/>
      <w:lang w:val="en-US" w:eastAsia="zh-CN" w:bidi="ar-SA"/>
    </w:rPr>
  </w:style>
  <w:style w:type="paragraph" w:styleId="829">
    <w:name w:val="xl30"/>
    <w:basedOn w:val="736"/>
    <w:next w:val="829"/>
    <w:link w:val="736"/>
    <w:pPr>
      <w:jc w:val="center"/>
      <w:spacing w:before="100" w:beforeAutospacing="1" w:after="100" w:afterAutospacing="1"/>
      <w:widowControl/>
    </w:pPr>
    <w:rPr>
      <w:rFonts w:ascii="宋体" w:hAnsi="宋体" w:eastAsia="宋体" w:cs="Times New Roman"/>
      <w:b/>
      <w:bCs/>
      <w:sz w:val="36"/>
      <w:szCs w:val="36"/>
    </w:rPr>
  </w:style>
  <w:style w:type="paragraph" w:styleId="830">
    <w:name w:val=" Char"/>
    <w:basedOn w:val="801"/>
    <w:next w:val="830"/>
    <w:link w:val="736"/>
    <w:rPr>
      <w:rFonts w:ascii="Tahoma" w:hAnsi="Tahoma"/>
      <w:sz w:val="24"/>
      <w:szCs w:val="24"/>
    </w:rPr>
  </w:style>
  <w:style w:type="paragraph" w:styleId="831">
    <w:name w:val="Char Char Char Char Char Char Char Char"/>
    <w:basedOn w:val="736"/>
    <w:next w:val="831"/>
    <w:link w:val="736"/>
    <w:pPr>
      <w:jc w:val="left"/>
      <w:spacing w:after="160" w:line="240" w:lineRule="exact"/>
      <w:widowControl/>
    </w:pPr>
    <w:rPr>
      <w:rFonts w:ascii="Verdana" w:hAnsi="Verdana" w:eastAsia="宋体" w:cs="Times New Roman"/>
      <w:sz w:val="20"/>
      <w:szCs w:val="20"/>
      <w:lang w:eastAsia="en-US"/>
    </w:rPr>
  </w:style>
  <w:style w:type="paragraph" w:styleId="832">
    <w:name w:val="Body Text(ch)"/>
    <w:basedOn w:val="736"/>
    <w:next w:val="821"/>
    <w:link w:val="736"/>
    <w:pPr>
      <w:spacing w:after="120"/>
    </w:pPr>
    <w:rPr>
      <w:rFonts w:ascii="宋体" w:hAnsi="Arial" w:eastAsia="宋体" w:cs="Times New Roman"/>
      <w:bCs/>
      <w:iCs/>
      <w:szCs w:val="24"/>
    </w:rPr>
  </w:style>
  <w:style w:type="paragraph" w:styleId="833">
    <w:name w:val="标题1"/>
    <w:basedOn w:val="736"/>
    <w:next w:val="736"/>
    <w:link w:val="73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34">
    <w:name w:val="二级目录"/>
    <w:next w:val="736"/>
    <w:link w:val="773"/>
    <w:pPr>
      <w:numPr>
        <w:ilvl w:val="0"/>
        <w:numId w:val="2"/>
      </w:numPr>
      <w:tabs>
        <w:tab w:val="left" w:pos="907" w:leader="none"/>
        <w:tab w:val="left" w:pos="1145" w:leader="none"/>
      </w:tabs>
      <w:outlineLvl w:val="1"/>
    </w:pPr>
    <w:rPr>
      <w:b/>
      <w:sz w:val="30"/>
      <w:szCs w:val="28"/>
      <w:lang w:val="en-US" w:eastAsia="zh-CN" w:bidi="ar-SA"/>
    </w:rPr>
  </w:style>
  <w:style w:type="paragraph" w:styleId="835">
    <w:name w:val="批注文字1"/>
    <w:basedOn w:val="736"/>
    <w:next w:val="835"/>
    <w:link w:val="736"/>
    <w:unhideWhenUsed/>
    <w:qFormat/>
    <w:pPr>
      <w:jc w:val="left"/>
    </w:pPr>
  </w:style>
  <w:style w:type="paragraph" w:styleId="836">
    <w:name w:val="xl25"/>
    <w:basedOn w:val="736"/>
    <w:next w:val="836"/>
    <w:link w:val="7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7">
    <w:name w:val="Char Char Char Char"/>
    <w:basedOn w:val="801"/>
    <w:next w:val="837"/>
    <w:link w:val="736"/>
    <w:pPr>
      <w:spacing w:line="360" w:lineRule="auto"/>
    </w:pPr>
    <w:rPr>
      <w:rFonts w:ascii="Tahoma" w:hAnsi="Tahoma"/>
      <w:sz w:val="24"/>
      <w:szCs w:val="24"/>
    </w:rPr>
  </w:style>
  <w:style w:type="paragraph" w:styleId="838">
    <w:name w:val=" Char Char Char Char Char Char Char Char"/>
    <w:basedOn w:val="736"/>
    <w:next w:val="838"/>
    <w:link w:val="736"/>
    <w:pPr>
      <w:jc w:val="left"/>
      <w:spacing w:after="160" w:line="240" w:lineRule="exact"/>
      <w:widowControl/>
    </w:pPr>
    <w:rPr>
      <w:rFonts w:ascii="Verdana" w:hAnsi="Verdana" w:eastAsia="宋体" w:cs="Times New Roman"/>
      <w:sz w:val="20"/>
      <w:szCs w:val="20"/>
      <w:lang w:eastAsia="en-US"/>
    </w:rPr>
  </w:style>
  <w:style w:type="paragraph" w:styleId="839">
    <w:name w:val="WPSOffice手动目录 1"/>
    <w:next w:val="839"/>
    <w:link w:val="736"/>
    <w:rPr>
      <w:sz w:val="20"/>
      <w:szCs w:val="20"/>
    </w:rPr>
  </w:style>
  <w:style w:type="paragraph" w:styleId="840">
    <w:name w:val="Char"/>
    <w:basedOn w:val="736"/>
    <w:next w:val="840"/>
    <w:link w:val="736"/>
    <w:pPr>
      <w:ind w:firstLine="200"/>
      <w:tabs>
        <w:tab w:val="left" w:pos="360" w:leader="none"/>
      </w:tabs>
    </w:pPr>
    <w:rPr>
      <w:rFonts w:ascii="Times New Roman" w:hAnsi="Times New Roman" w:eastAsia="宋体" w:cs="Times New Roman"/>
      <w:sz w:val="28"/>
      <w:szCs w:val="30"/>
    </w:rPr>
  </w:style>
  <w:style w:type="paragraph" w:styleId="841">
    <w:name w:val="xl27"/>
    <w:basedOn w:val="736"/>
    <w:next w:val="841"/>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2">
    <w:name w:val="xl29"/>
    <w:basedOn w:val="736"/>
    <w:next w:val="842"/>
    <w:link w:val="73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43">
    <w:name w:val=" Char Char Char Char"/>
    <w:basedOn w:val="801"/>
    <w:next w:val="843"/>
    <w:link w:val="736"/>
    <w:pPr>
      <w:spacing w:line="360" w:lineRule="auto"/>
    </w:pPr>
    <w:rPr>
      <w:rFonts w:ascii="Tahoma" w:hAnsi="Tahoma"/>
      <w:sz w:val="24"/>
      <w:szCs w:val="24"/>
    </w:rPr>
  </w:style>
  <w:style w:type="paragraph" w:styleId="844">
    <w:name w:val="列出段落"/>
    <w:basedOn w:val="736"/>
    <w:next w:val="844"/>
    <w:link w:val="775"/>
    <w:uiPriority w:val="34"/>
    <w:qFormat/>
    <w:pPr>
      <w:contextualSpacing/>
      <w:ind w:left="720"/>
      <w:jc w:val="left"/>
      <w:widowControl/>
    </w:pPr>
    <w:rPr>
      <w:rFonts w:ascii="Calibri" w:hAnsi="Calibri" w:eastAsia="宋体" w:cs="Times New Roman"/>
      <w:sz w:val="24"/>
      <w:szCs w:val="24"/>
      <w:lang w:eastAsia="en-US" w:bidi="en-US"/>
    </w:rPr>
  </w:style>
  <w:style w:type="paragraph" w:styleId="845">
    <w:name w:val=" Char Char Char Char Char Char Char Char Char Char"/>
    <w:basedOn w:val="736"/>
    <w:next w:val="845"/>
    <w:link w:val="736"/>
    <w:pPr>
      <w:spacing w:line="360" w:lineRule="auto"/>
    </w:pPr>
    <w:rPr>
      <w:rFonts w:ascii="Times New Roman" w:hAnsi="Times New Roman" w:eastAsia="宋体" w:cs="Times New Roman"/>
      <w:sz w:val="24"/>
      <w:szCs w:val="20"/>
    </w:rPr>
  </w:style>
  <w:style w:type="paragraph" w:styleId="846">
    <w:name w:val="xl24"/>
    <w:basedOn w:val="736"/>
    <w:next w:val="846"/>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7">
    <w:name w:val="样式1"/>
    <w:basedOn w:val="736"/>
    <w:next w:val="847"/>
    <w:link w:val="736"/>
    <w:pPr>
      <w:numPr>
        <w:ilvl w:val="0"/>
        <w:numId w:val="3"/>
      </w:numPr>
      <w:tabs>
        <w:tab w:val="left" w:pos="709" w:leader="none"/>
      </w:tabs>
    </w:pPr>
    <w:rPr>
      <w:rFonts w:ascii="宋体" w:hAnsi="宋体" w:eastAsia="宋体" w:cs="Times New Roman"/>
      <w:szCs w:val="21"/>
    </w:rPr>
  </w:style>
  <w:style w:type="paragraph" w:styleId="848">
    <w:name w:val="普通正文"/>
    <w:basedOn w:val="736"/>
    <w:next w:val="848"/>
    <w:link w:val="736"/>
    <w:pPr>
      <w:ind w:firstLine="480"/>
      <w:jc w:val="left"/>
      <w:spacing w:before="120" w:after="120" w:line="360" w:lineRule="auto"/>
    </w:pPr>
    <w:rPr>
      <w:rFonts w:ascii="Arial" w:hAnsi="Arial" w:eastAsia="宋体" w:cs="Times New Roman"/>
      <w:sz w:val="24"/>
      <w:szCs w:val="24"/>
    </w:rPr>
  </w:style>
  <w:style w:type="paragraph" w:styleId="849">
    <w:name w:val="附录1"/>
    <w:next w:val="849"/>
    <w:link w:val="73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50">
    <w:name w:val="普通 (Web)"/>
    <w:basedOn w:val="736"/>
    <w:next w:val="850"/>
    <w:link w:val="736"/>
    <w:pPr>
      <w:jc w:val="left"/>
      <w:spacing w:before="100" w:beforeAutospacing="1" w:after="100" w:afterAutospacing="1"/>
      <w:widowControl/>
    </w:pPr>
    <w:rPr>
      <w:rFonts w:ascii="宋体" w:hAnsi="宋体" w:eastAsia="宋体" w:cs="Times New Roman"/>
      <w:sz w:val="24"/>
      <w:szCs w:val="24"/>
    </w:rPr>
  </w:style>
  <w:style w:type="paragraph" w:styleId="851">
    <w:name w:val="纯文本1"/>
    <w:basedOn w:val="736"/>
    <w:next w:val="851"/>
    <w:link w:val="736"/>
    <w:qFormat/>
    <w:rPr>
      <w:rFonts w:ascii="宋体" w:hAnsi="Courier New" w:cs="Courier New"/>
      <w:szCs w:val="21"/>
    </w:rPr>
  </w:style>
  <w:style w:type="paragraph" w:styleId="852">
    <w:name w:val="列表段落1"/>
    <w:basedOn w:val="736"/>
    <w:next w:val="852"/>
    <w:link w:val="736"/>
    <w:uiPriority w:val="34"/>
    <w:qFormat/>
    <w:pPr>
      <w:contextualSpacing/>
      <w:ind w:left="720"/>
      <w:jc w:val="left"/>
      <w:widowControl/>
    </w:pPr>
    <w:rPr>
      <w:sz w:val="24"/>
      <w:szCs w:val="24"/>
      <w:lang w:eastAsia="en-US" w:bidi="en-US"/>
    </w:rPr>
  </w:style>
  <w:style w:type="table" w:styleId="853">
    <w:name w:val="网格型"/>
    <w:basedOn w:val="747"/>
    <w:next w:val="853"/>
    <w:link w:val="736"/>
    <w:pPr>
      <w:jc w:val="both"/>
      <w:widowControl w:val="off"/>
    </w:pPr>
    <w:rPr>
      <w:rFonts w:ascii="Times New Roman" w:hAnsi="Times New Roman" w:eastAsia="宋体" w:cs="Times New Roman"/>
      <w:sz w:val="20"/>
      <w:szCs w:val="20"/>
    </w:rPr>
    <w:tblPr/>
  </w:style>
  <w:style w:type="character" w:styleId="10461" w:default="1">
    <w:name w:val="Default Paragraph Font"/>
    <w:uiPriority w:val="1"/>
    <w:semiHidden/>
    <w:unhideWhenUsed/>
  </w:style>
  <w:style w:type="numbering" w:styleId="10462" w:default="1">
    <w:name w:val="No List"/>
    <w:uiPriority w:val="99"/>
    <w:semiHidden/>
    <w:unhideWhenUsed/>
  </w:style>
  <w:style w:type="table" w:styleId="104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6</cp:revision>
  <dcterms:created xsi:type="dcterms:W3CDTF">2024-07-18T01:30:00Z</dcterms:created>
  <dcterms:modified xsi:type="dcterms:W3CDTF">2026-06-01T02:01:26Z</dcterms:modified>
</cp:coreProperties>
</file>