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 xml:space="preserve">竞争性磋商文件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left="4168" w:hanging="2891"/>
        <w:spacing w:line="480" w:lineRule="auto"/>
        <w:rPr>
          <w:rFonts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z w:val="32"/>
          <w:szCs w:val="28"/>
          <w:highlight w:val="none"/>
        </w:rPr>
        <w:t xml:space="preserve">江苏灌南经济开发区“环保管家”服务项目</w:t>
      </w:r>
      <w:r/>
    </w:p>
    <w:p>
      <w:pPr>
        <w:ind w:firstLine="1285"/>
        <w:spacing w:line="480" w:lineRule="auto"/>
        <w:rPr>
          <w:rFonts w:hint="eastAsia" w:ascii="Arial" w:hAnsi="Arial" w:eastAsia="宋体" w:cs="Times New Roman"/>
          <w:b/>
          <w:bCs/>
          <w:color w:val="auto"/>
          <w:sz w:val="32"/>
          <w:szCs w:val="28"/>
          <w:highlight w:val="none"/>
          <w:lang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rPr>
        <w:tab/>
      </w:r>
      <w:r>
        <w:rPr>
          <w:rFonts w:hint="eastAsia" w:ascii="Arial" w:hAnsi="Arial" w:eastAsia="宋体" w:cs="Times New Roman"/>
          <w:b/>
          <w:bCs/>
          <w:color w:val="auto"/>
          <w:sz w:val="32"/>
          <w:szCs w:val="28"/>
          <w:highlight w:val="none"/>
          <w:lang w:eastAsia="zh-CN"/>
        </w:rPr>
        <w:t xml:space="preserve">JSZC-320724-NJCC-C2026-0003</w:t>
      </w:r>
      <w:r/>
    </w:p>
    <w:p>
      <w:pP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20"/>
        <w:spacing w:line="48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采   购   人：江苏灌南经济开发区管理委员会</w:t>
      </w:r>
      <w:r/>
    </w:p>
    <w:p>
      <w:pPr>
        <w:ind w:left="420"/>
        <w:spacing w:line="480" w:lineRule="auto"/>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采购代理机构：南京长城土地房地产资产评估造价咨询有限公司</w:t>
      </w:r>
      <w:r/>
    </w:p>
    <w:p>
      <w:pPr>
        <w:jc w:val="center"/>
        <w:spacing w:line="480" w:lineRule="auto"/>
        <w:widowControl/>
        <w:rPr>
          <w:color w:val="auto"/>
          <w:highlight w:val="none"/>
        </w:rPr>
      </w:pPr>
      <w:r>
        <w:rPr>
          <w:rFonts w:hint="eastAsia" w:ascii="Arial" w:hAnsi="Arial" w:eastAsia="宋体" w:cs="Times New Roman"/>
          <w:b/>
          <w:bCs/>
          <w:color w:val="auto"/>
          <w:sz w:val="32"/>
          <w:szCs w:val="24"/>
          <w:highlight w:val="none"/>
        </w:rPr>
        <w:t xml:space="preserve">2026年6月</w:t>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spacing w:line="480" w:lineRule="auto"/>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850"/>
        <w:spacing w:line="360" w:lineRule="auto"/>
        <w:tabs>
          <w:tab w:val="clear" w:pos="8296" w:leader="none"/>
          <w:tab w:val="right" w:pos="9638" w:leader="dot"/>
        </w:tabs>
        <w:rPr>
          <w:rFonts w:hint="eastAsia"/>
          <w:color w:val="auto"/>
          <w:highlight w:val="none"/>
        </w:rPr>
      </w:pPr>
      <w:r>
        <w:rPr>
          <w:rFonts w:hint="eastAsia"/>
          <w:color w:val="auto"/>
          <w:highlight w:val="none"/>
        </w:rPr>
        <w:t xml:space="preserve">目录</w:t>
      </w:r>
      <w:r/>
    </w:p>
    <w:p>
      <w:pPr>
        <w:pStyle w:val="850"/>
        <w:spacing w:line="360" w:lineRule="auto"/>
        <w:tabs>
          <w:tab w:val="clear" w:pos="8296" w:leader="none"/>
          <w:tab w:val="right" w:pos="9638" w:leader="dot"/>
        </w:tabs>
        <w:rPr>
          <w:rFonts w:hint="eastAsia"/>
          <w:color w:val="auto"/>
          <w:sz w:val="32"/>
          <w:highlight w:val="none"/>
        </w:rPr>
      </w:pPr>
      <w:r>
        <w:rPr>
          <w:rFonts w:hint="eastAsia"/>
          <w:color w:val="auto"/>
          <w:sz w:val="32"/>
          <w:highlight w:val="none"/>
        </w:rPr>
        <w:t xml:space="preserve">第一章  磋商公告</w:t>
      </w:r>
      <w:r>
        <w:rPr>
          <w:color w:val="auto"/>
          <w:sz w:val="32"/>
          <w:highlight w:val="none"/>
        </w:rPr>
        <w:tab/>
      </w:r>
      <w:r>
        <w:rPr>
          <w:color w:val="auto"/>
          <w:sz w:val="32"/>
          <w:highlight w:val="none"/>
        </w:rPr>
        <w:fldChar w:fldCharType="begin"/>
      </w:r>
      <w:r>
        <w:rPr>
          <w:color w:val="auto"/>
          <w:sz w:val="32"/>
          <w:highlight w:val="none"/>
        </w:rPr>
        <w:instrText xml:space="preserve"> PAGEREF _Toc19044 \h </w:instrText>
      </w:r>
      <w:r>
        <w:rPr>
          <w:color w:val="auto"/>
          <w:sz w:val="32"/>
          <w:highlight w:val="none"/>
        </w:rPr>
        <w:fldChar w:fldCharType="separate"/>
      </w:r>
      <w:r>
        <w:rPr>
          <w:color w:val="auto"/>
          <w:sz w:val="32"/>
          <w:highlight w:val="none"/>
        </w:rPr>
        <w:t xml:space="preserve">1</w:t>
      </w:r>
      <w:r>
        <w:rPr>
          <w:color w:val="auto"/>
          <w:sz w:val="32"/>
          <w:highlight w:val="none"/>
        </w:rPr>
        <w:fldChar w:fldCharType="end"/>
      </w:r>
      <w:r/>
    </w:p>
    <w:p>
      <w:pPr>
        <w:pStyle w:val="850"/>
        <w:spacing w:line="360" w:lineRule="auto"/>
        <w:tabs>
          <w:tab w:val="clear" w:pos="8296" w:leader="none"/>
          <w:tab w:val="right" w:pos="9638" w:leader="dot"/>
        </w:tabs>
        <w:rPr>
          <w:rFonts w:hint="eastAsia"/>
          <w:color w:val="auto"/>
          <w:sz w:val="32"/>
          <w:highlight w:val="none"/>
        </w:rPr>
      </w:pPr>
      <w:r>
        <w:rPr>
          <w:rFonts w:hint="eastAsia"/>
          <w:color w:val="auto"/>
          <w:sz w:val="32"/>
          <w:highlight w:val="none"/>
        </w:rPr>
        <w:t xml:space="preserve">第二章  供应商须知</w:t>
      </w:r>
      <w:r>
        <w:rPr>
          <w:color w:val="auto"/>
          <w:sz w:val="32"/>
          <w:highlight w:val="none"/>
        </w:rPr>
        <w:tab/>
      </w:r>
      <w:r>
        <w:rPr>
          <w:color w:val="auto"/>
          <w:sz w:val="32"/>
          <w:highlight w:val="none"/>
        </w:rPr>
        <w:fldChar w:fldCharType="begin"/>
      </w:r>
      <w:r>
        <w:rPr>
          <w:color w:val="auto"/>
          <w:sz w:val="32"/>
          <w:highlight w:val="none"/>
        </w:rPr>
        <w:instrText xml:space="preserve"> PAGEREF _Toc6490 \h </w:instrText>
      </w:r>
      <w:r>
        <w:rPr>
          <w:color w:val="auto"/>
          <w:sz w:val="32"/>
          <w:highlight w:val="none"/>
        </w:rPr>
        <w:fldChar w:fldCharType="separate"/>
      </w:r>
      <w:r>
        <w:rPr>
          <w:color w:val="auto"/>
          <w:sz w:val="32"/>
          <w:highlight w:val="none"/>
        </w:rPr>
        <w:t xml:space="preserve">5</w:t>
      </w:r>
      <w:r>
        <w:rPr>
          <w:color w:val="auto"/>
          <w:sz w:val="32"/>
          <w:highlight w:val="none"/>
        </w:rPr>
        <w:fldChar w:fldCharType="end"/>
      </w:r>
      <w:r/>
    </w:p>
    <w:p>
      <w:pPr>
        <w:pStyle w:val="850"/>
        <w:spacing w:line="360" w:lineRule="auto"/>
        <w:tabs>
          <w:tab w:val="clear" w:pos="8296" w:leader="none"/>
          <w:tab w:val="right" w:pos="9638" w:leader="dot"/>
        </w:tabs>
        <w:rPr>
          <w:rFonts w:hint="eastAsia"/>
          <w:color w:val="auto"/>
          <w:sz w:val="32"/>
          <w:highlight w:val="none"/>
        </w:rPr>
      </w:pPr>
      <w:r>
        <w:rPr>
          <w:rFonts w:hint="eastAsia"/>
          <w:color w:val="auto"/>
          <w:sz w:val="32"/>
          <w:highlight w:val="none"/>
        </w:rPr>
        <w:t xml:space="preserve">第三章  合同文本</w:t>
      </w:r>
      <w:r>
        <w:rPr>
          <w:color w:val="auto"/>
          <w:sz w:val="32"/>
          <w:highlight w:val="none"/>
        </w:rPr>
        <w:tab/>
      </w:r>
      <w:r>
        <w:rPr>
          <w:color w:val="auto"/>
          <w:sz w:val="32"/>
          <w:highlight w:val="none"/>
        </w:rPr>
        <w:fldChar w:fldCharType="begin"/>
      </w:r>
      <w:r>
        <w:rPr>
          <w:color w:val="auto"/>
          <w:sz w:val="32"/>
          <w:highlight w:val="none"/>
        </w:rPr>
        <w:instrText xml:space="preserve"> PAGEREF _Toc23685 \h </w:instrText>
      </w:r>
      <w:r>
        <w:rPr>
          <w:color w:val="auto"/>
          <w:sz w:val="32"/>
          <w:highlight w:val="none"/>
        </w:rPr>
        <w:fldChar w:fldCharType="separate"/>
      </w:r>
      <w:r>
        <w:rPr>
          <w:color w:val="auto"/>
          <w:sz w:val="32"/>
          <w:highlight w:val="none"/>
        </w:rPr>
        <w:t xml:space="preserve">22</w:t>
      </w:r>
      <w:r>
        <w:rPr>
          <w:color w:val="auto"/>
          <w:sz w:val="32"/>
          <w:highlight w:val="none"/>
        </w:rPr>
        <w:fldChar w:fldCharType="end"/>
      </w:r>
      <w:r/>
    </w:p>
    <w:p>
      <w:pPr>
        <w:pStyle w:val="850"/>
        <w:spacing w:line="360" w:lineRule="auto"/>
        <w:tabs>
          <w:tab w:val="clear" w:pos="8296" w:leader="none"/>
          <w:tab w:val="right" w:pos="9638" w:leader="dot"/>
        </w:tabs>
        <w:rPr>
          <w:rFonts w:hint="eastAsia"/>
          <w:color w:val="auto"/>
          <w:sz w:val="32"/>
          <w:highlight w:val="none"/>
        </w:rPr>
      </w:pPr>
      <w:r>
        <w:rPr>
          <w:rFonts w:hint="eastAsia"/>
          <w:color w:val="auto"/>
          <w:sz w:val="32"/>
          <w:highlight w:val="none"/>
        </w:rPr>
        <w:t xml:space="preserve">第四章  采购需求</w:t>
      </w:r>
      <w:r>
        <w:rPr>
          <w:color w:val="auto"/>
          <w:sz w:val="32"/>
          <w:highlight w:val="none"/>
        </w:rPr>
        <w:tab/>
      </w:r>
      <w:r>
        <w:rPr>
          <w:color w:val="auto"/>
          <w:sz w:val="32"/>
          <w:highlight w:val="none"/>
        </w:rPr>
        <w:fldChar w:fldCharType="begin"/>
      </w:r>
      <w:r>
        <w:rPr>
          <w:color w:val="auto"/>
          <w:sz w:val="32"/>
          <w:highlight w:val="none"/>
        </w:rPr>
        <w:instrText xml:space="preserve"> PAGEREF _Toc8335 \h </w:instrText>
      </w:r>
      <w:r>
        <w:rPr>
          <w:color w:val="auto"/>
          <w:sz w:val="32"/>
          <w:highlight w:val="none"/>
        </w:rPr>
        <w:fldChar w:fldCharType="separate"/>
      </w:r>
      <w:r>
        <w:rPr>
          <w:color w:val="auto"/>
          <w:sz w:val="32"/>
          <w:highlight w:val="none"/>
        </w:rPr>
        <w:t xml:space="preserve">26</w:t>
      </w:r>
      <w:r>
        <w:rPr>
          <w:color w:val="auto"/>
          <w:sz w:val="32"/>
          <w:highlight w:val="none"/>
        </w:rPr>
        <w:fldChar w:fldCharType="end"/>
      </w:r>
      <w:r/>
    </w:p>
    <w:p>
      <w:pPr>
        <w:pStyle w:val="850"/>
        <w:spacing w:line="360" w:lineRule="auto"/>
        <w:tabs>
          <w:tab w:val="clear" w:pos="8296" w:leader="none"/>
          <w:tab w:val="right" w:pos="9638" w:leader="dot"/>
        </w:tabs>
        <w:rPr>
          <w:rFonts w:hint="eastAsia"/>
          <w:color w:val="auto"/>
          <w:sz w:val="32"/>
          <w:highlight w:val="none"/>
        </w:rPr>
      </w:pPr>
      <w:r>
        <w:rPr>
          <w:color w:val="auto"/>
          <w:sz w:val="32"/>
          <w:highlight w:val="none"/>
        </w:rPr>
        <w:t xml:space="preserve">第五章</w:t>
      </w:r>
      <w:r>
        <w:rPr>
          <w:rFonts w:hint="eastAsia"/>
          <w:color w:val="auto"/>
          <w:sz w:val="32"/>
          <w:highlight w:val="none"/>
        </w:rPr>
        <w:t xml:space="preserve">  评审方法与评审标准</w:t>
      </w:r>
      <w:r>
        <w:rPr>
          <w:color w:val="auto"/>
          <w:sz w:val="32"/>
          <w:highlight w:val="none"/>
        </w:rPr>
        <w:tab/>
      </w:r>
      <w:r>
        <w:rPr>
          <w:color w:val="auto"/>
          <w:sz w:val="32"/>
          <w:highlight w:val="none"/>
        </w:rPr>
        <w:fldChar w:fldCharType="begin"/>
      </w:r>
      <w:r>
        <w:rPr>
          <w:color w:val="auto"/>
          <w:sz w:val="32"/>
          <w:highlight w:val="none"/>
        </w:rPr>
        <w:instrText xml:space="preserve"> PAGEREF _Toc4794 \h </w:instrText>
      </w:r>
      <w:r>
        <w:rPr>
          <w:color w:val="auto"/>
          <w:sz w:val="32"/>
          <w:highlight w:val="none"/>
        </w:rPr>
        <w:fldChar w:fldCharType="separate"/>
      </w:r>
      <w:r>
        <w:rPr>
          <w:color w:val="auto"/>
          <w:sz w:val="32"/>
          <w:highlight w:val="none"/>
        </w:rPr>
        <w:t xml:space="preserve">32</w:t>
      </w:r>
      <w:r>
        <w:rPr>
          <w:color w:val="auto"/>
          <w:sz w:val="32"/>
          <w:highlight w:val="none"/>
        </w:rPr>
        <w:fldChar w:fldCharType="end"/>
      </w:r>
      <w:r/>
    </w:p>
    <w:p>
      <w:pPr>
        <w:pStyle w:val="850"/>
        <w:spacing w:line="360" w:lineRule="auto"/>
        <w:tabs>
          <w:tab w:val="clear" w:pos="8296" w:leader="none"/>
          <w:tab w:val="right" w:pos="9638" w:leader="dot"/>
        </w:tabs>
        <w:rPr>
          <w:rFonts w:hint="eastAsia"/>
          <w:color w:val="auto"/>
          <w:sz w:val="32"/>
          <w:highlight w:val="none"/>
        </w:rPr>
      </w:pPr>
      <w:r>
        <w:rPr>
          <w:rFonts w:hint="eastAsia"/>
          <w:color w:val="auto"/>
          <w:sz w:val="32"/>
          <w:highlight w:val="none"/>
        </w:rPr>
        <w:t xml:space="preserve">第六章  响应文件格式</w:t>
      </w:r>
      <w:r>
        <w:rPr>
          <w:color w:val="auto"/>
          <w:sz w:val="32"/>
          <w:highlight w:val="none"/>
        </w:rPr>
        <w:tab/>
      </w:r>
      <w:r>
        <w:rPr>
          <w:color w:val="auto"/>
          <w:sz w:val="32"/>
          <w:highlight w:val="none"/>
        </w:rPr>
        <w:fldChar w:fldCharType="begin"/>
      </w:r>
      <w:r>
        <w:rPr>
          <w:color w:val="auto"/>
          <w:sz w:val="32"/>
          <w:highlight w:val="none"/>
        </w:rPr>
        <w:instrText xml:space="preserve"> PAGEREF _Toc3427 \h </w:instrText>
      </w:r>
      <w:r>
        <w:rPr>
          <w:color w:val="auto"/>
          <w:sz w:val="32"/>
          <w:highlight w:val="none"/>
        </w:rPr>
        <w:fldChar w:fldCharType="separate"/>
      </w:r>
      <w:r>
        <w:rPr>
          <w:color w:val="auto"/>
          <w:sz w:val="32"/>
          <w:highlight w:val="none"/>
        </w:rPr>
        <w:t xml:space="preserve">37</w:t>
      </w:r>
      <w:r>
        <w:rPr>
          <w:color w:val="auto"/>
          <w:sz w:val="32"/>
          <w:highlight w:val="none"/>
        </w:rPr>
        <w:fldChar w:fldCharType="end"/>
      </w:r>
      <w:r/>
    </w:p>
    <w:p>
      <w:pPr>
        <w:jc w:val="center"/>
        <w:spacing w:before="120" w:after="120" w:line="480" w:lineRule="auto"/>
        <w:widowControl/>
        <w:rPr>
          <w:color w:val="auto"/>
          <w:highlight w:val="none"/>
        </w:rPr>
      </w:pPr>
      <w:r>
        <w:rPr>
          <w:color w:val="auto"/>
          <w:highlight w:val="none"/>
        </w:rPr>
        <w:fldChar w:fldCharType="end"/>
      </w:r>
      <w:r>
        <w:rPr>
          <w:color w:val="auto"/>
          <w:highlight w:val="none"/>
        </w:rPr>
        <w:br w:type="page" w:clear="all"/>
      </w:r>
      <w:r/>
    </w:p>
    <w:p>
      <w:pPr>
        <w:pStyle w:val="824"/>
        <w:jc w:val="center"/>
        <w:spacing w:before="156" w:after="156" w:line="360" w:lineRule="auto"/>
        <w:rPr>
          <w:rFonts w:hint="eastAsia" w:ascii="黑体" w:hAnsi="黑体" w:eastAsia="黑体"/>
          <w:b w:val="0"/>
          <w:color w:val="auto"/>
          <w:highlight w:val="none"/>
        </w:rPr>
        <w:sectPr>
          <w:footerReference w:type="default" r:id="rId8"/>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黑体" w:hAnsi="黑体" w:eastAsia="黑体"/>
          <w:b w:val="0"/>
          <w:color w:val="auto"/>
          <w:highlight w:val="none"/>
        </w:rPr>
      </w:r>
      <w:r/>
    </w:p>
    <w:p>
      <w:pPr>
        <w:pStyle w:val="824"/>
        <w:jc w:val="center"/>
        <w:spacing w:before="156" w:after="156" w:line="360" w:lineRule="auto"/>
        <w:rPr>
          <w:rFonts w:hint="eastAsia" w:ascii="黑体" w:hAnsi="黑体" w:eastAsia="黑体"/>
          <w:b w:val="0"/>
          <w:color w:val="auto"/>
          <w:highlight w:val="none"/>
        </w:rPr>
      </w:pPr>
      <w:r/>
      <w:bookmarkStart w:id="0" w:name="_Toc19044"/>
      <w:r>
        <w:rPr>
          <w:rFonts w:hint="eastAsia" w:ascii="黑体" w:hAnsi="黑体" w:eastAsia="黑体"/>
          <w:b w:val="0"/>
          <w:color w:val="auto"/>
          <w:highlight w:val="none"/>
        </w:rPr>
        <w:t xml:space="preserve">第一章  磋商公告</w:t>
      </w:r>
      <w:bookmarkEnd w:id="0"/>
      <w:r/>
      <w:r/>
    </w:p>
    <w:p>
      <w:pPr>
        <w:ind w:firstLine="480"/>
        <w:jc w:val="left"/>
        <w:spacing w:line="360" w:lineRule="auto"/>
        <w:rPr>
          <w:color w:val="auto"/>
          <w:sz w:val="24"/>
          <w:szCs w:val="24"/>
          <w:highlight w:val="none"/>
        </w:rPr>
      </w:pPr>
      <w:r>
        <w:rPr>
          <w:rFonts w:hint="eastAsia"/>
          <w:color w:val="auto"/>
          <w:sz w:val="24"/>
          <w:szCs w:val="24"/>
          <w:highlight w:val="none"/>
        </w:rPr>
        <w:t xml:space="preserve">受</w:t>
      </w:r>
      <w:r>
        <w:rPr>
          <w:rFonts w:hint="eastAsia" w:eastAsia="宋体"/>
          <w:color w:val="auto"/>
          <w:sz w:val="24"/>
          <w:szCs w:val="24"/>
          <w:highlight w:val="none"/>
          <w:u w:val="single"/>
        </w:rPr>
        <w:t xml:space="preserve">江苏灌南经济开发区管理委员会</w:t>
      </w:r>
      <w:r>
        <w:rPr>
          <w:rFonts w:hint="eastAsia"/>
          <w:color w:val="auto"/>
          <w:sz w:val="24"/>
          <w:szCs w:val="24"/>
          <w:highlight w:val="none"/>
        </w:rPr>
        <w:t xml:space="preserve">的委托，</w:t>
      </w:r>
      <w:r>
        <w:rPr>
          <w:rFonts w:hint="eastAsia" w:eastAsia="宋体"/>
          <w:color w:val="auto"/>
          <w:sz w:val="24"/>
          <w:szCs w:val="24"/>
          <w:highlight w:val="none"/>
          <w:u w:val="single"/>
        </w:rPr>
        <w:t xml:space="preserve">南京长城土地房地产资产评估造价咨询有限公司</w:t>
      </w:r>
      <w:r>
        <w:rPr>
          <w:rFonts w:hint="eastAsia"/>
          <w:color w:val="auto"/>
          <w:sz w:val="24"/>
          <w:szCs w:val="24"/>
          <w:highlight w:val="none"/>
        </w:rPr>
        <w:t xml:space="preserve">就</w:t>
      </w:r>
      <w:r>
        <w:rPr>
          <w:rFonts w:hint="eastAsia" w:eastAsia="宋体"/>
          <w:color w:val="auto"/>
          <w:sz w:val="24"/>
          <w:szCs w:val="24"/>
          <w:highlight w:val="none"/>
          <w:u w:val="single"/>
        </w:rPr>
        <w:t xml:space="preserve">江苏灌南经济开发区“环保管家”服务项目</w:t>
      </w:r>
      <w:r>
        <w:rPr>
          <w:rFonts w:hint="eastAsia"/>
          <w:color w:val="auto"/>
          <w:sz w:val="24"/>
          <w:szCs w:val="24"/>
          <w:highlight w:val="none"/>
        </w:rPr>
        <w:t xml:space="preserve">（</w:t>
      </w:r>
      <w:r>
        <w:rPr>
          <w:rFonts w:hint="eastAsia" w:eastAsia="宋体"/>
          <w:color w:val="auto"/>
          <w:sz w:val="24"/>
          <w:szCs w:val="24"/>
          <w:highlight w:val="none"/>
          <w:u w:val="single"/>
          <w:lang w:eastAsia="zh-CN"/>
        </w:rPr>
        <w:t xml:space="preserve">JSZC-320724-NJCC-C2026-0003</w:t>
      </w:r>
      <w:r>
        <w:rPr>
          <w:rFonts w:hint="eastAsia"/>
          <w:color w:val="auto"/>
          <w:sz w:val="24"/>
          <w:szCs w:val="24"/>
          <w:highlight w:val="none"/>
        </w:rPr>
        <w:t xml:space="preserve">）进行竞争性磋商采购，欢迎符合条件的供应商参加磋商。</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textDirection w:val="lrTb"/>
            <w:noWrap w:val="false"/>
          </w:tcPr>
          <w:p>
            <w:pPr>
              <w:jc w:val="left"/>
              <w:spacing w:line="360" w:lineRule="auto"/>
              <w:rPr>
                <w:color w:val="auto"/>
                <w:sz w:val="24"/>
                <w:szCs w:val="24"/>
                <w:highlight w:val="none"/>
              </w:rPr>
            </w:pPr>
            <w:r>
              <w:rPr>
                <w:rFonts w:hint="eastAsia"/>
                <w:color w:val="auto"/>
                <w:sz w:val="24"/>
                <w:szCs w:val="24"/>
                <w:highlight w:val="none"/>
              </w:rPr>
              <w:t xml:space="preserve">项目概况</w:t>
            </w:r>
            <w:r/>
          </w:p>
          <w:p>
            <w:pPr>
              <w:ind w:firstLine="480"/>
              <w:jc w:val="left"/>
              <w:spacing w:line="360" w:lineRule="auto"/>
              <w:rPr>
                <w:color w:val="auto"/>
                <w:sz w:val="24"/>
                <w:szCs w:val="24"/>
                <w:highlight w:val="none"/>
              </w:rPr>
            </w:pPr>
            <w:r>
              <w:rPr>
                <w:rFonts w:hint="eastAsia" w:eastAsia="宋体"/>
                <w:color w:val="auto"/>
                <w:sz w:val="24"/>
                <w:szCs w:val="24"/>
                <w:highlight w:val="none"/>
                <w:u w:val="single"/>
              </w:rPr>
              <w:t xml:space="preserve">江苏灌南经济开发区“环保管家”服务项目</w:t>
            </w:r>
            <w:r>
              <w:rPr>
                <w:rFonts w:hint="eastAsia"/>
                <w:color w:val="auto"/>
                <w:sz w:val="24"/>
                <w:szCs w:val="24"/>
                <w:highlight w:val="none"/>
              </w:rPr>
              <w:t xml:space="preserve">的潜在供应商应在</w:t>
            </w:r>
            <w:r>
              <w:rPr>
                <w:rFonts w:hint="eastAsia"/>
                <w:color w:val="auto"/>
                <w:sz w:val="24"/>
                <w:szCs w:val="24"/>
                <w:highlight w:val="none"/>
                <w:u w:val="single"/>
              </w:rPr>
              <w:t xml:space="preserve"> 江苏政府采购网 </w:t>
            </w:r>
            <w:r>
              <w:rPr>
                <w:rFonts w:hint="eastAsia"/>
                <w:color w:val="auto"/>
                <w:sz w:val="24"/>
                <w:szCs w:val="24"/>
                <w:highlight w:val="none"/>
              </w:rPr>
              <w:t xml:space="preserve">自行免费下载采购文件，并于2026年06月</w:t>
            </w:r>
            <w:r>
              <w:rPr>
                <w:rFonts w:hint="eastAsia"/>
                <w:color w:val="auto"/>
                <w:sz w:val="24"/>
                <w:szCs w:val="24"/>
                <w:highlight w:val="none"/>
                <w:lang w:val="en-US" w:eastAsia="zh-CN"/>
              </w:rPr>
              <w:t xml:space="preserve">22</w:t>
            </w:r>
            <w:r>
              <w:rPr>
                <w:rFonts w:hint="eastAsia"/>
                <w:color w:val="auto"/>
                <w:sz w:val="24"/>
                <w:szCs w:val="24"/>
                <w:highlight w:val="none"/>
              </w:rPr>
              <w:t xml:space="preserve">日</w:t>
            </w:r>
            <w:r>
              <w:rPr>
                <w:rFonts w:hint="eastAsia" w:eastAsia="宋体"/>
                <w:color w:val="auto"/>
                <w:sz w:val="24"/>
                <w:szCs w:val="24"/>
                <w:highlight w:val="none"/>
              </w:rPr>
              <w:t xml:space="preserve">10</w:t>
            </w:r>
            <w:r>
              <w:rPr>
                <w:rFonts w:hint="eastAsia"/>
                <w:color w:val="auto"/>
                <w:sz w:val="24"/>
                <w:szCs w:val="24"/>
                <w:highlight w:val="none"/>
              </w:rPr>
              <w:t xml:space="preserve">:00:00（北京时间）前提交（上传）响应文件。</w:t>
            </w:r>
            <w:r/>
          </w:p>
        </w:tc>
      </w:tr>
    </w:tbl>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spacing w:line="360" w:lineRule="auto"/>
        <w:rPr>
          <w:rFonts w:hint="eastAsia" w:eastAsiaTheme="minorEastAsia"/>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JSZC-320724-NJCC-C2026-0003</w:t>
      </w:r>
      <w:r/>
    </w:p>
    <w:p>
      <w:pPr>
        <w:ind w:firstLine="480"/>
        <w:jc w:val="left"/>
        <w:spacing w:line="360" w:lineRule="auto"/>
        <w:rPr>
          <w:color w:val="auto"/>
          <w:sz w:val="24"/>
          <w:szCs w:val="24"/>
          <w:highlight w:val="none"/>
        </w:rPr>
      </w:pPr>
      <w:r>
        <w:rPr>
          <w:rFonts w:hint="eastAsia"/>
          <w:color w:val="auto"/>
          <w:sz w:val="24"/>
          <w:szCs w:val="24"/>
          <w:highlight w:val="none"/>
        </w:rPr>
        <w:t xml:space="preserve">项目名称：</w:t>
      </w:r>
      <w:r>
        <w:rPr>
          <w:rFonts w:hint="eastAsia" w:eastAsia="宋体"/>
          <w:color w:val="auto"/>
          <w:sz w:val="24"/>
          <w:szCs w:val="24"/>
          <w:highlight w:val="none"/>
        </w:rPr>
        <w:t xml:space="preserve">江苏灌南经济开发区“环保管家”服务项目</w:t>
      </w:r>
      <w:r/>
    </w:p>
    <w:p>
      <w:pPr>
        <w:ind w:firstLine="480"/>
        <w:jc w:val="left"/>
        <w:spacing w:line="360" w:lineRule="auto"/>
        <w:rPr>
          <w:rFonts w:hint="eastAsia" w:ascii="宋体" w:hAnsi="宋体"/>
          <w:b/>
          <w:bCs/>
          <w:color w:val="auto"/>
          <w:sz w:val="24"/>
          <w:highlight w:val="none"/>
        </w:rPr>
      </w:pPr>
      <w:r>
        <w:rPr>
          <w:rFonts w:hint="eastAsia"/>
          <w:color w:val="auto"/>
          <w:sz w:val="24"/>
          <w:szCs w:val="24"/>
          <w:highlight w:val="none"/>
        </w:rPr>
        <w:t xml:space="preserve">预算金额：</w:t>
      </w:r>
      <w:r>
        <w:rPr>
          <w:rFonts w:hint="eastAsia" w:ascii="宋体" w:hAnsi="宋体"/>
          <w:b/>
          <w:bCs/>
          <w:color w:val="auto"/>
          <w:sz w:val="24"/>
          <w:highlight w:val="none"/>
        </w:rPr>
        <w:t xml:space="preserve">人民币100万元</w:t>
      </w:r>
      <w:r/>
    </w:p>
    <w:p>
      <w:pPr>
        <w:ind w:firstLine="480"/>
        <w:jc w:val="left"/>
        <w:spacing w:line="360" w:lineRule="auto"/>
        <w:rPr>
          <w:color w:val="auto"/>
          <w:sz w:val="24"/>
          <w:szCs w:val="24"/>
          <w:highlight w:val="none"/>
        </w:rPr>
      </w:pPr>
      <w:r>
        <w:rPr>
          <w:rFonts w:hint="eastAsia"/>
          <w:color w:val="auto"/>
          <w:sz w:val="24"/>
          <w:szCs w:val="24"/>
          <w:highlight w:val="none"/>
        </w:rPr>
        <w:t xml:space="preserve">最高限价：</w:t>
      </w:r>
      <w:r>
        <w:rPr>
          <w:rFonts w:hint="eastAsia" w:ascii="宋体" w:hAnsi="宋体"/>
          <w:b/>
          <w:bCs/>
          <w:color w:val="auto"/>
          <w:sz w:val="24"/>
          <w:highlight w:val="none"/>
        </w:rPr>
        <w:t xml:space="preserve">人民币100万元，投标报价超过最高限价的投标无效。</w:t>
      </w:r>
      <w:r/>
    </w:p>
    <w:p>
      <w:pPr>
        <w:ind w:firstLine="480"/>
        <w:jc w:val="left"/>
        <w:spacing w:line="360" w:lineRule="auto"/>
        <w:rPr>
          <w:color w:val="auto"/>
          <w:sz w:val="24"/>
          <w:szCs w:val="24"/>
          <w:highlight w:val="none"/>
        </w:rPr>
      </w:pPr>
      <w:r>
        <w:rPr>
          <w:rFonts w:hint="eastAsia"/>
          <w:color w:val="auto"/>
          <w:sz w:val="24"/>
          <w:szCs w:val="24"/>
          <w:highlight w:val="none"/>
        </w:rPr>
        <w:t xml:space="preserve">采购方式：竞争性磋商</w:t>
      </w:r>
      <w:r/>
    </w:p>
    <w:p>
      <w:pPr>
        <w:ind w:firstLine="480"/>
        <w:spacing w:line="360" w:lineRule="auto"/>
        <w:rPr>
          <w:rFonts w:hint="eastAsia" w:ascii="宋体" w:hAnsi="宋体" w:cs="Times New Roman"/>
          <w:color w:val="auto"/>
          <w:sz w:val="24"/>
          <w:szCs w:val="24"/>
          <w:highlight w:val="none"/>
        </w:rPr>
      </w:pPr>
      <w:r>
        <w:rPr>
          <w:rFonts w:hint="eastAsia"/>
          <w:color w:val="auto"/>
          <w:sz w:val="24"/>
          <w:szCs w:val="24"/>
          <w:highlight w:val="none"/>
        </w:rPr>
        <w:t xml:space="preserve">采购需求：</w:t>
      </w:r>
      <w:r>
        <w:rPr>
          <w:rFonts w:hint="eastAsia" w:ascii="宋体" w:hAnsi="宋体" w:cs="Times New Roman"/>
          <w:color w:val="auto"/>
          <w:sz w:val="24"/>
          <w:szCs w:val="24"/>
          <w:highlight w:val="none"/>
        </w:rPr>
        <w:t xml:space="preserve">江苏灌南经济开发区“环保管家”服务项目；主要工作内容为提供日常环保咨询；开展环境保护巡查；</w:t>
      </w:r>
      <w:r>
        <w:rPr>
          <w:rFonts w:hint="eastAsia" w:ascii="宋体" w:hAnsi="宋体" w:cs="Times New Roman"/>
          <w:color w:val="auto"/>
          <w:sz w:val="24"/>
          <w:szCs w:val="24"/>
          <w:highlight w:val="none"/>
          <w:lang w:val="en-US" w:eastAsia="zh-CN"/>
        </w:rPr>
        <w:t xml:space="preserve">协助完善</w:t>
      </w:r>
      <w:r>
        <w:rPr>
          <w:rFonts w:hint="eastAsia" w:ascii="宋体" w:hAnsi="宋体" w:cs="Times New Roman"/>
          <w:color w:val="auto"/>
          <w:sz w:val="24"/>
          <w:szCs w:val="24"/>
          <w:highlight w:val="none"/>
        </w:rPr>
        <w:t xml:space="preserve">环境管理平台，形成电子档“一企一档”资料和巡查问题清单；提供环境问题诊断整</w:t>
      </w:r>
      <w:r>
        <w:rPr>
          <w:rFonts w:hint="eastAsia" w:ascii="宋体" w:hAnsi="宋体" w:eastAsia="宋体" w:cs="Times New Roman"/>
          <w:color w:val="auto"/>
          <w:sz w:val="24"/>
          <w:szCs w:val="24"/>
          <w:highlight w:val="none"/>
          <w:lang w:bidi="ar"/>
        </w:rPr>
        <w:t xml:space="preserve">治服务；协助处理环保日常事务及环境污染投诉，提供相关解决方案；项目入园环境准入评估；提供专家咨询服务及环保培训等</w:t>
      </w:r>
      <w:r>
        <w:rPr>
          <w:rFonts w:hint="eastAsia" w:ascii="宋体" w:hAnsi="宋体" w:cs="Times New Roman"/>
          <w:color w:val="auto"/>
          <w:sz w:val="24"/>
          <w:szCs w:val="24"/>
          <w:highlight w:val="none"/>
        </w:rPr>
        <w:t xml:space="preserve">；具体详见磋商文件采购需求。</w:t>
      </w:r>
      <w:r/>
    </w:p>
    <w:p>
      <w:pPr>
        <w:ind w:firstLine="482"/>
        <w:jc w:val="left"/>
        <w:spacing w:line="360" w:lineRule="auto"/>
        <w:rPr>
          <w:b/>
          <w:color w:val="auto"/>
          <w:sz w:val="24"/>
          <w:szCs w:val="24"/>
          <w:highlight w:val="none"/>
        </w:rPr>
      </w:pPr>
      <w:r>
        <w:rPr>
          <w:rFonts w:hint="eastAsia"/>
          <w:b/>
          <w:color w:val="auto"/>
          <w:sz w:val="24"/>
          <w:szCs w:val="24"/>
          <w:highlight w:val="none"/>
        </w:rPr>
        <w:t xml:space="preserve">对本项目资格要求、采购需求、评审方法与评审标准等部分的询问、质疑请与采购人联系，由采购人负责答复。</w:t>
      </w:r>
      <w:r/>
    </w:p>
    <w:p>
      <w:pPr>
        <w:ind w:firstLine="480"/>
        <w:jc w:val="left"/>
        <w:spacing w:line="360" w:lineRule="auto"/>
        <w:rPr>
          <w:rFonts w:hint="eastAsia" w:ascii="宋体" w:hAnsi="宋体" w:cs="Times New Roman"/>
          <w:color w:val="auto"/>
          <w:sz w:val="24"/>
          <w:szCs w:val="24"/>
          <w:highlight w:val="none"/>
        </w:rPr>
      </w:pPr>
      <w:r>
        <w:rPr>
          <w:rFonts w:hint="eastAsia"/>
          <w:color w:val="auto"/>
          <w:sz w:val="24"/>
          <w:szCs w:val="24"/>
          <w:highlight w:val="none"/>
        </w:rPr>
        <w:t xml:space="preserve">合同履行期限：</w:t>
      </w:r>
      <w:r>
        <w:rPr>
          <w:rFonts w:hint="eastAsia" w:ascii="宋体" w:hAnsi="宋体" w:cs="Times New Roman"/>
          <w:color w:val="auto"/>
          <w:sz w:val="24"/>
          <w:szCs w:val="24"/>
          <w:highlight w:val="none"/>
        </w:rPr>
        <w:t xml:space="preserve">自合同签订之日起2年。</w:t>
      </w:r>
      <w:r/>
    </w:p>
    <w:p>
      <w:pPr>
        <w:ind w:firstLine="480"/>
        <w:jc w:val="left"/>
        <w:spacing w:line="360" w:lineRule="auto"/>
        <w:rPr>
          <w:color w:val="auto"/>
          <w:sz w:val="24"/>
          <w:szCs w:val="24"/>
          <w:highlight w:val="none"/>
        </w:rPr>
      </w:pPr>
      <w:r>
        <w:rPr>
          <w:rFonts w:hint="eastAsia"/>
          <w:color w:val="auto"/>
          <w:sz w:val="24"/>
          <w:szCs w:val="24"/>
          <w:highlight w:val="none"/>
        </w:rPr>
        <w:t xml:space="preserve">本项目（是/否）接受联合体投标：不接受联合体。</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360" w:lineRule="auto"/>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eastAsia" w:ascii="宋体" w:hAnsi="宋体" w:eastAsia="宋体" w:cs="宋体"/>
          <w:color w:val="auto"/>
          <w:sz w:val="24"/>
          <w:szCs w:val="28"/>
          <w:highlight w:val="none"/>
        </w:rPr>
        <w:t xml:space="preserve">具有良好的商业信誉和健全的财务会计制度</w:t>
      </w:r>
      <w:r>
        <w:rPr>
          <w:rFonts w:hint="eastAsia"/>
          <w:color w:val="auto"/>
          <w:sz w:val="24"/>
          <w:szCs w:val="24"/>
          <w:highlight w:val="none"/>
        </w:rPr>
        <w:t xml:space="preserve">；（</w:t>
      </w:r>
      <w:r>
        <w:rPr>
          <w:rFonts w:hint="eastAsia" w:ascii="宋体" w:hAnsi="宋体" w:eastAsia="宋体" w:cs="宋体"/>
          <w:color w:val="auto"/>
          <w:sz w:val="24"/>
          <w:szCs w:val="28"/>
          <w:highlight w:val="none"/>
        </w:rPr>
        <w:t xml:space="preserve">提供《财务状况报告及税收、社会保障资金缴纳情况承诺函》或</w:t>
      </w:r>
      <w:r>
        <w:rPr>
          <w:rFonts w:hint="eastAsia" w:ascii="宋体" w:hAnsi="宋体" w:cs="宋体"/>
          <w:color w:val="auto"/>
          <w:sz w:val="24"/>
          <w:szCs w:val="28"/>
          <w:highlight w:val="none"/>
        </w:rPr>
        <w:t xml:space="preserve">2024</w:t>
      </w:r>
      <w:r>
        <w:rPr>
          <w:rFonts w:hint="eastAsia" w:ascii="宋体" w:hAnsi="宋体" w:eastAsia="宋体" w:cs="宋体"/>
          <w:color w:val="auto"/>
          <w:sz w:val="24"/>
          <w:szCs w:val="28"/>
          <w:highlight w:val="none"/>
        </w:rPr>
        <w:t xml:space="preserve">年度或</w:t>
      </w:r>
      <w:r>
        <w:rPr>
          <w:rFonts w:hint="eastAsia" w:ascii="宋体" w:hAnsi="宋体" w:cs="宋体"/>
          <w:color w:val="auto"/>
          <w:sz w:val="24"/>
          <w:szCs w:val="28"/>
          <w:highlight w:val="none"/>
        </w:rPr>
        <w:t xml:space="preserve">2025</w:t>
      </w:r>
      <w:r>
        <w:rPr>
          <w:rFonts w:hint="eastAsia" w:ascii="宋体" w:hAnsi="宋体" w:eastAsia="宋体" w:cs="宋体"/>
          <w:color w:val="auto"/>
          <w:sz w:val="24"/>
          <w:szCs w:val="28"/>
          <w:highlight w:val="none"/>
        </w:rPr>
        <w:t xml:space="preserve">年度经审计的财务状况报告，</w:t>
      </w:r>
      <w:r>
        <w:rPr>
          <w:rFonts w:hint="eastAsia"/>
          <w:color w:val="auto"/>
          <w:sz w:val="24"/>
          <w:szCs w:val="24"/>
          <w:highlight w:val="none"/>
        </w:rPr>
        <w:t xml:space="preserve">成立不满一年无需提供）</w:t>
      </w:r>
      <w:r/>
    </w:p>
    <w:p>
      <w:pPr>
        <w:ind w:firstLine="480"/>
        <w:jc w:val="left"/>
        <w:spacing w:line="360" w:lineRule="auto"/>
        <w:rPr>
          <w:color w:val="auto"/>
          <w:sz w:val="24"/>
          <w:szCs w:val="24"/>
          <w:highlight w:val="none"/>
        </w:rPr>
      </w:pPr>
      <w:r>
        <w:rPr>
          <w:rFonts w:hint="eastAsia"/>
          <w:color w:val="auto"/>
          <w:sz w:val="24"/>
          <w:szCs w:val="24"/>
          <w:highlight w:val="none"/>
        </w:rPr>
        <w:t xml:space="preserve">3.依法缴纳税收和社会保障资金的相关材料；（</w:t>
      </w:r>
      <w:r>
        <w:rPr>
          <w:rFonts w:hint="eastAsia" w:ascii="宋体" w:hAnsi="宋体" w:eastAsia="宋体" w:cs="宋体"/>
          <w:color w:val="auto"/>
          <w:sz w:val="24"/>
          <w:szCs w:val="28"/>
          <w:highlight w:val="none"/>
        </w:rPr>
        <w:t xml:space="preserve">提供《财务状况报告及税收、社会保障资金缴纳情况承诺函》或</w:t>
      </w:r>
      <w:r>
        <w:rPr>
          <w:rFonts w:hint="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2"/>
        <w:jc w:val="left"/>
        <w:spacing w:line="360" w:lineRule="auto"/>
        <w:rPr>
          <w:b/>
          <w:bCs/>
          <w:color w:val="auto"/>
          <w:sz w:val="24"/>
          <w:szCs w:val="24"/>
          <w:highlight w:val="none"/>
        </w:rPr>
      </w:pPr>
      <w:r>
        <w:rPr>
          <w:rFonts w:hint="eastAsia"/>
          <w:b/>
          <w:bCs/>
          <w:color w:val="auto"/>
          <w:sz w:val="24"/>
          <w:szCs w:val="24"/>
          <w:highlight w:val="none"/>
        </w:rPr>
        <w:t xml:space="preserve">根据连财购〔2023〕4号文件精神，2、3项可以提供《财务状况报告及税收、社会保障资金缴纳情况承诺函》，详见响应文件格式</w:t>
      </w:r>
      <w:r/>
    </w:p>
    <w:p>
      <w:pPr>
        <w:ind w:firstLine="480"/>
        <w:spacing w:line="360" w:lineRule="auto"/>
        <w:rPr>
          <w:rFonts w:hint="eastAsia" w:ascii="宋体" w:hAnsi="宋体"/>
          <w:color w:val="auto"/>
          <w:sz w:val="24"/>
          <w:szCs w:val="24"/>
          <w:highlight w:val="none"/>
        </w:rPr>
      </w:pPr>
      <w:r>
        <w:rPr>
          <w:rFonts w:hint="eastAsia"/>
          <w:color w:val="auto"/>
          <w:sz w:val="24"/>
          <w:szCs w:val="24"/>
          <w:highlight w:val="none"/>
        </w:rPr>
        <w:t xml:space="preserve">（二）落实政府采购政策需满足的资格要求：</w:t>
      </w:r>
      <w:bookmarkStart w:id="1" w:name="OLE_LINK2"/>
      <w:r>
        <w:rPr>
          <w:rFonts w:hint="eastAsia" w:ascii="宋体" w:hAnsi="宋体" w:cs="宋体"/>
          <w:b/>
          <w:bCs/>
          <w:color w:val="auto"/>
          <w:sz w:val="24"/>
          <w:highlight w:val="none"/>
        </w:rPr>
        <w:t xml:space="preserve">根据财政部、工业和信息化部关于印发《政府采购促进中小企业发展管理办法》的通知（财库【2020】46号）</w:t>
      </w:r>
      <w:r>
        <w:rPr>
          <w:rFonts w:hint="eastAsia" w:ascii="宋体" w:hAnsi="宋体" w:eastAsia="宋体" w:cs="宋体"/>
          <w:b/>
          <w:bCs/>
          <w:color w:val="auto"/>
          <w:sz w:val="24"/>
          <w:szCs w:val="24"/>
          <w:highlight w:val="none"/>
        </w:rPr>
        <w:t xml:space="preserve">、苏财购[2022]45号</w:t>
      </w:r>
      <w:r>
        <w:rPr>
          <w:rFonts w:hint="eastAsia" w:ascii="宋体" w:hAnsi="宋体" w:cs="宋体"/>
          <w:b/>
          <w:bCs/>
          <w:color w:val="auto"/>
          <w:sz w:val="24"/>
          <w:highlight w:val="none"/>
        </w:rPr>
        <w:t xml:space="preserve">等相关文件要求，本项目专门面向中型企业、小型企业、微型企业、残疾人福利性单位、监狱企业进行采购。（符合要求的投标人须提供《中小企业声明函》或《残疾人福利性单位声明函》或属于监狱企业的证明文件，否则投标无效）</w:t>
      </w:r>
      <w:bookmarkEnd w:id="1"/>
      <w:r/>
      <w:r/>
    </w:p>
    <w:p>
      <w:pPr>
        <w:pStyle w:val="860"/>
        <w:ind w:firstLine="480"/>
        <w:spacing w:beforeAutospacing="0" w:afterAutospacing="0" w:line="360" w:lineRule="auto"/>
        <w:rPr>
          <w:color w:val="auto"/>
          <w:szCs w:val="24"/>
          <w:highlight w:val="none"/>
        </w:rPr>
      </w:pPr>
      <w:r>
        <w:rPr>
          <w:rFonts w:hint="eastAsia"/>
          <w:color w:val="auto"/>
          <w:szCs w:val="24"/>
          <w:highlight w:val="none"/>
        </w:rPr>
        <w:t xml:space="preserve">（三）本项目的特定资格要求：无。</w:t>
      </w:r>
      <w:r/>
    </w:p>
    <w:p>
      <w:pPr>
        <w:pStyle w:val="860"/>
        <w:ind w:firstLine="480"/>
        <w:spacing w:beforeAutospacing="0" w:afterAutospacing="0" w:line="360" w:lineRule="auto"/>
        <w:rPr>
          <w:rFonts w:hint="eastAsia" w:ascii="宋体" w:hAnsi="宋体" w:eastAsia="宋体" w:cs="宋体"/>
          <w:color w:val="auto"/>
          <w:szCs w:val="28"/>
          <w:highlight w:val="none"/>
        </w:rPr>
      </w:pPr>
      <w:r>
        <w:rPr>
          <w:rFonts w:hint="eastAsia"/>
          <w:color w:val="auto"/>
          <w:szCs w:val="24"/>
          <w:highlight w:val="none"/>
        </w:rPr>
        <w:t xml:space="preserve">（四）</w:t>
      </w:r>
      <w:r>
        <w:rPr>
          <w:rFonts w:hint="eastAsia" w:ascii="宋体" w:hAnsi="宋体" w:eastAsia="宋体" w:cs="宋体"/>
          <w:color w:val="auto"/>
          <w:szCs w:val="28"/>
          <w:highlight w:val="none"/>
        </w:rPr>
        <w:t xml:space="preserve">本项目的其他资格要求：</w:t>
      </w:r>
      <w:r/>
    </w:p>
    <w:p>
      <w:pPr>
        <w:pStyle w:val="860"/>
        <w:ind w:firstLine="480"/>
        <w:spacing w:beforeAutospacing="0" w:afterAutospacing="0" w:line="360" w:lineRule="auto"/>
        <w:rPr>
          <w:color w:val="auto"/>
          <w:highlight w:val="none"/>
        </w:rPr>
      </w:pPr>
      <w:r>
        <w:rPr>
          <w:rFonts w:hint="eastAsia" w:ascii="宋体" w:hAnsi="宋体" w:eastAsia="宋体" w:cs="宋体"/>
          <w:color w:val="auto"/>
          <w:szCs w:val="24"/>
          <w:highlight w:val="none"/>
        </w:rPr>
        <w:t xml:space="preserve">（1）资格审查现场查询时，被信用中国、中国政府采购网列入失信被执行人、税收违法黑名单、政府采购严重违法失信行为记录名单的供应商，拒绝其参与政府采购活动。</w:t>
      </w:r>
      <w:r/>
    </w:p>
    <w:p>
      <w:pPr>
        <w:pStyle w:val="860"/>
        <w:ind w:firstLine="480"/>
        <w:spacing w:beforeAutospacing="0" w:afterAutospacing="0" w:line="360" w:lineRule="auto"/>
        <w:rPr>
          <w:color w:val="auto"/>
          <w:highlight w:val="none"/>
        </w:rPr>
      </w:pPr>
      <w:r>
        <w:rPr>
          <w:rFonts w:hint="eastAsia" w:ascii="宋体" w:hAnsi="宋体" w:eastAsia="宋体" w:cs="宋体"/>
          <w:color w:val="auto"/>
          <w:szCs w:val="24"/>
          <w:highlight w:val="none"/>
        </w:rPr>
        <w:t xml:space="preserve">备注：采购人或采购代理机构通过信用中国网站（www.creditchina.gov.cn）、中国政府采购网（www.ccgp.gov.cn），对供应商信用记录情况进行查询，查询结果页面打印留存。</w:t>
      </w:r>
      <w:r/>
    </w:p>
    <w:p>
      <w:pPr>
        <w:pStyle w:val="860"/>
        <w:ind w:firstLine="480"/>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（2）成交后不允许分包或转包。（提供承诺函，格式自拟）</w:t>
      </w:r>
      <w:r/>
    </w:p>
    <w:p>
      <w:pPr>
        <w:pStyle w:val="860"/>
        <w:ind w:firstLine="480"/>
        <w:spacing w:beforeAutospacing="0" w:afterAutospacing="0" w:line="360" w:lineRule="auto"/>
        <w:rPr>
          <w:rFonts w:eastAsia="宋体"/>
          <w:color w:val="auto"/>
          <w:szCs w:val="24"/>
          <w:highlight w:val="none"/>
        </w:rPr>
      </w:pPr>
      <w:r>
        <w:rPr>
          <w:rFonts w:hint="eastAsia"/>
          <w:color w:val="auto"/>
          <w:szCs w:val="24"/>
          <w:highlight w:val="none"/>
        </w:rPr>
        <w:t xml:space="preserve">（3）</w:t>
      </w:r>
      <w:r>
        <w:rPr>
          <w:rFonts w:hint="eastAsia" w:ascii="宋体" w:hAnsi="宋体" w:eastAsia="宋体" w:cs="宋体"/>
          <w:color w:val="auto"/>
          <w:szCs w:val="24"/>
          <w:highlight w:val="none"/>
        </w:rPr>
        <w:t xml:space="preserve">法律、法规规定的其他条件。（如有，请按要求提供）</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三、获取采购文件</w:t>
      </w:r>
      <w:r/>
    </w:p>
    <w:p>
      <w:pPr>
        <w:ind w:firstLine="482"/>
        <w:jc w:val="left"/>
        <w:spacing w:line="360" w:lineRule="auto"/>
        <w:rPr>
          <w:color w:val="auto"/>
          <w:sz w:val="24"/>
          <w:szCs w:val="24"/>
          <w:highlight w:val="none"/>
        </w:rPr>
      </w:pPr>
      <w:r>
        <w:rPr>
          <w:rFonts w:hint="eastAsia"/>
          <w:color w:val="auto"/>
          <w:sz w:val="24"/>
          <w:szCs w:val="24"/>
          <w:highlight w:val="none"/>
        </w:rPr>
        <w:t xml:space="preserve">时间：自文件发布之日起至2026年6月</w:t>
      </w:r>
      <w:r>
        <w:rPr>
          <w:rFonts w:hint="eastAsia"/>
          <w:color w:val="auto"/>
          <w:sz w:val="24"/>
          <w:szCs w:val="24"/>
          <w:highlight w:val="none"/>
          <w:lang w:val="en-US" w:eastAsia="zh-CN"/>
        </w:rPr>
        <w:t xml:space="preserve">17</w:t>
      </w:r>
      <w:r>
        <w:rPr>
          <w:rFonts w:hint="eastAsia"/>
          <w:color w:val="auto"/>
          <w:sz w:val="24"/>
          <w:szCs w:val="24"/>
          <w:highlight w:val="none"/>
        </w:rPr>
        <w:t xml:space="preserve">日</w:t>
      </w:r>
      <w:r>
        <w:rPr>
          <w:rFonts w:hint="eastAsia" w:ascii="宋体" w:hAnsi="宋体" w:eastAsia="宋体" w:cs="宋体"/>
          <w:color w:val="auto"/>
          <w:sz w:val="24"/>
          <w:szCs w:val="24"/>
          <w:highlight w:val="none"/>
          <w:shd w:val="clear" w:color="auto" w:fill="ffffff"/>
        </w:rPr>
        <w:t xml:space="preserve">23时59分止</w:t>
      </w:r>
      <w:r/>
    </w:p>
    <w:p>
      <w:pPr>
        <w:ind w:firstLine="482"/>
        <w:jc w:val="left"/>
        <w:spacing w:line="360" w:lineRule="auto"/>
        <w:rPr>
          <w:color w:val="auto"/>
          <w:sz w:val="24"/>
          <w:szCs w:val="24"/>
          <w:highlight w:val="none"/>
        </w:rPr>
      </w:pPr>
      <w:r>
        <w:rPr>
          <w:rFonts w:hint="eastAsia"/>
          <w:color w:val="auto"/>
          <w:sz w:val="24"/>
          <w:szCs w:val="24"/>
          <w:highlight w:val="none"/>
        </w:rPr>
        <w:t xml:space="preserve">地点：江苏政府采购网</w:t>
      </w:r>
      <w:r/>
    </w:p>
    <w:p>
      <w:pPr>
        <w:ind w:firstLine="482"/>
        <w:jc w:val="left"/>
        <w:spacing w:line="360" w:lineRule="auto"/>
        <w:rPr>
          <w:color w:val="auto"/>
          <w:sz w:val="24"/>
          <w:szCs w:val="24"/>
          <w:highlight w:val="none"/>
        </w:rPr>
      </w:pPr>
      <w:r>
        <w:rPr>
          <w:rFonts w:hint="eastAsia"/>
          <w:color w:val="auto"/>
          <w:sz w:val="24"/>
          <w:szCs w:val="24"/>
          <w:highlight w:val="none"/>
        </w:rPr>
        <w:t xml:space="preserve">方式：</w:t>
      </w:r>
      <w:r>
        <w:rPr>
          <w:rFonts w:hint="eastAsia" w:ascii="宋体" w:hAnsi="宋体" w:eastAsia="宋体" w:cs="宋体"/>
          <w:color w:val="auto"/>
          <w:sz w:val="24"/>
          <w:szCs w:val="24"/>
          <w:highlight w:val="none"/>
        </w:rPr>
        <w:t xml:space="preserve">在“江苏政府采购网”（“苏采云系统”http://jszfcg.jsczt.cn/）自行免费下载磋商文件</w:t>
      </w:r>
      <w:r>
        <w:rPr>
          <w:rFonts w:hint="eastAsia"/>
          <w:color w:val="auto"/>
          <w:sz w:val="24"/>
          <w:szCs w:val="24"/>
          <w:highlight w:val="none"/>
        </w:rPr>
        <w:t xml:space="preserve">。</w:t>
      </w:r>
      <w:r/>
    </w:p>
    <w:p>
      <w:pPr>
        <w:ind w:firstLine="482"/>
        <w:jc w:val="left"/>
        <w:spacing w:line="360" w:lineRule="auto"/>
        <w:rPr>
          <w:color w:val="auto"/>
          <w:sz w:val="24"/>
          <w:szCs w:val="24"/>
          <w:highlight w:val="none"/>
        </w:rPr>
      </w:pPr>
      <w:r>
        <w:rPr>
          <w:rFonts w:hint="eastAsia"/>
          <w:color w:val="auto"/>
          <w:sz w:val="24"/>
          <w:szCs w:val="24"/>
          <w:highlight w:val="none"/>
        </w:rPr>
        <w:t xml:space="preserve">售价：0.00元</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四、提交响应文件截止时间、开启时间和地点</w:t>
      </w:r>
      <w:r/>
    </w:p>
    <w:p>
      <w:pPr>
        <w:ind w:firstLine="480"/>
        <w:jc w:val="left"/>
        <w:spacing w:line="360" w:lineRule="auto"/>
        <w:rPr>
          <w:color w:val="auto"/>
          <w:sz w:val="24"/>
          <w:szCs w:val="24"/>
          <w:highlight w:val="none"/>
        </w:rPr>
      </w:pPr>
      <w:r>
        <w:rPr>
          <w:rFonts w:hint="eastAsia"/>
          <w:color w:val="auto"/>
          <w:sz w:val="24"/>
          <w:szCs w:val="24"/>
          <w:highlight w:val="none"/>
        </w:rPr>
        <w:t xml:space="preserve">提交响应文件截止时间：2026年6月</w:t>
      </w:r>
      <w:r>
        <w:rPr>
          <w:rFonts w:hint="eastAsia"/>
          <w:color w:val="auto"/>
          <w:sz w:val="24"/>
          <w:szCs w:val="24"/>
          <w:highlight w:val="none"/>
          <w:lang w:val="en-US" w:eastAsia="zh-CN"/>
        </w:rPr>
        <w:t xml:space="preserve">22</w:t>
      </w:r>
      <w:r>
        <w:rPr>
          <w:rFonts w:hint="eastAsia"/>
          <w:color w:val="auto"/>
          <w:sz w:val="24"/>
          <w:szCs w:val="24"/>
          <w:highlight w:val="none"/>
        </w:rPr>
        <w:t xml:space="preserve">日</w:t>
      </w:r>
      <w:r>
        <w:rPr>
          <w:rFonts w:hint="eastAsia" w:eastAsia="宋体"/>
          <w:color w:val="auto"/>
          <w:sz w:val="24"/>
          <w:szCs w:val="24"/>
          <w:highlight w:val="none"/>
        </w:rPr>
        <w:t xml:space="preserve">10</w:t>
      </w:r>
      <w:r>
        <w:rPr>
          <w:rFonts w:hint="eastAsia"/>
          <w:color w:val="auto"/>
          <w:sz w:val="24"/>
          <w:szCs w:val="24"/>
          <w:highlight w:val="none"/>
        </w:rPr>
        <w:t xml:space="preserve">:00:00（北京时间）</w:t>
      </w:r>
      <w:r/>
    </w:p>
    <w:p>
      <w:pPr>
        <w:ind w:firstLine="480"/>
        <w:jc w:val="left"/>
        <w:spacing w:line="360" w:lineRule="auto"/>
        <w:rPr>
          <w:color w:val="auto"/>
          <w:sz w:val="24"/>
          <w:szCs w:val="24"/>
          <w:highlight w:val="none"/>
        </w:rPr>
      </w:pPr>
      <w:r>
        <w:rPr>
          <w:rFonts w:hint="eastAsia"/>
          <w:color w:val="auto"/>
          <w:sz w:val="24"/>
          <w:szCs w:val="24"/>
          <w:highlight w:val="none"/>
        </w:rPr>
        <w:t xml:space="preserve">开启时间：2026年6月</w:t>
      </w:r>
      <w:r>
        <w:rPr>
          <w:rFonts w:hint="eastAsia"/>
          <w:color w:val="auto"/>
          <w:sz w:val="24"/>
          <w:szCs w:val="24"/>
          <w:highlight w:val="none"/>
          <w:lang w:val="en-US" w:eastAsia="zh-CN"/>
        </w:rPr>
        <w:t xml:space="preserve">22</w:t>
      </w:r>
      <w:r>
        <w:rPr>
          <w:rFonts w:hint="eastAsia"/>
          <w:color w:val="auto"/>
          <w:sz w:val="24"/>
          <w:szCs w:val="24"/>
          <w:highlight w:val="none"/>
        </w:rPr>
        <w:t xml:space="preserve">日</w:t>
      </w:r>
      <w:r>
        <w:rPr>
          <w:rFonts w:hint="eastAsia" w:eastAsia="宋体"/>
          <w:color w:val="auto"/>
          <w:sz w:val="24"/>
          <w:szCs w:val="24"/>
          <w:highlight w:val="none"/>
        </w:rPr>
        <w:t xml:space="preserve">10</w:t>
      </w:r>
      <w:r>
        <w:rPr>
          <w:rFonts w:hint="eastAsia"/>
          <w:color w:val="auto"/>
          <w:sz w:val="24"/>
          <w:szCs w:val="24"/>
          <w:highlight w:val="none"/>
        </w:rPr>
        <w:t xml:space="preserve">:00:00（北京时间）</w:t>
      </w:r>
      <w:r/>
    </w:p>
    <w:p>
      <w:pPr>
        <w:ind w:firstLine="480"/>
        <w:jc w:val="left"/>
        <w:spacing w:line="360" w:lineRule="auto"/>
        <w:rPr>
          <w:color w:val="auto"/>
          <w:highlight w:val="none"/>
        </w:rPr>
      </w:pPr>
      <w:r>
        <w:rPr>
          <w:rFonts w:hint="eastAsia"/>
          <w:color w:val="auto"/>
          <w:sz w:val="24"/>
          <w:szCs w:val="24"/>
          <w:highlight w:val="none"/>
        </w:rPr>
        <w:t xml:space="preserve">开启地点：“苏采云”政府采购交易系统网上开标大厅。请潜在投标单位提前安装相应的控件(详见《江苏省政府采购管理交易系统(苏采云)供应商操作手册&gt;)并使用谷歌浏览器登录“苏采云”系统参与不见面开评标。</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360" w:lineRule="auto"/>
        <w:rPr>
          <w:color w:val="auto"/>
          <w:sz w:val="24"/>
          <w:szCs w:val="24"/>
          <w:highlight w:val="none"/>
        </w:rPr>
      </w:pPr>
      <w:r>
        <w:rPr>
          <w:rFonts w:hint="eastAsia"/>
          <w:color w:val="auto"/>
          <w:sz w:val="24"/>
          <w:szCs w:val="24"/>
          <w:highlight w:val="none"/>
        </w:rPr>
        <w:t xml:space="preserve">自本公告发布之日起3个工作日。</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360" w:lineRule="auto"/>
        <w:rPr>
          <w:color w:val="auto"/>
          <w:sz w:val="24"/>
          <w:szCs w:val="24"/>
          <w:highlight w:val="none"/>
        </w:rPr>
      </w:pPr>
      <w:r>
        <w:rPr>
          <w:rFonts w:hint="eastAsia"/>
          <w:color w:val="auto"/>
          <w:sz w:val="24"/>
          <w:szCs w:val="24"/>
          <w:highlight w:val="none"/>
        </w:rPr>
        <w:t xml:space="preserve">1.本次磋商采购不收取磋商保证金。</w:t>
      </w:r>
      <w:r/>
    </w:p>
    <w:p>
      <w:pPr>
        <w:ind w:firstLine="480"/>
        <w:jc w:val="left"/>
        <w:spacing w:line="360" w:lineRule="auto"/>
        <w:rPr>
          <w:color w:val="auto"/>
          <w:sz w:val="24"/>
          <w:szCs w:val="24"/>
          <w:highlight w:val="none"/>
        </w:rPr>
      </w:pPr>
      <w:r>
        <w:rPr>
          <w:rFonts w:hint="eastAsia"/>
          <w:color w:val="auto"/>
          <w:sz w:val="24"/>
          <w:szCs w:val="24"/>
          <w:highlight w:val="none"/>
        </w:rPr>
        <w:t xml:space="preserve">2.本磋商文件中</w:t>
      </w:r>
      <w:r>
        <w:rPr>
          <w:rFonts w:hint="eastAsia"/>
          <w:i/>
          <w:iCs/>
          <w:color w:val="auto"/>
          <w:sz w:val="24"/>
          <w:szCs w:val="24"/>
          <w:highlight w:val="none"/>
          <w:u w:val="single"/>
        </w:rPr>
        <w:t xml:space="preserve">斜体且有下划线</w:t>
      </w:r>
      <w:r>
        <w:rPr>
          <w:rFonts w:hint="eastAsia"/>
          <w:color w:val="auto"/>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360" w:lineRule="auto"/>
        <w:rPr>
          <w:color w:val="auto"/>
          <w:sz w:val="24"/>
          <w:szCs w:val="24"/>
          <w:highlight w:val="none"/>
        </w:rPr>
      </w:pPr>
      <w:r>
        <w:rPr>
          <w:rFonts w:hint="eastAsia"/>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color w:val="auto"/>
          <w:sz w:val="24"/>
          <w:szCs w:val="24"/>
          <w:highlight w:val="none"/>
        </w:rPr>
        <w:t xml:space="preserve">自行承担一切损失。</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七、对本次采购提出询问，请按以下方式联系</w:t>
      </w:r>
      <w:r/>
    </w:p>
    <w:p>
      <w:pPr>
        <w:ind w:firstLine="482"/>
        <w:jc w:val="left"/>
        <w:spacing w:line="360" w:lineRule="auto"/>
        <w:rPr>
          <w:color w:val="auto"/>
          <w:sz w:val="24"/>
          <w:szCs w:val="24"/>
          <w:highlight w:val="none"/>
        </w:rPr>
      </w:pPr>
      <w:r>
        <w:rPr>
          <w:rFonts w:hint="eastAsia"/>
          <w:color w:val="auto"/>
          <w:sz w:val="24"/>
          <w:szCs w:val="24"/>
          <w:highlight w:val="none"/>
        </w:rPr>
        <w:t xml:space="preserve">1.采购人信息</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称：江苏灌南经济开发区管理委员会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址：连云港市灌南县迎宾大道1号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bCs/>
          <w:color w:val="auto"/>
          <w:sz w:val="24"/>
          <w:szCs w:val="24"/>
          <w:highlight w:val="none"/>
        </w:rPr>
        <w:t xml:space="preserve">13961338371</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称：南京长城土地房地产资产评估造价咨询有限公司</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8"/>
          <w:highlight w:val="none"/>
        </w:rPr>
        <w:t xml:space="preserve">连云港市海州区郁洲街道办事处四楼西侧</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联系方式：徐工</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联系电话：13905139265</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项目联系人：王局长</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话：13961338371</w:t>
      </w:r>
      <w:r/>
    </w:p>
    <w:p>
      <w:pPr>
        <w:jc w:val="left"/>
        <w:widowControl/>
        <w:rPr>
          <w:rFonts w:hint="eastAsia" w:ascii="黑体" w:hAnsi="黑体" w:eastAsia="黑体"/>
          <w:bCs/>
          <w:color w:val="auto"/>
          <w:sz w:val="44"/>
          <w:szCs w:val="44"/>
          <w:highlight w:val="none"/>
        </w:rPr>
      </w:pPr>
      <w:r>
        <w:rPr>
          <w:rFonts w:ascii="黑体" w:hAnsi="黑体" w:eastAsia="黑体"/>
          <w:b/>
          <w:color w:val="auto"/>
          <w:highlight w:val="none"/>
        </w:rPr>
        <w:br w:type="page" w:clear="all"/>
      </w:r>
      <w:r/>
    </w:p>
    <w:p>
      <w:pPr>
        <w:pStyle w:val="824"/>
        <w:jc w:val="center"/>
        <w:spacing w:before="156" w:after="156" w:line="360" w:lineRule="auto"/>
        <w:rPr>
          <w:rFonts w:hint="eastAsia" w:ascii="黑体" w:hAnsi="黑体" w:eastAsia="黑体"/>
          <w:b w:val="0"/>
          <w:color w:val="auto"/>
          <w:highlight w:val="none"/>
        </w:rPr>
      </w:pPr>
      <w:r/>
      <w:bookmarkStart w:id="2" w:name="_Toc6490"/>
      <w:r>
        <w:rPr>
          <w:rFonts w:hint="eastAsia" w:ascii="黑体" w:hAnsi="黑体" w:eastAsia="黑体"/>
          <w:b w:val="0"/>
          <w:color w:val="auto"/>
          <w:highlight w:val="none"/>
        </w:rPr>
        <w:t xml:space="preserve">第二章  供应商须知</w:t>
      </w:r>
      <w:bookmarkEnd w:id="2"/>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360" w:lineRule="auto"/>
        <w:rPr>
          <w:color w:val="auto"/>
          <w:sz w:val="24"/>
          <w:szCs w:val="24"/>
          <w:highlight w:val="none"/>
        </w:rPr>
      </w:pPr>
      <w:r>
        <w:rPr>
          <w:rFonts w:hint="eastAsia"/>
          <w:color w:val="auto"/>
          <w:sz w:val="24"/>
          <w:szCs w:val="24"/>
          <w:highlight w:val="none"/>
        </w:rPr>
        <w:t xml:space="preserve">1.1 本次政府采购活动采取竞争性磋商（以下简称磋商）方式，本磋商文件仅适用于磋商公告中所述项目。</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2、合格的供应商</w:t>
      </w:r>
      <w:r/>
    </w:p>
    <w:p>
      <w:pPr>
        <w:ind w:firstLine="480"/>
        <w:jc w:val="left"/>
        <w:spacing w:line="360" w:lineRule="auto"/>
        <w:rPr>
          <w:color w:val="auto"/>
          <w:sz w:val="24"/>
          <w:szCs w:val="24"/>
          <w:highlight w:val="none"/>
        </w:rPr>
      </w:pPr>
      <w:r>
        <w:rPr>
          <w:rFonts w:hint="eastAsia"/>
          <w:color w:val="auto"/>
          <w:sz w:val="24"/>
          <w:szCs w:val="24"/>
          <w:highlight w:val="none"/>
        </w:rPr>
        <w:t xml:space="preserve">2.1 满足磋商公告中申请人的资格要求的规定。</w:t>
      </w:r>
      <w:r/>
    </w:p>
    <w:p>
      <w:pPr>
        <w:ind w:firstLine="480"/>
        <w:jc w:val="left"/>
        <w:spacing w:line="360" w:lineRule="auto"/>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color w:val="auto"/>
          <w:sz w:val="24"/>
          <w:szCs w:val="24"/>
          <w:highlight w:val="none"/>
        </w:rPr>
      </w:pPr>
      <w:r>
        <w:rPr>
          <w:rFonts w:hint="eastAsia"/>
          <w:color w:val="auto"/>
          <w:sz w:val="24"/>
          <w:szCs w:val="24"/>
          <w:highlight w:val="none"/>
        </w:rPr>
        <w:t xml:space="preserve">2.3 满足本磋商文件全部实质性要求和条件的规定。</w:t>
      </w:r>
      <w:r/>
    </w:p>
    <w:p>
      <w:pPr>
        <w:ind w:firstLine="480"/>
        <w:jc w:val="left"/>
        <w:spacing w:line="360" w:lineRule="auto"/>
        <w:rPr>
          <w:color w:val="auto"/>
          <w:sz w:val="24"/>
          <w:szCs w:val="24"/>
          <w:highlight w:val="none"/>
        </w:rPr>
      </w:pPr>
      <w:r>
        <w:rPr>
          <w:rFonts w:hint="eastAsia"/>
          <w:color w:val="auto"/>
          <w:sz w:val="24"/>
          <w:szCs w:val="24"/>
          <w:highlight w:val="none"/>
        </w:rPr>
        <w:t xml:space="preserve">2.4 符合上述条件的供应商应承担参与磋商采购及履约过程应承担的全部责任与义务。</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360" w:lineRule="auto"/>
        <w:rPr>
          <w:color w:val="auto"/>
          <w:sz w:val="24"/>
          <w:szCs w:val="24"/>
          <w:highlight w:val="none"/>
        </w:rPr>
      </w:pPr>
      <w:r>
        <w:rPr>
          <w:rFonts w:hint="eastAsia"/>
          <w:color w:val="auto"/>
          <w:sz w:val="24"/>
          <w:szCs w:val="24"/>
          <w:highlight w:val="none"/>
        </w:rPr>
        <w:t xml:space="preserve">3.1 本次磋商采购及由此产生的合同受中华人民共和国有关的法律法规制约和保护。</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4、磋商费用</w:t>
      </w:r>
      <w:r/>
    </w:p>
    <w:p>
      <w:pPr>
        <w:ind w:firstLine="480"/>
        <w:jc w:val="left"/>
        <w:spacing w:line="360" w:lineRule="auto"/>
        <w:rPr>
          <w:color w:val="auto"/>
          <w:sz w:val="24"/>
          <w:szCs w:val="24"/>
          <w:highlight w:val="none"/>
        </w:rPr>
      </w:pPr>
      <w:r>
        <w:rPr>
          <w:rFonts w:hint="eastAsia"/>
          <w:color w:val="auto"/>
          <w:sz w:val="24"/>
          <w:szCs w:val="24"/>
          <w:highlight w:val="none"/>
        </w:rPr>
        <w:t xml:space="preserve">4.1 供应商应自行承担所有与参与磋商采购活动有关的费用，无论磋商采购过程中的做法和结果如何，采购人和</w:t>
      </w:r>
      <w:r>
        <w:rPr>
          <w:rFonts w:hint="eastAsia" w:eastAsia="宋体"/>
          <w:color w:val="auto"/>
          <w:sz w:val="24"/>
          <w:szCs w:val="24"/>
          <w:highlight w:val="none"/>
        </w:rPr>
        <w:t xml:space="preserve">南京长城土地房地产资产评估造价咨询有限公司</w:t>
      </w:r>
      <w:r>
        <w:rPr>
          <w:rFonts w:hint="eastAsia"/>
          <w:color w:val="auto"/>
          <w:sz w:val="24"/>
          <w:szCs w:val="24"/>
          <w:highlight w:val="none"/>
        </w:rPr>
        <w:t xml:space="preserve">（以下简称代理机构）在任何情况下均无义务和责任承担这些费用。</w:t>
      </w:r>
      <w:r/>
    </w:p>
    <w:p>
      <w:pPr>
        <w:ind w:firstLine="480"/>
        <w:jc w:val="left"/>
        <w:spacing w:line="360" w:lineRule="auto"/>
        <w:tabs>
          <w:tab w:val="left" w:pos="900" w:leader="none"/>
        </w:tabs>
        <w:rPr>
          <w:color w:val="auto"/>
          <w:sz w:val="24"/>
          <w:szCs w:val="24"/>
          <w:highlight w:val="none"/>
        </w:rPr>
      </w:pPr>
      <w:r>
        <w:rPr>
          <w:rFonts w:hint="eastAsia"/>
          <w:color w:val="auto"/>
          <w:sz w:val="24"/>
          <w:szCs w:val="24"/>
          <w:highlight w:val="none"/>
        </w:rPr>
        <w:t xml:space="preserve">4.2 </w:t>
      </w:r>
      <w:r>
        <w:rPr>
          <w:rFonts w:ascii="宋体" w:hAnsi="宋体"/>
          <w:color w:val="auto"/>
          <w:sz w:val="24"/>
          <w:highlight w:val="none"/>
        </w:rPr>
        <w:t xml:space="preserve">本项目的</w:t>
      </w:r>
      <w:r>
        <w:rPr>
          <w:rFonts w:hint="eastAsia" w:ascii="宋体" w:hAnsi="宋体"/>
          <w:color w:val="auto"/>
          <w:sz w:val="24"/>
          <w:highlight w:val="none"/>
        </w:rPr>
        <w:t xml:space="preserve">招标代理服务费根据《关于江苏省招标代理服务收费的指导意见》（苏招协【2022】002号)标准的70%计取</w:t>
      </w:r>
      <w:r>
        <w:rPr>
          <w:rFonts w:hint="eastAsia"/>
          <w:color w:val="auto"/>
          <w:sz w:val="24"/>
          <w:szCs w:val="24"/>
          <w:highlight w:val="none"/>
        </w:rPr>
        <w:t xml:space="preserve">，</w:t>
      </w:r>
      <w:r>
        <w:rPr>
          <w:rFonts w:hint="eastAsia" w:ascii="宋体" w:hAnsi="宋体" w:cs="宋体"/>
          <w:color w:val="auto"/>
          <w:spacing w:val="-3"/>
          <w:sz w:val="24"/>
          <w:szCs w:val="24"/>
          <w:highlight w:val="none"/>
        </w:rPr>
        <w:t xml:space="preserve">由</w:t>
      </w:r>
      <w:r>
        <w:rPr>
          <w:rFonts w:hint="eastAsia" w:ascii="宋体" w:hAnsi="宋体" w:eastAsia="宋体" w:cs="宋体"/>
          <w:color w:val="auto"/>
          <w:spacing w:val="-3"/>
          <w:sz w:val="24"/>
          <w:szCs w:val="24"/>
          <w:highlight w:val="none"/>
        </w:rPr>
        <w:t xml:space="preserve">成交供应商</w:t>
      </w:r>
      <w:r>
        <w:rPr>
          <w:rFonts w:hint="eastAsia" w:ascii="宋体" w:hAnsi="宋体" w:cs="宋体"/>
          <w:color w:val="auto"/>
          <w:spacing w:val="-3"/>
          <w:sz w:val="24"/>
          <w:szCs w:val="24"/>
          <w:highlight w:val="none"/>
        </w:rPr>
        <w:t xml:space="preserve">在领取成交通知书前一次性支付</w:t>
      </w:r>
      <w:r>
        <w:rPr>
          <w:rFonts w:hint="eastAsia"/>
          <w:color w:val="auto"/>
          <w:sz w:val="24"/>
          <w:highlight w:val="none"/>
        </w:rPr>
        <w:t xml:space="preserve">，支付方式：电汇，网银，现金，</w:t>
      </w:r>
      <w:r>
        <w:rPr>
          <w:rFonts w:hint="eastAsia" w:ascii="宋体" w:hAnsi="宋体" w:eastAsia="宋体" w:cs="宋体"/>
          <w:color w:val="auto"/>
          <w:sz w:val="24"/>
          <w:highlight w:val="none"/>
        </w:rPr>
        <w:t xml:space="preserve">该费用不单独计列，综合考虑计入响应文件报价中</w:t>
      </w:r>
      <w:r>
        <w:rPr>
          <w:rFonts w:hint="eastAsia"/>
          <w:color w:val="auto"/>
          <w:sz w:val="24"/>
          <w:highlight w:val="none"/>
        </w:rPr>
        <w:t xml:space="preserve">。</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5、磋商文件的约束力</w:t>
      </w:r>
      <w:r/>
    </w:p>
    <w:p>
      <w:pPr>
        <w:ind w:firstLine="480"/>
        <w:jc w:val="left"/>
        <w:spacing w:line="360" w:lineRule="auto"/>
        <w:rPr>
          <w:color w:val="auto"/>
          <w:sz w:val="24"/>
          <w:szCs w:val="24"/>
          <w:highlight w:val="none"/>
        </w:rPr>
      </w:pPr>
      <w:r>
        <w:rPr>
          <w:rFonts w:hint="eastAsia"/>
          <w:color w:val="auto"/>
          <w:sz w:val="24"/>
          <w:szCs w:val="24"/>
          <w:highlight w:val="none"/>
        </w:rPr>
        <w:t xml:space="preserve">5.1 供应商一旦参与本项目采购活动，即被认为接受了本磋商文件的规定和约束，并且视为已经知道或应当知道自身权益是否受到了损害。</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二、磋商文件</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6、磋商文件的构成</w:t>
      </w:r>
      <w:r/>
    </w:p>
    <w:p>
      <w:pPr>
        <w:ind w:firstLine="480"/>
        <w:jc w:val="left"/>
        <w:spacing w:line="360" w:lineRule="auto"/>
        <w:rPr>
          <w:color w:val="auto"/>
          <w:sz w:val="24"/>
          <w:szCs w:val="24"/>
          <w:highlight w:val="none"/>
        </w:rPr>
      </w:pPr>
      <w:r>
        <w:rPr>
          <w:rFonts w:hint="eastAsia"/>
          <w:color w:val="auto"/>
          <w:sz w:val="24"/>
          <w:szCs w:val="24"/>
          <w:highlight w:val="none"/>
        </w:rPr>
        <w:t xml:space="preserve">6.1 磋商文件由以下部分构成：</w:t>
      </w:r>
      <w:r/>
    </w:p>
    <w:p>
      <w:pPr>
        <w:ind w:firstLine="480"/>
        <w:jc w:val="left"/>
        <w:spacing w:line="360" w:lineRule="auto"/>
        <w:rPr>
          <w:color w:val="auto"/>
          <w:sz w:val="24"/>
          <w:szCs w:val="24"/>
          <w:highlight w:val="none"/>
        </w:rPr>
      </w:pPr>
      <w:r>
        <w:rPr>
          <w:rFonts w:hint="eastAsia"/>
          <w:color w:val="auto"/>
          <w:sz w:val="24"/>
          <w:szCs w:val="24"/>
          <w:highlight w:val="none"/>
        </w:rPr>
        <w:t xml:space="preserve">（1）磋商公告</w:t>
      </w:r>
      <w:r/>
    </w:p>
    <w:p>
      <w:pPr>
        <w:ind w:firstLine="480"/>
        <w:jc w:val="left"/>
        <w:spacing w:line="360" w:lineRule="auto"/>
        <w:rPr>
          <w:color w:val="auto"/>
          <w:sz w:val="24"/>
          <w:szCs w:val="24"/>
          <w:highlight w:val="none"/>
        </w:rPr>
      </w:pPr>
      <w:r>
        <w:rPr>
          <w:rFonts w:hint="eastAsia"/>
          <w:color w:val="auto"/>
          <w:sz w:val="24"/>
          <w:szCs w:val="24"/>
          <w:highlight w:val="none"/>
        </w:rPr>
        <w:t xml:space="preserve">（2）供应商须知</w:t>
      </w:r>
      <w:r/>
    </w:p>
    <w:p>
      <w:pPr>
        <w:ind w:firstLine="480"/>
        <w:jc w:val="left"/>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spacing w:line="360" w:lineRule="auto"/>
        <w:rPr>
          <w:color w:val="auto"/>
          <w:sz w:val="24"/>
          <w:szCs w:val="24"/>
          <w:highlight w:val="none"/>
        </w:rPr>
      </w:pPr>
      <w:r>
        <w:rPr>
          <w:rFonts w:hint="eastAsia"/>
          <w:color w:val="auto"/>
          <w:sz w:val="24"/>
          <w:szCs w:val="24"/>
          <w:highlight w:val="none"/>
        </w:rPr>
        <w:t xml:space="preserve">（5）评审方法与评审标准</w:t>
      </w:r>
      <w:r/>
    </w:p>
    <w:p>
      <w:pPr>
        <w:ind w:firstLine="480"/>
        <w:jc w:val="left"/>
        <w:spacing w:line="360" w:lineRule="auto"/>
        <w:rPr>
          <w:color w:val="auto"/>
          <w:sz w:val="24"/>
          <w:szCs w:val="24"/>
          <w:highlight w:val="none"/>
        </w:rPr>
      </w:pPr>
      <w:r>
        <w:rPr>
          <w:rFonts w:hint="eastAsia"/>
          <w:color w:val="auto"/>
          <w:sz w:val="24"/>
          <w:szCs w:val="24"/>
          <w:highlight w:val="none"/>
        </w:rPr>
        <w:t xml:space="preserve">（6）响应文件格式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请仔细检查磋商文件是否齐全，如有缺漏请立即与代理机构联系解决。</w:t>
      </w:r>
      <w:r/>
    </w:p>
    <w:p>
      <w:pPr>
        <w:ind w:firstLine="480"/>
        <w:jc w:val="left"/>
        <w:spacing w:line="360" w:lineRule="auto"/>
        <w:rPr>
          <w:color w:val="auto"/>
          <w:sz w:val="24"/>
          <w:szCs w:val="24"/>
          <w:highlight w:val="none"/>
        </w:rPr>
      </w:pPr>
      <w:r>
        <w:rPr>
          <w:rFonts w:hint="eastAsia"/>
          <w:color w:val="auto"/>
          <w:sz w:val="24"/>
          <w:szCs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7、磋商文件的澄清</w:t>
      </w:r>
      <w:r/>
    </w:p>
    <w:p>
      <w:pPr>
        <w:ind w:firstLine="480"/>
        <w:jc w:val="left"/>
        <w:spacing w:line="360" w:lineRule="auto"/>
        <w:rPr>
          <w:color w:val="auto"/>
          <w:sz w:val="24"/>
          <w:szCs w:val="24"/>
          <w:highlight w:val="none"/>
        </w:rPr>
      </w:pPr>
      <w:r>
        <w:rPr>
          <w:rFonts w:hint="eastAsia"/>
          <w:color w:val="auto"/>
          <w:sz w:val="24"/>
          <w:szCs w:val="24"/>
          <w:highlight w:val="none"/>
        </w:rPr>
        <w:t xml:space="preserve">7.1 任何要求对磋商文件进行澄清的供应商，应在提交响应文件截止时间五日前按磋商公告中的通讯地址，以书面形式通知采购人或者代理机构。</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8、磋商文件的修改</w:t>
      </w:r>
      <w:r/>
    </w:p>
    <w:p>
      <w:pPr>
        <w:ind w:firstLine="480"/>
        <w:jc w:val="left"/>
        <w:spacing w:line="360" w:lineRule="auto"/>
        <w:rPr>
          <w:color w:val="auto"/>
          <w:sz w:val="24"/>
          <w:szCs w:val="24"/>
          <w:highlight w:val="none"/>
        </w:rPr>
      </w:pPr>
      <w:r>
        <w:rPr>
          <w:rFonts w:hint="eastAsia"/>
          <w:color w:val="auto"/>
          <w:sz w:val="24"/>
          <w:szCs w:val="24"/>
          <w:highlight w:val="none"/>
        </w:rPr>
        <w:t xml:space="preserve">8.1 在响应文件提交截止时间前，采购人和代理机构可以对磋商文件进行修改。</w:t>
      </w:r>
      <w:r/>
    </w:p>
    <w:p>
      <w:pPr>
        <w:ind w:firstLine="480"/>
        <w:jc w:val="left"/>
        <w:spacing w:line="360" w:lineRule="auto"/>
        <w:rPr>
          <w:color w:val="auto"/>
          <w:sz w:val="24"/>
          <w:szCs w:val="24"/>
          <w:highlight w:val="none"/>
        </w:rPr>
      </w:pPr>
      <w:r>
        <w:rPr>
          <w:rFonts w:hint="eastAsia"/>
          <w:color w:val="auto"/>
          <w:sz w:val="24"/>
          <w:szCs w:val="24"/>
          <w:highlight w:val="none"/>
        </w:rPr>
        <w:t xml:space="preserve">8.2 采购人和代理机构有权按照法定的要求推迟提交响应文件截止时间和开启时间。</w:t>
      </w:r>
      <w:r/>
    </w:p>
    <w:p>
      <w:pPr>
        <w:ind w:firstLine="480"/>
        <w:jc w:val="left"/>
        <w:spacing w:line="360" w:lineRule="auto"/>
        <w:rPr>
          <w:color w:val="auto"/>
          <w:sz w:val="24"/>
          <w:szCs w:val="24"/>
          <w:highlight w:val="none"/>
        </w:rPr>
      </w:pPr>
      <w:r>
        <w:rPr>
          <w:rFonts w:hint="eastAsia"/>
          <w:color w:val="auto"/>
          <w:sz w:val="24"/>
          <w:szCs w:val="24"/>
          <w:highlight w:val="none"/>
        </w:rPr>
        <w:t xml:space="preserve">8.3 磋商文件的修改将在江苏政府采购网公布，补充文件将作为磋商文件的组成部分，并对供应商具有约束力。</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三、响应文件编制</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9、响应文件编写注意事项</w:t>
      </w:r>
      <w:r/>
    </w:p>
    <w:p>
      <w:pPr>
        <w:ind w:firstLine="480"/>
        <w:jc w:val="left"/>
        <w:spacing w:line="360" w:lineRule="auto"/>
        <w:rPr>
          <w:color w:val="auto"/>
          <w:sz w:val="24"/>
          <w:szCs w:val="24"/>
          <w:highlight w:val="none"/>
        </w:rPr>
      </w:pPr>
      <w:r>
        <w:rPr>
          <w:rFonts w:hint="eastAsia"/>
          <w:color w:val="auto"/>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10、响应文件的语言及度量衡单位</w:t>
      </w:r>
      <w:r/>
    </w:p>
    <w:p>
      <w:pPr>
        <w:ind w:firstLine="480"/>
        <w:jc w:val="left"/>
        <w:spacing w:line="360" w:lineRule="auto"/>
        <w:rPr>
          <w:color w:val="auto"/>
          <w:sz w:val="24"/>
          <w:szCs w:val="24"/>
          <w:highlight w:val="none"/>
        </w:rPr>
      </w:pPr>
      <w:r>
        <w:rPr>
          <w:rFonts w:hint="eastAsia"/>
          <w:color w:val="auto"/>
          <w:sz w:val="24"/>
          <w:szCs w:val="24"/>
          <w:highlight w:val="non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10.2 除技术性能另有规定外，响应文件所使用的度量衡单位，均须采用国家法定计量单位。</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11、响应文件的构成</w:t>
      </w:r>
      <w:r/>
    </w:p>
    <w:p>
      <w:pPr>
        <w:ind w:firstLine="480"/>
        <w:jc w:val="left"/>
        <w:spacing w:line="360" w:lineRule="auto"/>
        <w:rPr>
          <w:color w:val="auto"/>
          <w:sz w:val="24"/>
          <w:szCs w:val="24"/>
          <w:highlight w:val="none"/>
        </w:rPr>
      </w:pPr>
      <w:r>
        <w:rPr>
          <w:rFonts w:hint="eastAsia"/>
          <w:color w:val="auto"/>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color w:val="auto"/>
          <w:sz w:val="24"/>
          <w:szCs w:val="24"/>
          <w:highlight w:val="none"/>
        </w:rPr>
      </w:pPr>
      <w:r>
        <w:rPr>
          <w:rFonts w:hint="eastAsia"/>
          <w:color w:val="auto"/>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360" w:lineRule="auto"/>
        <w:rPr>
          <w:color w:val="auto"/>
          <w:sz w:val="24"/>
          <w:szCs w:val="24"/>
          <w:highlight w:val="none"/>
        </w:rPr>
      </w:pPr>
      <w:r>
        <w:rPr>
          <w:rFonts w:hint="eastAsia"/>
          <w:color w:val="auto"/>
          <w:sz w:val="24"/>
          <w:szCs w:val="24"/>
          <w:highlight w:val="none"/>
        </w:rPr>
        <w:t xml:space="preserve">11.3 特别提醒供应商，混乱的编排导致响应文件被误读或竞争性磋商小组（以下简称磋商小组）查找不到有效文件是供应商的风险。</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12、证明供应商及响应标的符合磋商文件规定的文件</w:t>
      </w:r>
      <w:r/>
    </w:p>
    <w:p>
      <w:pPr>
        <w:ind w:firstLine="480"/>
        <w:jc w:val="left"/>
        <w:spacing w:line="360" w:lineRule="auto"/>
        <w:rPr>
          <w:color w:val="auto"/>
          <w:sz w:val="24"/>
          <w:szCs w:val="24"/>
          <w:highlight w:val="none"/>
        </w:rPr>
      </w:pPr>
      <w:r>
        <w:rPr>
          <w:rFonts w:hint="eastAsia"/>
          <w:color w:val="auto"/>
          <w:sz w:val="24"/>
          <w:szCs w:val="24"/>
          <w:highlight w:val="none"/>
        </w:rPr>
        <w:t xml:space="preserve">12.1 供应商应按照磋商文件要求提交证明文件，证明其及响应标的符合磋商文件规定。</w:t>
      </w:r>
      <w:r/>
    </w:p>
    <w:p>
      <w:pPr>
        <w:ind w:firstLine="480"/>
        <w:jc w:val="left"/>
        <w:spacing w:line="360" w:lineRule="auto"/>
        <w:rPr>
          <w:color w:val="auto"/>
          <w:sz w:val="24"/>
          <w:szCs w:val="24"/>
          <w:highlight w:val="none"/>
        </w:rPr>
      </w:pPr>
      <w:r>
        <w:rPr>
          <w:rFonts w:hint="eastAsia"/>
          <w:color w:val="auto"/>
          <w:sz w:val="24"/>
          <w:szCs w:val="24"/>
          <w:highlight w:val="none"/>
        </w:rPr>
        <w:t xml:space="preserve">12.2 磋商文件对证明文件无明确形式要求的，证明文件可以以文字资料、图纸和数据等形式提交。</w:t>
      </w:r>
      <w:r/>
    </w:p>
    <w:p>
      <w:pPr>
        <w:ind w:firstLine="480"/>
        <w:jc w:val="left"/>
        <w:spacing w:line="360" w:lineRule="auto"/>
        <w:rPr>
          <w:color w:val="auto"/>
          <w:sz w:val="24"/>
          <w:szCs w:val="24"/>
          <w:highlight w:val="none"/>
        </w:rPr>
      </w:pPr>
      <w:r>
        <w:rPr>
          <w:rFonts w:hint="eastAsia"/>
          <w:color w:val="auto"/>
          <w:sz w:val="24"/>
          <w:szCs w:val="24"/>
          <w:highlight w:val="none"/>
        </w:rPr>
        <w:t xml:space="preserve">12.3 供应商委托代理时应当提交授权委托书，请按磋商文件第六章给定格式及要求填写并附法定代表人（单位负责人）与委托代理人身份证明。</w:t>
      </w:r>
      <w:r/>
    </w:p>
    <w:p>
      <w:pPr>
        <w:pStyle w:val="826"/>
        <w:ind w:firstLine="562"/>
        <w:jc w:val="left"/>
        <w:spacing w:before="0" w:after="0" w:line="360" w:lineRule="auto"/>
        <w:rPr>
          <w:color w:val="auto"/>
          <w:highlight w:val="none"/>
        </w:rPr>
      </w:pPr>
      <w:r>
        <w:rPr>
          <w:rFonts w:hint="eastAsia"/>
          <w:color w:val="auto"/>
          <w:sz w:val="28"/>
          <w:szCs w:val="28"/>
          <w:highlight w:val="none"/>
        </w:rPr>
        <w:t xml:space="preserve">13、分项报价表</w:t>
      </w:r>
      <w:r/>
    </w:p>
    <w:p>
      <w:pPr>
        <w:ind w:firstLine="480"/>
        <w:jc w:val="left"/>
        <w:spacing w:line="360" w:lineRule="auto"/>
        <w:rPr>
          <w:color w:val="auto"/>
          <w:sz w:val="24"/>
          <w:szCs w:val="24"/>
          <w:highlight w:val="none"/>
        </w:rPr>
      </w:pPr>
      <w:r>
        <w:rPr>
          <w:rFonts w:hint="eastAsia"/>
          <w:color w:val="auto"/>
          <w:sz w:val="24"/>
          <w:szCs w:val="24"/>
          <w:highlight w:val="none"/>
        </w:rPr>
        <w:t xml:space="preserve">13.1 供应商应根据响应报价要求在分项报价表中列明各项单价、总价等，未全部列示的作无效响应处理。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13.2 响应文件中的单价和总价无特殊规定的采用人民币报价，以元为单位标注。磋商文件中另有规定的按规定执行。</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color w:val="auto"/>
          <w:sz w:val="24"/>
          <w:szCs w:val="24"/>
          <w:highlight w:val="none"/>
        </w:rPr>
      </w:pPr>
      <w:r>
        <w:rPr>
          <w:rFonts w:hint="eastAsia"/>
          <w:color w:val="auto"/>
          <w:sz w:val="24"/>
          <w:szCs w:val="24"/>
          <w:highlight w:val="none"/>
        </w:rPr>
        <w:t xml:space="preserve">14.2 供应商可在响应文件中提供认为需要的其他技术文件或说明。</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360" w:lineRule="auto"/>
        <w:rPr>
          <w:color w:val="auto"/>
          <w:sz w:val="24"/>
          <w:szCs w:val="24"/>
          <w:highlight w:val="none"/>
        </w:rPr>
      </w:pPr>
      <w:r>
        <w:rPr>
          <w:rFonts w:hint="eastAsia"/>
          <w:color w:val="auto"/>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color w:val="auto"/>
          <w:sz w:val="24"/>
          <w:szCs w:val="24"/>
          <w:highlight w:val="none"/>
        </w:rPr>
      </w:pPr>
      <w:r>
        <w:rPr>
          <w:rFonts w:hint="eastAsia"/>
          <w:color w:val="auto"/>
          <w:sz w:val="24"/>
          <w:szCs w:val="24"/>
          <w:highlight w:val="none"/>
        </w:rPr>
        <w:t xml:space="preserve">15.2 供应商应根据磋商文件要求提供培训计划、人员安排等。</w:t>
      </w:r>
      <w:r/>
    </w:p>
    <w:p>
      <w:pPr>
        <w:ind w:firstLine="480"/>
        <w:jc w:val="left"/>
        <w:spacing w:line="360" w:lineRule="auto"/>
        <w:rPr>
          <w:color w:val="auto"/>
          <w:sz w:val="24"/>
          <w:szCs w:val="24"/>
          <w:highlight w:val="none"/>
        </w:rPr>
      </w:pPr>
      <w:r>
        <w:rPr>
          <w:rFonts w:hint="eastAsia"/>
          <w:color w:val="auto"/>
          <w:sz w:val="24"/>
          <w:szCs w:val="24"/>
          <w:highlight w:val="none"/>
        </w:rPr>
        <w:t xml:space="preserve">15.3 供应商应根据磋商文件要求提供响应标的的主要组成部分、功能设计、实现思路及关键技术等。</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16、磋商响应函</w:t>
      </w:r>
      <w:r/>
    </w:p>
    <w:p>
      <w:pPr>
        <w:ind w:firstLine="480"/>
        <w:jc w:val="left"/>
        <w:spacing w:line="360" w:lineRule="auto"/>
        <w:rPr>
          <w:color w:val="auto"/>
          <w:sz w:val="24"/>
          <w:szCs w:val="24"/>
          <w:highlight w:val="none"/>
        </w:rPr>
      </w:pPr>
      <w:r>
        <w:rPr>
          <w:rFonts w:hint="eastAsia"/>
          <w:color w:val="auto"/>
          <w:sz w:val="24"/>
          <w:szCs w:val="24"/>
          <w:highlight w:val="none"/>
        </w:rPr>
        <w:t xml:space="preserve">16.1 供应商应按照磋商文件提供的格式完整、正确填写磋商响应函、开标一览表。</w:t>
      </w:r>
      <w:r/>
    </w:p>
    <w:p>
      <w:pPr>
        <w:ind w:firstLine="480"/>
        <w:jc w:val="left"/>
        <w:spacing w:line="360" w:lineRule="auto"/>
        <w:rPr>
          <w:b/>
          <w:bCs/>
          <w:color w:val="auto"/>
          <w:sz w:val="24"/>
          <w:szCs w:val="24"/>
          <w:highlight w:val="none"/>
        </w:rPr>
      </w:pPr>
      <w:r>
        <w:rPr>
          <w:rFonts w:hint="eastAsia"/>
          <w:color w:val="auto"/>
          <w:sz w:val="24"/>
          <w:szCs w:val="24"/>
          <w:highlight w:val="none"/>
        </w:rPr>
        <w:t xml:space="preserve">16.2 </w:t>
      </w:r>
      <w:r>
        <w:rPr>
          <w:rFonts w:hint="eastAsia"/>
          <w:b/>
          <w:bCs/>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17、磋商有效期</w:t>
      </w:r>
      <w:r/>
    </w:p>
    <w:p>
      <w:pPr>
        <w:ind w:firstLine="480"/>
        <w:jc w:val="left"/>
        <w:spacing w:line="360" w:lineRule="auto"/>
        <w:rPr>
          <w:color w:val="auto"/>
          <w:sz w:val="24"/>
          <w:szCs w:val="24"/>
          <w:highlight w:val="none"/>
        </w:rPr>
      </w:pPr>
      <w:r>
        <w:rPr>
          <w:rFonts w:hint="eastAsia"/>
          <w:color w:val="auto"/>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360" w:lineRule="auto"/>
        <w:rPr>
          <w:color w:val="auto"/>
          <w:sz w:val="24"/>
          <w:szCs w:val="24"/>
          <w:highlight w:val="none"/>
        </w:rPr>
      </w:pPr>
      <w:r>
        <w:rPr>
          <w:rFonts w:hint="eastAsia"/>
          <w:color w:val="auto"/>
          <w:sz w:val="24"/>
          <w:szCs w:val="24"/>
          <w:highlight w:val="none"/>
        </w:rPr>
        <w:t xml:space="preserve">17.2 在特殊情况下，采购人于原磋商有效期满之前，可向供应商提出延长磋商有效期的要求。这种要求与答复均应采用书面形式。供应商可以拒绝采购人的这一要求而放弃磋商响应，同意延长磋商有效期的供应商既不能要求也不允许修改其响应文件。受磋商有效期约束的所有权利与义务均延长至新的有效期。</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四、响应文件提交</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18、电子响应文件的提交</w:t>
      </w:r>
      <w:r/>
    </w:p>
    <w:p>
      <w:pPr>
        <w:ind w:firstLine="480"/>
        <w:jc w:val="left"/>
        <w:spacing w:line="360" w:lineRule="auto"/>
        <w:rPr>
          <w:color w:val="auto"/>
          <w:sz w:val="24"/>
          <w:szCs w:val="24"/>
          <w:highlight w:val="none"/>
        </w:rPr>
      </w:pPr>
      <w:r>
        <w:rPr>
          <w:rFonts w:hint="eastAsia"/>
          <w:color w:val="auto"/>
          <w:sz w:val="24"/>
          <w:szCs w:val="24"/>
          <w:highlight w:val="none"/>
        </w:rPr>
        <w:t xml:space="preserve">18.1 供应商应当按照《操作手册》规定，在响应文件提交截止时间前制作并提交（上传）电子响应文件。</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19、提交响应文件截止时间</w:t>
      </w:r>
      <w:r/>
    </w:p>
    <w:p>
      <w:pPr>
        <w:ind w:firstLine="480"/>
        <w:jc w:val="left"/>
        <w:spacing w:line="360" w:lineRule="auto"/>
        <w:rPr>
          <w:color w:val="auto"/>
          <w:sz w:val="24"/>
          <w:szCs w:val="24"/>
          <w:highlight w:val="none"/>
        </w:rPr>
      </w:pPr>
      <w:r>
        <w:rPr>
          <w:rFonts w:hint="eastAsia"/>
          <w:color w:val="auto"/>
          <w:sz w:val="24"/>
          <w:szCs w:val="24"/>
          <w:highlight w:val="none"/>
        </w:rPr>
        <w:t xml:space="preserve">19.1 供应商提交（上传）电子响应文件的时间不得迟于磋商公告中规定的截止时间。</w:t>
      </w:r>
      <w:r/>
    </w:p>
    <w:p>
      <w:pPr>
        <w:ind w:firstLine="480"/>
        <w:jc w:val="left"/>
        <w:spacing w:line="360" w:lineRule="auto"/>
        <w:rPr>
          <w:color w:val="auto"/>
          <w:sz w:val="24"/>
          <w:szCs w:val="24"/>
          <w:highlight w:val="none"/>
        </w:rPr>
      </w:pPr>
      <w:r>
        <w:rPr>
          <w:rFonts w:hint="eastAsia"/>
          <w:color w:val="auto"/>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20、响应文件的拒收</w:t>
      </w:r>
      <w:r/>
    </w:p>
    <w:p>
      <w:pPr>
        <w:ind w:firstLine="480"/>
        <w:jc w:val="left"/>
        <w:spacing w:line="360" w:lineRule="auto"/>
        <w:rPr>
          <w:color w:val="auto"/>
          <w:sz w:val="24"/>
          <w:szCs w:val="24"/>
          <w:highlight w:val="none"/>
        </w:rPr>
      </w:pPr>
      <w:r>
        <w:rPr>
          <w:rFonts w:hint="eastAsia"/>
          <w:color w:val="auto"/>
          <w:sz w:val="24"/>
          <w:szCs w:val="24"/>
          <w:highlight w:val="none"/>
        </w:rPr>
        <w:t xml:space="preserve">20.1 采购人、代理机构拒绝接收在磋商文件规定的截止时间后提交（上传）的任何响应文件。</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21、响应文件的撤回和修改</w:t>
      </w:r>
      <w:r/>
    </w:p>
    <w:p>
      <w:pPr>
        <w:ind w:firstLine="480"/>
        <w:jc w:val="left"/>
        <w:spacing w:line="360" w:lineRule="auto"/>
        <w:rPr>
          <w:color w:val="auto"/>
          <w:sz w:val="24"/>
          <w:szCs w:val="24"/>
          <w:highlight w:val="none"/>
        </w:rPr>
      </w:pPr>
      <w:r>
        <w:rPr>
          <w:rFonts w:hint="eastAsia"/>
          <w:color w:val="auto"/>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color w:val="auto"/>
          <w:sz w:val="24"/>
          <w:szCs w:val="24"/>
          <w:highlight w:val="none"/>
        </w:rPr>
      </w:pPr>
      <w:r>
        <w:rPr>
          <w:rFonts w:hint="eastAsia"/>
          <w:color w:val="auto"/>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color w:val="auto"/>
          <w:sz w:val="24"/>
          <w:szCs w:val="24"/>
          <w:highlight w:val="none"/>
        </w:rPr>
      </w:pPr>
      <w:r>
        <w:rPr>
          <w:rFonts w:hint="eastAsia"/>
          <w:color w:val="auto"/>
          <w:sz w:val="24"/>
          <w:szCs w:val="24"/>
          <w:highlight w:val="none"/>
        </w:rPr>
        <w:t xml:space="preserve">21.3 在提交（上传）响应文件截止时间至磋商文件规定的磋商有效期满之间的这段时间内，供应商不得撤回其电子响应文件。</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五、响应文件开启（解密）与评审</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22、响应文件开启（解密）</w:t>
      </w:r>
      <w:r/>
    </w:p>
    <w:p>
      <w:pPr>
        <w:ind w:firstLine="480"/>
        <w:jc w:val="left"/>
        <w:spacing w:line="360" w:lineRule="auto"/>
        <w:rPr>
          <w:color w:val="auto"/>
          <w:sz w:val="24"/>
          <w:szCs w:val="24"/>
          <w:highlight w:val="none"/>
        </w:rPr>
      </w:pPr>
      <w:r>
        <w:rPr>
          <w:rFonts w:hint="eastAsia"/>
          <w:color w:val="auto"/>
          <w:sz w:val="24"/>
          <w:szCs w:val="24"/>
          <w:highlight w:val="none"/>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b/>
          <w:bCs/>
          <w:color w:val="auto"/>
          <w:sz w:val="24"/>
          <w:szCs w:val="24"/>
          <w:highlight w:val="none"/>
        </w:rPr>
      </w:pPr>
      <w:r>
        <w:rPr>
          <w:rFonts w:hint="eastAsia"/>
          <w:b/>
          <w:bCs/>
          <w:color w:val="auto"/>
          <w:sz w:val="24"/>
          <w:szCs w:val="24"/>
          <w:highlight w:val="none"/>
        </w:rPr>
        <w:t xml:space="preserve">开标当天各供应商及时登录不见面开标大厅，响应文件递交截止时间后，采购人将在系统内公布投标</w:t>
      </w:r>
      <w:r>
        <w:rPr>
          <w:rFonts w:hint="eastAsia"/>
          <w:b/>
          <w:bCs/>
          <w:color w:val="auto"/>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rPr>
          <w:b/>
          <w:bCs/>
          <w:color w:val="auto"/>
          <w:sz w:val="24"/>
          <w:szCs w:val="24"/>
          <w:highlight w:val="none"/>
        </w:rPr>
      </w:pPr>
      <w:r>
        <w:rPr>
          <w:rFonts w:hint="eastAsia"/>
          <w:b/>
          <w:bCs/>
          <w:color w:val="auto"/>
          <w:sz w:val="24"/>
          <w:szCs w:val="24"/>
          <w:highlight w:val="none"/>
        </w:rPr>
        <w:t xml:space="preserve">不见面交易的，供应商必须提前登录不见面开标大厅并在响应文件递交截止时间之前完成签到，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rPr>
          <w:color w:val="auto"/>
          <w:sz w:val="24"/>
          <w:szCs w:val="24"/>
          <w:highlight w:val="none"/>
        </w:rPr>
      </w:pPr>
      <w:r>
        <w:rPr>
          <w:rFonts w:hint="eastAsia"/>
          <w:color w:val="auto"/>
          <w:sz w:val="24"/>
          <w:szCs w:val="24"/>
          <w:highlight w:val="none"/>
        </w:rPr>
        <w:t xml:space="preserve">22.2 供应商在开启（解密）过程中涉及到的响应文件解密、开启结果确认等工作，应当按照《操作手册》规定执行。</w:t>
      </w:r>
      <w:r/>
    </w:p>
    <w:p>
      <w:pPr>
        <w:ind w:firstLine="480"/>
        <w:jc w:val="left"/>
        <w:spacing w:line="360" w:lineRule="auto"/>
        <w:rPr>
          <w:color w:val="auto"/>
          <w:sz w:val="24"/>
          <w:szCs w:val="24"/>
          <w:highlight w:val="none"/>
        </w:rPr>
      </w:pPr>
      <w:r>
        <w:rPr>
          <w:rFonts w:hint="eastAsia"/>
          <w:color w:val="auto"/>
          <w:sz w:val="24"/>
          <w:szCs w:val="24"/>
          <w:highlight w:val="none"/>
        </w:rPr>
        <w:t xml:space="preserve">22.5 供应商未参加开启（解密）的，视同认可开启（解密）结果。</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6</w:t>
      </w:r>
      <w:r>
        <w:rPr>
          <w:rFonts w:hint="eastAsia"/>
          <w:color w:val="auto"/>
          <w:sz w:val="24"/>
          <w:szCs w:val="24"/>
          <w:highlight w:val="none"/>
        </w:rPr>
        <w:t xml:space="preserve"> 供应商在开启（解密）、澄清、磋商、最后报价、评审全过程中应保持通讯畅通，及时登录“苏采云”系统查阅、答复相关信息，并安排专人与代理机构及磋商小组联系。</w:t>
      </w:r>
      <w:r/>
    </w:p>
    <w:p>
      <w:pPr>
        <w:ind w:firstLine="480"/>
        <w:spacing w:line="360" w:lineRule="auto"/>
        <w:rPr>
          <w:b/>
          <w:bCs/>
          <w:color w:val="auto"/>
          <w:sz w:val="24"/>
          <w:szCs w:val="24"/>
          <w:highlight w:val="none"/>
        </w:rPr>
      </w:pPr>
      <w:r>
        <w:rPr>
          <w:rFonts w:hint="eastAsia"/>
          <w:b/>
          <w:bCs/>
          <w:color w:val="auto"/>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23、磋商小组</w:t>
      </w:r>
      <w:r/>
    </w:p>
    <w:p>
      <w:pPr>
        <w:ind w:firstLine="480"/>
        <w:jc w:val="left"/>
        <w:spacing w:line="360" w:lineRule="auto"/>
        <w:rPr>
          <w:color w:val="auto"/>
          <w:sz w:val="24"/>
          <w:szCs w:val="24"/>
          <w:highlight w:val="none"/>
        </w:rPr>
      </w:pPr>
      <w:r>
        <w:rPr>
          <w:rFonts w:hint="eastAsia"/>
          <w:color w:val="auto"/>
          <w:sz w:val="24"/>
          <w:szCs w:val="24"/>
          <w:highlight w:val="none"/>
        </w:rPr>
        <w:t xml:space="preserve">23.1 响应文件开启（解密）后，代理机构将组织磋商小组进行评审。</w:t>
      </w:r>
      <w:r/>
    </w:p>
    <w:p>
      <w:pPr>
        <w:ind w:firstLine="480"/>
        <w:jc w:val="left"/>
        <w:spacing w:line="360" w:lineRule="auto"/>
        <w:rPr>
          <w:color w:val="auto"/>
          <w:sz w:val="24"/>
          <w:szCs w:val="24"/>
          <w:highlight w:val="none"/>
        </w:rPr>
      </w:pPr>
      <w:r>
        <w:rPr>
          <w:rFonts w:hint="eastAsia"/>
          <w:color w:val="auto"/>
          <w:sz w:val="24"/>
          <w:szCs w:val="24"/>
          <w:highlight w:val="none"/>
        </w:rPr>
        <w:t xml:space="preserve">23.2 磋商小组由采购人代表和有关技术、经济等方面的评审专家组成，且人员构成符合政府采购有关规定。</w:t>
      </w:r>
      <w:r/>
    </w:p>
    <w:p>
      <w:pPr>
        <w:ind w:firstLine="480"/>
        <w:jc w:val="left"/>
        <w:spacing w:line="360" w:lineRule="auto"/>
        <w:rPr>
          <w:color w:val="auto"/>
          <w:sz w:val="24"/>
          <w:szCs w:val="24"/>
          <w:highlight w:val="none"/>
        </w:rPr>
      </w:pPr>
      <w:r>
        <w:rPr>
          <w:rFonts w:hint="eastAsia"/>
          <w:color w:val="auto"/>
          <w:sz w:val="24"/>
          <w:szCs w:val="24"/>
          <w:highlight w:val="none"/>
        </w:rPr>
        <w:t xml:space="preserve">23.3 磋商小组按照磋商文件规定的评审程序、评审方法和评审标准进行独立评审并确定成交候选人。</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24、评审过程的保密与公正</w:t>
      </w:r>
      <w:r/>
    </w:p>
    <w:p>
      <w:pPr>
        <w:ind w:firstLine="480"/>
        <w:jc w:val="left"/>
        <w:spacing w:line="360" w:lineRule="auto"/>
        <w:rPr>
          <w:color w:val="auto"/>
          <w:sz w:val="24"/>
          <w:szCs w:val="24"/>
          <w:highlight w:val="none"/>
        </w:rPr>
      </w:pPr>
      <w:r>
        <w:rPr>
          <w:rFonts w:hint="eastAsia"/>
          <w:color w:val="auto"/>
          <w:sz w:val="24"/>
          <w:szCs w:val="24"/>
          <w:highlight w:val="none"/>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color w:val="auto"/>
          <w:sz w:val="24"/>
          <w:szCs w:val="24"/>
          <w:highlight w:val="none"/>
        </w:rPr>
      </w:pPr>
      <w:r>
        <w:rPr>
          <w:rFonts w:hint="eastAsia"/>
          <w:color w:val="auto"/>
          <w:sz w:val="24"/>
          <w:szCs w:val="24"/>
          <w:highlight w:val="none"/>
        </w:rPr>
        <w:t xml:space="preserve">24.2 在评审过程中，供应商不得以任何行为影响评审过程，否则其响应文件将被作为无效响应文件。</w:t>
      </w:r>
      <w:r/>
    </w:p>
    <w:p>
      <w:pPr>
        <w:ind w:firstLine="480"/>
        <w:jc w:val="left"/>
        <w:spacing w:line="360" w:lineRule="auto"/>
        <w:rPr>
          <w:color w:val="auto"/>
          <w:sz w:val="24"/>
          <w:szCs w:val="24"/>
          <w:highlight w:val="none"/>
        </w:rPr>
      </w:pPr>
      <w:r>
        <w:rPr>
          <w:rFonts w:hint="eastAsia"/>
          <w:color w:val="auto"/>
          <w:sz w:val="24"/>
          <w:szCs w:val="24"/>
          <w:highlight w:val="none"/>
        </w:rPr>
        <w:t xml:space="preserve">24.3 代理机构和磋商小组不向未成交的供应商解释未成交原因，也不公布评审过程中的相关细节。</w:t>
      </w:r>
      <w:r/>
    </w:p>
    <w:p>
      <w:pPr>
        <w:ind w:firstLine="480"/>
        <w:jc w:val="left"/>
        <w:spacing w:line="360" w:lineRule="auto"/>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25、响应文件的澄清</w:t>
      </w:r>
      <w:r/>
    </w:p>
    <w:p>
      <w:pPr>
        <w:ind w:firstLine="480"/>
        <w:jc w:val="left"/>
        <w:spacing w:line="360" w:lineRule="auto"/>
        <w:rPr>
          <w:color w:val="auto"/>
          <w:sz w:val="24"/>
          <w:szCs w:val="24"/>
          <w:highlight w:val="none"/>
        </w:rPr>
      </w:pPr>
      <w:r>
        <w:rPr>
          <w:rFonts w:hint="eastAsia"/>
          <w:color w:val="auto"/>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color w:val="auto"/>
          <w:sz w:val="24"/>
          <w:szCs w:val="24"/>
          <w:highlight w:val="none"/>
        </w:rPr>
      </w:pPr>
      <w:r>
        <w:rPr>
          <w:rFonts w:hint="eastAsia"/>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color w:val="auto"/>
          <w:sz w:val="24"/>
          <w:szCs w:val="24"/>
          <w:highlight w:val="none"/>
        </w:rPr>
      </w:pPr>
      <w:r>
        <w:rPr>
          <w:rFonts w:hint="eastAsia"/>
          <w:color w:val="auto"/>
          <w:sz w:val="24"/>
          <w:szCs w:val="24"/>
          <w:highlight w:val="none"/>
        </w:rPr>
        <w:t xml:space="preserve">磋商小组并非对每个供应商都提出澄清、说明或者补正要求。</w:t>
      </w:r>
      <w:r/>
    </w:p>
    <w:p>
      <w:pPr>
        <w:ind w:firstLine="480"/>
        <w:jc w:val="left"/>
        <w:spacing w:line="360" w:lineRule="auto"/>
        <w:rPr>
          <w:color w:val="auto"/>
          <w:sz w:val="24"/>
          <w:szCs w:val="24"/>
          <w:highlight w:val="none"/>
        </w:rPr>
      </w:pPr>
      <w:r>
        <w:rPr>
          <w:rFonts w:hint="eastAsia"/>
          <w:color w:val="auto"/>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color w:val="auto"/>
          <w:sz w:val="24"/>
          <w:szCs w:val="24"/>
          <w:highlight w:val="none"/>
        </w:rPr>
      </w:pPr>
      <w:r>
        <w:rPr>
          <w:rFonts w:hint="eastAsia"/>
          <w:color w:val="auto"/>
          <w:sz w:val="24"/>
          <w:szCs w:val="24"/>
          <w:highlight w:val="none"/>
        </w:rPr>
        <w:t xml:space="preserve">25.3 接到磋商小组澄清、说明或者补正要求的供应商如未按要求响应，其风险由供应商自行承担。</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26、对响应文件的审查</w:t>
      </w:r>
      <w:r/>
    </w:p>
    <w:p>
      <w:pPr>
        <w:ind w:firstLine="480"/>
        <w:jc w:val="left"/>
        <w:spacing w:line="360" w:lineRule="auto"/>
        <w:rPr>
          <w:color w:val="auto"/>
          <w:sz w:val="24"/>
          <w:szCs w:val="24"/>
          <w:highlight w:val="none"/>
        </w:rPr>
      </w:pPr>
      <w:r>
        <w:rPr>
          <w:rFonts w:hint="eastAsia"/>
          <w:color w:val="auto"/>
          <w:sz w:val="24"/>
          <w:szCs w:val="24"/>
          <w:highlight w:val="none"/>
        </w:rPr>
        <w:t xml:space="preserve">26.1 响应文件审查分为资格审查和符合性审查。</w:t>
      </w:r>
      <w:r/>
    </w:p>
    <w:p>
      <w:pPr>
        <w:ind w:firstLine="480"/>
        <w:jc w:val="left"/>
        <w:spacing w:line="360" w:lineRule="auto"/>
        <w:rPr>
          <w:color w:val="auto"/>
          <w:sz w:val="24"/>
          <w:szCs w:val="24"/>
          <w:highlight w:val="none"/>
        </w:rPr>
      </w:pPr>
      <w:r>
        <w:rPr>
          <w:rFonts w:hint="eastAsia"/>
          <w:color w:val="auto"/>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color w:val="auto"/>
          <w:sz w:val="24"/>
          <w:szCs w:val="24"/>
          <w:highlight w:val="none"/>
        </w:rPr>
      </w:pPr>
      <w:r>
        <w:rPr>
          <w:rFonts w:hint="eastAsia"/>
          <w:color w:val="auto"/>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color w:val="auto"/>
          <w:sz w:val="24"/>
          <w:szCs w:val="24"/>
          <w:highlight w:val="none"/>
        </w:rPr>
      </w:pPr>
      <w:r>
        <w:rPr>
          <w:rFonts w:hint="eastAsia"/>
          <w:color w:val="auto"/>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color w:val="auto"/>
          <w:sz w:val="24"/>
          <w:szCs w:val="24"/>
          <w:highlight w:val="none"/>
        </w:rPr>
      </w:pPr>
      <w:r>
        <w:rPr>
          <w:rFonts w:hint="eastAsia"/>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360" w:lineRule="auto"/>
        <w:rPr>
          <w:color w:val="auto"/>
          <w:sz w:val="24"/>
          <w:szCs w:val="24"/>
          <w:highlight w:val="none"/>
        </w:rPr>
      </w:pPr>
      <w:r>
        <w:rPr>
          <w:rFonts w:hint="eastAsia"/>
          <w:color w:val="auto"/>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color w:val="auto"/>
          <w:sz w:val="24"/>
          <w:szCs w:val="24"/>
          <w:highlight w:val="none"/>
        </w:rPr>
      </w:pPr>
      <w:r>
        <w:rPr>
          <w:rFonts w:hint="eastAsia"/>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color w:val="auto"/>
          <w:sz w:val="24"/>
          <w:szCs w:val="24"/>
          <w:highlight w:val="none"/>
        </w:rPr>
      </w:pPr>
      <w:r>
        <w:rPr>
          <w:rFonts w:hint="eastAsia"/>
          <w:color w:val="auto"/>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ind w:firstLine="480"/>
        <w:jc w:val="left"/>
        <w:spacing w:line="360" w:lineRule="auto"/>
        <w:rPr>
          <w:color w:val="auto"/>
          <w:sz w:val="24"/>
          <w:szCs w:val="24"/>
          <w:highlight w:val="none"/>
        </w:rPr>
      </w:pPr>
      <w:r>
        <w:rPr>
          <w:rFonts w:hint="eastAsia"/>
          <w:color w:val="auto"/>
          <w:sz w:val="24"/>
          <w:szCs w:val="24"/>
          <w:highlight w:val="none"/>
        </w:rPr>
        <w:t xml:space="preserve">26.4 磋商小组将对确定为实质性响应的投标进行进一步审核，看其是否有计算上或累加上的算术错误，修正错误的原则如下：</w:t>
      </w:r>
      <w:r/>
    </w:p>
    <w:p>
      <w:pPr>
        <w:ind w:firstLine="480"/>
        <w:jc w:val="left"/>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360" w:lineRule="auto"/>
        <w:rPr>
          <w:color w:val="auto"/>
          <w:sz w:val="24"/>
          <w:szCs w:val="24"/>
          <w:highlight w:val="none"/>
        </w:rPr>
      </w:pPr>
      <w:r>
        <w:rPr>
          <w:rFonts w:hint="eastAsia"/>
          <w:color w:val="auto"/>
          <w:sz w:val="24"/>
          <w:szCs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竞争性磋商文件规定的方式确定一个参加评标的投标人，竞争性磋商文件未规定的采取随机抽取方式确定，其他投标无效。</w:t>
      </w:r>
      <w:r/>
    </w:p>
    <w:p>
      <w:pPr>
        <w:ind w:firstLine="480"/>
        <w:jc w:val="left"/>
        <w:spacing w:line="360" w:lineRule="auto"/>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竞争性磋商文件规定的方式确定一个投标人获得中标人推荐资格，竞争性磋商文件未规定的采取随机抽取方式确定，其他同品牌投标人不作为中标候选人。</w:t>
      </w:r>
      <w:r/>
    </w:p>
    <w:p>
      <w:pPr>
        <w:ind w:firstLine="480"/>
        <w:jc w:val="left"/>
        <w:spacing w:line="360" w:lineRule="auto"/>
        <w:rPr>
          <w:color w:val="auto"/>
          <w:sz w:val="24"/>
          <w:szCs w:val="24"/>
          <w:highlight w:val="none"/>
        </w:rPr>
      </w:pPr>
      <w:r>
        <w:rPr>
          <w:rFonts w:hint="eastAsia"/>
          <w:color w:val="auto"/>
          <w:sz w:val="24"/>
          <w:szCs w:val="24"/>
          <w:highlight w:val="none"/>
        </w:rPr>
        <w:t xml:space="preserve">非单一产品采购项目，竞争性磋商文件中将载明核心产品。多家投标人提供的核心产品品牌相同的，按前两款规定处理。</w:t>
      </w:r>
      <w:r/>
    </w:p>
    <w:p>
      <w:pPr>
        <w:pStyle w:val="826"/>
        <w:jc w:val="left"/>
        <w:spacing w:before="0" w:after="0" w:line="360" w:lineRule="auto"/>
        <w:rPr>
          <w:color w:val="auto"/>
          <w:sz w:val="28"/>
          <w:szCs w:val="28"/>
          <w:highlight w:val="none"/>
        </w:rPr>
      </w:pPr>
      <w:r>
        <w:rPr>
          <w:rFonts w:hint="eastAsia"/>
          <w:color w:val="auto"/>
          <w:sz w:val="28"/>
          <w:szCs w:val="28"/>
          <w:highlight w:val="none"/>
        </w:rPr>
        <w:t xml:space="preserve">27、磋商程序</w:t>
      </w:r>
      <w:r/>
    </w:p>
    <w:p>
      <w:pPr>
        <w:ind w:firstLine="480"/>
        <w:jc w:val="left"/>
        <w:spacing w:line="360" w:lineRule="auto"/>
        <w:rPr>
          <w:color w:val="auto"/>
          <w:sz w:val="24"/>
          <w:szCs w:val="24"/>
          <w:highlight w:val="none"/>
        </w:rPr>
      </w:pPr>
      <w:r>
        <w:rPr>
          <w:rFonts w:hint="eastAsia"/>
          <w:color w:val="auto"/>
          <w:sz w:val="24"/>
          <w:szCs w:val="24"/>
          <w:highlight w:val="none"/>
        </w:rPr>
        <w:t xml:space="preserve">27.1 对于通过资格审查和符合性审查的供应商，磋商小组将集中与单一供应商分别进行磋商。</w:t>
      </w:r>
      <w:r/>
    </w:p>
    <w:p>
      <w:pPr>
        <w:ind w:firstLine="480"/>
        <w:jc w:val="left"/>
        <w:spacing w:line="360" w:lineRule="auto"/>
        <w:rPr>
          <w:color w:val="auto"/>
          <w:sz w:val="24"/>
          <w:szCs w:val="24"/>
          <w:highlight w:val="none"/>
        </w:rPr>
      </w:pPr>
      <w:r>
        <w:rPr>
          <w:rFonts w:hint="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color w:val="auto"/>
          <w:sz w:val="24"/>
          <w:szCs w:val="24"/>
          <w:highlight w:val="none"/>
        </w:rPr>
      </w:pPr>
      <w:r>
        <w:rPr>
          <w:rFonts w:hint="eastAsia"/>
          <w:color w:val="auto"/>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color w:val="auto"/>
          <w:sz w:val="24"/>
          <w:szCs w:val="24"/>
          <w:highlight w:val="none"/>
        </w:rPr>
      </w:pPr>
      <w:r>
        <w:rPr>
          <w:rFonts w:hint="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color w:val="auto"/>
          <w:sz w:val="24"/>
          <w:szCs w:val="24"/>
          <w:highlight w:val="none"/>
        </w:rPr>
      </w:pPr>
      <w:r>
        <w:rPr>
          <w:rFonts w:hint="eastAsia"/>
          <w:color w:val="auto"/>
          <w:sz w:val="24"/>
          <w:szCs w:val="24"/>
          <w:highlight w:val="none"/>
        </w:rPr>
        <w:t xml:space="preserve">最后报价是供应商响应文件的有效组成部分。符合《政府采购竞争性磋商采购方</w:t>
      </w:r>
      <w:r>
        <w:rPr>
          <w:rFonts w:hint="eastAsia"/>
          <w:color w:val="auto"/>
          <w:sz w:val="24"/>
          <w:szCs w:val="24"/>
          <w:highlight w:val="none"/>
          <w:lang w:eastAsia="zh-CN"/>
        </w:rPr>
        <w:t xml:space="preserve">式管</w:t>
      </w:r>
      <w:r>
        <w:rPr>
          <w:rFonts w:hint="eastAsia"/>
          <w:color w:val="auto"/>
          <w:sz w:val="24"/>
          <w:szCs w:val="24"/>
          <w:highlight w:val="none"/>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color w:val="auto"/>
          <w:sz w:val="24"/>
          <w:szCs w:val="24"/>
          <w:highlight w:val="none"/>
        </w:rPr>
      </w:pPr>
      <w:r>
        <w:rPr>
          <w:rFonts w:hint="eastAsia"/>
          <w:color w:val="auto"/>
          <w:sz w:val="24"/>
          <w:szCs w:val="24"/>
          <w:highlight w:val="none"/>
        </w:rPr>
        <w:t xml:space="preserve">供应商未在磋商小组规定的时间内在“苏采云”系统中提交最后报价的视为放弃磋商，其响应文件按无效响应处理。</w:t>
      </w:r>
      <w:r/>
    </w:p>
    <w:p>
      <w:pPr>
        <w:pStyle w:val="835"/>
        <w:ind w:firstLine="482"/>
        <w:rPr>
          <w:b/>
          <w:bCs/>
          <w:color w:val="auto"/>
          <w:sz w:val="24"/>
          <w:highlight w:val="none"/>
        </w:rPr>
      </w:pPr>
      <w:r>
        <w:rPr>
          <w:rFonts w:hint="eastAsia"/>
          <w:b/>
          <w:bCs/>
          <w:color w:val="auto"/>
          <w:sz w:val="24"/>
          <w:highlight w:val="none"/>
        </w:rPr>
        <w:t xml:space="preserve">27.3 执行【财库〔2026〕2号】关于推动解决政府采购异常低价问题的通知：</w:t>
      </w:r>
      <w:r/>
    </w:p>
    <w:p>
      <w:pPr>
        <w:pStyle w:val="835"/>
        <w:ind w:firstLine="482"/>
        <w:rPr>
          <w:b/>
          <w:bCs/>
          <w:color w:val="auto"/>
          <w:sz w:val="24"/>
          <w:highlight w:val="none"/>
        </w:rPr>
      </w:pPr>
      <w:r>
        <w:rPr>
          <w:rFonts w:hint="eastAsia"/>
          <w:b/>
          <w:bCs/>
          <w:color w:val="auto"/>
          <w:sz w:val="24"/>
          <w:highlight w:val="none"/>
        </w:rPr>
        <w:t xml:space="preserve">（一）政府采购评审中出现下列情形之一的，评审委员会应当启动异常低价投标审查程序：</w:t>
      </w:r>
      <w:r/>
    </w:p>
    <w:p>
      <w:pPr>
        <w:pStyle w:val="835"/>
        <w:ind w:firstLine="482"/>
        <w:rPr>
          <w:b/>
          <w:bCs/>
          <w:color w:val="auto"/>
          <w:sz w:val="24"/>
          <w:highlight w:val="none"/>
        </w:rPr>
      </w:pPr>
      <w:r>
        <w:rPr>
          <w:rFonts w:hint="eastAsia"/>
          <w:b/>
          <w:bCs/>
          <w:color w:val="auto"/>
          <w:sz w:val="24"/>
          <w:highlight w:val="none"/>
        </w:rPr>
        <w:t xml:space="preserve">1.投标（响应）报价低于全部通过符合性审查供应商投标（响应）报价平均值65%的，即投标（响应）报价&lt;全部通过符合性审查供应商投标（响应）报价平均值×65%；</w:t>
      </w:r>
      <w:r/>
    </w:p>
    <w:p>
      <w:pPr>
        <w:pStyle w:val="835"/>
        <w:ind w:firstLine="482"/>
        <w:rPr>
          <w:b/>
          <w:bCs/>
          <w:color w:val="auto"/>
          <w:sz w:val="24"/>
          <w:highlight w:val="none"/>
        </w:rPr>
      </w:pPr>
      <w:r>
        <w:rPr>
          <w:rFonts w:hint="eastAsia"/>
          <w:b/>
          <w:bCs/>
          <w:color w:val="auto"/>
          <w:sz w:val="24"/>
          <w:highlight w:val="none"/>
        </w:rPr>
        <w:t xml:space="preserve">2.投标（响应）报价低于通过符合性审查的次低报价供应商投标（响应）报价65%的，即投标（响应）报价&lt;通过符合性审查的次低报价供应商投标（响应）报价×65%；</w:t>
      </w:r>
      <w:r/>
    </w:p>
    <w:p>
      <w:pPr>
        <w:pStyle w:val="835"/>
        <w:ind w:firstLine="482"/>
        <w:rPr>
          <w:b/>
          <w:bCs/>
          <w:color w:val="auto"/>
          <w:sz w:val="24"/>
          <w:highlight w:val="none"/>
        </w:rPr>
      </w:pPr>
      <w:r>
        <w:rPr>
          <w:rFonts w:hint="eastAsia"/>
          <w:b/>
          <w:bCs/>
          <w:color w:val="auto"/>
          <w:sz w:val="24"/>
          <w:highlight w:val="none"/>
        </w:rPr>
        <w:t xml:space="preserve">3.投标（响应）报价低于采购项目最高限价65%的，即投标（响应）报价&lt;采购项目最高限价×65%；</w:t>
      </w:r>
      <w:r/>
    </w:p>
    <w:p>
      <w:pPr>
        <w:pStyle w:val="835"/>
        <w:ind w:firstLine="482"/>
        <w:rPr>
          <w:b/>
          <w:bCs/>
          <w:color w:val="auto"/>
          <w:sz w:val="24"/>
          <w:highlight w:val="none"/>
        </w:rPr>
      </w:pPr>
      <w:r>
        <w:rPr>
          <w:rFonts w:hint="eastAsia"/>
          <w:b/>
          <w:bCs/>
          <w:color w:val="auto"/>
          <w:sz w:val="24"/>
          <w:highlight w:val="none"/>
        </w:rPr>
        <w:t xml:space="preserve">4.评审委员会基于专业判断，认为供应商报价过低，有可能影响产品质量或者不能诚信履约的其他情形。</w:t>
      </w:r>
      <w:r/>
    </w:p>
    <w:p>
      <w:pPr>
        <w:pStyle w:val="835"/>
        <w:ind w:firstLine="482"/>
        <w:rPr>
          <w:b/>
          <w:bCs/>
          <w:color w:val="auto"/>
          <w:sz w:val="24"/>
          <w:highlight w:val="none"/>
        </w:rPr>
      </w:pPr>
      <w:r>
        <w:rPr>
          <w:rFonts w:hint="eastAsia"/>
          <w:b/>
          <w:bCs/>
          <w:color w:val="auto"/>
          <w:sz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pStyle w:val="835"/>
        <w:ind w:firstLine="482"/>
        <w:rPr>
          <w:b/>
          <w:bCs/>
          <w:color w:val="auto"/>
          <w:sz w:val="24"/>
          <w:highlight w:val="none"/>
        </w:rPr>
      </w:pPr>
      <w:r>
        <w:rPr>
          <w:rFonts w:hint="eastAsia"/>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pStyle w:val="835"/>
        <w:ind w:firstLine="482"/>
        <w:rPr>
          <w:b/>
          <w:bCs/>
          <w:color w:val="auto"/>
          <w:sz w:val="24"/>
          <w:highlight w:val="none"/>
        </w:rPr>
      </w:pPr>
      <w:r>
        <w:rPr>
          <w:rFonts w:hint="eastAsia"/>
          <w:b/>
          <w:bCs/>
          <w:color w:val="auto"/>
          <w:sz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5"/>
        <w:ind w:firstLine="482"/>
        <w:rPr>
          <w:b/>
          <w:bCs/>
          <w:color w:val="auto"/>
          <w:sz w:val="24"/>
          <w:highlight w:val="none"/>
        </w:rPr>
      </w:pPr>
      <w:r>
        <w:rPr>
          <w:rFonts w:hint="eastAsia"/>
          <w:b/>
          <w:bCs/>
          <w:color w:val="auto"/>
          <w:sz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835"/>
        <w:ind w:firstLine="482"/>
        <w:rPr>
          <w:color w:val="auto"/>
          <w:highlight w:val="none"/>
        </w:rPr>
      </w:pPr>
      <w:r>
        <w:rPr>
          <w:rFonts w:hint="eastAsia"/>
          <w:b/>
          <w:bCs/>
          <w:color w:val="auto"/>
          <w:sz w:val="24"/>
          <w:highlight w:val="none"/>
        </w:rPr>
        <w:t xml:space="preserve">评委会将通过“苏采云”系统要求其在合理的时间内提供书面说明、证明材料。未通过资格审查或符合性审查的供应商，将通过“苏采云”系统中告知其未通过的原因，评审结束后，将不再告知。</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28、评审方法与评审标准</w:t>
      </w:r>
      <w:r/>
    </w:p>
    <w:p>
      <w:pPr>
        <w:ind w:firstLine="480"/>
        <w:jc w:val="left"/>
        <w:spacing w:line="360" w:lineRule="auto"/>
        <w:rPr>
          <w:color w:val="auto"/>
          <w:sz w:val="24"/>
          <w:szCs w:val="24"/>
          <w:highlight w:val="none"/>
        </w:rPr>
      </w:pPr>
      <w:r>
        <w:rPr>
          <w:rFonts w:hint="eastAsia"/>
          <w:color w:val="auto"/>
          <w:sz w:val="24"/>
          <w:szCs w:val="24"/>
          <w:highlight w:val="none"/>
        </w:rPr>
        <w:t xml:space="preserve">28.1 评审方法。详见本磋商文件第五章。</w:t>
      </w:r>
      <w:r/>
    </w:p>
    <w:p>
      <w:pPr>
        <w:ind w:firstLine="480"/>
        <w:jc w:val="left"/>
        <w:spacing w:line="360" w:lineRule="auto"/>
        <w:rPr>
          <w:color w:val="auto"/>
          <w:sz w:val="24"/>
          <w:szCs w:val="24"/>
          <w:highlight w:val="none"/>
        </w:rPr>
      </w:pPr>
      <w:r>
        <w:rPr>
          <w:rFonts w:hint="eastAsia"/>
          <w:color w:val="auto"/>
          <w:sz w:val="24"/>
          <w:szCs w:val="24"/>
          <w:highlight w:val="none"/>
        </w:rPr>
        <w:t xml:space="preserve">28.2 评审标准。详见本磋商文件第五章。</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29、未实质性响应磋商文件的情形和采购活动终止</w:t>
      </w:r>
      <w:r/>
    </w:p>
    <w:p>
      <w:pPr>
        <w:ind w:firstLine="480"/>
        <w:jc w:val="left"/>
        <w:spacing w:line="360" w:lineRule="auto"/>
        <w:rPr>
          <w:color w:val="auto"/>
          <w:sz w:val="24"/>
          <w:szCs w:val="24"/>
          <w:highlight w:val="none"/>
        </w:rPr>
      </w:pPr>
      <w:r>
        <w:rPr>
          <w:rFonts w:hint="eastAsia"/>
          <w:color w:val="auto"/>
          <w:sz w:val="24"/>
          <w:szCs w:val="24"/>
          <w:highlight w:val="none"/>
        </w:rPr>
        <w:t xml:space="preserve">29.1 未实质性响应磋商文件的情形：</w:t>
      </w:r>
      <w:r/>
    </w:p>
    <w:p>
      <w:pPr>
        <w:ind w:firstLine="480"/>
        <w:jc w:val="left"/>
        <w:spacing w:line="360" w:lineRule="auto"/>
        <w:rPr>
          <w:color w:val="auto"/>
          <w:sz w:val="24"/>
          <w:szCs w:val="24"/>
          <w:highlight w:val="none"/>
        </w:rPr>
      </w:pPr>
      <w:r>
        <w:rPr>
          <w:rFonts w:hint="eastAsia"/>
          <w:color w:val="auto"/>
          <w:sz w:val="24"/>
          <w:szCs w:val="24"/>
          <w:highlight w:val="none"/>
        </w:rPr>
        <w:t xml:space="preserve">（1）供应商未按照磋商文件要求提交（上传）电子响应文件的。</w:t>
      </w:r>
      <w:r/>
    </w:p>
    <w:p>
      <w:pPr>
        <w:ind w:firstLine="480"/>
        <w:jc w:val="left"/>
        <w:spacing w:line="360" w:lineRule="auto"/>
        <w:rPr>
          <w:color w:val="auto"/>
          <w:sz w:val="24"/>
          <w:szCs w:val="24"/>
          <w:highlight w:val="none"/>
        </w:rPr>
      </w:pPr>
      <w:r>
        <w:rPr>
          <w:rFonts w:hint="eastAsia"/>
          <w:color w:val="auto"/>
          <w:sz w:val="24"/>
          <w:szCs w:val="24"/>
          <w:highlight w:val="none"/>
        </w:rPr>
        <w:t xml:space="preserve">（2）供应商在“苏采云”系统规定的时间内未成功解密电子响应文件的。</w:t>
      </w:r>
      <w:r/>
    </w:p>
    <w:p>
      <w:pPr>
        <w:ind w:firstLine="480"/>
        <w:jc w:val="left"/>
        <w:spacing w:line="360" w:lineRule="auto"/>
        <w:rPr>
          <w:color w:val="auto"/>
          <w:sz w:val="24"/>
          <w:szCs w:val="24"/>
          <w:highlight w:val="none"/>
        </w:rPr>
      </w:pPr>
      <w:r>
        <w:rPr>
          <w:rFonts w:hint="eastAsia"/>
          <w:color w:val="auto"/>
          <w:sz w:val="24"/>
          <w:szCs w:val="24"/>
          <w:highlight w:val="none"/>
        </w:rPr>
        <w:t xml:space="preserve">（3）供应商不具备磋商文件中规定的资格要求的。</w:t>
      </w:r>
      <w:r/>
    </w:p>
    <w:p>
      <w:pPr>
        <w:ind w:firstLine="480"/>
        <w:jc w:val="left"/>
        <w:spacing w:line="360" w:lineRule="auto"/>
        <w:rPr>
          <w:color w:val="auto"/>
          <w:sz w:val="24"/>
          <w:szCs w:val="24"/>
          <w:highlight w:val="none"/>
        </w:rPr>
      </w:pPr>
      <w:r>
        <w:rPr>
          <w:rFonts w:hint="eastAsia"/>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b/>
          <w:bCs/>
          <w:color w:val="auto"/>
          <w:sz w:val="24"/>
          <w:szCs w:val="24"/>
          <w:highlight w:val="none"/>
        </w:rPr>
      </w:pPr>
      <w:r>
        <w:rPr>
          <w:rFonts w:hint="eastAsia"/>
          <w:color w:val="auto"/>
          <w:sz w:val="24"/>
          <w:szCs w:val="24"/>
          <w:highlight w:val="none"/>
        </w:rPr>
        <w:t xml:space="preserve">（5）不符合磋商文件规定的实质性要求和条件的。</w:t>
      </w:r>
      <w:r>
        <w:rPr>
          <w:rFonts w:hint="eastAsia"/>
          <w:b/>
          <w:bCs/>
          <w:color w:val="auto"/>
          <w:sz w:val="24"/>
          <w:szCs w:val="24"/>
          <w:highlight w:val="none"/>
        </w:rPr>
        <w:t xml:space="preserve">（本磋商文件中斜体且有下划线部分为实质性要求和条件）</w:t>
      </w:r>
      <w:r/>
    </w:p>
    <w:p>
      <w:pPr>
        <w:ind w:firstLine="480"/>
        <w:jc w:val="left"/>
        <w:spacing w:line="360" w:lineRule="auto"/>
        <w:rPr>
          <w:color w:val="auto"/>
          <w:sz w:val="24"/>
          <w:szCs w:val="24"/>
          <w:highlight w:val="none"/>
        </w:rPr>
      </w:pPr>
      <w:r>
        <w:rPr>
          <w:rFonts w:hint="eastAsia"/>
          <w:color w:val="auto"/>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color w:val="auto"/>
          <w:sz w:val="24"/>
          <w:szCs w:val="24"/>
          <w:highlight w:val="none"/>
        </w:rPr>
      </w:pPr>
      <w:r>
        <w:rPr>
          <w:rFonts w:hint="eastAsia"/>
          <w:color w:val="auto"/>
          <w:sz w:val="24"/>
          <w:szCs w:val="24"/>
          <w:highlight w:val="none"/>
        </w:rPr>
        <w:t xml:space="preserve">（7）供应商未通过符合性审查的。</w:t>
      </w:r>
      <w:r/>
    </w:p>
    <w:p>
      <w:pPr>
        <w:ind w:firstLine="480"/>
        <w:jc w:val="left"/>
        <w:spacing w:line="360" w:lineRule="auto"/>
        <w:rPr>
          <w:color w:val="auto"/>
          <w:sz w:val="24"/>
          <w:szCs w:val="24"/>
          <w:highlight w:val="none"/>
        </w:rPr>
      </w:pPr>
      <w:r>
        <w:rPr>
          <w:rFonts w:hint="eastAsia"/>
          <w:color w:val="auto"/>
          <w:sz w:val="24"/>
          <w:szCs w:val="24"/>
          <w:highlight w:val="none"/>
        </w:rPr>
        <w:t xml:space="preserve">（8）供应商未按照要求对磋商或者最后报价作出响应的。</w:t>
      </w:r>
      <w:r/>
    </w:p>
    <w:p>
      <w:pPr>
        <w:ind w:firstLine="480"/>
        <w:jc w:val="left"/>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9</w:t>
      </w:r>
      <w:r>
        <w:rPr>
          <w:rFonts w:hint="eastAsia"/>
          <w:color w:val="auto"/>
          <w:sz w:val="24"/>
          <w:szCs w:val="24"/>
          <w:highlight w:val="none"/>
        </w:rPr>
        <w:t xml:space="preserve">）供应商提交两个（含两个）以上不同的最后报价的。</w:t>
      </w:r>
      <w:r/>
    </w:p>
    <w:p>
      <w:pPr>
        <w:ind w:firstLine="480"/>
        <w:jc w:val="left"/>
        <w:spacing w:line="360" w:lineRule="auto"/>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10</w:t>
      </w:r>
      <w:r>
        <w:rPr>
          <w:rFonts w:hint="eastAsia"/>
          <w:color w:val="auto"/>
          <w:sz w:val="24"/>
          <w:szCs w:val="24"/>
          <w:highlight w:val="none"/>
        </w:rPr>
        <w:t xml:space="preserve">）供应商的最后报价超过了采购预算或者最高限价的。</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1</w:t>
      </w:r>
      <w:r>
        <w:rPr>
          <w:rFonts w:hint="eastAsia"/>
          <w:color w:val="auto"/>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2</w:t>
      </w:r>
      <w:r>
        <w:rPr>
          <w:rFonts w:hint="eastAsia"/>
          <w:color w:val="auto"/>
          <w:sz w:val="24"/>
          <w:szCs w:val="24"/>
          <w:highlight w:val="none"/>
        </w:rPr>
        <w:t xml:space="preserve">）响应文件含有采购人不能接受的附加条件的。</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3</w:t>
      </w:r>
      <w:r>
        <w:rPr>
          <w:rFonts w:hint="eastAsia"/>
          <w:color w:val="auto"/>
          <w:sz w:val="24"/>
          <w:szCs w:val="24"/>
          <w:highlight w:val="none"/>
        </w:rPr>
        <w:t xml:space="preserve">）响应文件未按照磋商文件要求加盖公章（CA电子公章）的。</w:t>
      </w:r>
      <w:r/>
    </w:p>
    <w:p>
      <w:pPr>
        <w:ind w:firstLine="480"/>
        <w:jc w:val="left"/>
        <w:spacing w:line="360" w:lineRule="auto"/>
        <w:rPr>
          <w:rFonts w:eastAsia="宋体"/>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4</w:t>
      </w:r>
      <w:r>
        <w:rPr>
          <w:rFonts w:hint="eastAsia"/>
          <w:color w:val="auto"/>
          <w:sz w:val="24"/>
          <w:szCs w:val="24"/>
          <w:highlight w:val="none"/>
        </w:rPr>
        <w:t xml:space="preserve">）</w:t>
      </w:r>
      <w:r>
        <w:rPr>
          <w:rFonts w:hint="eastAsia" w:eastAsia="宋体"/>
          <w:color w:val="auto"/>
          <w:sz w:val="24"/>
          <w:highlight w:val="none"/>
        </w:rPr>
        <w:t xml:space="preserve">不同的供应商响应文件制作机器码、文件创建标识码一致的。</w:t>
      </w:r>
      <w:r/>
    </w:p>
    <w:p>
      <w:pPr>
        <w:ind w:firstLine="480"/>
        <w:jc w:val="left"/>
        <w:spacing w:line="360" w:lineRule="auto"/>
        <w:rPr>
          <w:color w:val="auto"/>
          <w:sz w:val="24"/>
          <w:szCs w:val="24"/>
          <w:highlight w:val="none"/>
        </w:rPr>
      </w:pPr>
      <w:r>
        <w:rPr>
          <w:rFonts w:hint="eastAsia"/>
          <w:color w:val="auto"/>
          <w:sz w:val="24"/>
          <w:szCs w:val="24"/>
          <w:highlight w:val="none"/>
        </w:rPr>
        <w:t xml:space="preserve">（15）其他法律、法规及本磋商文件规定的属于未实质性响应磋商文件的情形。</w:t>
      </w:r>
      <w:r/>
    </w:p>
    <w:p>
      <w:pPr>
        <w:ind w:firstLine="480"/>
        <w:jc w:val="left"/>
        <w:spacing w:line="360" w:lineRule="auto"/>
        <w:rPr>
          <w:color w:val="auto"/>
          <w:sz w:val="24"/>
          <w:szCs w:val="24"/>
          <w:highlight w:val="none"/>
        </w:rPr>
      </w:pPr>
      <w:r>
        <w:rPr>
          <w:rFonts w:hint="eastAsia"/>
          <w:color w:val="auto"/>
          <w:sz w:val="24"/>
          <w:szCs w:val="24"/>
          <w:highlight w:val="none"/>
        </w:rPr>
        <w:t xml:space="preserve">29.2 有下列情形之一的，视为供应商串通，响应无效：</w:t>
      </w:r>
      <w:r/>
    </w:p>
    <w:p>
      <w:pPr>
        <w:ind w:firstLine="480"/>
        <w:jc w:val="left"/>
        <w:spacing w:line="360" w:lineRule="auto"/>
        <w:rPr>
          <w:color w:val="auto"/>
          <w:sz w:val="24"/>
          <w:szCs w:val="24"/>
          <w:highlight w:val="none"/>
        </w:rPr>
      </w:pPr>
      <w:r>
        <w:rPr>
          <w:rFonts w:hint="eastAsia"/>
          <w:color w:val="auto"/>
          <w:sz w:val="24"/>
          <w:szCs w:val="24"/>
          <w:highlight w:val="none"/>
        </w:rPr>
        <w:t xml:space="preserve">（1）不同供应商的响应文件由同一单位或者个人编制。</w:t>
      </w:r>
      <w:r/>
    </w:p>
    <w:p>
      <w:pPr>
        <w:ind w:firstLine="480"/>
        <w:jc w:val="left"/>
        <w:spacing w:line="360" w:lineRule="auto"/>
        <w:rPr>
          <w:color w:val="auto"/>
          <w:sz w:val="24"/>
          <w:szCs w:val="24"/>
          <w:highlight w:val="none"/>
        </w:rPr>
      </w:pPr>
      <w:r>
        <w:rPr>
          <w:rFonts w:hint="eastAsia"/>
          <w:color w:val="auto"/>
          <w:sz w:val="24"/>
          <w:szCs w:val="24"/>
          <w:highlight w:val="none"/>
        </w:rPr>
        <w:t xml:space="preserve">（2）不同供应商委托同一单位或者个人办理磋商事宜。</w:t>
      </w:r>
      <w:r/>
    </w:p>
    <w:p>
      <w:pPr>
        <w:ind w:firstLine="480"/>
        <w:jc w:val="left"/>
        <w:spacing w:line="360" w:lineRule="auto"/>
        <w:rPr>
          <w:color w:val="auto"/>
          <w:sz w:val="24"/>
          <w:szCs w:val="24"/>
          <w:highlight w:val="none"/>
        </w:rPr>
      </w:pPr>
      <w:r>
        <w:rPr>
          <w:rFonts w:hint="eastAsia"/>
          <w:color w:val="auto"/>
          <w:sz w:val="24"/>
          <w:szCs w:val="24"/>
          <w:highlight w:val="none"/>
        </w:rPr>
        <w:t xml:space="preserve">（3）不同供应商的响应文件载明的项目管理成员或者联系人员为同一人。</w:t>
      </w:r>
      <w:r/>
    </w:p>
    <w:p>
      <w:pPr>
        <w:ind w:firstLine="480"/>
        <w:jc w:val="left"/>
        <w:spacing w:line="360" w:lineRule="auto"/>
        <w:rPr>
          <w:color w:val="auto"/>
          <w:sz w:val="24"/>
          <w:szCs w:val="24"/>
          <w:highlight w:val="none"/>
        </w:rPr>
      </w:pPr>
      <w:r>
        <w:rPr>
          <w:rFonts w:hint="eastAsia"/>
          <w:color w:val="auto"/>
          <w:sz w:val="24"/>
          <w:szCs w:val="24"/>
          <w:highlight w:val="none"/>
        </w:rPr>
        <w:t xml:space="preserve">（4）不同供应商的响应文件异常一致或者最后报价呈规律性差异。</w:t>
      </w:r>
      <w:r/>
    </w:p>
    <w:p>
      <w:pPr>
        <w:ind w:firstLine="480"/>
        <w:jc w:val="left"/>
        <w:spacing w:line="360" w:lineRule="auto"/>
        <w:rPr>
          <w:color w:val="auto"/>
          <w:sz w:val="24"/>
          <w:szCs w:val="24"/>
          <w:highlight w:val="none"/>
        </w:rPr>
      </w:pPr>
      <w:r>
        <w:rPr>
          <w:rFonts w:hint="eastAsia"/>
          <w:color w:val="auto"/>
          <w:sz w:val="24"/>
          <w:szCs w:val="24"/>
          <w:highlight w:val="none"/>
        </w:rPr>
        <w:t xml:space="preserve">（5）不同供应商的响应文件相互混装。</w:t>
      </w:r>
      <w:r/>
    </w:p>
    <w:p>
      <w:pPr>
        <w:ind w:firstLine="480"/>
        <w:jc w:val="left"/>
        <w:spacing w:line="360" w:lineRule="auto"/>
        <w:rPr>
          <w:color w:val="auto"/>
          <w:sz w:val="24"/>
          <w:szCs w:val="24"/>
          <w:highlight w:val="none"/>
        </w:rPr>
      </w:pPr>
      <w:r>
        <w:rPr>
          <w:rFonts w:hint="eastAsia"/>
          <w:color w:val="auto"/>
          <w:sz w:val="24"/>
          <w:szCs w:val="24"/>
          <w:highlight w:val="none"/>
        </w:rPr>
        <w:t xml:space="preserve">29.3 采购活动终止的情形：</w:t>
      </w:r>
      <w:r/>
    </w:p>
    <w:p>
      <w:pPr>
        <w:ind w:firstLine="480"/>
        <w:jc w:val="left"/>
        <w:spacing w:line="360" w:lineRule="auto"/>
        <w:rPr>
          <w:color w:val="auto"/>
          <w:sz w:val="24"/>
          <w:szCs w:val="24"/>
          <w:highlight w:val="none"/>
        </w:rPr>
      </w:pPr>
      <w:r>
        <w:rPr>
          <w:rFonts w:hint="eastAsia"/>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360" w:lineRule="auto"/>
        <w:rPr>
          <w:color w:val="auto"/>
          <w:sz w:val="24"/>
          <w:szCs w:val="24"/>
          <w:highlight w:val="none"/>
        </w:rPr>
      </w:pPr>
      <w:r>
        <w:rPr>
          <w:rFonts w:hint="eastAsia"/>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color w:val="auto"/>
          <w:sz w:val="24"/>
          <w:szCs w:val="24"/>
          <w:highlight w:val="none"/>
        </w:rPr>
      </w:pPr>
      <w:r>
        <w:rPr>
          <w:rFonts w:hint="eastAsia"/>
          <w:color w:val="auto"/>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六、成交</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30、确定成交单位</w:t>
      </w:r>
      <w:r/>
    </w:p>
    <w:p>
      <w:pPr>
        <w:ind w:firstLine="480"/>
        <w:jc w:val="left"/>
        <w:spacing w:line="360" w:lineRule="auto"/>
        <w:tabs>
          <w:tab w:val="left" w:pos="900" w:leader="none"/>
        </w:tabs>
        <w:rPr>
          <w:rFonts w:hint="eastAsia" w:ascii="宋体" w:hAnsi="宋体" w:eastAsia="宋体" w:cs="Times New Roman"/>
          <w:color w:val="auto"/>
          <w:sz w:val="24"/>
          <w:szCs w:val="24"/>
          <w:highlight w:val="none"/>
        </w:rPr>
      </w:pPr>
      <w:r>
        <w:rPr>
          <w:rFonts w:hint="eastAsia"/>
          <w:color w:val="auto"/>
          <w:sz w:val="24"/>
          <w:szCs w:val="24"/>
          <w:highlight w:val="none"/>
        </w:rPr>
        <w:t xml:space="preserve">30.1</w:t>
      </w:r>
      <w:r>
        <w:rPr>
          <w:rFonts w:hint="eastAsia" w:ascii="宋体" w:hAnsi="宋体" w:eastAsia="宋体" w:cs="Times New Roman"/>
          <w:color w:val="auto"/>
          <w:sz w:val="24"/>
          <w:szCs w:val="24"/>
          <w:highlight w:val="none"/>
        </w:rPr>
        <w:t xml:space="preserve">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color w:val="auto"/>
          <w:sz w:val="24"/>
          <w:szCs w:val="24"/>
          <w:highlight w:val="none"/>
        </w:rPr>
      </w:pPr>
      <w:r>
        <w:rPr>
          <w:rFonts w:hint="eastAsia"/>
          <w:color w:val="auto"/>
          <w:sz w:val="24"/>
          <w:szCs w:val="24"/>
          <w:highlight w:val="none"/>
        </w:rPr>
        <w:t xml:space="preserve">30.2 </w:t>
      </w:r>
      <w:r>
        <w:rPr>
          <w:rFonts w:hint="eastAsia" w:ascii="宋体" w:hAnsi="宋体" w:eastAsia="宋体" w:cs="Times New Roman"/>
          <w:color w:val="auto"/>
          <w:sz w:val="24"/>
          <w:szCs w:val="24"/>
          <w:highlight w:val="none"/>
        </w:rPr>
        <w:t xml:space="preserve">根据采购人的授权，磋商小组直接确定排名第一的成交候选供应商为成交供应商，采购代理机构将在</w:t>
      </w:r>
      <w:r>
        <w:rPr>
          <w:rFonts w:hint="eastAsia"/>
          <w:color w:val="auto"/>
          <w:sz w:val="24"/>
          <w:szCs w:val="24"/>
          <w:highlight w:val="none"/>
        </w:rPr>
        <w:t xml:space="preserve">江苏政府采购网发布成交结果公告</w:t>
      </w:r>
      <w:r>
        <w:rPr>
          <w:rFonts w:hint="eastAsia" w:ascii="宋体" w:hAnsi="宋体" w:eastAsia="宋体" w:cs="Times New Roman"/>
          <w:color w:val="auto"/>
          <w:sz w:val="24"/>
          <w:szCs w:val="24"/>
          <w:highlight w:val="none"/>
        </w:rPr>
        <w:t xml:space="preserve">，成交公告期限为1个工作日。</w:t>
      </w:r>
      <w:r/>
    </w:p>
    <w:p>
      <w:pPr>
        <w:ind w:firstLine="480"/>
        <w:jc w:val="left"/>
        <w:spacing w:line="360" w:lineRule="auto"/>
        <w:rPr>
          <w:color w:val="auto"/>
          <w:sz w:val="24"/>
          <w:szCs w:val="24"/>
          <w:highlight w:val="none"/>
        </w:rPr>
      </w:pPr>
      <w:r>
        <w:rPr>
          <w:rFonts w:hint="eastAsia"/>
          <w:color w:val="auto"/>
          <w:sz w:val="24"/>
          <w:szCs w:val="24"/>
          <w:highlight w:val="none"/>
        </w:rPr>
        <w:t xml:space="preserve">30.3 若有充分证据证明，成交供应商存在下列情形之一的，一经查实，将被取消成交资格：</w:t>
      </w:r>
      <w:r/>
    </w:p>
    <w:p>
      <w:pPr>
        <w:ind w:firstLine="480"/>
        <w:jc w:val="left"/>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360" w:lineRule="auto"/>
        <w:rPr>
          <w:color w:val="auto"/>
          <w:sz w:val="24"/>
          <w:szCs w:val="24"/>
          <w:highlight w:val="none"/>
        </w:rPr>
      </w:pPr>
      <w:r>
        <w:rPr>
          <w:rFonts w:hint="eastAsia"/>
          <w:color w:val="auto"/>
          <w:sz w:val="24"/>
          <w:szCs w:val="24"/>
          <w:highlight w:val="none"/>
        </w:rPr>
        <w:t xml:space="preserve">（3）与采购人、其他供应商或者代理机构恶意串通的。</w:t>
      </w:r>
      <w:r/>
    </w:p>
    <w:p>
      <w:pPr>
        <w:ind w:firstLine="480"/>
        <w:jc w:val="left"/>
        <w:spacing w:line="360" w:lineRule="auto"/>
        <w:rPr>
          <w:color w:val="auto"/>
          <w:sz w:val="24"/>
          <w:szCs w:val="24"/>
          <w:highlight w:val="none"/>
        </w:rPr>
      </w:pPr>
      <w:r>
        <w:rPr>
          <w:rFonts w:hint="eastAsia"/>
          <w:color w:val="auto"/>
          <w:sz w:val="24"/>
          <w:szCs w:val="24"/>
          <w:highlight w:val="none"/>
        </w:rPr>
        <w:t xml:space="preserve">（4）向采购人、代理机构行贿或者提供其他不正当利益的。</w:t>
      </w:r>
      <w:r/>
    </w:p>
    <w:p>
      <w:pPr>
        <w:ind w:firstLine="480"/>
        <w:jc w:val="left"/>
        <w:spacing w:line="360" w:lineRule="auto"/>
        <w:rPr>
          <w:color w:val="auto"/>
          <w:sz w:val="24"/>
          <w:szCs w:val="24"/>
          <w:highlight w:val="none"/>
        </w:rPr>
      </w:pPr>
      <w:r>
        <w:rPr>
          <w:rFonts w:hint="eastAsia"/>
          <w:color w:val="auto"/>
          <w:sz w:val="24"/>
          <w:szCs w:val="24"/>
          <w:highlight w:val="none"/>
        </w:rPr>
        <w:t xml:space="preserve">（5）属于本磋商文件规定的无效情形，但在评审过程中又未被磋商小组发现的。</w:t>
      </w:r>
      <w:r/>
    </w:p>
    <w:p>
      <w:pPr>
        <w:ind w:firstLine="480"/>
        <w:jc w:val="left"/>
        <w:spacing w:line="360" w:lineRule="auto"/>
        <w:rPr>
          <w:color w:val="auto"/>
          <w:sz w:val="24"/>
          <w:szCs w:val="24"/>
          <w:highlight w:val="none"/>
        </w:rPr>
      </w:pPr>
      <w:r>
        <w:rPr>
          <w:rFonts w:hint="eastAsia"/>
          <w:color w:val="auto"/>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rPr>
          <w:color w:val="auto"/>
          <w:sz w:val="24"/>
          <w:szCs w:val="24"/>
          <w:highlight w:val="none"/>
        </w:rPr>
      </w:pPr>
      <w:r>
        <w:rPr>
          <w:rFonts w:hint="eastAsia"/>
          <w:color w:val="auto"/>
          <w:sz w:val="24"/>
          <w:szCs w:val="24"/>
          <w:highlight w:val="none"/>
        </w:rPr>
        <w:t xml:space="preserve">（7）将政府采购合同转包的。</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31、成交通知书</w:t>
      </w:r>
      <w:r/>
    </w:p>
    <w:p>
      <w:pPr>
        <w:ind w:firstLine="480"/>
        <w:jc w:val="left"/>
        <w:spacing w:line="360" w:lineRule="auto"/>
        <w:rPr>
          <w:color w:val="auto"/>
          <w:sz w:val="24"/>
          <w:szCs w:val="24"/>
          <w:highlight w:val="none"/>
        </w:rPr>
      </w:pPr>
      <w:r>
        <w:rPr>
          <w:rFonts w:hint="eastAsia"/>
          <w:color w:val="auto"/>
          <w:sz w:val="24"/>
          <w:szCs w:val="24"/>
          <w:highlight w:val="non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color w:val="auto"/>
          <w:sz w:val="24"/>
          <w:szCs w:val="24"/>
          <w:highlight w:val="none"/>
        </w:rPr>
      </w:pPr>
      <w:r>
        <w:rPr>
          <w:rFonts w:hint="eastAsia"/>
          <w:color w:val="auto"/>
          <w:sz w:val="24"/>
          <w:szCs w:val="24"/>
          <w:highlight w:val="none"/>
        </w:rPr>
        <w:t xml:space="preserve">31.3 成交供应商应在成交后七个工作日内，向采购人和代理机构各提供肆份与电子响应文件一致的纸质打印胶装响应文件，封面、骑缝需加盖公章。</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32、签订合同</w:t>
      </w:r>
      <w:r/>
    </w:p>
    <w:p>
      <w:pPr>
        <w:ind w:firstLine="480"/>
        <w:jc w:val="left"/>
        <w:spacing w:line="360" w:lineRule="auto"/>
        <w:rPr>
          <w:color w:val="auto"/>
          <w:sz w:val="24"/>
          <w:szCs w:val="24"/>
          <w:highlight w:val="none"/>
        </w:rPr>
      </w:pPr>
      <w:r>
        <w:rPr>
          <w:rFonts w:hint="eastAsia"/>
          <w:color w:val="auto"/>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360" w:lineRule="auto"/>
        <w:rPr>
          <w:color w:val="auto"/>
          <w:sz w:val="24"/>
          <w:szCs w:val="24"/>
          <w:highlight w:val="none"/>
        </w:rPr>
      </w:pPr>
      <w:r>
        <w:rPr>
          <w:rFonts w:hint="eastAsia"/>
          <w:color w:val="auto"/>
          <w:sz w:val="24"/>
          <w:szCs w:val="24"/>
          <w:highlight w:val="none"/>
        </w:rPr>
        <w:t xml:space="preserve">32.2 磋商文件、成交供应商的响应文件及磋商采购过程中有关澄清、承诺、磋商响应等文件均应作为合同附件。</w:t>
      </w:r>
      <w:r/>
    </w:p>
    <w:p>
      <w:pPr>
        <w:ind w:firstLine="480"/>
        <w:jc w:val="left"/>
        <w:spacing w:line="360" w:lineRule="auto"/>
        <w:rPr>
          <w:color w:val="auto"/>
          <w:sz w:val="24"/>
          <w:szCs w:val="24"/>
          <w:highlight w:val="none"/>
        </w:rPr>
      </w:pPr>
      <w:r>
        <w:rPr>
          <w:rFonts w:hint="eastAsia"/>
          <w:color w:val="auto"/>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color w:val="auto"/>
          <w:sz w:val="24"/>
          <w:szCs w:val="24"/>
          <w:highlight w:val="none"/>
        </w:rPr>
      </w:pPr>
      <w:r>
        <w:rPr>
          <w:rFonts w:hint="eastAsia"/>
          <w:color w:val="auto"/>
          <w:sz w:val="24"/>
          <w:szCs w:val="24"/>
          <w:highlight w:val="none"/>
        </w:rPr>
        <w:t xml:space="preserve">32.4采购人</w:t>
      </w:r>
      <w:r>
        <w:rPr>
          <w:color w:val="auto"/>
          <w:sz w:val="24"/>
          <w:szCs w:val="24"/>
          <w:highlight w:val="none"/>
        </w:rPr>
        <w:t xml:space="preserve">应当在合同签订后</w:t>
      </w:r>
      <w:r>
        <w:rPr>
          <w:rFonts w:hint="eastAsia"/>
          <w:color w:val="auto"/>
          <w:sz w:val="24"/>
          <w:szCs w:val="24"/>
          <w:highlight w:val="none"/>
        </w:rPr>
        <w:t xml:space="preserve">2日</w:t>
      </w:r>
      <w:r>
        <w:rPr>
          <w:color w:val="auto"/>
          <w:sz w:val="24"/>
          <w:szCs w:val="24"/>
          <w:highlight w:val="none"/>
        </w:rPr>
        <w:t xml:space="preserve">内上传合同至苏采云</w:t>
      </w:r>
      <w:r>
        <w:rPr>
          <w:rFonts w:hint="eastAsia"/>
          <w:color w:val="auto"/>
          <w:sz w:val="24"/>
          <w:szCs w:val="24"/>
          <w:highlight w:val="none"/>
        </w:rPr>
        <w:t xml:space="preserve">公示</w:t>
      </w:r>
      <w:r>
        <w:rPr>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rPr>
        <w:t xml:space="preserve">32.5履约保证金</w:t>
      </w:r>
      <w:r/>
    </w:p>
    <w:p>
      <w:pPr>
        <w:ind w:firstLine="480"/>
        <w:jc w:val="left"/>
        <w:spacing w:line="360" w:lineRule="auto"/>
        <w:rPr>
          <w:color w:val="auto"/>
          <w:sz w:val="24"/>
          <w:szCs w:val="24"/>
          <w:highlight w:val="none"/>
        </w:rPr>
      </w:pPr>
      <w:r>
        <w:rPr>
          <w:rFonts w:hint="eastAsia"/>
          <w:color w:val="auto"/>
          <w:sz w:val="24"/>
          <w:szCs w:val="24"/>
          <w:highlight w:val="none"/>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color w:val="auto"/>
          <w:sz w:val="24"/>
          <w:szCs w:val="24"/>
          <w:highlight w:val="none"/>
        </w:rPr>
      </w:pPr>
      <w:r>
        <w:rPr>
          <w:rFonts w:hint="eastAsia"/>
          <w:color w:val="auto"/>
          <w:sz w:val="24"/>
          <w:szCs w:val="24"/>
          <w:highlight w:val="none"/>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color w:val="auto"/>
          <w:sz w:val="24"/>
          <w:szCs w:val="24"/>
          <w:highlight w:val="none"/>
        </w:rPr>
      </w:pPr>
      <w:r>
        <w:rPr>
          <w:rFonts w:hint="eastAsia"/>
          <w:color w:val="auto"/>
          <w:sz w:val="24"/>
          <w:szCs w:val="24"/>
          <w:highlight w:val="none"/>
        </w:rPr>
        <w:t xml:space="preserve">32.5.3 履约保证金自合同生效之日起至合同约定的成交供应商主要义务履行完毕止，采购人应当按合同约定及时退还履约保证金。</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2</w:t>
      </w:r>
      <w:r>
        <w:rPr>
          <w:rFonts w:hint="eastAsia"/>
          <w:color w:val="auto"/>
          <w:sz w:val="24"/>
          <w:szCs w:val="24"/>
          <w:highlight w:val="none"/>
        </w:rPr>
        <w:t xml:space="preserve">.5.4 逾期退还履约保证金的采购人承担违约责任，按照中国人民银行同期贷款基准利率向成交供应商支付超期资金占用费。</w:t>
      </w:r>
      <w:r/>
    </w:p>
    <w:p>
      <w:pPr>
        <w:ind w:firstLine="480"/>
        <w:jc w:val="left"/>
        <w:spacing w:line="360" w:lineRule="auto"/>
        <w:rPr>
          <w:color w:val="auto"/>
          <w:sz w:val="24"/>
          <w:szCs w:val="24"/>
          <w:highlight w:val="none"/>
        </w:rPr>
      </w:pPr>
      <w:r>
        <w:rPr>
          <w:rFonts w:hint="eastAsia"/>
          <w:color w:val="auto"/>
          <w:sz w:val="24"/>
          <w:szCs w:val="24"/>
          <w:highlight w:val="none"/>
        </w:rPr>
        <w:t xml:space="preserve">32.5.5 本项目不收取履约保证金。</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33、合同标的的追加</w:t>
      </w:r>
      <w:r/>
    </w:p>
    <w:p>
      <w:pPr>
        <w:ind w:firstLine="480"/>
        <w:jc w:val="left"/>
        <w:spacing w:line="360" w:lineRule="auto"/>
        <w:rPr>
          <w:color w:val="auto"/>
          <w:sz w:val="24"/>
          <w:szCs w:val="24"/>
          <w:highlight w:val="none"/>
        </w:rPr>
      </w:pPr>
      <w:r>
        <w:rPr>
          <w:rFonts w:hint="eastAsia"/>
          <w:color w:val="auto"/>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34、政府采购履约资金扶持政策</w:t>
      </w:r>
      <w:r/>
    </w:p>
    <w:p>
      <w:pPr>
        <w:ind w:firstLine="480"/>
        <w:jc w:val="left"/>
        <w:spacing w:line="360" w:lineRule="auto"/>
        <w:rPr>
          <w:color w:val="auto"/>
          <w:sz w:val="24"/>
          <w:szCs w:val="24"/>
          <w:highlight w:val="none"/>
        </w:rPr>
      </w:pPr>
      <w:r>
        <w:rPr>
          <w:rFonts w:hint="eastAsia"/>
          <w:color w:val="auto"/>
          <w:sz w:val="24"/>
          <w:szCs w:val="24"/>
          <w:highlight w:val="none"/>
        </w:rPr>
        <w:t xml:space="preserve">34.1 成交供应商可凭政府采购合同办理融资贷款，详情请见江苏政府采购网“政采贷”专栏。</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35、询问</w:t>
      </w:r>
      <w:r/>
    </w:p>
    <w:p>
      <w:pPr>
        <w:ind w:firstLine="480"/>
        <w:jc w:val="left"/>
        <w:spacing w:line="360" w:lineRule="auto"/>
        <w:rPr>
          <w:color w:val="auto"/>
          <w:sz w:val="24"/>
          <w:szCs w:val="24"/>
          <w:highlight w:val="none"/>
        </w:rPr>
      </w:pPr>
      <w:r>
        <w:rPr>
          <w:rFonts w:hint="eastAsia"/>
          <w:color w:val="auto"/>
          <w:sz w:val="24"/>
          <w:szCs w:val="24"/>
          <w:highlight w:val="non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36、质疑提出</w:t>
      </w:r>
      <w:r/>
    </w:p>
    <w:p>
      <w:pPr>
        <w:ind w:firstLine="480"/>
        <w:jc w:val="left"/>
        <w:spacing w:line="360" w:lineRule="auto"/>
        <w:rPr>
          <w:color w:val="auto"/>
          <w:sz w:val="24"/>
          <w:szCs w:val="24"/>
          <w:highlight w:val="none"/>
        </w:rPr>
      </w:pPr>
      <w:r>
        <w:rPr>
          <w:rFonts w:hint="eastAsia"/>
          <w:color w:val="auto"/>
          <w:sz w:val="24"/>
          <w:szCs w:val="24"/>
          <w:highlight w:val="none"/>
        </w:rPr>
        <w:t xml:space="preserve">36.1 提出质疑的供应商应当是参与所质疑项目采购活动的供应商。</w:t>
      </w:r>
      <w:r/>
    </w:p>
    <w:p>
      <w:pPr>
        <w:ind w:firstLine="480"/>
        <w:jc w:val="left"/>
        <w:spacing w:line="360" w:lineRule="auto"/>
        <w:rPr>
          <w:color w:val="auto"/>
          <w:sz w:val="24"/>
          <w:szCs w:val="24"/>
          <w:highlight w:val="none"/>
        </w:rPr>
      </w:pPr>
      <w:r>
        <w:rPr>
          <w:rFonts w:hint="eastAsia"/>
          <w:color w:val="auto"/>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color w:val="auto"/>
          <w:sz w:val="24"/>
          <w:szCs w:val="24"/>
          <w:highlight w:val="none"/>
        </w:rPr>
      </w:pPr>
      <w:r>
        <w:rPr>
          <w:rFonts w:hint="eastAsia"/>
          <w:color w:val="auto"/>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color w:val="auto"/>
          <w:sz w:val="24"/>
          <w:szCs w:val="24"/>
          <w:highlight w:val="none"/>
        </w:rPr>
      </w:pPr>
      <w:r>
        <w:rPr>
          <w:rFonts w:hint="eastAsia"/>
          <w:color w:val="auto"/>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36.5 质疑函应当使用范本，详见磋商文件第六章。供应商提出质疑应当提交质疑函和必要的证明材料，应当包括下列内容：</w:t>
      </w:r>
      <w:r/>
    </w:p>
    <w:p>
      <w:pPr>
        <w:ind w:firstLine="480"/>
        <w:jc w:val="left"/>
        <w:spacing w:line="360" w:lineRule="auto"/>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26"/>
        <w:ind w:firstLine="562"/>
        <w:jc w:val="left"/>
        <w:spacing w:before="0" w:after="0" w:line="360" w:lineRule="auto"/>
        <w:rPr>
          <w:color w:val="auto"/>
          <w:sz w:val="24"/>
          <w:szCs w:val="24"/>
          <w:highlight w:val="none"/>
        </w:rPr>
      </w:pPr>
      <w:r>
        <w:rPr>
          <w:rFonts w:hint="eastAsia"/>
          <w:color w:val="auto"/>
          <w:sz w:val="28"/>
          <w:szCs w:val="28"/>
          <w:highlight w:val="none"/>
        </w:rPr>
        <w:t xml:space="preserve">37、质疑函的受理和答复</w:t>
      </w:r>
      <w:r/>
    </w:p>
    <w:p>
      <w:pPr>
        <w:ind w:firstLine="480"/>
        <w:jc w:val="left"/>
        <w:spacing w:line="360" w:lineRule="auto"/>
        <w:rPr>
          <w:color w:val="auto"/>
          <w:sz w:val="24"/>
          <w:szCs w:val="24"/>
          <w:highlight w:val="none"/>
        </w:rPr>
      </w:pPr>
      <w:r>
        <w:rPr>
          <w:rFonts w:hint="eastAsia"/>
          <w:color w:val="auto"/>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color w:val="auto"/>
          <w:sz w:val="24"/>
          <w:szCs w:val="24"/>
          <w:highlight w:val="none"/>
        </w:rPr>
      </w:pPr>
      <w:r>
        <w:rPr>
          <w:rFonts w:hint="eastAsia"/>
          <w:color w:val="auto"/>
          <w:sz w:val="24"/>
          <w:szCs w:val="24"/>
          <w:highlight w:val="non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37.4 以下情形的质疑依法不予受理：</w:t>
      </w:r>
      <w:r/>
    </w:p>
    <w:p>
      <w:pPr>
        <w:ind w:firstLine="480"/>
        <w:jc w:val="left"/>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（3）以传真、电子邮件等方式提交的非原件形式的质疑。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37.5 采购人、代理机构依法受理的质疑，将按照政府采购有关规定，在法定期限内作出答复。</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38、质疑处理</w:t>
      </w:r>
      <w:r/>
    </w:p>
    <w:p>
      <w:pPr>
        <w:ind w:firstLine="480"/>
        <w:jc w:val="left"/>
        <w:spacing w:line="360" w:lineRule="auto"/>
        <w:rPr>
          <w:color w:val="auto"/>
          <w:sz w:val="24"/>
          <w:szCs w:val="24"/>
          <w:highlight w:val="none"/>
        </w:rPr>
      </w:pPr>
      <w:r>
        <w:rPr>
          <w:rFonts w:hint="eastAsia"/>
          <w:color w:val="auto"/>
          <w:sz w:val="24"/>
          <w:szCs w:val="24"/>
          <w:highlight w:val="none"/>
        </w:rPr>
        <w:t xml:space="preserve">38.1 质疑供应商未按照法定程序进行质疑投诉的，视为一般失信行为。</w:t>
      </w:r>
      <w:r/>
    </w:p>
    <w:p>
      <w:pPr>
        <w:ind w:firstLine="480"/>
        <w:jc w:val="left"/>
        <w:spacing w:line="360" w:lineRule="auto"/>
        <w:rPr>
          <w:color w:val="auto"/>
          <w:sz w:val="24"/>
          <w:szCs w:val="24"/>
          <w:highlight w:val="none"/>
        </w:rPr>
      </w:pPr>
      <w:r>
        <w:rPr>
          <w:rFonts w:hint="eastAsia"/>
          <w:color w:val="auto"/>
          <w:sz w:val="24"/>
          <w:szCs w:val="24"/>
          <w:highlight w:val="none"/>
        </w:rPr>
        <w:t xml:space="preserve">38.2 质疑供应商不配合或者采取不正当手段干扰政府采购质疑、投诉处理工作的，视为一般失信行为。</w:t>
      </w:r>
      <w:r/>
    </w:p>
    <w:p>
      <w:pPr>
        <w:ind w:firstLine="480"/>
        <w:jc w:val="left"/>
        <w:spacing w:line="360" w:lineRule="auto"/>
        <w:rPr>
          <w:color w:val="auto"/>
          <w:sz w:val="24"/>
          <w:szCs w:val="24"/>
          <w:highlight w:val="none"/>
        </w:rPr>
      </w:pPr>
      <w:r>
        <w:rPr>
          <w:rFonts w:hint="eastAsia"/>
          <w:color w:val="auto"/>
          <w:sz w:val="24"/>
          <w:szCs w:val="24"/>
          <w:highlight w:val="none"/>
        </w:rPr>
        <w:t xml:space="preserve">38.3 质疑供应商投诉受理期间，就同一事项多头举报，干扰财政部门投诉处理的，视为一般失信行为。</w:t>
      </w:r>
      <w:r/>
    </w:p>
    <w:p>
      <w:pPr>
        <w:ind w:firstLine="480"/>
        <w:jc w:val="left"/>
        <w:spacing w:line="360" w:lineRule="auto"/>
        <w:rPr>
          <w:color w:val="auto"/>
          <w:sz w:val="24"/>
          <w:szCs w:val="24"/>
          <w:highlight w:val="none"/>
        </w:rPr>
      </w:pPr>
      <w:r>
        <w:rPr>
          <w:rFonts w:hint="eastAsia"/>
          <w:color w:val="auto"/>
          <w:sz w:val="24"/>
          <w:szCs w:val="24"/>
          <w:highlight w:val="none"/>
        </w:rPr>
        <w:t xml:space="preserve">38.4 质疑供应商在全国范围12个月内三次以上质疑查无实据的，视为一般失信行为。</w:t>
      </w:r>
      <w:r/>
    </w:p>
    <w:p>
      <w:pPr>
        <w:ind w:firstLine="480"/>
        <w:jc w:val="left"/>
        <w:spacing w:line="360" w:lineRule="auto"/>
        <w:rPr>
          <w:color w:val="auto"/>
          <w:sz w:val="24"/>
          <w:szCs w:val="24"/>
          <w:highlight w:val="none"/>
        </w:rPr>
      </w:pPr>
      <w:r>
        <w:rPr>
          <w:rFonts w:hint="eastAsia"/>
          <w:color w:val="auto"/>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38.6 质疑供应商在全国范围12个月内三次以上投诉查无实据的，视为严重失信行为。</w:t>
      </w:r>
      <w:r/>
    </w:p>
    <w:p>
      <w:pPr>
        <w:ind w:firstLine="480"/>
        <w:jc w:val="left"/>
        <w:spacing w:line="360" w:lineRule="auto"/>
        <w:rPr>
          <w:color w:val="auto"/>
          <w:sz w:val="24"/>
          <w:szCs w:val="24"/>
          <w:highlight w:val="none"/>
        </w:rPr>
      </w:pPr>
      <w:r>
        <w:rPr>
          <w:rFonts w:hint="eastAsia"/>
          <w:color w:val="auto"/>
          <w:sz w:val="24"/>
          <w:szCs w:val="24"/>
          <w:highlight w:val="none"/>
        </w:rPr>
        <w:t xml:space="preserve">38.7 未尽事宜，依照有关法律、法规执行。</w:t>
      </w:r>
      <w:r/>
    </w:p>
    <w:p>
      <w:pPr>
        <w:pStyle w:val="825"/>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39、促进中小企业发展</w:t>
      </w:r>
      <w:r/>
    </w:p>
    <w:p>
      <w:pPr>
        <w:ind w:firstLine="480"/>
        <w:jc w:val="left"/>
        <w:spacing w:line="360" w:lineRule="auto"/>
        <w:rPr>
          <w:color w:val="auto"/>
          <w:sz w:val="24"/>
          <w:szCs w:val="24"/>
          <w:highlight w:val="none"/>
        </w:rPr>
      </w:pPr>
      <w:r>
        <w:rPr>
          <w:rFonts w:hint="eastAsia"/>
          <w:color w:val="auto"/>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w:t>
      </w:r>
      <w:r>
        <w:rPr>
          <w:rFonts w:hint="eastAsia" w:ascii="宋体" w:hAnsi="宋体" w:eastAsia="宋体" w:cs="宋体"/>
          <w:color w:val="auto"/>
          <w:sz w:val="24"/>
          <w:szCs w:val="24"/>
          <w:highlight w:val="none"/>
          <w:lang w:bidi="ar"/>
        </w:rPr>
        <w:t xml:space="preserve">苏财购</w:t>
      </w:r>
      <w:r>
        <w:rPr>
          <w:rFonts w:hint="eastAsia"/>
          <w:color w:val="auto"/>
          <w:sz w:val="24"/>
          <w:szCs w:val="24"/>
          <w:highlight w:val="none"/>
        </w:rPr>
        <w:t xml:space="preserve">〔2022〕</w:t>
      </w:r>
      <w:r>
        <w:rPr>
          <w:rFonts w:hint="eastAsia" w:ascii="宋体" w:hAnsi="宋体" w:eastAsia="宋体" w:cs="宋体"/>
          <w:color w:val="auto"/>
          <w:sz w:val="24"/>
          <w:szCs w:val="24"/>
          <w:highlight w:val="none"/>
          <w:lang w:bidi="ar"/>
        </w:rPr>
        <w:t xml:space="preserve">45 号</w:t>
      </w:r>
      <w:r>
        <w:rPr>
          <w:rFonts w:hint="eastAsia"/>
          <w:color w:val="auto"/>
          <w:sz w:val="24"/>
          <w:szCs w:val="24"/>
          <w:highlight w:val="none"/>
        </w:rPr>
        <w:t xml:space="preserve">）的规定，专门面向中型企业、小型企业、微型企业、残疾人福利性单位、监狱企业采购。</w:t>
      </w:r>
      <w:r/>
    </w:p>
    <w:p>
      <w:pPr>
        <w:ind w:firstLine="480"/>
        <w:jc w:val="left"/>
        <w:spacing w:line="360" w:lineRule="auto"/>
        <w:rPr>
          <w:color w:val="auto"/>
          <w:sz w:val="24"/>
          <w:szCs w:val="24"/>
          <w:highlight w:val="none"/>
        </w:rPr>
      </w:pPr>
      <w:r>
        <w:rPr>
          <w:rFonts w:hint="eastAsia"/>
          <w:color w:val="auto"/>
          <w:sz w:val="24"/>
          <w:szCs w:val="24"/>
          <w:highlight w:val="none"/>
        </w:rPr>
        <w:t xml:space="preserve">39.2 参加本项目政府采购活动的供应商应当提供的材料： </w:t>
      </w:r>
      <w:r/>
    </w:p>
    <w:p>
      <w:pPr>
        <w:ind w:firstLine="480"/>
        <w:jc w:val="left"/>
        <w:spacing w:line="360" w:lineRule="auto"/>
        <w:rPr>
          <w:color w:val="auto"/>
          <w:sz w:val="24"/>
          <w:szCs w:val="24"/>
          <w:highlight w:val="none"/>
        </w:rPr>
      </w:pPr>
      <w:r>
        <w:rPr>
          <w:rFonts w:hint="eastAsia"/>
          <w:color w:val="auto"/>
          <w:sz w:val="24"/>
          <w:szCs w:val="24"/>
          <w:highlight w:val="none"/>
        </w:rPr>
        <w:t xml:space="preserve">（1）供应商为中型企业、小型企业、微型企业的，提供《中小企业声明函》（第六章 响应文件格式）。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39.3 享受扶持政策获得政府采购合同的，小微型企业不得将合同分包给大中型企业，中型企业不得将合同分包给大型企业。</w:t>
      </w:r>
      <w:r/>
    </w:p>
    <w:p>
      <w:pPr>
        <w:pStyle w:val="826"/>
        <w:ind w:firstLine="562"/>
        <w:jc w:val="left"/>
        <w:spacing w:before="0" w:after="0" w:line="360" w:lineRule="auto"/>
        <w:rPr>
          <w:rFonts w:hint="eastAsia"/>
          <w:color w:val="auto"/>
          <w:sz w:val="28"/>
          <w:szCs w:val="28"/>
          <w:highlight w:val="none"/>
        </w:rPr>
      </w:pPr>
      <w:r>
        <w:rPr>
          <w:rFonts w:hint="eastAsia"/>
          <w:color w:val="auto"/>
          <w:sz w:val="28"/>
          <w:szCs w:val="28"/>
          <w:highlight w:val="none"/>
        </w:rPr>
        <w:t xml:space="preserve">40</w:t>
      </w:r>
      <w:r>
        <w:rPr>
          <w:rFonts w:hint="eastAsia"/>
          <w:color w:val="auto"/>
          <w:sz w:val="28"/>
          <w:szCs w:val="28"/>
          <w:highlight w:val="none"/>
          <w:lang w:eastAsia="zh-CN"/>
        </w:rPr>
        <w:t xml:space="preserve">、</w:t>
      </w:r>
      <w:r>
        <w:rPr>
          <w:rFonts w:hint="eastAsia"/>
          <w:color w:val="auto"/>
          <w:sz w:val="28"/>
          <w:szCs w:val="28"/>
          <w:highlight w:val="none"/>
        </w:rPr>
        <w:t xml:space="preserve">采购本国产品的支持政策</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根据《国务院办公厅关于在政府采购中实施本国产品标准及相关政策的通知》（国办发〔2025〕34号），本项目不涉及货物，不执行</w:t>
      </w:r>
      <w:bookmarkStart w:id="30" w:name="_GoBack"/>
      <w:r/>
      <w:bookmarkEnd w:id="30"/>
      <w:r>
        <w:rPr>
          <w:rFonts w:hint="eastAsia"/>
          <w:color w:val="auto"/>
          <w:sz w:val="24"/>
          <w:szCs w:val="24"/>
          <w:highlight w:val="none"/>
        </w:rPr>
        <w:t xml:space="preserve">本国产品价格评审优惠。</w:t>
      </w:r>
      <w:r/>
    </w:p>
    <w:p>
      <w:pPr>
        <w:pStyle w:val="826"/>
        <w:ind w:firstLine="562"/>
        <w:jc w:val="left"/>
        <w:spacing w:before="0" w:after="0" w:line="360" w:lineRule="auto"/>
        <w:rPr>
          <w:rFonts w:hint="eastAsia"/>
          <w:color w:val="auto"/>
          <w:sz w:val="28"/>
          <w:szCs w:val="28"/>
          <w:highlight w:val="none"/>
        </w:rPr>
      </w:pPr>
      <w:r>
        <w:rPr>
          <w:rFonts w:hint="eastAsia"/>
          <w:color w:val="auto"/>
          <w:sz w:val="28"/>
          <w:szCs w:val="28"/>
          <w:highlight w:val="none"/>
        </w:rPr>
        <w:t xml:space="preserve">4</w:t>
      </w:r>
      <w:r>
        <w:rPr>
          <w:rFonts w:hint="eastAsia"/>
          <w:color w:val="auto"/>
          <w:sz w:val="28"/>
          <w:szCs w:val="28"/>
          <w:highlight w:val="none"/>
          <w:lang w:val="en-US" w:eastAsia="zh-CN"/>
        </w:rPr>
        <w:t xml:space="preserve">1</w:t>
      </w:r>
      <w:r>
        <w:rPr>
          <w:rFonts w:hint="eastAsia"/>
          <w:color w:val="auto"/>
          <w:sz w:val="28"/>
          <w:szCs w:val="28"/>
          <w:highlight w:val="none"/>
        </w:rPr>
        <w:t xml:space="preserve">、支持绿色发展</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val="en-US" w:eastAsia="zh-CN"/>
        </w:rPr>
        <w:t xml:space="preserve">1</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val="en-US" w:eastAsia="zh-CN"/>
        </w:rPr>
        <w:t xml:space="preserve">1</w:t>
      </w:r>
      <w:r>
        <w:rPr>
          <w:rFonts w:hint="eastAsia"/>
          <w:color w:val="auto"/>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val="en-US" w:eastAsia="zh-CN"/>
        </w:rPr>
        <w:t xml:space="preserve">1</w:t>
      </w:r>
      <w:r>
        <w:rPr>
          <w:rFonts w:hint="eastAsia"/>
          <w:color w:val="auto"/>
          <w:sz w:val="24"/>
          <w:szCs w:val="24"/>
          <w:highlight w:val="none"/>
        </w:rPr>
        <w:t xml:space="preserve">.3本项目执行《财政部 生态环境部 工业和信息化部关于印发&lt;绿色数据中心政府采购需求标准（试行）&gt;的通知》（财库〔2023〕7号）的相关要求。</w:t>
      </w:r>
      <w:r/>
    </w:p>
    <w:p>
      <w:pPr>
        <w:ind w:firstLine="480"/>
        <w:spacing w:line="360" w:lineRule="auto"/>
        <w:rPr>
          <w:color w:val="auto"/>
          <w:sz w:val="24"/>
          <w:szCs w:val="24"/>
          <w:highlight w:val="none"/>
        </w:rPr>
      </w:pPr>
      <w:r>
        <w:rPr>
          <w:rFonts w:hint="eastAsia"/>
          <w:color w:val="auto"/>
          <w:sz w:val="24"/>
          <w:szCs w:val="24"/>
          <w:highlight w:val="none"/>
          <w:lang w:val="en-US" w:eastAsia="zh-CN"/>
        </w:rPr>
        <w:t xml:space="preserve">41</w:t>
      </w:r>
      <w:r>
        <w:rPr>
          <w:rFonts w:hint="eastAsia"/>
          <w:color w:val="auto"/>
          <w:sz w:val="24"/>
          <w:szCs w:val="24"/>
          <w:highlight w:val="none"/>
        </w:rPr>
        <w:t xml:space="preserve">.4为落实挥发性有机化合物（VOCs）治理要求，本项目采购标的如涉及涂料、胶黏剂、油墨、清洗剂等挥发性有机物产品的，应当执行国家和我省VOCs含量限制标准，并优先使用低挥发性原辅材料。使用低VOCs含量的涂料、胶黏剂等将纳入政府采购合同条款。</w:t>
      </w:r>
      <w:r/>
    </w:p>
    <w:p>
      <w:pPr>
        <w:pStyle w:val="826"/>
        <w:ind w:firstLine="562"/>
        <w:jc w:val="left"/>
        <w:spacing w:before="0" w:after="0" w:line="360" w:lineRule="auto"/>
        <w:rPr>
          <w:color w:val="auto"/>
          <w:sz w:val="28"/>
          <w:szCs w:val="28"/>
          <w:highlight w:val="none"/>
        </w:rPr>
      </w:pPr>
      <w:r>
        <w:rPr>
          <w:rFonts w:hint="eastAsia"/>
          <w:color w:val="auto"/>
          <w:sz w:val="28"/>
          <w:szCs w:val="28"/>
          <w:highlight w:val="none"/>
        </w:rPr>
        <w:t xml:space="preserve">4</w:t>
      </w:r>
      <w:r>
        <w:rPr>
          <w:rFonts w:hint="eastAsia"/>
          <w:color w:val="auto"/>
          <w:sz w:val="28"/>
          <w:szCs w:val="28"/>
          <w:highlight w:val="none"/>
          <w:lang w:val="en-US" w:eastAsia="zh-CN"/>
        </w:rPr>
        <w:t xml:space="preserve">2</w:t>
      </w:r>
      <w:r>
        <w:rPr>
          <w:rFonts w:hint="eastAsia"/>
          <w:color w:val="auto"/>
          <w:sz w:val="28"/>
          <w:szCs w:val="28"/>
          <w:highlight w:val="none"/>
        </w:rPr>
        <w:t xml:space="preserve">、政府采购需求标准</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val="en-US" w:eastAsia="zh-CN"/>
        </w:rPr>
        <w:t xml:space="preserve">2</w:t>
      </w:r>
      <w:r>
        <w:rPr>
          <w:rFonts w:hint="eastAsia"/>
          <w:color w:val="auto"/>
          <w:sz w:val="24"/>
          <w:szCs w:val="24"/>
          <w:highlight w:val="none"/>
        </w:rPr>
        <w:t xml:space="preserve">.1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auto"/>
          <w:sz w:val="24"/>
          <w:szCs w:val="24"/>
          <w:highlight w:val="none"/>
        </w:rPr>
        <w:br w:type="page" w:clear="all"/>
      </w:r>
      <w:r/>
    </w:p>
    <w:p>
      <w:pPr>
        <w:pStyle w:val="824"/>
        <w:jc w:val="center"/>
        <w:spacing w:before="120" w:after="120" w:line="360" w:lineRule="auto"/>
        <w:rPr>
          <w:rFonts w:hint="eastAsia" w:ascii="黑体" w:hAnsi="黑体" w:eastAsia="黑体"/>
          <w:b w:val="0"/>
          <w:color w:val="auto"/>
          <w:highlight w:val="none"/>
        </w:rPr>
      </w:pPr>
      <w:r/>
      <w:bookmarkStart w:id="3" w:name="_Toc23685"/>
      <w:r/>
      <w:bookmarkStart w:id="4" w:name="_Toc161932694"/>
      <w:r>
        <w:rPr>
          <w:rFonts w:hint="eastAsia" w:ascii="黑体" w:hAnsi="黑体" w:eastAsia="黑体"/>
          <w:b w:val="0"/>
          <w:color w:val="auto"/>
          <w:highlight w:val="none"/>
        </w:rPr>
        <w:t xml:space="preserve">第三章  合同文本</w:t>
      </w:r>
      <w:bookmarkEnd w:id="3"/>
      <w:r/>
      <w:r/>
    </w:p>
    <w:p>
      <w:pPr>
        <w:ind w:firstLine="480"/>
        <w:jc w:val="left"/>
        <w:spacing w:line="360" w:lineRule="auto"/>
        <w:rPr>
          <w:color w:val="auto"/>
          <w:sz w:val="24"/>
          <w:szCs w:val="24"/>
          <w:highlight w:val="none"/>
        </w:rPr>
      </w:pPr>
      <w:r>
        <w:rPr>
          <w:rFonts w:hint="eastAsia"/>
          <w:color w:val="auto"/>
          <w:sz w:val="24"/>
          <w:szCs w:val="24"/>
          <w:highlight w:val="none"/>
        </w:rPr>
        <w:t xml:space="preserve">（备注：以下为成交后签订本项目合同的通用条款，成交供应商不得提出实质性的修改，签订合同时请删除本条备注。）</w:t>
      </w:r>
      <w:r/>
    </w:p>
    <w:p>
      <w:pPr>
        <w:ind w:firstLine="480"/>
        <w:jc w:val="left"/>
        <w:spacing w:line="360" w:lineRule="auto"/>
        <w:rPr>
          <w:color w:val="auto"/>
          <w:sz w:val="24"/>
          <w:szCs w:val="24"/>
          <w:highlight w:val="none"/>
        </w:rPr>
      </w:pPr>
      <w:r>
        <w:rPr>
          <w:color w:val="auto"/>
          <w:sz w:val="24"/>
          <w:szCs w:val="24"/>
          <w:highlight w:val="none"/>
        </w:rPr>
      </w:r>
      <w:r/>
    </w:p>
    <w:p>
      <w:pPr>
        <w:jc w:val="center"/>
        <w:spacing w:line="360" w:lineRule="auto"/>
        <w:rPr>
          <w:rFonts w:hint="eastAsia" w:ascii="宋体" w:hAnsi="宋体"/>
          <w:bCs/>
          <w:color w:val="auto"/>
          <w:sz w:val="24"/>
          <w:szCs w:val="24"/>
          <w:highlight w:val="none"/>
        </w:rPr>
      </w:pPr>
      <w:r>
        <w:rPr>
          <w:rFonts w:hint="eastAsia"/>
          <w:b/>
          <w:color w:val="auto"/>
          <w:sz w:val="32"/>
          <w:szCs w:val="32"/>
          <w:highlight w:val="none"/>
        </w:rPr>
        <w:t xml:space="preserve">政府采购合同</w:t>
      </w:r>
      <w:r/>
    </w:p>
    <w:p>
      <w:pPr>
        <w:jc w:val="left"/>
        <w:spacing w:line="360" w:lineRule="auto"/>
        <w:rPr>
          <w:color w:val="auto"/>
          <w:sz w:val="24"/>
          <w:szCs w:val="24"/>
          <w:highlight w:val="none"/>
        </w:rPr>
      </w:pPr>
      <w:r>
        <w:rPr>
          <w:rFonts w:hint="eastAsia"/>
          <w:color w:val="auto"/>
          <w:sz w:val="24"/>
          <w:szCs w:val="24"/>
          <w:highlight w:val="none"/>
        </w:rPr>
        <w:t xml:space="preserve">甲方：（买方）_________</w:t>
      </w:r>
      <w:r/>
    </w:p>
    <w:p>
      <w:pPr>
        <w:jc w:val="left"/>
        <w:spacing w:line="360" w:lineRule="auto"/>
        <w:rPr>
          <w:color w:val="auto"/>
          <w:sz w:val="24"/>
          <w:szCs w:val="24"/>
          <w:highlight w:val="none"/>
        </w:rPr>
      </w:pPr>
      <w:r>
        <w:rPr>
          <w:rFonts w:hint="eastAsia"/>
          <w:color w:val="auto"/>
          <w:sz w:val="24"/>
          <w:szCs w:val="24"/>
          <w:highlight w:val="none"/>
        </w:rPr>
        <w:t xml:space="preserve">乙方：（卖方）_________</w:t>
      </w:r>
      <w:r/>
    </w:p>
    <w:p>
      <w:pPr>
        <w:ind w:firstLine="480"/>
        <w:jc w:val="left"/>
        <w:spacing w:line="360" w:lineRule="auto"/>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）竞争性磋商的结果，签订本合同。</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360" w:lineRule="auto"/>
        <w:rPr>
          <w:color w:val="auto"/>
          <w:sz w:val="24"/>
          <w:szCs w:val="24"/>
          <w:highlight w:val="none"/>
        </w:rPr>
      </w:pPr>
      <w:r>
        <w:rPr>
          <w:color w:val="auto"/>
          <w:sz w:val="24"/>
          <w:szCs w:val="24"/>
          <w:highlight w:val="none"/>
        </w:rPr>
        <w:t xml:space="preserve">1.1 服务内容：</w:t>
      </w:r>
      <w:r>
        <w:rPr>
          <w:color w:val="auto"/>
          <w:sz w:val="24"/>
          <w:szCs w:val="24"/>
          <w:highlight w:val="none"/>
          <w:u w:val="single"/>
        </w:rPr>
        <w:t xml:space="preserve">      </w:t>
      </w:r>
      <w:r>
        <w:rPr>
          <w:color w:val="auto"/>
          <w:sz w:val="24"/>
          <w:szCs w:val="24"/>
          <w:highlight w:val="none"/>
        </w:rPr>
        <w:t xml:space="preserve">。</w:t>
      </w:r>
      <w:r/>
    </w:p>
    <w:p>
      <w:pPr>
        <w:ind w:firstLine="480"/>
        <w:jc w:val="left"/>
        <w:spacing w:line="360" w:lineRule="auto"/>
        <w:rPr>
          <w:color w:val="auto"/>
          <w:sz w:val="24"/>
          <w:szCs w:val="24"/>
          <w:highlight w:val="none"/>
        </w:rPr>
      </w:pPr>
      <w:r>
        <w:rPr>
          <w:color w:val="auto"/>
          <w:sz w:val="24"/>
          <w:szCs w:val="24"/>
          <w:highlight w:val="none"/>
        </w:rPr>
        <w:t xml:space="preserve">1.2 服务要求：</w:t>
      </w:r>
      <w:r>
        <w:rPr>
          <w:color w:val="auto"/>
          <w:sz w:val="24"/>
          <w:szCs w:val="24"/>
          <w:highlight w:val="none"/>
          <w:u w:val="single"/>
        </w:rPr>
        <w:t xml:space="preserve">      </w:t>
      </w:r>
      <w:r>
        <w:rPr>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rPr>
        <w:t xml:space="preserve">1.3 服务标准：</w:t>
      </w:r>
      <w:r>
        <w:rPr>
          <w:color w:val="auto"/>
          <w:sz w:val="24"/>
          <w:szCs w:val="24"/>
          <w:highlight w:val="none"/>
          <w:u w:val="single"/>
        </w:rPr>
        <w:t xml:space="preserve">      </w:t>
      </w:r>
      <w:r>
        <w:rPr>
          <w:color w:val="auto"/>
          <w:sz w:val="24"/>
          <w:szCs w:val="24"/>
          <w:highlight w:val="none"/>
        </w:rPr>
        <w:t xml:space="preserve">。</w:t>
      </w:r>
      <w:r/>
    </w:p>
    <w:p>
      <w:pPr>
        <w:ind w:firstLine="480"/>
        <w:jc w:val="left"/>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color w:val="auto"/>
          <w:sz w:val="24"/>
          <w:szCs w:val="24"/>
          <w:highlight w:val="none"/>
          <w:u w:val="single"/>
        </w:rPr>
        <w:t xml:space="preserve">      </w:t>
      </w:r>
      <w:r>
        <w:rPr>
          <w:color w:val="auto"/>
          <w:sz w:val="24"/>
          <w:szCs w:val="24"/>
          <w:highlight w:val="none"/>
        </w:rPr>
        <w:t xml:space="preserve">。</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360" w:lineRule="auto"/>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360" w:lineRule="auto"/>
        <w:rPr>
          <w:color w:val="auto"/>
          <w:sz w:val="24"/>
          <w:szCs w:val="24"/>
          <w:highlight w:val="none"/>
        </w:rPr>
      </w:pPr>
      <w:r>
        <w:rPr>
          <w:rFonts w:hint="eastAsia"/>
          <w:color w:val="auto"/>
          <w:sz w:val="24"/>
          <w:szCs w:val="24"/>
          <w:highlight w:val="none"/>
        </w:rPr>
        <w:t xml:space="preserve">3.1 乙方应按竞争性磋商文件规定的时间向甲方提供有关技术资料。</w:t>
      </w:r>
      <w:r/>
    </w:p>
    <w:p>
      <w:pPr>
        <w:ind w:firstLine="480"/>
        <w:jc w:val="left"/>
        <w:spacing w:line="360" w:lineRule="auto"/>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360" w:lineRule="auto"/>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360" w:lineRule="auto"/>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360" w:lineRule="auto"/>
        <w:rPr>
          <w:color w:val="auto"/>
          <w:sz w:val="24"/>
          <w:szCs w:val="24"/>
          <w:highlight w:val="none"/>
        </w:rPr>
      </w:pPr>
      <w:r>
        <w:rPr>
          <w:rFonts w:hint="eastAsia"/>
          <w:color w:val="auto"/>
          <w:sz w:val="24"/>
          <w:szCs w:val="24"/>
          <w:highlight w:val="none"/>
        </w:rPr>
        <w:t xml:space="preserve">6.1 本合同</w:t>
      </w:r>
      <w:r>
        <w:rPr>
          <w:rFonts w:hint="eastAsia"/>
          <w:color w:val="auto"/>
          <w:sz w:val="24"/>
          <w:szCs w:val="24"/>
          <w:highlight w:val="none"/>
          <w:u w:val="single"/>
        </w:rPr>
        <w:t xml:space="preserve">不收取</w:t>
      </w:r>
      <w:r>
        <w:rPr>
          <w:rFonts w:hint="eastAsia"/>
          <w:color w:val="auto"/>
          <w:sz w:val="24"/>
          <w:szCs w:val="24"/>
          <w:highlight w:val="none"/>
        </w:rPr>
        <w:t xml:space="preserve">履约保证金。</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360" w:lineRule="auto"/>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360" w:lineRule="auto"/>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360" w:lineRule="auto"/>
        <w:rPr>
          <w:rFonts w:hint="eastAsia"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360" w:lineRule="auto"/>
        <w:rPr>
          <w:color w:val="auto"/>
          <w:sz w:val="24"/>
          <w:szCs w:val="24"/>
          <w:highlight w:val="none"/>
        </w:rPr>
      </w:pPr>
      <w:r>
        <w:rPr>
          <w:rFonts w:hint="eastAsia"/>
          <w:color w:val="auto"/>
          <w:sz w:val="24"/>
          <w:szCs w:val="24"/>
          <w:highlight w:val="none"/>
        </w:rPr>
        <w:t xml:space="preserve">9.1 交 付 期：_________。</w:t>
      </w:r>
      <w:r/>
    </w:p>
    <w:p>
      <w:pPr>
        <w:ind w:firstLine="480"/>
        <w:jc w:val="left"/>
        <w:spacing w:line="360" w:lineRule="auto"/>
        <w:rPr>
          <w:color w:val="auto"/>
          <w:sz w:val="24"/>
          <w:szCs w:val="24"/>
          <w:highlight w:val="none"/>
        </w:rPr>
      </w:pPr>
      <w:r>
        <w:rPr>
          <w:rFonts w:hint="eastAsia"/>
          <w:color w:val="auto"/>
          <w:sz w:val="24"/>
          <w:szCs w:val="24"/>
          <w:highlight w:val="none"/>
        </w:rPr>
        <w:t xml:space="preserve">9.2 交付方式：_________。</w:t>
      </w:r>
      <w:r/>
    </w:p>
    <w:p>
      <w:pPr>
        <w:ind w:firstLine="480"/>
        <w:jc w:val="left"/>
        <w:spacing w:line="360" w:lineRule="auto"/>
        <w:rPr>
          <w:color w:val="auto"/>
          <w:sz w:val="24"/>
          <w:szCs w:val="24"/>
          <w:highlight w:val="none"/>
        </w:rPr>
      </w:pPr>
      <w:r>
        <w:rPr>
          <w:rFonts w:hint="eastAsia"/>
          <w:color w:val="auto"/>
          <w:sz w:val="24"/>
          <w:szCs w:val="24"/>
          <w:highlight w:val="none"/>
        </w:rPr>
        <w:t xml:space="preserve">9.3 交付地点：_________。</w:t>
      </w:r>
      <w:r/>
    </w:p>
    <w:p>
      <w:pPr>
        <w:ind w:firstLine="480"/>
        <w:jc w:val="left"/>
        <w:spacing w:line="360" w:lineRule="auto"/>
        <w:rPr>
          <w:color w:val="auto"/>
          <w:sz w:val="24"/>
          <w:szCs w:val="24"/>
          <w:highlight w:val="none"/>
        </w:rPr>
      </w:pPr>
      <w:r>
        <w:rPr>
          <w:color w:val="auto"/>
          <w:sz w:val="24"/>
          <w:szCs w:val="24"/>
          <w:highlight w:val="none"/>
        </w:rPr>
        <w:t xml:space="preserve">9.4</w:t>
      </w:r>
      <w:r>
        <w:rPr>
          <w:rFonts w:hint="eastAsia"/>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360" w:lineRule="auto"/>
        <w:rPr>
          <w:color w:val="auto"/>
          <w:sz w:val="24"/>
          <w:szCs w:val="24"/>
          <w:highlight w:val="none"/>
        </w:rPr>
      </w:pPr>
      <w:r>
        <w:rPr>
          <w:color w:val="auto"/>
          <w:sz w:val="24"/>
          <w:szCs w:val="24"/>
          <w:highlight w:val="none"/>
        </w:rPr>
        <w:t xml:space="preserve">9.5</w:t>
      </w:r>
      <w:r>
        <w:rPr>
          <w:rFonts w:hint="eastAsia"/>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jc w:val="left"/>
        <w:spacing w:line="360" w:lineRule="auto"/>
        <w:rPr>
          <w:color w:val="auto"/>
          <w:sz w:val="24"/>
          <w:szCs w:val="24"/>
          <w:highlight w:val="none"/>
        </w:rPr>
      </w:pPr>
      <w:r>
        <w:rPr>
          <w:rFonts w:hint="eastAsia"/>
          <w:color w:val="auto"/>
          <w:sz w:val="24"/>
          <w:szCs w:val="24"/>
          <w:highlight w:val="none"/>
        </w:rPr>
        <w:t xml:space="preserve">10.1 付款方式：_________。</w:t>
      </w:r>
      <w:r/>
    </w:p>
    <w:p>
      <w:pPr>
        <w:ind w:firstLine="480"/>
        <w:jc w:val="left"/>
        <w:spacing w:line="360" w:lineRule="auto"/>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360" w:lineRule="auto"/>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360" w:lineRule="auto"/>
        <w:rPr>
          <w:color w:val="auto"/>
          <w:sz w:val="24"/>
          <w:szCs w:val="24"/>
          <w:highlight w:val="none"/>
        </w:rPr>
      </w:pPr>
      <w:r>
        <w:rPr>
          <w:rFonts w:hint="eastAsia"/>
          <w:color w:val="auto"/>
          <w:sz w:val="24"/>
          <w:szCs w:val="24"/>
          <w:highlight w:val="none"/>
        </w:rPr>
        <w:t xml:space="preserve">12.1 乙方应按竞争性磋商文件规定和投标文件承诺的性能、技术要求、质量标准向甲方提供产品或服务。</w:t>
      </w:r>
      <w:r/>
    </w:p>
    <w:p>
      <w:pPr>
        <w:ind w:firstLine="480"/>
        <w:jc w:val="left"/>
        <w:spacing w:line="360" w:lineRule="auto"/>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360" w:lineRule="auto"/>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360" w:lineRule="auto"/>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360" w:lineRule="auto"/>
        <w:rPr>
          <w:color w:val="auto"/>
          <w:sz w:val="24"/>
          <w:szCs w:val="24"/>
          <w:highlight w:val="none"/>
        </w:rPr>
      </w:pPr>
      <w:r>
        <w:rPr>
          <w:rFonts w:hint="eastAsia"/>
          <w:color w:val="auto"/>
          <w:sz w:val="24"/>
          <w:szCs w:val="24"/>
          <w:highlight w:val="none"/>
        </w:rPr>
        <w:t xml:space="preserve">12.3 如在使用过程中发生质量问题，乙方在接到甲方通知后</w:t>
      </w:r>
      <w:r>
        <w:rPr>
          <w:rFonts w:hint="eastAsia"/>
          <w:color w:val="auto"/>
          <w:sz w:val="24"/>
          <w:szCs w:val="24"/>
          <w:highlight w:val="none"/>
          <w:u w:val="single"/>
        </w:rPr>
        <w:t xml:space="preserve"> </w:t>
      </w:r>
      <w:r>
        <w:rPr>
          <w:rFonts w:hint="eastAsia" w:eastAsia="宋体"/>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360" w:lineRule="auto"/>
        <w:rPr>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360" w:lineRule="auto"/>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360" w:lineRule="auto"/>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360" w:lineRule="auto"/>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360" w:lineRule="auto"/>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竞争性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十四、违约责任</w:t>
      </w:r>
      <w:r/>
    </w:p>
    <w:p>
      <w:pPr>
        <w:ind w:firstLine="480"/>
        <w:jc w:val="left"/>
        <w:spacing w:line="360" w:lineRule="auto"/>
        <w:rPr>
          <w:color w:val="auto"/>
          <w:sz w:val="24"/>
          <w:szCs w:val="24"/>
          <w:highlight w:val="none"/>
        </w:rPr>
      </w:pPr>
      <w:r>
        <w:rPr>
          <w:rFonts w:hint="eastAsia"/>
          <w:color w:val="auto"/>
          <w:sz w:val="24"/>
          <w:szCs w:val="24"/>
          <w:highlight w:val="none"/>
        </w:rPr>
        <w:t xml:space="preserve">14.1 甲方无正当理由拒收的，甲方向乙方偿付拒收标的总额</w:t>
      </w:r>
      <w:r>
        <w:rPr>
          <w:rFonts w:hint="eastAsia"/>
          <w:color w:val="auto"/>
          <w:sz w:val="24"/>
          <w:szCs w:val="24"/>
          <w:highlight w:val="none"/>
          <w:u w:val="single"/>
        </w:rPr>
        <w:t xml:space="preserve"> 百分之五 </w:t>
      </w:r>
      <w:r>
        <w:rPr>
          <w:rFonts w:hint="eastAsia"/>
          <w:color w:val="auto"/>
          <w:sz w:val="24"/>
          <w:szCs w:val="24"/>
          <w:highlight w:val="none"/>
        </w:rPr>
        <w:t xml:space="preserve">的违约金。</w:t>
      </w:r>
      <w:r/>
    </w:p>
    <w:p>
      <w:pPr>
        <w:ind w:firstLine="480"/>
        <w:jc w:val="left"/>
        <w:spacing w:line="360" w:lineRule="auto"/>
        <w:rPr>
          <w:color w:val="auto"/>
          <w:sz w:val="24"/>
          <w:szCs w:val="24"/>
          <w:highlight w:val="none"/>
        </w:rPr>
      </w:pPr>
      <w:r>
        <w:rPr>
          <w:rFonts w:hint="eastAsia"/>
          <w:color w:val="auto"/>
          <w:sz w:val="24"/>
          <w:szCs w:val="24"/>
          <w:highlight w:val="none"/>
        </w:rPr>
        <w:t xml:space="preserve">14.2 甲方无故逾期验收和办理合同款支付手续的，甲方应按逾期付款总额每日</w:t>
      </w:r>
      <w:r>
        <w:rPr>
          <w:rFonts w:hint="eastAsia"/>
          <w:color w:val="auto"/>
          <w:sz w:val="24"/>
          <w:szCs w:val="24"/>
          <w:highlight w:val="none"/>
          <w:u w:val="single"/>
        </w:rPr>
        <w:t xml:space="preserve"> 万分之五 </w:t>
      </w:r>
      <w:r>
        <w:rPr>
          <w:rFonts w:hint="eastAsia"/>
          <w:color w:val="auto"/>
          <w:sz w:val="24"/>
          <w:szCs w:val="24"/>
          <w:highlight w:val="none"/>
        </w:rPr>
        <w:t xml:space="preserve">向乙方支付违约金。</w:t>
      </w:r>
      <w:r/>
    </w:p>
    <w:p>
      <w:pPr>
        <w:ind w:firstLine="480"/>
        <w:jc w:val="left"/>
        <w:spacing w:line="360" w:lineRule="auto"/>
        <w:rPr>
          <w:color w:val="auto"/>
          <w:sz w:val="24"/>
          <w:szCs w:val="24"/>
          <w:highlight w:val="none"/>
        </w:rPr>
      </w:pPr>
      <w:r>
        <w:rPr>
          <w:rFonts w:hint="eastAsia"/>
          <w:color w:val="auto"/>
          <w:sz w:val="24"/>
          <w:szCs w:val="24"/>
          <w:highlight w:val="none"/>
        </w:rPr>
        <w:t xml:space="preserve">14.3 乙方逾期交付合同标的的，乙方应按逾期交付总额每日</w:t>
      </w:r>
      <w:r>
        <w:rPr>
          <w:rFonts w:hint="eastAsia"/>
          <w:color w:val="auto"/>
          <w:sz w:val="24"/>
          <w:szCs w:val="24"/>
          <w:highlight w:val="none"/>
          <w:u w:val="single"/>
        </w:rPr>
        <w:t xml:space="preserve"> 千分之六 </w:t>
      </w:r>
      <w:r>
        <w:rPr>
          <w:rFonts w:hint="eastAsia"/>
          <w:color w:val="auto"/>
          <w:sz w:val="24"/>
          <w:szCs w:val="24"/>
          <w:highlight w:val="none"/>
        </w:rPr>
        <w:t xml:space="preserve">向甲方支付违约金，由甲方从待付合同款中扣除。逾期超过约定日期</w:t>
      </w:r>
      <w:r>
        <w:rPr>
          <w:rFonts w:hint="eastAsia"/>
          <w:color w:val="auto"/>
          <w:sz w:val="24"/>
          <w:szCs w:val="24"/>
          <w:highlight w:val="none"/>
          <w:u w:val="single"/>
        </w:rPr>
        <w:t xml:space="preserve"> 10个工作日 </w:t>
      </w:r>
      <w:r>
        <w:rPr>
          <w:rFonts w:hint="eastAsia"/>
          <w:color w:val="auto"/>
          <w:sz w:val="24"/>
          <w:szCs w:val="24"/>
          <w:highlight w:val="none"/>
        </w:rPr>
        <w:t xml:space="preserve">不能交付的，甲方可解除本合同。乙方因逾期交付或因其他违约行为导致甲方解除合同的，乙方应向甲方支付合同总额</w:t>
      </w:r>
      <w:r>
        <w:rPr>
          <w:rFonts w:hint="eastAsia"/>
          <w:color w:val="auto"/>
          <w:sz w:val="24"/>
          <w:szCs w:val="24"/>
          <w:highlight w:val="none"/>
          <w:u w:val="single"/>
        </w:rPr>
        <w:t xml:space="preserve"> 百分之五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360" w:lineRule="auto"/>
        <w:rPr>
          <w:color w:val="auto"/>
          <w:sz w:val="24"/>
          <w:szCs w:val="24"/>
          <w:highlight w:val="none"/>
        </w:rPr>
      </w:pPr>
      <w:r>
        <w:rPr>
          <w:rFonts w:hint="eastAsia"/>
          <w:color w:val="auto"/>
          <w:sz w:val="24"/>
          <w:szCs w:val="24"/>
          <w:highlight w:val="none"/>
        </w:rPr>
        <w:t xml:space="preserve">14.4 乙方交付的产品或服务不符合竞争性磋商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十五、不可抗力事件处理</w:t>
      </w:r>
      <w:r/>
    </w:p>
    <w:p>
      <w:pPr>
        <w:ind w:firstLine="480"/>
        <w:jc w:val="left"/>
        <w:spacing w:line="360" w:lineRule="auto"/>
        <w:rPr>
          <w:color w:val="auto"/>
          <w:sz w:val="24"/>
          <w:szCs w:val="24"/>
          <w:highlight w:val="none"/>
        </w:rPr>
      </w:pPr>
      <w:r>
        <w:rPr>
          <w:rFonts w:hint="eastAsia"/>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360" w:lineRule="auto"/>
        <w:rPr>
          <w:color w:val="auto"/>
          <w:sz w:val="24"/>
          <w:szCs w:val="24"/>
          <w:highlight w:val="none"/>
        </w:rPr>
      </w:pPr>
      <w:r>
        <w:rPr>
          <w:rFonts w:hint="eastAsia"/>
          <w:color w:val="auto"/>
          <w:sz w:val="24"/>
          <w:szCs w:val="24"/>
          <w:highlight w:val="none"/>
        </w:rPr>
        <w:t xml:space="preserve">15.2 不可抗力事件发生后，应立即通知对方，并寄送有关权威机构出具的证明。</w:t>
      </w:r>
      <w:r/>
    </w:p>
    <w:p>
      <w:pPr>
        <w:ind w:firstLine="480"/>
        <w:jc w:val="left"/>
        <w:spacing w:line="360" w:lineRule="auto"/>
        <w:rPr>
          <w:color w:val="auto"/>
          <w:sz w:val="24"/>
          <w:szCs w:val="24"/>
          <w:highlight w:val="none"/>
        </w:rPr>
      </w:pPr>
      <w:r>
        <w:rPr>
          <w:rFonts w:hint="eastAsia"/>
          <w:color w:val="auto"/>
          <w:sz w:val="24"/>
          <w:szCs w:val="24"/>
          <w:highlight w:val="none"/>
        </w:rPr>
        <w:t xml:space="preserve">15.3 不可抗力事件延续120天以上，双方应通过友好协商，确定是否继续履行合同。</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十六、解决争议的方法</w:t>
      </w:r>
      <w:r/>
    </w:p>
    <w:p>
      <w:pPr>
        <w:ind w:firstLine="480"/>
        <w:jc w:val="left"/>
        <w:spacing w:line="360" w:lineRule="auto"/>
        <w:rPr>
          <w:color w:val="auto"/>
          <w:sz w:val="24"/>
          <w:szCs w:val="24"/>
          <w:highlight w:val="none"/>
        </w:rPr>
      </w:pPr>
      <w:r>
        <w:rPr>
          <w:rFonts w:hint="eastAsia"/>
          <w:color w:val="auto"/>
          <w:sz w:val="24"/>
          <w:szCs w:val="24"/>
          <w:highlight w:val="none"/>
        </w:rPr>
        <w:t xml:space="preserve">16.1 甲乙双方因合同签订、履行而发生的一切争议，应通过友好协商解决。如协商不成，按下列第</w:t>
      </w:r>
      <w:r>
        <w:rPr>
          <w:rFonts w:hint="eastAsia"/>
          <w:color w:val="auto"/>
          <w:sz w:val="24"/>
          <w:szCs w:val="24"/>
          <w:highlight w:val="none"/>
          <w:u w:val="single"/>
        </w:rPr>
        <w:t xml:space="preserve">（1）</w:t>
      </w:r>
      <w:r>
        <w:rPr>
          <w:rFonts w:hint="eastAsia"/>
          <w:color w:val="auto"/>
          <w:sz w:val="24"/>
          <w:szCs w:val="24"/>
          <w:highlight w:val="none"/>
        </w:rPr>
        <w:t xml:space="preserve">种方式解决：</w:t>
      </w:r>
      <w:r/>
    </w:p>
    <w:p>
      <w:pPr>
        <w:ind w:firstLine="480"/>
        <w:jc w:val="left"/>
        <w:spacing w:line="360" w:lineRule="auto"/>
        <w:rPr>
          <w:color w:val="auto"/>
          <w:sz w:val="24"/>
          <w:szCs w:val="24"/>
          <w:highlight w:val="none"/>
        </w:rPr>
      </w:pPr>
      <w:r>
        <w:rPr>
          <w:rFonts w:hint="eastAsia"/>
          <w:color w:val="auto"/>
          <w:sz w:val="24"/>
          <w:szCs w:val="24"/>
          <w:highlight w:val="none"/>
        </w:rPr>
        <w:t xml:space="preserve">（1）向连云港仲裁委员会申请仲裁。</w:t>
      </w:r>
      <w:r/>
    </w:p>
    <w:p>
      <w:pPr>
        <w:ind w:firstLine="480"/>
        <w:jc w:val="left"/>
        <w:spacing w:line="360" w:lineRule="auto"/>
        <w:rPr>
          <w:color w:val="auto"/>
          <w:sz w:val="24"/>
          <w:szCs w:val="24"/>
          <w:highlight w:val="none"/>
        </w:rPr>
      </w:pPr>
      <w:r>
        <w:rPr>
          <w:rFonts w:hint="eastAsia"/>
          <w:color w:val="auto"/>
          <w:sz w:val="24"/>
          <w:szCs w:val="24"/>
          <w:highlight w:val="none"/>
        </w:rPr>
        <w:t xml:space="preserve">（2）向合同签订地法院起诉，合同签订地在此约定为连云港市灌南县。</w:t>
      </w:r>
      <w:r/>
    </w:p>
    <w:p>
      <w:pPr>
        <w:ind w:firstLine="480"/>
        <w:jc w:val="left"/>
        <w:spacing w:line="360" w:lineRule="auto"/>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十七、合同生效及其他</w:t>
      </w:r>
      <w:r/>
    </w:p>
    <w:p>
      <w:pPr>
        <w:ind w:firstLine="480"/>
        <w:jc w:val="left"/>
        <w:spacing w:line="360" w:lineRule="auto"/>
        <w:rPr>
          <w:color w:val="auto"/>
          <w:sz w:val="24"/>
          <w:szCs w:val="24"/>
          <w:highlight w:val="none"/>
        </w:rPr>
      </w:pPr>
      <w:r>
        <w:rPr>
          <w:rFonts w:hint="eastAsia"/>
          <w:color w:val="auto"/>
          <w:sz w:val="24"/>
          <w:szCs w:val="24"/>
          <w:highlight w:val="none"/>
        </w:rPr>
        <w:t xml:space="preserve">17.1 合同经双方法定代表人或授权代表签字并加盖单位公章后生效。</w:t>
      </w:r>
      <w:r/>
    </w:p>
    <w:p>
      <w:pPr>
        <w:ind w:firstLine="480"/>
        <w:jc w:val="left"/>
        <w:spacing w:line="360" w:lineRule="auto"/>
        <w:rPr>
          <w:color w:val="auto"/>
          <w:sz w:val="24"/>
          <w:szCs w:val="24"/>
          <w:highlight w:val="none"/>
        </w:rPr>
      </w:pPr>
      <w:r>
        <w:rPr>
          <w:rFonts w:hint="eastAsia"/>
          <w:color w:val="auto"/>
          <w:sz w:val="24"/>
          <w:szCs w:val="24"/>
          <w:highlight w:val="none"/>
        </w:rPr>
        <w:t xml:space="preserve">17.2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360" w:lineRule="auto"/>
        <w:rPr>
          <w:color w:val="auto"/>
          <w:sz w:val="24"/>
          <w:szCs w:val="24"/>
          <w:highlight w:val="none"/>
        </w:rPr>
      </w:pPr>
      <w:r>
        <w:rPr>
          <w:rFonts w:hint="eastAsia"/>
          <w:color w:val="auto"/>
          <w:sz w:val="24"/>
          <w:szCs w:val="24"/>
          <w:highlight w:val="none"/>
        </w:rPr>
        <w:t xml:space="preserve">17.3 本合同正本一式</w:t>
      </w:r>
      <w:r>
        <w:rPr>
          <w:rFonts w:hint="eastAsia"/>
          <w:color w:val="auto"/>
          <w:sz w:val="24"/>
          <w:szCs w:val="24"/>
          <w:highlight w:val="none"/>
          <w:u w:val="single"/>
        </w:rPr>
        <w:t xml:space="preserve"> 陆 </w:t>
      </w:r>
      <w:r>
        <w:rPr>
          <w:rFonts w:hint="eastAsia"/>
          <w:color w:val="auto"/>
          <w:sz w:val="24"/>
          <w:szCs w:val="24"/>
          <w:highlight w:val="none"/>
        </w:rPr>
        <w:t xml:space="preserve">份，具有同等法律效力，甲方执</w:t>
      </w:r>
      <w:r>
        <w:rPr>
          <w:rFonts w:hint="eastAsia"/>
          <w:color w:val="auto"/>
          <w:sz w:val="24"/>
          <w:szCs w:val="24"/>
          <w:highlight w:val="none"/>
          <w:u w:val="single"/>
        </w:rPr>
        <w:t xml:space="preserve"> </w:t>
      </w:r>
      <w:r>
        <w:rPr>
          <w:rFonts w:hint="eastAsia" w:eastAsia="宋体"/>
          <w:color w:val="auto"/>
          <w:sz w:val="24"/>
          <w:szCs w:val="24"/>
          <w:highlight w:val="none"/>
          <w:u w:val="single"/>
        </w:rPr>
        <w:t xml:space="preserve">贰</w:t>
      </w:r>
      <w:r>
        <w:rPr>
          <w:rFonts w:hint="eastAsia"/>
          <w:color w:val="auto"/>
          <w:sz w:val="24"/>
          <w:szCs w:val="24"/>
          <w:highlight w:val="none"/>
          <w:u w:val="single"/>
        </w:rPr>
        <w:t xml:space="preserve"> </w:t>
      </w:r>
      <w:r>
        <w:rPr>
          <w:rFonts w:hint="eastAsia"/>
          <w:color w:val="auto"/>
          <w:sz w:val="24"/>
          <w:szCs w:val="24"/>
          <w:highlight w:val="none"/>
        </w:rPr>
        <w:t xml:space="preserve">份、乙方执</w:t>
      </w:r>
      <w:r>
        <w:rPr>
          <w:rFonts w:hint="eastAsia"/>
          <w:color w:val="auto"/>
          <w:sz w:val="24"/>
          <w:szCs w:val="24"/>
          <w:highlight w:val="none"/>
          <w:u w:val="single"/>
        </w:rPr>
        <w:t xml:space="preserve"> </w:t>
      </w:r>
      <w:r>
        <w:rPr>
          <w:rFonts w:hint="eastAsia" w:eastAsia="宋体"/>
          <w:color w:val="auto"/>
          <w:sz w:val="24"/>
          <w:szCs w:val="24"/>
          <w:highlight w:val="none"/>
          <w:u w:val="single"/>
        </w:rPr>
        <w:t xml:space="preserve">贰</w:t>
      </w:r>
      <w:r>
        <w:rPr>
          <w:rFonts w:hint="eastAsia"/>
          <w:color w:val="auto"/>
          <w:sz w:val="24"/>
          <w:szCs w:val="24"/>
          <w:highlight w:val="none"/>
          <w:u w:val="single"/>
        </w:rPr>
        <w:t xml:space="preserve"> </w:t>
      </w:r>
      <w:r>
        <w:rPr>
          <w:rFonts w:hint="eastAsia"/>
          <w:color w:val="auto"/>
          <w:sz w:val="24"/>
          <w:szCs w:val="24"/>
          <w:highlight w:val="none"/>
        </w:rPr>
        <w:t xml:space="preserve">份，</w:t>
      </w:r>
      <w:r>
        <w:rPr>
          <w:rFonts w:hint="eastAsia" w:eastAsia="宋体"/>
          <w:color w:val="auto"/>
          <w:sz w:val="24"/>
          <w:szCs w:val="24"/>
          <w:highlight w:val="none"/>
        </w:rPr>
        <w:t xml:space="preserve">采购代理机构及</w:t>
      </w:r>
      <w:r>
        <w:rPr>
          <w:rFonts w:hint="eastAsia"/>
          <w:color w:val="auto"/>
          <w:sz w:val="24"/>
          <w:szCs w:val="24"/>
          <w:highlight w:val="none"/>
        </w:rPr>
        <w:t xml:space="preserve">政府采购监督管理部门</w:t>
      </w:r>
      <w:r>
        <w:rPr>
          <w:rFonts w:hint="eastAsia" w:eastAsia="宋体"/>
          <w:color w:val="auto"/>
          <w:sz w:val="24"/>
          <w:szCs w:val="24"/>
          <w:highlight w:val="none"/>
        </w:rPr>
        <w:t xml:space="preserve">各</w:t>
      </w:r>
      <w:r>
        <w:rPr>
          <w:rFonts w:hint="eastAsia"/>
          <w:color w:val="auto"/>
          <w:sz w:val="24"/>
          <w:szCs w:val="24"/>
          <w:highlight w:val="none"/>
        </w:rPr>
        <w:t xml:space="preserve">执</w:t>
      </w:r>
      <w:r>
        <w:rPr>
          <w:rFonts w:hint="eastAsia" w:eastAsia="宋体"/>
          <w:color w:val="auto"/>
          <w:sz w:val="24"/>
          <w:szCs w:val="24"/>
          <w:highlight w:val="none"/>
          <w:u w:val="single"/>
        </w:rPr>
        <w:t xml:space="preserve">壹</w:t>
      </w:r>
      <w:r>
        <w:rPr>
          <w:rFonts w:hint="eastAsia" w:eastAsia="宋体"/>
          <w:color w:val="auto"/>
          <w:sz w:val="24"/>
          <w:szCs w:val="24"/>
          <w:highlight w:val="none"/>
        </w:rPr>
        <w:t xml:space="preserve">份</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rPr>
        <w:t xml:space="preserve">甲方：                        乙方： </w:t>
      </w:r>
      <w:r/>
    </w:p>
    <w:p>
      <w:pPr>
        <w:ind w:firstLine="480"/>
        <w:jc w:val="left"/>
        <w:spacing w:line="360" w:lineRule="auto"/>
        <w:rPr>
          <w:color w:val="auto"/>
          <w:sz w:val="24"/>
          <w:szCs w:val="24"/>
          <w:highlight w:val="none"/>
        </w:rPr>
      </w:pPr>
      <w:r>
        <w:rPr>
          <w:rFonts w:hint="eastAsia"/>
          <w:color w:val="auto"/>
          <w:sz w:val="24"/>
          <w:szCs w:val="24"/>
          <w:highlight w:val="none"/>
        </w:rPr>
        <w:t xml:space="preserve">地址：                        地址： </w:t>
      </w:r>
      <w:r/>
    </w:p>
    <w:p>
      <w:pPr>
        <w:ind w:firstLine="480"/>
        <w:jc w:val="left"/>
        <w:spacing w:line="360" w:lineRule="auto"/>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360" w:lineRule="auto"/>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360" w:lineRule="auto"/>
        <w:rPr>
          <w:rFonts w:hint="eastAsia" w:ascii="宋体" w:hAnsi="宋体"/>
          <w:color w:val="auto"/>
          <w:sz w:val="24"/>
          <w:szCs w:val="24"/>
          <w:highlight w:val="none"/>
        </w:rPr>
      </w:pPr>
      <w:r>
        <w:rPr>
          <w:rFonts w:hint="eastAsia"/>
          <w:color w:val="auto"/>
          <w:sz w:val="24"/>
          <w:szCs w:val="24"/>
          <w:highlight w:val="none"/>
        </w:rPr>
        <w:t xml:space="preserve">签订日期：       年    月    日</w:t>
      </w:r>
      <w:r/>
    </w:p>
    <w:p>
      <w:pPr>
        <w:pStyle w:val="824"/>
        <w:jc w:val="center"/>
        <w:spacing w:before="156" w:after="156" w:line="360" w:lineRule="auto"/>
        <w:rPr>
          <w:rFonts w:hint="eastAsia" w:ascii="黑体" w:hAnsi="黑体" w:eastAsia="黑体"/>
          <w:b w:val="0"/>
          <w:color w:val="auto"/>
          <w:highlight w:val="none"/>
        </w:rPr>
      </w:pPr>
      <w:r>
        <w:rPr>
          <w:rFonts w:ascii="仿宋_GB2312" w:hAnsi="宋体" w:eastAsia="仿宋_GB2312"/>
          <w:color w:val="auto"/>
          <w:sz w:val="24"/>
          <w:szCs w:val="24"/>
          <w:highlight w:val="none"/>
        </w:rPr>
        <w:br w:type="page" w:clear="all"/>
      </w:r>
      <w:bookmarkStart w:id="5" w:name="_Toc8335"/>
      <w:r>
        <w:rPr>
          <w:rFonts w:hint="eastAsia" w:ascii="黑体" w:hAnsi="黑体" w:eastAsia="黑体"/>
          <w:b w:val="0"/>
          <w:color w:val="auto"/>
          <w:highlight w:val="none"/>
        </w:rPr>
        <w:t xml:space="preserve">第四章  采购需求</w:t>
      </w:r>
      <w:bookmarkEnd w:id="4"/>
      <w:r/>
      <w:bookmarkEnd w:id="5"/>
      <w:r/>
      <w:r/>
    </w:p>
    <w:p>
      <w:pPr>
        <w:ind w:firstLine="480"/>
        <w:jc w:val="left"/>
        <w:spacing w:line="360" w:lineRule="auto"/>
        <w:rPr>
          <w:color w:val="auto"/>
          <w:sz w:val="24"/>
          <w:szCs w:val="24"/>
          <w:highlight w:val="none"/>
        </w:rPr>
      </w:pPr>
      <w:r>
        <w:rPr>
          <w:rFonts w:hint="eastAsia"/>
          <w:color w:val="auto"/>
          <w:sz w:val="24"/>
          <w:szCs w:val="24"/>
          <w:highlight w:val="none"/>
        </w:rPr>
        <w:t xml:space="preserve">说明：项目采购方式为</w:t>
      </w:r>
      <w:r>
        <w:rPr>
          <w:rFonts w:hint="eastAsia"/>
          <w:b/>
          <w:color w:val="auto"/>
          <w:sz w:val="24"/>
          <w:szCs w:val="24"/>
          <w:highlight w:val="none"/>
        </w:rPr>
        <w:t xml:space="preserve"> 竞争性磋商，</w:t>
      </w:r>
      <w:r>
        <w:rPr>
          <w:rFonts w:hint="eastAsia"/>
          <w:color w:val="auto"/>
          <w:sz w:val="24"/>
          <w:szCs w:val="24"/>
          <w:highlight w:val="none"/>
        </w:rPr>
        <w:t xml:space="preserve">项目属性为</w:t>
      </w:r>
      <w:r>
        <w:rPr>
          <w:rFonts w:hint="eastAsia"/>
          <w:b/>
          <w:color w:val="auto"/>
          <w:sz w:val="24"/>
          <w:szCs w:val="24"/>
          <w:highlight w:val="none"/>
        </w:rPr>
        <w:t xml:space="preserve">服务</w:t>
      </w:r>
      <w:r>
        <w:rPr>
          <w:rFonts w:hint="eastAsia"/>
          <w:color w:val="auto"/>
          <w:sz w:val="24"/>
          <w:szCs w:val="24"/>
          <w:highlight w:val="none"/>
        </w:rPr>
        <w:t xml:space="preserve">，采购标的对应的中小企业划分标准所属行业为：</w:t>
      </w:r>
      <w:r>
        <w:rPr>
          <w:rFonts w:hint="eastAsia"/>
          <w:b/>
          <w:color w:val="auto"/>
          <w:sz w:val="24"/>
          <w:szCs w:val="24"/>
          <w:highlight w:val="none"/>
        </w:rPr>
        <w:t xml:space="preserve">其他未列明行业</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color w:val="auto"/>
          <w:sz w:val="24"/>
          <w:szCs w:val="24"/>
          <w:highlight w:val="none"/>
        </w:rPr>
      </w:pPr>
      <w:r>
        <w:rPr>
          <w:rFonts w:hint="eastAsia"/>
          <w:color w:val="auto"/>
          <w:sz w:val="24"/>
          <w:szCs w:val="24"/>
          <w:highlight w:val="none"/>
        </w:rPr>
        <w:t xml:space="preserve">1、根据《政府采购需求管理办法》等有关规定，采购人确定采购需求。</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eastAsia"/>
          <w:b/>
          <w:color w:val="auto"/>
          <w:sz w:val="24"/>
          <w:szCs w:val="24"/>
          <w:highlight w:val="none"/>
        </w:rPr>
        <w:t xml:space="preserve">本磋商文件中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，由采购人根据实际情况设置，供应商须逐条明确作出满足实质性要求和条件的响应，否则将按无效响应处理。</w:t>
      </w:r>
      <w:r/>
    </w:p>
    <w:p>
      <w:pPr>
        <w:jc w:val="center"/>
        <w:spacing w:line="360" w:lineRule="auto"/>
        <w:rPr>
          <w:rFonts w:ascii="Times New Roman" w:hAnsi="Times New Roman" w:eastAsia="宋体" w:cs="宋体"/>
          <w:b/>
          <w:bCs/>
          <w:color w:val="auto"/>
          <w:sz w:val="24"/>
          <w:szCs w:val="24"/>
          <w:highlight w:val="none"/>
        </w:rPr>
      </w:pPr>
      <w:r>
        <w:rPr>
          <w:rFonts w:ascii="Times New Roman" w:hAnsi="Times New Roman" w:eastAsia="宋体" w:cs="宋体"/>
          <w:b/>
          <w:bCs/>
          <w:color w:val="auto"/>
          <w:sz w:val="24"/>
          <w:szCs w:val="24"/>
          <w:highlight w:val="none"/>
        </w:rPr>
        <w:t xml:space="preserve">采购需求中须满足的实质性要求和条件</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9049"/>
      </w:tblGrid>
      <w:tr>
        <w:trPr/>
        <w:tc>
          <w:tcPr>
            <w:tcW w:w="805" w:type="dxa"/>
            <w:textDirection w:val="lrTb"/>
            <w:noWrap w:val="false"/>
          </w:tcPr>
          <w:p>
            <w:pPr>
              <w:pStyle w:val="835"/>
              <w:ind w:firstLine="0"/>
              <w:jc w:val="center"/>
              <w:rPr>
                <w:color w:val="auto"/>
                <w:sz w:val="24"/>
                <w:highlight w:val="none"/>
              </w:rPr>
            </w:pPr>
            <w:r>
              <w:rPr>
                <w:rFonts w:hint="eastAsia"/>
                <w:color w:val="auto"/>
                <w:sz w:val="24"/>
                <w:highlight w:val="none"/>
              </w:rPr>
              <w:t xml:space="preserve">序号</w:t>
            </w:r>
            <w:r/>
          </w:p>
        </w:tc>
        <w:tc>
          <w:tcPr>
            <w:tcW w:w="9049" w:type="dxa"/>
            <w:textDirection w:val="lrTb"/>
            <w:noWrap w:val="false"/>
          </w:tcPr>
          <w:p>
            <w:pPr>
              <w:pStyle w:val="835"/>
              <w:ind w:firstLine="0"/>
              <w:jc w:val="center"/>
              <w:rPr>
                <w:color w:val="auto"/>
                <w:sz w:val="24"/>
                <w:highlight w:val="none"/>
              </w:rPr>
            </w:pPr>
            <w:r>
              <w:rPr>
                <w:rFonts w:ascii="宋体" w:hAnsi="宋体"/>
                <w:b/>
                <w:bCs/>
                <w:color w:val="auto"/>
                <w:sz w:val="24"/>
                <w:highlight w:val="none"/>
              </w:rPr>
              <w:t xml:space="preserve">实质性要求和条件</w:t>
            </w:r>
            <w:r/>
          </w:p>
        </w:tc>
      </w:tr>
      <w:tr>
        <w:trPr/>
        <w:tc>
          <w:tcPr>
            <w:tcW w:w="805" w:type="dxa"/>
            <w:textDirection w:val="lrTb"/>
            <w:noWrap w:val="false"/>
          </w:tcPr>
          <w:p>
            <w:pPr>
              <w:pStyle w:val="835"/>
              <w:ind w:firstLine="0"/>
              <w:jc w:val="center"/>
              <w:rPr>
                <w:color w:val="auto"/>
                <w:sz w:val="24"/>
                <w:highlight w:val="none"/>
              </w:rPr>
            </w:pPr>
            <w:r>
              <w:rPr>
                <w:rFonts w:hint="eastAsia"/>
                <w:color w:val="auto"/>
                <w:sz w:val="24"/>
                <w:highlight w:val="none"/>
              </w:rPr>
              <w:t xml:space="preserve">1</w:t>
            </w:r>
            <w:r/>
          </w:p>
        </w:tc>
        <w:tc>
          <w:tcPr>
            <w:tcW w:w="9049" w:type="dxa"/>
            <w:textDirection w:val="lrTb"/>
            <w:noWrap w:val="false"/>
          </w:tcPr>
          <w:p>
            <w:pPr>
              <w:jc w:val="left"/>
              <w:spacing w:line="360" w:lineRule="auto"/>
              <w:rPr>
                <w:rFonts w:hint="eastAsia" w:ascii="宋体" w:hAnsi="宋体" w:cs="Times New Roman"/>
                <w:b/>
                <w:i/>
                <w:iCs/>
                <w:color w:val="auto"/>
                <w:sz w:val="24"/>
                <w:szCs w:val="24"/>
                <w:highlight w:val="none"/>
                <w:u w:val="single"/>
              </w:rPr>
            </w:pPr>
            <w:r>
              <w:rPr>
                <w:rFonts w:hint="eastAsia" w:ascii="宋体" w:hAnsi="宋体" w:cs="Times New Roman"/>
                <w:b/>
                <w:i/>
                <w:iCs/>
                <w:color w:val="auto"/>
                <w:sz w:val="24"/>
                <w:szCs w:val="24"/>
                <w:highlight w:val="none"/>
                <w:u w:val="single"/>
              </w:rPr>
              <w:t xml:space="preserve">服务基本要求：</w:t>
            </w:r>
            <w:r/>
          </w:p>
          <w:p>
            <w:pPr>
              <w:jc w:val="left"/>
              <w:spacing w:line="360" w:lineRule="auto"/>
              <w:rPr>
                <w:rFonts w:hint="eastAsia" w:ascii="宋体" w:hAnsi="宋体" w:cs="Times New Roman"/>
                <w:b/>
                <w:i/>
                <w:iCs/>
                <w:color w:val="auto"/>
                <w:sz w:val="24"/>
                <w:szCs w:val="24"/>
                <w:highlight w:val="none"/>
                <w:u w:val="single"/>
              </w:rPr>
            </w:pPr>
            <w:r>
              <w:rPr>
                <w:rFonts w:hint="eastAsia" w:ascii="宋体" w:hAnsi="宋体" w:cs="Times New Roman"/>
                <w:b/>
                <w:i/>
                <w:iCs/>
                <w:color w:val="auto"/>
                <w:sz w:val="24"/>
                <w:szCs w:val="24"/>
                <w:highlight w:val="none"/>
                <w:u w:val="single"/>
              </w:rPr>
              <w:t xml:space="preserve">①车辆要求：供应商需至少提供一辆自有工作用车，方便工作开展。</w:t>
            </w:r>
            <w:r/>
          </w:p>
          <w:p>
            <w:pPr>
              <w:pStyle w:val="835"/>
              <w:ind w:firstLine="0"/>
              <w:rPr>
                <w:color w:val="auto"/>
                <w:sz w:val="24"/>
                <w:highlight w:val="none"/>
              </w:rPr>
            </w:pPr>
            <w:r>
              <w:rPr>
                <w:rFonts w:hint="eastAsia" w:ascii="宋体" w:hAnsi="宋体"/>
                <w:b/>
                <w:i/>
                <w:iCs/>
                <w:color w:val="auto"/>
                <w:sz w:val="24"/>
                <w:highlight w:val="none"/>
                <w:u w:val="single"/>
              </w:rPr>
              <w:t xml:space="preserve">②项目组人员要求：除项目负责人以外，项目团队成员（不含负责人）不少于2人，其中必须有一名取得注册环评工程师证书的人员、项目组人员具有环保管家项目工作经验，与项目实施内容和要求相适应，主要提供技术咨询和帮扶服务。</w:t>
            </w:r>
            <w:r/>
          </w:p>
        </w:tc>
      </w:tr>
      <w:tr>
        <w:trPr/>
        <w:tc>
          <w:tcPr>
            <w:tcW w:w="805" w:type="dxa"/>
            <w:textDirection w:val="lrTb"/>
            <w:noWrap w:val="false"/>
          </w:tcPr>
          <w:p>
            <w:pPr>
              <w:pStyle w:val="835"/>
              <w:ind w:firstLine="0"/>
              <w:jc w:val="center"/>
              <w:rPr>
                <w:color w:val="auto"/>
                <w:sz w:val="24"/>
                <w:highlight w:val="none"/>
              </w:rPr>
            </w:pPr>
            <w:r>
              <w:rPr>
                <w:rFonts w:hint="eastAsia"/>
                <w:color w:val="auto"/>
                <w:sz w:val="24"/>
                <w:highlight w:val="none"/>
              </w:rPr>
              <w:t xml:space="preserve">2</w:t>
            </w:r>
            <w:r/>
          </w:p>
        </w:tc>
        <w:tc>
          <w:tcPr>
            <w:tcW w:w="9049" w:type="dxa"/>
            <w:textDirection w:val="lrTb"/>
            <w:noWrap w:val="false"/>
          </w:tcPr>
          <w:p>
            <w:pPr>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其他相关内容：</w:t>
            </w:r>
            <w:r/>
          </w:p>
          <w:p>
            <w:pPr>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1）根据实际需求，制定工作计划。必须成立合理的组织机构，建立健全保障项目顺利实施的各项管理制度和质量保证体系；安排足够的高素质专业技术人员参加本项目定制服务工作；参与此项目的技术人员必须具有强烈的服务意识和高度的责任感。</w:t>
            </w:r>
            <w:r/>
          </w:p>
          <w:p>
            <w:pPr>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（2）配合采购人按时开展指定工作；</w:t>
            </w:r>
            <w:r/>
          </w:p>
          <w:p>
            <w:pPr>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（3）在环保管家合同范围之内的工作，按时保质完成。</w:t>
            </w:r>
            <w:r/>
          </w:p>
          <w:p>
            <w:pPr>
              <w:spacing w:line="360" w:lineRule="auto"/>
              <w:rPr>
                <w:rFonts w:hint="eastAsia" w:ascii="宋体" w:hAnsi="宋体" w:cs="Times New Roman"/>
                <w:b/>
                <w:bCs/>
                <w:i/>
                <w:iCs/>
                <w:color w:val="auto"/>
                <w:sz w:val="24"/>
                <w:szCs w:val="24"/>
                <w:highlight w:val="none"/>
                <w:u w:val="single"/>
                <w:lang w:val="zh-CN"/>
              </w:rPr>
            </w:pPr>
            <w:r>
              <w:rPr>
                <w:rFonts w:hint="eastAsia" w:ascii="宋体" w:hAnsi="宋体" w:cs="Times New Roman"/>
                <w:b/>
                <w:bCs/>
                <w:i/>
                <w:iCs/>
                <w:color w:val="auto"/>
                <w:sz w:val="24"/>
                <w:szCs w:val="24"/>
                <w:highlight w:val="none"/>
                <w:u w:val="single"/>
              </w:rPr>
              <w:t xml:space="preserve">（4）</w:t>
            </w:r>
            <w:r>
              <w:rPr>
                <w:rFonts w:hint="eastAsia" w:ascii="宋体" w:hAnsi="宋体" w:cs="Times New Roman"/>
                <w:b/>
                <w:bCs/>
                <w:i/>
                <w:iCs/>
                <w:color w:val="auto"/>
                <w:sz w:val="24"/>
                <w:szCs w:val="24"/>
                <w:highlight w:val="none"/>
                <w:u w:val="single"/>
                <w:lang w:val="zh-CN"/>
              </w:rPr>
              <w:t xml:space="preserve">保密要求：</w:t>
            </w:r>
            <w:r/>
          </w:p>
          <w:p>
            <w:pPr>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①成交单位负责对采购单位所提供资料及最终成果的保密，成交单位及其工作人员需遵守采购单位的保密规定，不以任何形式将收集的所有资料、数据等进行泄漏、传播；</w:t>
            </w:r>
            <w:r/>
          </w:p>
          <w:p>
            <w:pPr>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②项目成果最终所有权属采购单位，在项目完成时成交单位必须全部移交；成交单位须维护项目服务成果（含重新核算的数据）不得转让给第三方重复使用；</w:t>
            </w:r>
            <w:r/>
          </w:p>
          <w:p>
            <w:pPr>
              <w:spacing w:line="360" w:lineRule="auto"/>
              <w:rPr>
                <w:rFonts w:hint="eastAsia" w:ascii="宋体" w:hAnsi="宋体" w:cs="Times New Roman"/>
                <w:b/>
                <w:bCs/>
                <w:i/>
                <w:iCs/>
                <w:color w:val="auto"/>
                <w:sz w:val="24"/>
                <w:szCs w:val="24"/>
                <w:highlight w:val="none"/>
                <w:u w:val="single"/>
                <w:lang w:val="zh-CN"/>
              </w:rPr>
            </w:pPr>
            <w:r>
              <w:rPr>
                <w:rFonts w:hint="eastAsia" w:ascii="宋体" w:hAnsi="宋体" w:cs="Times New Roman"/>
                <w:b/>
                <w:bCs/>
                <w:i/>
                <w:iCs/>
                <w:color w:val="auto"/>
                <w:sz w:val="24"/>
                <w:szCs w:val="24"/>
                <w:highlight w:val="none"/>
                <w:u w:val="single"/>
              </w:rPr>
              <w:t xml:space="preserve">（5）</w:t>
            </w:r>
            <w:r>
              <w:rPr>
                <w:rFonts w:hint="eastAsia" w:ascii="宋体" w:hAnsi="宋体" w:cs="Times New Roman"/>
                <w:b/>
                <w:bCs/>
                <w:i/>
                <w:iCs/>
                <w:color w:val="auto"/>
                <w:sz w:val="24"/>
                <w:szCs w:val="24"/>
                <w:highlight w:val="none"/>
                <w:u w:val="single"/>
                <w:lang w:val="zh-CN"/>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责任。</w:t>
            </w:r>
            <w:r/>
          </w:p>
          <w:p>
            <w:pPr>
              <w:spacing w:line="360" w:lineRule="auto"/>
              <w:rPr>
                <w:color w:val="auto"/>
                <w:sz w:val="24"/>
                <w:szCs w:val="24"/>
                <w:highlight w:val="none"/>
              </w:rPr>
            </w:pPr>
            <w:r>
              <w:rPr>
                <w:rFonts w:hint="eastAsia" w:ascii="宋体" w:hAnsi="宋体" w:cs="Times New Roman"/>
                <w:b/>
                <w:bCs/>
                <w:i/>
                <w:iCs/>
                <w:color w:val="auto"/>
                <w:sz w:val="24"/>
                <w:szCs w:val="24"/>
                <w:highlight w:val="none"/>
                <w:u w:val="single"/>
                <w:lang w:val="zh-CN"/>
              </w:rPr>
              <w:t xml:space="preserve">（6）</w:t>
            </w:r>
            <w:r>
              <w:rPr>
                <w:rFonts w:hint="eastAsia" w:ascii="宋体" w:hAnsi="宋体" w:eastAsia="宋体" w:cs="Times New Roman"/>
                <w:b/>
                <w:bCs/>
                <w:i/>
                <w:iCs/>
                <w:color w:val="auto"/>
                <w:sz w:val="24"/>
                <w:szCs w:val="24"/>
                <w:highlight w:val="none"/>
                <w:u w:val="single"/>
                <w:lang w:val="zh-CN"/>
              </w:rPr>
              <w:t xml:space="preserve">特别要求：禁止“环保管家”参与园区内企业包括但不限于环评编制、排污许可证填报、应急预案编制等任何环保方面的业务。</w:t>
            </w:r>
            <w:r/>
          </w:p>
        </w:tc>
      </w:tr>
      <w:tr>
        <w:trPr/>
        <w:tc>
          <w:tcPr>
            <w:tcW w:w="805" w:type="dxa"/>
            <w:textDirection w:val="lrTb"/>
            <w:noWrap w:val="false"/>
          </w:tcPr>
          <w:p>
            <w:pPr>
              <w:pStyle w:val="835"/>
              <w:ind w:firstLine="0"/>
              <w:jc w:val="center"/>
              <w:rPr>
                <w:color w:val="auto"/>
                <w:sz w:val="24"/>
                <w:highlight w:val="none"/>
              </w:rPr>
            </w:pPr>
            <w:r>
              <w:rPr>
                <w:rFonts w:hint="eastAsia"/>
                <w:color w:val="auto"/>
                <w:sz w:val="24"/>
                <w:highlight w:val="none"/>
              </w:rPr>
              <w:t xml:space="preserve">3</w:t>
            </w:r>
            <w:r/>
          </w:p>
        </w:tc>
        <w:tc>
          <w:tcPr>
            <w:tcW w:w="9049" w:type="dxa"/>
            <w:textDirection w:val="lrTb"/>
            <w:noWrap w:val="false"/>
          </w:tcPr>
          <w:p>
            <w:pPr>
              <w:pStyle w:val="835"/>
              <w:ind w:firstLine="0"/>
              <w:rPr>
                <w:color w:val="auto"/>
                <w:sz w:val="24"/>
                <w:highlight w:val="none"/>
              </w:rPr>
            </w:pPr>
            <w:r>
              <w:rPr>
                <w:rFonts w:hint="eastAsia" w:ascii="宋体" w:hAnsi="宋体"/>
                <w:b/>
                <w:bCs/>
                <w:i/>
                <w:iCs/>
                <w:color w:val="auto"/>
                <w:sz w:val="24"/>
                <w:highlight w:val="none"/>
                <w:u w:val="single"/>
              </w:rPr>
              <w:t xml:space="preserve">付款方式：本项目合同签订且收到供应商发票后10个工作日内支付合同价款的10%作为项目预付款，供应商进驻开展工作并完成相应工程量，每半年支付合同价款的22.5%，实际付款根据考核结果进行相应扣减。</w:t>
            </w:r>
            <w:r/>
          </w:p>
        </w:tc>
      </w:tr>
      <w:tr>
        <w:trPr/>
        <w:tc>
          <w:tcPr>
            <w:tcW w:w="805" w:type="dxa"/>
            <w:textDirection w:val="lrTb"/>
            <w:noWrap w:val="false"/>
          </w:tcPr>
          <w:p>
            <w:pPr>
              <w:pStyle w:val="835"/>
              <w:ind w:firstLine="0"/>
              <w:jc w:val="center"/>
              <w:rPr>
                <w:color w:val="auto"/>
                <w:sz w:val="24"/>
                <w:highlight w:val="none"/>
              </w:rPr>
            </w:pPr>
            <w:r>
              <w:rPr>
                <w:rFonts w:hint="eastAsia"/>
                <w:color w:val="auto"/>
                <w:sz w:val="24"/>
                <w:highlight w:val="none"/>
              </w:rPr>
              <w:t xml:space="preserve">4</w:t>
            </w:r>
            <w:r/>
          </w:p>
        </w:tc>
        <w:tc>
          <w:tcPr>
            <w:tcW w:w="9049" w:type="dxa"/>
            <w:textDirection w:val="lrTb"/>
            <w:noWrap w:val="false"/>
          </w:tcPr>
          <w:p>
            <w:pPr>
              <w:pStyle w:val="835"/>
              <w:ind w:firstLine="0"/>
              <w:rPr>
                <w:color w:val="auto"/>
                <w:sz w:val="24"/>
                <w:highlight w:val="none"/>
              </w:rPr>
            </w:pPr>
            <w:r>
              <w:rPr>
                <w:rFonts w:hint="eastAsia"/>
                <w:b/>
                <w:bCs/>
                <w:i/>
                <w:iCs/>
                <w:color w:val="auto"/>
                <w:sz w:val="24"/>
                <w:highlight w:val="none"/>
                <w:u w:val="single"/>
              </w:rPr>
              <w:t xml:space="preserve">考核情况说明：招标人将对中标单位实行季度考核，考核共有八次，考核成绩≥</w:t>
            </w:r>
            <w:r>
              <w:rPr>
                <w:b/>
                <w:bCs/>
                <w:i/>
                <w:iCs/>
                <w:color w:val="auto"/>
                <w:sz w:val="24"/>
                <w:highlight w:val="none"/>
                <w:u w:val="single"/>
              </w:rPr>
              <w:t xml:space="preserve">80</w:t>
            </w:r>
            <w:r>
              <w:rPr>
                <w:rFonts w:hint="eastAsia"/>
                <w:b/>
                <w:bCs/>
                <w:i/>
                <w:iCs/>
                <w:color w:val="auto"/>
                <w:sz w:val="24"/>
                <w:highlight w:val="none"/>
                <w:u w:val="single"/>
              </w:rPr>
              <w:t xml:space="preserve">分的，不予扣费；</w:t>
            </w:r>
            <w:r>
              <w:rPr>
                <w:b/>
                <w:bCs/>
                <w:i/>
                <w:iCs/>
                <w:color w:val="auto"/>
                <w:sz w:val="24"/>
                <w:highlight w:val="none"/>
                <w:u w:val="single"/>
              </w:rPr>
              <w:t xml:space="preserve">60</w:t>
            </w:r>
            <w:r>
              <w:rPr>
                <w:rFonts w:hint="eastAsia"/>
                <w:b/>
                <w:bCs/>
                <w:i/>
                <w:iCs/>
                <w:color w:val="auto"/>
                <w:sz w:val="24"/>
                <w:highlight w:val="none"/>
                <w:u w:val="single"/>
              </w:rPr>
              <w:t xml:space="preserve">分≤考核成绩</w:t>
            </w:r>
            <w:r>
              <w:rPr>
                <w:b/>
                <w:bCs/>
                <w:i/>
                <w:iCs/>
                <w:color w:val="auto"/>
                <w:sz w:val="24"/>
                <w:highlight w:val="none"/>
                <w:u w:val="single"/>
              </w:rPr>
              <w:t xml:space="preserve">&lt;80</w:t>
            </w:r>
            <w:r>
              <w:rPr>
                <w:rFonts w:hint="eastAsia"/>
                <w:b/>
                <w:bCs/>
                <w:i/>
                <w:iCs/>
                <w:color w:val="auto"/>
                <w:sz w:val="24"/>
                <w:highlight w:val="none"/>
                <w:u w:val="single"/>
              </w:rPr>
              <w:t xml:space="preserve">分，以</w:t>
            </w:r>
            <w:r>
              <w:rPr>
                <w:b/>
                <w:bCs/>
                <w:i/>
                <w:iCs/>
                <w:color w:val="auto"/>
                <w:sz w:val="24"/>
                <w:highlight w:val="none"/>
                <w:u w:val="single"/>
              </w:rPr>
              <w:t xml:space="preserve">80</w:t>
            </w:r>
            <w:r>
              <w:rPr>
                <w:rFonts w:hint="eastAsia"/>
                <w:b/>
                <w:bCs/>
                <w:i/>
                <w:iCs/>
                <w:color w:val="auto"/>
                <w:sz w:val="24"/>
                <w:highlight w:val="none"/>
                <w:u w:val="single"/>
              </w:rPr>
              <w:t xml:space="preserve">分相减，每低一分扣减该季度服务费用</w:t>
            </w:r>
            <w:r>
              <w:rPr>
                <w:b/>
                <w:bCs/>
                <w:i/>
                <w:iCs/>
                <w:color w:val="auto"/>
                <w:sz w:val="24"/>
                <w:highlight w:val="none"/>
                <w:u w:val="single"/>
              </w:rPr>
              <w:t xml:space="preserve">500</w:t>
            </w:r>
            <w:r>
              <w:rPr>
                <w:rFonts w:hint="eastAsia"/>
                <w:b/>
                <w:bCs/>
                <w:i/>
                <w:iCs/>
                <w:color w:val="auto"/>
                <w:sz w:val="24"/>
                <w:highlight w:val="none"/>
                <w:u w:val="single"/>
              </w:rPr>
              <w:t xml:space="preserve">元；考核成绩</w:t>
            </w:r>
            <w:r>
              <w:rPr>
                <w:b/>
                <w:bCs/>
                <w:i/>
                <w:iCs/>
                <w:color w:val="auto"/>
                <w:sz w:val="24"/>
                <w:highlight w:val="none"/>
                <w:u w:val="single"/>
              </w:rPr>
              <w:t xml:space="preserve">&lt;60</w:t>
            </w:r>
            <w:r>
              <w:rPr>
                <w:rFonts w:hint="eastAsia"/>
                <w:b/>
                <w:bCs/>
                <w:i/>
                <w:iCs/>
                <w:color w:val="auto"/>
                <w:sz w:val="24"/>
                <w:highlight w:val="none"/>
                <w:u w:val="single"/>
              </w:rPr>
              <w:t xml:space="preserve">分的，为该季度考核不合格，扣除该季度服务费用</w:t>
            </w:r>
            <w:r>
              <w:rPr>
                <w:b/>
                <w:bCs/>
                <w:i/>
                <w:iCs/>
                <w:color w:val="auto"/>
                <w:sz w:val="24"/>
                <w:highlight w:val="none"/>
                <w:u w:val="single"/>
              </w:rPr>
              <w:t xml:space="preserve">20000</w:t>
            </w:r>
            <w:r>
              <w:rPr>
                <w:rFonts w:hint="eastAsia"/>
                <w:b/>
                <w:bCs/>
                <w:i/>
                <w:iCs/>
                <w:color w:val="auto"/>
                <w:sz w:val="24"/>
                <w:highlight w:val="none"/>
                <w:u w:val="single"/>
              </w:rPr>
              <w:t xml:space="preserve">元；若连续三个季度考核不合格，则采购单位有权单方面解除合同并不承担违约责任。</w:t>
            </w:r>
            <w:r/>
          </w:p>
        </w:tc>
      </w:tr>
    </w:tbl>
    <w:p>
      <w:pPr>
        <w:pStyle w:val="835"/>
        <w:ind w:firstLine="0"/>
        <w:rPr>
          <w:color w:val="auto"/>
          <w:sz w:val="24"/>
          <w:highlight w:val="none"/>
        </w:rPr>
      </w:pPr>
      <w:r>
        <w:rPr>
          <w:color w:val="auto"/>
          <w:sz w:val="24"/>
          <w:highlight w:val="none"/>
        </w:rPr>
      </w:r>
      <w:r/>
    </w:p>
    <w:p>
      <w:pPr>
        <w:spacing w:line="360" w:lineRule="auto"/>
        <w:rPr>
          <w:rFonts w:hint="eastAsia" w:ascii="宋体" w:hAnsi="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w:t>
      </w:r>
      <w:r>
        <w:rPr>
          <w:rFonts w:hint="eastAsia" w:ascii="宋体" w:hAnsi="宋体" w:cs="Times New Roman"/>
          <w:b/>
          <w:bCs/>
          <w:color w:val="auto"/>
          <w:sz w:val="24"/>
          <w:szCs w:val="24"/>
          <w:highlight w:val="none"/>
        </w:rPr>
        <w:t xml:space="preserve">项目基本情况</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1、项目名称：江苏灌南经济开发区“环保管家”服务项目</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2、采购需求：江苏灌南经济开发区“环保管家”服务项目；主要工作内容为提供日常环保咨询；开展环境保护巡查；</w:t>
      </w:r>
      <w:r>
        <w:rPr>
          <w:rFonts w:hint="eastAsia" w:ascii="宋体" w:hAnsi="宋体" w:eastAsia="宋体" w:cs="Times New Roman"/>
          <w:color w:val="auto"/>
          <w:sz w:val="24"/>
          <w:szCs w:val="24"/>
          <w:highlight w:val="none"/>
          <w:lang w:val="en-US" w:eastAsia="zh-CN"/>
        </w:rPr>
        <w:t xml:space="preserve">协助完善</w:t>
      </w:r>
      <w:r>
        <w:rPr>
          <w:rFonts w:hint="eastAsia" w:ascii="宋体" w:hAnsi="宋体" w:eastAsia="宋体" w:cs="Times New Roman"/>
          <w:color w:val="auto"/>
          <w:sz w:val="24"/>
          <w:szCs w:val="24"/>
          <w:highlight w:val="none"/>
        </w:rPr>
        <w:t xml:space="preserve">环境管理平台，形成电子档“一企一档”资料和巡查问题清单；提供环境问题诊断整治服务；协助处理环保日常事务及环境污染投诉，提供相关解决方案；</w:t>
      </w:r>
      <w:r>
        <w:rPr>
          <w:rFonts w:hint="eastAsia" w:ascii="宋体" w:hAnsi="宋体" w:eastAsia="宋体" w:cs="Times New Roman"/>
          <w:color w:val="auto"/>
          <w:sz w:val="24"/>
          <w:szCs w:val="24"/>
          <w:highlight w:val="none"/>
          <w:lang w:bidi="ar"/>
        </w:rPr>
        <w:t xml:space="preserve">项目入园环境准入评估；提供专家咨询服务及环保培训等</w:t>
      </w:r>
      <w:r>
        <w:rPr>
          <w:rFonts w:hint="eastAsia" w:ascii="宋体" w:hAnsi="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、服务期限：自签订合同之日起2年。</w:t>
      </w:r>
      <w:r/>
    </w:p>
    <w:p>
      <w:pPr>
        <w:spacing w:line="360" w:lineRule="auto"/>
        <w:rPr>
          <w:rFonts w:hint="eastAsia" w:ascii="宋体" w:hAnsi="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二、</w:t>
      </w:r>
      <w:r>
        <w:rPr>
          <w:rFonts w:hint="eastAsia" w:ascii="宋体" w:hAnsi="宋体" w:cs="Times New Roman"/>
          <w:b/>
          <w:bCs/>
          <w:color w:val="auto"/>
          <w:sz w:val="24"/>
          <w:szCs w:val="24"/>
          <w:highlight w:val="none"/>
        </w:rPr>
        <w:t xml:space="preserve">项目工作具体内容</w:t>
      </w:r>
      <w:r/>
    </w:p>
    <w:p>
      <w:pPr>
        <w:ind w:firstLine="480"/>
        <w:jc w:val="left"/>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对园区排污许可证为重点，简化管理的企业提供每年</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rPr>
        <w:t xml:space="preserve">轮次环保问题排查</w:t>
      </w:r>
      <w:r>
        <w:rPr>
          <w:rFonts w:hint="eastAsia" w:ascii="宋体" w:hAnsi="宋体" w:cs="Times New Roman"/>
          <w:color w:val="auto"/>
          <w:sz w:val="24"/>
          <w:szCs w:val="24"/>
          <w:highlight w:val="none"/>
        </w:rPr>
        <w:t xml:space="preserve">。</w:t>
      </w:r>
      <w:r/>
    </w:p>
    <w:p>
      <w:pPr>
        <w:ind w:firstLine="480"/>
        <w:jc w:val="left"/>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园区新引进项目入园预审、选址等方面提出参考意见</w:t>
      </w:r>
      <w:r>
        <w:rPr>
          <w:rFonts w:hint="eastAsia" w:ascii="宋体" w:hAnsi="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3、把关新入园项目备案的行业类别，便于后续开展环评。</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4、上级交办的环境问题，提出解决方案</w:t>
      </w:r>
      <w:r>
        <w:rPr>
          <w:rFonts w:hint="eastAsia" w:ascii="宋体" w:hAnsi="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5、突出环境情况的应急处置</w:t>
      </w:r>
      <w:r>
        <w:rPr>
          <w:rFonts w:hint="eastAsia" w:ascii="宋体" w:hAnsi="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、提供环保政策解读及法律咨询服务。掌握国家最新政策，及时了解最新政策动态，及时准确提供决策服务。结合</w:t>
      </w:r>
      <w:r>
        <w:rPr>
          <w:rFonts w:hint="eastAsia" w:ascii="宋体" w:hAnsi="宋体" w:cs="Times New Roman"/>
          <w:color w:val="auto"/>
          <w:sz w:val="24"/>
          <w:szCs w:val="24"/>
          <w:highlight w:val="none"/>
        </w:rPr>
        <w:t xml:space="preserve">园</w:t>
      </w:r>
      <w:r>
        <w:rPr>
          <w:rFonts w:hint="eastAsia" w:ascii="宋体" w:hAnsi="宋体" w:eastAsia="宋体" w:cs="Times New Roman"/>
          <w:color w:val="auto"/>
          <w:sz w:val="24"/>
          <w:szCs w:val="24"/>
          <w:highlight w:val="none"/>
        </w:rPr>
        <w:t xml:space="preserve">区功能规划、管理政策等区域特色政策规范，构建环保专业咨询平台。</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7</w:t>
      </w:r>
      <w:r>
        <w:rPr>
          <w:rFonts w:hint="eastAsia" w:ascii="宋体" w:hAnsi="宋体" w:eastAsia="宋体" w:cs="Times New Roman"/>
          <w:color w:val="auto"/>
          <w:sz w:val="24"/>
          <w:szCs w:val="24"/>
          <w:highlight w:val="none"/>
        </w:rPr>
        <w:t xml:space="preserve">、定期开展环境保护巡查服务，</w:t>
      </w:r>
      <w:r>
        <w:rPr>
          <w:rFonts w:hint="eastAsia" w:ascii="宋体" w:hAnsi="宋体" w:cs="Times New Roman"/>
          <w:color w:val="auto"/>
          <w:sz w:val="24"/>
          <w:szCs w:val="24"/>
          <w:highlight w:val="none"/>
        </w:rPr>
        <w:t xml:space="preserve">巡查内容</w:t>
      </w:r>
      <w:r>
        <w:rPr>
          <w:rFonts w:hint="eastAsia" w:ascii="宋体" w:hAnsi="宋体" w:eastAsia="宋体" w:cs="Times New Roman"/>
          <w:color w:val="auto"/>
          <w:sz w:val="24"/>
          <w:szCs w:val="24"/>
          <w:highlight w:val="none"/>
        </w:rPr>
        <w:t xml:space="preserve">主要包括工业企业环保手续的履行情况、污染防治措施的可行性、污染防治设施和环境风险防范设施的运行情况、在线设备的运行情况、污染物达标排放情况、排污许可执行情况、台账建立情况、环保制度建设及落实情况等。</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lang w:val="en-US" w:eastAsia="zh-CN"/>
        </w:rPr>
        <w:t xml:space="preserve">协助园区完善</w:t>
      </w:r>
      <w:r>
        <w:rPr>
          <w:rFonts w:hint="eastAsia" w:ascii="宋体" w:hAnsi="宋体" w:eastAsia="宋体" w:cs="Times New Roman"/>
          <w:color w:val="auto"/>
          <w:sz w:val="24"/>
          <w:szCs w:val="24"/>
          <w:highlight w:val="none"/>
        </w:rPr>
        <w:t xml:space="preserve">环境管理平台，形成电子档“一企一档”资料和巡查问题清单，随时跟踪问题整改情况，</w:t>
      </w:r>
      <w:r>
        <w:rPr>
          <w:rFonts w:hint="eastAsia" w:ascii="宋体" w:hAnsi="宋体" w:eastAsia="宋体" w:cs="Times New Roman"/>
          <w:color w:val="auto"/>
          <w:sz w:val="24"/>
          <w:szCs w:val="24"/>
          <w:highlight w:val="none"/>
          <w:lang w:val="en-US" w:eastAsia="zh-CN"/>
        </w:rPr>
        <w:t xml:space="preserve">实现</w:t>
      </w:r>
      <w:r>
        <w:rPr>
          <w:rFonts w:hint="eastAsia" w:ascii="宋体" w:hAnsi="宋体" w:eastAsia="宋体" w:cs="Times New Roman"/>
          <w:color w:val="auto"/>
          <w:sz w:val="24"/>
          <w:szCs w:val="24"/>
          <w:highlight w:val="none"/>
        </w:rPr>
        <w:t xml:space="preserve">信息数字化。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9、提供环境问题诊断及综合整治方案服务。协助开发区对企业进行环境现状评估，排查风险隐患，规范企业环境管理，提出有针对性的环境风险防控建议和整治方案。</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10</w:t>
      </w:r>
      <w:r>
        <w:rPr>
          <w:rFonts w:hint="eastAsia" w:ascii="宋体" w:hAnsi="宋体" w:eastAsia="宋体" w:cs="Times New Roman"/>
          <w:color w:val="auto"/>
          <w:sz w:val="24"/>
          <w:szCs w:val="24"/>
          <w:highlight w:val="none"/>
        </w:rPr>
        <w:t xml:space="preserve">、协助处理环保日常事务，整理环保相关资料和文件</w:t>
      </w:r>
      <w:r>
        <w:rPr>
          <w:rFonts w:hint="eastAsia" w:ascii="宋体" w:hAnsi="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统计巡查报表</w:t>
      </w:r>
      <w:r>
        <w:rPr>
          <w:rFonts w:hint="eastAsia" w:ascii="宋体" w:hAnsi="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编制整治方案等。</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11</w:t>
      </w:r>
      <w:r>
        <w:rPr>
          <w:rFonts w:hint="eastAsia" w:ascii="宋体" w:hAnsi="宋体" w:eastAsia="宋体" w:cs="Times New Roman"/>
          <w:color w:val="auto"/>
          <w:sz w:val="24"/>
          <w:szCs w:val="24"/>
          <w:highlight w:val="none"/>
        </w:rPr>
        <w:t xml:space="preserve">、提供专家咨询服务，对“疑难杂症”开展会诊、问诊。</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12</w:t>
      </w:r>
      <w:r>
        <w:rPr>
          <w:rFonts w:hint="eastAsia" w:ascii="宋体" w:hAnsi="宋体" w:eastAsia="宋体" w:cs="Times New Roman"/>
          <w:color w:val="auto"/>
          <w:sz w:val="24"/>
          <w:szCs w:val="24"/>
          <w:highlight w:val="none"/>
        </w:rPr>
        <w:t xml:space="preserve">、提供环保业务培训服务，根据区域及行业特点，邀请省级专家库专家开展普法培训、专项培训等。</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13、协助开发区处理环境污染投诉，并提供问题整改方案。</w:t>
      </w:r>
      <w:r/>
    </w:p>
    <w:p>
      <w:pPr>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三、服务技术要求及其他</w:t>
      </w:r>
      <w:r/>
    </w:p>
    <w:p>
      <w:pPr>
        <w:ind w:firstLine="482"/>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1、本项目包含的各项内容均须上门服务，成交后不允许分包或转包。</w:t>
      </w:r>
      <w:r/>
    </w:p>
    <w:p>
      <w:pPr>
        <w:ind w:firstLine="482"/>
        <w:spacing w:line="360" w:lineRule="auto"/>
        <w:rPr>
          <w:rFonts w:hint="eastAsia" w:ascii="宋体" w:hAnsi="宋体" w:cs="Times New Roman"/>
          <w:bCs/>
          <w:color w:val="auto"/>
          <w:sz w:val="24"/>
          <w:szCs w:val="24"/>
          <w:highlight w:val="none"/>
        </w:rPr>
      </w:pPr>
      <w:r>
        <w:rPr>
          <w:rFonts w:hint="eastAsia" w:ascii="宋体" w:hAnsi="宋体" w:cs="Times New Roman"/>
          <w:b/>
          <w:bCs/>
          <w:color w:val="auto"/>
          <w:sz w:val="24"/>
          <w:szCs w:val="24"/>
          <w:highlight w:val="none"/>
        </w:rPr>
        <w:t xml:space="preserve">2、验收：</w:t>
      </w:r>
      <w:r>
        <w:rPr>
          <w:rFonts w:hint="eastAsia" w:ascii="宋体" w:hAnsi="宋体" w:cs="Times New Roman"/>
          <w:bCs/>
          <w:color w:val="auto"/>
          <w:sz w:val="24"/>
          <w:szCs w:val="24"/>
          <w:highlight w:val="none"/>
        </w:rPr>
        <w:t xml:space="preserve">由项目需求单位验收签字。</w:t>
      </w:r>
      <w:r/>
    </w:p>
    <w:p>
      <w:pPr>
        <w:ind w:firstLine="482"/>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3、服务条款</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3.1、服务范围：</w:t>
      </w:r>
      <w:r>
        <w:rPr>
          <w:rFonts w:hint="eastAsia" w:ascii="宋体" w:hAnsi="宋体" w:cs="宋体"/>
          <w:color w:val="auto"/>
          <w:sz w:val="24"/>
          <w:szCs w:val="24"/>
          <w:highlight w:val="none"/>
        </w:rPr>
        <w:t xml:space="preserve">江苏灌南经济开发区“环保管家”服务项目</w:t>
      </w:r>
      <w:r>
        <w:rPr>
          <w:rFonts w:hint="eastAsia" w:ascii="宋体" w:hAnsi="宋体" w:cs="Times New Roman"/>
          <w:color w:val="auto"/>
          <w:sz w:val="24"/>
          <w:szCs w:val="24"/>
          <w:highlight w:val="none"/>
        </w:rPr>
        <w:t xml:space="preserve">。</w:t>
      </w:r>
      <w:r/>
    </w:p>
    <w:p>
      <w:pPr>
        <w:ind w:firstLine="482"/>
        <w:spacing w:line="360" w:lineRule="auto"/>
        <w:rPr>
          <w:rFonts w:hint="eastAsia" w:ascii="宋体" w:hAnsi="宋体" w:cs="Times New Roman"/>
          <w:b/>
          <w:i/>
          <w:iCs/>
          <w:color w:val="auto"/>
          <w:sz w:val="24"/>
          <w:szCs w:val="24"/>
          <w:highlight w:val="none"/>
          <w:u w:val="single"/>
        </w:rPr>
      </w:pPr>
      <w:r>
        <w:rPr>
          <w:rFonts w:hint="eastAsia" w:ascii="宋体" w:hAnsi="宋体" w:cs="Times New Roman"/>
          <w:b/>
          <w:i/>
          <w:iCs/>
          <w:color w:val="auto"/>
          <w:sz w:val="24"/>
          <w:szCs w:val="24"/>
          <w:highlight w:val="none"/>
          <w:u w:val="single"/>
        </w:rPr>
        <w:t xml:space="preserve">3.2、服务基本要求：</w:t>
      </w:r>
      <w:r/>
    </w:p>
    <w:p>
      <w:pPr>
        <w:ind w:firstLine="482"/>
        <w:spacing w:line="360" w:lineRule="auto"/>
        <w:rPr>
          <w:rFonts w:hint="eastAsia" w:ascii="宋体" w:hAnsi="宋体" w:cs="Times New Roman"/>
          <w:b/>
          <w:i/>
          <w:iCs/>
          <w:color w:val="auto"/>
          <w:sz w:val="24"/>
          <w:szCs w:val="24"/>
          <w:highlight w:val="none"/>
          <w:u w:val="single"/>
        </w:rPr>
      </w:pPr>
      <w:r>
        <w:rPr>
          <w:rFonts w:hint="eastAsia" w:ascii="宋体" w:hAnsi="宋体" w:cs="Times New Roman"/>
          <w:b/>
          <w:i/>
          <w:iCs/>
          <w:color w:val="auto"/>
          <w:sz w:val="24"/>
          <w:szCs w:val="24"/>
          <w:highlight w:val="none"/>
          <w:u w:val="single"/>
        </w:rPr>
        <w:t xml:space="preserve">①车辆要求：供应商需至少提供一辆自有工作用车，方便工作开展。</w:t>
      </w:r>
      <w:r/>
    </w:p>
    <w:p>
      <w:pPr>
        <w:ind w:firstLine="482"/>
        <w:spacing w:line="360" w:lineRule="auto"/>
        <w:rPr>
          <w:b/>
          <w:color w:val="auto"/>
          <w:highlight w:val="none"/>
        </w:rPr>
      </w:pPr>
      <w:r>
        <w:rPr>
          <w:rFonts w:hint="eastAsia" w:ascii="宋体" w:hAnsi="宋体" w:cs="Times New Roman"/>
          <w:b/>
          <w:i/>
          <w:iCs/>
          <w:color w:val="auto"/>
          <w:sz w:val="24"/>
          <w:szCs w:val="24"/>
          <w:highlight w:val="none"/>
          <w:u w:val="single"/>
        </w:rPr>
        <w:t xml:space="preserve">②项目组人员要求：除项目负责人以外，项目团队成员（不含负责人）不少于2人，其中必须有一名取得注册环评工程师证书的人员、项目组人员具有环保管家项目工作经验，与项目实施内容和要求相适应，主要提供技术咨询和帮扶服务。</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3.3、服务期限：自合同签订之日起2年。</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3.4、成果要求与验收标准：成果内容必须符合国家及地区的设计规范、技术规程及地方有关规定，内容深度需获得采购人确认。</w:t>
      </w:r>
      <w:r/>
    </w:p>
    <w:p>
      <w:pPr>
        <w:ind w:firstLine="482"/>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3.5、其他相关内容：</w:t>
      </w:r>
      <w:r/>
    </w:p>
    <w:p>
      <w:pPr>
        <w:ind w:firstLine="482"/>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1）根据实际需求，制定工作计划。必须成立合理的组织机构，建立健全保障项目顺利实施的各项管理制度和质量保证体系；安排足够的高素质专业技术人员参加本项目定制服务工作；参与此项目的技术人员必须具有强烈的服务意识和高度的责任感。</w:t>
      </w:r>
      <w:r/>
    </w:p>
    <w:p>
      <w:pPr>
        <w:ind w:firstLine="482"/>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（2）配合采购人按时开展指定工作；</w:t>
      </w:r>
      <w:r/>
    </w:p>
    <w:p>
      <w:pPr>
        <w:ind w:firstLine="482"/>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（3）在环保管家合同范围之内的工作，按时保质完成。</w:t>
      </w:r>
      <w:r/>
    </w:p>
    <w:p>
      <w:pPr>
        <w:ind w:firstLine="482"/>
        <w:spacing w:line="360" w:lineRule="auto"/>
        <w:rPr>
          <w:rFonts w:hint="eastAsia" w:ascii="宋体" w:hAnsi="宋体" w:cs="Times New Roman"/>
          <w:b/>
          <w:bCs/>
          <w:i/>
          <w:iCs/>
          <w:color w:val="auto"/>
          <w:sz w:val="24"/>
          <w:szCs w:val="24"/>
          <w:highlight w:val="none"/>
          <w:u w:val="single"/>
          <w:lang w:val="zh-CN"/>
        </w:rPr>
      </w:pPr>
      <w:r>
        <w:rPr>
          <w:rFonts w:hint="eastAsia" w:ascii="宋体" w:hAnsi="宋体" w:cs="Times New Roman"/>
          <w:b/>
          <w:bCs/>
          <w:i/>
          <w:iCs/>
          <w:color w:val="auto"/>
          <w:sz w:val="24"/>
          <w:szCs w:val="24"/>
          <w:highlight w:val="none"/>
          <w:u w:val="single"/>
        </w:rPr>
        <w:t xml:space="preserve">（4）</w:t>
      </w:r>
      <w:r>
        <w:rPr>
          <w:rFonts w:hint="eastAsia" w:ascii="宋体" w:hAnsi="宋体" w:cs="Times New Roman"/>
          <w:b/>
          <w:bCs/>
          <w:i/>
          <w:iCs/>
          <w:color w:val="auto"/>
          <w:sz w:val="24"/>
          <w:szCs w:val="24"/>
          <w:highlight w:val="none"/>
          <w:u w:val="single"/>
          <w:lang w:val="zh-CN"/>
        </w:rPr>
        <w:t xml:space="preserve">保密要求：</w:t>
      </w:r>
      <w:r/>
    </w:p>
    <w:p>
      <w:pPr>
        <w:ind w:firstLine="482"/>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①成交单位负责对采购单位所提供资料及最终成果的保密，成交单位及其工作人员需遵守采购单位的保密规定，不以任何形式将收集的所有资料、数据等进行泄漏、传播；</w:t>
      </w:r>
      <w:r/>
    </w:p>
    <w:p>
      <w:pPr>
        <w:ind w:firstLine="482"/>
        <w:spacing w:line="360" w:lineRule="auto"/>
        <w:rPr>
          <w:rFonts w:hint="eastAsia" w:ascii="宋体" w:hAnsi="宋体" w:cs="Times New Roman"/>
          <w:b/>
          <w:bCs/>
          <w:i/>
          <w:iCs/>
          <w:color w:val="auto"/>
          <w:sz w:val="24"/>
          <w:szCs w:val="24"/>
          <w:highlight w:val="none"/>
          <w:u w:val="single"/>
        </w:rPr>
      </w:pPr>
      <w:r>
        <w:rPr>
          <w:rFonts w:hint="eastAsia" w:ascii="宋体" w:hAnsi="宋体" w:cs="Times New Roman"/>
          <w:b/>
          <w:bCs/>
          <w:i/>
          <w:iCs/>
          <w:color w:val="auto"/>
          <w:sz w:val="24"/>
          <w:szCs w:val="24"/>
          <w:highlight w:val="none"/>
          <w:u w:val="single"/>
        </w:rPr>
        <w:t xml:space="preserve">②项目成果最终所有权属采购单位，在项目完成时成交单位必须全部移交；成交单位须维护项目服务成果（含重新核算的数据）不得转让给第三方重复使用；</w:t>
      </w:r>
      <w:r/>
    </w:p>
    <w:p>
      <w:pPr>
        <w:ind w:firstLine="482"/>
        <w:spacing w:line="360" w:lineRule="auto"/>
        <w:rPr>
          <w:rFonts w:hint="eastAsia" w:ascii="宋体" w:hAnsi="宋体" w:cs="Times New Roman"/>
          <w:b/>
          <w:bCs/>
          <w:i/>
          <w:iCs/>
          <w:color w:val="auto"/>
          <w:sz w:val="24"/>
          <w:szCs w:val="24"/>
          <w:highlight w:val="none"/>
          <w:u w:val="single"/>
          <w:lang w:val="zh-CN"/>
        </w:rPr>
      </w:pPr>
      <w:r>
        <w:rPr>
          <w:rFonts w:hint="eastAsia" w:ascii="宋体" w:hAnsi="宋体" w:cs="Times New Roman"/>
          <w:b/>
          <w:bCs/>
          <w:i/>
          <w:iCs/>
          <w:color w:val="auto"/>
          <w:sz w:val="24"/>
          <w:szCs w:val="24"/>
          <w:highlight w:val="none"/>
          <w:u w:val="single"/>
        </w:rPr>
        <w:t xml:space="preserve">（5）</w:t>
      </w:r>
      <w:r>
        <w:rPr>
          <w:rFonts w:hint="eastAsia" w:ascii="宋体" w:hAnsi="宋体" w:cs="Times New Roman"/>
          <w:b/>
          <w:bCs/>
          <w:i/>
          <w:iCs/>
          <w:color w:val="auto"/>
          <w:sz w:val="24"/>
          <w:szCs w:val="24"/>
          <w:highlight w:val="none"/>
          <w:u w:val="single"/>
          <w:lang w:val="zh-CN"/>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责任。</w:t>
      </w:r>
      <w:r/>
    </w:p>
    <w:p>
      <w:pPr>
        <w:ind w:left="479"/>
        <w:spacing w:line="360" w:lineRule="auto"/>
        <w:rPr>
          <w:rFonts w:hint="eastAsia" w:ascii="宋体" w:hAnsi="宋体" w:eastAsia="宋体" w:cs="Times New Roman"/>
          <w:b/>
          <w:bCs/>
          <w:i/>
          <w:iCs/>
          <w:color w:val="auto"/>
          <w:sz w:val="24"/>
          <w:szCs w:val="24"/>
          <w:highlight w:val="none"/>
          <w:u w:val="single"/>
          <w:lang w:val="zh-CN"/>
        </w:rPr>
      </w:pPr>
      <w:r>
        <w:rPr>
          <w:rFonts w:hint="eastAsia" w:ascii="宋体" w:hAnsi="宋体" w:cs="Times New Roman"/>
          <w:b/>
          <w:bCs/>
          <w:i/>
          <w:iCs/>
          <w:color w:val="auto"/>
          <w:sz w:val="24"/>
          <w:szCs w:val="24"/>
          <w:highlight w:val="none"/>
          <w:u w:val="single"/>
          <w:lang w:val="zh-CN"/>
        </w:rPr>
        <w:t xml:space="preserve">（6）</w:t>
      </w:r>
      <w:r>
        <w:rPr>
          <w:rFonts w:hint="eastAsia" w:ascii="宋体" w:hAnsi="宋体" w:eastAsia="宋体" w:cs="Times New Roman"/>
          <w:b/>
          <w:bCs/>
          <w:i/>
          <w:iCs/>
          <w:color w:val="auto"/>
          <w:sz w:val="24"/>
          <w:szCs w:val="24"/>
          <w:highlight w:val="none"/>
          <w:u w:val="single"/>
          <w:lang w:val="zh-CN"/>
        </w:rPr>
        <w:t xml:space="preserve">特别要求：禁止“环保管家”参与园区内企业包括但不限于环评编制、排污许可</w:t>
      </w:r>
      <w:r/>
    </w:p>
    <w:p>
      <w:pPr>
        <w:ind w:left="482" w:hanging="482"/>
        <w:spacing w:line="360" w:lineRule="auto"/>
        <w:rPr>
          <w:rFonts w:hint="eastAsia" w:ascii="宋体" w:hAnsi="宋体" w:cs="Times New Roman"/>
          <w:b/>
          <w:bCs/>
          <w:color w:val="auto"/>
          <w:sz w:val="24"/>
          <w:szCs w:val="24"/>
          <w:highlight w:val="none"/>
        </w:rPr>
      </w:pPr>
      <w:r>
        <w:rPr>
          <w:rFonts w:hint="eastAsia" w:ascii="宋体" w:hAnsi="宋体" w:eastAsia="宋体" w:cs="Times New Roman"/>
          <w:b/>
          <w:bCs/>
          <w:i/>
          <w:iCs/>
          <w:color w:val="auto"/>
          <w:sz w:val="24"/>
          <w:szCs w:val="24"/>
          <w:highlight w:val="none"/>
          <w:u w:val="single"/>
          <w:lang w:val="zh-CN"/>
        </w:rPr>
        <w:t xml:space="preserve">证填报、应急预案编制等任何环保方面的业务。</w:t>
      </w:r>
      <w:r>
        <w:rPr>
          <w:rFonts w:hint="eastAsia" w:ascii="宋体" w:hAnsi="宋体" w:cs="Times New Roman"/>
          <w:b/>
          <w:bCs/>
          <w:i/>
          <w:iCs/>
          <w:color w:val="auto"/>
          <w:sz w:val="24"/>
          <w:szCs w:val="24"/>
          <w:highlight w:val="none"/>
          <w:u w:val="single"/>
          <w:lang w:val="zh-CN"/>
        </w:rPr>
        <w:br/>
      </w:r>
      <w:r>
        <w:rPr>
          <w:rFonts w:hint="eastAsia" w:ascii="宋体" w:hAnsi="宋体" w:cs="Times New Roman"/>
          <w:b/>
          <w:bCs/>
          <w:color w:val="auto"/>
          <w:sz w:val="24"/>
          <w:szCs w:val="24"/>
          <w:highlight w:val="none"/>
        </w:rPr>
        <w:t xml:space="preserve">4、交付条款：</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4.1 交付方式：项目需求单位指定方式。</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4.2 交付地点：项目需求单位指定地点。</w:t>
      </w:r>
      <w:r/>
    </w:p>
    <w:p>
      <w:pPr>
        <w:ind w:firstLine="482"/>
        <w:jc w:val="left"/>
        <w:spacing w:line="360" w:lineRule="auto"/>
        <w:rPr>
          <w:rFonts w:hint="eastAsia" w:ascii="仿宋_GB2312" w:hAnsi="仿宋_GB2312" w:eastAsia="宋体" w:cs="仿宋_GB2312"/>
          <w:color w:val="auto"/>
          <w:sz w:val="32"/>
          <w:szCs w:val="32"/>
          <w:highlight w:val="none"/>
        </w:rPr>
      </w:pPr>
      <w:r>
        <w:rPr>
          <w:rFonts w:hint="eastAsia" w:ascii="宋体" w:hAnsi="宋体" w:cs="Times New Roman"/>
          <w:b/>
          <w:bCs/>
          <w:i/>
          <w:iCs/>
          <w:color w:val="auto"/>
          <w:sz w:val="24"/>
          <w:szCs w:val="24"/>
          <w:highlight w:val="none"/>
          <w:u w:val="single"/>
        </w:rPr>
        <w:t xml:space="preserve">5、付款方式：</w:t>
      </w:r>
      <w:r>
        <w:rPr>
          <w:rFonts w:hint="eastAsia" w:ascii="宋体" w:hAnsi="宋体" w:cs="Times New Roman"/>
          <w:b/>
          <w:bCs/>
          <w:i/>
          <w:iCs/>
          <w:color w:val="auto"/>
          <w:sz w:val="24"/>
          <w:highlight w:val="none"/>
          <w:u w:val="single"/>
        </w:rPr>
        <w:t xml:space="preserve">本项目合同签订且收到供应商发票后10个工作日内支付合同价款的10%作为项目预付款，供应商进驻开展工作并完成相应工程量，每半年支付合同价款的22.5%，</w:t>
      </w:r>
      <w:r>
        <w:rPr>
          <w:rFonts w:hint="eastAsia" w:ascii="宋体" w:hAnsi="宋体" w:cs="宋体"/>
          <w:b/>
          <w:i/>
          <w:iCs/>
          <w:color w:val="auto"/>
          <w:sz w:val="24"/>
          <w:highlight w:val="none"/>
          <w:u w:val="single"/>
        </w:rPr>
        <w:t xml:space="preserve">实际付款根据考核结果进行相应扣减</w:t>
      </w:r>
      <w:r>
        <w:rPr>
          <w:rFonts w:hint="eastAsia" w:ascii="宋体" w:hAnsi="宋体" w:cs="Times New Roman"/>
          <w:b/>
          <w:bCs/>
          <w:i/>
          <w:iCs/>
          <w:color w:val="auto"/>
          <w:sz w:val="24"/>
          <w:highlight w:val="none"/>
          <w:u w:val="single"/>
        </w:rPr>
        <w:t xml:space="preserve">。</w:t>
      </w:r>
      <w:r>
        <w:rPr>
          <w:rFonts w:hint="eastAsia" w:ascii="宋体" w:hAnsi="宋体" w:cs="Times New Roman"/>
          <w:b/>
          <w:bCs/>
          <w:color w:val="auto"/>
          <w:sz w:val="24"/>
          <w:szCs w:val="24"/>
          <w:highlight w:val="none"/>
        </w:rPr>
        <w:t xml:space="preserve"> </w:t>
      </w:r>
      <w:r/>
    </w:p>
    <w:p>
      <w:pPr>
        <w:ind w:firstLine="482"/>
        <w:spacing w:line="360" w:lineRule="auto"/>
        <w:rPr>
          <w:rFonts w:hint="eastAsia" w:ascii="宋体" w:hAnsi="宋体" w:cs="Times New Roman"/>
          <w:bCs/>
          <w:color w:val="auto"/>
          <w:sz w:val="24"/>
          <w:szCs w:val="24"/>
          <w:highlight w:val="none"/>
        </w:rPr>
      </w:pPr>
      <w:r>
        <w:rPr>
          <w:rFonts w:hint="eastAsia" w:ascii="宋体" w:hAnsi="宋体" w:cs="Times New Roman"/>
          <w:b/>
          <w:bCs/>
          <w:color w:val="auto"/>
          <w:sz w:val="24"/>
          <w:szCs w:val="24"/>
          <w:highlight w:val="none"/>
        </w:rPr>
        <w:t xml:space="preserve">6、履约保证金：</w:t>
      </w:r>
      <w:r>
        <w:rPr>
          <w:rFonts w:hint="eastAsia" w:ascii="宋体" w:hAnsi="宋体" w:cs="Times New Roman"/>
          <w:bCs/>
          <w:color w:val="auto"/>
          <w:sz w:val="24"/>
          <w:szCs w:val="24"/>
          <w:highlight w:val="none"/>
        </w:rPr>
        <w:t xml:space="preserve">本项目不收取履约保证金。</w:t>
      </w:r>
      <w:r/>
    </w:p>
    <w:p>
      <w:pPr>
        <w:ind w:firstLine="482"/>
        <w:spacing w:line="360" w:lineRule="auto"/>
        <w:rPr>
          <w:rFonts w:hint="eastAsia" w:ascii="宋体" w:hAnsi="宋体" w:cs="Times New Roman"/>
          <w:bCs/>
          <w:color w:val="auto"/>
          <w:sz w:val="24"/>
          <w:szCs w:val="24"/>
          <w:highlight w:val="none"/>
        </w:rPr>
      </w:pPr>
      <w:r>
        <w:rPr>
          <w:rFonts w:hint="eastAsia" w:ascii="宋体" w:hAnsi="宋体" w:cs="Times New Roman"/>
          <w:b/>
          <w:bCs/>
          <w:color w:val="auto"/>
          <w:sz w:val="24"/>
          <w:szCs w:val="24"/>
          <w:highlight w:val="none"/>
        </w:rPr>
        <w:t xml:space="preserve">7、货币：</w:t>
      </w:r>
      <w:r>
        <w:rPr>
          <w:rFonts w:hint="eastAsia" w:ascii="宋体" w:hAnsi="宋体" w:cs="Times New Roman"/>
          <w:bCs/>
          <w:color w:val="auto"/>
          <w:sz w:val="24"/>
          <w:szCs w:val="24"/>
          <w:highlight w:val="none"/>
        </w:rPr>
        <w:t xml:space="preserve">本次采购文件所涉及货币币种均为人民币。</w:t>
      </w:r>
      <w:r/>
    </w:p>
    <w:p>
      <w:pPr>
        <w:ind w:firstLine="482"/>
        <w:spacing w:line="360" w:lineRule="auto"/>
        <w:rPr>
          <w:rFonts w:hint="eastAsia" w:ascii="宋体" w:hAnsi="宋体" w:cs="Times New Roman"/>
          <w:bCs/>
          <w:color w:val="auto"/>
          <w:sz w:val="24"/>
          <w:szCs w:val="24"/>
          <w:highlight w:val="none"/>
        </w:rPr>
      </w:pPr>
      <w:r>
        <w:rPr>
          <w:rFonts w:hint="eastAsia" w:ascii="宋体" w:hAnsi="宋体" w:cs="Times New Roman"/>
          <w:b/>
          <w:bCs/>
          <w:color w:val="auto"/>
          <w:sz w:val="24"/>
          <w:szCs w:val="24"/>
          <w:highlight w:val="none"/>
        </w:rPr>
        <w:t xml:space="preserve">8、备品备件及耗材等要求：</w:t>
      </w:r>
      <w:r>
        <w:rPr>
          <w:rFonts w:hint="eastAsia" w:ascii="宋体" w:hAnsi="宋体" w:cs="Times New Roman"/>
          <w:bCs/>
          <w:color w:val="auto"/>
          <w:sz w:val="24"/>
          <w:szCs w:val="24"/>
          <w:highlight w:val="none"/>
        </w:rPr>
        <w:t xml:space="preserve">无。</w:t>
      </w:r>
      <w:r/>
    </w:p>
    <w:p>
      <w:pPr>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四、其他</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本项目报价不得超过预算价。</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特别提醒磋商供应商：应根据国家收费标准并结合市场实际进行报价，总价包干。</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工作中涉及的敏感资料、电子数据等相关信息，成交供应商</w:t>
      </w:r>
      <w:r>
        <w:rPr>
          <w:rFonts w:ascii="宋体" w:hAnsi="宋体" w:cs="宋体"/>
          <w:color w:val="auto"/>
          <w:sz w:val="24"/>
          <w:szCs w:val="24"/>
          <w:highlight w:val="none"/>
        </w:rPr>
        <w:t xml:space="preserve">应严格执行保密</w:t>
      </w:r>
      <w:r>
        <w:rPr>
          <w:rFonts w:hint="eastAsia" w:ascii="宋体" w:hAnsi="宋体" w:cs="宋体"/>
          <w:color w:val="auto"/>
          <w:sz w:val="24"/>
          <w:szCs w:val="24"/>
          <w:highlight w:val="none"/>
        </w:rPr>
        <w:t xml:space="preserve">的</w:t>
      </w:r>
      <w:r>
        <w:rPr>
          <w:rFonts w:ascii="宋体" w:hAnsi="宋体" w:cs="宋体"/>
          <w:color w:val="auto"/>
          <w:sz w:val="24"/>
          <w:szCs w:val="24"/>
          <w:highlight w:val="none"/>
        </w:rPr>
        <w:t xml:space="preserve">相关规定</w:t>
      </w:r>
      <w:r>
        <w:rPr>
          <w:rFonts w:hint="eastAsia" w:ascii="宋体" w:hAnsi="宋体" w:cs="宋体"/>
          <w:color w:val="auto"/>
          <w:sz w:val="24"/>
          <w:szCs w:val="24"/>
          <w:highlight w:val="none"/>
        </w:rPr>
        <w:t xml:space="preserve">，不得以任何方式向任何第三人披露、泄露或许可第三人使用，否则追究其相应法律责任</w:t>
      </w:r>
      <w:r>
        <w:rPr>
          <w:rFonts w:ascii="宋体" w:hAnsi="宋体" w:cs="宋体"/>
          <w:color w:val="auto"/>
          <w:sz w:val="24"/>
          <w:szCs w:val="24"/>
          <w:highlight w:val="none"/>
        </w:rPr>
        <w:t xml:space="preserve">。</w:t>
      </w:r>
      <w:r/>
    </w:p>
    <w:p>
      <w:pPr>
        <w:ind w:firstLine="480"/>
        <w:spacing w:line="360" w:lineRule="auto"/>
        <w:rPr>
          <w:rFonts w:hint="eastAsia" w:ascii="黑体" w:hAnsi="黑体" w:eastAsia="黑体"/>
          <w:bCs/>
          <w:color w:val="auto"/>
          <w:sz w:val="44"/>
          <w:szCs w:val="44"/>
          <w:highlight w:val="none"/>
        </w:rPr>
      </w:pPr>
      <w:r/>
      <w:bookmarkStart w:id="6" w:name="_Toc161932695"/>
      <w:r>
        <w:rPr>
          <w:rFonts w:ascii="黑体" w:hAnsi="黑体" w:eastAsia="黑体"/>
          <w:b/>
          <w:color w:val="auto"/>
          <w:highlight w:val="none"/>
        </w:rPr>
        <w:br w:type="page" w:clear="all"/>
      </w:r>
      <w:r/>
    </w:p>
    <w:p>
      <w:pPr>
        <w:pStyle w:val="824"/>
        <w:jc w:val="center"/>
        <w:spacing w:before="156" w:after="156" w:line="360" w:lineRule="auto"/>
        <w:rPr>
          <w:rFonts w:hint="eastAsia" w:ascii="黑体" w:hAnsi="黑体" w:eastAsia="黑体"/>
          <w:b w:val="0"/>
          <w:color w:val="auto"/>
          <w:highlight w:val="none"/>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黑体" w:hAnsi="黑体" w:eastAsia="黑体"/>
          <w:b w:val="0"/>
          <w:color w:val="auto"/>
          <w:highlight w:val="none"/>
        </w:rPr>
      </w:r>
      <w:r/>
    </w:p>
    <w:p>
      <w:pPr>
        <w:widowControl/>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附件：江苏灌南经济开发区“环保管家”服务项目考核计分细则</w:t>
      </w:r>
      <w:r/>
    </w:p>
    <w:p>
      <w:pPr>
        <w:jc w:val="center"/>
        <w:widowControl/>
        <w:rPr>
          <w:rFonts w:ascii="仿宋_GB2312" w:eastAsia="仿宋_GB2312"/>
          <w:b/>
          <w:color w:val="auto"/>
          <w:sz w:val="36"/>
          <w:szCs w:val="36"/>
          <w:highlight w:val="none"/>
        </w:rPr>
      </w:pPr>
      <w:r>
        <w:rPr>
          <w:rFonts w:hint="eastAsia" w:ascii="仿宋_GB2312" w:eastAsia="仿宋_GB2312"/>
          <w:b/>
          <w:color w:val="auto"/>
          <w:sz w:val="36"/>
          <w:szCs w:val="36"/>
          <w:highlight w:val="none"/>
        </w:rPr>
        <w:t xml:space="preserve">江苏灌南经济开发区“环保管家”服务项目</w:t>
      </w:r>
      <w:r/>
    </w:p>
    <w:p>
      <w:pPr>
        <w:jc w:val="center"/>
        <w:widowControl/>
        <w:rPr>
          <w:rFonts w:ascii="仿宋_GB2312" w:eastAsia="仿宋_GB2312"/>
          <w:b/>
          <w:color w:val="auto"/>
          <w:sz w:val="36"/>
          <w:szCs w:val="36"/>
          <w:highlight w:val="none"/>
        </w:rPr>
      </w:pPr>
      <w:r>
        <w:rPr>
          <w:rFonts w:hint="eastAsia" w:ascii="仿宋_GB2312" w:eastAsia="仿宋_GB2312"/>
          <w:b/>
          <w:color w:val="auto"/>
          <w:sz w:val="36"/>
          <w:szCs w:val="36"/>
          <w:highlight w:val="none"/>
        </w:rPr>
        <w:t xml:space="preserve">考核计分细则</w:t>
      </w:r>
      <w:r/>
    </w:p>
    <w:tbl>
      <w:tblPr>
        <w:tblStyle w:val="83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75"/>
        <w:gridCol w:w="798"/>
        <w:gridCol w:w="883"/>
        <w:gridCol w:w="2995"/>
        <w:gridCol w:w="4328"/>
        <w:gridCol w:w="4792"/>
      </w:tblGrid>
      <w:tr>
        <w:trPr>
          <w:trHeight w:val="525"/>
        </w:trPr>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pStyle w:val="1051"/>
              <w:jc w:val="center"/>
              <w:rPr>
                <w:rFonts w:hint="default"/>
                <w:b/>
                <w:bCs/>
                <w:color w:val="auto"/>
                <w:szCs w:val="21"/>
                <w:highlight w:val="none"/>
              </w:rPr>
            </w:pPr>
            <w:r>
              <w:rPr>
                <w:b/>
                <w:bCs/>
                <w:color w:val="auto"/>
                <w:szCs w:val="21"/>
                <w:highlight w:val="none"/>
              </w:rPr>
              <w:t xml:space="preserve">考核指标</w:t>
            </w:r>
            <w:r/>
          </w:p>
        </w:tc>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pStyle w:val="1051"/>
              <w:jc w:val="center"/>
              <w:rPr>
                <w:rFonts w:hint="default"/>
                <w:b/>
                <w:bCs/>
                <w:color w:val="auto"/>
                <w:szCs w:val="21"/>
                <w:highlight w:val="none"/>
              </w:rPr>
            </w:pPr>
            <w:r>
              <w:rPr>
                <w:b/>
                <w:bCs/>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pStyle w:val="1051"/>
              <w:jc w:val="center"/>
              <w:rPr>
                <w:rFonts w:hint="default"/>
                <w:b/>
                <w:bCs/>
                <w:color w:val="auto"/>
                <w:szCs w:val="21"/>
                <w:highlight w:val="none"/>
              </w:rPr>
            </w:pPr>
            <w:r>
              <w:rPr>
                <w:b/>
                <w:bCs/>
                <w:color w:val="auto"/>
                <w:szCs w:val="21"/>
                <w:highlight w:val="none"/>
              </w:rPr>
              <w:t xml:space="preserve">考核得分</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pStyle w:val="1051"/>
              <w:jc w:val="center"/>
              <w:rPr>
                <w:rFonts w:hint="default"/>
                <w:b/>
                <w:bCs/>
                <w:color w:val="auto"/>
                <w:szCs w:val="21"/>
                <w:highlight w:val="none"/>
              </w:rPr>
            </w:pPr>
            <w:r>
              <w:rPr>
                <w:b/>
                <w:bCs/>
                <w:color w:val="auto"/>
                <w:szCs w:val="21"/>
                <w:highlight w:val="none"/>
              </w:rPr>
              <w:t xml:space="preserve">考核标准</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pStyle w:val="1051"/>
              <w:jc w:val="center"/>
              <w:rPr>
                <w:rFonts w:hint="default"/>
                <w:b/>
                <w:bCs/>
                <w:color w:val="auto"/>
                <w:szCs w:val="21"/>
                <w:highlight w:val="none"/>
              </w:rPr>
            </w:pPr>
            <w:r>
              <w:rPr>
                <w:b/>
                <w:bCs/>
                <w:color w:val="auto"/>
                <w:szCs w:val="21"/>
                <w:highlight w:val="none"/>
              </w:rPr>
              <w:t xml:space="preserve">评分细则</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pStyle w:val="1051"/>
              <w:jc w:val="center"/>
              <w:rPr>
                <w:rFonts w:hint="default"/>
                <w:b/>
                <w:bCs/>
                <w:color w:val="auto"/>
                <w:szCs w:val="21"/>
                <w:highlight w:val="none"/>
              </w:rPr>
            </w:pPr>
            <w:r>
              <w:rPr>
                <w:b/>
                <w:bCs/>
                <w:color w:val="auto"/>
                <w:szCs w:val="21"/>
                <w:highlight w:val="none"/>
              </w:rPr>
              <w:t xml:space="preserve">说明</w:t>
            </w:r>
            <w:r/>
          </w:p>
        </w:tc>
      </w:tr>
      <w:tr>
        <w:trPr>
          <w:trHeight w:val="2600"/>
        </w:trPr>
        <w:tc>
          <w:tcPr>
            <w:tcBorders>
              <w:top w:val="single" w:color="auto" w:sz="4" w:space="0"/>
              <w:left w:val="single" w:color="auto" w:sz="8" w:space="0"/>
              <w:bottom w:val="single" w:color="auto" w:sz="8" w:space="0"/>
              <w:right w:val="single" w:color="auto" w:sz="8" w:space="0"/>
            </w:tcBorders>
            <w:tcW w:w="453"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1、企业巡查</w:t>
            </w:r>
            <w:r/>
          </w:p>
        </w:tc>
        <w:tc>
          <w:tcPr>
            <w:tcBorders>
              <w:top w:val="single" w:color="auto" w:sz="4" w:space="0"/>
              <w:left w:val="single" w:color="auto" w:sz="8" w:space="0"/>
              <w:bottom w:val="single" w:color="auto" w:sz="8" w:space="0"/>
              <w:right w:val="single" w:color="auto" w:sz="8" w:space="0"/>
            </w:tcBorders>
            <w:tcW w:w="263" w:type="pct"/>
            <w:vAlign w:val="center"/>
            <w:textDirection w:val="lrTb"/>
            <w:noWrap w:val="false"/>
          </w:tcPr>
          <w:p>
            <w:pPr>
              <w:pStyle w:val="1051"/>
              <w:jc w:val="center"/>
              <w:rPr>
                <w:rFonts w:hint="default" w:eastAsia="宋体"/>
                <w:color w:val="auto"/>
                <w:szCs w:val="21"/>
                <w:highlight w:val="none"/>
              </w:rPr>
            </w:pPr>
            <w:r>
              <w:rPr>
                <w:color w:val="auto"/>
                <w:szCs w:val="21"/>
                <w:highlight w:val="none"/>
              </w:rPr>
              <w:t xml:space="preserve">20</w:t>
            </w:r>
            <w:r/>
          </w:p>
        </w:tc>
        <w:tc>
          <w:tcPr>
            <w:tcBorders>
              <w:top w:val="single" w:color="auto" w:sz="4" w:space="0"/>
              <w:left w:val="single" w:color="auto" w:sz="8" w:space="0"/>
              <w:bottom w:val="single" w:color="auto" w:sz="8" w:space="0"/>
              <w:right w:val="single" w:color="auto" w:sz="8" w:space="0"/>
            </w:tcBorders>
            <w:tcW w:w="291" w:type="pct"/>
            <w:vAlign w:val="center"/>
            <w:textDirection w:val="lrTb"/>
            <w:noWrap w:val="false"/>
          </w:tcPr>
          <w:p>
            <w:pPr>
              <w:pStyle w:val="1051"/>
              <w:jc w:val="center"/>
              <w:rPr>
                <w:rFonts w:hint="default"/>
                <w:color w:val="auto"/>
                <w:szCs w:val="21"/>
                <w:highlight w:val="none"/>
              </w:rPr>
            </w:pPr>
            <w:r>
              <w:rPr>
                <w:rFonts w:hint="default"/>
                <w:color w:val="auto"/>
                <w:szCs w:val="21"/>
                <w:highlight w:val="none"/>
              </w:rPr>
            </w:r>
            <w:r/>
          </w:p>
        </w:tc>
        <w:tc>
          <w:tcPr>
            <w:tcBorders>
              <w:top w:val="single" w:color="auto" w:sz="4" w:space="0"/>
              <w:left w:val="single" w:color="auto" w:sz="8" w:space="0"/>
              <w:bottom w:val="single" w:color="auto" w:sz="8" w:space="0"/>
              <w:right w:val="single" w:color="auto" w:sz="8" w:space="0"/>
            </w:tcBorders>
            <w:tcW w:w="987"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对一般工业企业开展日常环保巡查，并形成书面巡查记录，发现环境问题的及时上报。重点排污单位、一般工业企业建立环保电子档案。</w:t>
            </w:r>
            <w:r/>
          </w:p>
        </w:tc>
        <w:tc>
          <w:tcPr>
            <w:tcBorders>
              <w:top w:val="single" w:color="auto" w:sz="4" w:space="0"/>
              <w:left w:val="single" w:color="auto" w:sz="8" w:space="0"/>
              <w:bottom w:val="single" w:color="auto" w:sz="8" w:space="0"/>
              <w:right w:val="single" w:color="auto" w:sz="8" w:space="0"/>
            </w:tcBorders>
            <w:tcW w:w="1426" w:type="pct"/>
            <w:vAlign w:val="center"/>
            <w:textDirection w:val="lrTb"/>
            <w:noWrap w:val="false"/>
          </w:tcPr>
          <w:p>
            <w:pPr>
              <w:pStyle w:val="1051"/>
              <w:jc w:val="left"/>
              <w:rPr>
                <w:rFonts w:hint="default"/>
                <w:color w:val="auto"/>
                <w:szCs w:val="21"/>
                <w:highlight w:val="none"/>
              </w:rPr>
            </w:pPr>
            <w:r>
              <w:rPr>
                <w:color w:val="auto"/>
                <w:szCs w:val="21"/>
                <w:highlight w:val="none"/>
              </w:rPr>
              <w:t xml:space="preserve">1、达到考核标准的，得20分；</w:t>
            </w:r>
            <w:r/>
          </w:p>
          <w:p>
            <w:pPr>
              <w:pStyle w:val="1051"/>
              <w:jc w:val="left"/>
              <w:rPr>
                <w:rFonts w:hint="default"/>
                <w:color w:val="auto"/>
                <w:szCs w:val="21"/>
                <w:highlight w:val="none"/>
              </w:rPr>
            </w:pPr>
            <w:r>
              <w:rPr>
                <w:color w:val="auto"/>
                <w:szCs w:val="21"/>
                <w:highlight w:val="none"/>
              </w:rPr>
              <w:t xml:space="preserve">2、未达到巡查频次的，每少一家按照总分比例扣分；</w:t>
            </w:r>
            <w:r/>
          </w:p>
          <w:p>
            <w:pPr>
              <w:pStyle w:val="1051"/>
              <w:jc w:val="left"/>
              <w:rPr>
                <w:rFonts w:hint="default"/>
                <w:color w:val="auto"/>
                <w:szCs w:val="21"/>
                <w:highlight w:val="none"/>
              </w:rPr>
            </w:pPr>
            <w:r>
              <w:rPr>
                <w:color w:val="auto"/>
                <w:szCs w:val="21"/>
                <w:highlight w:val="none"/>
              </w:rPr>
              <w:t xml:space="preserve">3、现场巡查时，发现异常情况未及时取证，未及时上报甲方的，每次扣1分；</w:t>
            </w:r>
            <w:r/>
          </w:p>
          <w:p>
            <w:pPr>
              <w:pStyle w:val="1051"/>
              <w:jc w:val="left"/>
              <w:rPr>
                <w:rFonts w:hint="default"/>
                <w:color w:val="auto"/>
                <w:szCs w:val="21"/>
                <w:highlight w:val="none"/>
              </w:rPr>
            </w:pPr>
            <w:r>
              <w:rPr>
                <w:color w:val="auto"/>
                <w:szCs w:val="21"/>
                <w:highlight w:val="none"/>
              </w:rPr>
              <w:t xml:space="preserve">4、未认真询问并实地踏勘、未详细记录现场情况、未认真制作《现场巡查记录》、未存档备案的，每次扣0.5分；</w:t>
            </w:r>
            <w:r/>
          </w:p>
          <w:p>
            <w:pPr>
              <w:pStyle w:val="1051"/>
              <w:jc w:val="left"/>
              <w:rPr>
                <w:rFonts w:hint="default"/>
                <w:color w:val="auto"/>
                <w:szCs w:val="21"/>
                <w:highlight w:val="none"/>
              </w:rPr>
            </w:pPr>
            <w:r>
              <w:rPr>
                <w:color w:val="auto"/>
                <w:szCs w:val="21"/>
                <w:highlight w:val="none"/>
              </w:rPr>
              <w:t xml:space="preserve">5、未按时序进度完成企业环保电子档案建立和更新的，按照总分比例扣分。</w:t>
            </w:r>
            <w:r/>
          </w:p>
        </w:tc>
        <w:tc>
          <w:tcPr>
            <w:tcBorders>
              <w:top w:val="single" w:color="auto" w:sz="4" w:space="0"/>
              <w:left w:val="single" w:color="auto" w:sz="8" w:space="0"/>
              <w:bottom w:val="single" w:color="auto" w:sz="8" w:space="0"/>
              <w:right w:val="single" w:color="auto" w:sz="8" w:space="0"/>
            </w:tcBorders>
            <w:tcW w:w="1579" w:type="pct"/>
            <w:vAlign w:val="center"/>
            <w:textDirection w:val="lrTb"/>
            <w:noWrap w:val="false"/>
          </w:tcPr>
          <w:p>
            <w:pPr>
              <w:pStyle w:val="1051"/>
              <w:jc w:val="left"/>
              <w:rPr>
                <w:rFonts w:hint="default"/>
                <w:color w:val="auto"/>
                <w:szCs w:val="21"/>
                <w:highlight w:val="none"/>
              </w:rPr>
            </w:pPr>
            <w:r>
              <w:rPr>
                <w:color w:val="auto"/>
                <w:szCs w:val="21"/>
                <w:highlight w:val="none"/>
              </w:rPr>
              <w:t xml:space="preserve">1、巡查频次要求：</w:t>
            </w:r>
            <w:r>
              <w:rPr>
                <w:rFonts w:ascii="宋体" w:hAnsi="宋体" w:cs="Times New Roman"/>
                <w:color w:val="auto"/>
                <w:szCs w:val="21"/>
                <w:highlight w:val="none"/>
              </w:rPr>
              <w:t xml:space="preserve">重点排污企业不少于每半年1次；一般企业平均不少于每年1次</w:t>
            </w:r>
            <w:r>
              <w:rPr>
                <w:color w:val="auto"/>
                <w:szCs w:val="21"/>
                <w:highlight w:val="none"/>
              </w:rPr>
              <w:t xml:space="preserve">（重点排污单位每年根据上级生态环境部门发文动态调整，一般工业企业名单根据灌南经济开发区内实际生产企业动态调整）；</w:t>
            </w:r>
            <w:r/>
          </w:p>
          <w:p>
            <w:pPr>
              <w:pStyle w:val="1051"/>
              <w:jc w:val="left"/>
              <w:rPr>
                <w:rFonts w:hint="default"/>
                <w:color w:val="auto"/>
                <w:szCs w:val="21"/>
                <w:highlight w:val="none"/>
              </w:rPr>
            </w:pPr>
            <w:r>
              <w:rPr>
                <w:color w:val="auto"/>
                <w:szCs w:val="21"/>
                <w:highlight w:val="none"/>
              </w:rPr>
              <w:t xml:space="preserve">2、本项考核指标所指巡查频次，以现场巡查记录和照片为准；</w:t>
            </w:r>
            <w:r/>
          </w:p>
          <w:p>
            <w:pPr>
              <w:pStyle w:val="1051"/>
              <w:jc w:val="left"/>
              <w:rPr>
                <w:rFonts w:hint="default"/>
                <w:color w:val="auto"/>
                <w:szCs w:val="21"/>
                <w:highlight w:val="none"/>
              </w:rPr>
            </w:pPr>
            <w:r>
              <w:rPr>
                <w:color w:val="auto"/>
                <w:szCs w:val="21"/>
                <w:highlight w:val="none"/>
              </w:rPr>
              <w:t xml:space="preserve">3、环保电子档案应具有远程查询、实时更新等功能，并在</w:t>
            </w:r>
            <w:r>
              <w:rPr>
                <w:rFonts w:hint="eastAsia"/>
                <w:color w:val="auto"/>
                <w:szCs w:val="21"/>
                <w:highlight w:val="none"/>
                <w:lang w:eastAsia="zh-CN"/>
              </w:rPr>
              <w:t xml:space="preserve">合同</w:t>
            </w:r>
            <w:r>
              <w:rPr>
                <w:color w:val="auto"/>
                <w:szCs w:val="21"/>
                <w:highlight w:val="none"/>
              </w:rPr>
              <w:t xml:space="preserve">签订半年内完成。</w:t>
            </w:r>
            <w:r/>
          </w:p>
          <w:p>
            <w:pPr>
              <w:pStyle w:val="1051"/>
              <w:jc w:val="left"/>
              <w:rPr>
                <w:rFonts w:hint="default" w:eastAsia="宋体"/>
                <w:color w:val="auto"/>
                <w:szCs w:val="21"/>
                <w:highlight w:val="none"/>
              </w:rPr>
            </w:pPr>
            <w:r>
              <w:rPr>
                <w:color w:val="auto"/>
                <w:szCs w:val="21"/>
                <w:highlight w:val="none"/>
              </w:rPr>
              <w:t xml:space="preserve">4、根据环保档案</w:t>
            </w:r>
            <w:r>
              <w:rPr>
                <w:rFonts w:hint="eastAsia"/>
                <w:color w:val="auto"/>
                <w:szCs w:val="21"/>
                <w:highlight w:val="none"/>
                <w:lang w:val="en-US" w:eastAsia="zh-CN"/>
              </w:rPr>
              <w:t xml:space="preserve">完善</w:t>
            </w:r>
            <w:r>
              <w:rPr>
                <w:color w:val="auto"/>
                <w:szCs w:val="21"/>
                <w:highlight w:val="none"/>
              </w:rPr>
              <w:t xml:space="preserve">环保管家电子档案信息</w:t>
            </w:r>
            <w:r>
              <w:rPr>
                <w:rFonts w:hint="eastAsia"/>
                <w:color w:val="auto"/>
                <w:szCs w:val="21"/>
                <w:highlight w:val="none"/>
                <w:lang w:val="en-US" w:eastAsia="zh-CN"/>
              </w:rPr>
              <w:t xml:space="preserve">管理</w:t>
            </w:r>
            <w:r>
              <w:rPr>
                <w:color w:val="auto"/>
                <w:szCs w:val="21"/>
                <w:highlight w:val="none"/>
              </w:rPr>
              <w:t xml:space="preserve">平台。</w:t>
            </w:r>
            <w:r/>
          </w:p>
        </w:tc>
      </w:tr>
      <w:tr>
        <w:trPr>
          <w:trHeight w:val="1435"/>
        </w:trPr>
        <w:tc>
          <w:tcPr>
            <w:tcBorders>
              <w:top w:val="single" w:color="auto" w:sz="8" w:space="0"/>
              <w:left w:val="single" w:color="auto" w:sz="8" w:space="0"/>
              <w:bottom w:val="single" w:color="auto" w:sz="8" w:space="0"/>
              <w:right w:val="single" w:color="auto" w:sz="8" w:space="0"/>
            </w:tcBorders>
            <w:tcW w:w="453"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2、</w:t>
            </w:r>
            <w:r>
              <w:rPr>
                <w:rFonts w:ascii="宋体" w:hAnsi="宋体" w:cs="宋体"/>
                <w:color w:val="auto"/>
                <w:szCs w:val="21"/>
                <w:highlight w:val="none"/>
              </w:rPr>
              <w:t xml:space="preserve">相关专项排查任务</w:t>
            </w:r>
            <w:r/>
          </w:p>
        </w:tc>
        <w:tc>
          <w:tcPr>
            <w:tcBorders>
              <w:top w:val="single" w:color="auto" w:sz="8" w:space="0"/>
              <w:left w:val="single" w:color="auto" w:sz="8" w:space="0"/>
              <w:bottom w:val="single" w:color="auto" w:sz="8" w:space="0"/>
              <w:right w:val="single" w:color="auto" w:sz="8" w:space="0"/>
            </w:tcBorders>
            <w:tcW w:w="263" w:type="pct"/>
            <w:vAlign w:val="center"/>
            <w:textDirection w:val="lrTb"/>
            <w:noWrap w:val="false"/>
          </w:tcPr>
          <w:p>
            <w:pPr>
              <w:pStyle w:val="1051"/>
              <w:jc w:val="center"/>
              <w:rPr>
                <w:rFonts w:hint="default" w:eastAsia="宋体"/>
                <w:color w:val="auto"/>
                <w:szCs w:val="21"/>
                <w:highlight w:val="none"/>
              </w:rPr>
            </w:pPr>
            <w:r>
              <w:rPr>
                <w:color w:val="auto"/>
                <w:szCs w:val="21"/>
                <w:highlight w:val="none"/>
              </w:rPr>
              <w:t xml:space="preserve">20</w:t>
            </w:r>
            <w:r/>
          </w:p>
        </w:tc>
        <w:tc>
          <w:tcPr>
            <w:tcBorders>
              <w:top w:val="single" w:color="auto" w:sz="8" w:space="0"/>
              <w:left w:val="single" w:color="auto" w:sz="8" w:space="0"/>
              <w:bottom w:val="single" w:color="auto" w:sz="8" w:space="0"/>
              <w:right w:val="single" w:color="auto" w:sz="8" w:space="0"/>
            </w:tcBorders>
            <w:tcW w:w="291" w:type="pct"/>
            <w:vAlign w:val="center"/>
            <w:textDirection w:val="lrTb"/>
            <w:noWrap w:val="false"/>
          </w:tcPr>
          <w:p>
            <w:pPr>
              <w:pStyle w:val="1051"/>
              <w:jc w:val="center"/>
              <w:rPr>
                <w:rFonts w:hint="default"/>
                <w:color w:val="auto"/>
                <w:szCs w:val="21"/>
                <w:highlight w:val="none"/>
              </w:rPr>
            </w:pPr>
            <w:r>
              <w:rPr>
                <w:rFonts w:hint="default"/>
                <w:color w:val="auto"/>
                <w:szCs w:val="21"/>
                <w:highlight w:val="none"/>
              </w:rPr>
            </w:r>
            <w:r/>
          </w:p>
        </w:tc>
        <w:tc>
          <w:tcPr>
            <w:tcBorders>
              <w:top w:val="single" w:color="auto" w:sz="8" w:space="0"/>
              <w:left w:val="single" w:color="auto" w:sz="8" w:space="0"/>
              <w:bottom w:val="single" w:color="auto" w:sz="8" w:space="0"/>
              <w:right w:val="single" w:color="auto" w:sz="8" w:space="0"/>
            </w:tcBorders>
            <w:tcW w:w="987" w:type="pct"/>
            <w:vAlign w:val="center"/>
            <w:textDirection w:val="lrTb"/>
            <w:noWrap w:val="false"/>
          </w:tcPr>
          <w:p>
            <w:pPr>
              <w:pStyle w:val="1051"/>
              <w:jc w:val="center"/>
              <w:rPr>
                <w:rFonts w:hint="default"/>
                <w:color w:val="auto"/>
                <w:szCs w:val="21"/>
                <w:highlight w:val="none"/>
              </w:rPr>
            </w:pPr>
            <w:r>
              <w:rPr>
                <w:rFonts w:ascii="宋体" w:hAnsi="宋体" w:cs="宋体"/>
                <w:color w:val="auto"/>
                <w:szCs w:val="21"/>
                <w:highlight w:val="none"/>
              </w:rPr>
              <w:t xml:space="preserve">按照制定的专项排查工作内容，合理安排工作任务，并按照时间节点要求提供排查报告。</w:t>
            </w:r>
            <w:r/>
          </w:p>
        </w:tc>
        <w:tc>
          <w:tcPr>
            <w:tcBorders>
              <w:top w:val="single" w:color="auto" w:sz="8" w:space="0"/>
              <w:left w:val="single" w:color="auto" w:sz="8" w:space="0"/>
              <w:bottom w:val="single" w:color="auto" w:sz="8" w:space="0"/>
              <w:right w:val="single" w:color="auto" w:sz="8" w:space="0"/>
            </w:tcBorders>
            <w:tcW w:w="1426" w:type="pct"/>
            <w:vAlign w:val="center"/>
            <w:textDirection w:val="lrTb"/>
            <w:noWrap w:val="false"/>
          </w:tcPr>
          <w:p>
            <w:pPr>
              <w:pStyle w:val="1051"/>
              <w:rPr>
                <w:rFonts w:hint="default"/>
                <w:color w:val="auto"/>
                <w:szCs w:val="21"/>
                <w:highlight w:val="none"/>
              </w:rPr>
            </w:pPr>
            <w:r>
              <w:rPr>
                <w:color w:val="auto"/>
                <w:szCs w:val="21"/>
                <w:highlight w:val="none"/>
              </w:rPr>
              <w:t xml:space="preserve">1、达到考核标准的，得20分；</w:t>
            </w:r>
            <w:r/>
          </w:p>
          <w:p>
            <w:pPr>
              <w:pStyle w:val="1051"/>
              <w:rPr>
                <w:rFonts w:hint="default"/>
                <w:color w:val="auto"/>
                <w:szCs w:val="21"/>
                <w:highlight w:val="none"/>
              </w:rPr>
            </w:pPr>
            <w:r>
              <w:rPr>
                <w:color w:val="auto"/>
                <w:szCs w:val="21"/>
                <w:highlight w:val="none"/>
              </w:rPr>
              <w:t xml:space="preserve">2、根据县生态环境局下达的专项排查任务开展工作，未达到频次要求的每次扣1分。</w:t>
            </w:r>
            <w:r/>
          </w:p>
        </w:tc>
        <w:tc>
          <w:tcPr>
            <w:tcBorders>
              <w:top w:val="single" w:color="auto" w:sz="8" w:space="0"/>
              <w:left w:val="single" w:color="auto" w:sz="8" w:space="0"/>
              <w:bottom w:val="single" w:color="auto" w:sz="8" w:space="0"/>
              <w:right w:val="single" w:color="auto" w:sz="8" w:space="0"/>
            </w:tcBorders>
            <w:tcW w:w="1579"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做好巡查工作台账，并把巡查中发现的问题与处置情况，准确详细在巡查记录中做好记录。</w:t>
            </w:r>
            <w:r/>
          </w:p>
        </w:tc>
      </w:tr>
      <w:tr>
        <w:trPr>
          <w:trHeight w:val="1674"/>
        </w:trPr>
        <w:tc>
          <w:tcPr>
            <w:tcBorders>
              <w:top w:val="single" w:color="auto" w:sz="8" w:space="0"/>
              <w:left w:val="single" w:color="auto" w:sz="8" w:space="0"/>
              <w:bottom w:val="single" w:color="auto" w:sz="8" w:space="0"/>
              <w:right w:val="single" w:color="auto" w:sz="8" w:space="0"/>
            </w:tcBorders>
            <w:tcW w:w="453"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3、巡查问题上报</w:t>
            </w:r>
            <w:r/>
          </w:p>
        </w:tc>
        <w:tc>
          <w:tcPr>
            <w:tcBorders>
              <w:top w:val="single" w:color="auto" w:sz="8" w:space="0"/>
              <w:left w:val="single" w:color="auto" w:sz="8" w:space="0"/>
              <w:bottom w:val="single" w:color="auto" w:sz="8" w:space="0"/>
              <w:right w:val="single" w:color="auto" w:sz="8" w:space="0"/>
            </w:tcBorders>
            <w:tcW w:w="263" w:type="pct"/>
            <w:vAlign w:val="center"/>
            <w:textDirection w:val="lrTb"/>
            <w:noWrap w:val="false"/>
          </w:tcPr>
          <w:p>
            <w:pPr>
              <w:pStyle w:val="1051"/>
              <w:jc w:val="center"/>
              <w:rPr>
                <w:rFonts w:hint="default" w:eastAsia="宋体"/>
                <w:color w:val="auto"/>
                <w:szCs w:val="21"/>
                <w:highlight w:val="none"/>
              </w:rPr>
            </w:pPr>
            <w:r>
              <w:rPr>
                <w:color w:val="auto"/>
                <w:szCs w:val="21"/>
                <w:highlight w:val="none"/>
              </w:rPr>
              <w:t xml:space="preserve">20</w:t>
            </w:r>
            <w:r/>
          </w:p>
        </w:tc>
        <w:tc>
          <w:tcPr>
            <w:tcBorders>
              <w:top w:val="single" w:color="auto" w:sz="8" w:space="0"/>
              <w:left w:val="single" w:color="auto" w:sz="8" w:space="0"/>
              <w:bottom w:val="single" w:color="auto" w:sz="8" w:space="0"/>
              <w:right w:val="single" w:color="auto" w:sz="8" w:space="0"/>
            </w:tcBorders>
            <w:tcW w:w="291" w:type="pct"/>
            <w:vAlign w:val="center"/>
            <w:textDirection w:val="lrTb"/>
            <w:noWrap w:val="false"/>
          </w:tcPr>
          <w:p>
            <w:pPr>
              <w:pStyle w:val="1051"/>
              <w:jc w:val="center"/>
              <w:rPr>
                <w:rFonts w:hint="default"/>
                <w:color w:val="auto"/>
                <w:szCs w:val="21"/>
                <w:highlight w:val="none"/>
              </w:rPr>
            </w:pPr>
            <w:r>
              <w:rPr>
                <w:rFonts w:hint="default"/>
                <w:color w:val="auto"/>
                <w:szCs w:val="21"/>
                <w:highlight w:val="none"/>
              </w:rPr>
            </w:r>
            <w:r/>
          </w:p>
        </w:tc>
        <w:tc>
          <w:tcPr>
            <w:tcBorders>
              <w:top w:val="single" w:color="auto" w:sz="8" w:space="0"/>
              <w:left w:val="single" w:color="auto" w:sz="8" w:space="0"/>
              <w:bottom w:val="single" w:color="auto" w:sz="8" w:space="0"/>
              <w:right w:val="single" w:color="auto" w:sz="8" w:space="0"/>
            </w:tcBorders>
            <w:tcW w:w="987"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巡查情况应按要求在一周内报告负责人。及时将现场巡查记录、影像资料及有关证据归档，不得外泄。</w:t>
            </w:r>
            <w:r/>
          </w:p>
        </w:tc>
        <w:tc>
          <w:tcPr>
            <w:tcBorders>
              <w:top w:val="single" w:color="auto" w:sz="8" w:space="0"/>
              <w:left w:val="single" w:color="auto" w:sz="8" w:space="0"/>
              <w:bottom w:val="single" w:color="auto" w:sz="8" w:space="0"/>
              <w:right w:val="single" w:color="auto" w:sz="8" w:space="0"/>
            </w:tcBorders>
            <w:tcW w:w="1426" w:type="pct"/>
            <w:vAlign w:val="center"/>
            <w:textDirection w:val="lrTb"/>
            <w:noWrap w:val="false"/>
          </w:tcPr>
          <w:p>
            <w:pPr>
              <w:pStyle w:val="1051"/>
              <w:jc w:val="left"/>
              <w:rPr>
                <w:rFonts w:hint="default"/>
                <w:color w:val="auto"/>
                <w:szCs w:val="21"/>
                <w:highlight w:val="none"/>
              </w:rPr>
            </w:pPr>
            <w:r>
              <w:rPr>
                <w:color w:val="auto"/>
                <w:szCs w:val="21"/>
                <w:highlight w:val="none"/>
              </w:rPr>
              <w:t xml:space="preserve">1、达到考核标准的，得20分；</w:t>
            </w:r>
            <w:r/>
          </w:p>
          <w:p>
            <w:pPr>
              <w:pStyle w:val="1051"/>
              <w:jc w:val="left"/>
              <w:rPr>
                <w:rFonts w:hint="default" w:eastAsia="宋体"/>
                <w:color w:val="auto"/>
                <w:szCs w:val="21"/>
                <w:highlight w:val="none"/>
              </w:rPr>
            </w:pPr>
            <w:r>
              <w:rPr>
                <w:color w:val="auto"/>
                <w:szCs w:val="21"/>
                <w:highlight w:val="none"/>
              </w:rPr>
              <w:t xml:space="preserve">2、报告不及时，汇总上报不全、不清或上报资料不符要求的，每次扣1分；外泄资料情节轻微的每次扣2分，较重扣5分。</w:t>
            </w:r>
            <w:r/>
          </w:p>
        </w:tc>
        <w:tc>
          <w:tcPr>
            <w:tcBorders>
              <w:top w:val="single" w:color="auto" w:sz="8" w:space="0"/>
              <w:left w:val="single" w:color="auto" w:sz="8" w:space="0"/>
              <w:bottom w:val="single" w:color="auto" w:sz="8" w:space="0"/>
              <w:right w:val="single" w:color="auto" w:sz="8" w:space="0"/>
            </w:tcBorders>
            <w:tcW w:w="1579" w:type="pct"/>
            <w:vAlign w:val="center"/>
            <w:textDirection w:val="lrTb"/>
            <w:noWrap w:val="false"/>
          </w:tcPr>
          <w:p>
            <w:pPr>
              <w:pStyle w:val="1051"/>
              <w:jc w:val="left"/>
              <w:rPr>
                <w:rFonts w:hint="default"/>
                <w:color w:val="auto"/>
                <w:szCs w:val="21"/>
                <w:highlight w:val="none"/>
              </w:rPr>
            </w:pPr>
            <w:r>
              <w:rPr>
                <w:color w:val="auto"/>
                <w:szCs w:val="21"/>
                <w:highlight w:val="none"/>
              </w:rPr>
              <w:t xml:space="preserve">1、巡查结果上报的时间以电子或书面正式报告时间为准；</w:t>
            </w:r>
            <w:r/>
          </w:p>
          <w:p>
            <w:pPr>
              <w:pStyle w:val="1051"/>
              <w:jc w:val="left"/>
              <w:rPr>
                <w:rFonts w:hint="default"/>
                <w:color w:val="auto"/>
                <w:szCs w:val="21"/>
                <w:highlight w:val="none"/>
              </w:rPr>
            </w:pPr>
            <w:r>
              <w:rPr>
                <w:color w:val="auto"/>
                <w:szCs w:val="21"/>
                <w:highlight w:val="none"/>
              </w:rPr>
              <w:t xml:space="preserve">2、外泄资料行为依据县生态环境分局调查结果为准。</w:t>
            </w:r>
            <w:r/>
          </w:p>
        </w:tc>
      </w:tr>
    </w:tbl>
    <w:p>
      <w:pPr>
        <w:pStyle w:val="1051"/>
        <w:rPr>
          <w:rFonts w:hint="default"/>
          <w:color w:val="auto"/>
          <w:szCs w:val="21"/>
          <w:highlight w:val="none"/>
        </w:rPr>
        <w:sectPr>
          <w:footerReference w:type="default" r:id="rId10"/>
          <w:footerReference w:type="first" r:id="rId11"/>
          <w:footnotePr/>
          <w:endnotePr/>
          <w:type w:val="nextPage"/>
          <w:pgSz w:w="16838" w:h="11906" w:orient="landscape"/>
          <w:pgMar w:top="1259" w:right="1015" w:bottom="1196" w:left="868" w:header="851" w:footer="907" w:gutter="0"/>
          <w:pgNumType w:start="30"/>
          <w:cols w:num="1" w:sep="0" w:space="720" w:equalWidth="1"/>
          <w:docGrid w:linePitch="360"/>
          <w:titlePg/>
        </w:sectPr>
      </w:pPr>
      <w:r>
        <w:rPr>
          <w:rFonts w:hint="default"/>
          <w:color w:val="auto"/>
          <w:szCs w:val="21"/>
          <w:highlight w:val="none"/>
        </w:rPr>
      </w:r>
      <w:r/>
    </w:p>
    <w:tbl>
      <w:tblPr>
        <w:tblStyle w:val="83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75"/>
        <w:gridCol w:w="798"/>
        <w:gridCol w:w="883"/>
        <w:gridCol w:w="2995"/>
        <w:gridCol w:w="4328"/>
        <w:gridCol w:w="4792"/>
      </w:tblGrid>
      <w:tr>
        <w:trPr>
          <w:trHeight w:val="1593"/>
        </w:trPr>
        <w:tc>
          <w:tcPr>
            <w:tcBorders>
              <w:top w:val="single" w:color="auto" w:sz="4" w:space="0"/>
              <w:left w:val="single" w:color="auto" w:sz="4" w:space="0"/>
              <w:bottom w:val="single" w:color="auto" w:sz="4" w:space="0"/>
              <w:right w:val="single" w:color="auto" w:sz="4" w:space="0"/>
            </w:tcBorders>
            <w:tcW w:w="453" w:type="pct"/>
            <w:vAlign w:val="center"/>
            <w:vMerge w:val="restart"/>
            <w:textDirection w:val="lrTb"/>
            <w:noWrap w:val="false"/>
          </w:tcPr>
          <w:p>
            <w:pPr>
              <w:pStyle w:val="1051"/>
              <w:rPr>
                <w:rFonts w:hint="default"/>
                <w:color w:val="auto"/>
                <w:szCs w:val="21"/>
                <w:highlight w:val="none"/>
              </w:rPr>
            </w:pPr>
            <w:r>
              <w:rPr>
                <w:color w:val="auto"/>
                <w:szCs w:val="21"/>
                <w:highlight w:val="none"/>
              </w:rPr>
              <w:t xml:space="preserve">4、巡查质量</w:t>
            </w:r>
            <w:r/>
          </w:p>
        </w:tc>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pStyle w:val="1051"/>
              <w:rPr>
                <w:rFonts w:hint="default"/>
                <w:color w:val="auto"/>
                <w:szCs w:val="21"/>
                <w:highlight w:val="none"/>
              </w:rPr>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pStyle w:val="1051"/>
              <w:rPr>
                <w:rFonts w:hint="default"/>
                <w:color w:val="auto"/>
                <w:szCs w:val="21"/>
                <w:highlight w:val="none"/>
              </w:rPr>
            </w:pPr>
            <w:r>
              <w:rPr>
                <w:color w:val="auto"/>
                <w:szCs w:val="21"/>
                <w:highlight w:val="none"/>
              </w:rPr>
              <w:t xml:space="preserve">被巡查企业的环境问题，在上级部门组织的各类检查中，发现存在突出环境问题，未及时上报甲方的。</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pStyle w:val="1051"/>
              <w:rPr>
                <w:rFonts w:hint="default"/>
                <w:color w:val="auto"/>
                <w:szCs w:val="21"/>
                <w:highlight w:val="none"/>
              </w:rPr>
            </w:pPr>
            <w:r>
              <w:rPr>
                <w:color w:val="auto"/>
                <w:szCs w:val="21"/>
                <w:highlight w:val="none"/>
              </w:rPr>
              <w:t xml:space="preserve">1、达到考核标准的，得15分；</w:t>
            </w:r>
            <w:r/>
          </w:p>
          <w:p>
            <w:pPr>
              <w:pStyle w:val="1051"/>
              <w:rPr>
                <w:rFonts w:hint="default"/>
                <w:color w:val="auto"/>
                <w:szCs w:val="21"/>
                <w:highlight w:val="none"/>
              </w:rPr>
            </w:pPr>
            <w:r>
              <w:rPr>
                <w:color w:val="auto"/>
                <w:szCs w:val="21"/>
                <w:highlight w:val="none"/>
              </w:rPr>
              <w:t xml:space="preserve">2、县 、市级和省、国家级检查发现的每一次分别扣2分、3分、5分。</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pStyle w:val="1051"/>
              <w:rPr>
                <w:rFonts w:hint="default"/>
                <w:color w:val="auto"/>
                <w:szCs w:val="21"/>
                <w:highlight w:val="none"/>
              </w:rPr>
            </w:pPr>
            <w:r>
              <w:rPr>
                <w:color w:val="auto"/>
                <w:szCs w:val="21"/>
                <w:highlight w:val="none"/>
              </w:rPr>
              <w:t xml:space="preserve">被通报的突出环境问题以正式下达的责令改正违法行为决定书、行政处罚文书、督办、通报类文件为准。</w:t>
            </w:r>
            <w:r/>
          </w:p>
          <w:p>
            <w:pPr>
              <w:pStyle w:val="1051"/>
              <w:rPr>
                <w:rFonts w:hint="default"/>
                <w:color w:val="auto"/>
                <w:szCs w:val="21"/>
                <w:highlight w:val="none"/>
              </w:rPr>
            </w:pPr>
            <w:r>
              <w:rPr>
                <w:rFonts w:hint="default"/>
                <w:color w:val="auto"/>
                <w:szCs w:val="21"/>
                <w:highlight w:val="none"/>
              </w:rPr>
            </w:r>
            <w:r/>
          </w:p>
        </w:tc>
      </w:tr>
      <w:tr>
        <w:trPr>
          <w:trHeight w:val="1626"/>
        </w:trPr>
        <w:tc>
          <w:tcPr>
            <w:tcBorders>
              <w:top w:val="single" w:color="auto" w:sz="4" w:space="0"/>
              <w:left w:val="single" w:color="auto" w:sz="4" w:space="0"/>
              <w:bottom w:val="single" w:color="auto" w:sz="4" w:space="0"/>
              <w:right w:val="single" w:color="auto" w:sz="4" w:space="0"/>
            </w:tcBorders>
            <w:tcW w:w="453" w:type="pct"/>
            <w:vAlign w:val="center"/>
            <w:vMerge w:val="continue"/>
            <w:textDirection w:val="lrTb"/>
            <w:noWrap w:val="false"/>
          </w:tcPr>
          <w:p>
            <w:pPr>
              <w:pStyle w:val="1051"/>
              <w:rPr>
                <w:rFonts w:hint="default"/>
                <w:color w:val="auto"/>
                <w:szCs w:val="21"/>
                <w:highlight w:val="none"/>
              </w:rPr>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pStyle w:val="1051"/>
              <w:rPr>
                <w:rFonts w:hint="default"/>
                <w:color w:val="auto"/>
                <w:szCs w:val="21"/>
                <w:highlight w:val="none"/>
              </w:rPr>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pStyle w:val="1051"/>
              <w:rPr>
                <w:rFonts w:hint="default"/>
                <w:color w:val="auto"/>
                <w:szCs w:val="21"/>
                <w:highlight w:val="none"/>
              </w:rPr>
            </w:pPr>
            <w:r>
              <w:rPr>
                <w:color w:val="auto"/>
                <w:szCs w:val="21"/>
                <w:highlight w:val="none"/>
              </w:rPr>
              <w:t xml:space="preserve">被巡查企业因举报投诉被上级通报督办，或媒体曝光存在环境违法行为，属于应查未报的。</w:t>
            </w:r>
            <w:r/>
          </w:p>
        </w:tc>
        <w:tc>
          <w:tcPr>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pStyle w:val="1051"/>
              <w:rPr>
                <w:rFonts w:hint="default"/>
                <w:color w:val="auto"/>
                <w:szCs w:val="21"/>
                <w:highlight w:val="none"/>
              </w:rPr>
            </w:pPr>
            <w:r>
              <w:rPr>
                <w:color w:val="auto"/>
                <w:szCs w:val="21"/>
                <w:highlight w:val="none"/>
              </w:rPr>
              <w:t xml:space="preserve">1、达到考核标准的，得15分；</w:t>
            </w:r>
            <w:r/>
          </w:p>
          <w:p>
            <w:pPr>
              <w:pStyle w:val="1051"/>
              <w:rPr>
                <w:rFonts w:hint="default"/>
                <w:color w:val="auto"/>
                <w:szCs w:val="21"/>
                <w:highlight w:val="none"/>
              </w:rPr>
            </w:pPr>
            <w:r>
              <w:rPr>
                <w:color w:val="auto"/>
                <w:szCs w:val="21"/>
                <w:highlight w:val="none"/>
              </w:rPr>
              <w:t xml:space="preserve">2、县、市、省、国家级生态环境部门、纪检监察部门或媒体通报曝光的每一次分别扣2分、3分、5分。</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pStyle w:val="1051"/>
              <w:rPr>
                <w:rFonts w:hint="default"/>
                <w:color w:val="auto"/>
                <w:szCs w:val="21"/>
                <w:highlight w:val="none"/>
              </w:rPr>
            </w:pPr>
            <w:r>
              <w:rPr>
                <w:color w:val="auto"/>
                <w:szCs w:val="21"/>
                <w:highlight w:val="none"/>
              </w:rPr>
              <w:t xml:space="preserve">按照被上级下文通报督办、媒体曝光的时间考核。</w:t>
            </w:r>
            <w:r/>
          </w:p>
        </w:tc>
      </w:tr>
      <w:tr>
        <w:trPr>
          <w:trHeight w:val="1027"/>
        </w:trPr>
        <w:tc>
          <w:tcPr>
            <w:tcBorders>
              <w:top w:val="single" w:color="auto" w:sz="4" w:space="0"/>
              <w:left w:val="single" w:color="auto" w:sz="8" w:space="0"/>
              <w:bottom w:val="single" w:color="auto" w:sz="4" w:space="0"/>
              <w:right w:val="single" w:color="auto" w:sz="8" w:space="0"/>
            </w:tcBorders>
            <w:tcW w:w="453" w:type="pct"/>
            <w:vAlign w:val="center"/>
            <w:textDirection w:val="lrTb"/>
            <w:noWrap w:val="false"/>
          </w:tcPr>
          <w:p>
            <w:pPr>
              <w:pStyle w:val="1051"/>
              <w:rPr>
                <w:rFonts w:hint="default"/>
                <w:color w:val="auto"/>
                <w:szCs w:val="21"/>
                <w:highlight w:val="none"/>
              </w:rPr>
            </w:pPr>
            <w:r>
              <w:rPr>
                <w:color w:val="auto"/>
                <w:szCs w:val="21"/>
                <w:highlight w:val="none"/>
              </w:rPr>
              <w:t xml:space="preserve">5、工作纪律</w:t>
            </w:r>
            <w:r/>
          </w:p>
        </w:tc>
        <w:tc>
          <w:tcPr>
            <w:tcBorders>
              <w:top w:val="single" w:color="auto" w:sz="4" w:space="0"/>
              <w:left w:val="none" w:color="000000" w:sz="4" w:space="0"/>
              <w:bottom w:val="single" w:color="auto" w:sz="4" w:space="0"/>
              <w:right w:val="single" w:color="auto" w:sz="8" w:space="0"/>
            </w:tcBorders>
            <w:tcW w:w="263" w:type="pct"/>
            <w:vAlign w:val="center"/>
            <w:textDirection w:val="lrTb"/>
            <w:noWrap w:val="false"/>
          </w:tcPr>
          <w:p>
            <w:pPr>
              <w:pStyle w:val="1051"/>
              <w:jc w:val="center"/>
              <w:rPr>
                <w:rFonts w:hint="default"/>
                <w:color w:val="auto"/>
                <w:szCs w:val="21"/>
                <w:highlight w:val="none"/>
              </w:rPr>
            </w:pPr>
            <w:r>
              <w:rPr>
                <w:color w:val="auto"/>
                <w:szCs w:val="21"/>
                <w:highlight w:val="none"/>
              </w:rPr>
              <w:t xml:space="preserve">10</w:t>
            </w:r>
            <w:r/>
          </w:p>
        </w:tc>
        <w:tc>
          <w:tcPr>
            <w:tcBorders>
              <w:top w:val="single" w:color="auto" w:sz="4" w:space="0"/>
              <w:left w:val="none" w:color="000000" w:sz="4" w:space="0"/>
              <w:bottom w:val="single" w:color="auto" w:sz="4" w:space="0"/>
              <w:right w:val="single" w:color="auto" w:sz="8" w:space="0"/>
            </w:tcBorders>
            <w:tcW w:w="291" w:type="pct"/>
            <w:vAlign w:val="center"/>
            <w:textDirection w:val="lrTb"/>
            <w:noWrap w:val="false"/>
          </w:tcPr>
          <w:p>
            <w:pPr>
              <w:pStyle w:val="1051"/>
              <w:rPr>
                <w:rFonts w:hint="default"/>
                <w:color w:val="auto"/>
                <w:szCs w:val="21"/>
                <w:highlight w:val="none"/>
              </w:rPr>
            </w:pPr>
            <w:r>
              <w:rPr>
                <w:rFonts w:hint="default"/>
                <w:color w:val="auto"/>
                <w:szCs w:val="21"/>
                <w:highlight w:val="none"/>
              </w:rPr>
            </w:r>
            <w:r/>
          </w:p>
        </w:tc>
        <w:tc>
          <w:tcPr>
            <w:tcBorders>
              <w:top w:val="single" w:color="auto" w:sz="4" w:space="0"/>
              <w:left w:val="none" w:color="000000" w:sz="4" w:space="0"/>
              <w:bottom w:val="single" w:color="auto" w:sz="4" w:space="0"/>
              <w:right w:val="single" w:color="auto" w:sz="8" w:space="0"/>
            </w:tcBorders>
            <w:tcW w:w="987" w:type="pct"/>
            <w:vAlign w:val="center"/>
            <w:textDirection w:val="lrTb"/>
            <w:noWrap w:val="false"/>
          </w:tcPr>
          <w:p>
            <w:pPr>
              <w:pStyle w:val="1051"/>
              <w:rPr>
                <w:rFonts w:hint="default"/>
                <w:color w:val="auto"/>
                <w:szCs w:val="21"/>
                <w:highlight w:val="none"/>
              </w:rPr>
            </w:pPr>
            <w:r>
              <w:rPr>
                <w:color w:val="auto"/>
                <w:szCs w:val="21"/>
                <w:highlight w:val="none"/>
              </w:rPr>
              <w:t xml:space="preserve">第三方环保监管巡查服务人员在工作中需要遵守的工作纪律。</w:t>
            </w:r>
            <w:r/>
          </w:p>
        </w:tc>
        <w:tc>
          <w:tcPr>
            <w:tcBorders>
              <w:top w:val="single" w:color="auto" w:sz="4" w:space="0"/>
              <w:left w:val="none" w:color="000000" w:sz="4" w:space="0"/>
              <w:bottom w:val="single" w:color="auto" w:sz="4" w:space="0"/>
              <w:right w:val="single" w:color="auto" w:sz="8" w:space="0"/>
            </w:tcBorders>
            <w:tcW w:w="1426" w:type="pct"/>
            <w:vAlign w:val="center"/>
            <w:textDirection w:val="lrTb"/>
            <w:noWrap w:val="false"/>
          </w:tcPr>
          <w:p>
            <w:pPr>
              <w:pStyle w:val="1051"/>
              <w:rPr>
                <w:rFonts w:hint="default"/>
                <w:color w:val="auto"/>
                <w:szCs w:val="21"/>
                <w:highlight w:val="none"/>
              </w:rPr>
            </w:pPr>
            <w:r>
              <w:rPr>
                <w:color w:val="auto"/>
                <w:szCs w:val="21"/>
                <w:highlight w:val="none"/>
              </w:rPr>
              <w:t xml:space="preserve">1、达到考核标准的，得10分；</w:t>
            </w:r>
            <w:r/>
          </w:p>
          <w:p>
            <w:pPr>
              <w:pStyle w:val="1051"/>
              <w:rPr>
                <w:rFonts w:hint="default"/>
                <w:color w:val="auto"/>
                <w:szCs w:val="21"/>
                <w:highlight w:val="none"/>
              </w:rPr>
            </w:pPr>
            <w:r>
              <w:rPr>
                <w:color w:val="auto"/>
                <w:szCs w:val="21"/>
                <w:highlight w:val="none"/>
              </w:rPr>
              <w:t xml:space="preserve">2、服务人员需遵守工作制度、请销假制度、值班制度，违反一次扣1分；</w:t>
            </w:r>
            <w:r/>
          </w:p>
          <w:p>
            <w:pPr>
              <w:pStyle w:val="1051"/>
              <w:rPr>
                <w:rFonts w:hint="default"/>
                <w:color w:val="auto"/>
                <w:szCs w:val="21"/>
                <w:highlight w:val="none"/>
              </w:rPr>
            </w:pPr>
            <w:r>
              <w:rPr>
                <w:color w:val="auto"/>
                <w:szCs w:val="21"/>
                <w:highlight w:val="none"/>
              </w:rPr>
              <w:t xml:space="preserve">3、弄虚作假，欺骗组织和群众，虚报瞒报的每一次扣2分；</w:t>
            </w:r>
            <w:r/>
          </w:p>
          <w:p>
            <w:pPr>
              <w:pStyle w:val="1051"/>
              <w:rPr>
                <w:rFonts w:hint="default"/>
                <w:color w:val="auto"/>
                <w:szCs w:val="21"/>
                <w:highlight w:val="none"/>
              </w:rPr>
            </w:pPr>
            <w:r>
              <w:rPr>
                <w:color w:val="auto"/>
                <w:szCs w:val="21"/>
                <w:highlight w:val="none"/>
              </w:rPr>
              <w:t xml:space="preserve">4、因服务态度不好、工作方法方式粗暴、推诿扯皮被服务企业投诉的，每一次扣1分；</w:t>
            </w:r>
            <w:r/>
          </w:p>
          <w:p>
            <w:pPr>
              <w:pStyle w:val="1051"/>
              <w:rPr>
                <w:rFonts w:hint="default"/>
                <w:color w:val="auto"/>
                <w:szCs w:val="21"/>
                <w:highlight w:val="none"/>
              </w:rPr>
            </w:pPr>
            <w:r>
              <w:rPr>
                <w:color w:val="auto"/>
                <w:szCs w:val="21"/>
                <w:highlight w:val="none"/>
              </w:rPr>
              <w:t xml:space="preserve">5、泄露群众、企业的隐私和机密的每一次扣2分；</w:t>
            </w:r>
            <w:r/>
          </w:p>
        </w:tc>
        <w:tc>
          <w:tcPr>
            <w:tcBorders>
              <w:top w:val="single" w:color="auto" w:sz="4" w:space="0"/>
              <w:left w:val="none" w:color="000000" w:sz="4" w:space="0"/>
              <w:bottom w:val="single" w:color="auto" w:sz="4" w:space="0"/>
              <w:right w:val="single" w:color="auto" w:sz="8" w:space="0"/>
            </w:tcBorders>
            <w:tcW w:w="1579" w:type="pct"/>
            <w:vAlign w:val="center"/>
            <w:textDirection w:val="lrTb"/>
            <w:noWrap w:val="false"/>
          </w:tcPr>
          <w:p>
            <w:pPr>
              <w:pStyle w:val="1051"/>
              <w:rPr>
                <w:rFonts w:hint="default"/>
                <w:color w:val="auto"/>
                <w:szCs w:val="21"/>
                <w:highlight w:val="none"/>
              </w:rPr>
            </w:pPr>
            <w:r>
              <w:rPr>
                <w:color w:val="auto"/>
                <w:szCs w:val="21"/>
                <w:highlight w:val="none"/>
              </w:rPr>
              <w:t xml:space="preserve">向被巡查单位和个人进行吃拿卡要、假借政府部门及其工作人员名义以及采取其他不正当手段获取利益的，严重违法、违纪行为，移交公安、司法机关处理。</w:t>
            </w:r>
            <w:r/>
          </w:p>
        </w:tc>
      </w:tr>
      <w:tr>
        <w:trPr>
          <w:trHeight w:val="794"/>
        </w:trPr>
        <w:tc>
          <w:tcPr>
            <w:tcBorders>
              <w:top w:val="single" w:color="auto" w:sz="4" w:space="0"/>
              <w:left w:val="single" w:color="auto" w:sz="4" w:space="0"/>
              <w:bottom w:val="single" w:color="auto" w:sz="4" w:space="0"/>
              <w:right w:val="none" w:color="000000" w:sz="4" w:space="0"/>
            </w:tcBorders>
            <w:tcW w:w="453" w:type="pct"/>
            <w:vAlign w:val="center"/>
            <w:textDirection w:val="lrTb"/>
            <w:noWrap w:val="false"/>
          </w:tcPr>
          <w:p>
            <w:pPr>
              <w:widowControl/>
              <w:rPr>
                <w:rFonts w:ascii="宋体" w:cs="宋体"/>
                <w:b/>
                <w:bCs/>
                <w:color w:val="auto"/>
                <w:szCs w:val="21"/>
                <w:highlight w:val="none"/>
              </w:rPr>
            </w:pPr>
            <w:r>
              <w:rPr>
                <w:rFonts w:hint="eastAsia" w:ascii="宋体" w:hAnsi="宋体" w:cs="宋体"/>
                <w:b/>
                <w:bCs/>
                <w:color w:val="auto"/>
                <w:szCs w:val="21"/>
                <w:highlight w:val="none"/>
              </w:rPr>
              <w:t xml:space="preserve">考核总得分</w:t>
            </w:r>
            <w:r/>
          </w:p>
        </w:tc>
        <w:tc>
          <w:tcPr>
            <w:gridSpan w:val="2"/>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widowControl/>
              <w:rPr>
                <w:rFonts w:ascii="宋体" w:cs="宋体"/>
                <w:b/>
                <w:bCs/>
                <w:color w:val="auto"/>
                <w:szCs w:val="21"/>
                <w:highlight w:val="none"/>
              </w:rPr>
            </w:pPr>
            <w:r>
              <w:rPr>
                <w:rFonts w:ascii="宋体" w:cs="宋体"/>
                <w:b/>
                <w:bCs/>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3992" w:type="pct"/>
            <w:vAlign w:val="center"/>
            <w:textDirection w:val="lrTb"/>
            <w:noWrap w:val="false"/>
          </w:tcPr>
          <w:p>
            <w:pPr>
              <w:jc w:val="center"/>
              <w:widowControl/>
              <w:rPr>
                <w:rFonts w:ascii="宋体" w:cs="宋体"/>
                <w:color w:val="auto"/>
                <w:szCs w:val="21"/>
                <w:highlight w:val="none"/>
              </w:rPr>
            </w:pPr>
            <w:r>
              <w:rPr>
                <w:rFonts w:ascii="宋体" w:cs="宋体"/>
                <w:color w:val="auto"/>
                <w:szCs w:val="21"/>
                <w:highlight w:val="none"/>
              </w:rPr>
            </w:r>
            <w:r/>
          </w:p>
        </w:tc>
      </w:tr>
    </w:tbl>
    <w:p>
      <w:pPr>
        <w:pStyle w:val="858"/>
        <w:ind w:firstLine="422"/>
        <w:jc w:val="left"/>
        <w:keepNext/>
        <w:spacing w:line="360" w:lineRule="auto"/>
        <w:rPr>
          <w:rFonts w:hint="eastAsia" w:ascii="宋体" w:hAnsi="宋体" w:cs="宋体"/>
          <w:bCs/>
          <w:i/>
          <w:iCs/>
          <w:color w:val="auto"/>
          <w:sz w:val="24"/>
          <w:highlight w:val="none"/>
          <w:u w:val="single"/>
        </w:rPr>
        <w:sectPr>
          <w:footerReference w:type="default" r:id="rId12"/>
          <w:footerReference w:type="first" r:id="rId13"/>
          <w:footnotePr/>
          <w:endnotePr/>
          <w:type w:val="nextPage"/>
          <w:pgSz w:w="16838" w:h="11906" w:orient="landscape"/>
          <w:pgMar w:top="1259" w:right="1015" w:bottom="1196" w:left="868" w:header="851" w:footer="907" w:gutter="0"/>
          <w:pgNumType w:start="31"/>
          <w:cols w:num="1" w:sep="0" w:space="720" w:equalWidth="1"/>
          <w:docGrid w:linePitch="360"/>
          <w:titlePg/>
        </w:sectPr>
      </w:pPr>
      <w:r>
        <w:rPr>
          <w:rFonts w:hint="eastAsia"/>
          <w:b/>
          <w:bCs/>
          <w:i/>
          <w:iCs/>
          <w:color w:val="auto"/>
          <w:szCs w:val="21"/>
          <w:highlight w:val="none"/>
          <w:u w:val="single"/>
        </w:rPr>
        <w:t xml:space="preserve">考核情况说明：招标人将对中标单位实行季度考核，考核共有八次，考核成绩≥</w:t>
      </w:r>
      <w:r>
        <w:rPr>
          <w:b/>
          <w:bCs/>
          <w:i/>
          <w:iCs/>
          <w:color w:val="auto"/>
          <w:szCs w:val="21"/>
          <w:highlight w:val="none"/>
          <w:u w:val="single"/>
        </w:rPr>
        <w:t xml:space="preserve">80</w:t>
      </w:r>
      <w:r>
        <w:rPr>
          <w:rFonts w:hint="eastAsia"/>
          <w:b/>
          <w:bCs/>
          <w:i/>
          <w:iCs/>
          <w:color w:val="auto"/>
          <w:szCs w:val="21"/>
          <w:highlight w:val="none"/>
          <w:u w:val="single"/>
        </w:rPr>
        <w:t xml:space="preserve">分的，不予扣费；</w:t>
      </w:r>
      <w:r>
        <w:rPr>
          <w:b/>
          <w:bCs/>
          <w:i/>
          <w:iCs/>
          <w:color w:val="auto"/>
          <w:szCs w:val="21"/>
          <w:highlight w:val="none"/>
          <w:u w:val="single"/>
        </w:rPr>
        <w:t xml:space="preserve">60</w:t>
      </w:r>
      <w:r>
        <w:rPr>
          <w:rFonts w:hint="eastAsia"/>
          <w:b/>
          <w:bCs/>
          <w:i/>
          <w:iCs/>
          <w:color w:val="auto"/>
          <w:szCs w:val="21"/>
          <w:highlight w:val="none"/>
          <w:u w:val="single"/>
        </w:rPr>
        <w:t xml:space="preserve">分≤考核成绩</w:t>
      </w:r>
      <w:r>
        <w:rPr>
          <w:b/>
          <w:bCs/>
          <w:i/>
          <w:iCs/>
          <w:color w:val="auto"/>
          <w:szCs w:val="21"/>
          <w:highlight w:val="none"/>
          <w:u w:val="single"/>
        </w:rPr>
        <w:t xml:space="preserve">&lt;80</w:t>
      </w:r>
      <w:r>
        <w:rPr>
          <w:rFonts w:hint="eastAsia"/>
          <w:b/>
          <w:bCs/>
          <w:i/>
          <w:iCs/>
          <w:color w:val="auto"/>
          <w:szCs w:val="21"/>
          <w:highlight w:val="none"/>
          <w:u w:val="single"/>
        </w:rPr>
        <w:t xml:space="preserve">分，以</w:t>
      </w:r>
      <w:r>
        <w:rPr>
          <w:b/>
          <w:bCs/>
          <w:i/>
          <w:iCs/>
          <w:color w:val="auto"/>
          <w:szCs w:val="21"/>
          <w:highlight w:val="none"/>
          <w:u w:val="single"/>
        </w:rPr>
        <w:t xml:space="preserve">80</w:t>
      </w:r>
      <w:r>
        <w:rPr>
          <w:rFonts w:hint="eastAsia"/>
          <w:b/>
          <w:bCs/>
          <w:i/>
          <w:iCs/>
          <w:color w:val="auto"/>
          <w:szCs w:val="21"/>
          <w:highlight w:val="none"/>
          <w:u w:val="single"/>
        </w:rPr>
        <w:t xml:space="preserve">分相减，每低一分扣减该季度服务费用</w:t>
      </w:r>
      <w:r>
        <w:rPr>
          <w:b/>
          <w:bCs/>
          <w:i/>
          <w:iCs/>
          <w:color w:val="auto"/>
          <w:szCs w:val="21"/>
          <w:highlight w:val="none"/>
          <w:u w:val="single"/>
        </w:rPr>
        <w:t xml:space="preserve">500</w:t>
      </w:r>
      <w:r>
        <w:rPr>
          <w:rFonts w:hint="eastAsia"/>
          <w:b/>
          <w:bCs/>
          <w:i/>
          <w:iCs/>
          <w:color w:val="auto"/>
          <w:szCs w:val="21"/>
          <w:highlight w:val="none"/>
          <w:u w:val="single"/>
        </w:rPr>
        <w:t xml:space="preserve">元；考核成绩</w:t>
      </w:r>
      <w:r>
        <w:rPr>
          <w:b/>
          <w:bCs/>
          <w:i/>
          <w:iCs/>
          <w:color w:val="auto"/>
          <w:szCs w:val="21"/>
          <w:highlight w:val="none"/>
          <w:u w:val="single"/>
        </w:rPr>
        <w:t xml:space="preserve">&lt;60</w:t>
      </w:r>
      <w:r>
        <w:rPr>
          <w:rFonts w:hint="eastAsia"/>
          <w:b/>
          <w:bCs/>
          <w:i/>
          <w:iCs/>
          <w:color w:val="auto"/>
          <w:szCs w:val="21"/>
          <w:highlight w:val="none"/>
          <w:u w:val="single"/>
        </w:rPr>
        <w:t xml:space="preserve">分的，为该季度考核不合格，扣除该季度服务费用</w:t>
      </w:r>
      <w:r>
        <w:rPr>
          <w:b/>
          <w:bCs/>
          <w:i/>
          <w:iCs/>
          <w:color w:val="auto"/>
          <w:szCs w:val="21"/>
          <w:highlight w:val="none"/>
          <w:u w:val="single"/>
        </w:rPr>
        <w:t xml:space="preserve">20000</w:t>
      </w:r>
      <w:r>
        <w:rPr>
          <w:rFonts w:hint="eastAsia"/>
          <w:b/>
          <w:bCs/>
          <w:i/>
          <w:iCs/>
          <w:color w:val="auto"/>
          <w:szCs w:val="21"/>
          <w:highlight w:val="none"/>
          <w:u w:val="single"/>
        </w:rPr>
        <w:t xml:space="preserve">元；若连续三个季度考核不合格，则采购单位有权单方面解除合同并不承担违约责任。</w:t>
      </w:r>
      <w:r/>
    </w:p>
    <w:p>
      <w:pPr>
        <w:pStyle w:val="824"/>
        <w:jc w:val="center"/>
        <w:spacing w:before="156" w:after="156" w:line="360" w:lineRule="auto"/>
        <w:rPr>
          <w:rFonts w:hint="eastAsia" w:ascii="黑体" w:hAnsi="黑体" w:eastAsia="黑体"/>
          <w:b w:val="0"/>
          <w:color w:val="auto"/>
          <w:highlight w:val="none"/>
        </w:rPr>
      </w:pPr>
      <w:r/>
      <w:bookmarkStart w:id="7" w:name="_Toc4794"/>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评审方法与评审标准</w:t>
      </w:r>
      <w:bookmarkEnd w:id="6"/>
      <w:r/>
      <w:bookmarkEnd w:id="7"/>
      <w:r/>
      <w:r/>
    </w:p>
    <w:p>
      <w:pPr>
        <w:ind w:firstLine="480"/>
        <w:jc w:val="left"/>
        <w:spacing w:line="5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一、评审方法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二、评审标准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pStyle w:val="1052"/>
        <w:ind w:firstLine="643"/>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综合评分法</w:t>
      </w:r>
      <w:r/>
    </w:p>
    <w:p>
      <w:pPr>
        <w:pStyle w:val="1052"/>
        <w:ind w:firstLine="482"/>
        <w:spacing w:line="480" w:lineRule="exact"/>
        <w:rPr>
          <w:rFonts w:hint="eastAsia" w:ascii="宋体"/>
          <w:b/>
          <w:bCs/>
          <w:color w:val="auto"/>
          <w:highlight w:val="none"/>
        </w:rPr>
      </w:pPr>
      <w:r>
        <w:rPr>
          <w:rFonts w:hint="eastAsia" w:ascii="宋体"/>
          <w:b/>
          <w:bCs/>
          <w:color w:val="auto"/>
          <w:highlight w:val="none"/>
        </w:rPr>
        <w:t xml:space="preserve">一、价格分：15分</w:t>
      </w:r>
      <w:r/>
    </w:p>
    <w:p>
      <w:pPr>
        <w:pStyle w:val="1052"/>
        <w:spacing w:line="480" w:lineRule="exact"/>
        <w:rPr>
          <w:rFonts w:hint="eastAsia" w:ascii="宋体"/>
          <w:bCs/>
          <w:color w:val="auto"/>
          <w:highlight w:val="none"/>
        </w:rPr>
      </w:pPr>
      <w:r>
        <w:rPr>
          <w:rFonts w:hint="eastAsia" w:ascii="宋体"/>
          <w:bCs/>
          <w:color w:val="auto"/>
          <w:highlight w:val="none"/>
        </w:rPr>
        <w:t xml:space="preserve">价格分统一采用低价优先法计算，即</w:t>
      </w:r>
      <w:r>
        <w:rPr>
          <w:rFonts w:ascii="宋体"/>
          <w:bCs/>
          <w:color w:val="auto"/>
          <w:highlight w:val="none"/>
        </w:rPr>
        <w:t xml:space="preserve">满足磋商文件要求且最后报价最低的供应商的价格为磋商基准价，其价格分为满分。其他供应商的价格分统一按照下列公式计算：</w:t>
      </w:r>
      <w:r/>
    </w:p>
    <w:p>
      <w:pPr>
        <w:pStyle w:val="1052"/>
        <w:spacing w:line="480" w:lineRule="exact"/>
        <w:rPr>
          <w:rFonts w:hint="eastAsia" w:ascii="宋体"/>
          <w:bCs/>
          <w:color w:val="auto"/>
          <w:highlight w:val="none"/>
        </w:rPr>
      </w:pPr>
      <w:r>
        <w:rPr>
          <w:rFonts w:ascii="宋体"/>
          <w:bCs/>
          <w:color w:val="auto"/>
          <w:highlight w:val="none"/>
        </w:rPr>
        <w:t xml:space="preserve">磋商报价得分=（磋商基准价/最后磋商报价）×</w:t>
      </w:r>
      <w:r>
        <w:rPr>
          <w:rFonts w:hint="eastAsia" w:ascii="宋体"/>
          <w:bCs/>
          <w:color w:val="auto"/>
          <w:highlight w:val="none"/>
        </w:rPr>
        <w:t xml:space="preserve">15分</w:t>
      </w:r>
      <w:r/>
    </w:p>
    <w:p>
      <w:pPr>
        <w:pStyle w:val="1052"/>
        <w:spacing w:line="480" w:lineRule="exact"/>
        <w:rPr>
          <w:rFonts w:hint="eastAsia" w:ascii="宋体" w:hAnsi="宋体" w:eastAsia="宋体"/>
          <w:b/>
          <w:color w:val="auto"/>
          <w:highlight w:val="none"/>
        </w:rPr>
      </w:pPr>
      <w:r>
        <w:rPr>
          <w:rFonts w:ascii="宋体"/>
          <w:bCs/>
          <w:color w:val="auto"/>
          <w:highlight w:val="none"/>
        </w:rPr>
        <w:t xml:space="preserve">项目评审过程中，不得去掉最后报价中的最高报价和最低报价</w:t>
      </w:r>
      <w:r>
        <w:rPr>
          <w:rFonts w:hint="eastAsia" w:ascii="宋体"/>
          <w:bCs/>
          <w:color w:val="auto"/>
          <w:highlight w:val="none"/>
        </w:rPr>
        <w:t xml:space="preserve">，结果保留两位小数。</w:t>
      </w:r>
      <w:r/>
    </w:p>
    <w:p>
      <w:pPr>
        <w:ind w:firstLine="482"/>
        <w:jc w:val="left"/>
        <w:spacing w:line="480" w:lineRule="exact"/>
        <w:rPr>
          <w:rFonts w:hint="eastAsia" w:ascii="黑体" w:hAnsi="黑体" w:eastAsia="黑体" w:cs="黑体"/>
          <w:bCs/>
          <w:color w:val="auto"/>
          <w:sz w:val="32"/>
          <w:szCs w:val="44"/>
          <w:highlight w:val="none"/>
        </w:rPr>
      </w:pPr>
      <w:r>
        <w:rPr>
          <w:rFonts w:hint="eastAsia" w:ascii="宋体" w:hAnsi="宋体"/>
          <w:b/>
          <w:color w:val="auto"/>
          <w:sz w:val="24"/>
          <w:highlight w:val="none"/>
        </w:rPr>
        <w:t xml:space="preserve">二、商务技术分：85分</w:t>
      </w:r>
      <w:r/>
    </w:p>
    <w:tbl>
      <w:tblPr>
        <w:tblStyle w:val="834"/>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086"/>
        <w:gridCol w:w="777"/>
        <w:gridCol w:w="1426"/>
        <w:gridCol w:w="5658"/>
      </w:tblGrid>
      <w:tr>
        <w:trPr>
          <w:jc w:val="center"/>
          <w:trHeight w:val="553"/>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b/>
                <w:color w:val="auto"/>
                <w:sz w:val="24"/>
                <w:szCs w:val="24"/>
                <w:highlight w:val="none"/>
              </w:rPr>
              <w:outlineLvl w:val="0"/>
            </w:pPr>
            <w:r/>
            <w:bookmarkStart w:id="8" w:name="_Toc3214"/>
            <w:r>
              <w:rPr>
                <w:rFonts w:hint="eastAsia" w:ascii="宋体" w:hAnsi="宋体" w:eastAsia="宋体" w:cs="宋体"/>
                <w:color w:val="auto"/>
                <w:sz w:val="24"/>
                <w:szCs w:val="24"/>
                <w:highlight w:val="none"/>
              </w:rPr>
              <w:t xml:space="preserve">序号</w:t>
            </w:r>
            <w:bookmarkEnd w:id="8"/>
            <w:r/>
            <w:r/>
          </w:p>
        </w:tc>
        <w:tc>
          <w:tcPr>
            <w:tcBorders>
              <w:top w:val="single" w:color="auto" w:sz="4" w:space="0"/>
              <w:left w:val="none" w:color="000000" w:sz="4" w:space="0"/>
              <w:bottom w:val="single" w:color="auto" w:sz="4" w:space="0"/>
              <w:right w:val="single" w:color="auto" w:sz="4" w:space="0"/>
            </w:tcBorders>
            <w:tcW w:w="1086" w:type="dxa"/>
            <w:vAlign w:val="center"/>
            <w:textDirection w:val="lrTb"/>
            <w:noWrap/>
          </w:tcPr>
          <w:p>
            <w:pPr>
              <w:spacing w:line="480" w:lineRule="exact"/>
              <w:rPr>
                <w:rFonts w:hint="eastAsia" w:ascii="宋体" w:hAnsi="宋体" w:eastAsia="宋体" w:cs="宋体"/>
                <w:color w:val="auto"/>
                <w:sz w:val="24"/>
                <w:szCs w:val="24"/>
                <w:highlight w:val="none"/>
              </w:rPr>
              <w:outlineLvl w:val="0"/>
            </w:pPr>
            <w:r/>
            <w:bookmarkStart w:id="9" w:name="_Toc19588"/>
            <w:r>
              <w:rPr>
                <w:rFonts w:hint="eastAsia" w:ascii="宋体" w:hAnsi="宋体" w:eastAsia="宋体" w:cs="宋体"/>
                <w:color w:val="auto"/>
                <w:sz w:val="24"/>
                <w:szCs w:val="24"/>
                <w:highlight w:val="none"/>
              </w:rPr>
              <w:t xml:space="preserve">评审</w:t>
            </w:r>
            <w:bookmarkEnd w:id="9"/>
            <w:r/>
            <w:r/>
          </w:p>
          <w:p>
            <w:pPr>
              <w:spacing w:line="480" w:lineRule="exact"/>
              <w:rPr>
                <w:rFonts w:hint="eastAsia" w:ascii="宋体" w:hAnsi="宋体" w:eastAsia="宋体" w:cs="宋体"/>
                <w:b/>
                <w:color w:val="auto"/>
                <w:sz w:val="24"/>
                <w:szCs w:val="24"/>
                <w:highlight w:val="none"/>
              </w:rPr>
              <w:outlineLvl w:val="0"/>
            </w:pPr>
            <w:r/>
            <w:bookmarkStart w:id="10" w:name="_Toc26879"/>
            <w:r>
              <w:rPr>
                <w:rFonts w:hint="eastAsia" w:ascii="宋体" w:hAnsi="宋体" w:eastAsia="宋体" w:cs="宋体"/>
                <w:color w:val="auto"/>
                <w:sz w:val="24"/>
                <w:szCs w:val="24"/>
                <w:highlight w:val="none"/>
              </w:rPr>
              <w:t xml:space="preserve">项目</w:t>
            </w:r>
            <w:bookmarkEnd w:id="10"/>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tcPr>
          <w:p>
            <w:pPr>
              <w:spacing w:line="480" w:lineRule="exact"/>
              <w:rPr>
                <w:rFonts w:hint="eastAsia" w:ascii="宋体" w:hAnsi="宋体" w:eastAsia="宋体" w:cs="宋体"/>
                <w:b/>
                <w:color w:val="auto"/>
                <w:sz w:val="24"/>
                <w:szCs w:val="24"/>
                <w:highlight w:val="none"/>
              </w:rPr>
              <w:outlineLvl w:val="0"/>
            </w:pPr>
            <w:r/>
            <w:bookmarkStart w:id="11" w:name="_Toc4202"/>
            <w:r>
              <w:rPr>
                <w:rFonts w:hint="eastAsia" w:ascii="宋体" w:hAnsi="宋体" w:eastAsia="宋体" w:cs="宋体"/>
                <w:color w:val="auto"/>
                <w:sz w:val="24"/>
                <w:szCs w:val="24"/>
                <w:highlight w:val="none"/>
              </w:rPr>
              <w:t xml:space="preserve">分值</w:t>
            </w:r>
            <w:bookmarkEnd w:id="11"/>
            <w:r/>
            <w:r/>
          </w:p>
        </w:tc>
        <w:tc>
          <w:tcPr>
            <w:gridSpan w:val="2"/>
            <w:tcBorders>
              <w:top w:val="single" w:color="auto" w:sz="4" w:space="0"/>
              <w:left w:val="none" w:color="000000" w:sz="4" w:space="0"/>
              <w:bottom w:val="single" w:color="auto" w:sz="4" w:space="0"/>
              <w:right w:val="single" w:color="auto" w:sz="4" w:space="0"/>
            </w:tcBorders>
            <w:tcW w:w="7084" w:type="dxa"/>
            <w:vAlign w:val="center"/>
            <w:textDirection w:val="lrTb"/>
            <w:noWrap/>
          </w:tcPr>
          <w:p>
            <w:pPr>
              <w:spacing w:line="480" w:lineRule="exact"/>
              <w:rPr>
                <w:rFonts w:hint="eastAsia" w:ascii="宋体" w:hAnsi="宋体" w:eastAsia="宋体" w:cs="宋体"/>
                <w:b/>
                <w:color w:val="auto"/>
                <w:sz w:val="24"/>
                <w:szCs w:val="24"/>
                <w:highlight w:val="none"/>
              </w:rPr>
              <w:outlineLvl w:val="0"/>
            </w:pPr>
            <w:r/>
            <w:bookmarkStart w:id="12" w:name="_Toc11714"/>
            <w:r>
              <w:rPr>
                <w:rFonts w:hint="eastAsia" w:ascii="宋体" w:hAnsi="宋体" w:eastAsia="宋体" w:cs="宋体"/>
                <w:color w:val="auto"/>
                <w:sz w:val="24"/>
                <w:szCs w:val="24"/>
                <w:highlight w:val="none"/>
              </w:rPr>
              <w:t xml:space="preserve">评分标准</w:t>
            </w:r>
            <w:bookmarkEnd w:id="12"/>
            <w:r/>
            <w:r/>
          </w:p>
        </w:tc>
      </w:tr>
      <w:tr>
        <w:trPr>
          <w:jc w:val="center"/>
          <w:trHeight w:val="553"/>
        </w:trPr>
        <w:tc>
          <w:tcPr>
            <w:gridSpan w:val="5"/>
            <w:tcBorders>
              <w:top w:val="single" w:color="auto" w:sz="4" w:space="0"/>
              <w:left w:val="single" w:color="auto" w:sz="4" w:space="0"/>
              <w:bottom w:val="single" w:color="auto" w:sz="4" w:space="0"/>
              <w:right w:val="single" w:color="auto" w:sz="4" w:space="0"/>
            </w:tcBorders>
            <w:tcW w:w="9598" w:type="dxa"/>
            <w:vAlign w:val="center"/>
            <w:textDirection w:val="lrTb"/>
            <w:noWrap/>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商务部分（40分）</w:t>
            </w:r>
            <w:r/>
          </w:p>
        </w:tc>
      </w:tr>
      <w:tr>
        <w:trPr>
          <w:jc w:val="center"/>
          <w:trHeight w:val="90"/>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08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tcPr>
          <w:p>
            <w:pPr>
              <w:spacing w:line="480" w:lineRule="exact"/>
              <w:rPr>
                <w:rFonts w:hint="eastAsia" w:ascii="宋体" w:hAnsi="宋体" w:eastAsia="宋体" w:cs="宋体"/>
                <w:color w:val="auto"/>
                <w:sz w:val="24"/>
                <w:szCs w:val="24"/>
                <w:highlight w:val="none"/>
              </w:rPr>
              <w:outlineLvl w:val="0"/>
            </w:pPr>
            <w:r/>
            <w:bookmarkStart w:id="13" w:name="_Toc1954"/>
            <w:r>
              <w:rPr>
                <w:rFonts w:hint="eastAsia" w:ascii="宋体" w:hAnsi="宋体" w:eastAsia="宋体" w:cs="宋体"/>
                <w:color w:val="auto"/>
                <w:sz w:val="24"/>
                <w:szCs w:val="24"/>
                <w:highlight w:val="none"/>
              </w:rPr>
              <w:t xml:space="preserve">10分</w:t>
            </w:r>
            <w:bookmarkEnd w:id="13"/>
            <w:r/>
            <w:r/>
          </w:p>
        </w:tc>
        <w:tc>
          <w:tcPr>
            <w:gridSpan w:val="2"/>
            <w:tcBorders>
              <w:top w:val="single" w:color="auto" w:sz="4" w:space="0"/>
              <w:left w:val="none" w:color="000000" w:sz="4" w:space="0"/>
              <w:bottom w:val="single" w:color="auto" w:sz="4" w:space="0"/>
              <w:right w:val="single" w:color="auto" w:sz="4" w:space="0"/>
            </w:tcBorders>
            <w:tcW w:w="7084" w:type="dxa"/>
            <w:vAlign w:val="center"/>
            <w:textDirection w:val="lrTb"/>
            <w:noWrap/>
          </w:tcPr>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1、项目组负责人具有环境保护类高级</w:t>
            </w:r>
            <w:r>
              <w:rPr>
                <w:rFonts w:hint="eastAsia" w:ascii="宋体" w:hAnsi="宋体" w:cs="宋体"/>
                <w:color w:val="auto"/>
                <w:sz w:val="24"/>
                <w:szCs w:val="24"/>
                <w:highlight w:val="none"/>
              </w:rPr>
              <w:t xml:space="preserve">及以上</w:t>
            </w:r>
            <w:r>
              <w:rPr>
                <w:rFonts w:hint="eastAsia" w:ascii="宋体" w:hAnsi="宋体" w:eastAsia="宋体" w:cs="宋体"/>
                <w:color w:val="auto"/>
                <w:sz w:val="24"/>
                <w:szCs w:val="24"/>
                <w:highlight w:val="none"/>
              </w:rPr>
              <w:t xml:space="preserve">职称的得3分；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2、项目组成员每有一个高级</w:t>
            </w:r>
            <w:r>
              <w:rPr>
                <w:rFonts w:hint="eastAsia" w:ascii="宋体" w:hAnsi="宋体" w:cs="宋体"/>
                <w:color w:val="auto"/>
                <w:sz w:val="24"/>
                <w:szCs w:val="24"/>
                <w:highlight w:val="none"/>
              </w:rPr>
              <w:t xml:space="preserve">及以上</w:t>
            </w:r>
            <w:r>
              <w:rPr>
                <w:rFonts w:hint="eastAsia" w:ascii="宋体" w:hAnsi="宋体" w:eastAsia="宋体" w:cs="宋体"/>
                <w:color w:val="auto"/>
                <w:sz w:val="24"/>
                <w:szCs w:val="24"/>
                <w:highlight w:val="none"/>
              </w:rPr>
              <w:t xml:space="preserve">职称的得1分，每有一个具有注册安全工程师或注册环境影响评价工程师或注册</w:t>
            </w:r>
            <w:r>
              <w:rPr>
                <w:rFonts w:hint="eastAsia" w:ascii="宋体" w:hAnsi="宋体" w:eastAsia="宋体" w:cs="宋体"/>
                <w:color w:val="auto"/>
                <w:sz w:val="24"/>
                <w:szCs w:val="24"/>
                <w:highlight w:val="none"/>
                <w:lang w:val="en-US" w:eastAsia="zh-CN"/>
              </w:rPr>
              <w:t xml:space="preserve">环保</w:t>
            </w:r>
            <w:r>
              <w:rPr>
                <w:rFonts w:hint="eastAsia" w:ascii="宋体" w:hAnsi="宋体" w:eastAsia="宋体" w:cs="宋体"/>
                <w:color w:val="auto"/>
                <w:sz w:val="24"/>
                <w:szCs w:val="24"/>
                <w:highlight w:val="none"/>
              </w:rPr>
              <w:t xml:space="preserve">工程师的得1分，本项最高得5分（同一人同时具有多个证书的,按1个证书计算）</w:t>
            </w:r>
            <w:r>
              <w:rPr>
                <w:rFonts w:hint="eastAsia" w:ascii="宋体" w:hAnsi="宋体" w:cs="宋体"/>
                <w:color w:val="auto"/>
                <w:sz w:val="24"/>
                <w:szCs w:val="24"/>
                <w:highlight w:val="none"/>
              </w:rPr>
              <w:t xml:space="preserve">；</w:t>
            </w:r>
            <w:r/>
          </w:p>
          <w:p>
            <w:pPr>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项目组成员每有一个具有环境及相关领域中级职称的得0.5分，本项最高得2分</w:t>
            </w:r>
            <w:r>
              <w:rPr>
                <w:rFonts w:hint="eastAsia" w:ascii="宋体" w:hAnsi="宋体" w:cs="宋体"/>
                <w:color w:val="auto"/>
                <w:sz w:val="24"/>
                <w:szCs w:val="24"/>
                <w:highlight w:val="none"/>
              </w:rPr>
              <w:t xml:space="preserve">。</w:t>
            </w:r>
            <w:r/>
          </w:p>
          <w:p>
            <w:pPr>
              <w:spacing w:line="480" w:lineRule="exact"/>
              <w:rPr>
                <w:rFonts w:hint="eastAsia" w:ascii="宋体" w:hAnsi="宋体" w:eastAsia="宋体" w:cs="宋体"/>
                <w:color w:val="auto"/>
                <w:sz w:val="24"/>
                <w:szCs w:val="24"/>
                <w:highlight w:val="none"/>
              </w:rPr>
              <w:outlineLvl w:val="0"/>
            </w:pPr>
            <w:r/>
            <w:bookmarkStart w:id="14" w:name="_Toc14827"/>
            <w:r>
              <w:rPr>
                <w:rFonts w:hint="eastAsia" w:ascii="宋体" w:hAnsi="宋体" w:eastAsia="宋体" w:cs="宋体"/>
                <w:color w:val="auto"/>
                <w:sz w:val="24"/>
                <w:szCs w:val="24"/>
                <w:highlight w:val="none"/>
              </w:rPr>
              <w:t xml:space="preserve">注：（1）拟投入本项目成员需为本单位成员，须提供近半年内任意一个月由供应商为其缴纳的社保证明（加盖社保中心章或社保中心参保缴费证明电子专用章）；（2）以上内容，同一人同时具有多个证书的，按其中1个证书得分最高的计算，不得多次、重复计算。以上需提供相关证明文件，否则不予得分。</w:t>
            </w:r>
            <w:bookmarkEnd w:id="14"/>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9598"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注：以上证明材料须提供原件</w:t>
            </w:r>
            <w:r>
              <w:rPr>
                <w:rFonts w:hint="eastAsia" w:ascii="宋体" w:hAnsi="宋体" w:cs="宋体"/>
                <w:b/>
                <w:bCs/>
                <w:color w:val="auto"/>
                <w:sz w:val="24"/>
                <w:szCs w:val="24"/>
                <w:highlight w:val="none"/>
              </w:rPr>
              <w:t xml:space="preserve">扫描</w:t>
            </w:r>
            <w:r>
              <w:rPr>
                <w:rFonts w:hint="eastAsia" w:ascii="宋体" w:hAnsi="宋体" w:eastAsia="宋体" w:cs="宋体"/>
                <w:b/>
                <w:bCs/>
                <w:color w:val="auto"/>
                <w:sz w:val="24"/>
                <w:szCs w:val="24"/>
                <w:highlight w:val="none"/>
              </w:rPr>
              <w:t xml:space="preserve">件上传至电子响应文件中，未按上述要求提供证明材料，此项不得分。投标文件中提供上述证明资料，提供的证明材料必须</w:t>
            </w:r>
            <w:r>
              <w:rPr>
                <w:rFonts w:hint="eastAsia" w:ascii="宋体" w:hAnsi="宋体" w:eastAsia="宋体" w:cs="宋体"/>
                <w:b/>
                <w:color w:val="auto"/>
                <w:sz w:val="24"/>
                <w:szCs w:val="24"/>
                <w:highlight w:val="none"/>
              </w:rPr>
              <w:t xml:space="preserve">能清晰反映投标人名称、时间等需要明确的内容。没有明确、缺项、含糊不清的不予计分。</w:t>
            </w:r>
            <w:r/>
          </w:p>
        </w:tc>
      </w:tr>
      <w:tr>
        <w:trPr>
          <w:jc w:val="center"/>
          <w:trHeight w:val="90"/>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086"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技术</w:t>
            </w:r>
            <w:r/>
          </w:p>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能力</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W w:w="7084" w:type="dxa"/>
            <w:vAlign w:val="center"/>
            <w:textDirection w:val="lrTb"/>
            <w:noWrap/>
          </w:tcPr>
          <w:p>
            <w:pPr>
              <w:spacing w:line="48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1、具备有效的环境工程设计专项资质证书的得2分；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2、具备有效的环保工程专业承包资质，壹级的得4分，贰级的得3分，叁级的得2分，未提供不得分</w:t>
            </w:r>
            <w:r>
              <w:rPr>
                <w:rFonts w:hint="eastAsia" w:ascii="宋体" w:hAnsi="宋体" w:eastAsia="宋体" w:cs="宋体"/>
                <w:color w:val="auto"/>
                <w:sz w:val="24"/>
                <w:szCs w:val="24"/>
                <w:highlight w:val="none"/>
              </w:rPr>
              <w:t xml:space="preserve">；</w:t>
            </w:r>
            <w:r/>
          </w:p>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2、投标人具有三废治理领域的工程中心或实验室的，每有一个得1分，本项最高得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（注：以上需提供相关证明文件材料上传至电子响应文件中，否则不予得分）</w:t>
            </w:r>
            <w:r/>
          </w:p>
        </w:tc>
      </w:tr>
      <w:tr>
        <w:trPr>
          <w:jc w:val="center"/>
          <w:trHeight w:val="90"/>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08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企业综合实力</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W w:w="7084" w:type="dxa"/>
            <w:vAlign w:val="center"/>
            <w:textDirection w:val="lrTb"/>
            <w:noWrap/>
          </w:tcPr>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1、投标人具有在废气、废水</w:t>
            </w:r>
            <w:r>
              <w:rPr>
                <w:rFonts w:hint="eastAsia" w:ascii="宋体" w:hAnsi="宋体" w:cs="宋体"/>
                <w:color w:val="auto"/>
                <w:sz w:val="24"/>
                <w:szCs w:val="24"/>
                <w:highlight w:val="none"/>
              </w:rPr>
              <w:t xml:space="preserve">、固废处理治理</w:t>
            </w:r>
            <w:r>
              <w:rPr>
                <w:rFonts w:hint="eastAsia" w:ascii="宋体" w:hAnsi="宋体" w:eastAsia="宋体" w:cs="宋体"/>
                <w:color w:val="auto"/>
                <w:sz w:val="24"/>
                <w:szCs w:val="24"/>
                <w:highlight w:val="none"/>
              </w:rPr>
              <w:t xml:space="preserve">领域相关新技术认定或推广的证明文件或材料，每提供一个得1分，最高得2分；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2、投标人获得过“三废（废气、废水、固废）”处理相关科学技术奖的，并提供奖项证书，每提供一个得1分，最高得2分；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3、投标人或拟投入项目组成员在三废治理领域获得</w:t>
            </w:r>
            <w:r>
              <w:rPr>
                <w:rFonts w:hint="eastAsia" w:ascii="宋体" w:hAnsi="宋体" w:cs="宋体"/>
                <w:color w:val="auto"/>
                <w:sz w:val="24"/>
                <w:szCs w:val="24"/>
                <w:highlight w:val="none"/>
              </w:rPr>
              <w:t xml:space="preserve">环境类行业</w:t>
            </w:r>
            <w:r>
              <w:rPr>
                <w:rFonts w:hint="eastAsia" w:ascii="宋体" w:hAnsi="宋体" w:eastAsia="宋体" w:cs="宋体"/>
                <w:color w:val="auto"/>
                <w:sz w:val="24"/>
                <w:szCs w:val="24"/>
                <w:highlight w:val="none"/>
              </w:rPr>
              <w:t xml:space="preserve">奖项的，并提供奖项证书，每提供一个得1分，最高得2分；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注：以上需提供相关证明文件</w:t>
            </w:r>
            <w:r>
              <w:rPr>
                <w:rFonts w:hint="eastAsia" w:ascii="宋体" w:hAnsi="宋体" w:cs="宋体"/>
                <w:color w:val="auto"/>
                <w:sz w:val="24"/>
                <w:szCs w:val="24"/>
                <w:highlight w:val="none"/>
              </w:rPr>
              <w:t xml:space="preserve">上传至电子响应文件</w:t>
            </w:r>
            <w:r>
              <w:rPr>
                <w:rFonts w:hint="eastAsia" w:ascii="宋体" w:hAnsi="宋体" w:eastAsia="宋体" w:cs="宋体"/>
                <w:color w:val="auto"/>
                <w:sz w:val="24"/>
                <w:szCs w:val="24"/>
                <w:highlight w:val="none"/>
              </w:rPr>
              <w:t xml:space="preserve">中，否则不予得分。</w:t>
            </w:r>
            <w:r/>
          </w:p>
        </w:tc>
      </w:tr>
      <w:tr>
        <w:trPr>
          <w:jc w:val="center"/>
          <w:trHeight w:val="90"/>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086"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业绩</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W w:w="7084" w:type="dxa"/>
            <w:vAlign w:val="center"/>
            <w:textDirection w:val="lrTb"/>
            <w:noWrap/>
          </w:tcPr>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1、投标人（2023年01月01日以来，以合同签订时间为准）承担过工业园区环保管家类</w:t>
            </w:r>
            <w:r>
              <w:rPr>
                <w:rFonts w:hint="eastAsia" w:ascii="宋体" w:hAnsi="宋体" w:eastAsia="宋体" w:cs="宋体"/>
                <w:color w:val="auto"/>
                <w:sz w:val="24"/>
                <w:szCs w:val="24"/>
                <w:highlight w:val="none"/>
                <w:lang w:val="en-US" w:eastAsia="zh-CN"/>
              </w:rPr>
              <w:t xml:space="preserve">似</w:t>
            </w:r>
            <w:r>
              <w:rPr>
                <w:rFonts w:hint="eastAsia" w:ascii="宋体" w:hAnsi="宋体" w:eastAsia="宋体" w:cs="宋体"/>
                <w:color w:val="auto"/>
                <w:sz w:val="24"/>
                <w:szCs w:val="24"/>
                <w:highlight w:val="none"/>
              </w:rPr>
              <w:t xml:space="preserve">服务项目，每提供1项得2分，本项最高得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2、投标人（2023年01月01日以来，以合同签订时间为准）承担过废水治理、废气治理、固废治理相关工程</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项目，每提供1</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rPr>
              <w:t xml:space="preserve">得1分，本项最高得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3、投标人（2023年01月01日以来，以合同签订时间为准）承担过环保</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rPr>
              <w:t xml:space="preserve">平台信息化建设项目或运维管理</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项目，每提供</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项得1分，本项最高得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（注：需提供案例合同原件</w:t>
            </w:r>
            <w:r>
              <w:rPr>
                <w:rFonts w:hint="eastAsia" w:ascii="宋体" w:hAnsi="宋体" w:cs="宋体"/>
                <w:color w:val="auto"/>
                <w:sz w:val="24"/>
                <w:szCs w:val="24"/>
                <w:highlight w:val="none"/>
              </w:rPr>
              <w:t xml:space="preserve">扫描件上传至电子响应文件</w:t>
            </w:r>
            <w:r>
              <w:rPr>
                <w:rFonts w:hint="eastAsia" w:ascii="宋体" w:hAnsi="宋体" w:eastAsia="宋体" w:cs="宋体"/>
                <w:color w:val="auto"/>
                <w:sz w:val="24"/>
                <w:szCs w:val="24"/>
                <w:highlight w:val="none"/>
              </w:rPr>
              <w:t xml:space="preserve">中，否则不予得分）</w:t>
            </w:r>
            <w:r/>
          </w:p>
        </w:tc>
      </w:tr>
      <w:tr>
        <w:trPr>
          <w:jc w:val="center"/>
          <w:trHeight w:val="717"/>
        </w:trPr>
        <w:tc>
          <w:tcPr>
            <w:gridSpan w:val="5"/>
            <w:tcBorders>
              <w:top w:val="single" w:color="auto" w:sz="4" w:space="0"/>
              <w:left w:val="single" w:color="auto" w:sz="4" w:space="0"/>
              <w:right w:val="single" w:color="auto" w:sz="4" w:space="0"/>
            </w:tcBorders>
            <w:tcW w:w="9598" w:type="dxa"/>
            <w:vAlign w:val="center"/>
            <w:textDirection w:val="lrTb"/>
            <w:noWrap/>
          </w:tcPr>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技术部分（45分）</w:t>
            </w:r>
            <w:r/>
          </w:p>
        </w:tc>
      </w:tr>
      <w:tr>
        <w:trPr>
          <w:jc w:val="center"/>
          <w:trHeight w:val="1495"/>
        </w:trPr>
        <w:tc>
          <w:tcPr>
            <w:tcBorders>
              <w:top w:val="single" w:color="auto" w:sz="4" w:space="0"/>
              <w:left w:val="single" w:color="auto" w:sz="4" w:space="0"/>
              <w:right w:val="single" w:color="auto" w:sz="4" w:space="0"/>
            </w:tcBorders>
            <w:tcW w:w="651" w:type="dxa"/>
            <w:vAlign w:val="center"/>
            <w:vMerge w:val="restart"/>
            <w:textDirection w:val="lrTb"/>
            <w:noWrap/>
          </w:tcPr>
          <w:p>
            <w:pPr>
              <w:spacing w:line="480" w:lineRule="exact"/>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none" w:color="000000" w:sz="4" w:space="0"/>
              <w:right w:val="single" w:color="auto" w:sz="4" w:space="0"/>
            </w:tcBorders>
            <w:tcW w:w="1086" w:type="dxa"/>
            <w:vAlign w:val="center"/>
            <w:vMerge w:val="restart"/>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tc>
        <w:tc>
          <w:tcPr>
            <w:tcBorders>
              <w:top w:val="single" w:color="auto" w:sz="4" w:space="0"/>
              <w:left w:val="none" w:color="000000" w:sz="4" w:space="0"/>
              <w:right w:val="single" w:color="auto" w:sz="4" w:space="0"/>
            </w:tcBorders>
            <w:tcW w:w="777" w:type="dxa"/>
            <w:vAlign w:val="center"/>
            <w:vMerge w:val="restart"/>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45分</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项目理解与认识</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5658" w:type="dxa"/>
            <w:vAlign w:val="center"/>
            <w:textDirection w:val="lrTb"/>
            <w:noWrap/>
          </w:tcPr>
          <w:p>
            <w:pPr>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由磋商小组对供应商提供的关于本项目背景与需求分析、项目重点与难点识别、项目实施思路规划等方案内容进行综合评分：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1、方案详尽、明确，投标人对本项目把握准确、思路清晰，方案贴合实际，得10分；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2、方案比较详尽、明确，投标人对本项目把握比较准确、思路比较清晰，方案比较贴合实际，得6分；</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3、方案不详尽、明确，投标人对本项目把握不准确、思路不清晰，方案不贴合实际，得3分。</w:t>
            </w:r>
            <w:r/>
          </w:p>
          <w:p>
            <w:pPr>
              <w:pStyle w:val="835"/>
              <w:ind w:firstLine="0"/>
              <w:spacing w:line="480" w:lineRule="exact"/>
              <w:rPr>
                <w:color w:val="auto"/>
                <w:highlight w:val="none"/>
              </w:rPr>
            </w:pPr>
            <w:r>
              <w:rPr>
                <w:rFonts w:hint="eastAsia" w:ascii="宋体" w:hAnsi="宋体" w:cs="宋体"/>
                <w:color w:val="auto"/>
                <w:sz w:val="24"/>
                <w:highlight w:val="none"/>
              </w:rPr>
              <w:t xml:space="preserve">4、未对此项进行描述的不得分。</w:t>
            </w:r>
            <w:r/>
          </w:p>
        </w:tc>
      </w:tr>
      <w:tr>
        <w:trPr>
          <w:jc w:val="center"/>
          <w:trHeight w:val="772"/>
        </w:trPr>
        <w:tc>
          <w:tcPr>
            <w:tcBorders>
              <w:left w:val="single" w:color="auto" w:sz="4" w:space="0"/>
              <w:right w:val="single" w:color="auto" w:sz="4" w:space="0"/>
            </w:tcBorders>
            <w:tcW w:w="651" w:type="dxa"/>
            <w:vAlign w:val="center"/>
            <w:vMerge w:val="continue"/>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086"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777"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技术方案</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5658" w:type="dxa"/>
            <w:vAlign w:val="center"/>
            <w:textDirection w:val="lrTb"/>
            <w:noWrap/>
          </w:tcPr>
          <w:p>
            <w:pPr>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由磋商小组对供应商制定的关于本项目服务技术框架、本地化适配方案、技术方案可行性保障等内容进行综合评分：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1、方案可行，且技术方案科学、技术框架合理、技术方案针对项目当地实际情况，得10分；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2、方案比较可行，且技术方案较为科学、技术框架较为合理、技术方案针对项目当地实际情况，得6分；</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3、方案不可行，且技术方案不科学、技术框架不合理、技术方案未针对项目当地实际情况，得3分。</w:t>
            </w:r>
            <w:r/>
          </w:p>
          <w:p>
            <w:pPr>
              <w:pStyle w:val="835"/>
              <w:ind w:firstLine="0"/>
              <w:spacing w:line="480" w:lineRule="exact"/>
              <w:rPr>
                <w:color w:val="auto"/>
                <w:highlight w:val="none"/>
              </w:rPr>
            </w:pPr>
            <w:r>
              <w:rPr>
                <w:rFonts w:hint="eastAsia" w:ascii="宋体" w:hAnsi="宋体" w:cs="宋体"/>
                <w:color w:val="auto"/>
                <w:sz w:val="24"/>
                <w:highlight w:val="none"/>
              </w:rPr>
              <w:t xml:space="preserve">4、未对此项进行描述的不得分。</w:t>
            </w:r>
            <w:r/>
          </w:p>
        </w:tc>
      </w:tr>
      <w:tr>
        <w:trPr>
          <w:jc w:val="center"/>
          <w:trHeight w:val="1007"/>
        </w:trPr>
        <w:tc>
          <w:tcPr>
            <w:tcBorders>
              <w:left w:val="single" w:color="auto" w:sz="4" w:space="0"/>
              <w:right w:val="single" w:color="auto" w:sz="4" w:space="0"/>
            </w:tcBorders>
            <w:tcW w:w="651" w:type="dxa"/>
            <w:vAlign w:val="center"/>
            <w:vMerge w:val="continue"/>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086"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777"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工作进度安排</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5658" w:type="dxa"/>
            <w:vAlign w:val="center"/>
            <w:textDirection w:val="lrTb"/>
            <w:noWrap/>
          </w:tcPr>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由磋商小组对供应商提供的</w:t>
            </w:r>
            <w:r>
              <w:rPr>
                <w:rFonts w:hint="eastAsia" w:ascii="宋体" w:hAnsi="宋体" w:eastAsia="宋体" w:cs="宋体"/>
                <w:color w:val="auto"/>
                <w:sz w:val="24"/>
                <w:szCs w:val="24"/>
                <w:highlight w:val="none"/>
              </w:rPr>
              <w:t xml:space="preserve">针对本项目的阶段进度规划、进度控制措施等方面进行综合评分：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1、工作进度安排科学合理，进度控制方法以及调整措施得当，满足园区和项目的进度要求，得10分；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2、工作进度安排较合理，进度控制方法以及调整措施基本得当，基本满足园区和项目进度要求，得6分；</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3、工作进度安排不合理，进度控制方法以及调整措施不合理，不能满足园区和项目进度要求，得3分。</w:t>
            </w:r>
            <w:r/>
          </w:p>
          <w:p>
            <w:pPr>
              <w:pStyle w:val="835"/>
              <w:ind w:firstLine="0"/>
              <w:spacing w:line="480" w:lineRule="exact"/>
              <w:rPr>
                <w:color w:val="auto"/>
                <w:highlight w:val="none"/>
              </w:rPr>
            </w:pPr>
            <w:r>
              <w:rPr>
                <w:rFonts w:hint="eastAsia" w:ascii="宋体" w:hAnsi="宋体" w:cs="宋体"/>
                <w:color w:val="auto"/>
                <w:sz w:val="24"/>
                <w:highlight w:val="none"/>
              </w:rPr>
              <w:t xml:space="preserve">4、未对此项进行描述的不得分。</w:t>
            </w:r>
            <w:r/>
          </w:p>
        </w:tc>
      </w:tr>
      <w:tr>
        <w:trPr>
          <w:jc w:val="center"/>
          <w:trHeight w:val="763"/>
        </w:trPr>
        <w:tc>
          <w:tcPr>
            <w:tcBorders>
              <w:left w:val="single" w:color="auto" w:sz="4" w:space="0"/>
              <w:right w:val="single" w:color="auto" w:sz="4" w:space="0"/>
            </w:tcBorders>
            <w:tcW w:w="651" w:type="dxa"/>
            <w:vAlign w:val="center"/>
            <w:vMerge w:val="continue"/>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1086"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right w:val="single" w:color="auto" w:sz="4" w:space="0"/>
            </w:tcBorders>
            <w:tcW w:w="777"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服务质量保障措施</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5658" w:type="dxa"/>
            <w:vAlign w:val="center"/>
            <w:textDirection w:val="lrTb"/>
            <w:noWrap/>
          </w:tcPr>
          <w:p>
            <w:pPr>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由磋商小组对供应商提供的</w:t>
            </w:r>
            <w:r>
              <w:rPr>
                <w:rFonts w:hint="eastAsia" w:ascii="宋体" w:hAnsi="宋体" w:eastAsia="宋体" w:cs="宋体"/>
                <w:color w:val="auto"/>
                <w:sz w:val="24"/>
                <w:szCs w:val="24"/>
                <w:highlight w:val="none"/>
              </w:rPr>
              <w:t xml:space="preserve">针对本项目服务质量保障措施（包含但不限于服务质量标准及体系、过程质量管理和稳定性保障措施及承诺描述）的合理性、可行性等方面进行综合评分：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1、方案可行，项目质量保障、过程质量管理和稳定性保障措施完善，得10分；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2、方案比较可行，项目质量保障、过程质量管理和稳定性保障措施比较完善，得6分；</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3、方案不可行，项目质量保障、过程质量管理和稳定性保障措施不完善，得3分。</w:t>
            </w:r>
            <w:r/>
          </w:p>
          <w:p>
            <w:pPr>
              <w:pStyle w:val="835"/>
              <w:ind w:firstLine="0"/>
              <w:spacing w:line="480" w:lineRule="exact"/>
              <w:rPr>
                <w:color w:val="auto"/>
                <w:highlight w:val="none"/>
              </w:rPr>
            </w:pPr>
            <w:r>
              <w:rPr>
                <w:rFonts w:hint="eastAsia" w:ascii="宋体" w:hAnsi="宋体" w:cs="宋体"/>
                <w:color w:val="auto"/>
                <w:sz w:val="24"/>
                <w:highlight w:val="none"/>
              </w:rPr>
              <w:t xml:space="preserve">4、未对此项进行描述的不得分。</w:t>
            </w:r>
            <w:r/>
          </w:p>
        </w:tc>
      </w:tr>
      <w:tr>
        <w:trPr>
          <w:jc w:val="center"/>
          <w:trHeight w:val="921"/>
        </w:trPr>
        <w:tc>
          <w:tcPr>
            <w:tcBorders>
              <w:left w:val="single" w:color="auto" w:sz="4" w:space="0"/>
              <w:bottom w:val="single" w:color="auto" w:sz="4" w:space="0"/>
              <w:right w:val="single" w:color="auto" w:sz="4" w:space="0"/>
            </w:tcBorders>
            <w:tcW w:w="651" w:type="dxa"/>
            <w:vAlign w:val="center"/>
            <w:vMerge w:val="continue"/>
            <w:textDirection w:val="lrTb"/>
            <w:noWrap/>
          </w:tcPr>
          <w:p>
            <w:pPr>
              <w:spacing w:line="48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tc>
        <w:tc>
          <w:tcPr>
            <w:tcBorders>
              <w:left w:val="none" w:color="000000" w:sz="4" w:space="0"/>
              <w:bottom w:val="single" w:color="auto" w:sz="4" w:space="0"/>
              <w:right w:val="single" w:color="auto" w:sz="4" w:space="0"/>
            </w:tcBorders>
            <w:tcW w:w="1086"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none" w:color="000000" w:sz="4" w:space="0"/>
              <w:bottom w:val="single" w:color="auto" w:sz="4" w:space="0"/>
              <w:right w:val="single" w:color="auto" w:sz="4" w:space="0"/>
            </w:tcBorders>
            <w:tcW w:w="777" w:type="dxa"/>
            <w:vAlign w:val="center"/>
            <w:vMerge w:val="continue"/>
            <w:textDirection w:val="lrTb"/>
            <w:noWrap/>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咨询管理服务方案</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Borders>
              <w:top w:val="single" w:color="auto" w:sz="4" w:space="0"/>
              <w:left w:val="none" w:color="000000" w:sz="4" w:space="0"/>
              <w:bottom w:val="single" w:color="auto" w:sz="4" w:space="0"/>
              <w:right w:val="single" w:color="auto" w:sz="4" w:space="0"/>
            </w:tcBorders>
            <w:tcW w:w="5658" w:type="dxa"/>
            <w:vAlign w:val="center"/>
            <w:textDirection w:val="lrTb"/>
            <w:noWrap/>
          </w:tcPr>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由磋商小组对供应商提供的</w:t>
            </w:r>
            <w:r>
              <w:rPr>
                <w:rFonts w:hint="eastAsia" w:ascii="宋体" w:hAnsi="宋体" w:eastAsia="宋体" w:cs="宋体"/>
                <w:color w:val="auto"/>
                <w:sz w:val="24"/>
                <w:szCs w:val="24"/>
                <w:highlight w:val="none"/>
              </w:rPr>
              <w:t xml:space="preserve">针对本项目咨询管理服务方案（包含但不限于咨询服务内容规划、管理服务保障措施、工作组织实施计划）的合理性、完善性等方面进行综合评分：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1、方案可行，咨询管理服务方案及保障措施完善，工作人员、物资投入与工作组织合理，得5分；</w:t>
            </w:r>
            <w:r/>
          </w:p>
          <w:p>
            <w:pPr>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2、方案较可行，咨询管理服务方案及保障措施较为完善，工作人员、物资投入与工作组织较为合理，得3分；</w:t>
            </w:r>
            <w:r/>
          </w:p>
          <w:p>
            <w:pPr>
              <w:jc w:val="left"/>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3、方案不可行，咨询管理服务方案及保障措施不完善，工作人员、物资投入与工作组织不合理，得1分。</w:t>
            </w:r>
            <w:r/>
          </w:p>
          <w:p>
            <w:pPr>
              <w:pStyle w:val="835"/>
              <w:ind w:firstLine="0"/>
              <w:spacing w:line="480" w:lineRule="exact"/>
              <w:rPr>
                <w:color w:val="auto"/>
                <w:highlight w:val="none"/>
              </w:rPr>
            </w:pPr>
            <w:r>
              <w:rPr>
                <w:rFonts w:hint="eastAsia" w:ascii="宋体" w:hAnsi="宋体" w:cs="宋体"/>
                <w:color w:val="auto"/>
                <w:sz w:val="24"/>
                <w:highlight w:val="none"/>
              </w:rPr>
              <w:t xml:space="preserve">4、未对此项进行描述的不得分。</w:t>
            </w:r>
            <w:r/>
          </w:p>
        </w:tc>
      </w:tr>
    </w:tbl>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before="156" w:after="156"/>
        <w:rPr>
          <w:rFonts w:hint="eastAsia" w:ascii="黑体" w:hAnsi="黑体" w:eastAsia="黑体"/>
          <w:color w:val="auto"/>
          <w:highlight w:val="none"/>
        </w:rPr>
      </w:pPr>
      <w:r/>
      <w:bookmarkStart w:id="15" w:name="_Toc161932696"/>
      <w:r>
        <w:rPr>
          <w:rFonts w:hint="eastAsia" w:ascii="黑体" w:hAnsi="黑体" w:eastAsia="黑体"/>
          <w:color w:val="auto"/>
          <w:highlight w:val="none"/>
        </w:rPr>
        <w:br w:type="page" w:clear="all"/>
      </w:r>
      <w:r/>
    </w:p>
    <w:p>
      <w:pPr>
        <w:pStyle w:val="824"/>
        <w:jc w:val="center"/>
        <w:spacing w:before="156" w:after="156" w:line="360" w:lineRule="auto"/>
        <w:rPr>
          <w:rFonts w:hint="eastAsia" w:ascii="黑体" w:hAnsi="黑体" w:eastAsia="黑体"/>
          <w:b w:val="0"/>
          <w:color w:val="auto"/>
          <w:highlight w:val="none"/>
        </w:rPr>
      </w:pPr>
      <w:r/>
      <w:bookmarkStart w:id="16" w:name="_Toc3427"/>
      <w:r>
        <w:rPr>
          <w:rFonts w:hint="eastAsia" w:ascii="黑体" w:hAnsi="黑体" w:eastAsia="黑体"/>
          <w:b w:val="0"/>
          <w:color w:val="auto"/>
          <w:highlight w:val="none"/>
        </w:rPr>
        <w:t xml:space="preserve">第六章  响应文件格式</w:t>
      </w:r>
      <w:bookmarkEnd w:id="15"/>
      <w:r/>
      <w:bookmarkEnd w:id="16"/>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ind w:firstLine="1084"/>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w:t>
      </w:r>
      <w:r>
        <w:rPr>
          <w:rFonts w:hint="eastAsia" w:ascii="宋体" w:hAnsi="宋体" w:eastAsia="宋体" w:cs="宋体"/>
          <w:i/>
          <w:color w:val="auto"/>
          <w:sz w:val="36"/>
          <w:szCs w:val="36"/>
          <w:highlight w:val="none"/>
          <w:u w:val="single"/>
        </w:rPr>
        <w:t xml:space="preserve">具有良好的商业信誉和健全的财务会计制度</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（提供《财务状况报告及税收、社会保障资金缴纳情况承诺函》或2023年度或2024年度经审计的财务状况报告</w:t>
      </w:r>
      <w:r>
        <w:rPr>
          <w:rFonts w:hint="eastAsia" w:ascii="宋体" w:hAnsi="宋体" w:eastAsia="宋体" w:cs="宋体"/>
          <w:color w:val="auto"/>
          <w:sz w:val="24"/>
          <w:szCs w:val="28"/>
          <w:highlight w:val="none"/>
        </w:rPr>
        <w:t xml:space="preserve">，</w:t>
      </w: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w:t>
      </w:r>
      <w:r>
        <w:rPr>
          <w:rFonts w:hint="eastAsia" w:ascii="宋体" w:hAnsi="宋体" w:eastAsia="宋体" w:cs="宋体"/>
          <w:color w:val="auto"/>
          <w:sz w:val="24"/>
          <w:szCs w:val="28"/>
          <w:highlight w:val="none"/>
        </w:rPr>
        <w:t xml:space="preserve">提供《财务状况报告及税收、社会保障资金缴纳情况承诺函》或</w:t>
      </w:r>
      <w:r>
        <w:rPr>
          <w:rFonts w:hint="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 、落实政府采购政策需满足的资格要求的证明文件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授权，以我方名义签署、澄清确认、提交、撤回、修改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）响应文件和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pStyle w:val="835"/>
        <w:rPr>
          <w:color w:val="auto"/>
          <w:highlight w:val="none"/>
        </w:rPr>
      </w:pPr>
      <w:r>
        <w:rPr>
          <w:color w:val="auto"/>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磋商文件</w:t>
      </w:r>
      <w:r>
        <w:rPr>
          <w:rFonts w:ascii="Calibri" w:hAnsi="Calibri" w:eastAsia="宋体" w:cs="Times New Roman"/>
          <w:color w:val="auto"/>
          <w:sz w:val="24"/>
          <w:szCs w:val="24"/>
          <w:highlight w:val="none"/>
        </w:rPr>
        <w:t xml:space="preserve">注明允许分支机构参与</w:t>
      </w:r>
      <w:r>
        <w:rPr>
          <w:rFonts w:hint="eastAsia" w:ascii="Calibri" w:hAnsi="Calibri" w:eastAsia="宋体" w:cs="Times New Roman"/>
          <w:color w:val="auto"/>
          <w:sz w:val="24"/>
          <w:szCs w:val="24"/>
          <w:highlight w:val="none"/>
        </w:rPr>
        <w:t xml:space="preserve">磋商</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响应文件</w:t>
      </w:r>
      <w:r>
        <w:rPr>
          <w:rFonts w:ascii="Calibri" w:hAnsi="Calibri" w:eastAsia="宋体" w:cs="Times New Roman"/>
          <w:color w:val="auto"/>
          <w:sz w:val="24"/>
          <w:szCs w:val="24"/>
          <w:highlight w:val="none"/>
        </w:rPr>
        <w:t xml:space="preserve">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r>
      <w:r/>
    </w:p>
    <w:p>
      <w:pPr>
        <w:spacing w:line="360" w:lineRule="auto"/>
        <w:tabs>
          <w:tab w:val="left" w:pos="5580"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6"/>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8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ind w:right="4305"/>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磋商响应函</w:t>
      </w:r>
      <w:r/>
    </w:p>
    <w:p>
      <w:pPr>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致：（采购人）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根据贵方的JSZC-320724号磋商文件，正式授权下述签字人_________________(姓名)代表我方______________（供应商的名称），全权处理本次项目磋商采购的有关事宜。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1.按磋商文件规定的各项要求，向买方提供所需服务（包含与服务相关的货物、工程）。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.与本磋商有关的正式通讯地址为：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260" w:after="260" w:line="416"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十一、中小企业声明函（服务）（分包号：**）</w:t>
      </w:r>
      <w:r/>
    </w:p>
    <w:p>
      <w:pPr>
        <w:jc w:val="center"/>
        <w:spacing w:line="360" w:lineRule="auto"/>
        <w:tabs>
          <w:tab w:val="left" w:pos="360" w:leader="none"/>
        </w:tabs>
        <w:rPr>
          <w:rFonts w:hint="eastAsia"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3、成交供应商的《中小企业声明函》随成交结果公开，接受社会监督。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260" w:after="260" w:line="416" w:lineRule="auto"/>
        <w:rPr>
          <w:rFonts w:ascii="Arial" w:hAnsi="Arial" w:eastAsia="宋体" w:cs="Arial"/>
          <w:color w:val="auto"/>
          <w:sz w:val="36"/>
          <w:highlight w:val="none"/>
        </w:rPr>
        <w:outlineLvl w:val="1"/>
      </w:pPr>
      <w:r>
        <w:rPr>
          <w:rFonts w:hint="eastAsia" w:ascii="Arial" w:hAnsi="Arial" w:eastAsia="宋体" w:cs="Arial"/>
          <w:i/>
          <w:iCs/>
          <w:color w:val="auto"/>
          <w:sz w:val="36"/>
          <w:highlight w:val="none"/>
          <w:u w:val="single"/>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2、成交供应商的《残疾人福利性单位声明函》随成交结果公开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rPr>
          <w:rFonts w:hint="eastAsia" w:ascii="Arial" w:hAnsi="Arial" w:eastAsia="宋体" w:cs="Arial"/>
          <w:i/>
          <w:iCs/>
          <w:color w:val="auto"/>
          <w:sz w:val="36"/>
          <w:highlight w:val="none"/>
          <w:u w:val="single"/>
        </w:rPr>
        <w:br w:type="page" w:clear="all"/>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十三、分项报价表（分包号：**）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分项报价表</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right"/>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3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单项</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十四、技术要求响应及偏离表（分包号：**）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17" w:name="_Hlt26955054"/>
      <w:r/>
      <w:bookmarkEnd w:id="17"/>
      <w:r>
        <w:rPr>
          <w:rFonts w:hint="eastAsia" w:ascii="Arial" w:hAnsi="Arial" w:eastAsia="宋体" w:cs="Arial"/>
          <w:i/>
          <w:iCs/>
          <w:color w:val="auto"/>
          <w:sz w:val="36"/>
          <w:highlight w:val="none"/>
          <w:u w:val="single"/>
        </w:rPr>
        <w:t xml:space="preserve">十五、商务要求响应及偏离表（分包号：**）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bookmarkStart w:id="18" w:name="_Hlt26955064"/>
            <w:r/>
            <w:bookmarkEnd w:id="18"/>
            <w:r/>
            <w:bookmarkStart w:id="19" w:name="_Hlt26782999"/>
            <w:r/>
            <w:bookmarkEnd w:id="19"/>
            <w:r/>
            <w:bookmarkStart w:id="20" w:name="_Hlt24879081"/>
            <w:r/>
            <w:bookmarkEnd w:id="20"/>
            <w:r/>
            <w:bookmarkStart w:id="21" w:name="_Hlt26580838"/>
            <w:r/>
            <w:bookmarkEnd w:id="21"/>
            <w:r/>
            <w:bookmarkStart w:id="22" w:name="_Hlt26671343"/>
            <w:r/>
            <w:bookmarkEnd w:id="22"/>
            <w:r/>
            <w:bookmarkStart w:id="23" w:name="_Hlt26671372"/>
            <w:r/>
            <w:bookmarkEnd w:id="23"/>
            <w:r/>
            <w:bookmarkStart w:id="24" w:name="_Hlt26955056"/>
            <w:r/>
            <w:bookmarkEnd w:id="24"/>
            <w:r/>
            <w:bookmarkStart w:id="25" w:name="_Hlt26609391"/>
            <w:r/>
            <w:bookmarkEnd w:id="25"/>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十六、类似项目业绩一览表（分包号：**）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十七、项目团队人员一览表（分包号：**）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rPr>
              <w:t xml:space="preserve">采购</w:t>
            </w:r>
            <w:r>
              <w:rPr>
                <w:rFonts w:ascii="宋体" w:hAnsi="宋体" w:eastAsia="宋体" w:cs="Times New Roman"/>
                <w:color w:val="auto"/>
                <w:sz w:val="24"/>
                <w:szCs w:val="24"/>
                <w:highlight w:val="none"/>
              </w:rPr>
              <w:t xml:space="preserve">需求、评分办法确定一览表格式</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rPr>
              <w:t xml:space="preserve">采购</w:t>
            </w:r>
            <w:r>
              <w:rPr>
                <w:rFonts w:ascii="宋体" w:hAnsi="宋体" w:eastAsia="宋体" w:cs="Times New Roman"/>
                <w:color w:val="auto"/>
                <w:sz w:val="24"/>
                <w:szCs w:val="24"/>
                <w:highlight w:val="none"/>
              </w:rPr>
              <w:t xml:space="preserve">需求、评分办法确定一览表格式</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4"/>
      <w:footnotePr/>
      <w:endnotePr/>
      <w:type w:val="nextPage"/>
      <w:pgSz w:w="11906" w:h="16838" w:orient="portrait"/>
      <w:pgMar w:top="1134" w:right="1134" w:bottom="1134" w:left="1134" w:header="851" w:footer="992" w:gutter="0"/>
      <w:pgNumType w:start="3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MS Mincho">
    <w:panose1 w:val="02020603050405090304"/>
  </w:font>
  <w:font w:name="Calibri">
    <w:panose1 w:val="020F0502020204030204"/>
  </w:font>
  <w:font w:name="仿宋_GB2312">
    <w:panose1 w:val="02010609060101010101"/>
  </w:font>
  <w:font w:name="方正姚体">
    <w:panose1 w:val="0201060103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r/>
  </w:p>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tabs>
        <w:tab w:val="clear" w:pos="4153" w:leader="none"/>
        <w:tab w:val="center" w:pos="74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rFonts w:hint="eastAsia"/>
      </w:rP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3" w:default="1">
    <w:name w:val="Normal"/>
    <w:next w:val="83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24">
    <w:name w:val="Heading 1"/>
    <w:basedOn w:val="823"/>
    <w:next w:val="823"/>
    <w:link w:val="1034"/>
    <w:uiPriority w:val="9"/>
    <w:qFormat/>
    <w:pPr>
      <w:keepLines/>
      <w:keepNext/>
      <w:spacing w:before="340" w:after="330" w:line="578" w:lineRule="auto"/>
      <w:outlineLvl w:val="0"/>
    </w:pPr>
    <w:rPr>
      <w:b/>
      <w:bCs/>
      <w:sz w:val="44"/>
      <w:szCs w:val="44"/>
    </w:rPr>
  </w:style>
  <w:style w:type="paragraph" w:styleId="825">
    <w:name w:val="Heading 2"/>
    <w:basedOn w:val="823"/>
    <w:next w:val="823"/>
    <w:link w:val="103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6">
    <w:name w:val="Heading 3"/>
    <w:basedOn w:val="823"/>
    <w:next w:val="823"/>
    <w:link w:val="1037"/>
    <w:uiPriority w:val="9"/>
    <w:unhideWhenUsed/>
    <w:qFormat/>
    <w:pPr>
      <w:keepLines/>
      <w:keepNext/>
      <w:spacing w:before="260" w:after="260" w:line="416" w:lineRule="auto"/>
      <w:outlineLvl w:val="2"/>
    </w:pPr>
    <w:rPr>
      <w:b/>
      <w:bCs/>
      <w:sz w:val="32"/>
      <w:szCs w:val="32"/>
    </w:rPr>
  </w:style>
  <w:style w:type="paragraph" w:styleId="827">
    <w:name w:val="Heading 4"/>
    <w:basedOn w:val="823"/>
    <w:next w:val="823"/>
    <w:link w:val="906"/>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907"/>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908"/>
    <w:uiPriority w:val="9"/>
    <w:unhideWhenUsed/>
    <w:qFormat/>
    <w:pPr>
      <w:keepLines/>
      <w:keepNext/>
      <w:spacing w:before="320" w:after="200"/>
      <w:outlineLvl w:val="5"/>
    </w:pPr>
    <w:rPr>
      <w:rFonts w:ascii="Arial" w:hAnsi="Arial" w:eastAsia="Arial" w:cs="Arial"/>
      <w:b/>
      <w:bCs/>
      <w:sz w:val="22"/>
    </w:rPr>
  </w:style>
  <w:style w:type="paragraph" w:styleId="830">
    <w:name w:val="Heading 7"/>
    <w:basedOn w:val="823"/>
    <w:next w:val="823"/>
    <w:link w:val="909"/>
    <w:uiPriority w:val="9"/>
    <w:unhideWhenUsed/>
    <w:qFormat/>
    <w:pPr>
      <w:keepLines/>
      <w:keepNext/>
      <w:spacing w:before="320" w:after="200"/>
      <w:outlineLvl w:val="6"/>
    </w:pPr>
    <w:rPr>
      <w:rFonts w:ascii="Arial" w:hAnsi="Arial" w:eastAsia="Arial" w:cs="Arial"/>
      <w:b/>
      <w:bCs/>
      <w:i/>
      <w:iCs/>
      <w:sz w:val="22"/>
    </w:rPr>
  </w:style>
  <w:style w:type="paragraph" w:styleId="831">
    <w:name w:val="Heading 8"/>
    <w:basedOn w:val="823"/>
    <w:next w:val="823"/>
    <w:link w:val="910"/>
    <w:uiPriority w:val="9"/>
    <w:unhideWhenUsed/>
    <w:qFormat/>
    <w:pPr>
      <w:keepLines/>
      <w:keepNext/>
      <w:spacing w:before="320" w:after="200"/>
      <w:outlineLvl w:val="7"/>
    </w:pPr>
    <w:rPr>
      <w:rFonts w:ascii="Arial" w:hAnsi="Arial" w:eastAsia="Arial" w:cs="Arial"/>
      <w:i/>
      <w:iCs/>
      <w:sz w:val="22"/>
    </w:rPr>
  </w:style>
  <w:style w:type="paragraph" w:styleId="832">
    <w:name w:val="Heading 9"/>
    <w:basedOn w:val="823"/>
    <w:next w:val="823"/>
    <w:link w:val="911"/>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annotation text"/>
    <w:basedOn w:val="823"/>
    <w:link w:val="1039"/>
    <w:uiPriority w:val="0"/>
    <w:qFormat/>
    <w:pPr>
      <w:ind w:firstLine="922"/>
      <w:jc w:val="left"/>
      <w:spacing w:line="360" w:lineRule="auto"/>
    </w:pPr>
    <w:rPr>
      <w:rFonts w:ascii="Times New Roman" w:hAnsi="Times New Roman" w:eastAsia="宋体" w:cs="Times New Roman"/>
      <w:szCs w:val="24"/>
    </w:rPr>
  </w:style>
  <w:style w:type="paragraph" w:styleId="836">
    <w:name w:val="toc 7"/>
    <w:basedOn w:val="823"/>
    <w:next w:val="823"/>
    <w:uiPriority w:val="39"/>
    <w:unhideWhenUsed/>
    <w:qFormat/>
    <w:pPr>
      <w:ind w:left="1701"/>
      <w:spacing w:after="57"/>
    </w:pPr>
  </w:style>
  <w:style w:type="paragraph" w:styleId="837">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Document Map"/>
    <w:basedOn w:val="823"/>
    <w:link w:val="1035"/>
    <w:uiPriority w:val="99"/>
    <w:semiHidden/>
    <w:unhideWhenUsed/>
    <w:qFormat/>
    <w:rPr>
      <w:rFonts w:ascii="宋体" w:eastAsia="宋体"/>
      <w:sz w:val="18"/>
      <w:szCs w:val="18"/>
    </w:rPr>
  </w:style>
  <w:style w:type="paragraph" w:styleId="839">
    <w:name w:val="Body Text"/>
    <w:basedOn w:val="823"/>
    <w:next w:val="840"/>
    <w:uiPriority w:val="0"/>
    <w:qFormat/>
    <w:rPr>
      <w:rFonts w:eastAsia="楷体_GB2312"/>
      <w:b/>
      <w:bCs/>
      <w:color w:val="ff0000"/>
      <w:sz w:val="32"/>
      <w:szCs w:val="32"/>
      <w:lang w:val="zh-CN"/>
    </w:rPr>
  </w:style>
  <w:style w:type="paragraph" w:styleId="840">
    <w:name w:val="Body Text First Indent"/>
    <w:basedOn w:val="839"/>
    <w:uiPriority w:val="0"/>
    <w:qFormat/>
    <w:pPr>
      <w:ind w:firstLine="420"/>
      <w:spacing w:line="360" w:lineRule="auto"/>
    </w:pPr>
    <w:rPr>
      <w:rFonts w:ascii="Times New Roman"/>
      <w:szCs w:val="21"/>
    </w:rPr>
  </w:style>
  <w:style w:type="paragraph" w:styleId="841">
    <w:name w:val="toc 5"/>
    <w:basedOn w:val="823"/>
    <w:next w:val="823"/>
    <w:uiPriority w:val="39"/>
    <w:unhideWhenUsed/>
    <w:qFormat/>
    <w:pPr>
      <w:ind w:left="1134"/>
      <w:spacing w:after="57"/>
    </w:pPr>
  </w:style>
  <w:style w:type="paragraph" w:styleId="842">
    <w:name w:val="toc 3"/>
    <w:basedOn w:val="823"/>
    <w:next w:val="823"/>
    <w:uiPriority w:val="39"/>
    <w:unhideWhenUsed/>
    <w:qFormat/>
    <w:pPr>
      <w:ind w:left="567"/>
      <w:spacing w:after="57"/>
    </w:pPr>
  </w:style>
  <w:style w:type="paragraph" w:styleId="843">
    <w:name w:val="Plain Text"/>
    <w:basedOn w:val="823"/>
    <w:link w:val="1043"/>
    <w:uiPriority w:val="0"/>
    <w:qFormat/>
    <w:rPr>
      <w:rFonts w:ascii="宋体" w:hAnsi="Courier New" w:eastAsia="宋体" w:cs="Times New Roman"/>
      <w:szCs w:val="20"/>
    </w:rPr>
  </w:style>
  <w:style w:type="paragraph" w:styleId="844">
    <w:name w:val="toc 8"/>
    <w:basedOn w:val="823"/>
    <w:next w:val="823"/>
    <w:uiPriority w:val="39"/>
    <w:unhideWhenUsed/>
    <w:qFormat/>
    <w:pPr>
      <w:ind w:left="1984"/>
      <w:spacing w:after="57"/>
    </w:pPr>
  </w:style>
  <w:style w:type="paragraph" w:styleId="845">
    <w:name w:val="Date"/>
    <w:basedOn w:val="823"/>
    <w:next w:val="823"/>
    <w:link w:val="1038"/>
    <w:uiPriority w:val="99"/>
    <w:semiHidden/>
    <w:unhideWhenUsed/>
    <w:qFormat/>
    <w:pPr>
      <w:ind w:left="100"/>
    </w:pPr>
  </w:style>
  <w:style w:type="paragraph" w:styleId="846">
    <w:name w:val="endnote text"/>
    <w:basedOn w:val="823"/>
    <w:link w:val="1030"/>
    <w:uiPriority w:val="99"/>
    <w:semiHidden/>
    <w:unhideWhenUsed/>
    <w:qFormat/>
    <w:rPr>
      <w:sz w:val="20"/>
    </w:rPr>
  </w:style>
  <w:style w:type="paragraph" w:styleId="847">
    <w:name w:val="Balloon Text"/>
    <w:basedOn w:val="823"/>
    <w:link w:val="1040"/>
    <w:uiPriority w:val="99"/>
    <w:semiHidden/>
    <w:unhideWhenUsed/>
    <w:qFormat/>
    <w:rPr>
      <w:sz w:val="18"/>
      <w:szCs w:val="18"/>
    </w:rPr>
  </w:style>
  <w:style w:type="paragraph" w:styleId="848">
    <w:name w:val="Footer"/>
    <w:basedOn w:val="823"/>
    <w:link w:val="1033"/>
    <w:uiPriority w:val="99"/>
    <w:unhideWhenUsed/>
    <w:qFormat/>
    <w:pPr>
      <w:jc w:val="left"/>
      <w:tabs>
        <w:tab w:val="center" w:pos="4153" w:leader="none"/>
        <w:tab w:val="right" w:pos="8306" w:leader="none"/>
      </w:tabs>
    </w:pPr>
    <w:rPr>
      <w:sz w:val="18"/>
      <w:szCs w:val="18"/>
    </w:rPr>
  </w:style>
  <w:style w:type="paragraph" w:styleId="849">
    <w:name w:val="Header"/>
    <w:basedOn w:val="823"/>
    <w:link w:val="10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23"/>
    <w:next w:val="823"/>
    <w:uiPriority w:val="39"/>
    <w:unhideWhenUsed/>
    <w:qFormat/>
    <w:pPr>
      <w:jc w:val="center"/>
      <w:tabs>
        <w:tab w:val="right" w:pos="8296" w:leader="dot"/>
      </w:tabs>
    </w:pPr>
    <w:rPr>
      <w:rFonts w:ascii="黑体" w:hAnsi="黑体" w:eastAsia="黑体"/>
      <w:sz w:val="36"/>
      <w:szCs w:val="32"/>
    </w:rPr>
  </w:style>
  <w:style w:type="paragraph" w:styleId="851">
    <w:name w:val="toc 4"/>
    <w:basedOn w:val="823"/>
    <w:next w:val="823"/>
    <w:uiPriority w:val="39"/>
    <w:unhideWhenUsed/>
    <w:qFormat/>
    <w:pPr>
      <w:ind w:left="850"/>
      <w:spacing w:after="57"/>
    </w:pPr>
  </w:style>
  <w:style w:type="paragraph" w:styleId="852">
    <w:name w:val="Subtitle"/>
    <w:basedOn w:val="823"/>
    <w:next w:val="823"/>
    <w:link w:val="915"/>
    <w:uiPriority w:val="11"/>
    <w:qFormat/>
    <w:pPr>
      <w:spacing w:before="200" w:after="200"/>
    </w:pPr>
    <w:rPr>
      <w:sz w:val="24"/>
      <w:szCs w:val="24"/>
    </w:rPr>
  </w:style>
  <w:style w:type="paragraph" w:styleId="853">
    <w:name w:val="footnote text"/>
    <w:basedOn w:val="823"/>
    <w:link w:val="1029"/>
    <w:uiPriority w:val="99"/>
    <w:semiHidden/>
    <w:unhideWhenUsed/>
    <w:qFormat/>
    <w:pPr>
      <w:spacing w:after="40"/>
    </w:pPr>
    <w:rPr>
      <w:sz w:val="18"/>
    </w:rPr>
  </w:style>
  <w:style w:type="paragraph" w:styleId="854">
    <w:name w:val="toc 6"/>
    <w:basedOn w:val="823"/>
    <w:next w:val="823"/>
    <w:uiPriority w:val="39"/>
    <w:unhideWhenUsed/>
    <w:qFormat/>
    <w:pPr>
      <w:ind w:left="1417"/>
      <w:spacing w:after="57"/>
    </w:pPr>
  </w:style>
  <w:style w:type="paragraph" w:styleId="855">
    <w:name w:val="table of figures"/>
    <w:basedOn w:val="823"/>
    <w:next w:val="823"/>
    <w:uiPriority w:val="99"/>
    <w:unhideWhenUsed/>
    <w:qFormat/>
  </w:style>
  <w:style w:type="paragraph" w:styleId="856">
    <w:name w:val="toc 2"/>
    <w:basedOn w:val="823"/>
    <w:next w:val="823"/>
    <w:uiPriority w:val="39"/>
    <w:unhideWhenUsed/>
    <w:qFormat/>
    <w:pPr>
      <w:ind w:left="283"/>
      <w:spacing w:after="57"/>
    </w:pPr>
  </w:style>
  <w:style w:type="paragraph" w:styleId="857">
    <w:name w:val="toc 9"/>
    <w:basedOn w:val="823"/>
    <w:next w:val="823"/>
    <w:uiPriority w:val="39"/>
    <w:unhideWhenUsed/>
    <w:qFormat/>
    <w:pPr>
      <w:ind w:left="2268"/>
      <w:spacing w:after="57"/>
    </w:pPr>
  </w:style>
  <w:style w:type="paragraph" w:styleId="858">
    <w:name w:val="Body Text 2"/>
    <w:basedOn w:val="823"/>
    <w:uiPriority w:val="0"/>
    <w:qFormat/>
    <w:rPr>
      <w:rFonts w:ascii="Calibri" w:hAnsi="Calibri" w:eastAsia="宋体"/>
    </w:rPr>
  </w:style>
  <w:style w:type="paragraph" w:styleId="859">
    <w:name w:val="HTML Preformatted"/>
    <w:basedOn w:val="8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方正姚体" w:eastAsia="Courier New"/>
      <w:sz w:val="20"/>
      <w:szCs w:val="20"/>
    </w:rPr>
  </w:style>
  <w:style w:type="paragraph" w:styleId="860">
    <w:name w:val="Normal (Web)"/>
    <w:basedOn w:val="823"/>
    <w:uiPriority w:val="99"/>
    <w:semiHidden/>
    <w:unhideWhenUsed/>
    <w:qFormat/>
    <w:pPr>
      <w:jc w:val="left"/>
      <w:spacing w:beforeAutospacing="1" w:afterAutospacing="1"/>
    </w:pPr>
    <w:rPr>
      <w:rFonts w:cs="Times New Roman"/>
      <w:sz w:val="24"/>
    </w:rPr>
  </w:style>
  <w:style w:type="paragraph" w:styleId="861">
    <w:name w:val="Title"/>
    <w:basedOn w:val="823"/>
    <w:next w:val="823"/>
    <w:link w:val="914"/>
    <w:uiPriority w:val="10"/>
    <w:qFormat/>
    <w:pPr>
      <w:contextualSpacing/>
      <w:spacing w:before="300" w:after="200"/>
    </w:pPr>
    <w:rPr>
      <w:sz w:val="48"/>
      <w:szCs w:val="48"/>
    </w:rPr>
  </w:style>
  <w:style w:type="paragraph" w:styleId="862">
    <w:name w:val="annotation subject"/>
    <w:basedOn w:val="835"/>
    <w:next w:val="835"/>
    <w:link w:val="1049"/>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3">
    <w:name w:val="Table Grid"/>
    <w:basedOn w:val="8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basedOn w:val="833"/>
    <w:uiPriority w:val="22"/>
    <w:qFormat/>
    <w:rPr>
      <w:b/>
    </w:rPr>
  </w:style>
  <w:style w:type="character" w:styleId="865">
    <w:name w:val="endnote reference"/>
    <w:basedOn w:val="833"/>
    <w:uiPriority w:val="99"/>
    <w:semiHidden/>
    <w:unhideWhenUsed/>
    <w:qFormat/>
    <w:rPr>
      <w:vertAlign w:val="superscript"/>
    </w:rPr>
  </w:style>
  <w:style w:type="character" w:styleId="866">
    <w:name w:val="page number"/>
    <w:uiPriority w:val="0"/>
    <w:qFormat/>
  </w:style>
  <w:style w:type="character" w:styleId="867">
    <w:name w:val="Hyperlink"/>
    <w:uiPriority w:val="99"/>
    <w:qFormat/>
    <w:rPr>
      <w:color w:val="0000ff"/>
      <w:u w:val="none"/>
    </w:rPr>
  </w:style>
  <w:style w:type="character" w:styleId="868">
    <w:name w:val="annotation reference"/>
    <w:uiPriority w:val="0"/>
    <w:qFormat/>
    <w:rPr>
      <w:sz w:val="21"/>
      <w:szCs w:val="21"/>
    </w:rPr>
  </w:style>
  <w:style w:type="character" w:styleId="869">
    <w:name w:val="footnote reference"/>
    <w:basedOn w:val="833"/>
    <w:uiPriority w:val="99"/>
    <w:unhideWhenUsed/>
    <w:qFormat/>
    <w:rPr>
      <w:vertAlign w:val="superscript"/>
    </w:rPr>
  </w:style>
  <w:style w:type="table" w:styleId="870" w:customStyle="1">
    <w:name w:val="无格式表格 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网格表 3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网格表 6 彩色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网格表 7 彩色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清单表 1 浅色1"/>
    <w:basedOn w:val="8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清单表 2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5 深色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8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清单表 7 彩色1"/>
    <w:basedOn w:val="8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标题1"/>
    <w:uiPriority w:val="39"/>
    <w:unhideWhenUsed/>
    <w:qFormat/>
    <w:rPr>
      <w:rFonts w:ascii="Times New Roman" w:hAnsi="Times New Roman" w:eastAsia="宋体" w:cs="Times New Roman"/>
      <w:lang w:val="en-US" w:eastAsia="zh-CN" w:bidi="ar-SA"/>
    </w:rPr>
  </w:style>
  <w:style w:type="character" w:styleId="890" w:customStyle="1">
    <w:name w:val="Heading 4 Char"/>
    <w:basedOn w:val="833"/>
    <w:uiPriority w:val="9"/>
    <w:qFormat/>
    <w:rPr>
      <w:rFonts w:ascii="Arial" w:hAnsi="Arial" w:eastAsia="Arial" w:cs="Arial"/>
      <w:b/>
      <w:bCs/>
      <w:sz w:val="26"/>
      <w:szCs w:val="26"/>
    </w:rPr>
  </w:style>
  <w:style w:type="character" w:styleId="891" w:customStyle="1">
    <w:name w:val="Heading 5 Char"/>
    <w:basedOn w:val="833"/>
    <w:uiPriority w:val="9"/>
    <w:qFormat/>
    <w:rPr>
      <w:rFonts w:ascii="Arial" w:hAnsi="Arial" w:eastAsia="Arial" w:cs="Arial"/>
      <w:b/>
      <w:bCs/>
      <w:sz w:val="24"/>
      <w:szCs w:val="24"/>
    </w:rPr>
  </w:style>
  <w:style w:type="character" w:styleId="892" w:customStyle="1">
    <w:name w:val="Heading 6 Char"/>
    <w:basedOn w:val="833"/>
    <w:uiPriority w:val="9"/>
    <w:qFormat/>
    <w:rPr>
      <w:rFonts w:ascii="Arial" w:hAnsi="Arial" w:eastAsia="Arial" w:cs="Arial"/>
      <w:b/>
      <w:bCs/>
      <w:sz w:val="22"/>
      <w:szCs w:val="22"/>
    </w:rPr>
  </w:style>
  <w:style w:type="character" w:styleId="893" w:customStyle="1">
    <w:name w:val="Heading 7 Char"/>
    <w:basedOn w:val="833"/>
    <w:uiPriority w:val="9"/>
    <w:qFormat/>
    <w:rPr>
      <w:rFonts w:ascii="Arial" w:hAnsi="Arial" w:eastAsia="Arial" w:cs="Arial"/>
      <w:b/>
      <w:bCs/>
      <w:i/>
      <w:iCs/>
      <w:sz w:val="22"/>
      <w:szCs w:val="22"/>
    </w:rPr>
  </w:style>
  <w:style w:type="character" w:styleId="894" w:customStyle="1">
    <w:name w:val="Heading 8 Char"/>
    <w:basedOn w:val="833"/>
    <w:uiPriority w:val="9"/>
    <w:qFormat/>
    <w:rPr>
      <w:rFonts w:ascii="Arial" w:hAnsi="Arial" w:eastAsia="Arial" w:cs="Arial"/>
      <w:i/>
      <w:iCs/>
      <w:sz w:val="22"/>
      <w:szCs w:val="22"/>
    </w:rPr>
  </w:style>
  <w:style w:type="character" w:styleId="895" w:customStyle="1">
    <w:name w:val="Heading 9 Char"/>
    <w:basedOn w:val="833"/>
    <w:uiPriority w:val="9"/>
    <w:qFormat/>
    <w:rPr>
      <w:rFonts w:ascii="Arial" w:hAnsi="Arial" w:eastAsia="Arial" w:cs="Arial"/>
      <w:i/>
      <w:iCs/>
      <w:sz w:val="21"/>
      <w:szCs w:val="21"/>
    </w:rPr>
  </w:style>
  <w:style w:type="character" w:styleId="896" w:customStyle="1">
    <w:name w:val="Title Char"/>
    <w:basedOn w:val="833"/>
    <w:uiPriority w:val="10"/>
    <w:qFormat/>
    <w:rPr>
      <w:sz w:val="48"/>
      <w:szCs w:val="48"/>
    </w:rPr>
  </w:style>
  <w:style w:type="character" w:styleId="897" w:customStyle="1">
    <w:name w:val="Subtitle Char"/>
    <w:basedOn w:val="833"/>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标题111"/>
    <w:uiPriority w:val="39"/>
    <w:unhideWhenUsed/>
    <w:qFormat/>
    <w:rPr>
      <w:rFonts w:ascii="Times New Roman" w:hAnsi="Times New Roman" w:eastAsia="宋体" w:cs="Times New Roman"/>
      <w:lang w:val="en-US" w:eastAsia="zh-CN" w:bidi="ar-SA"/>
    </w:rPr>
  </w:style>
  <w:style w:type="character" w:styleId="903" w:customStyle="1">
    <w:name w:val="Heading 1 Char"/>
    <w:basedOn w:val="833"/>
    <w:uiPriority w:val="9"/>
    <w:qFormat/>
    <w:rPr>
      <w:rFonts w:ascii="Arial" w:hAnsi="Arial" w:eastAsia="Arial" w:cs="Arial"/>
      <w:sz w:val="40"/>
      <w:szCs w:val="40"/>
    </w:rPr>
  </w:style>
  <w:style w:type="character" w:styleId="904" w:customStyle="1">
    <w:name w:val="Heading 2 Char"/>
    <w:basedOn w:val="833"/>
    <w:uiPriority w:val="9"/>
    <w:qFormat/>
    <w:rPr>
      <w:rFonts w:ascii="Arial" w:hAnsi="Arial" w:eastAsia="Arial" w:cs="Arial"/>
      <w:sz w:val="34"/>
    </w:rPr>
  </w:style>
  <w:style w:type="character" w:styleId="905" w:customStyle="1">
    <w:name w:val="Heading 3 Char"/>
    <w:basedOn w:val="833"/>
    <w:uiPriority w:val="9"/>
    <w:qFormat/>
    <w:rPr>
      <w:rFonts w:ascii="Arial" w:hAnsi="Arial" w:eastAsia="Arial" w:cs="Arial"/>
      <w:sz w:val="30"/>
      <w:szCs w:val="30"/>
    </w:rPr>
  </w:style>
  <w:style w:type="character" w:styleId="906" w:customStyle="1">
    <w:name w:val="标题 4 字符"/>
    <w:basedOn w:val="833"/>
    <w:link w:val="827"/>
    <w:uiPriority w:val="9"/>
    <w:qFormat/>
    <w:rPr>
      <w:rFonts w:ascii="Arial" w:hAnsi="Arial" w:eastAsia="Arial" w:cs="Arial"/>
      <w:b/>
      <w:bCs/>
      <w:sz w:val="26"/>
      <w:szCs w:val="26"/>
    </w:rPr>
  </w:style>
  <w:style w:type="character" w:styleId="907" w:customStyle="1">
    <w:name w:val="标题 5 字符"/>
    <w:basedOn w:val="833"/>
    <w:link w:val="828"/>
    <w:uiPriority w:val="9"/>
    <w:qFormat/>
    <w:rPr>
      <w:rFonts w:ascii="Arial" w:hAnsi="Arial" w:eastAsia="Arial" w:cs="Arial"/>
      <w:b/>
      <w:bCs/>
      <w:sz w:val="24"/>
      <w:szCs w:val="24"/>
    </w:rPr>
  </w:style>
  <w:style w:type="character" w:styleId="908" w:customStyle="1">
    <w:name w:val="标题 6 字符"/>
    <w:basedOn w:val="833"/>
    <w:link w:val="829"/>
    <w:uiPriority w:val="9"/>
    <w:qFormat/>
    <w:rPr>
      <w:rFonts w:ascii="Arial" w:hAnsi="Arial" w:eastAsia="Arial" w:cs="Arial"/>
      <w:b/>
      <w:bCs/>
      <w:sz w:val="22"/>
      <w:szCs w:val="22"/>
    </w:rPr>
  </w:style>
  <w:style w:type="character" w:styleId="909" w:customStyle="1">
    <w:name w:val="标题 7 字符"/>
    <w:basedOn w:val="833"/>
    <w:link w:val="830"/>
    <w:uiPriority w:val="9"/>
    <w:qFormat/>
    <w:rPr>
      <w:rFonts w:ascii="Arial" w:hAnsi="Arial" w:eastAsia="Arial" w:cs="Arial"/>
      <w:b/>
      <w:bCs/>
      <w:i/>
      <w:iCs/>
      <w:sz w:val="22"/>
      <w:szCs w:val="22"/>
    </w:rPr>
  </w:style>
  <w:style w:type="character" w:styleId="910" w:customStyle="1">
    <w:name w:val="标题 8 字符"/>
    <w:basedOn w:val="833"/>
    <w:link w:val="831"/>
    <w:uiPriority w:val="9"/>
    <w:qFormat/>
    <w:rPr>
      <w:rFonts w:ascii="Arial" w:hAnsi="Arial" w:eastAsia="Arial" w:cs="Arial"/>
      <w:i/>
      <w:iCs/>
      <w:sz w:val="22"/>
      <w:szCs w:val="22"/>
    </w:rPr>
  </w:style>
  <w:style w:type="character" w:styleId="911" w:customStyle="1">
    <w:name w:val="标题 9 字符"/>
    <w:basedOn w:val="833"/>
    <w:link w:val="832"/>
    <w:uiPriority w:val="9"/>
    <w:qFormat/>
    <w:rPr>
      <w:rFonts w:ascii="Arial" w:hAnsi="Arial" w:eastAsia="Arial" w:cs="Arial"/>
      <w:i/>
      <w:iCs/>
      <w:sz w:val="21"/>
      <w:szCs w:val="21"/>
    </w:rPr>
  </w:style>
  <w:style w:type="paragraph" w:styleId="912">
    <w:name w:val="List Paragraph"/>
    <w:basedOn w:val="823"/>
    <w:uiPriority w:val="34"/>
    <w:qFormat/>
    <w:pPr>
      <w:contextualSpacing/>
      <w:ind w:left="720"/>
    </w:p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basedOn w:val="833"/>
    <w:link w:val="861"/>
    <w:uiPriority w:val="10"/>
    <w:qFormat/>
    <w:rPr>
      <w:sz w:val="48"/>
      <w:szCs w:val="48"/>
    </w:rPr>
  </w:style>
  <w:style w:type="character" w:styleId="915" w:customStyle="1">
    <w:name w:val="副标题 字符"/>
    <w:basedOn w:val="833"/>
    <w:link w:val="852"/>
    <w:uiPriority w:val="11"/>
    <w:qFormat/>
    <w:rPr>
      <w:sz w:val="24"/>
      <w:szCs w:val="24"/>
    </w:rPr>
  </w:style>
  <w:style w:type="paragraph" w:styleId="916">
    <w:name w:val="Quote"/>
    <w:basedOn w:val="823"/>
    <w:next w:val="823"/>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823"/>
    <w:next w:val="823"/>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Header Char"/>
    <w:basedOn w:val="833"/>
    <w:uiPriority w:val="99"/>
    <w:qFormat/>
  </w:style>
  <w:style w:type="character" w:styleId="921" w:customStyle="1">
    <w:name w:val="Footer Char"/>
    <w:basedOn w:val="833"/>
    <w:uiPriority w:val="99"/>
    <w:qFormat/>
  </w:style>
  <w:style w:type="character" w:styleId="922" w:customStyle="1">
    <w:name w:val="Caption Char"/>
    <w:uiPriority w:val="99"/>
    <w:qFormat/>
  </w:style>
  <w:style w:type="table" w:styleId="923" w:customStyle="1">
    <w:name w:val="Table Grid Light"/>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4" w:customStyle="1">
    <w:name w:val="Grid Table 1 Light - Accent 1"/>
    <w:basedOn w:val="83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3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3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3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3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3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 Accent 1"/>
    <w:basedOn w:val="83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3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3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3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3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3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 Accent 1"/>
    <w:basedOn w:val="83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3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3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3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3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3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 Accent 1"/>
    <w:basedOn w:val="83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basedOn w:val="83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basedOn w:val="83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basedOn w:val="83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basedOn w:val="83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basedOn w:val="83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Accent 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 Accent 1"/>
    <w:basedOn w:val="83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3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3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basedOn w:val="83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3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basedOn w:val="83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 Accent 1"/>
    <w:basedOn w:val="83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3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3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3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3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3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 Accent 1"/>
    <w:basedOn w:val="83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basedOn w:val="83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basedOn w:val="83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basedOn w:val="83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basedOn w:val="83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basedOn w:val="83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 Accent 1"/>
    <w:basedOn w:val="83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83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basedOn w:val="83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83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83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83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 Accent 1"/>
    <w:basedOn w:val="83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basedOn w:val="83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83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83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83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83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 Accent 1"/>
    <w:basedOn w:val="83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basedOn w:val="83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basedOn w:val="83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basedOn w:val="83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basedOn w:val="83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basedOn w:val="83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 Accent 1"/>
    <w:basedOn w:val="83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basedOn w:val="83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basedOn w:val="83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basedOn w:val="83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basedOn w:val="83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basedOn w:val="83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 Accent 1"/>
    <w:basedOn w:val="83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basedOn w:val="83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basedOn w:val="83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basedOn w:val="83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basedOn w:val="83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basedOn w:val="83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 Accent 1"/>
    <w:basedOn w:val="83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3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3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3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3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3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basedOn w:val="8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3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basedOn w:val="83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basedOn w:val="83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basedOn w:val="83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basedOn w:val="83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basedOn w:val="83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basedOn w:val="8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3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basedOn w:val="83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basedOn w:val="83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basedOn w:val="83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basedOn w:val="83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basedOn w:val="83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53"/>
    <w:uiPriority w:val="99"/>
    <w:qFormat/>
    <w:rPr>
      <w:sz w:val="18"/>
    </w:rPr>
  </w:style>
  <w:style w:type="character" w:styleId="1030" w:customStyle="1">
    <w:name w:val="尾注文本 字符"/>
    <w:link w:val="846"/>
    <w:uiPriority w:val="99"/>
    <w:qFormat/>
    <w:rPr>
      <w:sz w:val="20"/>
    </w:rPr>
  </w:style>
  <w:style w:type="paragraph" w:styleId="1031" w:customStyle="1">
    <w:name w:val="TOC 标题11"/>
    <w:uiPriority w:val="39"/>
    <w:unhideWhenUsed/>
    <w:qFormat/>
    <w:rPr>
      <w:rFonts w:ascii="Times New Roman" w:hAnsi="Times New Roman" w:eastAsia="宋体" w:cs="Times New Roman"/>
      <w:lang w:val="en-US" w:eastAsia="zh-CN" w:bidi="ar-SA"/>
    </w:rPr>
  </w:style>
  <w:style w:type="character" w:styleId="1032" w:customStyle="1">
    <w:name w:val="页眉 字符"/>
    <w:basedOn w:val="833"/>
    <w:link w:val="849"/>
    <w:uiPriority w:val="99"/>
    <w:qFormat/>
    <w:rPr>
      <w:sz w:val="18"/>
      <w:szCs w:val="18"/>
    </w:rPr>
  </w:style>
  <w:style w:type="character" w:styleId="1033" w:customStyle="1">
    <w:name w:val="页脚 字符"/>
    <w:basedOn w:val="833"/>
    <w:link w:val="848"/>
    <w:uiPriority w:val="99"/>
    <w:qFormat/>
    <w:rPr>
      <w:sz w:val="18"/>
      <w:szCs w:val="18"/>
    </w:rPr>
  </w:style>
  <w:style w:type="character" w:styleId="1034" w:customStyle="1">
    <w:name w:val="标题 1 字符"/>
    <w:basedOn w:val="833"/>
    <w:link w:val="824"/>
    <w:uiPriority w:val="9"/>
    <w:qFormat/>
    <w:rPr>
      <w:b/>
      <w:bCs/>
      <w:sz w:val="44"/>
      <w:szCs w:val="44"/>
    </w:rPr>
  </w:style>
  <w:style w:type="character" w:styleId="1035" w:customStyle="1">
    <w:name w:val="文档结构图 字符"/>
    <w:basedOn w:val="833"/>
    <w:link w:val="838"/>
    <w:uiPriority w:val="99"/>
    <w:semiHidden/>
    <w:qFormat/>
    <w:rPr>
      <w:rFonts w:ascii="宋体" w:eastAsia="宋体"/>
      <w:sz w:val="18"/>
      <w:szCs w:val="18"/>
    </w:rPr>
  </w:style>
  <w:style w:type="character" w:styleId="1036" w:customStyle="1">
    <w:name w:val="标题 2 字符"/>
    <w:basedOn w:val="833"/>
    <w:link w:val="825"/>
    <w:uiPriority w:val="9"/>
    <w:qFormat/>
    <w:rPr>
      <w:rFonts w:asciiTheme="majorHAnsi" w:hAnsiTheme="majorHAnsi" w:eastAsiaTheme="majorEastAsia" w:cstheme="majorBidi"/>
      <w:b/>
      <w:bCs/>
      <w:sz w:val="32"/>
      <w:szCs w:val="32"/>
    </w:rPr>
  </w:style>
  <w:style w:type="character" w:styleId="1037" w:customStyle="1">
    <w:name w:val="标题 3 字符"/>
    <w:basedOn w:val="833"/>
    <w:link w:val="826"/>
    <w:uiPriority w:val="9"/>
    <w:qFormat/>
    <w:rPr>
      <w:b/>
      <w:bCs/>
      <w:sz w:val="32"/>
      <w:szCs w:val="32"/>
    </w:rPr>
  </w:style>
  <w:style w:type="character" w:styleId="1038" w:customStyle="1">
    <w:name w:val="日期 字符"/>
    <w:basedOn w:val="833"/>
    <w:link w:val="845"/>
    <w:uiPriority w:val="99"/>
    <w:semiHidden/>
    <w:qFormat/>
  </w:style>
  <w:style w:type="character" w:styleId="1039" w:customStyle="1">
    <w:name w:val="批注文字 字符"/>
    <w:basedOn w:val="833"/>
    <w:link w:val="835"/>
    <w:uiPriority w:val="0"/>
    <w:qFormat/>
    <w:rPr>
      <w:rFonts w:ascii="Times New Roman" w:hAnsi="Times New Roman" w:eastAsia="宋体" w:cs="Times New Roman"/>
      <w:szCs w:val="24"/>
    </w:rPr>
  </w:style>
  <w:style w:type="character" w:styleId="1040" w:customStyle="1">
    <w:name w:val="批注框文本 字符"/>
    <w:basedOn w:val="833"/>
    <w:link w:val="847"/>
    <w:uiPriority w:val="99"/>
    <w:semiHidden/>
    <w:qFormat/>
    <w:rPr>
      <w:sz w:val="18"/>
      <w:szCs w:val="18"/>
    </w:rPr>
  </w:style>
  <w:style w:type="paragraph" w:styleId="1041" w:customStyle="1">
    <w:name w:val="Default"/>
    <w:link w:val="1042"/>
    <w:uiPriority w:val="99"/>
    <w:qFormat/>
    <w:pPr>
      <w:widowControl w:val="off"/>
    </w:pPr>
    <w:rPr>
      <w:rFonts w:ascii="MS Mincho" w:hAnsi="Calibri" w:eastAsia="宋体" w:cs="Times New Roman"/>
      <w:color w:val="000000"/>
      <w:sz w:val="21"/>
      <w:szCs w:val="24"/>
      <w:lang w:val="en-US" w:eastAsia="zh-CN" w:bidi="ar-SA"/>
    </w:rPr>
  </w:style>
  <w:style w:type="character" w:styleId="1042" w:customStyle="1">
    <w:name w:val="Default Char"/>
    <w:link w:val="1041"/>
    <w:uiPriority w:val="99"/>
    <w:qFormat/>
    <w:rPr>
      <w:rFonts w:ascii="MS Mincho" w:hAnsi="Calibri" w:eastAsia="宋体" w:cs="Times New Roman"/>
      <w:color w:val="000000"/>
      <w:szCs w:val="24"/>
    </w:rPr>
  </w:style>
  <w:style w:type="character" w:styleId="1043" w:customStyle="1">
    <w:name w:val="纯文本 字符"/>
    <w:basedOn w:val="833"/>
    <w:link w:val="843"/>
    <w:uiPriority w:val="0"/>
    <w:qFormat/>
    <w:rPr>
      <w:rFonts w:ascii="宋体" w:hAnsi="Courier New" w:eastAsia="宋体" w:cs="Times New Roman"/>
      <w:szCs w:val="20"/>
    </w:rPr>
  </w:style>
  <w:style w:type="paragraph" w:styleId="1044" w:customStyle="1">
    <w:name w:val="Table Paragraph"/>
    <w:basedOn w:val="823"/>
    <w:uiPriority w:val="1"/>
    <w:qFormat/>
    <w:pPr>
      <w:ind w:left="102"/>
    </w:pPr>
    <w:rPr>
      <w:rFonts w:hint="eastAsia"/>
      <w:sz w:val="24"/>
      <w:szCs w:val="24"/>
    </w:rPr>
  </w:style>
  <w:style w:type="paragraph" w:styleId="1045" w:customStyle="1">
    <w:name w:val="引文目录1"/>
    <w:basedOn w:val="823"/>
    <w:next w:val="823"/>
    <w:uiPriority w:val="0"/>
    <w:qFormat/>
    <w:pPr>
      <w:ind w:left="420"/>
    </w:pPr>
  </w:style>
  <w:style w:type="paragraph" w:styleId="1046" w:customStyle="1">
    <w:name w:val="正文首行缩进1"/>
    <w:basedOn w:val="1047"/>
    <w:uiPriority w:val="0"/>
    <w:qFormat/>
    <w:pPr>
      <w:ind w:firstLine="200"/>
      <w:spacing w:line="360" w:lineRule="auto"/>
    </w:pPr>
    <w:rPr>
      <w:rFonts w:ascii="仿宋_GB2312" w:eastAsia="仿宋_GB2312"/>
      <w:sz w:val="30"/>
      <w:szCs w:val="30"/>
    </w:rPr>
  </w:style>
  <w:style w:type="paragraph" w:styleId="1047" w:customStyle="1">
    <w:name w:val="正文文本1"/>
    <w:basedOn w:val="823"/>
    <w:uiPriority w:val="0"/>
    <w:qFormat/>
    <w:rPr>
      <w:rFonts w:eastAsia="楷体_GB2312"/>
      <w:b/>
      <w:bCs/>
      <w:color w:val="ff0000"/>
      <w:sz w:val="32"/>
      <w:szCs w:val="32"/>
      <w:lang w:val="zh-CN"/>
    </w:rPr>
  </w:style>
  <w:style w:type="paragraph" w:styleId="1048" w:customStyle="1">
    <w:name w:val="Table Text"/>
    <w:basedOn w:val="823"/>
    <w:uiPriority w:val="0"/>
    <w:semiHidden/>
    <w:qFormat/>
    <w:rPr>
      <w:rFonts w:ascii="宋体" w:hAnsi="宋体" w:cs="宋体"/>
      <w:sz w:val="20"/>
      <w:szCs w:val="20"/>
      <w:lang w:eastAsia="en-US"/>
    </w:rPr>
  </w:style>
  <w:style w:type="character" w:styleId="1049" w:customStyle="1">
    <w:name w:val="批注主题 字符"/>
    <w:basedOn w:val="1039"/>
    <w:link w:val="862"/>
    <w:uiPriority w:val="99"/>
    <w:semiHidden/>
    <w:qFormat/>
    <w:rPr>
      <w:rFonts w:asciiTheme="minorHAnsi" w:hAnsiTheme="minorHAnsi" w:eastAsiaTheme="minorEastAsia" w:cstheme="minorBidi"/>
      <w:b/>
      <w:bCs/>
      <w:sz w:val="21"/>
      <w:szCs w:val="22"/>
    </w:rPr>
  </w:style>
  <w:style w:type="table" w:styleId="1050" w:customStyle="1">
    <w:name w:val="Table Normal"/>
    <w:uiPriority w:val="2"/>
    <w:semiHidden/>
    <w:unhideWhenUsed/>
    <w:qFormat/>
    <w:pPr>
      <w:widowControl w:val="off"/>
    </w:pPr>
    <w:rPr>
      <w:sz w:val="22"/>
      <w:szCs w:val="22"/>
      <w:lang w:eastAsia="en-US"/>
    </w:rPr>
    <w:tblPr>
      <w:tblCellMar>
        <w:left w:w="0" w:type="dxa"/>
        <w:top w:w="0" w:type="dxa"/>
        <w:right w:w="0" w:type="dxa"/>
        <w:bottom w:w="0" w:type="dxa"/>
      </w:tblCellMar>
    </w:tblPr>
  </w:style>
  <w:style w:type="paragraph" w:styleId="1051" w:customStyle="1">
    <w:name w:val="正文0"/>
    <w:basedOn w:val="823"/>
    <w:uiPriority w:val="0"/>
    <w:qFormat/>
    <w:rPr>
      <w:rFonts w:hint="eastAsia"/>
    </w:rPr>
  </w:style>
  <w:style w:type="paragraph" w:styleId="1052" w:customStyle="1">
    <w:name w:val="普通正文"/>
    <w:basedOn w:val="823"/>
    <w:uiPriority w:val="0"/>
    <w:qFormat/>
    <w:pPr>
      <w:ind w:firstLine="480"/>
      <w:jc w:val="left"/>
      <w:spacing w:before="120" w:after="120" w:line="360" w:lineRule="auto"/>
    </w:pPr>
    <w:rPr>
      <w:rFonts w:ascii="仿宋" w:hAnsi="仿宋"/>
      <w:sz w:val="24"/>
    </w:rPr>
  </w:style>
  <w:style w:type="numbering" w:styleId="7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4d07f796-c840-4f71-9133-6035f257f338</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7AFB4797</paraID>
      <start>49</start>
      <end>60</end>
      <status>unmodified</status>
      <modifiedWord/>
      <trackRevisions>false</trackRevisions>
    </reviewItem>
    <reviewItem>
      <errorID>5f9320c1-ba92-44a4-8d12-9b24763ef828</errorID>
      <errorWord>【2020】46号</errorWord>
      <group>L1_Knowledge</group>
      <groupName>知识性问题</groupName>
      <ability>L2_Knowledge</ability>
      <abilityName>其他知识</abilityName>
      <candidateList>
        <item>〔2020〕46号</item>
      </candidateList>
      <explain>发文字号格式错误。</explain>
      <paraID>3B8F8616</paraID>
      <start>61</start>
      <end>70</end>
      <status>unmodified</status>
      <modifiedWord/>
      <trackRevisions>false</trackRevisions>
    </reviewItem>
    <reviewItem>
      <errorID>2697fe1b-25bf-459f-b554-b749983a947c</errorID>
      <errorWord>[2022]45号</errorWord>
      <group>L1_Knowledge</group>
      <groupName>知识性问题</groupName>
      <ability>L2_Knowledge</ability>
      <abilityName>其他知识</abilityName>
      <candidateList>
        <item>〔2022〕45号</item>
      </candidateList>
      <explain>发文字号格式错误。</explain>
      <paraID>3B8F8616</paraID>
      <start>75</start>
      <end>84</end>
      <status>unmodified</status>
      <modifiedWord/>
      <trackRevisions>false</trackRevisions>
    </reviewItem>
    <reviewItem>
      <errorID>e8138f4d-fc0f-4d5a-ae45-a354b5646af8</errorID>
      <errorWord>法律、法规</errorWord>
      <group>L1_Word</group>
      <groupName>字词问题</groupName>
      <ability>L2_Typo</ability>
      <abilityName>字词错误</abilityName>
      <candidateList>
        <item>法律法规</item>
      </candidateList>
      <explain/>
      <paraID>6EE84F64</paraID>
      <start>3</start>
      <end>8</end>
      <status>unmodified</status>
      <modifiedWord/>
      <trackRevisions>false</trackRevisions>
    </reviewItem>
    <reviewItem>
      <errorID>c7ab9a75-70c4-4039-8a1d-4fa3c16be242</errorID>
      <errorWord>(</errorWord>
      <group>L1_Format</group>
      <groupName>格式问题</groupName>
      <ability>L2_HalfPunc</ability>
      <abilityName>全半角检查</abilityName>
      <candidateList>
        <item>（</item>
      </candidateList>
      <explain>文本全半角错误。</explain>
      <paraID>1D4E03CB</paraID>
      <start>41</start>
      <end>42</end>
      <status>unmodified</status>
      <modifiedWord/>
      <trackRevisions>false</trackRevisions>
    </reviewItem>
    <reviewItem>
      <errorID>00a54576-4d21-490d-b648-2c214f2b72fb</errorID>
      <errorWord>(</errorWord>
      <group>L1_Format</group>
      <groupName>格式问题</groupName>
      <ability>L2_HalfPunc</ability>
      <abilityName>全半角检查</abilityName>
      <candidateList>
        <item>（</item>
      </candidateList>
      <explain>文本全半角错误。</explain>
      <paraID>1D4E03CB</paraID>
      <start>58</start>
      <end>59</end>
      <status>unmodified</status>
      <modifiedWord/>
      <trackRevisions>false</trackRevisions>
    </reviewItem>
    <reviewItem>
      <errorID>16e5657d-98ac-4e5a-bc74-2bdc62a74860</errorID>
      <errorWord>&gt;</errorWord>
      <group>L1_Format</group>
      <groupName>格式问题</groupName>
      <ability>L2_HalfPunc</ability>
      <abilityName>全半角检查</abilityName>
      <candidateList>
        <item>〉</item>
      </candidateList>
      <explain>文本全半角错误。</explain>
      <paraID>1D4E03CB</paraID>
      <start>70</start>
      <end>71</end>
      <status>unmodified</status>
      <modifiedWord/>
      <trackRevisions>false</trackRevisions>
    </reviewItem>
    <reviewItem>
      <errorID>c2158455-c668-4d7e-9f5a-2ac20c50dccf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E7977F4</paraID>
      <start>0</start>
      <end>2</end>
      <status>unmodified</status>
      <modifiedWord/>
      <trackRevisions>false</trackRevisions>
    </reviewItem>
    <reviewItem>
      <errorID>e6e00de5-18d9-4c86-a360-54a0c1dc6b1f</errorID>
      <errorWord>程</errorWord>
      <group>L1_Word</group>
      <groupName>字词问题</groupName>
      <ability>L2_Typo</ability>
      <abilityName>字词错误</abilityName>
      <candidateList>
        <item>程中</item>
      </candidateList>
      <explain/>
      <paraID>4B18716A</paraID>
      <start>27</start>
      <end>28</end>
      <status>unmodified</status>
      <modifiedWord/>
      <trackRevisions>false</trackRevisions>
    </reviewItem>
    <reviewItem>
      <errorID>c9f1128b-182a-440b-b00f-db1b0b13e5e1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3C3DCAF</paraID>
      <start>0</start>
      <end>2</end>
      <status>unmodified</status>
      <modifiedWord/>
      <trackRevisions>false</trackRevisions>
    </reviewItem>
    <reviewItem>
      <errorID>50d3bc93-8e58-4415-b298-4720a0843ba8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6F92108B</paraID>
      <start>0</start>
      <end>2</end>
      <status>unmodified</status>
      <modifiedWord/>
      <trackRevisions>false</trackRevisions>
    </reviewItem>
    <reviewItem>
      <errorID>3d39c710-3c53-4997-9665-e3a5e6b5ae78</errorID>
      <errorWord>【2022】002号</errorWord>
      <group>L1_Knowledge</group>
      <groupName>知识性问题</groupName>
      <ability>L2_Knowledge</ability>
      <abilityName>其他知识</abilityName>
      <candidateList>
        <item>〔2022〕2号</item>
      </candidateList>
      <explain>发文字号格式错误。</explain>
      <paraID>56E78CB5</paraID>
      <start>41</start>
      <end>51</end>
      <status>unmodified</status>
      <modifiedWord/>
      <trackRevisions>false</trackRevisions>
    </reviewItem>
    <reviewItem>
      <errorID>19995bb0-82ed-4c88-8d39-3713bd4c43fa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C0DE601</paraID>
      <start>0</start>
      <end>2</end>
      <status>unmodified</status>
      <modifiedWord/>
      <trackRevisions>false</trackRevisions>
    </reviewItem>
    <reviewItem>
      <errorID>0ff98e67-7bce-40d3-9bd6-20a80657e00b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5FE1C3F9</paraID>
      <start>0</start>
      <end>2</end>
      <status>unmodified</status>
      <modifiedWord/>
      <trackRevisions>false</trackRevisions>
    </reviewItem>
    <reviewItem>
      <errorID>655d6e7c-ae60-4e70-a2a8-2b981dff4b9c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6410EFC8</paraID>
      <start>0</start>
      <end>2</end>
      <status>unmodified</status>
      <modifiedWord/>
      <trackRevisions>false</trackRevisions>
    </reviewItem>
    <reviewItem>
      <errorID>92062ebf-3776-4e59-bed6-e81886ce9259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3BE89926</paraID>
      <start>0</start>
      <end>2</end>
      <status>unmodified</status>
      <modifiedWord/>
      <trackRevisions>false</trackRevisions>
    </reviewItem>
    <reviewItem>
      <errorID>75e76f66-4127-4e1e-b2be-46ee0af0cc0c</errorID>
      <errorWord>间</errorWord>
      <group>L1_Word</group>
      <groupName>字词问题</groupName>
      <ability>L2_Typo</ability>
      <abilityName>字词错误</abilityName>
      <candidateList>
        <item>间之</item>
      </candidateList>
      <explain/>
      <paraID>654816C0</paraID>
      <start>14</start>
      <end>15</end>
      <status>unmodified</status>
      <modifiedWord/>
      <trackRevisions>false</trackRevisions>
    </reviewItem>
    <reviewItem>
      <errorID>cb1f2bc5-42a4-41c3-8aa2-af1682a4b240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498A4BB2</paraID>
      <start>0</start>
      <end>2</end>
      <status>unmodified</status>
      <modifiedWord/>
      <trackRevisions>false</trackRevisions>
    </reviewItem>
    <reviewItem>
      <errorID>e9fb0c41-71c8-4249-a940-b290fd897cf1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76589C17</paraID>
      <start>0</start>
      <end>3</end>
      <status>unmodified</status>
      <modifiedWord/>
      <trackRevisions>false</trackRevisions>
    </reviewItem>
    <reviewItem>
      <errorID>6a0b8c6c-9503-48d1-aaa2-281d7944c50e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7CB64892</paraID>
      <start>0</start>
      <end>3</end>
      <status>unmodified</status>
      <modifiedWord/>
      <trackRevisions>false</trackRevisions>
    </reviewItem>
    <reviewItem>
      <errorID>befb4cc8-c9b5-49ce-8cb6-4973c5497220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5FE5EBF9</paraID>
      <start>0</start>
      <end>3</end>
      <status>unmodified</status>
      <modifiedWord/>
      <trackRevisions>false</trackRevisions>
    </reviewItem>
    <reviewItem>
      <errorID>d87b1d4c-e1b9-4661-ab9b-cd5625e83dd2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16C94E4</paraID>
      <start>0</start>
      <end>3</end>
      <status>unmodified</status>
      <modifiedWord/>
      <trackRevisions>false</trackRevisions>
    </reviewItem>
    <reviewItem>
      <errorID>807b5328-a466-4d6d-95e2-8203f16f0742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5789C52B</paraID>
      <start>0</start>
      <end>3</end>
      <status>unmodified</status>
      <modifiedWord/>
      <trackRevisions>false</trackRevisions>
    </reviewItem>
    <reviewItem>
      <errorID>27f7ded2-28e1-456b-a4c7-2d6c5775da25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2DA968F3</paraID>
      <start>0</start>
      <end>3</end>
      <status>unmodified</status>
      <modifiedWord/>
      <trackRevisions>false</trackRevisions>
    </reviewItem>
    <reviewItem>
      <errorID>42059fd0-cedd-43aa-9b5f-5760928a2294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7739939A</paraID>
      <start>0</start>
      <end>3</end>
      <status>unmodified</status>
      <modifiedWord/>
      <trackRevisions>false</trackRevisions>
    </reviewItem>
    <reviewItem>
      <errorID>6d20d7ba-4a3f-4b48-8fef-fa013cf7e7c4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35024288</paraID>
      <start>0</start>
      <end>3</end>
      <status>unmodified</status>
      <modifiedWord/>
      <trackRevisions>false</trackRevisions>
    </reviewItem>
    <reviewItem>
      <errorID>4f971971-f0cc-4d94-80aa-1a552a63695a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6B50D03B</paraID>
      <start>0</start>
      <end>3</end>
      <status>unmodified</status>
      <modifiedWord/>
      <trackRevisions>false</trackRevisions>
    </reviewItem>
    <reviewItem>
      <errorID>cd930ae6-ce90-4990-874a-47ba932d041e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2A6D5164</paraID>
      <start>0</start>
      <end>3</end>
      <status>unmodified</status>
      <modifiedWord/>
      <trackRevisions>false</trackRevisions>
    </reviewItem>
    <reviewItem>
      <errorID>b944941f-347e-4f6f-8c07-354569e15bb9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62EA17C</paraID>
      <start>0</start>
      <end>3</end>
      <status>unmodified</status>
      <modifiedWord/>
      <trackRevisions>false</trackRevisions>
    </reviewItem>
    <reviewItem>
      <errorID>a2ebfa02-b990-4d74-859d-3f58b015a231</errorID>
      <errorWord>过程中涉及到</errorWord>
      <group>L1_Word</group>
      <groupName>字词问题</groupName>
      <ability>L2_Typo</ability>
      <abilityName>字词错误</abilityName>
      <candidateList>
        <item>过程中涉及</item>
      </candidateList>
      <explain/>
      <paraID>25921BD4</paraID>
      <start>15</start>
      <end>21</end>
      <status>unmodified</status>
      <modifiedWord/>
      <trackRevisions>false</trackRevisions>
    </reviewItem>
    <reviewItem>
      <errorID>735ed0f0-ebf6-4282-aa77-c32c4e1664f7</errorID>
      <errorWord>保持通讯畅通</errorWord>
      <group>L1_Word</group>
      <groupName>字词问题</groupName>
      <ability>L2_Typo</ability>
      <abilityName>字词错误</abilityName>
      <candidateList>
        <item>保持通信畅通</item>
      </candidateList>
      <explain/>
      <paraID>1892095E</paraID>
      <start>34</start>
      <end>40</end>
      <status>unmodified</status>
      <modifiedWord/>
      <trackRevisions>false</trackRevisions>
    </reviewItem>
    <reviewItem>
      <errorID>6eed7357-4311-456c-a9e7-ab5e04334480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42C701FC</paraID>
      <start>0</start>
      <end>3</end>
      <status>unmodified</status>
      <modifiedWord/>
      <trackRevisions>false</trackRevisions>
    </reviewItem>
    <reviewItem>
      <errorID>8eaae23b-6eab-4eb9-9cc6-30accb98f10b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18D14A1E</paraID>
      <start>0</start>
      <end>3</end>
      <status>unmodified</status>
      <modifiedWord/>
      <trackRevisions>false</trackRevisions>
    </reviewItem>
    <reviewItem>
      <errorID>e2341db3-2689-4280-8fb1-d3a147e085c5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2F90B1F9</paraID>
      <start>0</start>
      <end>3</end>
      <status>unmodified</status>
      <modifiedWord/>
      <trackRevisions>false</trackRevisions>
    </reviewItem>
    <reviewItem>
      <errorID>d9f86bfd-fe51-4327-b8c8-48db5ff77fcb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20AE8AD4</paraID>
      <start>0</start>
      <end>3</end>
      <status>unmodified</status>
      <modifiedWord/>
      <trackRevisions>false</trackRevisions>
    </reviewItem>
    <reviewItem>
      <errorID>fd102dc4-8d97-474e-9552-c4af88065775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59EBF498</paraID>
      <start>26</start>
      <end>29</end>
      <status>unmodified</status>
      <modifiedWord/>
      <trackRevisions>false</trackRevisions>
    </reviewItem>
    <reviewItem>
      <errorID>3adf9e6e-bc0b-4d4f-be4e-f5a4cc871cd8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4EEB95E9</paraID>
      <start>0</start>
      <end>3</end>
      <status>unmodified</status>
      <modifiedWord/>
      <trackRevisions>false</trackRevisions>
    </reviewItem>
    <reviewItem>
      <errorID>12fc2643-ae54-4094-9e41-f0c975ed8bc6</errorID>
      <errorWord>，</errorWord>
      <group>L1_Word</group>
      <groupName>字词问题</groupName>
      <ability>L2_Typo</ability>
      <abilityName>字词错误</abilityName>
      <candidateList>
        <item>，并</item>
      </candidateList>
      <explain/>
      <paraID>37D4CA53</paraID>
      <start>90</start>
      <end>91</end>
      <status>unmodified</status>
      <modifiedWord/>
      <trackRevisions>false</trackRevisions>
    </reviewItem>
    <reviewItem>
      <errorID>c79e9a9b-120b-490f-a6c3-3f98998ed9b1</errorID>
      <errorWord>式</errorWord>
      <group>L1_Word</group>
      <groupName>字词问题</groupName>
      <ability>L2_Typo</ability>
      <abilityName>字词错误</abilityName>
      <candidateList>
        <item>式管</item>
      </candidateList>
      <explain/>
      <paraID>7962A70B</paraID>
      <start>35</start>
      <end>37</end>
      <status>modified</status>
      <modifiedWord>式管</modifiedWord>
      <trackRevisions>false</trackRevisions>
    </reviewItem>
    <reviewItem>
      <errorID>48a63a57-750a-4f3d-bc58-08679cd0180f</errorID>
      <errorWord>&lt;</errorWord>
      <group>L1_Format</group>
      <groupName>格式问题</groupName>
      <ability>L2_HalfPunc</ability>
      <abilityName>全半角检查</abilityName>
      <candidateList>
        <item>〈</item>
      </candidateList>
      <explain>文本全半角错误。</explain>
      <paraID> 65E64B7</paraID>
      <start>49</start>
      <end>50</end>
      <status>unmodified</status>
      <modifiedWord/>
      <trackRevisions>false</trackRevisions>
    </reviewItem>
    <reviewItem>
      <errorID>c969683f-8cee-4d2c-8765-8bf587e898e2</errorID>
      <errorWord>&lt;</errorWord>
      <group>L1_Format</group>
      <groupName>格式问题</groupName>
      <ability>L2_HalfPunc</ability>
      <abilityName>全半角检查</abilityName>
      <candidateList>
        <item>〈</item>
      </candidateList>
      <explain>文本全半角错误。</explain>
      <paraID>6E4A7753</paraID>
      <start>49</start>
      <end>50</end>
      <status>unmodified</status>
      <modifiedWord/>
      <trackRevisions>false</trackRevisions>
    </reviewItem>
    <reviewItem>
      <errorID>41d26a20-ecfb-415d-bfd6-9d62b4cd9952</errorID>
      <errorWord>&lt;</errorWord>
      <group>L1_Format</group>
      <groupName>格式问题</groupName>
      <ability>L2_HalfPunc</ability>
      <abilityName>全半角检查</abilityName>
      <candidateList>
        <item>〈</item>
      </candidateList>
      <explain>文本全半角错误。</explain>
      <paraID>39D0A9DB</paraID>
      <start>34</start>
      <end>35</end>
      <status>unmodified</status>
      <modifiedWord/>
      <trackRevisions>false</trackRevisions>
    </reviewItem>
    <reviewItem>
      <errorID>2ff6f0f3-86ed-4586-bf2c-8af5dcbb9dd0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117BF3F4</paraID>
      <start>61</start>
      <end>64</end>
      <status>unmodified</status>
      <modifiedWord/>
      <trackRevisions>false</trackRevisions>
    </reviewItem>
    <reviewItem>
      <errorID>2280a5a8-337f-41fd-b28e-dd661655ceab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5B4A8E90</paraID>
      <start>0</start>
      <end>3</end>
      <status>unmodified</status>
      <modifiedWord/>
      <trackRevisions>false</trackRevisions>
    </reviewItem>
    <reviewItem>
      <errorID>3a48168d-3c64-4715-ae6b-7cbca3071574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4C1CC84</paraID>
      <start>0</start>
      <end>3</end>
      <status>unmodified</status>
      <modifiedWord/>
      <trackRevisions>false</trackRevisions>
    </reviewItem>
    <reviewItem>
      <errorID>4c97ba90-e750-43a9-a9d7-193ab7bb7425</errorID>
      <errorWord>国家发改委</errorWord>
      <group>L1_Knowledge</group>
      <groupName>知识性问题</groupName>
      <ability>L2_Knowledge</ability>
      <abilityName>其他知识</abilityName>
      <candidateList>
        <item>国家发展改革委</item>
      </candidateList>
      <explain/>
      <paraID> 3DAA636</paraID>
      <start>19</start>
      <end>24</end>
      <status>unmodified</status>
      <modifiedWord/>
      <trackRevisions>false</trackRevisions>
    </reviewItem>
    <reviewItem>
      <errorID>f2b098e4-94fa-4b5e-9869-422e8a5d316f</errorID>
      <errorWord>法律、法规</errorWord>
      <group>L1_Word</group>
      <groupName>字词问题</groupName>
      <ability>L2_Typo</ability>
      <abilityName>字词错误</abilityName>
      <candidateList>
        <item>法律法规</item>
      </candidateList>
      <explain/>
      <paraID>4D8634AE</paraID>
      <start>6</start>
      <end>11</end>
      <status>unmodified</status>
      <modifiedWord/>
      <trackRevisions>false</trackRevisions>
    </reviewItem>
    <reviewItem>
      <errorID>94ff9dfe-2cb9-4823-8315-003fd966d8e6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141F5CD6</paraID>
      <start>0</start>
      <end>3</end>
      <status>unmodified</status>
      <modifiedWord/>
      <trackRevisions>false</trackRevisions>
    </reviewItem>
    <reviewItem>
      <errorID>4d8ddc8e-3827-49dc-94ff-04b8d60d319e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738FB2E7</paraID>
      <start>0</start>
      <end>3</end>
      <status>unmodified</status>
      <modifiedWord/>
      <trackRevisions>false</trackRevisions>
    </reviewItem>
    <reviewItem>
      <errorID>316b346c-9229-4c10-83fa-81db0cbcd449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1806B90D</paraID>
      <start>0</start>
      <end>3</end>
      <status>unmodified</status>
      <modifiedWord/>
      <trackRevisions>false</trackRevisions>
    </reviewItem>
    <reviewItem>
      <errorID>77add9e4-9ed5-455f-99fb-3c21b42ffbd5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7AD517EF</paraID>
      <start>0</start>
      <end>3</end>
      <status>unmodified</status>
      <modifiedWord/>
      <trackRevisions>false</trackRevisions>
    </reviewItem>
    <reviewItem>
      <errorID>438fd46c-990d-4b5b-a773-4a97caacabc2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40071B5B</paraID>
      <start>0</start>
      <end>3</end>
      <status>unmodified</status>
      <modifiedWord/>
      <trackRevisions>false</trackRevisions>
    </reviewItem>
    <reviewItem>
      <errorID>c21b4217-ac29-4d5f-ba5d-c17a67a04cd4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918E67E</paraID>
      <start>0</start>
      <end>3</end>
      <status>unmodified</status>
      <modifiedWord/>
      <trackRevisions>false</trackRevisions>
    </reviewItem>
    <reviewItem>
      <errorID>d417f9ce-ec57-406f-b37f-dafe0ac0ebc4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32F5E4D5</paraID>
      <start>0</start>
      <end>3</end>
      <status>unmodified</status>
      <modifiedWord/>
      <trackRevisions>false</trackRevisions>
    </reviewItem>
    <reviewItem>
      <errorID>beff2046-2d17-4656-a118-95bc9b8f71be</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672E2EE7</paraID>
      <start>0</start>
      <end>3</end>
      <status>unmodified</status>
      <modifiedWord/>
      <trackRevisions>false</trackRevisions>
    </reviewItem>
    <reviewItem>
      <errorID>11a969b0-1c1e-40f9-88f5-413c9e3f04d0</errorID>
      <errorWord>法律、法规</errorWord>
      <group>L1_Word</group>
      <groupName>字词问题</groupName>
      <ability>L2_Typo</ability>
      <abilityName>字词错误</abilityName>
      <candidateList>
        <item>法律法规</item>
      </candidateList>
      <explain/>
      <paraID>2D6321AE</paraID>
      <start>14</start>
      <end>19</end>
      <status>unmodified</status>
      <modifiedWord/>
      <trackRevisions>false</trackRevisions>
    </reviewItem>
    <reviewItem>
      <errorID>a533a4d2-8916-4e84-9e19-05e4c6a38194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2DE3C54E</paraID>
      <start>0</start>
      <end>3</end>
      <status>unmodified</status>
      <modifiedWord/>
      <trackRevisions>false</trackRevisions>
    </reviewItem>
    <reviewItem>
      <errorID>80fe0c39-be83-4d85-a5be-779eb06e76bd</errorID>
      <errorWord>&lt;</errorWord>
      <group>L1_Format</group>
      <groupName>格式问题</groupName>
      <ability>L2_HalfPunc</ability>
      <abilityName>全半角检查</abilityName>
      <candidateList>
        <item>〈</item>
      </candidateList>
      <explain>文本全半角错误。</explain>
      <paraID>16150E37</paraID>
      <start>15</start>
      <end>16</end>
      <status>unmodified</status>
      <modifiedWord/>
      <trackRevisions>false</trackRevisions>
    </reviewItem>
    <reviewItem>
      <errorID>d81eadc9-ade2-491c-804b-e371d197bc61</errorID>
      <errorWord>&gt;的通知》</errorWord>
      <group>L1_Punc</group>
      <groupName>标点问题</groupName>
      <ability>L2_Punc</ability>
      <abilityName>标点符号检查</abilityName>
      <candidateList>
        <item>〉的通知》</item>
      </candidateList>
      <explain/>
      <paraID>16150E37</paraID>
      <start>32</start>
      <end>37</end>
      <status>unmodified</status>
      <modifiedWord/>
      <trackRevisions>false</trackRevisions>
    </reviewItem>
    <reviewItem>
      <errorID>c0cff183-fb59-4dc2-b7db-1f8d830e51cc</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475264EB</paraID>
      <start>0</start>
      <end>3</end>
      <status>unmodified</status>
      <modifiedWord/>
      <trackRevisions>false</trackRevisions>
    </reviewItem>
    <reviewItem>
      <errorID>06ceff15-b135-464f-a0f7-408873f6f822</errorID>
      <errorWord>&lt;</errorWord>
      <group>L1_Format</group>
      <groupName>格式问题</groupName>
      <ability>L2_HalfPunc</ability>
      <abilityName>全半角检查</abilityName>
      <candidateList>
        <item>〈</item>
      </candidateList>
      <explain>文本全半角错误。</explain>
      <paraID>54B52367</paraID>
      <start>31</start>
      <end>32</end>
      <status>unmodified</status>
      <modifiedWord/>
      <trackRevisions>false</trackRevisions>
    </reviewItem>
    <reviewItem>
      <errorID>beaf3ae6-3865-4620-915e-9429c3513df5</errorID>
      <errorWord>&gt;的通知》</errorWord>
      <group>L1_Punc</group>
      <groupName>标点问题</groupName>
      <ability>L2_Punc</ability>
      <abilityName>标点符号检查</abilityName>
      <candidateList>
        <item>〉的通知》</item>
      </candidateList>
      <explain/>
      <paraID>54B52367</paraID>
      <start>50</start>
      <end>55</end>
      <status>unmodified</status>
      <modifiedWord/>
      <trackRevisions>false</trackRevisions>
    </reviewItem>
    <reviewItem>
      <errorID>1c47a390-efa2-4bd8-bb25-5a8a0180b8c2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16813F9</paraID>
      <start>0</start>
      <end>3</end>
      <status>unmodified</status>
      <modifiedWord/>
      <trackRevisions>false</trackRevisions>
    </reviewItem>
    <reviewItem>
      <errorID>8a76053b-8a94-4420-b1fe-8025b8bdaedf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56191801</paraID>
      <start>0</start>
      <end>2</end>
      <status>unmodified</status>
      <modifiedWord/>
      <trackRevisions>false</trackRevisions>
    </reviewItem>
    <reviewItem>
      <errorID>d2884143-06af-4c8f-b9a2-512f5b6ba3b2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66CE7D1C</paraID>
      <start>0</start>
      <end>2</end>
      <status>unmodified</status>
      <modifiedWord/>
      <trackRevisions>false</trackRevisions>
    </reviewItem>
    <reviewItem>
      <errorID>26059f81-39af-4d33-b73d-6d280266ce34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695DD87F</paraID>
      <start>0</start>
      <end>2</end>
      <status>unmodified</status>
      <modifiedWord/>
      <trackRevisions>false</trackRevisions>
    </reviewItem>
    <reviewItem>
      <errorID>fcbe7652-539d-44f8-ae75-d689f99d0801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5E9283A0</paraID>
      <start>0</start>
      <end>2</end>
      <status>unmodified</status>
      <modifiedWord/>
      <trackRevisions>false</trackRevisions>
    </reviewItem>
    <reviewItem>
      <errorID>bccbb7bd-f54c-4f6e-8bc5-c19e35f1e3bc</errorID>
      <errorWord>二轮</errorWord>
      <group>L1_Word</group>
      <groupName>字词问题</groupName>
      <ability>L2_Typo</ability>
      <abilityName>字词错误</abilityName>
      <candidateList>
        <item>两轮</item>
      </candidateList>
      <explain/>
      <paraID>5E9283A0</paraID>
      <start>25</start>
      <end>27</end>
      <status>unmodified</status>
      <modifiedWord/>
      <trackRevisions>false</trackRevisions>
    </reviewItem>
    <reviewItem>
      <errorID>0fe7f56c-c3df-4f3d-a012-fa2397ab7dcc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1A89F60A</paraID>
      <start>0</start>
      <end>2</end>
      <status>unmodified</status>
      <modifiedWord/>
      <trackRevisions>false</trackRevisions>
    </reviewItem>
    <reviewItem>
      <errorID>7cd3f82a-b0e1-4e8b-933a-b3f8ed92551d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39B09B99</paraID>
      <start>0</start>
      <end>2</end>
      <status>unmodified</status>
      <modifiedWord/>
      <trackRevisions>false</trackRevisions>
    </reviewItem>
    <reviewItem>
      <errorID>6263e56c-632b-4232-b97f-66ab7cc34499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474E1EBD</paraID>
      <start>0</start>
      <end>2</end>
      <status>unmodified</status>
      <modifiedWord/>
      <trackRevisions>false</trackRevisions>
    </reviewItem>
    <reviewItem>
      <errorID>1e5ca318-3d28-436b-b455-11a4ef7e3632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1AFE108E</paraID>
      <start>0</start>
      <end>2</end>
      <status>unmodified</status>
      <modifiedWord/>
      <trackRevisions>false</trackRevisions>
    </reviewItem>
    <reviewItem>
      <errorID>beaedae6-1a28-4940-956a-b6589de6dcda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1FCDCD89</paraID>
      <start>0</start>
      <end>2</end>
      <status>unmodified</status>
      <modifiedWord/>
      <trackRevisions>false</trackRevisions>
    </reviewItem>
    <reviewItem>
      <errorID>3c1493b0-9c6e-4171-9700-78dc34bdde60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3552D238</paraID>
      <start>0</start>
      <end>2</end>
      <status>unmodified</status>
      <modifiedWord/>
      <trackRevisions>false</trackRevisions>
    </reviewItem>
    <reviewItem>
      <errorID>e53aee62-4a3d-400d-8dcf-c1f20af855be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455772D4</paraID>
      <start>0</start>
      <end>2</end>
      <status>unmodified</status>
      <modifiedWord/>
      <trackRevisions>false</trackRevisions>
    </reviewItem>
    <reviewItem>
      <errorID>c1d4f795-7ff8-4e55-9a07-bb7f86b377e4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46DD099B</paraID>
      <start>0</start>
      <end>3</end>
      <status>unmodified</status>
      <modifiedWord/>
      <trackRevisions>false</trackRevisions>
    </reviewItem>
    <reviewItem>
      <errorID>178ba5b8-7b07-4838-8f6e-006b64541d86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28C649F0</paraID>
      <start>0</start>
      <end>3</end>
      <status>unmodified</status>
      <modifiedWord/>
      <trackRevisions>false</trackRevisions>
    </reviewItem>
    <reviewItem>
      <errorID>95eda37b-1beb-4ba2-b958-3f5ecda3dea6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3C81102E</paraID>
      <start>0</start>
      <end>3</end>
      <status>unmodified</status>
      <modifiedWord/>
      <trackRevisions>false</trackRevisions>
    </reviewItem>
    <reviewItem>
      <errorID>7aceb5d0-0232-4606-a34d-7bc90b1175e9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1B31572E</paraID>
      <start>0</start>
      <end>2</end>
      <status>unmodified</status>
      <modifiedWord/>
      <trackRevisions>false</trackRevisions>
    </reviewItem>
    <reviewItem>
      <errorID>b90c2bc3-3f95-40ee-b106-2468d2e1aec2</errorID>
      <errorWord>须</errorWord>
      <group>L1_Word</group>
      <groupName>字词问题</groupName>
      <ability>L2_Typo</ability>
      <abilityName>字词错误</abilityName>
      <candidateList>
        <item>需</item>
      </candidateList>
      <explain>存在发音相同字词的误用。</explain>
      <paraID>1B31572E</paraID>
      <start>13</start>
      <end>14</end>
      <status>unmodified</status>
      <modifiedWord/>
      <trackRevisions>false</trackRevisions>
    </reviewItem>
    <reviewItem>
      <errorID>2655223a-5bb2-4f73-8b72-1776de59a678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B4A1823</paraID>
      <start>0</start>
      <end>2</end>
      <status>unmodified</status>
      <modifiedWord/>
      <trackRevisions>false</trackRevisions>
    </reviewItem>
    <reviewItem>
      <errorID>840855de-f4e1-4c7d-904e-028d84c834c4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4DA84997</paraID>
      <start>0</start>
      <end>2</end>
      <status>unmodified</status>
      <modifiedWord/>
      <trackRevisions>false</trackRevisions>
    </reviewItem>
    <reviewItem>
      <errorID>2f7a3ffd-da09-4ed8-9665-3c3834bd5d45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4C1BFF2B</paraID>
      <start>0</start>
      <end>2</end>
      <status>unmodified</status>
      <modifiedWord/>
      <trackRevisions>false</trackRevisions>
    </reviewItem>
    <reviewItem>
      <errorID>47a2f406-6719-4732-b4d1-21f7d2317822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6919023D</paraID>
      <start>0</start>
      <end>2</end>
      <status>unmodified</status>
      <modifiedWord/>
      <trackRevisions>false</trackRevisions>
    </reviewItem>
    <reviewItem>
      <errorID>b7b196d5-fb91-44c4-8f32-ca6b81a9ec98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7F77D465</paraID>
      <start>0</start>
      <end>2</end>
      <status>unmodified</status>
      <modifiedWord/>
      <trackRevisions>false</trackRevisions>
    </reviewItem>
    <reviewItem>
      <errorID>f23d7d8e-8963-4efd-96a0-9af2ba4b6592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51D1C3D1</paraID>
      <start>0</start>
      <end>2</end>
      <status>unmodified</status>
      <modifiedWord/>
      <trackRevisions>false</trackRevisions>
    </reviewItem>
    <reviewItem>
      <errorID>757d681f-f29e-445a-820b-ce06d2d9e367</errorID>
      <errorWord>问题的</errorWord>
      <group>L1_Word</group>
      <groupName>字词问题</groupName>
      <ability>L2_Typo</ability>
      <abilityName>字词错误</abilityName>
      <candidateList>
        <item>问题</item>
      </candidateList>
      <explain>〈名〉❶要求回答或解释的题目：这次考试一共有五个～｜我想答复一下这一类的～。❷须要研究讨论并加以解决的矛盾、疑难：思想～｜这种药治感冒很解决～。❸关键；重要之点：重要的～在善于学习。❹事故或麻烦：那部车床又出～了。</explain>
      <paraID> 4F4C77E</paraID>
      <start>30</start>
      <end>33</end>
      <status>unmodified</status>
      <modifiedWord/>
      <trackRevisions>false</trackRevisions>
    </reviewItem>
    <reviewItem>
      <errorID>40565486-75e4-4598-bcc3-8c5003626044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3D95E977</paraID>
      <start>0</start>
      <end>2</end>
      <status>unmodified</status>
      <modifiedWord/>
      <trackRevisions>false</trackRevisions>
    </reviewItem>
    <reviewItem>
      <errorID>edb2851f-488a-4290-8307-63fe17c62d73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62A5BFAC</paraID>
      <start>0</start>
      <end>2</end>
      <status>unmodified</status>
      <modifiedWord/>
      <trackRevisions>false</trackRevisions>
    </reviewItem>
    <reviewItem>
      <errorID>166a647f-6362-4a9e-901d-c92ab7ad6195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BB725CB</paraID>
      <start>0</start>
      <end>2</end>
      <status>unmodified</status>
      <modifiedWord/>
      <trackRevisions>false</trackRevisions>
    </reviewItem>
    <reviewItem>
      <errorID>52de077d-bfb7-442c-b57e-4b7f021fcb68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C319D56</paraID>
      <start>0</start>
      <end>2</end>
      <status>unmodified</status>
      <modifiedWord/>
      <trackRevisions>false</trackRevisions>
    </reviewItem>
    <reviewItem>
      <errorID>44a0fbb9-4fc4-4bd6-ba71-5bb82b3a540c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666DB5BF</paraID>
      <start>0</start>
      <end>2</end>
      <status>unmodified</status>
      <modifiedWord/>
      <trackRevisions>false</trackRevisions>
    </reviewItem>
    <reviewItem>
      <errorID>780d857b-e8f7-489b-a678-096e132238a3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17F76833</paraID>
      <start>0</start>
      <end>2</end>
      <status>unmodified</status>
      <modifiedWord/>
      <trackRevisions>false</trackRevisions>
    </reviewItem>
    <reviewItem>
      <errorID>c5f6ed88-eb26-4398-aac4-28e380da773e</errorID>
      <errorWord>合同期</errorWord>
      <group>L1_Word</group>
      <groupName>字词问题</groupName>
      <ability>L2_Typo</ability>
      <abilityName>字词错误</abilityName>
      <candidateList>
        <item>合同</item>
      </candidateList>
      <explain/>
      <paraID>17F76833</paraID>
      <start>26</start>
      <end>28</end>
      <status>modified</status>
      <modifiedWord>合同</modifiedWord>
      <trackRevisions>false</trackRevisions>
    </reviewItem>
    <reviewItem>
      <errorID>27fb8ea8-ab93-43d4-b1db-70ad7a8111c3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96535D0</paraID>
      <start>0</start>
      <end>2</end>
      <status>unmodified</status>
      <modifiedWord/>
      <trackRevisions>false</trackRevisions>
    </reviewItem>
    <reviewItem>
      <errorID>db3009ac-3af6-48a2-ac3b-a1023bc1366f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15CF654B</paraID>
      <start>0</start>
      <end>2</end>
      <status>unmodified</status>
      <modifiedWord/>
      <trackRevisions>false</trackRevisions>
    </reviewItem>
    <reviewItem>
      <errorID>52f1db0e-19de-40d2-97a2-7ff4d2fcebcc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7B748B08</paraID>
      <start>0</start>
      <end>2</end>
      <status>unmodified</status>
      <modifiedWord/>
      <trackRevisions>false</trackRevisions>
    </reviewItem>
    <reviewItem>
      <errorID>bbe251b4-112b-4822-aa32-69c9a44914bb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44EB9EC9</paraID>
      <start>0</start>
      <end>2</end>
      <status>unmodified</status>
      <modifiedWord/>
      <trackRevisions>false</trackRevisions>
    </reviewItem>
    <reviewItem>
      <errorID>a9295244-5840-4409-a736-16f4a7f69cd8</errorID>
      <errorWord>符</errorWord>
      <group>L1_Word</group>
      <groupName>字词问题</groupName>
      <ability>L2_Typo</ability>
      <abilityName>字词错误</abilityName>
      <candidateList>
        <item>符合</item>
      </candidateList>
      <explain>〈动〉（数量、形状、情节等）相合：～事实｜这些产品不～质量标准。</explain>
      <paraID>1E37533F</paraID>
      <start>23</start>
      <end>24</end>
      <status>unmodified</status>
      <modifiedWord/>
      <trackRevisions>false</trackRevisions>
    </reviewItem>
    <reviewItem>
      <errorID>330ff0af-988c-4395-b396-00c1edefc53b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4B8163A4</paraID>
      <start>0</start>
      <end>2</end>
      <status>unmodified</status>
      <modifiedWord/>
      <trackRevisions>false</trackRevisions>
    </reviewItem>
    <reviewItem>
      <errorID>f809f344-1c2a-4415-bad1-de33493722fc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7FE5D42D</paraID>
      <start>0</start>
      <end>2</end>
      <status>unmodified</status>
      <modifiedWord/>
      <trackRevisions>false</trackRevisions>
    </reviewItem>
    <reviewItem>
      <errorID>e40494da-e33e-49f7-ac64-35e95af480c9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3F6C3281</paraID>
      <start>0</start>
      <end>2</end>
      <status>unmodified</status>
      <modifiedWord/>
      <trackRevisions>false</trackRevisions>
    </reviewItem>
    <reviewItem>
      <errorID>6a67e14e-8af7-4baf-a205-6fb093affd01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5549773B</paraID>
      <start>0</start>
      <end>2</end>
      <status>unmodified</status>
      <modifiedWord/>
      <trackRevisions>false</trackRevisions>
    </reviewItem>
    <reviewItem>
      <errorID>b2354244-ddc2-4fe9-a8b2-71f49095cb09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1EF54E21</paraID>
      <start>0</start>
      <end>2</end>
      <status>unmodified</status>
      <modifiedWord/>
      <trackRevisions>false</trackRevisions>
    </reviewItem>
    <reviewItem>
      <errorID>c1e7c4c9-f235-4e62-b7ac-7c9a5b7ce3fc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2DDC58FB</paraID>
      <start>0</start>
      <end>2</end>
      <status>unmodified</status>
      <modifiedWord/>
      <trackRevisions>false</trackRevisions>
    </reviewItem>
    <reviewItem>
      <errorID>f719ccdd-5e0d-4c99-8c8d-8be467128cd3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50CC8D70</paraID>
      <start>0</start>
      <end>2</end>
      <status>unmodified</status>
      <modifiedWord/>
      <trackRevisions>false</trackRevisions>
    </reviewItem>
    <reviewItem>
      <errorID>2ed994d5-f1ab-41ba-9672-7b711ec33850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525AE0EC</paraID>
      <start>0</start>
      <end>2</end>
      <status>unmodified</status>
      <modifiedWord/>
      <trackRevisions>false</trackRevisions>
    </reviewItem>
    <reviewItem>
      <errorID>75741fdd-e2e9-4cbc-82df-db83e9ec9f44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3739268</paraID>
      <start>0</start>
      <end>2</end>
      <status>unmodified</status>
      <modifiedWord/>
      <trackRevisions>false</trackRevisions>
    </reviewItem>
    <reviewItem>
      <errorID>c8398dae-576a-4686-aca6-4dece532e98c</errorID>
      <errorWord>被巡查单位</errorWord>
      <group>L1_Political</group>
      <groupName>政治性问题</groupName>
      <ability>L2_Keyword</ability>
      <abilityName>固定表述</abilityName>
      <candidateList>
        <item>被巡视单位</item>
      </candidateList>
      <explain>词汇“被巡视单位”在特定场景下为固定表述形式，请确认此处的“被巡查单位”是否存在不当。</explain>
      <paraID> 3C45D00</paraID>
      <start>1</start>
      <end>6</end>
      <status>unmodified</status>
      <modifiedWord/>
      <trackRevisions>false</trackRevisions>
    </reviewItem>
    <reviewItem>
      <errorID>549bc606-a92b-49c0-bc59-70f0b004434b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B886A1E</paraID>
      <start>0</start>
      <end>2</end>
      <status>unmodified</status>
      <modifiedWord/>
      <trackRevisions>false</trackRevisions>
    </reviewItem>
    <reviewItem>
      <errorID>c26de87f-dd12-4685-aa4b-3309fb6f4f01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B886A1E</paraID>
      <start>6</start>
      <end>17</end>
      <status>unmodified</status>
      <modifiedWord/>
      <trackRevisions>false</trackRevisions>
    </reviewItem>
    <reviewItem>
      <errorID>434d62d5-0dcb-4e29-890f-e397d0bed3ec</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B5BC89C</paraID>
      <start>6</start>
      <end>17</end>
      <status>unmodified</status>
      <modifiedWord/>
      <trackRevisions>false</trackRevisions>
    </reviewItem>
    <reviewItem>
      <errorID>ad617345-3743-413e-85f2-a875fb691c52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5B2BB5A1</paraID>
      <start>0</start>
      <end>2</end>
      <status>unmodified</status>
      <modifiedWord/>
      <trackRevisions>false</trackRevisions>
    </reviewItem>
    <reviewItem>
      <errorID>927ae4e5-4520-4df9-add8-0b7b8de20278</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5B2BB5A1</paraID>
      <start>6</start>
      <end>17</end>
      <status>unmodified</status>
      <modifiedWord/>
      <trackRevisions>false</trackRevisions>
    </reviewItem>
    <reviewItem>
      <errorID>1049976d-f0f9-4c46-ab1b-cf074d3d7c15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4FF21D</paraID>
      <start>0</start>
      <end>2</end>
      <status>unmodified</status>
      <modifiedWord/>
      <trackRevisions>false</trackRevisions>
    </reviewItem>
    <reviewItem>
      <errorID>4c7c1e0c-4192-4669-8752-93be94ace99a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39C505C8</paraID>
      <start>0</start>
      <end>2</end>
      <status>unmodified</status>
      <modifiedWord/>
      <trackRevisions>false</trackRevisions>
    </reviewItem>
    <reviewItem>
      <errorID>7d52ff98-1483-49af-8321-818e0cada794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5D7330E1</paraID>
      <start>0</start>
      <end>2</end>
      <status>unmodified</status>
      <modifiedWord/>
      <trackRevisions>false</trackRevisions>
    </reviewItem>
    <reviewItem>
      <errorID>9cafb733-273e-4152-919a-4693cdd2f537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41EB0161</paraID>
      <start>0</start>
      <end>2</end>
      <status>unmodified</status>
      <modifiedWord/>
      <trackRevisions>false</trackRevisions>
    </reviewItem>
    <reviewItem>
      <errorID>ed480034-ae2f-489c-9030-0e9732bdac39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5CA475F</paraID>
      <start>0</start>
      <end>2</end>
      <status>unmodified</status>
      <modifiedWord/>
      <trackRevisions>false</trackRevisions>
    </reviewItem>
    <reviewItem>
      <errorID>ee234c64-5155-47f4-8eba-7466926979c9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775638ED</paraID>
      <start>0</start>
      <end>2</end>
      <status>unmodified</status>
      <modifiedWord/>
      <trackRevisions>false</trackRevisions>
    </reviewItem>
    <reviewItem>
      <errorID>bf6ddd8f-a4dd-4948-a412-df54e2d1ae80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52123F71</paraID>
      <start>0</start>
      <end>2</end>
      <status>unmodified</status>
      <modifiedWord/>
      <trackRevisions>false</trackRevisions>
    </reviewItem>
    <reviewItem>
      <errorID>31f89b9e-5ea1-418e-935d-be2b45d041cc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2118B735</paraID>
      <start>0</start>
      <end>2</end>
      <status>unmodified</status>
      <modifiedWord/>
      <trackRevisions>false</trackRevisions>
    </reviewItem>
    <reviewItem>
      <errorID>78a40c84-8586-413a-9b16-78a6f2476ee3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4CA6CA49</paraID>
      <start>0</start>
      <end>2</end>
      <status>unmodified</status>
      <modifiedWord/>
      <trackRevisions>false</trackRevisions>
    </reviewItem>
    <reviewItem>
      <errorID>6b213630-d603-4feb-8b65-9553de6fac01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594B749</paraID>
      <start>0</start>
      <end>2</end>
      <status>unmodified</status>
      <modifiedWord/>
      <trackRevisions>false</trackRevisions>
    </reviewItem>
    <reviewItem>
      <errorID>ca4bf9c2-e6be-4ab6-8e7a-06908ca4b1ca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35480E36</paraID>
      <start>0</start>
      <end>2</end>
      <status>unmodified</status>
      <modifiedWord/>
      <trackRevisions>false</trackRevisions>
    </reviewItem>
    <reviewItem>
      <errorID>b9102b3a-eeec-416c-80a4-9433e4c2c24b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20EB5815</paraID>
      <start>0</start>
      <end>2</end>
      <status>unmodified</status>
      <modifiedWord/>
      <trackRevisions>false</trackRevisions>
    </reviewItem>
    <reviewItem>
      <errorID>a21d7337-6c7a-46a8-9388-16a50cd3522b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101E2D0E</paraID>
      <start>0</start>
      <end>2</end>
      <status>unmodified</status>
      <modifiedWord/>
      <trackRevisions>false</trackRevisions>
    </reviewItem>
    <reviewItem>
      <errorID>57ff10f9-029d-4b6d-a3c9-84b1c9ebb0c3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70B32436</paraID>
      <start>0</start>
      <end>2</end>
      <status>unmodified</status>
      <modifiedWord/>
      <trackRevisions>false</trackRevisions>
    </reviewItem>
    <reviewItem>
      <errorID>74952560-00ea-4456-bb37-1f34aa8f2232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423B0BD4</paraID>
      <start>0</start>
      <end>2</end>
      <status>unmodified</status>
      <modifiedWord/>
      <trackRevisions>false</trackRevisions>
    </reviewItem>
    <reviewItem>
      <errorID>7ea1ba9d-8e7e-4257-b500-eecb4a09d818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670F63B1</paraID>
      <start>0</start>
      <end>2</end>
      <status>unmodified</status>
      <modifiedWord/>
      <trackRevisions>false</trackRevisions>
    </reviewItem>
    <reviewItem>
      <errorID>ac85ae9c-80b6-4c37-976c-309f0ef21b3e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5470799B</paraID>
      <start>0</start>
      <end>2</end>
      <status>unmodified</status>
      <modifiedWord/>
      <trackRevisions>false</trackRevisions>
    </reviewItem>
    <reviewItem>
      <errorID>8bfd4c02-5e94-4a01-8f74-5ee04a38887e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13226FA4</paraID>
      <start>0</start>
      <end>2</end>
      <status>unmodified</status>
      <modifiedWord/>
      <trackRevisions>false</trackRevisions>
    </reviewItem>
    <reviewItem>
      <errorID>09803f7b-761c-4ea0-83b5-a7121985fff2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45BABEC1</paraID>
      <start>0</start>
      <end>2</end>
      <status>unmodified</status>
      <modifiedWord/>
      <trackRevisions>false</trackRevisions>
    </reviewItem>
    <reviewItem>
      <errorID>04384326-a66d-4cdc-a67d-3460bf0a67b6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2834CE80</paraID>
      <start>0</start>
      <end>2</end>
      <status>unmodified</status>
      <modifiedWord/>
      <trackRevisions>false</trackRevisions>
    </reviewItem>
    <reviewItem>
      <errorID>bf4d0898-c0f7-47bd-b4a0-f45ed75f08ab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6E0CD6C4</paraID>
      <start>0</start>
      <end>2</end>
      <status>unmodified</status>
      <modifiedWord/>
      <trackRevisions>false</trackRevisions>
    </reviewItem>
    <reviewItem>
      <errorID>d4b5d71c-2cd3-4ccf-a1a4-f4c7f77f40d0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4CFB0F91</paraID>
      <start>0</start>
      <end>2</end>
      <status>unmodified</status>
      <modifiedWord/>
      <trackRevisions>false</trackRevisions>
    </reviewItem>
    <reviewItem>
      <errorID>de12eb1b-4857-43f5-b670-3bc08fc5cf90</errorID>
      <errorWord>(</errorWord>
      <group>L1_Format</group>
      <groupName>格式问题</groupName>
      <ability>L2_HalfPunc</ability>
      <abilityName>全半角检查</abilityName>
      <candidateList>
        <item>（</item>
      </candidateList>
      <explain>文本全半角错误。</explain>
      <paraID>45C52F96</paraID>
      <start>48</start>
      <end>49</end>
      <status>unmodified</status>
      <modifiedWord/>
      <trackRevisions>false</trackRevisions>
    </reviewItem>
    <reviewItem>
      <errorID>febcd6e3-a049-4045-9568-7695adf570cf</errorID>
      <errorWord>间</errorWord>
      <group>L1_Word</group>
      <groupName>字词问题</groupName>
      <ability>L2_Typo</ability>
      <abilityName>字词错误</abilityName>
      <candidateList>
        <item>间内</item>
      </candidateList>
      <explain/>
      <paraID> 8032C9C</paraID>
      <start>47</start>
      <end>48</end>
      <status>unmodified</status>
      <modifiedWord/>
      <trackRevisions>false</trackRevisions>
    </reviewItem>
    <reviewItem>
      <errorID>cd23be76-2af8-4e7b-a7de-21586615df20</errorID>
      <errorWord>(</errorWord>
      <group>L1_Format</group>
      <groupName>格式问题</groupName>
      <ability>L2_HalfPunc</ability>
      <abilityName>全半角检查</abilityName>
      <candidateList>
        <item>（</item>
      </candidateList>
      <explain>文本全半角错误。</explain>
      <paraID>18D5F2D8</paraID>
      <start>33</start>
      <end>34</end>
      <status>unmodified</status>
      <modifiedWord/>
      <trackRevisions>false</trackRevisions>
    </reviewItem>
    <reviewItem>
      <errorID>1475a1c0-c856-4a0d-970b-9e10ffbaa98a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16A2DAC7</paraID>
      <start>0</start>
      <end>2</end>
      <status>unmodified</status>
      <modifiedWord/>
      <trackRevisions>false</trackRevisions>
    </reviewItem>
    <reviewItem>
      <errorID>db04aabd-cfa4-4a1d-90ac-bf918979b3c5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7348EE48</paraID>
      <start>0</start>
      <end>2</end>
      <status>unmodified</status>
      <modifiedWord/>
      <trackRevisions>false</trackRevisions>
    </reviewItem>
    <reviewItem>
      <errorID>93c36857-2a00-449b-a642-882e55f2bbfa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2780CAD6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62B571E-53B4-4BFC-8C7A-A8A512BB13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连云港</cp:lastModifiedBy>
  <cp:revision>287</cp:revision>
  <dcterms:created xsi:type="dcterms:W3CDTF">2024-01-04T03:50:00Z</dcterms:created>
  <dcterms:modified xsi:type="dcterms:W3CDTF">2026-06-10T01:08:00Z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264C79FDBF8545BF8BB703D6002CD7FC_13</vt:lpwstr>
  </property>
  <property fmtid="{D5CDD505-2E9C-101B-9397-08002B2CF9AE}" pid="4" name="KSOTemplateDocerSaveRecord">
    <vt:lpwstr>eyJoZGlkIjoiODhiMDg0NWJhYzMyNjU3MzBlM2NkNDYzMzc3YWQ4OWMiLCJ1c2VySWQiOiI3NTczODkwOTgifQ==</vt:lpwstr>
  </property>
</Properties>
</file>