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color w:val="auto"/>
          <w:sz w:val="44"/>
          <w:highlight w:val="none"/>
        </w:rPr>
      </w:pPr>
      <w:r>
        <w:rPr>
          <w:rFonts w:ascii="仿宋" w:hAnsi="仿宋" w:eastAsia="仿宋" w:cs="仿宋"/>
          <w:color w:val="auto"/>
          <w:sz w:val="44"/>
          <w:highlight w:val="none"/>
        </w:rPr>
      </w:r>
      <w:r/>
    </w:p>
    <w:p>
      <w:pPr>
        <w:jc w:val="right"/>
        <w:rPr>
          <w:rFonts w:ascii="仿宋" w:hAnsi="仿宋" w:eastAsia="仿宋" w:cs="仿宋"/>
          <w:color w:val="auto"/>
          <w:sz w:val="44"/>
          <w:highlight w:val="none"/>
        </w:rPr>
      </w:pPr>
      <w:r>
        <w:rPr>
          <w:rFonts w:ascii="仿宋" w:hAnsi="仿宋" w:eastAsia="仿宋" w:cs="仿宋"/>
          <w:color w:val="auto"/>
          <w:sz w:val="44"/>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jc w:val="center"/>
        <w:rPr>
          <w:rFonts w:hint="eastAsia" w:ascii="黑体" w:hAnsi="黑体" w:eastAsia="黑体" w:cs="黑体"/>
          <w:b/>
          <w:bCs/>
          <w:color w:val="auto"/>
          <w:sz w:val="72"/>
          <w:szCs w:val="72"/>
          <w:highlight w:val="none"/>
        </w:rPr>
      </w:pPr>
      <w:r>
        <w:rPr>
          <w:rFonts w:hint="eastAsia" w:ascii="黑体" w:hAnsi="黑体" w:eastAsia="黑体" w:cs="黑体"/>
          <w:b/>
          <w:bCs/>
          <w:color w:val="auto"/>
          <w:sz w:val="72"/>
          <w:szCs w:val="72"/>
          <w:highlight w:val="none"/>
        </w:rPr>
        <w:t xml:space="preserve">公开招标文件</w:t>
      </w:r>
      <w:r/>
    </w:p>
    <w:p>
      <w:pPr>
        <w:pStyle w:val="1244"/>
        <w:ind w:firstLine="422"/>
        <w:rPr>
          <w:rFonts w:ascii="仿宋" w:hAnsi="仿宋" w:eastAsia="仿宋" w:cs="仿宋"/>
          <w:b/>
          <w:bCs/>
          <w:color w:val="auto"/>
          <w:highlight w:val="none"/>
        </w:rPr>
      </w:pPr>
      <w:r>
        <w:rPr>
          <w:rFonts w:ascii="仿宋" w:hAnsi="仿宋" w:eastAsia="仿宋" w:cs="仿宋"/>
          <w:b/>
          <w:bCs/>
          <w:color w:val="auto"/>
          <w:highlight w:val="none"/>
        </w:rPr>
      </w:r>
      <w:r/>
    </w:p>
    <w:p>
      <w:pPr>
        <w:pStyle w:val="1244"/>
        <w:ind w:firstLine="422"/>
        <w:rPr>
          <w:rFonts w:ascii="仿宋" w:hAnsi="仿宋" w:eastAsia="仿宋" w:cs="仿宋"/>
          <w:b/>
          <w:bCs/>
          <w:color w:val="auto"/>
          <w:highlight w:val="none"/>
        </w:rPr>
      </w:pPr>
      <w:r>
        <w:rPr>
          <w:rFonts w:ascii="仿宋" w:hAnsi="仿宋" w:eastAsia="仿宋" w:cs="仿宋"/>
          <w:b/>
          <w:bCs/>
          <w:color w:val="auto"/>
          <w:highlight w:val="none"/>
        </w:rPr>
      </w:r>
      <w:r/>
    </w:p>
    <w:p>
      <w:pPr>
        <w:pStyle w:val="1244"/>
        <w:ind w:firstLine="422"/>
        <w:rPr>
          <w:rFonts w:ascii="仿宋" w:hAnsi="仿宋" w:eastAsia="仿宋" w:cs="仿宋"/>
          <w:b/>
          <w:bCs/>
          <w:color w:val="auto"/>
          <w:highlight w:val="none"/>
        </w:rPr>
      </w:pPr>
      <w:r>
        <w:rPr>
          <w:rFonts w:ascii="仿宋" w:hAnsi="仿宋" w:eastAsia="仿宋" w:cs="仿宋"/>
          <w:b/>
          <w:bCs/>
          <w:color w:val="auto"/>
          <w:highlight w:val="none"/>
        </w:rPr>
      </w:r>
      <w:r/>
    </w:p>
    <w:p>
      <w:pPr>
        <w:pStyle w:val="1244"/>
        <w:ind w:firstLine="422"/>
        <w:rPr>
          <w:rFonts w:ascii="仿宋" w:hAnsi="仿宋" w:eastAsia="仿宋" w:cs="仿宋"/>
          <w:b/>
          <w:bCs/>
          <w:color w:val="auto"/>
          <w:highlight w:val="none"/>
        </w:rPr>
      </w:pPr>
      <w:r>
        <w:rPr>
          <w:rFonts w:ascii="仿宋" w:hAnsi="仿宋" w:eastAsia="仿宋" w:cs="仿宋"/>
          <w:b/>
          <w:bCs/>
          <w:color w:val="auto"/>
          <w:highlight w:val="none"/>
        </w:rPr>
      </w:r>
      <w:r/>
    </w:p>
    <w:p>
      <w:pPr>
        <w:pStyle w:val="1244"/>
        <w:ind w:firstLine="422"/>
        <w:rPr>
          <w:rFonts w:ascii="仿宋" w:hAnsi="仿宋" w:eastAsia="仿宋" w:cs="仿宋"/>
          <w:b/>
          <w:bCs/>
          <w:color w:val="auto"/>
          <w:highlight w:val="none"/>
        </w:rPr>
      </w:pPr>
      <w:r>
        <w:rPr>
          <w:rFonts w:ascii="仿宋" w:hAnsi="仿宋" w:eastAsia="仿宋" w:cs="仿宋"/>
          <w:b/>
          <w:bCs/>
          <w:color w:val="auto"/>
          <w:highlight w:val="none"/>
        </w:rPr>
      </w:r>
      <w:r/>
    </w:p>
    <w:p>
      <w:pPr>
        <w:ind w:left="0" w:firstLine="637"/>
        <w:spacing w:before="800" w:line="360" w:lineRule="auto"/>
        <w:rPr>
          <w:rFonts w:hint="eastAsia" w:ascii="黑体" w:hAnsi="黑体" w:eastAsia="黑体"/>
          <w:color w:val="auto"/>
          <w:sz w:val="36"/>
          <w:szCs w:val="36"/>
          <w:highlight w:val="none"/>
          <w:lang w:eastAsia="zh-CN"/>
        </w:rPr>
      </w:pPr>
      <w:r>
        <w:rPr>
          <w:rFonts w:hint="eastAsia" w:ascii="黑体" w:hAnsi="黑体" w:eastAsia="黑体"/>
          <w:color w:val="auto"/>
          <w:sz w:val="36"/>
          <w:szCs w:val="36"/>
          <w:highlight w:val="none"/>
        </w:rPr>
        <w:t xml:space="preserve">采购编号</w:t>
      </w:r>
      <w:r>
        <w:rPr>
          <w:rFonts w:ascii="黑体" w:hAnsi="黑体" w:eastAsia="黑体"/>
          <w:color w:val="auto"/>
          <w:sz w:val="36"/>
          <w:szCs w:val="36"/>
          <w:highlight w:val="none"/>
        </w:rPr>
        <w:t xml:space="preserve">：</w:t>
      </w:r>
      <w:r>
        <w:rPr>
          <w:rFonts w:hint="eastAsia" w:ascii="黑体" w:hAnsi="黑体" w:eastAsia="黑体"/>
          <w:color w:val="auto"/>
          <w:sz w:val="36"/>
          <w:szCs w:val="36"/>
          <w:highlight w:val="none"/>
          <w:lang w:eastAsia="zh-CN"/>
        </w:rPr>
        <w:t xml:space="preserve">JSZC-320115-DCZX-G2026-0014</w:t>
      </w:r>
      <w:r/>
    </w:p>
    <w:p>
      <w:pPr>
        <w:ind w:left="0" w:firstLine="637"/>
        <w:spacing w:before="13" w:line="360" w:lineRule="auto"/>
        <w:rPr>
          <w:rFonts w:hint="eastAsia" w:ascii="黑体" w:hAnsi="黑体" w:eastAsia="黑体"/>
          <w:bCs/>
          <w:color w:val="auto"/>
          <w:spacing w:val="-13"/>
          <w:sz w:val="36"/>
          <w:szCs w:val="36"/>
          <w:highlight w:val="none"/>
          <w:lang w:eastAsia="zh-CN"/>
        </w:rPr>
      </w:pPr>
      <w:r>
        <w:rPr>
          <w:rFonts w:hint="eastAsia" w:ascii="黑体" w:hAnsi="黑体" w:eastAsia="黑体"/>
          <w:color w:val="auto"/>
          <w:sz w:val="36"/>
          <w:szCs w:val="36"/>
          <w:highlight w:val="none"/>
        </w:rPr>
        <w:t xml:space="preserve">采购项目</w:t>
      </w:r>
      <w:r>
        <w:rPr>
          <w:rFonts w:ascii="黑体" w:hAnsi="黑体" w:eastAsia="黑体"/>
          <w:color w:val="auto"/>
          <w:sz w:val="36"/>
          <w:szCs w:val="36"/>
          <w:highlight w:val="none"/>
        </w:rPr>
        <w:t xml:space="preserve">：</w:t>
      </w:r>
      <w:r>
        <w:rPr>
          <w:rFonts w:hint="eastAsia" w:ascii="黑体" w:hAnsi="黑体" w:eastAsia="黑体"/>
          <w:color w:val="auto"/>
          <w:sz w:val="36"/>
          <w:szCs w:val="36"/>
          <w:highlight w:val="none"/>
          <w:lang w:eastAsia="zh-CN"/>
        </w:rPr>
        <w:t xml:space="preserve">2026年度江宁区农业农村局食堂食材采购</w:t>
      </w:r>
      <w:r/>
    </w:p>
    <w:p>
      <w:pPr>
        <w:ind w:left="0" w:firstLine="637"/>
        <w:spacing w:before="13" w:line="360" w:lineRule="auto"/>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采购单位：南京市江宁区农业农村局</w:t>
      </w:r>
      <w:r/>
    </w:p>
    <w:p>
      <w:pPr>
        <w:ind w:left="0" w:firstLine="637"/>
        <w:spacing w:before="13" w:line="360" w:lineRule="auto"/>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采购类别：货物类</w:t>
      </w:r>
      <w:r/>
    </w:p>
    <w:p>
      <w:pPr>
        <w:ind w:firstLine="691"/>
        <w:spacing w:before="13" w:line="360" w:lineRule="auto"/>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068"/>
        <w:ind w:firstLine="403"/>
        <w:rPr>
          <w:rFonts w:hint="eastAsia" w:ascii="黑体" w:hAnsi="黑体" w:eastAsia="黑体"/>
          <w:color w:val="auto"/>
          <w:highlight w:val="none"/>
        </w:rPr>
      </w:pPr>
      <w:r>
        <w:rPr>
          <w:rFonts w:hint="eastAsia" w:ascii="黑体" w:hAnsi="黑体" w:eastAsia="黑体"/>
          <w:color w:val="auto"/>
          <w:highlight w:val="none"/>
        </w:rPr>
      </w:r>
      <w:r/>
    </w:p>
    <w:p>
      <w:pPr>
        <w:ind w:firstLine="617"/>
        <w:spacing w:line="360" w:lineRule="auto"/>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ind w:left="991" w:firstLine="617"/>
        <w:spacing w:line="360" w:lineRule="auto"/>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360" w:lineRule="auto"/>
        <w:rPr>
          <w:rFonts w:hint="eastAsia" w:ascii="黑体" w:hAnsi="黑体" w:eastAsia="黑体" w:cs="黑体"/>
          <w:color w:val="auto"/>
          <w:sz w:val="36"/>
          <w:szCs w:val="36"/>
          <w:highlight w:val="none"/>
          <w:lang w:eastAsia="zh-CN"/>
        </w:rPr>
        <w:outlineLvl w:val="0"/>
      </w:pPr>
      <w:r>
        <w:rPr>
          <w:rFonts w:hint="eastAsia" w:ascii="黑体" w:hAnsi="黑体" w:eastAsia="黑体" w:cs="黑体"/>
          <w:color w:val="auto"/>
          <w:sz w:val="36"/>
          <w:szCs w:val="36"/>
          <w:highlight w:val="none"/>
          <w:lang w:eastAsia="zh-CN"/>
        </w:rPr>
        <w:t xml:space="preserve">江苏大成工程咨询有限公司</w:t>
      </w:r>
      <w:r/>
    </w:p>
    <w:p>
      <w:pPr>
        <w:jc w:val="center"/>
        <w:spacing w:line="360" w:lineRule="auto"/>
        <w:tabs>
          <w:tab w:val="left" w:pos="390" w:leader="none"/>
          <w:tab w:val="center" w:pos="4404" w:leader="none"/>
        </w:tabs>
        <w:rPr>
          <w:rFonts w:hint="eastAsia" w:ascii="黑体" w:hAnsi="黑体" w:eastAsia="黑体" w:cs="黑体"/>
          <w:color w:val="auto"/>
          <w:sz w:val="36"/>
          <w:szCs w:val="36"/>
          <w:highlight w:val="none"/>
          <w:lang w:val="en-US" w:eastAsia="zh-CN"/>
        </w:rPr>
      </w:pPr>
      <w:r>
        <w:rPr>
          <w:rFonts w:hint="eastAsia" w:ascii="黑体" w:hAnsi="黑体" w:eastAsia="黑体" w:cs="黑体"/>
          <w:color w:val="auto"/>
          <w:sz w:val="36"/>
          <w:szCs w:val="36"/>
          <w:highlight w:val="none"/>
          <w:lang w:val="en-US" w:eastAsia="zh-CN"/>
        </w:rPr>
        <w:t xml:space="preserve">2026</w:t>
      </w:r>
      <w:r>
        <w:rPr>
          <w:rFonts w:hint="eastAsia" w:ascii="黑体" w:hAnsi="黑体" w:eastAsia="黑体" w:cs="黑体"/>
          <w:color w:val="auto"/>
          <w:sz w:val="36"/>
          <w:szCs w:val="36"/>
          <w:highlight w:val="none"/>
        </w:rPr>
        <w:t xml:space="preserve">年</w:t>
      </w:r>
      <w:r>
        <w:rPr>
          <w:rFonts w:hint="eastAsia" w:ascii="黑体" w:hAnsi="黑体" w:eastAsia="黑体" w:cs="黑体"/>
          <w:color w:val="auto"/>
          <w:sz w:val="36"/>
          <w:szCs w:val="36"/>
          <w:highlight w:val="none"/>
          <w:lang w:val="en-US" w:eastAsia="zh-CN"/>
        </w:rPr>
        <w:t xml:space="preserve">5</w:t>
      </w:r>
      <w:r>
        <w:rPr>
          <w:rFonts w:hint="eastAsia" w:ascii="黑体" w:hAnsi="黑体" w:eastAsia="黑体" w:cs="黑体"/>
          <w:color w:val="auto"/>
          <w:sz w:val="36"/>
          <w:szCs w:val="36"/>
          <w:highlight w:val="none"/>
        </w:rPr>
        <w:t xml:space="preserve">月</w:t>
      </w:r>
      <w:r>
        <w:rPr>
          <w:rFonts w:hint="eastAsia" w:ascii="黑体" w:hAnsi="黑体" w:eastAsia="黑体" w:cs="黑体"/>
          <w:color w:val="auto"/>
          <w:sz w:val="36"/>
          <w:szCs w:val="36"/>
          <w:highlight w:val="none"/>
          <w:lang w:val="en-US" w:eastAsia="zh-CN"/>
        </w:rPr>
        <w:t xml:space="preserve">27日</w:t>
      </w:r>
      <w:r/>
    </w:p>
    <w:p>
      <w:pPr>
        <w:jc w:val="center"/>
        <w:spacing w:line="360" w:lineRule="auto"/>
        <w:rPr>
          <w:rFonts w:ascii="仿宋" w:hAnsi="仿宋" w:eastAsia="仿宋" w:cs="仿宋"/>
          <w:b/>
          <w:color w:val="auto"/>
          <w:sz w:val="36"/>
          <w:szCs w:val="36"/>
          <w:highlight w:val="none"/>
        </w:rPr>
      </w:pPr>
      <w:r>
        <w:rPr>
          <w:rFonts w:ascii="仿宋" w:hAnsi="仿宋" w:eastAsia="仿宋" w:cs="仿宋"/>
          <w:b/>
          <w:color w:val="auto"/>
          <w:sz w:val="36"/>
          <w:szCs w:val="36"/>
          <w:highlight w:val="none"/>
        </w:rPr>
        <w:br w:type="page" w:clear="all"/>
      </w:r>
      <w:r/>
    </w:p>
    <w:p>
      <w:pPr>
        <w:jc w:val="center"/>
        <w:spacing w:line="360" w:lineRule="auto"/>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jc w:val="center"/>
        <w:spacing w:line="360" w:lineRule="auto"/>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TOC \o "1-3" \h \z \u </w:instrText>
      </w:r>
      <w:r>
        <w:rPr>
          <w:rFonts w:hint="default" w:cs="宋体" w:asciiTheme="minorAscii" w:hAnsiTheme="minorAscii"/>
          <w:b w:val="0"/>
          <w:bCs w:val="0"/>
          <w:color w:val="auto"/>
          <w:sz w:val="24"/>
          <w:szCs w:val="24"/>
          <w:highlight w:val="none"/>
        </w:rPr>
        <w:fldChar w:fldCharType="separate"/>
      </w: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"_Toc12261"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z w:val="24"/>
          <w:szCs w:val="24"/>
          <w:highlight w:val="none"/>
        </w:rPr>
        <w:t xml:space="preserve">第一章 招标公告</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_Toc12261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3</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"_Toc21925"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z w:val="24"/>
          <w:szCs w:val="24"/>
          <w:highlight w:val="none"/>
        </w:rPr>
        <w:t xml:space="preserve">第二章 投标人须知</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_Toc21925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7</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"_Toc32550"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z w:val="24"/>
          <w:szCs w:val="24"/>
          <w:highlight w:val="none"/>
        </w:rPr>
        <w:t xml:space="preserve">第三章 评标标准</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_Toc32550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28</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"_Toc17151"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z w:val="24"/>
          <w:szCs w:val="24"/>
          <w:highlight w:val="none"/>
        </w:rPr>
        <w:t xml:space="preserve">第四章</w:t>
      </w:r>
      <w:r>
        <w:rPr>
          <w:rFonts w:hint="eastAsia" w:cs="宋体" w:asciiTheme="minorAscii" w:hAnsiTheme="minorAscii"/>
          <w:b w:val="0"/>
          <w:bCs w:val="0"/>
          <w:color w:val="auto"/>
          <w:sz w:val="24"/>
          <w:szCs w:val="24"/>
          <w:highlight w:val="none"/>
          <w:lang w:val="en-US" w:eastAsia="zh-CN"/>
        </w:rPr>
        <w:t xml:space="preserve"> </w:t>
      </w:r>
      <w:r>
        <w:rPr>
          <w:rFonts w:hint="default" w:cs="宋体" w:asciiTheme="minorAscii" w:hAnsiTheme="minorAscii"/>
          <w:b w:val="0"/>
          <w:bCs w:val="0"/>
          <w:color w:val="auto"/>
          <w:sz w:val="24"/>
          <w:szCs w:val="24"/>
          <w:highlight w:val="none"/>
        </w:rPr>
        <w:t xml:space="preserve">采购需求</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_Toc17151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32</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"_Toc11631"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z w:val="24"/>
          <w:szCs w:val="24"/>
          <w:highlight w:val="none"/>
        </w:rPr>
        <w:t xml:space="preserve">第五章</w:t>
      </w:r>
      <w:r>
        <w:rPr>
          <w:rFonts w:hint="eastAsia" w:cs="宋体" w:asciiTheme="minorAscii" w:hAnsiTheme="minorAscii"/>
          <w:b w:val="0"/>
          <w:bCs w:val="0"/>
          <w:color w:val="auto"/>
          <w:sz w:val="24"/>
          <w:szCs w:val="24"/>
          <w:highlight w:val="none"/>
          <w:lang w:val="en-US" w:eastAsia="zh-CN"/>
        </w:rPr>
        <w:t xml:space="preserve"> </w:t>
      </w:r>
      <w:r>
        <w:rPr>
          <w:rFonts w:hint="default" w:cs="宋体" w:asciiTheme="minorAscii" w:hAnsiTheme="minorAscii"/>
          <w:b w:val="0"/>
          <w:bCs w:val="0"/>
          <w:color w:val="auto"/>
          <w:sz w:val="24"/>
          <w:szCs w:val="24"/>
          <w:highlight w:val="none"/>
        </w:rPr>
        <w:t xml:space="preserve">合同草案条款</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_Toc11631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49</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tabs>
          <w:tab w:val="right" w:pos="8306" w:leader="dot"/>
        </w:tabs>
        <w:rPr>
          <w:rFonts w:hint="default" w:cs="宋体" w:asciiTheme="minorAscii" w:hAnsiTheme="minorAscii"/>
          <w:b w:val="0"/>
          <w:bCs w:val="0"/>
          <w:color w:val="auto"/>
          <w:sz w:val="24"/>
          <w:szCs w:val="24"/>
          <w:highlight w:val="none"/>
        </w:rPr>
      </w:pPr>
      <w:r>
        <w:rPr>
          <w:rFonts w:hint="default" w:asciiTheme="minorAscii" w:hAnsiTheme="minorAscii"/>
          <w:b w:val="0"/>
          <w:bCs w:val="0"/>
          <w:color w:val="auto"/>
          <w:highlight w:val="none"/>
        </w:rPr>
        <w:fldChar w:fldCharType="begin"/>
      </w:r>
      <w:r>
        <w:rPr>
          <w:rFonts w:hint="default" w:asciiTheme="minorAscii" w:hAnsiTheme="minorAscii"/>
          <w:b w:val="0"/>
          <w:bCs w:val="0"/>
          <w:color w:val="auto"/>
          <w:highlight w:val="none"/>
        </w:rPr>
        <w:instrText xml:space="preserve"> HYPERLINK \l "_Toc21831" </w:instrText>
      </w:r>
      <w:r>
        <w:rPr>
          <w:rFonts w:hint="default" w:asciiTheme="minorAscii" w:hAnsiTheme="minorAscii"/>
          <w:b w:val="0"/>
          <w:bCs w:val="0"/>
          <w:color w:val="auto"/>
          <w:highlight w:val="none"/>
        </w:rPr>
        <w:fldChar w:fldCharType="separate"/>
      </w:r>
      <w:r>
        <w:rPr>
          <w:rFonts w:hint="default" w:cs="宋体" w:asciiTheme="minorAscii" w:hAnsiTheme="minorAscii"/>
          <w:b w:val="0"/>
          <w:bCs w:val="0"/>
          <w:color w:val="auto"/>
          <w:spacing w:val="-10"/>
          <w:sz w:val="24"/>
          <w:szCs w:val="24"/>
          <w:highlight w:val="none"/>
        </w:rPr>
        <w:t xml:space="preserve">第六章</w:t>
      </w:r>
      <w:r>
        <w:rPr>
          <w:rFonts w:hint="eastAsia" w:cs="宋体" w:asciiTheme="minorAscii" w:hAnsiTheme="minorAscii"/>
          <w:b w:val="0"/>
          <w:bCs w:val="0"/>
          <w:color w:val="auto"/>
          <w:spacing w:val="-10"/>
          <w:sz w:val="24"/>
          <w:szCs w:val="24"/>
          <w:highlight w:val="none"/>
          <w:lang w:val="en-US" w:eastAsia="zh-CN"/>
        </w:rPr>
        <w:t xml:space="preserve">  </w:t>
      </w:r>
      <w:r>
        <w:rPr>
          <w:rFonts w:hint="default" w:cs="宋体" w:asciiTheme="minorAscii" w:hAnsiTheme="minorAscii"/>
          <w:b w:val="0"/>
          <w:bCs w:val="0"/>
          <w:color w:val="auto"/>
          <w:spacing w:val="-10"/>
          <w:sz w:val="24"/>
          <w:szCs w:val="24"/>
          <w:highlight w:val="none"/>
        </w:rPr>
        <w:t xml:space="preserve">投标文件格式及附件</w:t>
      </w:r>
      <w:r>
        <w:rPr>
          <w:rFonts w:hint="default" w:cs="宋体" w:asciiTheme="minorAscii" w:hAnsiTheme="minorAscii"/>
          <w:b w:val="0"/>
          <w:bCs w:val="0"/>
          <w:color w:val="auto"/>
          <w:sz w:val="24"/>
          <w:szCs w:val="24"/>
          <w:highlight w:val="none"/>
        </w:rPr>
        <w:tab/>
      </w:r>
      <w:r>
        <w:rPr>
          <w:rFonts w:hint="default" w:cs="宋体" w:asciiTheme="minorAscii" w:hAnsiTheme="minorAscii"/>
          <w:b w:val="0"/>
          <w:bCs w:val="0"/>
          <w:color w:val="auto"/>
          <w:sz w:val="24"/>
          <w:szCs w:val="24"/>
          <w:highlight w:val="none"/>
        </w:rPr>
        <w:fldChar w:fldCharType="begin"/>
      </w:r>
      <w:r>
        <w:rPr>
          <w:rFonts w:hint="default" w:cs="宋体" w:asciiTheme="minorAscii" w:hAnsiTheme="minorAscii"/>
          <w:b w:val="0"/>
          <w:bCs w:val="0"/>
          <w:color w:val="auto"/>
          <w:sz w:val="24"/>
          <w:szCs w:val="24"/>
          <w:highlight w:val="none"/>
        </w:rPr>
        <w:instrText xml:space="preserve"> PAGEREF _Toc21831 \h </w:instrText>
      </w:r>
      <w:r>
        <w:rPr>
          <w:rFonts w:hint="default" w:cs="宋体" w:asciiTheme="minorAscii" w:hAnsiTheme="minorAscii"/>
          <w:b w:val="0"/>
          <w:bCs w:val="0"/>
          <w:color w:val="auto"/>
          <w:sz w:val="24"/>
          <w:szCs w:val="24"/>
          <w:highlight w:val="none"/>
        </w:rPr>
        <w:fldChar w:fldCharType="separate"/>
      </w:r>
      <w:r>
        <w:rPr>
          <w:rFonts w:hint="default" w:cs="宋体" w:asciiTheme="minorAscii" w:hAnsiTheme="minorAscii"/>
          <w:b w:val="0"/>
          <w:bCs w:val="0"/>
          <w:color w:val="auto"/>
          <w:sz w:val="24"/>
          <w:szCs w:val="24"/>
          <w:highlight w:val="none"/>
        </w:rPr>
        <w:t xml:space="preserve">61</w:t>
      </w:r>
      <w:r>
        <w:rPr>
          <w:rFonts w:hint="default" w:cs="宋体" w:asciiTheme="minorAscii" w:hAnsiTheme="minorAscii"/>
          <w:b w:val="0"/>
          <w:bCs w:val="0"/>
          <w:color w:val="auto"/>
          <w:sz w:val="24"/>
          <w:szCs w:val="24"/>
          <w:highlight w:val="none"/>
        </w:rPr>
        <w:fldChar w:fldCharType="end"/>
      </w:r>
      <w:r>
        <w:rPr>
          <w:rFonts w:hint="default" w:cs="宋体" w:asciiTheme="minorAscii" w:hAnsiTheme="minorAscii"/>
          <w:b w:val="0"/>
          <w:bCs w:val="0"/>
          <w:color w:val="auto"/>
          <w:sz w:val="24"/>
          <w:szCs w:val="24"/>
          <w:highlight w:val="none"/>
        </w:rPr>
        <w:fldChar w:fldCharType="end"/>
      </w:r>
      <w:r/>
    </w:p>
    <w:p>
      <w:pPr>
        <w:pStyle w:val="1049"/>
        <w:spacing w:line="360" w:lineRule="auto"/>
        <w:tabs>
          <w:tab w:val="right" w:pos="8302" w:leader="dot"/>
        </w:tabs>
        <w:rPr>
          <w:rFonts w:hint="default" w:eastAsia="仿宋" w:cs="仿宋" w:asciiTheme="minorAscii" w:hAnsiTheme="minorAscii"/>
          <w:b w:val="0"/>
          <w:bCs w:val="0"/>
          <w:color w:val="auto"/>
          <w:sz w:val="28"/>
          <w:szCs w:val="28"/>
          <w:highlight w:val="none"/>
        </w:rPr>
      </w:pPr>
      <w:r>
        <w:rPr>
          <w:rFonts w:hint="default" w:cs="宋体" w:asciiTheme="minorAscii" w:hAnsiTheme="minorAscii"/>
          <w:b w:val="0"/>
          <w:bCs w:val="0"/>
          <w:color w:val="auto"/>
          <w:sz w:val="24"/>
          <w:szCs w:val="24"/>
          <w:highlight w:val="none"/>
        </w:rPr>
        <w:fldChar w:fldCharType="end"/>
      </w:r>
      <w:bookmarkStart w:id="0" w:name="_Toc33266147"/>
      <w:r/>
      <w:r/>
    </w:p>
    <w:p>
      <w:pPr>
        <w:rPr>
          <w:rFonts w:ascii="仿宋" w:hAnsi="仿宋" w:eastAsia="仿宋"/>
          <w:color w:val="auto"/>
          <w:highlight w:val="none"/>
        </w:rPr>
      </w:pPr>
      <w:r>
        <w:rPr>
          <w:rFonts w:ascii="仿宋" w:hAnsi="仿宋" w:eastAsia="仿宋"/>
          <w:color w:val="auto"/>
          <w:highlight w:val="none"/>
        </w:rPr>
      </w:r>
      <w:r/>
    </w:p>
    <w:p>
      <w:pPr>
        <w:pStyle w:val="1010"/>
        <w:ind w:firstLine="0"/>
        <w:jc w:val="center"/>
        <w:spacing w:before="240" w:after="240"/>
        <w:rPr>
          <w:rFonts w:ascii="仿宋" w:hAnsi="仿宋"/>
          <w:color w:val="auto"/>
          <w:sz w:val="56"/>
          <w:szCs w:val="24"/>
          <w:highlight w:val="none"/>
        </w:rPr>
      </w:pPr>
      <w:r>
        <w:rPr>
          <w:rFonts w:ascii="仿宋" w:hAnsi="仿宋"/>
          <w:color w:val="auto"/>
          <w:sz w:val="36"/>
          <w:szCs w:val="36"/>
          <w:highlight w:val="none"/>
        </w:rPr>
        <w:br w:type="page" w:clear="all"/>
      </w:r>
      <w:bookmarkStart w:id="1" w:name="_Toc3571"/>
      <w:r/>
      <w:bookmarkStart w:id="2" w:name="_Hlk80003672"/>
      <w:r/>
      <w:bookmarkStart w:id="3" w:name="_Toc30294"/>
      <w:r/>
      <w:bookmarkStart w:id="4" w:name="_Toc25669"/>
      <w:r/>
      <w:bookmarkStart w:id="5" w:name="_Toc12261"/>
      <w:r>
        <w:rPr>
          <w:rFonts w:hint="eastAsia" w:ascii="仿宋" w:hAnsi="仿宋"/>
          <w:color w:val="auto"/>
          <w:sz w:val="36"/>
          <w:szCs w:val="40"/>
          <w:highlight w:val="none"/>
        </w:rPr>
        <w:t xml:space="preserve">第一章 招标公告</w:t>
      </w:r>
      <w:bookmarkEnd w:id="0"/>
      <w:r/>
      <w:bookmarkEnd w:id="1"/>
      <w:r/>
      <w:bookmarkEnd w:id="2"/>
      <w:r/>
      <w:bookmarkEnd w:id="3"/>
      <w:r/>
      <w:bookmarkEnd w:id="4"/>
      <w:r/>
      <w:bookmarkEnd w:id="5"/>
      <w:r/>
      <w:r/>
    </w:p>
    <w:p>
      <w:pPr>
        <w:ind w:firstLine="482"/>
        <w:spacing w:line="360" w:lineRule="auto"/>
        <w:rPr>
          <w:rFonts w:ascii="仿宋" w:hAnsi="仿宋" w:eastAsia="仿宋"/>
          <w:b/>
          <w:bCs/>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3266148"/>
      <w:r>
        <w:rPr>
          <w:rFonts w:hint="eastAsia" w:ascii="仿宋" w:hAnsi="仿宋" w:eastAsia="仿宋"/>
          <w:b/>
          <w:bCs/>
          <w:color w:val="auto"/>
          <w:sz w:val="24"/>
          <w:szCs w:val="24"/>
          <w:highlight w:val="none"/>
        </w:rPr>
        <w:t xml:space="preserve">项目概况</w:t>
      </w:r>
      <w:r/>
    </w:p>
    <w:p>
      <w:pPr>
        <w:ind w:firstLine="480"/>
        <w:spacing w:line="360" w:lineRule="auto"/>
        <w:rPr>
          <w:rFonts w:ascii="仿宋" w:hAnsi="仿宋"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24"/>
          <w:szCs w:val="24"/>
          <w:highlight w:val="none"/>
          <w:u w:val="single"/>
          <w:lang w:eastAsia="zh-CN"/>
        </w:rPr>
        <w:t xml:space="preserve">2026年度江宁区农业农村局食堂食材采购</w:t>
      </w:r>
      <w:r>
        <w:rPr>
          <w:rFonts w:hint="eastAsia" w:ascii="仿宋" w:hAnsi="仿宋" w:eastAsia="仿宋"/>
          <w:color w:val="auto"/>
          <w:sz w:val="24"/>
          <w:szCs w:val="24"/>
          <w:highlight w:val="none"/>
        </w:rPr>
        <w:t xml:space="preserve">的潜在供应商应在</w:t>
      </w:r>
      <w:r>
        <w:rPr>
          <w:rFonts w:hint="eastAsia" w:ascii="仿宋" w:hAnsi="仿宋" w:eastAsia="仿宋"/>
          <w:color w:val="auto"/>
          <w:sz w:val="24"/>
          <w:szCs w:val="24"/>
          <w:highlight w:val="none"/>
          <w:u w:val="single"/>
        </w:rPr>
        <w:t xml:space="preserve">南京市公共采购信息网、江苏政府采购网</w:t>
      </w:r>
      <w:r>
        <w:rPr>
          <w:rFonts w:hint="eastAsia" w:ascii="仿宋" w:hAnsi="仿宋" w:eastAsia="仿宋"/>
          <w:color w:val="auto"/>
          <w:sz w:val="24"/>
          <w:szCs w:val="24"/>
          <w:highlight w:val="none"/>
        </w:rPr>
        <w:t xml:space="preserve">获取采购文件，并于</w:t>
      </w:r>
      <w:r>
        <w:rPr>
          <w:rFonts w:hint="eastAsia" w:ascii="仿宋" w:hAnsi="仿宋" w:eastAsia="仿宋"/>
          <w:bCs/>
          <w:color w:val="auto"/>
          <w:sz w:val="24"/>
          <w:szCs w:val="24"/>
          <w:highlight w:val="none"/>
          <w:u w:val="single"/>
        </w:rPr>
        <w:t xml:space="preserve">202</w:t>
      </w:r>
      <w:r>
        <w:rPr>
          <w:rFonts w:hint="eastAsia" w:ascii="仿宋" w:hAnsi="仿宋" w:eastAsia="仿宋"/>
          <w:bCs/>
          <w:color w:val="auto"/>
          <w:sz w:val="24"/>
          <w:szCs w:val="24"/>
          <w:highlight w:val="none"/>
          <w:u w:val="single"/>
          <w:lang w:val="en-US" w:eastAsia="zh-CN"/>
        </w:rPr>
        <w:t xml:space="preserve">6</w:t>
      </w:r>
      <w:r>
        <w:rPr>
          <w:rFonts w:hint="eastAsia" w:ascii="仿宋" w:hAnsi="仿宋" w:eastAsia="仿宋"/>
          <w:bCs/>
          <w:color w:val="auto"/>
          <w:sz w:val="24"/>
          <w:szCs w:val="24"/>
          <w:highlight w:val="none"/>
          <w:u w:val="single"/>
        </w:rPr>
        <w:t xml:space="preserve">年</w:t>
      </w:r>
      <w:r>
        <w:rPr>
          <w:rFonts w:hint="eastAsia" w:ascii="仿宋" w:hAnsi="仿宋" w:eastAsia="仿宋"/>
          <w:bCs/>
          <w:color w:val="auto"/>
          <w:sz w:val="24"/>
          <w:szCs w:val="24"/>
          <w:highlight w:val="none"/>
          <w:u w:val="single"/>
          <w:lang w:val="en-US" w:eastAsia="zh-CN"/>
        </w:rPr>
        <w:t xml:space="preserve">6</w:t>
      </w:r>
      <w:r>
        <w:rPr>
          <w:rFonts w:hint="eastAsia" w:ascii="仿宋" w:hAnsi="仿宋" w:eastAsia="仿宋"/>
          <w:bCs/>
          <w:color w:val="auto"/>
          <w:sz w:val="24"/>
          <w:szCs w:val="24"/>
          <w:highlight w:val="none"/>
          <w:u w:val="single"/>
        </w:rPr>
        <w:t xml:space="preserve">月</w:t>
      </w:r>
      <w:r>
        <w:rPr>
          <w:rFonts w:hint="eastAsia" w:ascii="仿宋" w:hAnsi="仿宋" w:eastAsia="仿宋"/>
          <w:bCs/>
          <w:color w:val="auto"/>
          <w:sz w:val="24"/>
          <w:szCs w:val="24"/>
          <w:highlight w:val="none"/>
          <w:u w:val="single"/>
          <w:lang w:val="en-US" w:eastAsia="zh-CN"/>
        </w:rPr>
        <w:t xml:space="preserve">17</w:t>
      </w:r>
      <w:r>
        <w:rPr>
          <w:rFonts w:hint="eastAsia" w:ascii="仿宋" w:hAnsi="仿宋" w:eastAsia="仿宋"/>
          <w:bCs/>
          <w:color w:val="auto"/>
          <w:sz w:val="24"/>
          <w:szCs w:val="24"/>
          <w:highlight w:val="none"/>
          <w:u w:val="single"/>
        </w:rPr>
        <w:t xml:space="preserve">日9时30分</w:t>
      </w:r>
      <w:r>
        <w:rPr>
          <w:rFonts w:hint="eastAsia" w:ascii="仿宋" w:hAnsi="仿宋" w:eastAsia="仿宋"/>
          <w:bCs/>
          <w:color w:val="auto"/>
          <w:sz w:val="24"/>
          <w:szCs w:val="24"/>
          <w:highlight w:val="none"/>
        </w:rPr>
        <w:t xml:space="preserve">（北京时间）前提交投标文件</w:t>
      </w:r>
      <w:r>
        <w:rPr>
          <w:rFonts w:hint="eastAsia" w:ascii="仿宋" w:hAnsi="仿宋" w:eastAsia="仿宋"/>
          <w:color w:val="auto"/>
          <w:sz w:val="24"/>
          <w:szCs w:val="24"/>
          <w:highlight w:val="none"/>
        </w:rPr>
        <w:t xml:space="preserve">。</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一、项目基本情况</w:t>
      </w:r>
      <w:r/>
    </w:p>
    <w:p>
      <w:pPr>
        <w:ind w:firstLine="480"/>
        <w:keepLines w:val="0"/>
        <w:pageBreakBefore w:val="0"/>
        <w:spacing w:line="360" w:lineRule="auto"/>
        <w:widowControl w:val="off"/>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rPr>
        <w:t xml:space="preserve">1.1项目编号：</w:t>
      </w:r>
      <w:r>
        <w:rPr>
          <w:rFonts w:hint="eastAsia" w:ascii="仿宋" w:hAnsi="仿宋" w:eastAsia="仿宋"/>
          <w:bCs/>
          <w:color w:val="auto"/>
          <w:sz w:val="24"/>
          <w:szCs w:val="24"/>
          <w:highlight w:val="none"/>
          <w:lang w:eastAsia="zh-CN"/>
        </w:rPr>
        <w:t xml:space="preserve">JSZC-320115-DCZX-G2026-0014</w:t>
      </w:r>
      <w:r/>
    </w:p>
    <w:p>
      <w:pPr>
        <w:ind w:firstLine="480"/>
        <w:keepLines w:val="0"/>
        <w:pageBreakBefore w:val="0"/>
        <w:spacing w:line="360" w:lineRule="auto"/>
        <w:widowControl w:val="off"/>
        <w:rPr>
          <w:rFonts w:hint="eastAsia" w:ascii="仿宋" w:hAnsi="仿宋" w:eastAsia="仿宋"/>
          <w:bCs/>
          <w:color w:val="auto"/>
          <w:sz w:val="24"/>
          <w:szCs w:val="24"/>
          <w:highlight w:val="none"/>
          <w:lang w:eastAsia="zh-CN"/>
        </w:rPr>
      </w:pPr>
      <w:r>
        <w:rPr>
          <w:rFonts w:hint="eastAsia" w:ascii="仿宋" w:hAnsi="仿宋" w:eastAsia="仿宋"/>
          <w:color w:val="auto"/>
          <w:sz w:val="24"/>
          <w:szCs w:val="24"/>
          <w:highlight w:val="none"/>
        </w:rPr>
        <w:t xml:space="preserve">1.2项目名称：</w:t>
      </w:r>
      <w:r>
        <w:rPr>
          <w:rFonts w:hint="eastAsia" w:ascii="仿宋" w:hAnsi="仿宋" w:eastAsia="仿宋"/>
          <w:bCs/>
          <w:color w:val="auto"/>
          <w:sz w:val="24"/>
          <w:szCs w:val="24"/>
          <w:highlight w:val="none"/>
          <w:lang w:eastAsia="zh-CN"/>
        </w:rPr>
        <w:t xml:space="preserve">2026年度江宁区农业农村局食堂食材采购</w:t>
      </w:r>
      <w:r/>
    </w:p>
    <w:p>
      <w:pPr>
        <w:ind w:firstLine="480"/>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1.3采购方式：公开招标</w:t>
      </w:r>
      <w:r/>
    </w:p>
    <w:p>
      <w:pPr>
        <w:ind w:firstLine="480"/>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1.4预算金额：</w:t>
      </w:r>
      <w:r>
        <w:rPr>
          <w:rFonts w:ascii="仿宋" w:hAnsi="仿宋" w:eastAsia="仿宋"/>
          <w:color w:val="auto"/>
          <w:sz w:val="24"/>
          <w:szCs w:val="24"/>
          <w:highlight w:val="none"/>
        </w:rPr>
        <w:t xml:space="preserve">150万元</w:t>
      </w:r>
      <w:r/>
    </w:p>
    <w:p>
      <w:pPr>
        <w:ind w:firstLine="480"/>
        <w:keepLines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1.5最高限价：</w:t>
      </w:r>
      <w:bookmarkStart w:id="7" w:name="OLE_LINK2"/>
      <w:r/>
      <w:bookmarkStart w:id="8" w:name="OLE_LINK1"/>
      <w:r>
        <w:rPr>
          <w:rFonts w:hint="eastAsia" w:ascii="仿宋" w:hAnsi="仿宋" w:eastAsia="仿宋"/>
          <w:color w:val="auto"/>
          <w:sz w:val="24"/>
          <w:szCs w:val="24"/>
          <w:highlight w:val="none"/>
        </w:rPr>
        <w:t xml:space="preserve">本项目在基准价格基础上，按优惠率报价，以百分比表示，凡超出（0%≤优惠率＜100%）的投标，一律视为无效投标</w:t>
      </w:r>
      <w:bookmarkEnd w:id="7"/>
      <w:r/>
      <w:bookmarkEnd w:id="8"/>
      <w:r>
        <w:rPr>
          <w:rFonts w:hint="eastAsia" w:ascii="仿宋" w:hAnsi="仿宋" w:eastAsia="仿宋"/>
          <w:color w:val="auto"/>
          <w:sz w:val="24"/>
          <w:szCs w:val="24"/>
          <w:highlight w:val="none"/>
          <w:lang w:eastAsia="zh-CN"/>
        </w:rPr>
        <w:t xml:space="preserve">。</w:t>
      </w:r>
      <w:r/>
    </w:p>
    <w:p>
      <w:pPr>
        <w:ind w:firstLine="480"/>
        <w:keepLines w:val="0"/>
        <w:pageBreakBefore w:val="0"/>
        <w:spacing w:line="360" w:lineRule="auto"/>
        <w:widowControl w:val="off"/>
        <w:rPr>
          <w:color w:val="auto"/>
          <w:sz w:val="24"/>
          <w:szCs w:val="24"/>
          <w:highlight w:val="none"/>
        </w:rPr>
      </w:pPr>
      <w:r>
        <w:rPr>
          <w:rFonts w:hint="eastAsia" w:ascii="仿宋" w:hAnsi="仿宋" w:eastAsia="仿宋"/>
          <w:color w:val="auto"/>
          <w:sz w:val="24"/>
          <w:szCs w:val="24"/>
          <w:highlight w:val="none"/>
        </w:rPr>
        <w:t xml:space="preserve">1.6采购需求：</w:t>
      </w:r>
      <w:r>
        <w:rPr>
          <w:rFonts w:hint="eastAsia" w:ascii="仿宋" w:hAnsi="仿宋" w:eastAsia="仿宋" w:cs="宋体"/>
          <w:color w:val="auto"/>
          <w:sz w:val="24"/>
          <w:szCs w:val="24"/>
          <w:highlight w:val="none"/>
          <w:lang w:eastAsia="zh-CN"/>
        </w:rPr>
        <w:t xml:space="preserve">2026年度江宁区农业农村局食堂食材采购</w:t>
      </w:r>
      <w:r>
        <w:rPr>
          <w:rFonts w:hint="eastAsia" w:ascii="仿宋" w:hAnsi="仿宋" w:eastAsia="仿宋" w:cs="宋体"/>
          <w:color w:val="auto"/>
          <w:sz w:val="24"/>
          <w:szCs w:val="24"/>
          <w:highlight w:val="none"/>
        </w:rPr>
        <w:t xml:space="preserve">，详见采购文件</w:t>
      </w:r>
      <w:r>
        <w:rPr>
          <w:rFonts w:hint="eastAsia" w:ascii="仿宋" w:hAnsi="仿宋" w:eastAsia="仿宋"/>
          <w:color w:val="auto"/>
          <w:sz w:val="24"/>
          <w:szCs w:val="24"/>
          <w:highlight w:val="none"/>
        </w:rPr>
        <w:t xml:space="preserve">。</w:t>
      </w:r>
      <w:r/>
    </w:p>
    <w:p>
      <w:pPr>
        <w:ind w:firstLine="48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1.7合同履行期限：</w:t>
      </w:r>
      <w:r>
        <w:rPr>
          <w:rFonts w:hint="eastAsia" w:ascii="仿宋" w:hAnsi="仿宋" w:eastAsia="仿宋" w:cs="宋体"/>
          <w:color w:val="auto"/>
          <w:sz w:val="24"/>
          <w:szCs w:val="24"/>
          <w:highlight w:val="none"/>
        </w:rPr>
        <w:t xml:space="preserve">一年</w:t>
      </w:r>
      <w:r/>
    </w:p>
    <w:p>
      <w:pPr>
        <w:ind w:firstLine="480"/>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1.8本项目</w:t>
      </w:r>
      <w:r>
        <w:rPr>
          <w:rFonts w:hint="eastAsia" w:ascii="仿宋" w:hAnsi="仿宋" w:eastAsia="仿宋"/>
          <w:b/>
          <w:bCs/>
          <w:color w:val="auto"/>
          <w:sz w:val="24"/>
          <w:szCs w:val="24"/>
          <w:highlight w:val="none"/>
        </w:rPr>
        <w:t xml:space="preserve">不</w:t>
      </w:r>
      <w:r>
        <w:rPr>
          <w:rFonts w:hint="eastAsia" w:ascii="仿宋" w:hAnsi="仿宋" w:eastAsia="仿宋"/>
          <w:b/>
          <w:color w:val="auto"/>
          <w:sz w:val="24"/>
          <w:szCs w:val="24"/>
          <w:highlight w:val="none"/>
        </w:rPr>
        <w:t xml:space="preserve">接受</w:t>
      </w:r>
      <w:r>
        <w:rPr>
          <w:rFonts w:hint="eastAsia" w:ascii="仿宋" w:hAnsi="仿宋" w:eastAsia="仿宋"/>
          <w:color w:val="auto"/>
          <w:sz w:val="24"/>
          <w:szCs w:val="24"/>
          <w:highlight w:val="none"/>
        </w:rPr>
        <w:t xml:space="preserve">联合体。</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二、供应商的资格要求</w:t>
      </w:r>
      <w:r/>
    </w:p>
    <w:p>
      <w:pPr>
        <w:ind w:firstLine="480"/>
        <w:keepLines w:val="0"/>
        <w:pageBreakBefore w:val="0"/>
        <w:spacing w:line="360" w:lineRule="auto"/>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2.1满足《中华人民共和国政府采购法》第二十二条规定：</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（1）具有独立承担民事责任的能力（提供法人或者其他组织的营业执照；自然人的身份证明）；</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（2）具有良好的商业信誉和健全的财务会计制度（提供参加本次政府采购活动前一年内（至少一个月）的会计报表，成立不满一个月的无需提供）；</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（3）具有履行合同所必需的设备和专业技术能力（根据项目需求提供履行合同所必需的设备和专业技术能力的声明或证明材料）；</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（5）参加采购活动前三年内，在经营活动中没有重大违法记录（提供参加本次政府采购活动前3年内在经营活动中没有重大违法记录的书面声明）；</w:t>
      </w:r>
      <w:r/>
    </w:p>
    <w:p>
      <w:pPr>
        <w:ind w:firstLine="480"/>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（6）法律、行政法规规定的其他条件：无。</w:t>
      </w:r>
      <w:r/>
    </w:p>
    <w:p>
      <w:pPr>
        <w:ind w:firstLine="484"/>
        <w:jc w:val="left"/>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关于在政府采购活动中推行信用承诺制的通知》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在政府采购资格审查环节，供应商只需提供书面《南京市政府采购供应商信用记录表暨信用承诺书》，即可替代以下证明材料：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（1）符合国家相关规定的财务状况报告；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（2）依法缴纳税收的证明材料；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（3）依法缴纳社会保障资金的证明材料；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（4）具备履行政府采购合同所必需的设备和专业技术能力的证明材料；</w:t>
      </w:r>
      <w:r/>
    </w:p>
    <w:p>
      <w:pPr>
        <w:ind w:firstLine="484"/>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（5）参加政府采购活动前三年内在经营活动中没有重大违法记录的证明材料；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（6）未被列入失信被执行人、重大税收违法失信主体、政府采购严重违法失信行为记录名单的证明材料。</w:t>
      </w:r>
      <w: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r>
      <w:r>
        <w:rPr>
          <w:sz w:val="21"/>
        </w:rP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供应商涉及以下情形的，不适用信用承诺：</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（1）供应商被列入严重失信主体名单；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（2）被相关监管部门作出行政处罚且尚在处罚有效期内； </w:t>
      </w:r>
      <w:r/>
    </w:p>
    <w:p>
      <w:pPr>
        <w:ind w:firstLine="484"/>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（3）其他法律、行政法规规定的不适用信用承诺的情形。 </w:t>
      </w:r>
      <w:r/>
    </w:p>
    <w:p>
      <w:pPr>
        <w:ind w:firstLine="487"/>
        <w:keepLines w:val="0"/>
        <w:pageBreakBefore w:val="0"/>
        <w:spacing w:line="360" w:lineRule="auto"/>
        <w:widowControl w:val="off"/>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供应商对信用承诺内容的真实性、合法性、有效性负责。如作出虚假信用承诺，视同为“提供虚假材料谋取中标、成交”的违法行为。</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2.2落实政府采购政策需满足的资格要求：（如属于专门面向中小企业采购的项目,供应商应为中小微企业、监狱企业、残疾人福利性单位)</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本项目按照以下第（4）种方式落实政府采购促进中小企业发展的要求：</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（1）本项目整体专门面向中小企业采购服务。</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（2）本项目整体专门面向小微企业采购服务。</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（3）本项目通过以下第（）种方式预留部分采购份额采购中小企业服务：</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①本项目要求供应商以联合体形式参加，中小企业合同金额应当达到的比例为_%。</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②本项目要求供应商进行合同分包，中小企业合同金额应当达到的比例为_%。</w:t>
      </w:r>
      <w:r/>
    </w:p>
    <w:p>
      <w:pPr>
        <w:numPr>
          <w:ilvl w:val="0"/>
          <w:numId w:val="2"/>
        </w:num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本项目为非预留份额的采购项目或采购包，执行价格扣除优惠政策，具体详见第三章评标标准。</w:t>
      </w:r>
      <w:r/>
    </w:p>
    <w:p>
      <w:pPr>
        <w:ind w:firstLine="403"/>
        <w:keepLines w:val="0"/>
        <w:pageBreakBefore w:val="0"/>
        <w:spacing w:line="360" w:lineRule="auto"/>
        <w:widowControl w:val="off"/>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rPr>
        <w:t xml:space="preserve">2.3本项目的特定资格要求：</w:t>
      </w:r>
      <w:r>
        <w:rPr>
          <w:rFonts w:hint="eastAsia" w:ascii="仿宋" w:hAnsi="仿宋" w:eastAsia="仿宋"/>
          <w:bCs/>
          <w:color w:val="auto"/>
          <w:sz w:val="24"/>
          <w:szCs w:val="24"/>
          <w:highlight w:val="none"/>
        </w:rPr>
        <w:t xml:space="preserve">供应商具有有效期内的《食品经营许可证》或《食品生产许可证》（提供证书复印件并加盖公章）</w:t>
      </w:r>
      <w:r>
        <w:rPr>
          <w:rFonts w:hint="eastAsia" w:ascii="仿宋" w:hAnsi="仿宋" w:eastAsia="仿宋"/>
          <w:bCs/>
          <w:color w:val="auto"/>
          <w:sz w:val="24"/>
          <w:szCs w:val="24"/>
          <w:highlight w:val="none"/>
          <w:lang w:eastAsia="zh-CN"/>
        </w:rPr>
        <w:t xml:space="preserve">。</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2.4拒绝下述供应商参加本次采购活动</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lang w:val="en-US" w:eastAsia="zh-CN"/>
        </w:rPr>
        <w:t xml:space="preserve">1</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单位负责人为同一人或者存在直接控股、管理关系的不同供应商，不得参加同一合同项下的政府采购活动。</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lang w:val="en-US" w:eastAsia="zh-CN"/>
        </w:rPr>
        <w:t xml:space="preserve">2</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为采购项目提供整体设计、规范编制或者项目管理、监理、检测等服务的供应商，不得参加本项目的采购活动。</w:t>
      </w:r>
      <w:r/>
    </w:p>
    <w:p>
      <w:pPr>
        <w:ind w:firstLine="360"/>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供应商被“信用中国”网站、“中国政府采购网”列入失信被执行人、重大税收违法案件当事人名单、政府采购严重违法失信行为记录名单。</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三、获取招标文件</w:t>
      </w:r>
      <w:r/>
    </w:p>
    <w:p>
      <w:pPr>
        <w:ind w:firstLine="352"/>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时间：自招标公告发布之日起 5 个工作日</w:t>
      </w:r>
      <w:r/>
    </w:p>
    <w:p>
      <w:pPr>
        <w:ind w:firstLine="352"/>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地点：南京市公共采购信息网、江苏政府采购网</w:t>
      </w:r>
      <w:r/>
    </w:p>
    <w:p>
      <w:pPr>
        <w:ind w:firstLine="352"/>
        <w:keepLines w:val="0"/>
        <w:pageBreakBefore w:val="0"/>
        <w:spacing w:line="360" w:lineRule="auto"/>
        <w:widowControl w:val="off"/>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24"/>
          <w:highlight w:val="none"/>
        </w:rPr>
        <w:t xml:space="preserve">方式：</w:t>
      </w:r>
      <w:r>
        <w:rPr>
          <w:rFonts w:hint="eastAsia" w:ascii="仿宋" w:hAnsi="仿宋" w:eastAsia="仿宋" w:cs="Times New Roman"/>
          <w:color w:val="auto"/>
          <w:sz w:val="24"/>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52"/>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售价：0.00元</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四、投标文件提交</w:t>
      </w:r>
      <w:r/>
    </w:p>
    <w:p>
      <w:pPr>
        <w:ind w:firstLine="480"/>
        <w:keepLines w:val="0"/>
        <w:pageBreakBefore w:val="0"/>
        <w:spacing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截止时间：202</w:t>
      </w: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年</w:t>
      </w: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月</w:t>
      </w:r>
      <w:r>
        <w:rPr>
          <w:rFonts w:hint="eastAsia" w:ascii="仿宋" w:hAnsi="仿宋" w:eastAsia="仿宋" w:cs="Times New Roman"/>
          <w:color w:val="auto"/>
          <w:sz w:val="24"/>
          <w:szCs w:val="24"/>
          <w:highlight w:val="none"/>
          <w:lang w:val="en-US" w:eastAsia="zh-CN"/>
        </w:rPr>
        <w:t xml:space="preserve">17</w:t>
      </w:r>
      <w:r>
        <w:rPr>
          <w:rFonts w:hint="eastAsia" w:ascii="仿宋" w:hAnsi="仿宋" w:eastAsia="仿宋" w:cs="Times New Roman"/>
          <w:color w:val="auto"/>
          <w:sz w:val="24"/>
          <w:szCs w:val="24"/>
          <w:highlight w:val="none"/>
        </w:rPr>
        <w:t xml:space="preserve">日9时30分（北京时间）</w:t>
      </w:r>
      <w:r/>
    </w:p>
    <w:p>
      <w:pPr>
        <w:ind w:firstLine="480"/>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地点：江苏省政府采购交易系统（以下简称“苏采云系统”）。</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五、投标文件开启</w:t>
      </w:r>
      <w:r/>
    </w:p>
    <w:p>
      <w:pPr>
        <w:ind w:firstLine="480"/>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日</w:t>
      </w:r>
      <w:r>
        <w:rPr>
          <w:rFonts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rPr>
        <w:t xml:space="preserve">时</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0分</w:t>
      </w:r>
      <w:r>
        <w:rPr>
          <w:rFonts w:hint="eastAsia" w:ascii="仿宋" w:hAnsi="仿宋" w:eastAsia="仿宋"/>
          <w:color w:val="auto"/>
          <w:sz w:val="24"/>
          <w:szCs w:val="24"/>
          <w:highlight w:val="none"/>
        </w:rPr>
        <w:t xml:space="preserve">（北京时间）</w:t>
      </w:r>
      <w:r/>
    </w:p>
    <w:p>
      <w:pPr>
        <w:ind w:firstLine="480"/>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地点：江苏省政府采购交易系统（以下简称“苏采云系统”）网上开标大厅。</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六、公告期限</w:t>
      </w:r>
      <w:r/>
    </w:p>
    <w:p>
      <w:pPr>
        <w:ind w:firstLine="480"/>
        <w:keepLines w:val="0"/>
        <w:pageBreakBefore w:val="0"/>
        <w:spacing w:line="360" w:lineRule="auto"/>
        <w:widowControl w:val="off"/>
        <w:tabs>
          <w:tab w:val="left" w:pos="42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自本公告发布之日起 5 个工作日。</w:t>
      </w:r>
      <w:r/>
    </w:p>
    <w:p>
      <w:pPr>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七、其他补充事宜</w:t>
      </w:r>
      <w:r/>
    </w:p>
    <w:p>
      <w:pPr>
        <w:ind w:firstLine="480"/>
        <w:jc w:val="left"/>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1、集中勘察或答疑：不组织集中勘察，供应商如果对采购需求有疑问请和采购单位联系人沟通。</w:t>
      </w:r>
      <w:r/>
    </w:p>
    <w:p>
      <w:pPr>
        <w:ind w:firstLine="480"/>
        <w:jc w:val="left"/>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2、有关本次采购的事项若存在变动或修改，敬请及时关注“江苏政府采购网”“南京公共采购信息网”发布的信息更正公告。</w:t>
      </w:r>
      <w:r/>
    </w:p>
    <w:p>
      <w:pPr>
        <w:ind w:firstLine="480"/>
        <w:jc w:val="left"/>
        <w:keepLines w:val="0"/>
        <w:pageBreakBefore w:val="0"/>
        <w:spacing w:line="360" w:lineRule="auto"/>
        <w:widowControl w:val="off"/>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投标文件（“苏采云”南京地区客服热线025-83633744、025-83633743）。如供应商未按要求操作，由此所产生的风险由供应商自行承担。</w:t>
      </w:r>
      <w:r/>
    </w:p>
    <w:p>
      <w:pPr>
        <w:jc w:val="left"/>
        <w:keepLines w:val="0"/>
        <w:pageBreakBefore w:val="0"/>
        <w:spacing w:line="360" w:lineRule="auto"/>
        <w:widowControl w:val="off"/>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八、凡对本次采购提出询问，请按以下方式联系：</w:t>
      </w:r>
      <w:r/>
    </w:p>
    <w:p>
      <w:pPr>
        <w:ind w:firstLine="480"/>
        <w:keepLines w:val="0"/>
        <w:pageBreakBefore w:val="0"/>
        <w:spacing w:line="360" w:lineRule="auto"/>
        <w:widowControl w:val="off"/>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1.采购人信息</w:t>
      </w:r>
      <w:bookmarkStart w:id="9" w:name="_Toc28359020"/>
      <w:r/>
      <w:bookmarkStart w:id="10" w:name="_Toc28359097"/>
      <w:r/>
      <w:bookmarkStart w:id="11" w:name="_Toc35393638"/>
      <w:r/>
      <w:bookmarkStart w:id="12" w:name="_Toc35393807"/>
      <w:r/>
      <w:r/>
    </w:p>
    <w:p>
      <w:pPr>
        <w:ind w:firstLine="480"/>
        <w:keepLines w:val="0"/>
        <w:pageBreakBefore w:val="0"/>
        <w:spacing w:line="360" w:lineRule="auto"/>
        <w:widowControl w:val="off"/>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南京市江宁区农业农村局</w:t>
      </w:r>
      <w:r/>
    </w:p>
    <w:p>
      <w:pPr>
        <w:ind w:firstLine="480"/>
        <w:keepLines w:val="0"/>
        <w:pageBreakBefore w:val="0"/>
        <w:spacing w:line="360" w:lineRule="auto"/>
        <w:widowControl w:val="off"/>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南京市江宁区东山街道万安西路120号</w:t>
      </w:r>
      <w:r/>
    </w:p>
    <w:p>
      <w:pPr>
        <w:ind w:firstLine="480"/>
        <w:keepLines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联 系 人：</w:t>
      </w:r>
      <w:r>
        <w:rPr>
          <w:rFonts w:hint="eastAsia" w:ascii="仿宋" w:hAnsi="仿宋" w:eastAsia="仿宋" w:cs="仿宋"/>
          <w:color w:val="auto"/>
          <w:sz w:val="24"/>
          <w:szCs w:val="24"/>
          <w:highlight w:val="none"/>
          <w:u w:val="single"/>
          <w:lang w:val="en-US" w:eastAsia="zh-CN"/>
        </w:rPr>
        <w:t xml:space="preserve">梁科</w:t>
      </w:r>
      <w:r/>
    </w:p>
    <w:p>
      <w:pPr>
        <w:ind w:firstLine="480"/>
        <w:keepLines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联系方式：</w:t>
      </w:r>
      <w:r>
        <w:rPr>
          <w:rFonts w:hint="eastAsia" w:ascii="仿宋" w:hAnsi="仿宋" w:eastAsia="仿宋" w:cs="仿宋"/>
          <w:color w:val="auto"/>
          <w:sz w:val="24"/>
          <w:szCs w:val="24"/>
          <w:highlight w:val="none"/>
          <w:u w:val="single"/>
          <w:lang w:val="en-US" w:eastAsia="zh-CN"/>
        </w:rPr>
        <w:t xml:space="preserve">025-68173950</w:t>
      </w:r>
      <w:r/>
    </w:p>
    <w:p>
      <w:pPr>
        <w:ind w:firstLine="480"/>
        <w:keepLines w:val="0"/>
        <w:pageBreakBefore w:val="0"/>
        <w:spacing w:line="360" w:lineRule="auto"/>
        <w:widowControl w:val="off"/>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9"/>
      <w:r/>
      <w:bookmarkEnd w:id="10"/>
      <w:r/>
      <w:bookmarkEnd w:id="11"/>
      <w:r/>
      <w:bookmarkEnd w:id="12"/>
      <w:r/>
      <w:r/>
    </w:p>
    <w:p>
      <w:pPr>
        <w:ind w:firstLine="480"/>
        <w:keepLines w:val="0"/>
        <w:pageBreakBefore w:val="0"/>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eastAsia="zh-CN"/>
        </w:rPr>
        <w:t xml:space="preserve">江苏大成工程咨询有限公司</w:t>
      </w:r>
      <w:r/>
    </w:p>
    <w:p>
      <w:pPr>
        <w:ind w:firstLine="480"/>
        <w:jc w:val="left"/>
        <w:keepLines w:val="0"/>
        <w:pageBreakBefore w:val="0"/>
        <w:spacing w:line="360" w:lineRule="auto"/>
        <w:widowControl w:val="off"/>
        <w:rPr>
          <w:rFonts w:hint="eastAsia" w:ascii="仿宋" w:hAnsi="仿宋" w:eastAsia="仿宋"/>
          <w:bCs/>
          <w:color w:val="auto"/>
          <w:sz w:val="24"/>
          <w:szCs w:val="24"/>
          <w:highlight w:val="none"/>
          <w:lang w:eastAsia="zh-CN"/>
        </w:rPr>
      </w:pPr>
      <w:r>
        <w:rPr>
          <w:rFonts w:hint="eastAsia" w:ascii="仿宋" w:hAnsi="仿宋" w:eastAsia="仿宋"/>
          <w:color w:val="auto"/>
          <w:sz w:val="24"/>
          <w:szCs w:val="24"/>
          <w:highlight w:val="none"/>
        </w:rPr>
        <w:t xml:space="preserve">地    址：</w:t>
      </w:r>
      <w:r>
        <w:rPr>
          <w:rFonts w:hint="eastAsia" w:ascii="仿宋" w:hAnsi="仿宋" w:eastAsia="仿宋"/>
          <w:bCs/>
          <w:color w:val="auto"/>
          <w:sz w:val="24"/>
          <w:szCs w:val="24"/>
          <w:highlight w:val="none"/>
          <w:u w:val="single"/>
          <w:lang w:eastAsia="zh-CN"/>
        </w:rPr>
        <w:t xml:space="preserve">南京市建邺区嘉陵江东街18号1栋7层</w:t>
      </w:r>
      <w:r/>
    </w:p>
    <w:p>
      <w:pPr>
        <w:ind w:firstLine="480"/>
        <w:jc w:val="left"/>
        <w:keepLines w:val="0"/>
        <w:pageBreakBefore w:val="0"/>
        <w:spacing w:line="36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 系 人：</w:t>
      </w:r>
      <w:r>
        <w:rPr>
          <w:rFonts w:hint="eastAsia" w:ascii="仿宋" w:hAnsi="仿宋" w:eastAsia="仿宋" w:cs="Times New Roman"/>
          <w:color w:val="auto"/>
          <w:sz w:val="24"/>
          <w:szCs w:val="24"/>
          <w:highlight w:val="none"/>
          <w:u w:val="single"/>
          <w:lang w:eastAsia="zh-CN"/>
        </w:rPr>
        <w:t xml:space="preserve">周杰</w:t>
      </w:r>
      <w:r/>
    </w:p>
    <w:p>
      <w:pPr>
        <w:ind w:firstLine="480"/>
        <w:jc w:val="left"/>
        <w:keepLines w:val="0"/>
        <w:pageBreakBefore w:val="0"/>
        <w:spacing w:line="360" w:lineRule="auto"/>
        <w:widowControl w:val="off"/>
        <w:rPr>
          <w:rFonts w:hint="eastAsia" w:ascii="仿宋" w:hAnsi="仿宋" w:eastAsia="仿宋"/>
          <w:bCs/>
          <w:color w:val="auto"/>
          <w:sz w:val="24"/>
          <w:szCs w:val="24"/>
          <w:highlight w:val="none"/>
          <w:u w:val="single"/>
          <w:lang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u w:val="single"/>
          <w:lang w:eastAsia="zh-CN"/>
        </w:rPr>
        <w:t xml:space="preserve">13776507638</w:t>
      </w:r>
      <w:r/>
    </w:p>
    <w:p>
      <w:pPr>
        <w:pStyle w:val="1010"/>
        <w:ind w:firstLine="0"/>
        <w:jc w:val="center"/>
        <w:keepLines w:val="0"/>
        <w:pageBreakBefore w:val="0"/>
        <w:spacing w:before="240" w:after="240" w:line="360" w:lineRule="auto"/>
        <w:widowControl w:val="off"/>
        <w:rPr>
          <w:rFonts w:ascii="仿宋" w:hAnsi="仿宋"/>
          <w:color w:val="auto"/>
          <w:sz w:val="24"/>
          <w:szCs w:val="24"/>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417" w:bottom="1440" w:left="1417" w:header="907" w:footer="680" w:gutter="0"/>
          <w:cols w:num="1" w:sep="0" w:space="720" w:equalWidth="1"/>
          <w:docGrid w:linePitch="360"/>
          <w:titlePg/>
        </w:sectPr>
      </w:pPr>
      <w:r/>
      <w:bookmarkStart w:id="13" w:name="_Toc26413"/>
      <w:r/>
      <w:r/>
    </w:p>
    <w:p>
      <w:pPr>
        <w:pStyle w:val="1010"/>
        <w:numPr>
          <w:ilvl w:val="0"/>
          <w:numId w:val="3"/>
        </w:numPr>
        <w:ind w:firstLine="0"/>
        <w:jc w:val="center"/>
        <w:spacing w:before="240" w:after="240"/>
        <w:rPr>
          <w:rFonts w:hint="eastAsia" w:ascii="仿宋" w:hAnsi="仿宋"/>
          <w:color w:val="auto"/>
          <w:sz w:val="36"/>
          <w:szCs w:val="40"/>
          <w:highlight w:val="none"/>
        </w:rPr>
      </w:pPr>
      <w:r/>
      <w:bookmarkStart w:id="14" w:name="_Toc23288"/>
      <w:r/>
      <w:bookmarkStart w:id="15" w:name="_Toc21925"/>
      <w:r>
        <w:rPr>
          <w:rFonts w:hint="eastAsia" w:ascii="仿宋" w:hAnsi="仿宋"/>
          <w:color w:val="auto"/>
          <w:sz w:val="36"/>
          <w:szCs w:val="40"/>
          <w:highlight w:val="none"/>
        </w:rPr>
        <w:t xml:space="preserve">投标人须知</w:t>
      </w:r>
      <w:bookmarkEnd w:id="6"/>
      <w:r/>
      <w:bookmarkEnd w:id="13"/>
      <w:r/>
      <w:bookmarkEnd w:id="14"/>
      <w:r/>
      <w:bookmarkEnd w:id="15"/>
      <w:r/>
      <w:r/>
    </w:p>
    <w:p>
      <w:pPr>
        <w:ind w:firstLine="403"/>
        <w:keepLines w:val="0"/>
        <w:keepNext w:val="0"/>
        <w:pageBreakBefore w:val="0"/>
        <w:spacing w:before="157" w:after="157" w:line="360" w:lineRule="auto"/>
        <w:widowControl w:val="off"/>
        <w:rPr>
          <w:rFonts w:hint="eastAsia" w:ascii="仿宋" w:hAnsi="仿宋" w:eastAsia="仿宋" w:cs="宋体"/>
          <w:color w:val="auto"/>
          <w:szCs w:val="21"/>
          <w:highlight w:val="none"/>
        </w:rPr>
      </w:pPr>
      <w:r>
        <w:rPr>
          <w:rFonts w:hint="eastAsia" w:ascii="仿宋" w:hAnsi="仿宋" w:eastAsia="仿宋" w:cs="宋体"/>
          <w:color w:val="auto"/>
          <w:szCs w:val="21"/>
          <w:highlight w:val="none"/>
          <w:u w:val="single"/>
          <w:lang w:eastAsia="zh-CN"/>
        </w:rPr>
        <w:t xml:space="preserve">江苏大成工程咨询有限公司</w:t>
      </w:r>
      <w:r>
        <w:rPr>
          <w:rFonts w:hint="eastAsia" w:ascii="仿宋" w:hAnsi="仿宋" w:eastAsia="仿宋" w:cs="宋体"/>
          <w:color w:val="auto"/>
          <w:szCs w:val="21"/>
          <w:highlight w:val="none"/>
        </w:rPr>
        <w:t xml:space="preserve">（采购代理机构）受</w:t>
      </w:r>
      <w:r>
        <w:rPr>
          <w:rFonts w:hint="eastAsia" w:ascii="仿宋" w:hAnsi="仿宋" w:eastAsia="仿宋" w:cs="宋体"/>
          <w:color w:val="auto"/>
          <w:szCs w:val="21"/>
          <w:highlight w:val="none"/>
          <w:u w:val="single"/>
        </w:rPr>
        <w:t xml:space="preserve"> 南京市江宁区农业农村局</w:t>
      </w:r>
      <w:r>
        <w:rPr>
          <w:rFonts w:hint="eastAsia" w:ascii="仿宋" w:hAnsi="仿宋" w:eastAsia="仿宋" w:cs="宋体"/>
          <w:color w:val="auto"/>
          <w:szCs w:val="21"/>
          <w:highlight w:val="none"/>
        </w:rPr>
        <w:t xml:space="preserve">（采购人）委托，对其</w:t>
      </w:r>
      <w:r>
        <w:rPr>
          <w:rFonts w:hint="eastAsia" w:ascii="仿宋" w:hAnsi="仿宋" w:eastAsia="仿宋" w:cs="宋体"/>
          <w:color w:val="auto"/>
          <w:szCs w:val="21"/>
          <w:highlight w:val="none"/>
          <w:u w:val="single"/>
          <w:lang w:eastAsia="zh-CN"/>
        </w:rPr>
        <w:t xml:space="preserve">2026年度江宁区农业农村局食堂食材采购</w:t>
      </w:r>
      <w:r>
        <w:rPr>
          <w:rFonts w:hint="eastAsia" w:ascii="仿宋" w:hAnsi="仿宋" w:eastAsia="仿宋" w:cs="宋体"/>
          <w:color w:val="auto"/>
          <w:szCs w:val="21"/>
          <w:highlight w:val="none"/>
        </w:rPr>
        <w:t xml:space="preserve">（项目名称）进行竞争性磋商采购，兹邀请符合条件的供应商参与投标，相关信息如下：</w:t>
      </w:r>
      <w:r/>
    </w:p>
    <w:tbl>
      <w:tblPr>
        <w:tblStyle w:val="1020"/>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2014"/>
        <w:gridCol w:w="6124"/>
      </w:tblGrid>
      <w:tr>
        <w:trPr>
          <w:jc w:val="center"/>
          <w:trHeight w:val="520"/>
        </w:trPr>
        <w:tc>
          <w:tcPr>
            <w:tcW w:w="533"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Borders>
              <w:right w:val="single" w:color="auto" w:sz="4" w:space="0"/>
            </w:tcBorders>
            <w:tcW w:w="2014"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名称</w:t>
            </w:r>
            <w:r/>
          </w:p>
        </w:tc>
        <w:tc>
          <w:tcPr>
            <w:tcBorders>
              <w:left w:val="single" w:color="auto" w:sz="4" w:space="0"/>
            </w:tcBorders>
            <w:tcW w:w="6124"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内    容</w:t>
            </w:r>
            <w:r/>
          </w:p>
        </w:tc>
      </w:tr>
      <w:tr>
        <w:trPr>
          <w:jc w:val="center"/>
          <w:trHeight w:val="997"/>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招标人</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 南京市江宁区农业农村局</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梁科</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val="en-US" w:eastAsia="zh-CN"/>
              </w:rPr>
              <w:t xml:space="preserve">025-68173950</w:t>
            </w:r>
            <w:r/>
          </w:p>
        </w:tc>
      </w:tr>
      <w:tr>
        <w:trPr>
          <w:jc w:val="center"/>
          <w:trHeight w:val="1295"/>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招标代理机构</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名称：</w:t>
            </w:r>
            <w:r>
              <w:rPr>
                <w:rFonts w:hint="eastAsia" w:ascii="仿宋" w:hAnsi="仿宋" w:eastAsia="仿宋" w:cs="仿宋"/>
                <w:color w:val="auto"/>
                <w:sz w:val="21"/>
                <w:szCs w:val="21"/>
                <w:highlight w:val="none"/>
                <w:lang w:eastAsia="zh-CN"/>
              </w:rPr>
              <w:t xml:space="preserve">江苏大成工程咨询有限公司</w:t>
            </w:r>
            <w:r/>
          </w:p>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地址：</w:t>
            </w:r>
            <w:r>
              <w:rPr>
                <w:rFonts w:hint="eastAsia" w:ascii="仿宋" w:hAnsi="仿宋" w:eastAsia="仿宋" w:cs="仿宋"/>
                <w:color w:val="auto"/>
                <w:sz w:val="21"/>
                <w:szCs w:val="21"/>
                <w:highlight w:val="none"/>
                <w:lang w:eastAsia="zh-CN"/>
              </w:rPr>
              <w:t xml:space="preserve">南京市建邺区嘉陵江东街18号1栋7层</w:t>
            </w:r>
            <w:r/>
          </w:p>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宋体"/>
                <w:color w:val="auto"/>
                <w:szCs w:val="21"/>
                <w:highlight w:val="none"/>
                <w:lang w:eastAsia="zh-CN"/>
              </w:rPr>
              <w:t xml:space="preserve">周杰</w:t>
            </w:r>
            <w:r/>
          </w:p>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13776507638</w:t>
            </w:r>
            <w:r/>
          </w:p>
        </w:tc>
      </w:tr>
      <w:tr>
        <w:trPr>
          <w:jc w:val="center"/>
          <w:trHeight w:val="584"/>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2026年度江宁区农业农村局食堂食材采购</w:t>
            </w:r>
            <w:r/>
          </w:p>
        </w:tc>
      </w:tr>
      <w:tr>
        <w:trPr>
          <w:jc w:val="center"/>
          <w:trHeight w:val="600"/>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项目最高限价</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olor w:val="auto"/>
                <w:highlight w:val="none"/>
              </w:rPr>
              <w:t xml:space="preserve">本项目在基准价格基础上，按优惠率报价</w:t>
            </w:r>
            <w:r>
              <w:rPr>
                <w:rFonts w:hint="eastAsia" w:ascii="仿宋" w:hAnsi="仿宋" w:eastAsia="仿宋"/>
                <w:color w:val="auto"/>
                <w:highlight w:val="none"/>
                <w:lang w:eastAsia="zh-CN"/>
              </w:rPr>
              <w:t xml:space="preserve">，以百分比表示，凡超出（0%≤优惠率</w:t>
            </w:r>
            <w:r>
              <w:rPr>
                <w:rFonts w:hint="eastAsia" w:ascii="仿宋" w:hAnsi="仿宋" w:eastAsia="仿宋"/>
                <w:color w:val="auto"/>
                <w:highlight w:val="none"/>
                <w:lang w:val="en-US" w:eastAsia="zh-CN"/>
              </w:rPr>
              <w:t xml:space="preserve">＜</w:t>
            </w:r>
            <w:r>
              <w:rPr>
                <w:rFonts w:hint="eastAsia" w:ascii="仿宋" w:hAnsi="仿宋" w:eastAsia="仿宋"/>
                <w:color w:val="auto"/>
                <w:highlight w:val="none"/>
                <w:lang w:eastAsia="zh-CN"/>
              </w:rPr>
              <w:t xml:space="preserve">100%）的投标，一律视为无效</w:t>
            </w:r>
            <w:r>
              <w:rPr>
                <w:rFonts w:hint="eastAsia" w:ascii="仿宋" w:hAnsi="仿宋" w:eastAsia="仿宋"/>
                <w:color w:val="auto"/>
                <w:highlight w:val="none"/>
                <w:lang w:val="en-US" w:eastAsia="zh-CN"/>
              </w:rPr>
              <w:t xml:space="preserve">投标</w:t>
            </w:r>
            <w:r/>
          </w:p>
        </w:tc>
      </w:tr>
      <w:tr>
        <w:trPr>
          <w:jc w:val="center"/>
          <w:trHeight w:val="830"/>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报价及费用</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1.本项目投标应以人民币报价。 </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2.不论最终结果如何，投标人均应自行承担所有有关的全部费用。</w:t>
            </w:r>
            <w:r/>
          </w:p>
        </w:tc>
      </w:tr>
      <w:tr>
        <w:trPr>
          <w:jc w:val="center"/>
          <w:trHeight w:val="518"/>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项目所属行业</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关于印发中小企业划型标准规定的通知》（工信部联企业〔2011〕300号）及《国家统计局关于印发&lt;统计上大中小微型企业划分办法（2017）&gt;的通知》（国统字〔2017〕213号）等文件规定，本项目所属行业为“批发业”</w:t>
            </w:r>
            <w:r/>
          </w:p>
        </w:tc>
      </w:tr>
      <w:tr>
        <w:trPr>
          <w:jc w:val="center"/>
          <w:trHeight w:val="630"/>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招标范围</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2026年度江宁区农业农村局食堂食材采购</w:t>
            </w:r>
            <w:r>
              <w:rPr>
                <w:rFonts w:hint="eastAsia" w:ascii="仿宋" w:hAnsi="仿宋" w:eastAsia="仿宋" w:cs="仿宋"/>
                <w:color w:val="auto"/>
                <w:sz w:val="21"/>
                <w:szCs w:val="21"/>
                <w:highlight w:val="none"/>
              </w:rPr>
              <w:t xml:space="preserve">，详见采购需求</w:t>
            </w:r>
            <w:r/>
          </w:p>
        </w:tc>
      </w:tr>
      <w:tr>
        <w:trPr>
          <w:jc w:val="center"/>
          <w:trHeight w:val="692"/>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宋体"/>
                <w:color w:val="auto"/>
                <w:szCs w:val="21"/>
                <w:highlight w:val="none"/>
                <w:lang w:val="en-US" w:eastAsia="zh-CN"/>
              </w:rPr>
              <w:t xml:space="preserve">一年</w:t>
            </w:r>
            <w:r/>
          </w:p>
        </w:tc>
      </w:tr>
      <w:tr>
        <w:trPr>
          <w:jc w:val="center"/>
          <w:trHeight w:val="573"/>
        </w:trPr>
        <w:tc>
          <w:tcPr>
            <w:tcW w:w="533"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分包</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bookmarkStart w:id="16" w:name="bm44"/>
            <w:r>
              <w:rPr>
                <w:rFonts w:hint="eastAsia" w:ascii="仿宋" w:hAnsi="仿宋" w:eastAsia="仿宋" w:cs="仿宋"/>
                <w:color w:val="auto"/>
                <w:sz w:val="21"/>
                <w:szCs w:val="21"/>
                <w:highlight w:val="none"/>
              </w:rPr>
              <w:t xml:space="preserve">不允许</w:t>
            </w:r>
            <w:bookmarkEnd w:id="16"/>
            <w:r/>
            <w:r/>
          </w:p>
        </w:tc>
      </w:tr>
      <w:tr>
        <w:trPr>
          <w:jc w:val="center"/>
          <w:trHeight w:val="568"/>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投标有效期</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60 天</w:t>
            </w:r>
            <w:r/>
          </w:p>
        </w:tc>
      </w:tr>
      <w:tr>
        <w:trPr>
          <w:jc w:val="center"/>
          <w:trHeight w:val="576"/>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投标保证金</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r>
      <w:tr>
        <w:trPr>
          <w:jc w:val="center"/>
          <w:trHeight w:val="725"/>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是否允许递交备选投标方案</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bookmarkStart w:id="17" w:name="bm67"/>
            <w:r>
              <w:rPr>
                <w:rFonts w:hint="eastAsia" w:ascii="仿宋" w:hAnsi="仿宋" w:eastAsia="仿宋" w:cs="仿宋"/>
                <w:color w:val="auto"/>
                <w:sz w:val="21"/>
                <w:szCs w:val="21"/>
                <w:highlight w:val="none"/>
              </w:rPr>
              <w:t xml:space="preserve">不允许</w:t>
            </w:r>
            <w:bookmarkEnd w:id="17"/>
            <w:r/>
            <w:r/>
          </w:p>
        </w:tc>
      </w:tr>
      <w:tr>
        <w:trPr>
          <w:jc w:val="center"/>
          <w:trHeight w:val="4533"/>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响应文件提交</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《操作手册》下载地址：</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"http://www.ccgp-jiangsu.gov.cn/jiangsu/zlxz/ee/"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 xml:space="preserve">http://www.ccgp-jiangsu.gov.cn/jiangsu/zlxz/ee/</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ee3a4bc5a3454aa2b0d9312230633ce9.html</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供应商应在响应文件提交截止时间之前上传电子响应文件至苏采云系统。</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（3）本项目为不见面开标，开启阶段供应商在【供应商解密】环节必须使用CA证书解密电子响应文件，如在系统规定的解密时间内未能完成解密的视为放弃参与本项目。</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请供应商确保电脑、系统及其他设备（视频输入输出设备等）无误，且开启直至项目结束始终保持系统在线状态。</w:t>
            </w:r>
            <w:r/>
          </w:p>
        </w:tc>
      </w:tr>
      <w:tr>
        <w:trPr>
          <w:jc w:val="center"/>
          <w:trHeight w:val="1002"/>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响应文件</w:t>
            </w:r>
            <w:r>
              <w:rPr>
                <w:rFonts w:hint="eastAsia" w:ascii="仿宋" w:hAnsi="仿宋" w:eastAsia="仿宋" w:cs="仿宋"/>
                <w:color w:val="auto"/>
                <w:sz w:val="21"/>
                <w:szCs w:val="21"/>
                <w:highlight w:val="none"/>
                <w:lang w:val="zh-CN"/>
              </w:rPr>
              <w:t xml:space="preserve">份数</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中标后，投标供应商需无偿提供纸质版响应文件一式</w:t>
            </w:r>
            <w:r>
              <w:rPr>
                <w:rFonts w:hint="eastAsia" w:ascii="仿宋" w:hAnsi="仿宋" w:eastAsia="仿宋" w:cs="仿宋"/>
                <w:color w:val="auto"/>
                <w:sz w:val="21"/>
                <w:szCs w:val="21"/>
                <w:highlight w:val="none"/>
                <w:lang w:val="en-US" w:eastAsia="zh-CN"/>
              </w:rPr>
              <w:t xml:space="preserve">叁</w:t>
            </w:r>
            <w:r>
              <w:rPr>
                <w:rFonts w:hint="eastAsia" w:ascii="仿宋" w:hAnsi="仿宋" w:eastAsia="仿宋" w:cs="仿宋"/>
                <w:color w:val="auto"/>
                <w:sz w:val="21"/>
                <w:szCs w:val="21"/>
                <w:highlight w:val="none"/>
              </w:rPr>
              <w:t xml:space="preserve">份(电子版标书一份,U盘形式，单独封装;响应文件电子版中必须包含响应文件的全部内容，不得加密，所有文档、图表等采用PDF格式或WORD格式)</w:t>
            </w:r>
            <w:r/>
          </w:p>
        </w:tc>
      </w:tr>
      <w:tr>
        <w:trPr>
          <w:jc w:val="center"/>
          <w:trHeight w:val="496"/>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评分办法</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综合评分法</w:t>
            </w:r>
            <w:r/>
          </w:p>
        </w:tc>
      </w:tr>
      <w:tr>
        <w:trPr>
          <w:jc w:val="center"/>
          <w:trHeight w:val="1685"/>
        </w:trPr>
        <w:tc>
          <w:tcPr>
            <w:tcW w:w="533" w:type="dxa"/>
            <w:vAlign w:val="center"/>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bookmarkStart w:id="86" w:name="_GoBack"/>
            <w:r/>
            <w:bookmarkEnd w:id="86"/>
            <w:r/>
            <w:r/>
          </w:p>
        </w:tc>
        <w:tc>
          <w:tcPr>
            <w:tcBorders>
              <w:right w:val="single" w:color="auto" w:sz="4" w:space="0"/>
            </w:tcBorders>
            <w:tcW w:w="201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无效投标文件情形</w:t>
            </w:r>
            <w:r/>
          </w:p>
        </w:tc>
        <w:tc>
          <w:tcPr>
            <w:tcBorders>
              <w:left w:val="single" w:color="auto" w:sz="4" w:space="0"/>
            </w:tcBorders>
            <w:tcW w:w="6124"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（1）招标文件要求提供的资格证明材料缺失或无效的；</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（2）投标文件中未响应招标项目需求中规定的实质性要求的；</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（3）最终报价超过招标文件中规定的项目预算的；</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（4）未按招标文件要求提交最终报价的；</w:t>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（5）不符合法律、法规和招标文件规定的其他实质性要求的。</w:t>
            </w:r>
            <w:r/>
          </w:p>
        </w:tc>
      </w:tr>
    </w:tbl>
    <w:p>
      <w:pPr>
        <w:ind w:firstLine="487"/>
        <w:spacing w:line="360" w:lineRule="auto"/>
        <w:rPr>
          <w:rFonts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一、总则</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1、适用法律</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2、定义</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b/>
          <w:color w:val="auto"/>
          <w:sz w:val="24"/>
          <w:szCs w:val="24"/>
          <w:highlight w:val="none"/>
          <w:lang w:val="zh-CN"/>
        </w:rPr>
        <w:t xml:space="preserve">供应商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是指参加磋商竞争，并符合采购文件规定资格条件的法人、其他组织或者自然人。</w:t>
      </w:r>
      <w:r/>
    </w:p>
    <w:p>
      <w:pPr>
        <w:ind w:firstLine="484"/>
        <w:spacing w:line="360" w:lineRule="auto"/>
        <w:rPr>
          <w:rFonts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2.2</w:t>
      </w: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lang w:val="en-US" w:eastAsia="zh-CN"/>
        </w:rPr>
        <w:t xml:space="preserve">货物或</w:t>
      </w:r>
      <w:r>
        <w:rPr>
          <w:rFonts w:hint="eastAsia" w:ascii="仿宋" w:hAnsi="仿宋" w:eastAsia="仿宋" w:cs="仿宋"/>
          <w:b/>
          <w:color w:val="auto"/>
          <w:sz w:val="24"/>
          <w:szCs w:val="24"/>
          <w:highlight w:val="none"/>
          <w:lang w:val="zh-CN"/>
        </w:rPr>
        <w:t xml:space="preserve">服务”</w:t>
      </w:r>
      <w:r>
        <w:rPr>
          <w:rFonts w:hint="eastAsia" w:ascii="仿宋" w:hAnsi="仿宋" w:eastAsia="仿宋" w:cs="仿宋"/>
          <w:color w:val="auto"/>
          <w:sz w:val="24"/>
          <w:szCs w:val="24"/>
          <w:highlight w:val="none"/>
          <w:lang w:val="zh-CN"/>
        </w:rPr>
        <w:t xml:space="preserve">指本采购文件中所述产品及相关服务。</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“用户或使用单位”是指使用服务的单位。</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3、政策功能</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3.1</w:t>
      </w: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zh-CN"/>
        </w:rPr>
        <w:t xml:space="preserve">中小企业、监狱企业、残疾人福利性单位相关政策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中小企业政策</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（1）在政府采购活动中，供应商提供的货物或者服务符合下列情形的，享受中小企业扶持政策；</w:t>
      </w:r>
      <w:r/>
    </w:p>
    <w:p>
      <w:pPr>
        <w:ind w:firstLine="72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1）在货物</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项目中，</w:t>
      </w:r>
      <w:r>
        <w:rPr>
          <w:rFonts w:hint="eastAsia" w:ascii="仿宋" w:hAnsi="仿宋" w:eastAsia="仿宋" w:cs="仿宋"/>
          <w:color w:val="auto"/>
          <w:sz w:val="24"/>
          <w:szCs w:val="24"/>
          <w:highlight w:val="none"/>
        </w:rPr>
        <w:t xml:space="preserve">全部</w:t>
      </w:r>
      <w:r>
        <w:rPr>
          <w:rFonts w:hint="eastAsia" w:ascii="仿宋" w:hAnsi="仿宋" w:eastAsia="仿宋" w:cs="仿宋"/>
          <w:color w:val="auto"/>
          <w:sz w:val="24"/>
          <w:szCs w:val="24"/>
          <w:highlight w:val="none"/>
          <w:lang w:val="zh-CN"/>
        </w:rPr>
        <w:t xml:space="preserve">货物由中小企业制造；</w:t>
      </w:r>
      <w:r/>
    </w:p>
    <w:p>
      <w:pPr>
        <w:ind w:firstLine="72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2）在服务</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项目中，服务由中小企业承接。</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）中小企业参加政府采购活动，应当出具《中小企业声明函》，否则不享受相关中小企业</w:t>
      </w:r>
      <w:r>
        <w:rPr>
          <w:rFonts w:hint="eastAsia" w:ascii="仿宋" w:hAnsi="仿宋" w:eastAsia="仿宋" w:cs="仿宋"/>
          <w:color w:val="auto"/>
          <w:sz w:val="24"/>
          <w:szCs w:val="24"/>
          <w:highlight w:val="none"/>
        </w:rPr>
        <w:t xml:space="preserve">支持</w:t>
      </w:r>
      <w:r>
        <w:rPr>
          <w:rFonts w:hint="eastAsia" w:ascii="仿宋" w:hAnsi="仿宋" w:eastAsia="仿宋" w:cs="仿宋"/>
          <w:color w:val="auto"/>
          <w:sz w:val="24"/>
          <w:szCs w:val="24"/>
          <w:highlight w:val="none"/>
          <w:lang w:val="zh-CN"/>
        </w:rPr>
        <w:t xml:space="preserve">政策。</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监狱和戒毒企业（简称监狱企业）视同小型、微型企业</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《关于政府采购支持监狱企业发展有关问题的通知》（财库〔2014〕68号）</w:t>
      </w:r>
      <w:r>
        <w:rPr>
          <w:rFonts w:hint="eastAsia" w:ascii="仿宋" w:hAnsi="仿宋" w:eastAsia="仿宋" w:cs="仿宋"/>
          <w:color w:val="auto"/>
          <w:sz w:val="24"/>
          <w:szCs w:val="24"/>
          <w:highlight w:val="none"/>
        </w:rPr>
        <w:t xml:space="preserve">规定，</w:t>
      </w:r>
      <w:r>
        <w:rPr>
          <w:rFonts w:hint="eastAsia" w:ascii="仿宋" w:hAnsi="仿宋" w:eastAsia="仿宋" w:cs="仿宋"/>
          <w:color w:val="auto"/>
          <w:sz w:val="24"/>
          <w:szCs w:val="24"/>
          <w:highlight w:val="none"/>
          <w:lang w:val="zh-CN"/>
        </w:rPr>
        <w:t xml:space="preserve">监狱企业需提供由省级以上监狱管理局、戒毒管理局(含新疆生产建设兵团)出具的属于监狱企业的证明文件。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）残疾人福利性单位</w:t>
      </w:r>
      <w:r>
        <w:rPr>
          <w:rFonts w:hint="eastAsia" w:ascii="仿宋" w:hAnsi="仿宋" w:eastAsia="仿宋" w:cs="仿宋"/>
          <w:color w:val="auto"/>
          <w:sz w:val="24"/>
          <w:szCs w:val="24"/>
          <w:highlight w:val="none"/>
        </w:rPr>
        <w:t xml:space="preserve">视同小型、微型企业</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按照《关于促进残疾人就业政府采购政策的通知》（财库〔2017〕141号）规定，残疾人福利单位需</w:t>
      </w:r>
      <w:r>
        <w:rPr>
          <w:rFonts w:hint="eastAsia" w:ascii="仿宋" w:hAnsi="仿宋" w:eastAsia="仿宋" w:cs="仿宋"/>
          <w:color w:val="auto"/>
          <w:sz w:val="24"/>
          <w:szCs w:val="24"/>
          <w:highlight w:val="none"/>
          <w:lang w:val="zh-CN"/>
        </w:rPr>
        <w:t xml:space="preserve">提供《残疾人福利性单位声明函》。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（7）未按要求提供相关材料的，不享受相关政策。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（8）项目所属行业：根据《关于印发中小企业划型标准规定的通知》（工信部联企业〔2011〕300号）及《国家统计局关于印发</w:t>
      </w:r>
      <w:r>
        <w:rPr>
          <w:rFonts w:ascii="仿宋" w:hAnsi="仿宋" w:eastAsia="仿宋" w:cs="仿宋"/>
          <w:color w:val="auto"/>
          <w:sz w:val="24"/>
          <w:szCs w:val="24"/>
          <w:highlight w:val="none"/>
        </w:rPr>
        <w:t xml:space="preserve">&lt;</w:t>
      </w:r>
      <w:r>
        <w:rPr>
          <w:rFonts w:hint="eastAsia" w:ascii="仿宋" w:hAnsi="仿宋" w:eastAsia="仿宋" w:cs="仿宋"/>
          <w:color w:val="auto"/>
          <w:sz w:val="24"/>
          <w:szCs w:val="24"/>
          <w:highlight w:val="none"/>
        </w:rPr>
        <w:t xml:space="preserve">统计上大中小微型企业划分办法〔2017〕</w:t>
      </w:r>
      <w:r>
        <w:rPr>
          <w:rFonts w:ascii="仿宋" w:hAnsi="仿宋" w:eastAsia="仿宋" w:cs="仿宋"/>
          <w:color w:val="auto"/>
          <w:sz w:val="24"/>
          <w:szCs w:val="24"/>
          <w:highlight w:val="none"/>
        </w:rPr>
        <w:t xml:space="preserve">&gt;</w:t>
      </w:r>
      <w:r>
        <w:rPr>
          <w:rFonts w:hint="eastAsia" w:ascii="仿宋" w:hAnsi="仿宋" w:eastAsia="仿宋" w:cs="仿宋"/>
          <w:color w:val="auto"/>
          <w:sz w:val="24"/>
          <w:szCs w:val="24"/>
          <w:highlight w:val="none"/>
        </w:rPr>
        <w:t xml:space="preserve">的通知》（国统字〔2017〕213号）等文件规定，本项目属于批发和零售业</w:t>
      </w:r>
      <w:r>
        <w:rPr>
          <w:rFonts w:hint="eastAsia" w:ascii="仿宋" w:hAnsi="仿宋" w:eastAsia="仿宋" w:cs="仿宋"/>
          <w:color w:val="auto"/>
          <w:sz w:val="24"/>
          <w:highlight w:val="none"/>
        </w:rPr>
        <w:t xml:space="preserve">。</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节能环保产品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采购产品属于政府优先采购节能产品和环境标志产品的，对供应商提供的国家确定的认证机构出具的、处于有效期之内的节能产品或环境标志产品认证证书，评审时给予加分（详见评标方法与评标标准）。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（4）参加政府采购活动的节能产品供应商应当提供有效的节能产品认证证书复印件。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2"/>
        <w:spacing w:line="360" w:lineRule="auto"/>
        <w:rPr>
          <w:rFonts w:ascii="宋体" w:hAnsi="宋体" w:cs="宋体"/>
          <w:color w:val="auto"/>
          <w:sz w:val="24"/>
          <w:highlight w:val="none"/>
        </w:rPr>
      </w:pPr>
      <w:r>
        <w:rPr>
          <w:rFonts w:hint="eastAsia" w:ascii="仿宋" w:hAnsi="仿宋" w:eastAsia="仿宋" w:cs="仿宋"/>
          <w:b/>
          <w:color w:val="auto"/>
          <w:sz w:val="24"/>
          <w:szCs w:val="24"/>
          <w:highlight w:val="none"/>
        </w:rPr>
        <w:t xml:space="preserve">3.3 绿色采购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ascii="宋体" w:hAnsi="宋体" w:cs="宋体"/>
          <w:color w:val="auto"/>
          <w:sz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 创新产品采购</w:t>
      </w:r>
      <w:r/>
    </w:p>
    <w:p>
      <w:pPr>
        <w:ind w:firstLine="48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优先采购各级政府部门公开发布的有效期内的创新产品、首台套等《目录》内的创新产品。创新产品自进入《目录》起2年内视同具备相应销售业绩。</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3.5 进口产品政策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（1）除第一章招标公告另有规定外，不允许进口产品参加。进口产品认定依照《财政部关于政府采购进口产品管理有关问题的通知》（财办库〔2008〕248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（2）允许进口产品参加的，满足需求的国内产品可以参加。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3.6 供应商诚信档案注册登记</w:t>
      </w:r>
      <w:r/>
    </w:p>
    <w:p>
      <w:pPr>
        <w:ind w:firstLine="482"/>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投标文件中一并提交。</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（1）供应商诚信档案注册登记，按以下程序进行：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③系统审核后，供应商即可登录系统进行相关功能操作。</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7"/>
        <w:spacing w:line="360" w:lineRule="auto"/>
        <w:rPr>
          <w:rFonts w:ascii="仿宋" w:hAnsi="仿宋" w:eastAsia="仿宋" w:cs="仿宋"/>
          <w:b/>
          <w:bCs/>
          <w:color w:val="auto"/>
          <w:sz w:val="24"/>
          <w:szCs w:val="24"/>
          <w:highlight w:val="none"/>
          <w:lang w:val="zh-CN"/>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rPr>
        <w:t xml:space="preserve">投标</w:t>
      </w:r>
      <w:r>
        <w:rPr>
          <w:rFonts w:hint="eastAsia" w:ascii="仿宋" w:hAnsi="仿宋" w:eastAsia="仿宋" w:cs="仿宋"/>
          <w:b/>
          <w:bCs/>
          <w:color w:val="auto"/>
          <w:sz w:val="24"/>
          <w:szCs w:val="24"/>
          <w:highlight w:val="none"/>
          <w:lang w:val="zh-CN"/>
        </w:rPr>
        <w:t xml:space="preserve">费用</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投标人应承担所有与准备和参加投标有关的费用，无论采购结果如何，</w:t>
      </w:r>
      <w:r>
        <w:rPr>
          <w:rFonts w:hint="eastAsia" w:ascii="仿宋" w:hAnsi="仿宋" w:eastAsia="仿宋" w:cs="仿宋"/>
          <w:color w:val="auto"/>
          <w:sz w:val="24"/>
          <w:szCs w:val="24"/>
          <w:highlight w:val="none"/>
        </w:rPr>
        <w:t xml:space="preserve">招标</w:t>
      </w:r>
      <w:r>
        <w:rPr>
          <w:rFonts w:hint="eastAsia" w:ascii="仿宋" w:hAnsi="仿宋" w:eastAsia="仿宋" w:cs="仿宋"/>
          <w:color w:val="auto"/>
          <w:sz w:val="24"/>
          <w:szCs w:val="24"/>
          <w:highlight w:val="none"/>
          <w:lang w:val="zh-CN"/>
        </w:rPr>
        <w:t xml:space="preserve">代理和</w:t>
      </w:r>
      <w:r>
        <w:rPr>
          <w:rFonts w:hint="eastAsia" w:ascii="仿宋" w:hAnsi="仿宋" w:eastAsia="仿宋" w:cs="仿宋"/>
          <w:color w:val="auto"/>
          <w:sz w:val="24"/>
          <w:szCs w:val="24"/>
          <w:highlight w:val="none"/>
        </w:rPr>
        <w:t xml:space="preserve">招标</w:t>
      </w:r>
      <w:r>
        <w:rPr>
          <w:rFonts w:hint="eastAsia" w:ascii="仿宋" w:hAnsi="仿宋" w:eastAsia="仿宋" w:cs="仿宋"/>
          <w:color w:val="auto"/>
          <w:sz w:val="24"/>
          <w:szCs w:val="24"/>
          <w:highlight w:val="none"/>
          <w:lang w:val="zh-CN"/>
        </w:rPr>
        <w:t xml:space="preserve">人在任何情况下均无义务和责任承担这些费用。</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lang w:val="zh-CN"/>
        </w:rPr>
        <w:t xml:space="preserve">本次招标代理服务费由中标人支付给招标代理机构。招标代理服务费按照国家计委《招标代理服务收费管理暂行办法》的通知【计价格(2002)1980号】文件标准</w:t>
      </w:r>
      <w:r>
        <w:rPr>
          <w:rFonts w:hint="eastAsia" w:ascii="仿宋" w:hAnsi="仿宋" w:eastAsia="仿宋" w:cs="仿宋"/>
          <w:b/>
          <w:bCs/>
          <w:color w:val="auto"/>
          <w:sz w:val="24"/>
          <w:szCs w:val="24"/>
          <w:highlight w:val="none"/>
          <w:lang w:val="en-US" w:eastAsia="zh-CN"/>
        </w:rPr>
        <w:t xml:space="preserve">的85%</w:t>
      </w:r>
      <w:r>
        <w:rPr>
          <w:rFonts w:hint="eastAsia" w:ascii="仿宋" w:hAnsi="仿宋" w:eastAsia="仿宋" w:cs="仿宋"/>
          <w:b/>
          <w:bCs/>
          <w:color w:val="auto"/>
          <w:sz w:val="24"/>
          <w:szCs w:val="24"/>
          <w:highlight w:val="none"/>
          <w:lang w:val="zh-CN"/>
        </w:rPr>
        <w:t xml:space="preserve">执行(单个项目最低收费标准按</w:t>
      </w:r>
      <w:r>
        <w:rPr>
          <w:rFonts w:hint="eastAsia" w:ascii="仿宋" w:hAnsi="仿宋" w:eastAsia="仿宋" w:cs="仿宋"/>
          <w:b/>
          <w:bCs/>
          <w:color w:val="auto"/>
          <w:sz w:val="24"/>
          <w:szCs w:val="24"/>
          <w:highlight w:val="none"/>
          <w:lang w:val="en-US" w:eastAsia="zh-CN"/>
        </w:rPr>
        <w:t xml:space="preserve">40</w:t>
      </w:r>
      <w:r>
        <w:rPr>
          <w:rFonts w:hint="eastAsia" w:ascii="仿宋" w:hAnsi="仿宋" w:eastAsia="仿宋" w:cs="仿宋"/>
          <w:b/>
          <w:bCs/>
          <w:color w:val="auto"/>
          <w:sz w:val="24"/>
          <w:szCs w:val="24"/>
          <w:highlight w:val="none"/>
          <w:lang w:val="zh-CN"/>
        </w:rPr>
        <w:t xml:space="preserve">00元计算)。</w:t>
      </w:r>
      <w:r>
        <w:rPr>
          <w:rFonts w:hint="eastAsia" w:ascii="仿宋" w:hAnsi="仿宋" w:eastAsia="仿宋" w:cs="仿宋"/>
          <w:color w:val="auto"/>
          <w:sz w:val="24"/>
          <w:szCs w:val="24"/>
          <w:highlight w:val="none"/>
          <w:lang w:val="zh-CN"/>
        </w:rPr>
        <w:t xml:space="preserve">付款时请供应商备注项目名称和项目编号。</w:t>
      </w:r>
      <w:r/>
    </w:p>
    <w:p>
      <w:pPr>
        <w:numPr>
          <w:ilvl w:val="0"/>
          <w:numId w:val="4"/>
        </w:numPr>
        <w:ind w:firstLine="487"/>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招标文件的约束力</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投标人一旦参加本项目采购活动，即被认为接受了本文件的规定和约束。</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二、招标文件构成</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6、招标文件构成</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w:t>
      </w:r>
      <w:r>
        <w:rPr>
          <w:rFonts w:hint="eastAsia" w:ascii="仿宋" w:hAnsi="仿宋" w:eastAsia="仿宋" w:cs="仿宋"/>
          <w:color w:val="auto"/>
          <w:sz w:val="24"/>
          <w:highlight w:val="none"/>
        </w:rPr>
        <w:t xml:space="preserve">招标文件由以下部分组成：</w:t>
      </w:r>
      <w:r/>
    </w:p>
    <w:p>
      <w:pPr>
        <w:numPr>
          <w:ilvl w:val="0"/>
          <w:numId w:val="5"/>
        </w:num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招标公告</w:t>
      </w:r>
      <w:r/>
    </w:p>
    <w:p>
      <w:pPr>
        <w:numPr>
          <w:ilvl w:val="0"/>
          <w:numId w:val="5"/>
        </w:num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投标人须知</w:t>
      </w:r>
      <w:r/>
    </w:p>
    <w:p>
      <w:pPr>
        <w:numPr>
          <w:ilvl w:val="0"/>
          <w:numId w:val="5"/>
        </w:num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评标标准</w:t>
      </w:r>
      <w:r/>
    </w:p>
    <w:p>
      <w:pPr>
        <w:numPr>
          <w:ilvl w:val="0"/>
          <w:numId w:val="5"/>
        </w:num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采购需求</w:t>
      </w:r>
      <w:r/>
    </w:p>
    <w:p>
      <w:pPr>
        <w:numPr>
          <w:ilvl w:val="0"/>
          <w:numId w:val="5"/>
        </w:num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合同草案条款</w:t>
      </w:r>
      <w:r/>
    </w:p>
    <w:p>
      <w:pPr>
        <w:numPr>
          <w:ilvl w:val="0"/>
          <w:numId w:val="5"/>
        </w:num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投标文件格式</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投标人应仔细检查招标文件是否齐全，如有缺漏请立即与</w:t>
      </w:r>
      <w:r>
        <w:rPr>
          <w:rFonts w:hint="eastAsia" w:ascii="仿宋" w:hAnsi="仿宋" w:eastAsia="仿宋" w:cs="仿宋"/>
          <w:bCs/>
          <w:color w:val="auto"/>
          <w:sz w:val="24"/>
          <w:szCs w:val="24"/>
          <w:highlight w:val="none"/>
        </w:rPr>
        <w:t xml:space="preserve">代理机构</w:t>
      </w:r>
      <w:r>
        <w:rPr>
          <w:rFonts w:hint="eastAsia" w:ascii="仿宋" w:hAnsi="仿宋" w:eastAsia="仿宋" w:cs="仿宋"/>
          <w:bCs/>
          <w:color w:val="auto"/>
          <w:sz w:val="24"/>
          <w:szCs w:val="24"/>
          <w:highlight w:val="none"/>
          <w:lang w:val="zh-CN"/>
        </w:rPr>
        <w:t xml:space="preserve">联系。</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7、招标文件的澄清或修改</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7.2 供应商应在投标截止时间前关注原采购信息发布媒体有关本招标项目有无变更公告。</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rPr>
        <w:t xml:space="preserve">三</w:t>
      </w:r>
      <w:r>
        <w:rPr>
          <w:rFonts w:hint="eastAsia" w:ascii="仿宋" w:hAnsi="仿宋" w:eastAsia="仿宋" w:cs="仿宋"/>
          <w:b/>
          <w:color w:val="auto"/>
          <w:sz w:val="24"/>
          <w:szCs w:val="24"/>
          <w:highlight w:val="none"/>
          <w:lang w:val="zh-CN"/>
        </w:rPr>
        <w:t xml:space="preserve">、投标文件的编制</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8、投标文件的语言及度量衡单位</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8</w:t>
      </w:r>
      <w:r>
        <w:rPr>
          <w:rFonts w:hint="eastAsia" w:ascii="仿宋" w:hAnsi="仿宋" w:eastAsia="仿宋" w:cs="仿宋"/>
          <w:bCs/>
          <w:color w:val="auto"/>
          <w:sz w:val="24"/>
          <w:szCs w:val="24"/>
          <w:highlight w:val="none"/>
          <w:lang w:val="zh-CN"/>
        </w:rPr>
        <w:t xml:space="preserve">.1 投标人提交的投标文件以及投标人与招标代理</w:t>
      </w:r>
      <w:r>
        <w:rPr>
          <w:rFonts w:hint="eastAsia" w:ascii="仿宋" w:hAnsi="仿宋" w:eastAsia="仿宋" w:cs="仿宋"/>
          <w:bCs/>
          <w:color w:val="auto"/>
          <w:sz w:val="24"/>
          <w:szCs w:val="24"/>
          <w:highlight w:val="none"/>
        </w:rPr>
        <w:t xml:space="preserve">机构</w:t>
      </w:r>
      <w:r>
        <w:rPr>
          <w:rFonts w:hint="eastAsia" w:ascii="仿宋" w:hAnsi="仿宋" w:eastAsia="仿宋" w:cs="仿宋"/>
          <w:bCs/>
          <w:color w:val="auto"/>
          <w:sz w:val="24"/>
          <w:szCs w:val="24"/>
          <w:highlight w:val="none"/>
          <w:lang w:val="zh-CN"/>
        </w:rPr>
        <w:t xml:space="preserve">就有关投标的所有来往通知、函件和文件均应使用简体中文。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8</w:t>
      </w:r>
      <w:r>
        <w:rPr>
          <w:rFonts w:hint="eastAsia" w:ascii="仿宋" w:hAnsi="仿宋" w:eastAsia="仿宋" w:cs="仿宋"/>
          <w:bCs/>
          <w:color w:val="auto"/>
          <w:sz w:val="24"/>
          <w:szCs w:val="24"/>
          <w:highlight w:val="none"/>
          <w:lang w:val="zh-CN"/>
        </w:rPr>
        <w:t xml:space="preserve">.2 除技术性能另有规定外，投标文件所使用的度量衡单位，均须采用国家法定计量单位。</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8.3 </w:t>
      </w:r>
      <w:r>
        <w:rPr>
          <w:rFonts w:hint="eastAsia" w:ascii="仿宋" w:hAnsi="仿宋" w:eastAsia="仿宋" w:cs="仿宋"/>
          <w:bCs/>
          <w:color w:val="auto"/>
          <w:sz w:val="24"/>
          <w:szCs w:val="24"/>
          <w:highlight w:val="none"/>
          <w:lang w:val="zh-CN"/>
        </w:rPr>
        <w:t xml:space="preserve">投标人应用人民币报价。</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8.4 投标人应在投标文件中写清相应的项目编号、项目名称、投标人全称、地址、电话、传真等。</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9、联合体投标（本项目不接受）</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两个以上的自然人、法人或者其他组织可以组成一个联合体，以一个投标人的身份共同参加政府采购。</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w:t>
      </w:r>
      <w:r>
        <w:rPr>
          <w:rFonts w:hint="eastAsia" w:ascii="仿宋" w:hAnsi="仿宋" w:eastAsia="仿宋" w:cs="仿宋"/>
          <w:bCs/>
          <w:color w:val="auto"/>
          <w:sz w:val="24"/>
          <w:szCs w:val="24"/>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联合体各方之间应当签订联合体协议，明确约定联合体各方承担的工作和相应的责任，并将联合体协议连同投标文件一同提交。</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10、投标文件构成</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10</w:t>
      </w:r>
      <w:r>
        <w:rPr>
          <w:rFonts w:hint="eastAsia" w:ascii="仿宋" w:hAnsi="仿宋" w:eastAsia="仿宋" w:cs="仿宋"/>
          <w:bCs/>
          <w:color w:val="auto"/>
          <w:sz w:val="24"/>
          <w:szCs w:val="24"/>
          <w:highlight w:val="none"/>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10</w:t>
      </w:r>
      <w:r>
        <w:rPr>
          <w:rFonts w:hint="eastAsia" w:ascii="仿宋" w:hAnsi="仿宋" w:eastAsia="仿宋" w:cs="仿宋"/>
          <w:bCs/>
          <w:color w:val="auto"/>
          <w:sz w:val="24"/>
          <w:szCs w:val="24"/>
          <w:highlight w:val="none"/>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10.3 </w:t>
      </w:r>
      <w:r>
        <w:rPr>
          <w:rFonts w:hint="eastAsia" w:ascii="仿宋" w:hAnsi="仿宋" w:eastAsia="仿宋" w:cs="仿宋"/>
          <w:bCs/>
          <w:color w:val="auto"/>
          <w:sz w:val="24"/>
          <w:szCs w:val="24"/>
          <w:highlight w:val="none"/>
          <w:lang w:val="zh-CN"/>
        </w:rPr>
        <w:t xml:space="preserve">如标书制作工具中格式和内容与“江苏政府采购网”发布的招标文件不一致，以“江苏政府采购网”发布的招标文件为准。</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11、投标文件的商务部分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lang w:val="zh-CN"/>
        </w:rPr>
        <w:t xml:space="preserve">投标函（投标申请及声明）（格式见附件）；</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lang w:val="zh-CN"/>
        </w:rPr>
        <w:t xml:space="preserve">法定代表人授权委托书及委托代理人的身份证复印件；</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第一章招标公告中2.1</w:t>
      </w:r>
      <w:r>
        <w:rPr>
          <w:rFonts w:hint="eastAsia" w:ascii="仿宋" w:hAnsi="仿宋" w:eastAsia="仿宋" w:cs="仿宋"/>
          <w:color w:val="auto"/>
          <w:sz w:val="24"/>
          <w:szCs w:val="24"/>
          <w:highlight w:val="none"/>
          <w:lang w:val="zh-CN"/>
        </w:rPr>
        <w:t xml:space="preserve">《中华人民共和国政府采购法》规定的资格条件证明文件；</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第一章招标公告中2.3采购人根据采购项目的特殊要求规定的特定条件证明文件（如有）；</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《商务条款偏离表》；</w:t>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lang w:val="zh-CN"/>
        </w:rPr>
        <w:t xml:space="preserve">《</w:t>
      </w:r>
      <w:r>
        <w:rPr>
          <w:rFonts w:hint="eastAsia" w:ascii="仿宋" w:hAnsi="仿宋" w:eastAsia="仿宋"/>
          <w:color w:val="auto"/>
          <w:sz w:val="24"/>
          <w:szCs w:val="24"/>
          <w:highlight w:val="none"/>
        </w:rPr>
        <w:t xml:space="preserve">南京市政府采购供应商信用记录表暨信用承诺书</w:t>
      </w:r>
      <w:r>
        <w:rPr>
          <w:rFonts w:hint="eastAsia" w:ascii="仿宋" w:hAnsi="仿宋" w:eastAsia="仿宋" w:cs="仿宋"/>
          <w:color w:val="auto"/>
          <w:sz w:val="24"/>
          <w:szCs w:val="24"/>
          <w:highlight w:val="none"/>
          <w:lang w:val="zh-CN"/>
        </w:rPr>
        <w:t xml:space="preserve">》；</w:t>
      </w:r>
      <w:r/>
    </w:p>
    <w:p>
      <w:pPr>
        <w:ind w:firstLine="484"/>
        <w:spacing w:line="360" w:lineRule="auto"/>
        <w:rPr>
          <w:rFonts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（7）</w:t>
      </w:r>
      <w:r>
        <w:rPr>
          <w:rFonts w:hint="eastAsia" w:ascii="仿宋" w:hAnsi="仿宋" w:eastAsia="仿宋" w:cs="仿宋"/>
          <w:color w:val="auto"/>
          <w:sz w:val="24"/>
          <w:szCs w:val="24"/>
          <w:highlight w:val="none"/>
        </w:rPr>
        <w:t xml:space="preserve">供应商认为需要</w:t>
      </w:r>
      <w:r>
        <w:rPr>
          <w:rFonts w:hint="eastAsia" w:ascii="仿宋" w:hAnsi="仿宋" w:eastAsia="仿宋" w:cs="仿宋"/>
          <w:color w:val="auto"/>
          <w:sz w:val="24"/>
          <w:szCs w:val="24"/>
          <w:highlight w:val="none"/>
          <w:lang w:val="zh-CN"/>
        </w:rPr>
        <w:t xml:space="preserve">提供的其他资格证明文件和商务资料。</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12、投标文件的技术部分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（1）项目的技术说明或实施方案；</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（2）分项报价表；</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（3）★《技术条款偏离表》；</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（4）</w:t>
      </w:r>
      <w:r>
        <w:rPr>
          <w:rFonts w:hint="eastAsia" w:ascii="仿宋" w:hAnsi="仿宋" w:eastAsia="仿宋" w:cs="仿宋"/>
          <w:bCs/>
          <w:color w:val="auto"/>
          <w:sz w:val="28"/>
          <w:szCs w:val="28"/>
          <w:highlight w:val="none"/>
          <w:lang w:val="zh-CN"/>
        </w:rPr>
        <w:t xml:space="preserve">★</w:t>
      </w:r>
      <w:r>
        <w:rPr>
          <w:rFonts w:hint="eastAsia" w:ascii="仿宋" w:hAnsi="仿宋" w:eastAsia="仿宋" w:cs="宋体"/>
          <w:color w:val="auto"/>
          <w:sz w:val="24"/>
          <w:szCs w:val="24"/>
          <w:highlight w:val="none"/>
          <w:lang w:val="en-US" w:eastAsia="zh-CN"/>
        </w:rPr>
        <w:t xml:space="preserve">第四章采购需求中要求的《承诺函</w:t>
      </w:r>
      <w:r>
        <w:rPr>
          <w:rFonts w:hint="eastAsia" w:ascii="仿宋" w:hAnsi="仿宋" w:eastAsia="仿宋" w:cs="宋体"/>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（5）供应商拟投入本项目的</w:t>
      </w:r>
      <w:r>
        <w:rPr>
          <w:rFonts w:hint="eastAsia" w:ascii="仿宋" w:hAnsi="仿宋" w:eastAsia="仿宋" w:cs="仿宋"/>
          <w:bCs/>
          <w:color w:val="auto"/>
          <w:sz w:val="24"/>
          <w:szCs w:val="24"/>
          <w:highlight w:val="none"/>
        </w:rPr>
        <w:t xml:space="preserve">设备、</w:t>
      </w:r>
      <w:r>
        <w:rPr>
          <w:rFonts w:hint="eastAsia" w:ascii="仿宋" w:hAnsi="仿宋" w:eastAsia="仿宋" w:cs="仿宋"/>
          <w:bCs/>
          <w:color w:val="auto"/>
          <w:sz w:val="24"/>
          <w:szCs w:val="24"/>
          <w:highlight w:val="none"/>
          <w:lang w:val="zh-CN"/>
        </w:rPr>
        <w:t xml:space="preserve">人员情况一览表；</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（6）供应商认为需要提供的其他技术资料。</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13、投标文件的价格部分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13.1 </w:t>
      </w:r>
      <w:r>
        <w:rPr>
          <w:rFonts w:hint="eastAsia" w:ascii="仿宋" w:hAnsi="仿宋" w:eastAsia="仿宋" w:cs="仿宋"/>
          <w:bCs/>
          <w:color w:val="auto"/>
          <w:sz w:val="24"/>
          <w:szCs w:val="24"/>
          <w:highlight w:val="none"/>
          <w:lang w:val="zh-CN"/>
        </w:rPr>
        <w:t xml:space="preserve">价格部分是对采购标的价格构成的说明，</w:t>
      </w:r>
      <w:r>
        <w:rPr>
          <w:rFonts w:hint="eastAsia" w:ascii="仿宋" w:hAnsi="仿宋" w:eastAsia="仿宋" w:cs="仿宋"/>
          <w:bCs/>
          <w:color w:val="auto"/>
          <w:sz w:val="24"/>
          <w:szCs w:val="24"/>
          <w:highlight w:val="none"/>
        </w:rPr>
        <w:t xml:space="preserve">招标</w:t>
      </w:r>
      <w:r>
        <w:rPr>
          <w:rFonts w:hint="eastAsia" w:ascii="仿宋" w:hAnsi="仿宋" w:eastAsia="仿宋" w:cs="仿宋"/>
          <w:bCs/>
          <w:color w:val="auto"/>
          <w:sz w:val="24"/>
          <w:szCs w:val="24"/>
          <w:highlight w:val="none"/>
          <w:lang w:val="zh-CN"/>
        </w:rPr>
        <w:t xml:space="preserve">文件如没有特别说明的话，对每一项货物和服务仅接受一个价格。</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13.2 </w:t>
      </w:r>
      <w:r>
        <w:rPr>
          <w:rFonts w:hint="eastAsia" w:ascii="仿宋" w:hAnsi="仿宋" w:eastAsia="仿宋" w:cs="仿宋"/>
          <w:bCs/>
          <w:color w:val="auto"/>
          <w:sz w:val="24"/>
          <w:szCs w:val="24"/>
          <w:highlight w:val="none"/>
          <w:lang w:val="zh-CN"/>
        </w:rPr>
        <w:t xml:space="preserve">报价应包含完成本</w:t>
      </w: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zh-CN"/>
        </w:rPr>
        <w:t xml:space="preserve">项目发生的所有含税费用（包含但不限于人员、设备、安装调试、验收、售后服务、伴随配套服务等）、支付给员工的工资和国家强制缴纳的各种社会保障资金以及供应商为完成相关服务所承担的全部费用（包括招标代理费、利润、税金、政策性文件规定及合同包含内的所有风险、责任等各项应有费用）。</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13.3 </w:t>
      </w:r>
      <w:r>
        <w:rPr>
          <w:rFonts w:hint="eastAsia" w:ascii="仿宋" w:hAnsi="仿宋" w:eastAsia="仿宋" w:cs="仿宋"/>
          <w:bCs/>
          <w:color w:val="auto"/>
          <w:sz w:val="24"/>
          <w:szCs w:val="24"/>
          <w:highlight w:val="none"/>
          <w:lang w:val="zh-CN"/>
        </w:rPr>
        <w:t xml:space="preserve">供应投标人商应充分考虑到市场价格变动，以及项目实施过程中的不可预见因素，一旦成交，总价格不变。如果有漏项，视同让利。</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13.4 </w:t>
      </w:r>
      <w:r>
        <w:rPr>
          <w:rFonts w:hint="eastAsia" w:ascii="仿宋" w:hAnsi="仿宋" w:eastAsia="仿宋" w:cs="仿宋"/>
          <w:bCs/>
          <w:color w:val="auto"/>
          <w:sz w:val="24"/>
          <w:szCs w:val="24"/>
          <w:highlight w:val="none"/>
          <w:lang w:val="zh-CN"/>
        </w:rPr>
        <w:t xml:space="preserve">投标人应按</w:t>
      </w:r>
      <w:r>
        <w:rPr>
          <w:rFonts w:hint="eastAsia" w:ascii="仿宋" w:hAnsi="仿宋" w:eastAsia="仿宋" w:cs="仿宋"/>
          <w:bCs/>
          <w:color w:val="auto"/>
          <w:sz w:val="24"/>
          <w:szCs w:val="24"/>
          <w:highlight w:val="none"/>
        </w:rPr>
        <w:t xml:space="preserve">招标</w:t>
      </w:r>
      <w:r>
        <w:rPr>
          <w:rFonts w:hint="eastAsia" w:ascii="仿宋" w:hAnsi="仿宋" w:eastAsia="仿宋" w:cs="仿宋"/>
          <w:bCs/>
          <w:color w:val="auto"/>
          <w:sz w:val="24"/>
          <w:szCs w:val="24"/>
          <w:highlight w:val="none"/>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13.5 投标人应按照招标文件规定格式完整、正确填报投标函、开标一览表及核心产品品牌一览表。</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13.6 对于采用货币报价的项目，开标一览表中的投标总报价应与投标分项报价表中的投标总报价一致，如不一致评标时以开标一览表中价格为准。</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13.7 核心产品品牌一览表中所投核心产品品牌缺项的将视为无效投标。</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14、投标文件的其他部分</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 其他部分由投标人根据编制投标文件需要提供的其他相关文件组成。</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15、投标有效期</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val="zh-CN"/>
        </w:rPr>
        <w:t xml:space="preserve">.1 自开标之日起</w:t>
      </w:r>
      <w:r>
        <w:rPr>
          <w:rFonts w:hint="eastAsia"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16、投标文件签署</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投标文件按招标文件要求签署、盖章或加盖电子公章。</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四、投标文件的递交</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17、投标文件的递交</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17.1 投标人按分包编制投标文件。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17.2</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投标文件。如供应商未按要求操作，由此所产生的风险由供应商自行承担。</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17.3</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17.4 本项目为不见面开标，开启阶段供应商在【供应商解密】环节必须使用CA证书解密电子投标文件，如在系统规定的解密时间内未能完成解密的视为放弃参与本项目。</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请供应商确保电脑、系统及其他设备（视频输入输出设备等）无误，且开启直至项目结束始终保持系统在线状态。</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17.5 代理机构可以按照规定，通过修改招标文件酌情延长提交投标文件截止日期，在此情况下，供应商的所有权利和义务均以延长后新的截止日期为准。</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18、投标文件的拒收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18.1 投标截止时间后上传的任何投标文件将被拒绝。</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19、投标文件的撤回和修改</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19.1 投标文件的撤回</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19.1.1 投标人可在投标截止时间前撤回其电子投标文件，具体操作方法见《操作手册》。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19.1.2 投标人撤回电子投标文件，则认为其不再参与本项目投标活动。</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19.2 投标文件的修改</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19.2.1 投标人可在投标截止时间前对其电子投标文件进行修改，具体操作方法见《操作手册》。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19.2.2 投标截止时间之后，投标人不得对其电子投标文件作任何修改。</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19.3 在投标截止时间至招标文件中规定的投标有效期满之间的这段时间内，投标人不得撤回其投标。</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五、开标与评标</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20、开标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供应商凭CA数字证书登录网上交易系统查看开标信息。投标人在开标过程中涉及到的投标文件解密、开标结果确认等工作，应按照《操作手册》规定执行。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zh-CN"/>
        </w:rPr>
        <w:t xml:space="preserve">.3</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投标截止时间后参加投标的供应商不足三家的不开标。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zh-CN"/>
        </w:rPr>
        <w:t xml:space="preserve">.4</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（1）招标文件存在不合理条款或者招标程序不符合规定的，招标人、招标代理机构改正后依法重新招标；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21、评标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21.1 评标由依法组建的评标委员会（以下简称“评委会”）进行。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21.2 评委会由采购人代表和有关技术、经济或法律等方面的专家组成，且人员构成符合政府采购有关规定。</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21.3 评委会独立工作，负责评审所有投标文件并推荐中标候选人，或根据采购人授权直接确定中标人。</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22、评标过程的保密与公正</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22.1 凡是与审查、澄清、评价和比较投标的有关资料以及授标建议等，采购人、评委、</w:t>
      </w:r>
      <w:r>
        <w:rPr>
          <w:rFonts w:hint="eastAsia" w:ascii="仿宋" w:hAnsi="仿宋" w:eastAsia="仿宋" w:cs="仿宋"/>
          <w:bCs/>
          <w:color w:val="auto"/>
          <w:sz w:val="24"/>
          <w:szCs w:val="24"/>
          <w:highlight w:val="none"/>
        </w:rPr>
        <w:t xml:space="preserve">代理机构</w:t>
      </w:r>
      <w:r>
        <w:rPr>
          <w:rFonts w:hint="eastAsia" w:ascii="仿宋" w:hAnsi="仿宋" w:eastAsia="仿宋" w:cs="仿宋"/>
          <w:bCs/>
          <w:color w:val="auto"/>
          <w:sz w:val="24"/>
          <w:szCs w:val="24"/>
          <w:highlight w:val="none"/>
          <w:lang w:val="zh-CN"/>
        </w:rPr>
        <w:t xml:space="preserve">均不得向投标人或与评标无关的其他人员透露。</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22.2 投标人不得以任何方式影响评标，否则其投标文件将被作为无效投标文件。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22.3 </w:t>
      </w:r>
      <w:r>
        <w:rPr>
          <w:rFonts w:hint="eastAsia" w:ascii="仿宋" w:hAnsi="仿宋" w:eastAsia="仿宋" w:cs="仿宋"/>
          <w:bCs/>
          <w:color w:val="auto"/>
          <w:sz w:val="24"/>
          <w:szCs w:val="24"/>
          <w:highlight w:val="none"/>
        </w:rPr>
        <w:t xml:space="preserve">代理机构</w:t>
      </w:r>
      <w:r>
        <w:rPr>
          <w:rFonts w:hint="eastAsia" w:ascii="仿宋" w:hAnsi="仿宋" w:eastAsia="仿宋" w:cs="仿宋"/>
          <w:bCs/>
          <w:color w:val="auto"/>
          <w:sz w:val="24"/>
          <w:szCs w:val="24"/>
          <w:highlight w:val="none"/>
          <w:lang w:val="zh-CN"/>
        </w:rPr>
        <w:t xml:space="preserve">和评委会不向未中标的投标人解释未中标原因，也不公布评标过程中的相关细节。</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23、投标文件的澄清</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23.3 接到评委会澄清、说明和补正要求的，投标人如未按规定作出澄清、说明和补正，其风险由投标人自行承担。</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24、投标文件的审查</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24.1 投标文件审查分为资格审查和符合性审查。</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24.1.1 资格审查。依据法律法规和招标文件规定，由采购人</w:t>
      </w:r>
      <w:r>
        <w:rPr>
          <w:rFonts w:hint="eastAsia" w:ascii="仿宋" w:hAnsi="仿宋" w:eastAsia="仿宋" w:cs="仿宋"/>
          <w:bCs/>
          <w:color w:val="auto"/>
          <w:sz w:val="24"/>
          <w:szCs w:val="24"/>
          <w:highlight w:val="none"/>
        </w:rPr>
        <w:t xml:space="preserve">或招标代理机构</w:t>
      </w:r>
      <w:r>
        <w:rPr>
          <w:rFonts w:hint="eastAsia" w:ascii="仿宋" w:hAnsi="仿宋" w:eastAsia="仿宋" w:cs="仿宋"/>
          <w:bCs/>
          <w:color w:val="auto"/>
          <w:sz w:val="24"/>
          <w:szCs w:val="24"/>
          <w:highlight w:val="none"/>
          <w:lang w:val="zh-CN"/>
        </w:rPr>
        <w:t xml:space="preserve">对投标文件中的资格证明文件进行审查，并向评委会反馈审查结论。</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24.1.1.1 在</w:t>
      </w:r>
      <w:r>
        <w:rPr>
          <w:rFonts w:hint="eastAsia" w:ascii="仿宋" w:hAnsi="仿宋" w:eastAsia="仿宋" w:cs="仿宋"/>
          <w:bCs/>
          <w:color w:val="auto"/>
          <w:sz w:val="24"/>
          <w:szCs w:val="24"/>
          <w:highlight w:val="none"/>
          <w:lang w:val="zh-CN"/>
        </w:rPr>
        <w:t xml:space="preserve">进行资格审查时</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将在</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信用中国</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网站</w:t>
      </w:r>
      <w:r>
        <w:rPr>
          <w:rFonts w:hint="eastAsia" w:ascii="仿宋" w:hAnsi="仿宋" w:eastAsia="仿宋" w:cs="仿宋"/>
          <w:bCs/>
          <w:color w:val="auto"/>
          <w:sz w:val="24"/>
          <w:szCs w:val="24"/>
          <w:highlight w:val="none"/>
        </w:rPr>
        <w:t xml:space="preserve">（www.creditchina.gov.cn）</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中国政府采购网</w:t>
      </w:r>
      <w:r>
        <w:rPr>
          <w:rFonts w:hint="eastAsia" w:ascii="仿宋" w:hAnsi="仿宋" w:eastAsia="仿宋" w:cs="仿宋"/>
          <w:bCs/>
          <w:color w:val="auto"/>
          <w:sz w:val="24"/>
          <w:szCs w:val="24"/>
          <w:highlight w:val="none"/>
        </w:rPr>
        <w:t xml:space="preserve">”（www.ccgp.gov.cn）</w:t>
      </w:r>
      <w:r>
        <w:rPr>
          <w:rFonts w:hint="eastAsia" w:ascii="仿宋" w:hAnsi="仿宋" w:eastAsia="仿宋" w:cs="仿宋"/>
          <w:bCs/>
          <w:color w:val="auto"/>
          <w:sz w:val="24"/>
          <w:szCs w:val="24"/>
          <w:highlight w:val="none"/>
          <w:lang w:val="zh-CN"/>
        </w:rPr>
        <w:t xml:space="preserve">投标供应商是否被列入失信被执行人、重大税收违法案件当事人名单、政府采购严重违法失信行为记录名单的情况进行查询</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以确定投标人是否具备投标资格。</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24.1.1.2 投标文件有下列情况之一的，在资格性审查时按照无效投标处理：</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（1）不具备招标文件规定资格条件的；</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（3）未提供《南京市政府采购供应商信用记录表暨信用承诺书》。</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（1）投标总价超出采购项目预算或者最高限价的；</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（3）电子投标文件未按招标文件要求签署、盖章或加盖电子公章的；</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（4）同一供应商提交两个（含两个）以上不同的投标文件或者最后报价；</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（5）供应商在苏采云系统规定的时间内未成功解密电子投标文件；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lang w:val="zh-CN"/>
        </w:rPr>
        <w:t xml:space="preserve">）供应商未按照招标文件要求上传电子投标文件；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7</w:t>
      </w:r>
      <w:r>
        <w:rPr>
          <w:rFonts w:hint="eastAsia" w:ascii="仿宋" w:hAnsi="仿宋" w:eastAsia="仿宋" w:cs="仿宋"/>
          <w:bCs/>
          <w:color w:val="auto"/>
          <w:sz w:val="24"/>
          <w:szCs w:val="24"/>
          <w:highlight w:val="none"/>
          <w:lang w:val="zh-CN"/>
        </w:rPr>
        <w:t xml:space="preserve">）投标文件含有采购人不能接受的附加条件的；</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8</w:t>
      </w:r>
      <w:r>
        <w:rPr>
          <w:rFonts w:hint="eastAsia" w:ascii="仿宋" w:hAnsi="仿宋" w:eastAsia="仿宋" w:cs="仿宋"/>
          <w:bCs/>
          <w:color w:val="auto"/>
          <w:sz w:val="24"/>
          <w:szCs w:val="24"/>
          <w:highlight w:val="none"/>
          <w:lang w:val="zh-CN"/>
        </w:rPr>
        <w:t xml:space="preserve">）不符合法律、法规和</w:t>
      </w:r>
      <w:r>
        <w:rPr>
          <w:rFonts w:hint="eastAsia" w:ascii="仿宋" w:hAnsi="仿宋" w:eastAsia="仿宋" w:cs="仿宋"/>
          <w:bCs/>
          <w:color w:val="auto"/>
          <w:sz w:val="24"/>
          <w:szCs w:val="24"/>
          <w:highlight w:val="none"/>
        </w:rPr>
        <w:t xml:space="preserve">招标</w:t>
      </w:r>
      <w:r>
        <w:rPr>
          <w:rFonts w:hint="eastAsia" w:ascii="仿宋" w:hAnsi="仿宋" w:eastAsia="仿宋" w:cs="仿宋"/>
          <w:bCs/>
          <w:color w:val="auto"/>
          <w:sz w:val="24"/>
          <w:szCs w:val="24"/>
          <w:highlight w:val="none"/>
          <w:lang w:val="zh-CN"/>
        </w:rPr>
        <w:t xml:space="preserve">文件规定的其他实质性要求的。</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24.1.3 未通过资格审查或符合性审查的投标人，</w:t>
      </w:r>
      <w:r>
        <w:rPr>
          <w:rFonts w:hint="eastAsia" w:ascii="仿宋" w:hAnsi="仿宋" w:eastAsia="仿宋" w:cs="仿宋"/>
          <w:bCs/>
          <w:color w:val="auto"/>
          <w:sz w:val="24"/>
          <w:szCs w:val="24"/>
          <w:highlight w:val="none"/>
        </w:rPr>
        <w:t xml:space="preserve">招标代理机构</w:t>
      </w:r>
      <w:r>
        <w:rPr>
          <w:rFonts w:hint="eastAsia" w:ascii="仿宋" w:hAnsi="仿宋" w:eastAsia="仿宋" w:cs="仿宋"/>
          <w:bCs/>
          <w:color w:val="auto"/>
          <w:sz w:val="24"/>
          <w:szCs w:val="24"/>
          <w:highlight w:val="none"/>
          <w:lang w:val="zh-CN"/>
        </w:rPr>
        <w:t xml:space="preserve">将通过苏采云系统告知，评标结束后不再接受有关询问。</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24.3 如果投标文件实质上没有响应招标文件的要求，评委会将予以拒绝，投标人不得通过修改或撤销不合要求的偏离或保留而使其投标成为实质性响应的投标。</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24.4 评委会将对确定为实质性响应的投标进行进一步审核，确定其是否有计算上或累加上的算术错误。修正错误的原则如下：</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（1）投标文件中开标一览表内容与投标文件中相应内容不一致的，以开标一览表为准；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（2）大写金额和小写金额不一致的，以大写金额为准；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（3）单价金额小数点或者百分比有明显错位的，以开标一览表的总价为准，并修改单价；</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（4）总价金额与按单价汇总金额不一致的，以单价金额计算结果为准。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同时出现两种以上错误的，按照前款规定的顺序修正。</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24.6 投标人在开、评标全过程中应保持通讯畅通，及时登录苏采云系统查阅、答复相关信息，并安排专人与</w:t>
      </w:r>
      <w:r>
        <w:rPr>
          <w:rFonts w:hint="eastAsia" w:ascii="仿宋" w:hAnsi="仿宋" w:eastAsia="仿宋" w:cs="仿宋"/>
          <w:bCs/>
          <w:color w:val="auto"/>
          <w:sz w:val="24"/>
          <w:szCs w:val="24"/>
          <w:highlight w:val="none"/>
        </w:rPr>
        <w:t xml:space="preserve">代理机构</w:t>
      </w:r>
      <w:r>
        <w:rPr>
          <w:rFonts w:hint="eastAsia" w:ascii="仿宋" w:hAnsi="仿宋" w:eastAsia="仿宋" w:cs="仿宋"/>
          <w:bCs/>
          <w:color w:val="auto"/>
          <w:sz w:val="24"/>
          <w:szCs w:val="24"/>
          <w:highlight w:val="none"/>
          <w:lang w:val="zh-CN"/>
        </w:rPr>
        <w:t xml:space="preserve">及评委会联系。</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24.7</w:t>
      </w:r>
      <w:r>
        <w:rPr>
          <w:rFonts w:hint="eastAsia" w:ascii="仿宋" w:hAnsi="仿宋" w:eastAsia="仿宋" w:cs="仿宋"/>
          <w:b/>
          <w:bCs w:val="0"/>
          <w:color w:val="auto"/>
          <w:sz w:val="24"/>
          <w:szCs w:val="24"/>
          <w:highlight w:val="none"/>
          <w:lang w:val="zh-CN"/>
        </w:rPr>
        <w:t xml:space="preserve">评审委员会启动异常低价投标（响应）审查的情形和具体要求</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zh-CN"/>
        </w:rPr>
        <w:t xml:space="preserve">包括：</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（一）评审过程中出现下列情形之一的，评审委员会应当启动异常低价投标（响应）审查程序： </w:t>
      </w:r>
      <w:r/>
    </w:p>
    <w:p>
      <w:pPr>
        <w:ind w:firstLine="484"/>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1.投标</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低于全部通过符合性审查供应商投标</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平均值50%的，即</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&lt;全部通过符合性审查供应商投标的</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平均值×50%；</w:t>
      </w:r>
      <w:r/>
    </w:p>
    <w:p>
      <w:pPr>
        <w:ind w:firstLine="484"/>
        <w:spacing w:line="360" w:lineRule="auto"/>
        <w:rPr>
          <w:rFonts w:hint="eastAsia" w:ascii="仿宋" w:hAnsi="仿宋" w:eastAsia="仿宋" w:cs="仿宋"/>
          <w:bCs/>
          <w:color w:val="auto"/>
          <w:sz w:val="24"/>
          <w:szCs w:val="24"/>
          <w:highlight w:val="none"/>
          <w:lang w:val="en" w:eastAsia="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en" w:eastAsia="zh-CN"/>
        </w:rPr>
        <w:t xml:space="preserve">投标（1-优惠率报价）</w:t>
      </w:r>
      <w:r>
        <w:rPr>
          <w:rFonts w:hint="eastAsia" w:ascii="仿宋" w:hAnsi="仿宋" w:eastAsia="仿宋" w:cs="仿宋"/>
          <w:bCs/>
          <w:color w:val="auto"/>
          <w:sz w:val="24"/>
          <w:szCs w:val="24"/>
          <w:highlight w:val="none"/>
          <w:lang w:val="en" w:eastAsia="zh-CN"/>
        </w:rPr>
        <w:t xml:space="preserve">低于通过符合性审查的次低报价供应商投标（1-优惠率报价）</w:t>
      </w:r>
      <w:r>
        <w:rPr>
          <w:rFonts w:hint="eastAsia" w:ascii="仿宋" w:hAnsi="仿宋" w:eastAsia="仿宋" w:cs="仿宋"/>
          <w:bCs/>
          <w:color w:val="auto"/>
          <w:sz w:val="24"/>
          <w:szCs w:val="24"/>
          <w:highlight w:val="none"/>
          <w:lang w:val="en" w:eastAsia="zh-CN"/>
        </w:rPr>
        <w:t xml:space="preserve">50%的，即（1-优惠率报价）</w:t>
      </w:r>
      <w:r>
        <w:rPr>
          <w:rFonts w:hint="eastAsia" w:ascii="仿宋" w:hAnsi="仿宋" w:eastAsia="仿宋" w:cs="仿宋"/>
          <w:bCs/>
          <w:color w:val="auto"/>
          <w:sz w:val="24"/>
          <w:szCs w:val="24"/>
          <w:highlight w:val="none"/>
          <w:lang w:val="en" w:eastAsia="zh-CN"/>
        </w:rPr>
        <w:t xml:space="preserve">&lt;通过符合性审查的（1-优惠率报价）次低报价×50%；</w:t>
      </w:r>
      <w:r/>
    </w:p>
    <w:p>
      <w:pPr>
        <w:ind w:firstLine="484"/>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3.投标</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低于采购项目最高限价</w:t>
      </w:r>
      <w:r>
        <w:rPr>
          <w:rFonts w:hint="default"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lang w:val="en-US" w:eastAsia="zh-CN"/>
        </w:rPr>
        <w:t xml:space="preserve">%的，即</w:t>
      </w:r>
      <w:r>
        <w:rPr>
          <w:rFonts w:hint="eastAsia" w:ascii="仿宋" w:hAnsi="仿宋" w:eastAsia="仿宋" w:cs="仿宋"/>
          <w:bCs/>
          <w:color w:val="auto"/>
          <w:sz w:val="24"/>
          <w:szCs w:val="24"/>
          <w:highlight w:val="none"/>
          <w:lang w:val="en" w:eastAsia="zh-CN"/>
        </w:rPr>
        <w:t xml:space="preserve">（1-优惠率报价）</w:t>
      </w:r>
      <w:r>
        <w:rPr>
          <w:rFonts w:hint="eastAsia" w:ascii="仿宋" w:hAnsi="仿宋" w:eastAsia="仿宋" w:cs="仿宋"/>
          <w:bCs/>
          <w:color w:val="auto"/>
          <w:sz w:val="24"/>
          <w:szCs w:val="24"/>
          <w:highlight w:val="none"/>
          <w:lang w:val="en-US" w:eastAsia="zh-CN"/>
        </w:rPr>
        <w:t xml:space="preserve">&lt;采购项目最高限价×</w:t>
      </w:r>
      <w:r>
        <w:rPr>
          <w:rFonts w:hint="default"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lang w:val="en-US" w:eastAsia="zh-CN"/>
        </w:rPr>
        <w:t xml:space="preserve">%；</w:t>
      </w:r>
      <w:r/>
    </w:p>
    <w:p>
      <w:pPr>
        <w:ind w:firstLine="484"/>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4"/>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25、无效投标和废标</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25.1 无效投标情形</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25.1.1 投标人在苏采云系统规定的时间内未成功解密电子投标文件。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25.1.2 投标人未按照招标文件要求上传电子投标文件。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25.1.3 同一投标人提交两个（含两个）以上不同的投标报价。</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25.1.4 投标人不具备招标文件中规定资格要求。</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25.1.5 投标人的报价超过了采购预算或最高限价。</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25.1.6 未通过符合性审查。</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25.1.7 不符合招标文件中实质性要求和条件</w:t>
      </w:r>
      <w:r>
        <w:rPr>
          <w:rFonts w:hint="eastAsia" w:ascii="仿宋" w:hAnsi="仿宋" w:eastAsia="仿宋" w:cs="仿宋"/>
          <w:b/>
          <w:color w:val="auto"/>
          <w:sz w:val="24"/>
          <w:szCs w:val="24"/>
          <w:highlight w:val="none"/>
          <w:lang w:val="zh-CN"/>
        </w:rPr>
        <w:t xml:space="preserve">（本文件中斜体且有下划线部分，或者打“★”内容为实质性要求和条件）。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25.1.9 投标文件含有采购人不能接受的附加条件。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25.1.12 投标文件未按照招标文件要求加盖电子公章。</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25.1.13 法律法规及本招标文件规定的其他无效投标情形。</w:t>
      </w:r>
      <w:r/>
    </w:p>
    <w:p>
      <w:pPr>
        <w:ind w:firstLine="487"/>
        <w:spacing w:line="360" w:lineRule="auto"/>
        <w:rPr>
          <w:rFonts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25.2 废标情形</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25.2.1 符合资格条件的供应商或者对招标文件作实质响应的供应商不足三家。</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25.2.2 出现影响采购公正的违法、违规行为。</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25.2.3 因重大变故采购任务取消。</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25.2.4 评委会认定招标文件存在歧义、重大缺陷导致评审工作无法进行。</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25.2.5 因苏采云系统故障造成开标不成功。</w:t>
      </w:r>
      <w:r/>
    </w:p>
    <w:p>
      <w:pPr>
        <w:ind w:firstLine="484"/>
        <w:spacing w:line="360" w:lineRule="auto"/>
        <w:rPr>
          <w:rFonts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六、定标</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26、确定中标单位</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 若有充分证据证明中标人有下列情况之一的，一经查实将被取消中标资格：</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26.4.1 提供虚假材料谋取中标。</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26.4.2 向评审专家、采购人或交易中心工作人员行贿或者提供其他不正当利益。</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26.4.3 与其他供应商、评审专家、采购人或交易中心工作人员恶意串通。</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26.4.4 属于本文件规定的无效投标情形，但在评标过程中未被评委会发现。</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26.4.5 采取不正当手段诋毁、排挤其他供应商。</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 有下列情形之一的视为投标人串通投标，投标无效：</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26.5.1 不同投标人的投标文件由同一单位或者个人编制。</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26.5.2 不同投标人委托同一单位或者个人办理投标事宜。</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26.5.3 不同投标人的投标文件载明的项目管理成员或者联系人员为同一人。</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26.5.4 不同投标人的投标文件异常一致或者投标报价呈规律性差异。</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26.5.5 </w:t>
      </w:r>
      <w:r>
        <w:rPr>
          <w:rFonts w:hint="eastAsia" w:ascii="仿宋" w:hAnsi="仿宋" w:eastAsia="仿宋" w:cs="仿宋"/>
          <w:color w:val="auto"/>
          <w:sz w:val="24"/>
          <w:szCs w:val="24"/>
          <w:highlight w:val="none"/>
          <w:lang w:val="zh-CN"/>
        </w:rPr>
        <w:t xml:space="preserve">不同投标人的法定代表人或委托代理人有夫妻、直系血亲关系。</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26.5.6 </w:t>
      </w:r>
      <w:r>
        <w:rPr>
          <w:rFonts w:hint="eastAsia" w:ascii="仿宋" w:hAnsi="仿宋" w:eastAsia="仿宋" w:cs="仿宋"/>
          <w:color w:val="auto"/>
          <w:sz w:val="24"/>
          <w:szCs w:val="24"/>
          <w:highlight w:val="none"/>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27、中标通知书</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27.l 中标结果确定后，</w:t>
      </w:r>
      <w:r>
        <w:rPr>
          <w:rFonts w:hint="eastAsia" w:ascii="仿宋" w:hAnsi="仿宋" w:eastAsia="仿宋" w:cs="仿宋"/>
          <w:color w:val="auto"/>
          <w:sz w:val="24"/>
          <w:szCs w:val="24"/>
          <w:highlight w:val="none"/>
        </w:rPr>
        <w:t xml:space="preserve">招标代理机构</w:t>
      </w:r>
      <w:r>
        <w:rPr>
          <w:rFonts w:hint="eastAsia" w:ascii="仿宋" w:hAnsi="仿宋" w:eastAsia="仿宋" w:cs="仿宋"/>
          <w:color w:val="auto"/>
          <w:sz w:val="24"/>
          <w:szCs w:val="24"/>
          <w:highlight w:val="none"/>
          <w:lang w:val="zh-CN"/>
        </w:rPr>
        <w:t xml:space="preserve">将向中标人发出《中标通知书》。中标人可在中标结果公告届满之日起三十日内，登录苏采云系统下载。</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七、授予合同</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28、签订合同</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28.2 招标文件、中标人的投标文件及招标过程中有关澄清、承诺文件均作为合同附件。</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29、标的物的追加</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八、质疑和投诉</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0.2 </w:t>
      </w:r>
      <w:r>
        <w:rPr>
          <w:rFonts w:ascii="仿宋" w:hAnsi="仿宋" w:eastAsia="仿宋" w:cs="仿宋"/>
          <w:bCs/>
          <w:color w:val="auto"/>
          <w:sz w:val="24"/>
          <w:szCs w:val="24"/>
          <w:highlight w:val="none"/>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Cs/>
          <w:color w:val="auto"/>
          <w:sz w:val="24"/>
          <w:szCs w:val="24"/>
          <w:highlight w:val="none"/>
        </w:rPr>
        <w:t xml:space="preserve">招标代理机构</w:t>
      </w:r>
      <w:r>
        <w:rPr>
          <w:rFonts w:ascii="仿宋" w:hAnsi="仿宋" w:eastAsia="仿宋" w:cs="仿宋"/>
          <w:bCs/>
          <w:color w:val="auto"/>
          <w:sz w:val="24"/>
          <w:szCs w:val="24"/>
          <w:highlight w:val="none"/>
        </w:rPr>
        <w:t xml:space="preserve">提出质疑。上述应知其权益受到损害之日是指：</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2.1 对采购文件提出质疑的，为收到采购文件之日或者采购文件公告期限届满之日。</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2.2 对采购过程提出质疑的，为各采购程序环节结束之日。</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2.3 对中标或者成交结果提出质疑的，为中标或者成交结果公告期限届满之日。</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Cs/>
          <w:color w:val="auto"/>
          <w:sz w:val="24"/>
          <w:szCs w:val="24"/>
          <w:highlight w:val="none"/>
        </w:rPr>
        <w:t xml:space="preserve">招标代理机构</w:t>
      </w:r>
      <w:r>
        <w:rPr>
          <w:rFonts w:ascii="仿宋" w:hAnsi="仿宋" w:eastAsia="仿宋" w:cs="仿宋"/>
          <w:bCs/>
          <w:color w:val="auto"/>
          <w:sz w:val="24"/>
          <w:szCs w:val="24"/>
          <w:highlight w:val="none"/>
        </w:rPr>
        <w:t xml:space="preserve">或采购人将只对供应商第一次质疑作出答复。</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供应商如组成联合体参加采购活动，《质疑函范本》中要求加盖公章之处，联合体各方均须按要求加盖公章。</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供应商提出质疑应当提交质疑函和必要的证明材料。质疑函应当包括下列内容：</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1</w:t>
      </w:r>
      <w:r>
        <w:rPr>
          <w:rFonts w:ascii="仿宋" w:hAnsi="仿宋" w:eastAsia="仿宋" w:cs="仿宋"/>
          <w:bCs/>
          <w:color w:val="auto"/>
          <w:sz w:val="24"/>
          <w:szCs w:val="24"/>
          <w:highlight w:val="none"/>
        </w:rPr>
        <w:t xml:space="preserve">）供应商的姓名或者名称、地址、邮编、联系人及联系电话；</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2</w:t>
      </w:r>
      <w:r>
        <w:rPr>
          <w:rFonts w:ascii="仿宋" w:hAnsi="仿宋" w:eastAsia="仿宋" w:cs="仿宋"/>
          <w:bCs/>
          <w:color w:val="auto"/>
          <w:sz w:val="24"/>
          <w:szCs w:val="24"/>
          <w:highlight w:val="none"/>
        </w:rPr>
        <w:t xml:space="preserve">）质疑项目的名称、编号</w:t>
      </w:r>
      <w:r>
        <w:rPr>
          <w:rFonts w:hint="eastAsia" w:ascii="仿宋" w:hAnsi="仿宋" w:eastAsia="仿宋" w:cs="仿宋"/>
          <w:bCs/>
          <w:color w:val="auto"/>
          <w:sz w:val="24"/>
          <w:szCs w:val="24"/>
          <w:highlight w:val="none"/>
        </w:rPr>
        <w:t xml:space="preserve">、包号、采购人名称</w:t>
      </w:r>
      <w:r>
        <w:rPr>
          <w:rFonts w:ascii="仿宋" w:hAnsi="仿宋" w:eastAsia="仿宋" w:cs="仿宋"/>
          <w:bCs/>
          <w:color w:val="auto"/>
          <w:sz w:val="24"/>
          <w:szCs w:val="24"/>
          <w:highlight w:val="none"/>
        </w:rPr>
        <w:t xml:space="preserve">；</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3</w:t>
      </w:r>
      <w:r>
        <w:rPr>
          <w:rFonts w:ascii="仿宋" w:hAnsi="仿宋" w:eastAsia="仿宋" w:cs="仿宋"/>
          <w:bCs/>
          <w:color w:val="auto"/>
          <w:sz w:val="24"/>
          <w:szCs w:val="24"/>
          <w:highlight w:val="none"/>
        </w:rPr>
        <w:t xml:space="preserve">）具体、明确的质疑事项和与质疑事项相关的请求（具体条款）；</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4</w:t>
      </w:r>
      <w:r>
        <w:rPr>
          <w:rFonts w:ascii="仿宋" w:hAnsi="仿宋" w:eastAsia="仿宋" w:cs="仿宋"/>
          <w:bCs/>
          <w:color w:val="auto"/>
          <w:sz w:val="24"/>
          <w:szCs w:val="24"/>
          <w:highlight w:val="none"/>
        </w:rPr>
        <w:t xml:space="preserve">）事实依据，认为自己合法权益受到损害或可能受到损害的相关证据材料（具体条款）；</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5</w:t>
      </w:r>
      <w:r>
        <w:rPr>
          <w:rFonts w:ascii="仿宋" w:hAnsi="仿宋" w:eastAsia="仿宋" w:cs="仿宋"/>
          <w:bCs/>
          <w:color w:val="auto"/>
          <w:sz w:val="24"/>
          <w:szCs w:val="24"/>
          <w:highlight w:val="none"/>
        </w:rPr>
        <w:t xml:space="preserve">）必要的法律依据（具体条款）；</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6</w:t>
      </w:r>
      <w:r>
        <w:rPr>
          <w:rFonts w:ascii="仿宋" w:hAnsi="仿宋" w:eastAsia="仿宋" w:cs="仿宋"/>
          <w:bCs/>
          <w:color w:val="auto"/>
          <w:sz w:val="24"/>
          <w:szCs w:val="24"/>
          <w:highlight w:val="none"/>
        </w:rPr>
        <w:t xml:space="preserve">）提出质疑的日期。</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供应商为自然人的，应当由本人签字；供应商为法人或者其他组织的，应当由法定代表人、主要负责人</w:t>
      </w:r>
      <w:r>
        <w:rPr>
          <w:rFonts w:hint="eastAsia"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rPr>
        <w:t xml:space="preserve">或者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质疑函应当现场提交至采购代理机构联系人处，提交时应出示有效身份证明。未按上述要求提交质疑函的，质疑不予受理。</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以下情形的质疑不予受理：</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6.1 内容不符合《政府采购质疑和投诉办法》第十二条规定的质疑。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6.2 超出政府采购法定期限的质疑。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6.3 以传真、电子邮件等方式递交的非原件形式的质疑。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6.4 未参加采购活动或在采购活动中自身权益未受到损害的供应商所提出的质疑。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6.5 供应商组成联合体参加采购活动，联合体中任何一方或多方未按要求签字或签章、加盖公章的质疑。</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6.6 法律法规规定的其他不予受理情形。</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rPr>
        <w:t xml:space="preserve">0.</w:t>
      </w:r>
      <w:r>
        <w:rPr>
          <w:rFonts w:ascii="仿宋" w:hAnsi="仿宋" w:eastAsia="仿宋" w:cs="仿宋"/>
          <w:bCs/>
          <w:color w:val="auto"/>
          <w:sz w:val="24"/>
          <w:szCs w:val="24"/>
          <w:highlight w:val="none"/>
        </w:rPr>
        <w:t xml:space="preserve">7</w:t>
      </w:r>
      <w:r>
        <w:rPr>
          <w:rFonts w:hint="eastAsia" w:ascii="仿宋" w:hAnsi="仿宋" w:eastAsia="仿宋" w:cs="仿宋"/>
          <w:bCs/>
          <w:color w:val="auto"/>
          <w:sz w:val="24"/>
          <w:szCs w:val="24"/>
          <w:highlight w:val="none"/>
        </w:rPr>
        <w:t xml:space="preserve"> </w:t>
      </w:r>
      <w:r>
        <w:rPr>
          <w:rFonts w:ascii="仿宋" w:hAnsi="仿宋" w:eastAsia="仿宋" w:cs="仿宋"/>
          <w:bCs/>
          <w:color w:val="auto"/>
          <w:sz w:val="24"/>
          <w:szCs w:val="24"/>
          <w:highlight w:val="none"/>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31、投诉</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w:t>
      </w:r>
      <w:r>
        <w:rPr>
          <w:rFonts w:ascii="仿宋" w:hAnsi="仿宋" w:eastAsia="仿宋" w:cs="仿宋"/>
          <w:bCs/>
          <w:color w:val="auto"/>
          <w:sz w:val="24"/>
          <w:szCs w:val="24"/>
          <w:highlight w:val="none"/>
        </w:rPr>
        <w:t xml:space="preserve">.2供应商投诉应当有明确的请求和必要的证明材料。供应商投诉的事项不得超出已质疑事项的范围。</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w:t>
      </w:r>
      <w:r>
        <w:rPr>
          <w:rFonts w:ascii="仿宋" w:hAnsi="仿宋" w:eastAsia="仿宋" w:cs="仿宋"/>
          <w:bCs/>
          <w:color w:val="auto"/>
          <w:sz w:val="24"/>
          <w:szCs w:val="24"/>
          <w:highlight w:val="none"/>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w:t>
      </w:r>
      <w:r>
        <w:rPr>
          <w:rFonts w:ascii="仿宋" w:hAnsi="仿宋" w:eastAsia="仿宋" w:cs="仿宋"/>
          <w:bCs/>
          <w:color w:val="auto"/>
          <w:sz w:val="24"/>
          <w:szCs w:val="24"/>
          <w:highlight w:val="none"/>
        </w:rPr>
        <w:t xml:space="preserve">.4 投诉人有下列行为之一的，属于严重失信行为，由财政部门列入不良行为记录名单，禁止其一至三年内参加政府采购活动。</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（1）投诉人在全国范围12个月内三次以上投诉查无实据的；</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（2）采用捏造事实、提供虚假材料或者以非法手段取得证明材料等方式进行虚假、恶意投诉。</w:t>
      </w:r>
      <w:r/>
    </w:p>
    <w:p>
      <w:pPr>
        <w:ind w:firstLine="484"/>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证据来源的合法性存在明显疑问，投诉人无法证明其取得方式合法的，视为以非法手段取得证明材料。</w:t>
      </w:r>
      <w:r/>
    </w:p>
    <w:p>
      <w:pPr>
        <w:ind w:firstLine="487"/>
        <w:spacing w:line="360" w:lineRule="auto"/>
        <w:rPr>
          <w:rFonts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32</w:t>
      </w:r>
      <w:r>
        <w:rPr>
          <w:rFonts w:hint="eastAsia" w:ascii="仿宋" w:hAnsi="仿宋" w:eastAsia="仿宋" w:cs="仿宋"/>
          <w:b/>
          <w:bCs/>
          <w:color w:val="auto"/>
          <w:sz w:val="24"/>
          <w:szCs w:val="24"/>
          <w:highlight w:val="none"/>
          <w:lang w:val="zh-CN"/>
        </w:rPr>
        <w:t xml:space="preserve">、诚实信用</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zh-CN"/>
        </w:rPr>
        <w:t xml:space="preserve">.2供应商不得以向采购代理工作人员、</w:t>
      </w:r>
      <w:r>
        <w:rPr>
          <w:rFonts w:hint="eastAsia" w:ascii="仿宋" w:hAnsi="仿宋" w:eastAsia="仿宋" w:cs="仿宋"/>
          <w:color w:val="auto"/>
          <w:sz w:val="24"/>
          <w:szCs w:val="24"/>
          <w:highlight w:val="none"/>
        </w:rPr>
        <w:t xml:space="preserve">评审</w:t>
      </w:r>
      <w:r>
        <w:rPr>
          <w:rFonts w:hint="eastAsia" w:ascii="仿宋" w:hAnsi="仿宋" w:eastAsia="仿宋" w:cs="仿宋"/>
          <w:color w:val="auto"/>
          <w:sz w:val="24"/>
          <w:szCs w:val="24"/>
          <w:highlight w:val="none"/>
          <w:lang w:val="zh-CN"/>
        </w:rPr>
        <w:t xml:space="preserve">小组成员行贿或者采取其他不正当手段谋取成交。经查实供应商有此行为的，</w:t>
      </w:r>
      <w:r>
        <w:rPr>
          <w:rFonts w:hint="eastAsia" w:ascii="仿宋" w:hAnsi="仿宋" w:eastAsia="仿宋" w:cs="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zh-CN"/>
        </w:rPr>
        <w:t xml:space="preserve">.3供应商不得虚假质疑和恶意质疑，并对质疑内容的真实性承担责任。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zh-CN"/>
        </w:rPr>
        <w:t xml:space="preserve">.4供应商不得虚假承诺，否则，按照提供虚假材料谋取成交处理。</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1244"/>
        <w:ind w:firstLine="480"/>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244"/>
        <w:ind w:firstLine="0"/>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010"/>
        <w:ind w:firstLine="0"/>
        <w:jc w:val="center"/>
        <w:spacing w:before="240" w:after="240"/>
        <w:rPr>
          <w:rFonts w:ascii="仿宋" w:hAnsi="仿宋"/>
          <w:color w:val="auto"/>
          <w:szCs w:val="36"/>
          <w:highlight w:val="none"/>
        </w:rPr>
      </w:pPr>
      <w:r/>
      <w:bookmarkStart w:id="18" w:name="_Toc98348353"/>
      <w:r/>
      <w:bookmarkStart w:id="19" w:name="_Toc4619"/>
      <w:r/>
      <w:bookmarkStart w:id="20" w:name="_Toc33266149"/>
      <w:r/>
      <w:bookmarkStart w:id="21" w:name="_Toc378"/>
      <w:r/>
      <w:bookmarkStart w:id="22" w:name="_Hlk48299931"/>
      <w:r>
        <w:rPr>
          <w:rFonts w:hint="eastAsia" w:ascii="仿宋" w:hAnsi="仿宋"/>
          <w:color w:val="auto"/>
          <w:sz w:val="36"/>
          <w:szCs w:val="36"/>
          <w:highlight w:val="none"/>
        </w:rPr>
        <w:br w:type="page" w:clear="all"/>
      </w:r>
      <w:bookmarkStart w:id="23" w:name="_Toc32550"/>
      <w:r>
        <w:rPr>
          <w:rFonts w:hint="eastAsia" w:ascii="仿宋" w:hAnsi="仿宋"/>
          <w:color w:val="auto"/>
          <w:sz w:val="36"/>
          <w:szCs w:val="36"/>
          <w:highlight w:val="none"/>
        </w:rPr>
        <w:t xml:space="preserve">第三章 评标标准</w:t>
      </w:r>
      <w:bookmarkEnd w:id="18"/>
      <w:r/>
      <w:bookmarkEnd w:id="19"/>
      <w:r/>
      <w:bookmarkEnd w:id="20"/>
      <w:r/>
      <w:bookmarkEnd w:id="21"/>
      <w:r/>
      <w:bookmarkEnd w:id="22"/>
      <w:r/>
      <w:bookmarkEnd w:id="23"/>
      <w:r/>
      <w:r/>
    </w:p>
    <w:p>
      <w:pPr>
        <w:ind w:firstLine="482"/>
        <w:jc w:val="left"/>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1"/>
          <w:highlight w:val="none"/>
          <w:lang w:val="zh-CN"/>
        </w:rPr>
        <w:t xml:space="preserve">评分方法和标准：</w:t>
      </w:r>
      <w:r>
        <w:rPr>
          <w:rFonts w:hint="eastAsia" w:ascii="仿宋" w:hAnsi="仿宋" w:eastAsia="仿宋" w:cs="仿宋"/>
          <w:color w:val="auto"/>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auto"/>
          <w:sz w:val="24"/>
          <w:szCs w:val="21"/>
          <w:highlight w:val="none"/>
          <w:lang w:val="zh-CN"/>
        </w:rPr>
        <w:t xml:space="preserve">。</w:t>
      </w:r>
      <w:r/>
    </w:p>
    <w:tbl>
      <w:tblPr>
        <w:tblStyle w:val="1020"/>
        <w:tblW w:w="5387" w:type="pct"/>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221"/>
        <w:gridCol w:w="6640"/>
        <w:gridCol w:w="720"/>
      </w:tblGrid>
      <w:tr>
        <w:trPr>
          <w:trHeight w:val="393"/>
        </w:trPr>
        <w:tc>
          <w:tcPr>
            <w:tcBorders>
              <w:bottom w:val="single" w:color="auto" w:sz="6" w:space="0"/>
              <w:right w:val="single" w:color="auto" w:sz="6" w:space="0"/>
            </w:tcBorders>
            <w:tcW w:w="327" w:type="pct"/>
            <w:vAlign w:val="center"/>
            <w:textDirection w:val="lrTb"/>
            <w:noWrap w:val="false"/>
          </w:tcPr>
          <w:p>
            <w:pPr>
              <w:jc w:val="center"/>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Borders>
              <w:left w:val="single" w:color="auto" w:sz="6" w:space="0"/>
              <w:bottom w:val="single" w:color="auto" w:sz="6" w:space="0"/>
              <w:right w:val="single" w:color="auto" w:sz="6" w:space="0"/>
            </w:tcBorders>
            <w:tcW w:w="665" w:type="pct"/>
            <w:vAlign w:val="center"/>
            <w:textDirection w:val="lrTb"/>
            <w:noWrap w:val="false"/>
          </w:tcPr>
          <w:p>
            <w:pPr>
              <w:jc w:val="center"/>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评审因素</w:t>
            </w:r>
            <w:r/>
          </w:p>
        </w:tc>
        <w:tc>
          <w:tcPr>
            <w:tcBorders>
              <w:left w:val="single" w:color="auto" w:sz="6" w:space="0"/>
              <w:bottom w:val="single" w:color="auto" w:sz="6" w:space="0"/>
              <w:right w:val="single" w:color="auto" w:sz="6" w:space="0"/>
            </w:tcBorders>
            <w:tcW w:w="3614" w:type="pct"/>
            <w:vAlign w:val="center"/>
            <w:textDirection w:val="lrTb"/>
            <w:noWrap w:val="false"/>
          </w:tcPr>
          <w:p>
            <w:pPr>
              <w:jc w:val="center"/>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tc>
        <w:tc>
          <w:tcPr>
            <w:tcBorders>
              <w:left w:val="single" w:color="auto" w:sz="6" w:space="0"/>
              <w:bottom w:val="single" w:color="auto" w:sz="6" w:space="0"/>
            </w:tcBorders>
            <w:tcW w:w="392" w:type="pct"/>
            <w:vAlign w:val="center"/>
            <w:textDirection w:val="lrTb"/>
            <w:noWrap w:val="false"/>
          </w:tcPr>
          <w:p>
            <w:pPr>
              <w:jc w:val="center"/>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分值</w:t>
            </w:r>
            <w:r/>
          </w:p>
        </w:tc>
      </w:tr>
      <w:tr>
        <w:trPr/>
        <w:tc>
          <w:tcPr>
            <w:tcBorders>
              <w:top w:val="single" w:color="auto" w:sz="6" w:space="0"/>
              <w:bottom w:val="single" w:color="auto" w:sz="6" w:space="0"/>
              <w:right w:val="single" w:color="auto" w:sz="6" w:space="0"/>
            </w:tcBorders>
            <w:tcW w:w="327"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665"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采用低价优先法计算，即满足招标文件要求且优惠最多的投标报价为评标基准优惠率，其价格分为满分。</w:t>
            </w:r>
            <w:r/>
          </w:p>
          <w:p>
            <w:pP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其他投标人的价格分统一按照下列公式计算（小数点保留两位）：投标报价得分=(1－评标基准优惠率）/（1－投标优惠率）×30。</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p>
        </w:tc>
      </w:tr>
      <w:tr>
        <w:trPr/>
        <w:tc>
          <w:tcPr>
            <w:tcBorders>
              <w:top w:val="single" w:color="auto" w:sz="6" w:space="0"/>
              <w:right w:val="single" w:color="auto" w:sz="6" w:space="0"/>
            </w:tcBorders>
            <w:tcW w:w="327" w:type="pct"/>
            <w:vAlign w:val="center"/>
            <w:vMerge w:val="restart"/>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tcBorders>
              <w:top w:val="single" w:color="auto" w:sz="6" w:space="0"/>
              <w:left w:val="single" w:color="auto" w:sz="6" w:space="0"/>
              <w:right w:val="single" w:color="auto" w:sz="6" w:space="0"/>
            </w:tcBorders>
            <w:tcW w:w="665" w:type="pct"/>
            <w:vAlign w:val="center"/>
            <w:vMerge w:val="restart"/>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评委根据供应商提供的日常配送方案（包括但不限于配送方案、运输条件情况、运输人员配置、管理制度）进行评分：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内容全面细致、科学合理，针对性强，措施完整充分可操作性强的，得7分；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内容全面、合理，针对性较强，措施完整充分的，得4分；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内容一般可行的，得1分；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c>
          <w:tcPr>
            <w:tcBorders>
              <w:right w:val="single" w:color="auto" w:sz="6" w:space="0"/>
            </w:tcBorders>
            <w:tcW w:w="327"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评委根据供应商提供的应急预案（包括但不限于临时需求、出现恶劣天气时的配送方法、措施、计划）进行评分：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内容全面细致、科学合理，针对性强，措施完整充分可操作性强的，得7分；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内容全面、合理，针对性较强，措施完整充分的，得4分；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内容一般可行的，得1分；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c>
          <w:tcPr>
            <w:tcBorders>
              <w:right w:val="single" w:color="auto" w:sz="6" w:space="0"/>
            </w:tcBorders>
            <w:tcW w:w="327"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w:t>
            </w:r>
            <w:r>
              <w:rPr>
                <w:rFonts w:hint="eastAsia" w:ascii="仿宋" w:hAnsi="仿宋" w:eastAsia="仿宋" w:cs="仿宋"/>
                <w:color w:val="auto"/>
                <w:sz w:val="24"/>
                <w:szCs w:val="24"/>
                <w:highlight w:val="none"/>
              </w:rPr>
              <w:t xml:space="preserve">根据</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提供的食品安全保障机制、食品质量保障机制进行评分：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内容全面细致、科学合理，针对性强，措施完整充分可操作性强的，得7分；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内容全面合理，针对性较强，措施完整充分的，得4分；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内容一般可行的，得1分；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rHeight w:val="696"/>
        </w:trPr>
        <w:tc>
          <w:tcPr>
            <w:tcBorders>
              <w:right w:val="single" w:color="auto" w:sz="6" w:space="0"/>
            </w:tcBorders>
            <w:tcW w:w="327"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评委根据供应商针对本项目的团体管理队伍及人员配备情况进行评分：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项目团队架构清晰，设置合理，工作人员岗位、职责明确，有全面、详细、合理的自查与绩效考核制度的，得7分；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项目团队架构较清晰，设置合理，工作人员岗位、职责较明确，有全面、合理的自查与绩效考核制度的，得4分；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项目团队架构不清晰，设置不够合理，工作人员岗位、职责不明确的，得1分；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c>
          <w:tcPr>
            <w:tcBorders>
              <w:right w:val="single" w:color="auto" w:sz="6" w:space="0"/>
            </w:tcBorders>
            <w:tcW w:w="327"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评委根据供应商提供的售后服务方案（包括且不限于满意度调查配合、食材退换、食品安全事件处理措施、意见反馈及处置等）进行综合评分。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售后服务方案内容全面完整，措施科学合理，对服务过程中采购人发现问题的意见反馈及时，处置妥善准确的得7分；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售后服务方案内容较完整，针对性一般，对服务过程中采购人发现问题的意见反馈较为及时，处置较妥善准确的得4分；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售后服务方案内容不完整或没有针对性，对服务过程中采购人发现问题的意见反馈及时性、处置妥善准确性差的得1分；</w:t>
            </w:r>
            <w:r/>
          </w:p>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c>
          <w:tcPr>
            <w:tcBorders>
              <w:bottom w:val="single" w:color="auto" w:sz="6" w:space="0"/>
              <w:right w:val="single" w:color="auto" w:sz="6" w:space="0"/>
            </w:tcBorders>
            <w:tcW w:w="327"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bottom w:val="single" w:color="auto" w:sz="6" w:space="0"/>
              <w:right w:val="single" w:color="auto" w:sz="6" w:space="0"/>
            </w:tcBorders>
            <w:tcW w:w="665" w:type="pct"/>
            <w:vAlign w:val="center"/>
            <w:vMerge w:val="continue"/>
            <w:textDirection w:val="lrTb"/>
            <w:noWrap w:val="false"/>
          </w:tcPr>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textDirection w:val="lrTb"/>
            <w:noWrap w:val="false"/>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评委根据投标人提供的文档建立方案（包括服务过程记录、票据保管及相关文件管理归档等）综合评分：</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（1）服务过程记录全面，票据保管及相关文件管理归档规定明确合理的得7分；</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（2）服务过程记录较全面，票据保管及相关文件管理归档规定较清晰的得4分；</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（3）服务过程记录有缺漏、票据保管及相关文件管理归档规定不明确的得1分；</w:t>
            </w:r>
            <w:r/>
          </w:p>
          <w:p>
            <w:pPr>
              <w:jc w:val="left"/>
              <w:widowControl/>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（4）未提供不得分。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r>
      <w:tr>
        <w:trPr/>
        <w:tc>
          <w:tcPr>
            <w:tcBorders>
              <w:bottom w:val="single" w:color="auto" w:sz="6" w:space="0"/>
              <w:right w:val="single" w:color="auto" w:sz="6" w:space="0"/>
            </w:tcBorders>
            <w:tcW w:w="327"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p>
        </w:tc>
        <w:tc>
          <w:tcPr>
            <w:tcBorders>
              <w:left w:val="single" w:color="auto" w:sz="6" w:space="0"/>
              <w:bottom w:val="single" w:color="auto" w:sz="6" w:space="0"/>
              <w:right w:val="single" w:color="auto" w:sz="6" w:space="0"/>
            </w:tcBorders>
            <w:tcW w:w="665"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业绩</w:t>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年1月1日（含）以来（时间以合同签订日期为准）承担的类似主副食品配送服务业绩，每提供1个得3分，本项最多得9分。</w:t>
            </w:r>
            <w:r>
              <w:rPr>
                <w:rFonts w:hint="eastAsia" w:ascii="仿宋" w:hAnsi="仿宋" w:eastAsia="仿宋" w:cs="仿宋"/>
                <w:b/>
                <w:bCs/>
                <w:color w:val="auto"/>
                <w:sz w:val="24"/>
                <w:szCs w:val="24"/>
                <w:highlight w:val="none"/>
              </w:rPr>
              <w:t xml:space="preserve">（提供合同扫描件，并加盖投标人公章，合同应能反映相关信息，同一业主单位的多个业绩仅作为一个业绩，不累计得分，未按要求提供不得分）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r>
      <w:tr>
        <w:trPr/>
        <w:tc>
          <w:tcPr>
            <w:tcBorders>
              <w:right w:val="single" w:color="auto" w:sz="6" w:space="0"/>
            </w:tcBorders>
            <w:tcW w:w="327" w:type="pct"/>
            <w:vAlign w:val="center"/>
            <w:vMerge w:val="restart"/>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w:t>
            </w:r>
            <w:r/>
          </w:p>
        </w:tc>
        <w:tc>
          <w:tcPr>
            <w:tcBorders>
              <w:left w:val="single" w:color="auto" w:sz="6" w:space="0"/>
              <w:right w:val="single" w:color="auto" w:sz="6" w:space="0"/>
            </w:tcBorders>
            <w:tcW w:w="665" w:type="pct"/>
            <w:vAlign w:val="center"/>
            <w:vMerge w:val="restart"/>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履约能力</w:t>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最近批次的肉品（猪、牛、羊、鸡、鸭）《动物检疫合格证明》，每提供1个品种得0.5分；最近批次的蔬菜（白菜、土豆、包菜、青菜、西红柿）《农药残留检测报告》，每提供1个品种得0.5分；本项最多得5分。</w:t>
            </w:r>
            <w:r/>
          </w:p>
          <w:p>
            <w:pPr>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（送检人为投标人的提供合格的检测报告扫描件，送检人为投标人食材供应商的提供合格的检测报告及食材供应商长期供货合同扫描件，并加盖投标人公章，未按要求提供不得分）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r>
      <w:tr>
        <w:trPr>
          <w:trHeight w:val="1148"/>
        </w:trPr>
        <w:tc>
          <w:tcPr>
            <w:tcBorders>
              <w:right w:val="single" w:color="auto" w:sz="6" w:space="0"/>
            </w:tcBorders>
            <w:tcW w:w="327"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投标人自有拟投入本项目固定专用的冷藏车，每提供1辆得2分，本项最多得6分。</w:t>
            </w:r>
            <w:r/>
          </w:p>
          <w:p>
            <w:pPr>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（提供行驶证扫描件并加盖投标人公章，并附车辆图，未按要求提供不得分）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tc>
          <w:tcPr>
            <w:tcBorders>
              <w:right w:val="single" w:color="auto" w:sz="6" w:space="0"/>
            </w:tcBorders>
            <w:tcW w:w="327"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right w:val="single" w:color="auto" w:sz="6" w:space="0"/>
            </w:tcBorders>
            <w:tcW w:w="665"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投标人承诺中标后为本项目购买保险金额为500万元及以上的食品安全责任保险的，得2分。</w:t>
            </w:r>
            <w:r/>
          </w:p>
          <w:p>
            <w:pP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（提供承诺函并加盖投标人公章，格式自拟，未按要求提供不得分）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r>
      <w:tr>
        <w:trPr/>
        <w:tc>
          <w:tcPr>
            <w:tcBorders>
              <w:right w:val="single" w:color="auto" w:sz="6" w:space="0"/>
            </w:tcBorders>
            <w:tcW w:w="327"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left w:val="single" w:color="auto" w:sz="6" w:space="0"/>
              <w:bottom w:val="single" w:color="auto" w:sz="6" w:space="0"/>
              <w:right w:val="single" w:color="auto" w:sz="6" w:space="0"/>
            </w:tcBorders>
            <w:tcW w:w="665" w:type="pct"/>
            <w:vAlign w:val="center"/>
            <w:vMerge w:val="continue"/>
            <w:textDirection w:val="lrTb"/>
            <w:noWrap w:val="false"/>
          </w:tcPr>
          <w:p>
            <w:pPr>
              <w:jc w:val="left"/>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614" w:type="pct"/>
            <w:vAlign w:val="center"/>
            <w:textDirection w:val="lrTb"/>
            <w:noWrap w:val="false"/>
          </w:tcPr>
          <w:p>
            <w:pPr>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投标人提供业绩对应的业主单位出具的履约优秀（或好评或满意或最高档次）评价材料，每提供1个得2分，</w:t>
            </w:r>
            <w:r>
              <w:rPr>
                <w:rFonts w:hint="eastAsia" w:ascii="仿宋" w:hAnsi="仿宋" w:eastAsia="仿宋" w:cs="仿宋"/>
                <w:bCs/>
                <w:color w:val="auto"/>
                <w:sz w:val="24"/>
                <w:szCs w:val="24"/>
                <w:highlight w:val="none"/>
              </w:rPr>
              <w:t xml:space="preserve">本项</w:t>
            </w:r>
            <w:r>
              <w:rPr>
                <w:rFonts w:hint="eastAsia" w:ascii="仿宋" w:hAnsi="仿宋" w:eastAsia="仿宋" w:cs="仿宋"/>
                <w:color w:val="auto"/>
                <w:sz w:val="24"/>
                <w:szCs w:val="24"/>
                <w:highlight w:val="none"/>
              </w:rPr>
              <w:t xml:space="preserve">最多得6分。</w:t>
            </w:r>
            <w:r/>
          </w:p>
          <w:p>
            <w:pP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（提供加盖业主单位公章的评价材料，以及备注甲方联系人和联系电话，并加盖投标人公章，同一业主单位的多个评价仅作为一个评价，不累计得分，未按要求提供不得分）</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trHeight w:val="531"/>
        </w:trPr>
        <w:tc>
          <w:tcPr>
            <w:gridSpan w:val="3"/>
            <w:tcBorders>
              <w:top w:val="single" w:color="auto" w:sz="6" w:space="0"/>
              <w:bottom w:val="single" w:color="auto" w:sz="6" w:space="0"/>
              <w:right w:val="single" w:color="auto" w:sz="6" w:space="0"/>
            </w:tcBorders>
            <w:tcW w:w="4607" w:type="pct"/>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合计</w:t>
            </w:r>
            <w:r/>
          </w:p>
        </w:tc>
        <w:tc>
          <w:tcPr>
            <w:tcBorders>
              <w:top w:val="single" w:color="auto" w:sz="6" w:space="0"/>
              <w:left w:val="single" w:color="auto" w:sz="6" w:space="0"/>
              <w:bottom w:val="single" w:color="auto" w:sz="6" w:space="0"/>
            </w:tcBorders>
            <w:tcW w:w="392" w:type="pct"/>
            <w:vAlign w:val="center"/>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100</w:t>
            </w:r>
            <w:r/>
          </w:p>
        </w:tc>
      </w:tr>
    </w:tbl>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ind w:firstLine="403"/>
        <w:spacing w:line="360" w:lineRule="auto"/>
        <w:rPr>
          <w:rFonts w:hint="eastAsia" w:ascii="仿宋" w:hAnsi="仿宋" w:eastAsia="仿宋" w:cs="宋体"/>
          <w:color w:val="auto"/>
          <w:sz w:val="24"/>
          <w:szCs w:val="24"/>
          <w:highlight w:val="none"/>
        </w:rPr>
      </w:pPr>
      <w:r/>
      <w:bookmarkStart w:id="24" w:name="_Toc33266150"/>
      <w:r/>
      <w:bookmarkStart w:id="25" w:name="_Toc98348354"/>
      <w:r/>
      <w:bookmarkStart w:id="26" w:name="_Toc27009"/>
      <w:r/>
      <w:bookmarkStart w:id="27" w:name="_Toc33266151"/>
      <w:r/>
      <w:bookmarkStart w:id="28" w:name="_Toc2076"/>
      <w:r>
        <w:rPr>
          <w:rFonts w:hint="eastAsia" w:ascii="仿宋" w:hAnsi="仿宋" w:eastAsia="仿宋" w:cs="宋体"/>
          <w:color w:val="auto"/>
          <w:sz w:val="24"/>
          <w:szCs w:val="24"/>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2、小微型企业价格扣除</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（1）本项目对小型和微型企业产品给予10%的扣除价格（工程为5</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（2）供应商需按照招标文件的要求提供相应的《中小企业声明函》。</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（3）企业标准请参照《关于印发中小企业划型标准规定的通知》（工信部联企业[2011]300号）文件规定自行填写。</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3、残疾人福利单位价格扣除</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（1）本项目对残疾人福利性单位视同小型、微型企业，给予10%的价格扣除，用扣除后的价格参与评审。</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（2）残疾人福利单位需按照招标文件的要求提供《残疾人福利性单位声明函》。</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（3）残疾人福利单位标准请参照《关于促进残疾人就业政府采购政策的通知》（财库〔2017〕141号）。</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4、监狱和戒毒企业价格扣除</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（1）本项目对监狱和戒毒企业（简称监狱企业）视同小型、微型企业，给予10%的价格扣除，用扣除后的价格参与评审。</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（3）监狱企业标准请参照《关于政府采购支持监狱企业发展有关问题的通知》（财库[2014]68号）。</w:t>
      </w:r>
      <w:r/>
    </w:p>
    <w:p>
      <w:pPr>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5、残疾人福利单位、监狱企业属于小型、微型企业的，不重复享受政策。</w:t>
      </w:r>
      <w:r/>
    </w:p>
    <w:p>
      <w:pPr>
        <w:ind w:firstLine="403"/>
        <w:spacing w:line="360" w:lineRule="auto"/>
        <w:rPr>
          <w:rFonts w:hint="eastAsia" w:ascii="仿宋" w:hAnsi="仿宋" w:eastAsia="仿宋"/>
          <w:b/>
          <w:bCs w:val="0"/>
          <w:color w:val="auto"/>
          <w:sz w:val="24"/>
          <w:szCs w:val="24"/>
          <w:highlight w:val="none"/>
          <w:u w:val="single"/>
        </w:rPr>
      </w:pPr>
      <w:r>
        <w:rPr>
          <w:rFonts w:hint="eastAsia" w:ascii="仿宋" w:hAnsi="仿宋" w:eastAsia="仿宋"/>
          <w:b/>
          <w:bCs w:val="0"/>
          <w:color w:val="auto"/>
          <w:sz w:val="24"/>
          <w:szCs w:val="24"/>
          <w:highlight w:val="none"/>
          <w:u w:val="single"/>
        </w:rPr>
        <w:t xml:space="preserve">6、评审评分标准涉及到的所有材料需按要求提供相应的证明材料盖章扫描上传至电子投标文件中，未按要求提供的均不得分。提供的证明材料必须真实可靠，</w:t>
      </w:r>
      <w:r>
        <w:rPr>
          <w:rFonts w:hint="eastAsia" w:ascii="仿宋" w:hAnsi="仿宋" w:eastAsia="仿宋" w:cs="宋体"/>
          <w:b/>
          <w:bCs/>
          <w:color w:val="auto"/>
          <w:sz w:val="24"/>
          <w:szCs w:val="24"/>
          <w:highlight w:val="none"/>
          <w:u w:val="single"/>
          <w:lang w:val="en-US" w:eastAsia="zh-CN"/>
        </w:rPr>
        <w:t xml:space="preserve">中标后，中标单位需提供原件至招标代理公司核验，</w:t>
      </w:r>
      <w:r>
        <w:rPr>
          <w:rFonts w:hint="eastAsia" w:ascii="仿宋" w:hAnsi="仿宋" w:eastAsia="仿宋"/>
          <w:b/>
          <w:bCs w:val="0"/>
          <w:color w:val="auto"/>
          <w:sz w:val="24"/>
          <w:szCs w:val="24"/>
          <w:highlight w:val="none"/>
          <w:u w:val="single"/>
        </w:rPr>
        <w:t xml:space="preserve">如发现弄虚作假者，将向政府采购管理部门汇报，将供应商列入不良行为记录名单，并依法予以处罚。</w:t>
      </w:r>
      <w:r/>
    </w:p>
    <w:p>
      <w:pPr>
        <w:ind w:firstLine="403"/>
        <w:spacing w:line="360" w:lineRule="auto"/>
        <w:rPr>
          <w:rFonts w:hint="eastAsia" w:ascii="仿宋" w:hAnsi="仿宋" w:eastAsia="仿宋" w:cs="宋体"/>
          <w:color w:val="auto"/>
          <w:sz w:val="24"/>
          <w:szCs w:val="24"/>
          <w:highlight w:val="none"/>
        </w:rPr>
      </w:pPr>
      <w:r>
        <w:rPr>
          <w:rFonts w:ascii="仿宋" w:hAnsi="仿宋" w:eastAsia="仿宋" w:cs="宋体"/>
          <w:color w:val="auto"/>
          <w:sz w:val="24"/>
          <w:szCs w:val="24"/>
          <w:highlight w:val="none"/>
        </w:rPr>
        <w:t xml:space="preserve">7</w:t>
      </w:r>
      <w:r>
        <w:rPr>
          <w:rFonts w:hint="eastAsia" w:ascii="仿宋" w:hAnsi="仿宋" w:eastAsia="仿宋" w:cs="宋体"/>
          <w:color w:val="auto"/>
          <w:sz w:val="24"/>
          <w:szCs w:val="24"/>
          <w:highlight w:val="none"/>
        </w:rPr>
        <w:t xml:space="preserve">、评标委员会不保证有效报价最低的投标</w:t>
      </w:r>
      <w:r>
        <w:rPr>
          <w:rFonts w:hint="eastAsia" w:ascii="仿宋" w:hAnsi="仿宋" w:eastAsia="仿宋"/>
          <w:color w:val="auto"/>
          <w:sz w:val="24"/>
          <w:szCs w:val="24"/>
          <w:highlight w:val="none"/>
        </w:rPr>
        <w:t xml:space="preserve">供应商</w:t>
      </w:r>
      <w:r>
        <w:rPr>
          <w:rFonts w:hint="eastAsia" w:ascii="仿宋" w:hAnsi="仿宋" w:eastAsia="仿宋" w:cs="宋体"/>
          <w:color w:val="auto"/>
          <w:sz w:val="24"/>
          <w:szCs w:val="24"/>
          <w:highlight w:val="none"/>
        </w:rPr>
        <w:t xml:space="preserve">中标。</w:t>
      </w:r>
      <w:r/>
    </w:p>
    <w:p>
      <w:pPr>
        <w:ind w:firstLine="403"/>
        <w:spacing w:line="360" w:lineRule="auto"/>
        <w:rPr>
          <w:rFonts w:hint="eastAsia" w:ascii="仿宋" w:hAnsi="仿宋" w:eastAsia="仿宋" w:cs="宋体"/>
          <w:color w:val="auto"/>
          <w:sz w:val="24"/>
          <w:szCs w:val="24"/>
          <w:highlight w:val="none"/>
        </w:rPr>
      </w:pPr>
      <w:r>
        <w:rPr>
          <w:rFonts w:ascii="仿宋" w:hAnsi="仿宋" w:eastAsia="仿宋" w:cs="宋体"/>
          <w:color w:val="auto"/>
          <w:sz w:val="24"/>
          <w:szCs w:val="24"/>
          <w:highlight w:val="none"/>
        </w:rPr>
        <w:t xml:space="preserve">8</w:t>
      </w:r>
      <w:r>
        <w:rPr>
          <w:rFonts w:hint="eastAsia" w:ascii="仿宋" w:hAnsi="仿宋" w:eastAsia="仿宋" w:cs="宋体"/>
          <w:color w:val="auto"/>
          <w:sz w:val="24"/>
          <w:szCs w:val="24"/>
          <w:highlight w:val="none"/>
        </w:rPr>
        <w:t xml:space="preserve">、若投标</w:t>
      </w:r>
      <w:r>
        <w:rPr>
          <w:rFonts w:hint="eastAsia" w:ascii="仿宋" w:hAnsi="仿宋" w:eastAsia="仿宋"/>
          <w:color w:val="auto"/>
          <w:sz w:val="24"/>
          <w:szCs w:val="24"/>
          <w:highlight w:val="none"/>
        </w:rPr>
        <w:t xml:space="preserve">供应商</w:t>
      </w:r>
      <w:r>
        <w:rPr>
          <w:rFonts w:hint="eastAsia" w:ascii="仿宋" w:hAnsi="仿宋" w:eastAsia="仿宋" w:cs="宋体"/>
          <w:color w:val="auto"/>
          <w:sz w:val="24"/>
          <w:szCs w:val="24"/>
          <w:highlight w:val="none"/>
        </w:rPr>
        <w:t xml:space="preserve">提供虚假资料，一经查实作无效投标处理。</w:t>
      </w:r>
      <w:r/>
    </w:p>
    <w:p>
      <w:pPr>
        <w:jc w:val="center"/>
        <w:rPr>
          <w:rFonts w:ascii="黑体" w:eastAsia="仿宋"/>
          <w:b/>
          <w:color w:val="auto"/>
          <w:sz w:val="36"/>
          <w:szCs w:val="40"/>
          <w:highlight w:val="none"/>
        </w:rPr>
        <w:outlineLvl w:val="0"/>
      </w:pPr>
      <w:r>
        <w:rPr>
          <w:rFonts w:ascii="黑体" w:eastAsia="仿宋"/>
          <w:b/>
          <w:color w:val="auto"/>
          <w:sz w:val="36"/>
          <w:szCs w:val="40"/>
          <w:highlight w:val="none"/>
        </w:rPr>
        <w:br w:type="page" w:clear="all"/>
      </w:r>
      <w:bookmarkStart w:id="29" w:name="_Toc17151"/>
      <w:r>
        <w:rPr>
          <w:rFonts w:hint="eastAsia" w:ascii="黑体" w:eastAsia="仿宋"/>
          <w:b/>
          <w:color w:val="auto"/>
          <w:sz w:val="36"/>
          <w:szCs w:val="40"/>
          <w:highlight w:val="none"/>
        </w:rPr>
        <w:t xml:space="preserve">第四章</w:t>
      </w:r>
      <w:bookmarkStart w:id="30" w:name="_Toc150538845"/>
      <w:r>
        <w:rPr>
          <w:rFonts w:hint="eastAsia" w:ascii="黑体" w:eastAsia="仿宋"/>
          <w:b/>
          <w:color w:val="auto"/>
          <w:sz w:val="36"/>
          <w:szCs w:val="40"/>
          <w:highlight w:val="none"/>
        </w:rPr>
        <w:t xml:space="preserve"> 采购</w:t>
      </w:r>
      <w:bookmarkEnd w:id="24"/>
      <w:r/>
      <w:bookmarkEnd w:id="30"/>
      <w:r>
        <w:rPr>
          <w:rFonts w:hint="eastAsia" w:ascii="黑体" w:eastAsia="仿宋"/>
          <w:b/>
          <w:color w:val="auto"/>
          <w:sz w:val="36"/>
          <w:szCs w:val="40"/>
          <w:highlight w:val="none"/>
        </w:rPr>
        <w:t xml:space="preserve">需求</w:t>
      </w:r>
      <w:bookmarkEnd w:id="25"/>
      <w:r/>
      <w:bookmarkEnd w:id="26"/>
      <w:r/>
      <w:bookmarkEnd w:id="29"/>
      <w:r/>
      <w:r/>
    </w:p>
    <w:p>
      <w:pPr>
        <w:pStyle w:val="1244"/>
        <w:ind w:firstLine="442"/>
        <w:jc w:val="left"/>
        <w:spacing w:line="360" w:lineRule="auto"/>
        <w:rPr>
          <w:rFonts w:ascii="仿宋" w:hAnsi="仿宋" w:eastAsia="仿宋" w:cs="宋体"/>
          <w:b/>
          <w:color w:val="auto"/>
          <w:sz w:val="22"/>
          <w:highlight w:val="none"/>
          <w:lang w:val="zh-CN"/>
        </w:rPr>
      </w:pPr>
      <w:r/>
      <w:bookmarkStart w:id="31" w:name="_Toc30625"/>
      <w:r>
        <w:rPr>
          <w:rFonts w:hint="eastAsia" w:ascii="仿宋" w:hAnsi="仿宋" w:eastAsia="仿宋" w:cs="宋体"/>
          <w:b/>
          <w:color w:val="auto"/>
          <w:sz w:val="22"/>
          <w:highlight w:val="none"/>
        </w:rPr>
        <w:t xml:space="preserve">一、</w:t>
      </w:r>
      <w:r>
        <w:rPr>
          <w:rFonts w:hint="eastAsia" w:ascii="仿宋" w:hAnsi="仿宋" w:eastAsia="仿宋" w:cs="宋体"/>
          <w:b/>
          <w:color w:val="auto"/>
          <w:sz w:val="22"/>
          <w:highlight w:val="none"/>
          <w:lang w:val="zh-CN"/>
        </w:rPr>
        <w:t xml:space="preserve">项目概况</w:t>
      </w:r>
      <w:r/>
    </w:p>
    <w:p>
      <w:pPr>
        <w:ind w:left="422"/>
        <w:jc w:val="left"/>
        <w:spacing w:line="360" w:lineRule="auto"/>
        <w:rPr>
          <w:rFonts w:hint="eastAsia" w:ascii="仿宋" w:hAnsi="仿宋" w:eastAsia="仿宋" w:cs="宋体"/>
          <w:b/>
          <w:color w:val="auto"/>
          <w:sz w:val="22"/>
          <w:highlight w:val="none"/>
          <w:lang w:val="zh-CN" w:eastAsia="zh-CN"/>
        </w:rPr>
      </w:pPr>
      <w:r>
        <w:rPr>
          <w:rFonts w:hint="eastAsia" w:ascii="仿宋" w:hAnsi="仿宋" w:eastAsia="仿宋" w:cs="宋体"/>
          <w:color w:val="auto"/>
          <w:sz w:val="22"/>
          <w:highlight w:val="none"/>
        </w:rPr>
        <w:t xml:space="preserve">1、项目名称：</w:t>
      </w:r>
      <w:r>
        <w:rPr>
          <w:rFonts w:hint="eastAsia" w:ascii="仿宋" w:hAnsi="仿宋" w:eastAsia="仿宋" w:cs="宋体"/>
          <w:color w:val="auto"/>
          <w:sz w:val="22"/>
          <w:highlight w:val="none"/>
          <w:lang w:eastAsia="zh-CN"/>
        </w:rPr>
        <w:t xml:space="preserve">2026年度江宁区农业农村局食堂食材采购</w:t>
      </w:r>
      <w:r/>
    </w:p>
    <w:p>
      <w:pPr>
        <w:ind w:left="432"/>
        <w:spacing w:line="360" w:lineRule="auto"/>
        <w:widowControl/>
        <w:rPr>
          <w:rFonts w:ascii="仿宋" w:hAnsi="仿宋" w:eastAsia="仿宋" w:cs="宋体"/>
          <w:color w:val="auto"/>
          <w:sz w:val="22"/>
          <w:highlight w:val="none"/>
        </w:rPr>
      </w:pPr>
      <w:r>
        <w:rPr>
          <w:rFonts w:hint="eastAsia" w:ascii="仿宋" w:hAnsi="仿宋" w:eastAsia="仿宋" w:cs="宋体"/>
          <w:color w:val="auto"/>
          <w:sz w:val="22"/>
          <w:highlight w:val="none"/>
        </w:rPr>
        <w:t xml:space="preserve">2、项目地点：南京市江宁区</w:t>
      </w:r>
      <w:r/>
    </w:p>
    <w:p>
      <w:pPr>
        <w:pStyle w:val="1244"/>
        <w:ind w:left="210" w:firstLine="220"/>
        <w:spacing w:line="360" w:lineRule="auto"/>
        <w:widowControl/>
        <w:rPr>
          <w:rFonts w:ascii="仿宋" w:hAnsi="仿宋" w:eastAsia="仿宋" w:cs="宋体"/>
          <w:color w:val="auto"/>
          <w:sz w:val="22"/>
          <w:highlight w:val="none"/>
        </w:rPr>
      </w:pPr>
      <w:r>
        <w:rPr>
          <w:rFonts w:ascii="仿宋" w:hAnsi="仿宋" w:eastAsia="仿宋" w:cs="宋体"/>
          <w:color w:val="auto"/>
          <w:sz w:val="22"/>
          <w:highlight w:val="none"/>
        </w:rPr>
        <w:t xml:space="preserve">3</w:t>
      </w:r>
      <w:r>
        <w:rPr>
          <w:rFonts w:hint="eastAsia" w:ascii="仿宋" w:hAnsi="仿宋" w:eastAsia="仿宋" w:cs="宋体"/>
          <w:color w:val="auto"/>
          <w:sz w:val="22"/>
          <w:highlight w:val="none"/>
        </w:rPr>
        <w:t xml:space="preserve">、采购单位：南京市江宁区农业农村局</w:t>
      </w:r>
      <w:r/>
    </w:p>
    <w:p>
      <w:pPr>
        <w:jc w:val="left"/>
        <w:spacing w:line="360" w:lineRule="auto"/>
        <w:rPr>
          <w:rFonts w:ascii="仿宋" w:hAnsi="仿宋" w:eastAsia="仿宋" w:cs="宋体"/>
          <w:b/>
          <w:color w:val="auto"/>
          <w:sz w:val="22"/>
          <w:highlight w:val="none"/>
          <w:lang w:val="zh-CN"/>
        </w:rPr>
      </w:pPr>
      <w:r>
        <w:rPr>
          <w:rFonts w:hint="eastAsia" w:ascii="仿宋" w:hAnsi="仿宋" w:eastAsia="仿宋" w:cs="宋体"/>
          <w:b/>
          <w:color w:val="auto"/>
          <w:sz w:val="22"/>
          <w:highlight w:val="none"/>
          <w:lang w:val="zh-CN"/>
        </w:rPr>
        <w:t xml:space="preserve">二、采购</w:t>
      </w:r>
      <w:r>
        <w:rPr>
          <w:rFonts w:hint="eastAsia" w:ascii="仿宋" w:hAnsi="仿宋" w:eastAsia="仿宋" w:cs="宋体"/>
          <w:b/>
          <w:color w:val="auto"/>
          <w:sz w:val="22"/>
          <w:highlight w:val="none"/>
        </w:rPr>
        <w:t xml:space="preserve">清单及要求</w:t>
      </w:r>
      <w:r/>
    </w:p>
    <w:p>
      <w:pPr>
        <w:rPr>
          <w:rFonts w:ascii="仿宋" w:hAnsi="仿宋" w:eastAsia="仿宋"/>
          <w:color w:val="auto"/>
          <w:sz w:val="22"/>
          <w:highlight w:val="none"/>
        </w:rPr>
      </w:pPr>
      <w:r>
        <w:rPr>
          <w:rFonts w:hint="eastAsia" w:ascii="仿宋" w:hAnsi="仿宋" w:eastAsia="仿宋"/>
          <w:b/>
          <w:color w:val="auto"/>
          <w:sz w:val="22"/>
          <w:highlight w:val="none"/>
        </w:rPr>
        <w:t xml:space="preserve">（一）</w:t>
      </w:r>
      <w:r>
        <w:rPr>
          <w:rFonts w:ascii="仿宋" w:hAnsi="仿宋" w:eastAsia="仿宋"/>
          <w:b/>
          <w:color w:val="auto"/>
          <w:sz w:val="22"/>
          <w:highlight w:val="none"/>
        </w:rPr>
        <w:t xml:space="preserve">水产品采购参考清单（此表仅供参考，包括但不仅限于以下品种，可根据实际情况增减物品）</w:t>
      </w:r>
      <w:r/>
    </w:p>
    <w:tbl>
      <w:tblPr>
        <w:tblStyle w:val="1020"/>
        <w:tblW w:w="9370" w:type="dxa"/>
        <w:tblInd w:w="56"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1171"/>
        <w:gridCol w:w="1171"/>
        <w:gridCol w:w="1171"/>
        <w:gridCol w:w="1171"/>
        <w:gridCol w:w="1171"/>
        <w:gridCol w:w="1171"/>
        <w:gridCol w:w="1173"/>
      </w:tblGrid>
      <w:tr>
        <w:trPr>
          <w:trHeight w:val="340"/>
        </w:trPr>
        <w:tc>
          <w:tcPr>
            <w:shd w:val="clear" w:color="auto" w:fill="5b9bd5"/>
            <w:tcBorders>
              <w:top w:val="single" w:color="5B9BD5" w:sz="6" w:space="0"/>
              <w:left w:val="single" w:color="5B9BD5"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品种</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品种</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品种</w:t>
            </w:r>
            <w:r/>
          </w:p>
        </w:tc>
        <w:tc>
          <w:tcPr>
            <w:shd w:val="clear" w:color="auto" w:fill="5b9bd5"/>
            <w:tcBorders>
              <w:top w:val="single" w:color="5B9BD5"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173" w:type="dxa"/>
            <w:vAlign w:val="center"/>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品种</w:t>
            </w:r>
            <w:r/>
          </w:p>
        </w:tc>
      </w:tr>
      <w:tr>
        <w:trPr>
          <w:trHeight w:val="326"/>
        </w:trPr>
        <w:tc>
          <w:tcPr>
            <w:shd w:val="clear" w:color="auto" w:fill="eef5fb"/>
            <w:tcBorders>
              <w:top w:val="single" w:color="5B9BD5"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鲩鱼</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罗非</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鳊鱼</w:t>
            </w:r>
            <w:r/>
          </w:p>
        </w:tc>
        <w:tc>
          <w:tcPr>
            <w:shd w:val="clear" w:color="auto" w:fill="eef5fb"/>
            <w:tcBorders>
              <w:top w:val="single" w:color="5B9BD5"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大头鱼</w:t>
            </w:r>
            <w:r/>
          </w:p>
        </w:tc>
      </w:tr>
      <w:tr>
        <w:trPr>
          <w:trHeight w:val="326"/>
        </w:trPr>
        <w:tc>
          <w:tcPr>
            <w:shd w:val="clear" w:color="auto" w:fill="ffffff"/>
            <w:tcBorders>
              <w:top w:val="single" w:color="BDD6EE"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白鲫</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鲚鱼</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塘鲺</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边鱼</w:t>
            </w:r>
            <w:r/>
          </w:p>
        </w:tc>
      </w:tr>
      <w:tr>
        <w:trPr>
          <w:trHeight w:val="326"/>
        </w:trPr>
        <w:tc>
          <w:tcPr>
            <w:shd w:val="clear" w:color="auto" w:fill="eef5fb"/>
            <w:tcBorders>
              <w:top w:val="single" w:color="BDD6EE"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鲈鱼</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立鱼</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鲮鱼</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生鱼</w:t>
            </w:r>
            <w:r/>
          </w:p>
        </w:tc>
      </w:tr>
      <w:tr>
        <w:trPr>
          <w:trHeight w:val="326"/>
        </w:trPr>
        <w:tc>
          <w:tcPr>
            <w:shd w:val="clear" w:color="auto" w:fill="ffffff"/>
            <w:tcBorders>
              <w:top w:val="single" w:color="BDD6EE"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鲮鱼肉</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大扁鱼</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金昌鱼</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大骨鱼</w:t>
            </w:r>
            <w:r/>
          </w:p>
        </w:tc>
      </w:tr>
      <w:tr>
        <w:trPr>
          <w:trHeight w:val="326"/>
        </w:trPr>
        <w:tc>
          <w:tcPr>
            <w:shd w:val="clear" w:color="auto" w:fill="eef5fb"/>
            <w:tcBorders>
              <w:top w:val="single" w:color="BDD6EE"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大鱼尾</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福寿鱼</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太阳鱼</w:t>
            </w:r>
            <w:r/>
          </w:p>
        </w:tc>
        <w:tc>
          <w:tcPr>
            <w:shd w:val="clear" w:color="auto" w:fill="eef5fb"/>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shd w:val="clear" w:color="auto" w:fill="eef5fb"/>
            <w:tcBorders>
              <w:top w:val="single" w:color="BDD6EE"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钳鱼</w:t>
            </w:r>
            <w:r/>
          </w:p>
        </w:tc>
      </w:tr>
      <w:tr>
        <w:trPr>
          <w:trHeight w:val="326"/>
        </w:trPr>
        <w:tc>
          <w:tcPr>
            <w:shd w:val="clear" w:color="auto" w:fill="ffffff"/>
            <w:tcBorders>
              <w:top w:val="single" w:color="BDD6EE" w:sz="6" w:space="0"/>
              <w:left w:val="single" w:color="5B9BD5"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21.</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黄骨鱼</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22.</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鲩鱼腩</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23.</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鱼胶</w:t>
            </w:r>
            <w:r/>
          </w:p>
        </w:tc>
        <w:tc>
          <w:tcPr>
            <w:shd w:val="clear" w:color="auto" w:fill="ffffff"/>
            <w:tcBorders>
              <w:top w:val="single" w:color="BDD6EE" w:sz="6" w:space="0"/>
              <w:left w:val="single" w:color="BDD6EE" w:sz="6" w:space="0"/>
              <w:bottom w:val="single" w:color="BDD6EE"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24.</w:t>
            </w:r>
            <w:r/>
          </w:p>
        </w:tc>
        <w:tc>
          <w:tcPr>
            <w:shd w:val="clear" w:color="auto" w:fill="ffffff"/>
            <w:tcBorders>
              <w:top w:val="single" w:color="BDD6EE" w:sz="6" w:space="0"/>
              <w:left w:val="single" w:color="BDD6EE" w:sz="6" w:space="0"/>
              <w:bottom w:val="single" w:color="BDD6EE"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河虾</w:t>
            </w:r>
            <w:r/>
          </w:p>
        </w:tc>
      </w:tr>
      <w:tr>
        <w:trPr>
          <w:trHeight w:val="326"/>
        </w:trPr>
        <w:tc>
          <w:tcPr>
            <w:shd w:val="clear" w:color="auto" w:fill="eef5fb"/>
            <w:tcBorders>
              <w:top w:val="single" w:color="BDD6EE" w:sz="6" w:space="0"/>
              <w:left w:val="single" w:color="5B9BD5"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25.</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麻虾</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26.</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明虾</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27.</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大头虾</w:t>
            </w:r>
            <w:r/>
          </w:p>
        </w:tc>
        <w:tc>
          <w:tcPr>
            <w:shd w:val="clear" w:color="auto" w:fill="eef5fb"/>
            <w:tcBorders>
              <w:top w:val="single" w:color="BDD6EE" w:sz="6" w:space="0"/>
              <w:left w:val="single" w:color="BDD6EE" w:sz="6" w:space="0"/>
              <w:bottom w:val="single" w:color="5B9BD5" w:sz="6" w:space="0"/>
              <w:right w:val="single" w:color="BDD6EE" w:sz="6" w:space="0"/>
            </w:tcBorders>
            <w:tcW w:w="117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28.</w:t>
            </w:r>
            <w:r/>
          </w:p>
        </w:tc>
        <w:tc>
          <w:tcPr>
            <w:shd w:val="clear" w:color="auto" w:fill="eef5fb"/>
            <w:tcBorders>
              <w:top w:val="single" w:color="BDD6EE" w:sz="6" w:space="0"/>
              <w:left w:val="single" w:color="BDD6EE" w:sz="6" w:space="0"/>
              <w:bottom w:val="single" w:color="5B9BD5" w:sz="6" w:space="0"/>
              <w:right w:val="single" w:color="5B9BD5" w:sz="6" w:space="0"/>
            </w:tcBorders>
            <w:tcW w:w="117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bl>
    <w:p>
      <w:pPr>
        <w:ind w:firstLine="422"/>
        <w:rPr>
          <w:rFonts w:ascii="仿宋" w:hAnsi="仿宋" w:eastAsia="仿宋"/>
          <w:color w:val="auto"/>
          <w:sz w:val="22"/>
          <w:highlight w:val="none"/>
        </w:rPr>
      </w:pPr>
      <w:r>
        <w:rPr>
          <w:rFonts w:ascii="仿宋" w:hAnsi="仿宋" w:eastAsia="仿宋"/>
          <w:color w:val="auto"/>
          <w:sz w:val="22"/>
          <w:highlight w:val="none"/>
        </w:rPr>
        <w:t xml:space="preserve">鱼类要求：鱼体健康，体态匀称，游动活泼，体色鲜明，体表光滑，眼睛亮丽，鳞片鳍条完好。无添加孔雀石绿、无汽油味残留。</w:t>
      </w:r>
      <w:r/>
    </w:p>
    <w:p>
      <w:pPr>
        <w:rPr>
          <w:rFonts w:ascii="仿宋" w:hAnsi="仿宋" w:eastAsia="仿宋"/>
          <w:color w:val="auto"/>
          <w:highlight w:val="none"/>
        </w:rPr>
      </w:pPr>
      <w:r>
        <w:rPr>
          <w:rFonts w:hint="eastAsia" w:ascii="仿宋" w:hAnsi="仿宋" w:eastAsia="仿宋"/>
          <w:b/>
          <w:color w:val="auto"/>
          <w:sz w:val="24"/>
          <w:highlight w:val="none"/>
        </w:rPr>
        <w:t xml:space="preserve">（二）</w:t>
      </w:r>
      <w:r>
        <w:rPr>
          <w:rFonts w:ascii="仿宋" w:hAnsi="仿宋" w:eastAsia="仿宋"/>
          <w:b/>
          <w:color w:val="auto"/>
          <w:sz w:val="24"/>
          <w:highlight w:val="none"/>
        </w:rPr>
        <w:t xml:space="preserve">肉类</w:t>
      </w:r>
      <w:r/>
    </w:p>
    <w:p>
      <w:pPr>
        <w:ind w:firstLine="424"/>
        <w:rPr>
          <w:rFonts w:ascii="仿宋" w:hAnsi="仿宋" w:eastAsia="仿宋"/>
          <w:b/>
          <w:color w:val="auto"/>
          <w:sz w:val="22"/>
          <w:highlight w:val="none"/>
        </w:rPr>
      </w:pPr>
      <w:r>
        <w:rPr>
          <w:rFonts w:hint="eastAsia" w:ascii="仿宋" w:hAnsi="仿宋" w:eastAsia="仿宋"/>
          <w:b/>
          <w:color w:val="auto"/>
          <w:sz w:val="22"/>
          <w:highlight w:val="none"/>
        </w:rPr>
        <w:t xml:space="preserve">1.猪</w:t>
      </w:r>
      <w:r>
        <w:rPr>
          <w:rFonts w:ascii="仿宋" w:hAnsi="仿宋" w:eastAsia="仿宋"/>
          <w:b/>
          <w:color w:val="auto"/>
          <w:sz w:val="22"/>
          <w:highlight w:val="none"/>
        </w:rPr>
        <w:t xml:space="preserve">肉采购参考清单（此表仅供参考，包括但不仅限于以下品种，可根据实际情况增减品种）</w:t>
      </w:r>
      <w:r/>
    </w:p>
    <w:tbl>
      <w:tblPr>
        <w:tblStyle w:val="1020"/>
        <w:tblW w:w="922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1153"/>
        <w:gridCol w:w="1153"/>
        <w:gridCol w:w="1153"/>
        <w:gridCol w:w="1153"/>
        <w:gridCol w:w="1153"/>
        <w:gridCol w:w="1153"/>
        <w:gridCol w:w="1156"/>
      </w:tblGrid>
      <w:tr>
        <w:trPr>
          <w:trHeight w:val="273"/>
        </w:trPr>
        <w:tc>
          <w:tcPr>
            <w:shd w:val="clear" w:color="auto" w:fill="5b9bd5"/>
            <w:tcBorders>
              <w:top w:val="single" w:color="5B9BD5" w:sz="6" w:space="0"/>
              <w:left w:val="single" w:color="5B9BD5"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156"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r>
      <w:tr>
        <w:trPr>
          <w:trHeight w:val="286"/>
        </w:trPr>
        <w:tc>
          <w:tcPr>
            <w:shd w:val="clear" w:color="auto" w:fill="eef5fb"/>
            <w:tcBorders>
              <w:top w:val="single" w:color="5B9BD5"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带皮上肉</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带皮花肉</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去皮上肉</w:t>
            </w:r>
            <w:r/>
          </w:p>
        </w:tc>
        <w:tc>
          <w:tcPr>
            <w:shd w:val="clear" w:color="auto" w:fill="eef5fb"/>
            <w:tcBorders>
              <w:top w:val="single" w:color="5B9BD5"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去皮花肉</w:t>
            </w:r>
            <w:r/>
          </w:p>
        </w:tc>
      </w:tr>
      <w:tr>
        <w:trPr>
          <w:trHeight w:val="286"/>
        </w:trPr>
        <w:tc>
          <w:tcPr>
            <w:shd w:val="clear" w:color="auto" w:fill="ffffff"/>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带皮猪踭</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去皮猪踭</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赤肉</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枚肉</w:t>
            </w:r>
            <w:r/>
          </w:p>
        </w:tc>
      </w:tr>
      <w:tr>
        <w:trPr>
          <w:trHeight w:val="286"/>
        </w:trPr>
        <w:tc>
          <w:tcPr>
            <w:shd w:val="clear" w:color="auto" w:fill="eef5fb"/>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枚柳</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一字枚</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肉眼</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猪展</w:t>
            </w:r>
            <w:r/>
          </w:p>
        </w:tc>
      </w:tr>
      <w:tr>
        <w:trPr>
          <w:trHeight w:val="286"/>
        </w:trPr>
        <w:tc>
          <w:tcPr>
            <w:shd w:val="clear" w:color="auto" w:fill="ffffff"/>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鲜排骨</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肋排</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肉排</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猪手、脚</w:t>
            </w:r>
            <w:r/>
          </w:p>
        </w:tc>
      </w:tr>
      <w:tr>
        <w:trPr>
          <w:trHeight w:val="286"/>
        </w:trPr>
        <w:tc>
          <w:tcPr>
            <w:shd w:val="clear" w:color="auto" w:fill="eef5fb"/>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龙骨</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筒骨</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尾脊骨</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20.</w:t>
            </w:r>
            <w:r/>
          </w:p>
        </w:tc>
        <w:tc>
          <w:tcPr>
            <w:shd w:val="clear" w:color="auto" w:fill="eef5fb"/>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猪头骨</w:t>
            </w:r>
            <w:r/>
          </w:p>
        </w:tc>
      </w:tr>
      <w:tr>
        <w:trPr>
          <w:trHeight w:val="286"/>
        </w:trPr>
        <w:tc>
          <w:tcPr>
            <w:shd w:val="clear" w:color="auto" w:fill="ffffff"/>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21.</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扇骨</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22.</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肥肉</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23.</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猪颈肉</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24.</w:t>
            </w:r>
            <w:r/>
          </w:p>
        </w:tc>
        <w:tc>
          <w:tcPr>
            <w:shd w:val="clear" w:color="auto" w:fill="ffffff"/>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圆蹄</w:t>
            </w:r>
            <w:r/>
          </w:p>
        </w:tc>
      </w:tr>
      <w:tr>
        <w:trPr>
          <w:trHeight w:val="286"/>
        </w:trPr>
        <w:tc>
          <w:tcPr>
            <w:shd w:val="clear" w:color="auto" w:fill="eef5fb"/>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25.</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蹄筋</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26.</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猪肝</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27.</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猪心</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28.</w:t>
            </w:r>
            <w:r/>
          </w:p>
        </w:tc>
        <w:tc>
          <w:tcPr>
            <w:shd w:val="clear" w:color="auto" w:fill="eef5fb"/>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猪肚</w:t>
            </w:r>
            <w:r/>
          </w:p>
        </w:tc>
      </w:tr>
      <w:tr>
        <w:trPr>
          <w:trHeight w:val="272"/>
        </w:trPr>
        <w:tc>
          <w:tcPr>
            <w:shd w:val="clear" w:color="auto" w:fill="ffffff"/>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29.</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猪腰</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30.</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猪俐</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31.</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猪尾</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32.</w:t>
            </w:r>
            <w:r/>
          </w:p>
        </w:tc>
        <w:tc>
          <w:tcPr>
            <w:shd w:val="clear" w:color="auto" w:fill="ffffff"/>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小肚</w:t>
            </w:r>
            <w:r/>
          </w:p>
        </w:tc>
      </w:tr>
      <w:tr>
        <w:trPr>
          <w:trHeight w:val="286"/>
        </w:trPr>
        <w:tc>
          <w:tcPr>
            <w:shd w:val="clear" w:color="auto" w:fill="eef5fb"/>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33.</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大肠</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34.</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大肠头</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35.</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粉肠</w:t>
            </w:r>
            <w:r/>
          </w:p>
        </w:tc>
        <w:tc>
          <w:tcPr>
            <w:shd w:val="clear" w:color="auto" w:fill="eef5fb"/>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36.</w:t>
            </w:r>
            <w:r/>
          </w:p>
        </w:tc>
        <w:tc>
          <w:tcPr>
            <w:shd w:val="clear" w:color="auto" w:fill="eef5fb"/>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猪皮</w:t>
            </w:r>
            <w:r/>
          </w:p>
        </w:tc>
      </w:tr>
      <w:tr>
        <w:trPr>
          <w:trHeight w:val="286"/>
        </w:trPr>
        <w:tc>
          <w:tcPr>
            <w:shd w:val="clear" w:color="auto" w:fill="ffffff"/>
            <w:tcBorders>
              <w:top w:val="single" w:color="BDD6EE" w:sz="6" w:space="0"/>
              <w:left w:val="single" w:color="5B9BD5"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37.</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猪肺</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38.</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生肠</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39.</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猪红</w:t>
            </w:r>
            <w:r/>
          </w:p>
        </w:tc>
        <w:tc>
          <w:tcPr>
            <w:shd w:val="clear" w:color="auto" w:fill="ffffff"/>
            <w:tcBorders>
              <w:top w:val="single" w:color="BDD6EE" w:sz="6" w:space="0"/>
              <w:left w:val="single" w:color="BDD6EE" w:sz="6" w:space="0"/>
              <w:bottom w:val="single" w:color="BDD6EE"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40.</w:t>
            </w:r>
            <w:r/>
          </w:p>
        </w:tc>
        <w:tc>
          <w:tcPr>
            <w:shd w:val="clear" w:color="auto" w:fill="ffffff"/>
            <w:tcBorders>
              <w:top w:val="single" w:color="BDD6EE" w:sz="6" w:space="0"/>
              <w:left w:val="single" w:color="BDD6EE" w:sz="6" w:space="0"/>
              <w:bottom w:val="single" w:color="BDD6EE"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大油</w:t>
            </w:r>
            <w:r/>
          </w:p>
        </w:tc>
      </w:tr>
      <w:tr>
        <w:trPr>
          <w:trHeight w:val="277"/>
        </w:trPr>
        <w:tc>
          <w:tcPr>
            <w:shd w:val="clear" w:color="auto" w:fill="eef5fb"/>
            <w:tcBorders>
              <w:top w:val="single" w:color="BDD6EE" w:sz="6" w:space="0"/>
              <w:left w:val="single" w:color="5B9BD5"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41.</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猪肉滑</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42.</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猪横俐</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43.</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瘦肉（脊肉）</w:t>
            </w:r>
            <w:r/>
          </w:p>
        </w:tc>
        <w:tc>
          <w:tcPr>
            <w:shd w:val="clear" w:color="auto" w:fill="eef5fb"/>
            <w:tcBorders>
              <w:top w:val="single" w:color="BDD6EE" w:sz="6" w:space="0"/>
              <w:left w:val="single" w:color="BDD6EE" w:sz="6" w:space="0"/>
              <w:bottom w:val="single" w:color="5B9BD5" w:sz="6" w:space="0"/>
              <w:right w:val="single" w:color="BDD6EE"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44.</w:t>
            </w:r>
            <w:r/>
          </w:p>
        </w:tc>
        <w:tc>
          <w:tcPr>
            <w:shd w:val="clear" w:color="auto" w:fill="eef5fb"/>
            <w:tcBorders>
              <w:top w:val="single" w:color="BDD6EE" w:sz="6" w:space="0"/>
              <w:left w:val="single" w:color="BDD6EE" w:sz="6" w:space="0"/>
              <w:bottom w:val="single" w:color="5B9BD5" w:sz="6" w:space="0"/>
              <w:right w:val="single" w:color="5B9BD5" w:sz="6" w:space="0"/>
            </w:tcBorders>
            <w:tcW w:w="11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bl>
    <w:p>
      <w:pPr>
        <w:ind w:firstLine="424"/>
        <w:rPr>
          <w:rFonts w:ascii="仿宋" w:hAnsi="仿宋" w:eastAsia="仿宋"/>
          <w:color w:val="auto"/>
          <w:sz w:val="22"/>
          <w:highlight w:val="none"/>
        </w:rPr>
      </w:pPr>
      <w:r>
        <w:rPr>
          <w:rFonts w:hint="eastAsia" w:ascii="仿宋" w:hAnsi="仿宋" w:eastAsia="仿宋" w:cs="等线"/>
          <w:b/>
          <w:color w:val="auto"/>
          <w:sz w:val="22"/>
          <w:highlight w:val="none"/>
        </w:rPr>
        <w:t xml:space="preserve">2.</w:t>
      </w:r>
      <w:r>
        <w:rPr>
          <w:rFonts w:ascii="仿宋" w:hAnsi="仿宋" w:eastAsia="仿宋"/>
          <w:b/>
          <w:color w:val="auto"/>
          <w:sz w:val="22"/>
          <w:highlight w:val="none"/>
        </w:rPr>
        <w:t xml:space="preserve">牛肉采购参考清单（此表仅供参考，包括但不仅限于以下品种，可根据实际情况增减品种）</w:t>
      </w:r>
      <w:r/>
    </w:p>
    <w:tbl>
      <w:tblPr>
        <w:tblStyle w:val="1020"/>
        <w:tblW w:w="9266"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146"/>
        <w:gridCol w:w="1175"/>
        <w:gridCol w:w="1148"/>
        <w:gridCol w:w="1175"/>
        <w:gridCol w:w="1148"/>
        <w:gridCol w:w="1175"/>
        <w:gridCol w:w="1153"/>
      </w:tblGrid>
      <w:tr>
        <w:trPr>
          <w:trHeight w:val="382"/>
        </w:trPr>
        <w:tc>
          <w:tcPr>
            <w:shd w:val="clear" w:color="auto" w:fill="5b9bd5"/>
            <w:tcBorders>
              <w:top w:val="single" w:color="5B9BD5" w:sz="6" w:space="0"/>
              <w:left w:val="single" w:color="5B9BD5" w:sz="6" w:space="0"/>
              <w:bottom w:val="single" w:color="5B9BD5" w:sz="6" w:space="0"/>
              <w:right w:val="single" w:color="BDD6EE" w:sz="6" w:space="0"/>
            </w:tcBorders>
            <w:tcW w:w="1146"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46"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75"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48"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75"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48"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175"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153" w:type="dxa"/>
            <w:textDirection w:val="lrTb"/>
            <w:noWrap w:val="false"/>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名称</w:t>
            </w:r>
            <w:r/>
          </w:p>
        </w:tc>
      </w:tr>
      <w:tr>
        <w:trPr>
          <w:trHeight w:val="382"/>
        </w:trPr>
        <w:tc>
          <w:tcPr>
            <w:shd w:val="clear" w:color="auto" w:fill="eef5fb"/>
            <w:tcBorders>
              <w:top w:val="single" w:color="5B9BD5" w:sz="6" w:space="0"/>
              <w:left w:val="single" w:color="5B9BD5" w:sz="6" w:space="0"/>
              <w:bottom w:val="single" w:color="BDD6EE"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牛肉</w:t>
            </w:r>
            <w:r/>
          </w:p>
        </w:tc>
        <w:tc>
          <w:tcPr>
            <w:shd w:val="clear" w:color="auto" w:fill="eef5fb"/>
            <w:tcBorders>
              <w:top w:val="single" w:color="5B9BD5"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牛霖</w:t>
            </w:r>
            <w:r/>
          </w:p>
        </w:tc>
        <w:tc>
          <w:tcPr>
            <w:shd w:val="clear" w:color="auto" w:fill="eef5fb"/>
            <w:tcBorders>
              <w:top w:val="single" w:color="5B9BD5"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牛百叶</w:t>
            </w:r>
            <w:r/>
          </w:p>
        </w:tc>
        <w:tc>
          <w:tcPr>
            <w:shd w:val="clear" w:color="auto" w:fill="eef5fb"/>
            <w:tcBorders>
              <w:top w:val="single" w:color="5B9BD5"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牛展</w:t>
            </w:r>
            <w:r/>
          </w:p>
        </w:tc>
      </w:tr>
      <w:tr>
        <w:trPr>
          <w:trHeight w:val="382"/>
        </w:trPr>
        <w:tc>
          <w:tcPr>
            <w:shd w:val="clear" w:color="auto" w:fill="ffffff"/>
            <w:tcBorders>
              <w:top w:val="single" w:color="BDD6EE" w:sz="6" w:space="0"/>
              <w:left w:val="single" w:color="5B9BD5" w:sz="6" w:space="0"/>
              <w:bottom w:val="single" w:color="BDD6EE"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牛柳</w:t>
            </w:r>
            <w:r/>
          </w:p>
        </w:tc>
        <w:tc>
          <w:tcPr>
            <w:shd w:val="clear" w:color="auto" w:fill="ffffff"/>
            <w:tcBorders>
              <w:top w:val="single" w:color="BDD6EE"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牛坑腩</w:t>
            </w:r>
            <w:r/>
          </w:p>
        </w:tc>
        <w:tc>
          <w:tcPr>
            <w:shd w:val="clear" w:color="auto" w:fill="ffffff"/>
            <w:tcBorders>
              <w:top w:val="single" w:color="BDD6EE"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牛碎腩</w:t>
            </w:r>
            <w:r/>
          </w:p>
        </w:tc>
        <w:tc>
          <w:tcPr>
            <w:shd w:val="clear" w:color="auto" w:fill="ffffff"/>
            <w:tcBorders>
              <w:top w:val="single" w:color="BDD6EE" w:sz="6" w:space="0"/>
              <w:left w:val="single" w:color="BDD6EE" w:sz="6" w:space="0"/>
              <w:bottom w:val="single" w:color="BDD6EE"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牛肉滑</w:t>
            </w:r>
            <w:r/>
          </w:p>
        </w:tc>
      </w:tr>
      <w:tr>
        <w:trPr>
          <w:trHeight w:val="382"/>
        </w:trPr>
        <w:tc>
          <w:tcPr>
            <w:shd w:val="clear" w:color="auto" w:fill="eef5fb"/>
            <w:tcBorders>
              <w:top w:val="single" w:color="BDD6EE" w:sz="6" w:space="0"/>
              <w:left w:val="single" w:color="5B9BD5" w:sz="6" w:space="0"/>
              <w:bottom w:val="single" w:color="5B9BD5"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shd w:val="clear" w:color="auto" w:fill="eef5fb"/>
            <w:tcBorders>
              <w:top w:val="single" w:color="BDD6EE" w:sz="6" w:space="0"/>
              <w:left w:val="single" w:color="BDD6EE" w:sz="6" w:space="0"/>
              <w:bottom w:val="single" w:color="5B9BD5" w:sz="6" w:space="0"/>
              <w:right w:val="single" w:color="BDD6EE" w:sz="6" w:space="0"/>
            </w:tcBorders>
            <w:tcW w:w="114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腌牛肉片</w:t>
            </w:r>
            <w:r/>
          </w:p>
        </w:tc>
        <w:tc>
          <w:tcPr>
            <w:shd w:val="clear" w:color="auto" w:fill="eef5fb"/>
            <w:tcBorders>
              <w:top w:val="single" w:color="BDD6EE" w:sz="6" w:space="0"/>
              <w:left w:val="single" w:color="BDD6EE" w:sz="6" w:space="0"/>
              <w:bottom w:val="single" w:color="5B9BD5"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shd w:val="clear" w:color="auto" w:fill="eef5fb"/>
            <w:tcBorders>
              <w:top w:val="single" w:color="BDD6EE" w:sz="6" w:space="0"/>
              <w:left w:val="single" w:color="BDD6EE" w:sz="6" w:space="0"/>
              <w:bottom w:val="single" w:color="5B9BD5"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牛心</w:t>
            </w:r>
            <w:r/>
          </w:p>
        </w:tc>
        <w:tc>
          <w:tcPr>
            <w:shd w:val="clear" w:color="auto" w:fill="eef5fb"/>
            <w:tcBorders>
              <w:top w:val="single" w:color="BDD6EE" w:sz="6" w:space="0"/>
              <w:left w:val="single" w:color="BDD6EE" w:sz="6" w:space="0"/>
              <w:bottom w:val="single" w:color="5B9BD5"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shd w:val="clear" w:color="auto" w:fill="eef5fb"/>
            <w:tcBorders>
              <w:top w:val="single" w:color="BDD6EE" w:sz="6" w:space="0"/>
              <w:left w:val="single" w:color="BDD6EE" w:sz="6" w:space="0"/>
              <w:bottom w:val="single" w:color="5B9BD5" w:sz="6" w:space="0"/>
              <w:right w:val="single" w:color="BDD6EE" w:sz="6" w:space="0"/>
            </w:tcBorders>
            <w:tcW w:w="114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牛骨头</w:t>
            </w:r>
            <w:r/>
          </w:p>
        </w:tc>
        <w:tc>
          <w:tcPr>
            <w:shd w:val="clear" w:color="auto" w:fill="eef5fb"/>
            <w:tcBorders>
              <w:top w:val="single" w:color="BDD6EE" w:sz="6" w:space="0"/>
              <w:left w:val="single" w:color="BDD6EE" w:sz="6" w:space="0"/>
              <w:bottom w:val="single" w:color="5B9BD5" w:sz="6" w:space="0"/>
              <w:right w:val="single" w:color="BDD6EE" w:sz="6" w:space="0"/>
            </w:tcBorders>
            <w:tcW w:w="117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shd w:val="clear" w:color="auto" w:fill="eef5fb"/>
            <w:tcBorders>
              <w:top w:val="single" w:color="BDD6EE" w:sz="6" w:space="0"/>
              <w:left w:val="single" w:color="BDD6EE" w:sz="6" w:space="0"/>
              <w:bottom w:val="single" w:color="5B9BD5" w:sz="6" w:space="0"/>
              <w:right w:val="single" w:color="5B9BD5" w:sz="6" w:space="0"/>
            </w:tcBorders>
            <w:tcW w:w="115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bl>
    <w:p>
      <w:pPr>
        <w:rPr>
          <w:rFonts w:ascii="仿宋" w:hAnsi="仿宋" w:eastAsia="仿宋" w:cs="等线"/>
          <w:b/>
          <w:color w:val="auto"/>
          <w:sz w:val="22"/>
          <w:highlight w:val="none"/>
        </w:rPr>
      </w:pPr>
      <w:r>
        <w:rPr>
          <w:rFonts w:hint="eastAsia" w:ascii="仿宋" w:hAnsi="仿宋" w:eastAsia="仿宋" w:cs="等线"/>
          <w:b/>
          <w:color w:val="auto"/>
          <w:sz w:val="22"/>
          <w:highlight w:val="none"/>
        </w:rPr>
        <w:br w:type="page" w:clear="all"/>
      </w:r>
      <w:r/>
    </w:p>
    <w:p>
      <w:pPr>
        <w:ind w:firstLine="424"/>
        <w:rPr>
          <w:rFonts w:ascii="仿宋" w:hAnsi="仿宋" w:eastAsia="仿宋"/>
          <w:bCs/>
          <w:color w:val="auto"/>
          <w:sz w:val="22"/>
          <w:highlight w:val="none"/>
        </w:rPr>
      </w:pPr>
      <w:r>
        <w:rPr>
          <w:rFonts w:hint="eastAsia" w:ascii="仿宋" w:hAnsi="仿宋" w:eastAsia="仿宋" w:cs="等线"/>
          <w:bCs/>
          <w:color w:val="auto"/>
          <w:sz w:val="22"/>
          <w:highlight w:val="none"/>
        </w:rPr>
        <w:t xml:space="preserve">3.肉类</w:t>
      </w:r>
      <w:r>
        <w:rPr>
          <w:rFonts w:ascii="仿宋" w:hAnsi="仿宋" w:eastAsia="仿宋"/>
          <w:bCs/>
          <w:color w:val="auto"/>
          <w:sz w:val="22"/>
          <w:highlight w:val="none"/>
        </w:rPr>
        <w:t xml:space="preserve">要求：</w:t>
      </w:r>
      <w:r>
        <w:rPr>
          <w:rFonts w:hint="eastAsia" w:ascii="仿宋" w:hAnsi="仿宋" w:eastAsia="仿宋"/>
          <w:bCs/>
          <w:color w:val="auto"/>
          <w:sz w:val="22"/>
          <w:highlight w:val="none"/>
        </w:rPr>
        <w:t xml:space="preserve">所有肉类不得检出兴奋剂（包括但不限于盐酸克伦特罗、沙丁胺醇、莱克多巴胺、氯霉素等物质）。肉类具有合法屠宰加工检验证明、检验检疫证明，</w:t>
      </w:r>
      <w:r>
        <w:rPr>
          <w:rFonts w:ascii="仿宋" w:hAnsi="仿宋" w:eastAsia="仿宋"/>
          <w:bCs/>
          <w:color w:val="auto"/>
          <w:sz w:val="22"/>
          <w:highlight w:val="none"/>
        </w:rPr>
        <w:t xml:space="preserve">并注明保鲜期。</w:t>
      </w:r>
      <w:r/>
    </w:p>
    <w:p>
      <w:pPr>
        <w:ind w:firstLine="424"/>
        <w:rPr>
          <w:rFonts w:ascii="仿宋" w:hAnsi="仿宋" w:eastAsia="仿宋"/>
          <w:color w:val="auto"/>
          <w:sz w:val="22"/>
          <w:highlight w:val="none"/>
        </w:rPr>
      </w:pPr>
      <w:r>
        <w:rPr>
          <w:rFonts w:hint="eastAsia" w:ascii="仿宋" w:hAnsi="仿宋" w:eastAsia="仿宋" w:cs="等线"/>
          <w:b/>
          <w:color w:val="auto"/>
          <w:sz w:val="22"/>
          <w:highlight w:val="none"/>
        </w:rPr>
        <w:t xml:space="preserve">4.禽</w:t>
      </w:r>
      <w:r>
        <w:rPr>
          <w:rFonts w:ascii="仿宋" w:hAnsi="仿宋" w:eastAsia="仿宋"/>
          <w:b/>
          <w:color w:val="auto"/>
          <w:sz w:val="22"/>
          <w:highlight w:val="none"/>
        </w:rPr>
        <w:t xml:space="preserve">类采购参考清单（此表仅供参考，包括但不仅限于以下品种，可根据实际情况增减品种）</w:t>
      </w:r>
      <w:r/>
    </w:p>
    <w:tbl>
      <w:tblPr>
        <w:tblStyle w:val="1020"/>
        <w:tblW w:w="8518"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064"/>
        <w:gridCol w:w="820"/>
        <w:gridCol w:w="1308"/>
        <w:gridCol w:w="1064"/>
        <w:gridCol w:w="1064"/>
        <w:gridCol w:w="1064"/>
        <w:gridCol w:w="1070"/>
      </w:tblGrid>
      <w:tr>
        <w:trPr>
          <w:trHeight w:val="232"/>
        </w:trPr>
        <w:tc>
          <w:tcPr>
            <w:shd w:val="clear" w:color="auto" w:fill="5b9bd5"/>
            <w:tcBorders>
              <w:top w:val="single" w:color="5B9BD5" w:sz="6" w:space="0"/>
              <w:left w:val="single" w:color="5B9BD5"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2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308"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07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r>
      <w:tr>
        <w:trPr>
          <w:trHeight w:val="384"/>
        </w:trPr>
        <w:tc>
          <w:tcPr>
            <w:shd w:val="clear" w:color="auto" w:fill="eef5fb"/>
            <w:tcBorders>
              <w:top w:val="single" w:color="5B9BD5" w:sz="6" w:space="0"/>
              <w:left w:val="single" w:color="5B9BD5"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光鸡</w:t>
            </w:r>
            <w:r/>
          </w:p>
        </w:tc>
        <w:tc>
          <w:tcPr>
            <w:shd w:val="clear" w:color="auto" w:fill="eef5fb"/>
            <w:tcBorders>
              <w:top w:val="single" w:color="5B9BD5" w:sz="6" w:space="0"/>
              <w:left w:val="single" w:color="BDD6EE" w:sz="6" w:space="0"/>
              <w:bottom w:val="single" w:color="BDD6EE" w:sz="6" w:space="0"/>
              <w:right w:val="single" w:color="BDD6EE" w:sz="6" w:space="0"/>
            </w:tcBorders>
            <w:tcW w:w="82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3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清远麻鸡</w:t>
            </w:r>
            <w:r/>
          </w:p>
        </w:tc>
        <w:tc>
          <w:tcPr>
            <w:shd w:val="clear" w:color="auto" w:fill="eef5fb"/>
            <w:tcBorders>
              <w:top w:val="single" w:color="5B9BD5"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江西鸡</w:t>
            </w:r>
            <w:r/>
          </w:p>
        </w:tc>
        <w:tc>
          <w:tcPr>
            <w:shd w:val="clear" w:color="auto" w:fill="eef5fb"/>
            <w:tcBorders>
              <w:top w:val="single" w:color="5B9BD5"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07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老鸡</w:t>
            </w:r>
            <w:r/>
          </w:p>
        </w:tc>
      </w:tr>
      <w:tr>
        <w:trPr>
          <w:trHeight w:val="384"/>
        </w:trPr>
        <w:tc>
          <w:tcPr>
            <w:shd w:val="clear" w:color="auto" w:fill="ffffff"/>
            <w:tcBorders>
              <w:top w:val="single" w:color="BDD6EE" w:sz="6" w:space="0"/>
              <w:left w:val="single" w:color="5B9BD5"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竹丝鸡</w:t>
            </w:r>
            <w:r/>
          </w:p>
        </w:tc>
        <w:tc>
          <w:tcPr>
            <w:shd w:val="clear" w:color="auto" w:fill="ffffff"/>
            <w:tcBorders>
              <w:top w:val="single" w:color="BDD6EE" w:sz="6" w:space="0"/>
              <w:left w:val="single" w:color="BDD6EE" w:sz="6" w:space="0"/>
              <w:bottom w:val="single" w:color="BDD6EE" w:sz="6" w:space="0"/>
              <w:right w:val="single" w:color="BDD6EE" w:sz="6" w:space="0"/>
            </w:tcBorders>
            <w:tcW w:w="82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3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正宗走地鸡</w:t>
            </w:r>
            <w:r/>
          </w:p>
        </w:tc>
        <w:tc>
          <w:tcPr>
            <w:shd w:val="clear" w:color="auto" w:fill="ffffff"/>
            <w:tcBorders>
              <w:top w:val="single" w:color="BDD6EE"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水鸭</w:t>
            </w:r>
            <w:r/>
          </w:p>
        </w:tc>
        <w:tc>
          <w:tcPr>
            <w:shd w:val="clear" w:color="auto" w:fill="ffffff"/>
            <w:tcBorders>
              <w:top w:val="single" w:color="BDD6EE" w:sz="6" w:space="0"/>
              <w:left w:val="single" w:color="BDD6EE" w:sz="6" w:space="0"/>
              <w:bottom w:val="single" w:color="BDD6EE"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07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番鸭</w:t>
            </w:r>
            <w:r/>
          </w:p>
        </w:tc>
      </w:tr>
      <w:tr>
        <w:trPr>
          <w:trHeight w:val="384"/>
        </w:trPr>
        <w:tc>
          <w:tcPr>
            <w:shd w:val="clear" w:color="auto" w:fill="eef5fb"/>
            <w:tcBorders>
              <w:top w:val="single" w:color="BDD6EE" w:sz="6" w:space="0"/>
              <w:left w:val="single" w:color="5B9BD5"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w:t>
            </w:r>
            <w:r/>
          </w:p>
        </w:tc>
        <w:tc>
          <w:tcPr>
            <w:shd w:val="clear" w:color="auto" w:fill="eef5fb"/>
            <w:tcBorders>
              <w:top w:val="single" w:color="BDD6EE"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光鸭</w:t>
            </w:r>
            <w:r/>
          </w:p>
        </w:tc>
        <w:tc>
          <w:tcPr>
            <w:shd w:val="clear" w:color="auto" w:fill="eef5fb"/>
            <w:tcBorders>
              <w:top w:val="single" w:color="BDD6EE" w:sz="6" w:space="0"/>
              <w:left w:val="single" w:color="BDD6EE" w:sz="6" w:space="0"/>
              <w:bottom w:val="single" w:color="5B9BD5" w:sz="6" w:space="0"/>
              <w:right w:val="single" w:color="BDD6EE" w:sz="6" w:space="0"/>
            </w:tcBorders>
            <w:tcW w:w="82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c>
          <w:tcPr>
            <w:shd w:val="clear" w:color="auto" w:fill="eef5fb"/>
            <w:tcBorders>
              <w:top w:val="single" w:color="BDD6EE" w:sz="6" w:space="0"/>
              <w:left w:val="single" w:color="BDD6EE" w:sz="6" w:space="0"/>
              <w:bottom w:val="single" w:color="5B9BD5" w:sz="6" w:space="0"/>
              <w:right w:val="single" w:color="BDD6EE" w:sz="6" w:space="0"/>
            </w:tcBorders>
            <w:tcW w:w="13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鹌鹑</w:t>
            </w:r>
            <w:r/>
          </w:p>
        </w:tc>
        <w:tc>
          <w:tcPr>
            <w:shd w:val="clear" w:color="auto" w:fill="eef5fb"/>
            <w:tcBorders>
              <w:top w:val="single" w:color="BDD6EE"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w:t>
            </w:r>
            <w:r/>
          </w:p>
        </w:tc>
        <w:tc>
          <w:tcPr>
            <w:shd w:val="clear" w:color="auto" w:fill="eef5fb"/>
            <w:tcBorders>
              <w:top w:val="single" w:color="BDD6EE"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乳鸽</w:t>
            </w:r>
            <w:r/>
          </w:p>
        </w:tc>
        <w:tc>
          <w:tcPr>
            <w:shd w:val="clear" w:color="auto" w:fill="eef5fb"/>
            <w:tcBorders>
              <w:top w:val="single" w:color="BDD6EE" w:sz="6" w:space="0"/>
              <w:left w:val="single" w:color="BDD6EE" w:sz="6" w:space="0"/>
              <w:bottom w:val="single" w:color="5B9BD5" w:sz="6" w:space="0"/>
              <w:right w:val="single" w:color="BDD6EE" w:sz="6" w:space="0"/>
            </w:tcBorders>
            <w:tcW w:w="106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12.</w:t>
            </w:r>
            <w:r/>
          </w:p>
        </w:tc>
        <w:tc>
          <w:tcPr>
            <w:shd w:val="clear" w:color="auto" w:fill="eef5fb"/>
            <w:tcBorders>
              <w:top w:val="single" w:color="BDD6EE" w:sz="6" w:space="0"/>
              <w:left w:val="single" w:color="BDD6EE" w:sz="6" w:space="0"/>
              <w:bottom w:val="single" w:color="5B9BD5" w:sz="6" w:space="0"/>
              <w:right w:val="single" w:color="5B9BD5" w:sz="6" w:space="0"/>
            </w:tcBorders>
            <w:tcW w:w="107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鹅</w:t>
            </w:r>
            <w:r/>
          </w:p>
        </w:tc>
      </w:tr>
    </w:tbl>
    <w:p>
      <w:pPr>
        <w:ind w:firstLine="424"/>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5.新鲜光禽：光禽是指经宰杀去毛以后的鸡、鸭、鹅等禽类，质量好坏，是否新鲜，主要根据以下几方面来判别：</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（1）喙有光泽、干燥、无粘液。</w:t>
      </w:r>
      <w:r/>
    </w:p>
    <w:p>
      <w:pPr>
        <w:ind w:firstLine="440"/>
        <w:rPr>
          <w:rFonts w:ascii="仿宋" w:hAnsi="仿宋" w:eastAsia="仿宋" w:cs="等线"/>
          <w:color w:val="auto"/>
          <w:sz w:val="22"/>
          <w:highlight w:val="none"/>
        </w:rPr>
      </w:pPr>
      <w:r>
        <w:rPr>
          <w:rFonts w:hint="eastAsia" w:ascii="仿宋" w:hAnsi="仿宋" w:eastAsia="仿宋" w:cs="等线"/>
          <w:color w:val="auto"/>
          <w:sz w:val="22"/>
          <w:highlight w:val="none"/>
        </w:rPr>
        <w:t xml:space="preserve">（2）口腔：新鲜的光禽口腔粘膜呈淡玫瑰色，有光泽、洁净、无异味。</w:t>
      </w:r>
      <w:r/>
    </w:p>
    <w:p>
      <w:pPr>
        <w:ind w:firstLine="440"/>
        <w:rPr>
          <w:rFonts w:ascii="仿宋" w:hAnsi="仿宋" w:eastAsia="仿宋" w:cs="等线"/>
          <w:color w:val="auto"/>
          <w:sz w:val="22"/>
          <w:highlight w:val="none"/>
        </w:rPr>
      </w:pPr>
      <w:r>
        <w:rPr>
          <w:rFonts w:hint="eastAsia" w:ascii="仿宋" w:hAnsi="仿宋" w:eastAsia="仿宋" w:cs="等线"/>
          <w:color w:val="auto"/>
          <w:sz w:val="22"/>
          <w:highlight w:val="none"/>
        </w:rPr>
        <w:t xml:space="preserve">（3）新鲜的光禽眼睛明亮，充满整个眼窝。</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（4）皮肤：新鲜的光禽皮肤上毛孔隆起，表面干燥而紧缩，呈乳白色或淡黄色，稍带微红，无异味。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（5）脂肪：新鲜的光禽脂肪呈淡黄色或黄色，有光泽，无异味。肌肉：新鲜光禽肌肉结实，有弹性，有光泽，颈、腿部肌肉呈玫瑰红色。变质的光禽肌肉松驰，湿润发粘，色变暗红，有明显腐败气味。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（6）禽类必须源于受地方政府相关部门监管的家禽供应场</w:t>
      </w:r>
      <w:r>
        <w:rPr>
          <w:rFonts w:hint="eastAsia" w:ascii="仿宋" w:hAnsi="仿宋" w:eastAsia="仿宋" w:cs="等线"/>
          <w:b/>
          <w:color w:val="auto"/>
          <w:sz w:val="22"/>
          <w:highlight w:val="none"/>
        </w:rPr>
        <w:t xml:space="preserve">。</w:t>
      </w:r>
      <w:r/>
    </w:p>
    <w:p>
      <w:pPr>
        <w:ind w:firstLine="424"/>
        <w:rPr>
          <w:rFonts w:ascii="仿宋" w:hAnsi="仿宋" w:eastAsia="仿宋"/>
          <w:color w:val="auto"/>
          <w:sz w:val="22"/>
          <w:highlight w:val="none"/>
        </w:rPr>
      </w:pPr>
      <w:r>
        <w:rPr>
          <w:rFonts w:hint="eastAsia" w:ascii="仿宋" w:hAnsi="仿宋" w:eastAsia="仿宋" w:cs="等线"/>
          <w:b/>
          <w:color w:val="auto"/>
          <w:sz w:val="22"/>
          <w:highlight w:val="none"/>
        </w:rPr>
        <w:t xml:space="preserve">6.冷冻制品类采购参考清单（此表仅供参考，包括但不仅限于以下品种，可根据实际情况</w:t>
      </w:r>
      <w:r>
        <w:rPr>
          <w:rFonts w:ascii="仿宋" w:hAnsi="仿宋" w:eastAsia="仿宋"/>
          <w:b/>
          <w:color w:val="auto"/>
          <w:sz w:val="22"/>
          <w:highlight w:val="none"/>
        </w:rPr>
        <w:t xml:space="preserve">增减品种）</w:t>
      </w:r>
      <w:r/>
    </w:p>
    <w:tbl>
      <w:tblPr>
        <w:tblStyle w:val="102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189"/>
        <w:gridCol w:w="792"/>
        <w:gridCol w:w="1234"/>
        <w:gridCol w:w="780"/>
        <w:gridCol w:w="1437"/>
        <w:gridCol w:w="780"/>
        <w:gridCol w:w="1403"/>
      </w:tblGrid>
      <w:tr>
        <w:trPr>
          <w:trHeight w:val="481"/>
        </w:trPr>
        <w:tc>
          <w:tcPr>
            <w:shd w:val="clear" w:color="auto" w:fill="5b9bd5"/>
            <w:tcBorders>
              <w:top w:val="single" w:color="5B9BD5" w:sz="6" w:space="0"/>
              <w:left w:val="single" w:color="5B9BD5" w:sz="6" w:space="0"/>
              <w:bottom w:val="single" w:color="5B9BD5" w:sz="6" w:space="0"/>
              <w:right w:val="single" w:color="BDD6EE" w:sz="6" w:space="0"/>
            </w:tcBorders>
            <w:tcW w:w="87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52"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7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511"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61"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708"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61"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739"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r>
      <w:tr>
        <w:trPr>
          <w:trHeight w:val="467"/>
        </w:trPr>
        <w:tc>
          <w:tcPr>
            <w:shd w:val="clear" w:color="auto" w:fill="eef5fb"/>
            <w:tcBorders>
              <w:top w:val="single" w:color="5B9BD5"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冻猪手</w:t>
            </w:r>
            <w:r/>
          </w:p>
        </w:tc>
        <w:tc>
          <w:tcPr>
            <w:shd w:val="clear" w:color="auto" w:fill="eef5fb"/>
            <w:tcBorders>
              <w:top w:val="single" w:color="5B9BD5"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冻猪脚</w:t>
            </w:r>
            <w:r/>
          </w:p>
        </w:tc>
        <w:tc>
          <w:tcPr>
            <w:shd w:val="clear" w:color="auto" w:fill="eef5fb"/>
            <w:tcBorders>
              <w:top w:val="single" w:color="5B9BD5"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冻猪肚</w:t>
            </w:r>
            <w:r/>
          </w:p>
        </w:tc>
        <w:tc>
          <w:tcPr>
            <w:shd w:val="clear" w:color="auto" w:fill="eef5fb"/>
            <w:tcBorders>
              <w:top w:val="single" w:color="5B9BD5"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冻猪耳</w:t>
            </w:r>
            <w:r/>
          </w:p>
        </w:tc>
      </w:tr>
      <w:tr>
        <w:trPr>
          <w:trHeight w:val="481"/>
        </w:trPr>
        <w:tc>
          <w:tcPr>
            <w:shd w:val="clear" w:color="auto" w:fill="ffffff"/>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冻无皮花肉</w:t>
            </w:r>
            <w:r/>
          </w:p>
        </w:tc>
        <w:tc>
          <w:tcPr>
            <w:shd w:val="clear" w:color="auto" w:fill="ffffff"/>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冻有皮花肉</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冻前排</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冻肋排</w:t>
            </w:r>
            <w:r/>
          </w:p>
        </w:tc>
      </w:tr>
      <w:tr>
        <w:trPr>
          <w:trHeight w:val="467"/>
        </w:trPr>
        <w:tc>
          <w:tcPr>
            <w:shd w:val="clear" w:color="auto" w:fill="eef5fb"/>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冻小排</w:t>
            </w:r>
            <w:r/>
          </w:p>
        </w:tc>
        <w:tc>
          <w:tcPr>
            <w:shd w:val="clear" w:color="auto" w:fill="eef5fb"/>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冻筒骨</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金锣肋排</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冻猪舌</w:t>
            </w:r>
            <w:r/>
          </w:p>
        </w:tc>
      </w:tr>
      <w:tr>
        <w:trPr>
          <w:trHeight w:val="467"/>
        </w:trPr>
        <w:tc>
          <w:tcPr>
            <w:shd w:val="clear" w:color="auto" w:fill="ffffff"/>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冻猪肚</w:t>
            </w:r>
            <w:r/>
          </w:p>
        </w:tc>
        <w:tc>
          <w:tcPr>
            <w:shd w:val="clear" w:color="auto" w:fill="ffffff"/>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冻扇骨</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冻兔肉</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火腿肉</w:t>
            </w:r>
            <w:r/>
          </w:p>
        </w:tc>
      </w:tr>
      <w:tr>
        <w:trPr>
          <w:trHeight w:val="467"/>
        </w:trPr>
        <w:tc>
          <w:tcPr>
            <w:shd w:val="clear" w:color="auto" w:fill="eef5fb"/>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17.</w:t>
            </w:r>
            <w:r/>
          </w:p>
        </w:tc>
        <w:tc>
          <w:tcPr>
            <w:shd w:val="clear" w:color="auto" w:fill="eef5fb"/>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五餐肉</w:t>
            </w:r>
            <w:r/>
          </w:p>
        </w:tc>
        <w:tc>
          <w:tcPr>
            <w:shd w:val="clear" w:color="auto" w:fill="eef5fb"/>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18.</w:t>
            </w:r>
            <w:r/>
          </w:p>
        </w:tc>
        <w:tc>
          <w:tcPr>
            <w:shd w:val="clear" w:color="auto" w:fill="eef5fb"/>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冻鱿鱼</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19.</w:t>
            </w:r>
            <w:r/>
          </w:p>
        </w:tc>
        <w:tc>
          <w:tcPr>
            <w:shd w:val="clear" w:color="auto" w:fill="eef5fb"/>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冻带鱼</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20.</w:t>
            </w:r>
            <w:r/>
          </w:p>
        </w:tc>
        <w:tc>
          <w:tcPr>
            <w:shd w:val="clear" w:color="auto" w:fill="eef5fb"/>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冻红珊鱼</w:t>
            </w:r>
            <w:r/>
          </w:p>
        </w:tc>
      </w:tr>
      <w:tr>
        <w:trPr>
          <w:trHeight w:val="481"/>
        </w:trPr>
        <w:tc>
          <w:tcPr>
            <w:shd w:val="clear" w:color="auto" w:fill="ffffff"/>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21.</w:t>
            </w:r>
            <w:r/>
          </w:p>
        </w:tc>
        <w:tc>
          <w:tcPr>
            <w:shd w:val="clear" w:color="auto" w:fill="ffffff"/>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冰鲜秋刀鱼</w:t>
            </w:r>
            <w:r/>
          </w:p>
        </w:tc>
        <w:tc>
          <w:tcPr>
            <w:shd w:val="clear" w:color="auto" w:fill="ffffff"/>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22.</w:t>
            </w:r>
            <w:r/>
          </w:p>
        </w:tc>
        <w:tc>
          <w:tcPr>
            <w:shd w:val="clear" w:color="auto" w:fill="ffffff"/>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冻鱿鱼须</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23.</w:t>
            </w:r>
            <w:r/>
          </w:p>
        </w:tc>
        <w:tc>
          <w:tcPr>
            <w:shd w:val="clear" w:color="auto" w:fill="ffffff"/>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冰鲜红珊鱼</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24.</w:t>
            </w:r>
            <w:r/>
          </w:p>
        </w:tc>
        <w:tc>
          <w:tcPr>
            <w:shd w:val="clear" w:color="auto" w:fill="ffffff"/>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冻鱿鱼亦</w:t>
            </w:r>
            <w:r/>
          </w:p>
        </w:tc>
      </w:tr>
      <w:tr>
        <w:trPr>
          <w:trHeight w:val="467"/>
        </w:trPr>
        <w:tc>
          <w:tcPr>
            <w:shd w:val="clear" w:color="auto" w:fill="eef5fb"/>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25.</w:t>
            </w:r>
            <w:r/>
          </w:p>
        </w:tc>
        <w:tc>
          <w:tcPr>
            <w:shd w:val="clear" w:color="auto" w:fill="eef5fb"/>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鱼皮角</w:t>
            </w:r>
            <w:r/>
          </w:p>
        </w:tc>
        <w:tc>
          <w:tcPr>
            <w:shd w:val="clear" w:color="auto" w:fill="eef5fb"/>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26.</w:t>
            </w:r>
            <w:r/>
          </w:p>
        </w:tc>
        <w:tc>
          <w:tcPr>
            <w:shd w:val="clear" w:color="auto" w:fill="eef5fb"/>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冻南仓鱼</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27.</w:t>
            </w:r>
            <w:r/>
          </w:p>
        </w:tc>
        <w:tc>
          <w:tcPr>
            <w:shd w:val="clear" w:color="auto" w:fill="eef5fb"/>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冻南昌鱼(中)</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28.</w:t>
            </w:r>
            <w:r/>
          </w:p>
        </w:tc>
        <w:tc>
          <w:tcPr>
            <w:shd w:val="clear" w:color="auto" w:fill="eef5fb"/>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冻鸭腿</w:t>
            </w:r>
            <w:r/>
          </w:p>
        </w:tc>
      </w:tr>
      <w:tr>
        <w:trPr>
          <w:trHeight w:val="467"/>
        </w:trPr>
        <w:tc>
          <w:tcPr>
            <w:shd w:val="clear" w:color="auto" w:fill="ffffff"/>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29.</w:t>
            </w:r>
            <w:r/>
          </w:p>
        </w:tc>
        <w:tc>
          <w:tcPr>
            <w:shd w:val="clear" w:color="auto" w:fill="ffffff"/>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冻鸡胸肉</w:t>
            </w:r>
            <w:r/>
          </w:p>
        </w:tc>
        <w:tc>
          <w:tcPr>
            <w:shd w:val="clear" w:color="auto" w:fill="ffffff"/>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30.</w:t>
            </w:r>
            <w:r/>
          </w:p>
        </w:tc>
        <w:tc>
          <w:tcPr>
            <w:shd w:val="clear" w:color="auto" w:fill="ffffff"/>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冻鸡壳</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31.</w:t>
            </w:r>
            <w:r/>
          </w:p>
        </w:tc>
        <w:tc>
          <w:tcPr>
            <w:shd w:val="clear" w:color="auto" w:fill="ffffff"/>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小鸡腿</w:t>
            </w:r>
            <w:r/>
          </w:p>
        </w:tc>
        <w:tc>
          <w:tcPr>
            <w:shd w:val="clear" w:color="auto" w:fill="ffffff"/>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32.</w:t>
            </w:r>
            <w:r/>
          </w:p>
        </w:tc>
        <w:tc>
          <w:tcPr>
            <w:shd w:val="clear" w:color="auto" w:fill="ffffff"/>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冻鸡中亦</w:t>
            </w:r>
            <w:r/>
          </w:p>
        </w:tc>
      </w:tr>
      <w:tr>
        <w:trPr>
          <w:trHeight w:val="467"/>
        </w:trPr>
        <w:tc>
          <w:tcPr>
            <w:shd w:val="clear" w:color="auto" w:fill="eef5fb"/>
            <w:tcBorders>
              <w:top w:val="single" w:color="BDD6EE" w:sz="6" w:space="0"/>
              <w:left w:val="single" w:color="5B9BD5"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33.</w:t>
            </w:r>
            <w:r/>
          </w:p>
        </w:tc>
        <w:tc>
          <w:tcPr>
            <w:shd w:val="clear" w:color="auto" w:fill="eef5fb"/>
            <w:tcBorders>
              <w:top w:val="single" w:color="BDD6EE" w:sz="6" w:space="0"/>
              <w:left w:val="single" w:color="BDD6EE" w:sz="6" w:space="0"/>
              <w:bottom w:val="single" w:color="BDD6EE"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冻鸡肾</w:t>
            </w:r>
            <w:r/>
          </w:p>
        </w:tc>
        <w:tc>
          <w:tcPr>
            <w:shd w:val="clear" w:color="auto" w:fill="eef5fb"/>
            <w:tcBorders>
              <w:top w:val="single" w:color="BDD6EE" w:sz="6" w:space="0"/>
              <w:left w:val="single" w:color="BDD6EE" w:sz="6" w:space="0"/>
              <w:bottom w:val="single" w:color="BDD6EE"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34.</w:t>
            </w:r>
            <w:r/>
          </w:p>
        </w:tc>
        <w:tc>
          <w:tcPr>
            <w:shd w:val="clear" w:color="auto" w:fill="eef5fb"/>
            <w:tcBorders>
              <w:top w:val="single" w:color="BDD6EE" w:sz="6" w:space="0"/>
              <w:left w:val="single" w:color="BDD6EE" w:sz="6" w:space="0"/>
              <w:bottom w:val="single" w:color="BDD6EE"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大鸡腿</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35.</w:t>
            </w:r>
            <w:r/>
          </w:p>
        </w:tc>
        <w:tc>
          <w:tcPr>
            <w:shd w:val="clear" w:color="auto" w:fill="eef5fb"/>
            <w:tcBorders>
              <w:top w:val="single" w:color="BDD6EE" w:sz="6" w:space="0"/>
              <w:left w:val="single" w:color="BDD6EE" w:sz="6" w:space="0"/>
              <w:bottom w:val="single" w:color="BDD6EE"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金锣肋排</w:t>
            </w:r>
            <w:r/>
          </w:p>
        </w:tc>
        <w:tc>
          <w:tcPr>
            <w:shd w:val="clear" w:color="auto" w:fill="eef5fb"/>
            <w:tcBorders>
              <w:top w:val="single" w:color="BDD6EE" w:sz="6" w:space="0"/>
              <w:left w:val="single" w:color="BDD6EE" w:sz="6" w:space="0"/>
              <w:bottom w:val="single" w:color="BDD6EE"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36.</w:t>
            </w:r>
            <w:r/>
          </w:p>
        </w:tc>
        <w:tc>
          <w:tcPr>
            <w:shd w:val="clear" w:color="auto" w:fill="eef5fb"/>
            <w:tcBorders>
              <w:top w:val="single" w:color="BDD6EE" w:sz="6" w:space="0"/>
              <w:left w:val="single" w:color="BDD6EE" w:sz="6" w:space="0"/>
              <w:bottom w:val="single" w:color="BDD6EE"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冻鸡脚</w:t>
            </w:r>
            <w:r/>
          </w:p>
        </w:tc>
      </w:tr>
      <w:tr>
        <w:trPr>
          <w:trHeight w:val="481"/>
        </w:trPr>
        <w:tc>
          <w:tcPr>
            <w:shd w:val="clear" w:color="auto" w:fill="ffffff"/>
            <w:tcBorders>
              <w:top w:val="single" w:color="BDD6EE" w:sz="6" w:space="0"/>
              <w:left w:val="single" w:color="5B9BD5" w:sz="6" w:space="0"/>
              <w:bottom w:val="single" w:color="5B9BD5"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37.</w:t>
            </w:r>
            <w:r/>
          </w:p>
        </w:tc>
        <w:tc>
          <w:tcPr>
            <w:shd w:val="clear" w:color="auto" w:fill="ffffff"/>
            <w:tcBorders>
              <w:top w:val="single" w:color="BDD6EE" w:sz="6" w:space="0"/>
              <w:left w:val="single" w:color="BDD6EE" w:sz="6" w:space="0"/>
              <w:bottom w:val="single" w:color="5B9BD5" w:sz="6" w:space="0"/>
              <w:right w:val="single" w:color="BDD6EE" w:sz="6" w:space="0"/>
            </w:tcBorders>
            <w:tcW w:w="145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冻鸭肾</w:t>
            </w:r>
            <w:r/>
          </w:p>
        </w:tc>
        <w:tc>
          <w:tcPr>
            <w:shd w:val="clear" w:color="auto" w:fill="ffffff"/>
            <w:tcBorders>
              <w:top w:val="single" w:color="BDD6EE" w:sz="6" w:space="0"/>
              <w:left w:val="single" w:color="BDD6EE" w:sz="6" w:space="0"/>
              <w:bottom w:val="single" w:color="5B9BD5" w:sz="6" w:space="0"/>
              <w:right w:val="single" w:color="BDD6EE" w:sz="6" w:space="0"/>
            </w:tcBorders>
            <w:tcW w:w="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38.</w:t>
            </w:r>
            <w:r/>
          </w:p>
        </w:tc>
        <w:tc>
          <w:tcPr>
            <w:shd w:val="clear" w:color="auto" w:fill="ffffff"/>
            <w:tcBorders>
              <w:top w:val="single" w:color="BDD6EE" w:sz="6" w:space="0"/>
              <w:left w:val="single" w:color="BDD6EE" w:sz="6" w:space="0"/>
              <w:bottom w:val="single" w:color="5B9BD5" w:sz="6" w:space="0"/>
              <w:right w:val="single" w:color="BDD6EE" w:sz="6" w:space="0"/>
            </w:tcBorders>
            <w:tcW w:w="15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冻龙骨</w:t>
            </w:r>
            <w:r/>
          </w:p>
        </w:tc>
        <w:tc>
          <w:tcPr>
            <w:shd w:val="clear" w:color="auto" w:fill="ffffff"/>
            <w:tcBorders>
              <w:top w:val="single" w:color="BDD6EE" w:sz="6" w:space="0"/>
              <w:left w:val="single" w:color="BDD6EE" w:sz="6" w:space="0"/>
              <w:bottom w:val="single" w:color="5B9BD5"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39.</w:t>
            </w:r>
            <w:r/>
          </w:p>
        </w:tc>
        <w:tc>
          <w:tcPr>
            <w:shd w:val="clear" w:color="auto" w:fill="ffffff"/>
            <w:tcBorders>
              <w:top w:val="single" w:color="BDD6EE" w:sz="6" w:space="0"/>
              <w:left w:val="single" w:color="BDD6EE" w:sz="6" w:space="0"/>
              <w:bottom w:val="single" w:color="5B9BD5" w:sz="6" w:space="0"/>
              <w:right w:val="single" w:color="BDD6EE" w:sz="6" w:space="0"/>
            </w:tcBorders>
            <w:tcW w:w="170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冻鸡腿肉</w:t>
            </w:r>
            <w:r/>
          </w:p>
        </w:tc>
        <w:tc>
          <w:tcPr>
            <w:shd w:val="clear" w:color="auto" w:fill="ffffff"/>
            <w:tcBorders>
              <w:top w:val="single" w:color="BDD6EE" w:sz="6" w:space="0"/>
              <w:left w:val="single" w:color="BDD6EE" w:sz="6" w:space="0"/>
              <w:bottom w:val="single" w:color="5B9BD5" w:sz="6" w:space="0"/>
              <w:right w:val="single" w:color="BDD6EE" w:sz="6" w:space="0"/>
            </w:tcBorders>
            <w:tcW w:w="86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40.</w:t>
            </w:r>
            <w:r/>
          </w:p>
        </w:tc>
        <w:tc>
          <w:tcPr>
            <w:shd w:val="clear" w:color="auto" w:fill="ffffff"/>
            <w:tcBorders>
              <w:top w:val="single" w:color="BDD6EE" w:sz="6" w:space="0"/>
              <w:left w:val="single" w:color="BDD6EE" w:sz="6" w:space="0"/>
              <w:bottom w:val="single" w:color="5B9BD5" w:sz="6" w:space="0"/>
              <w:right w:val="single" w:color="5B9BD5" w:sz="6" w:space="0"/>
            </w:tcBorders>
            <w:tcW w:w="173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鸡亦尖</w:t>
            </w:r>
            <w:r/>
          </w:p>
        </w:tc>
      </w:tr>
    </w:tbl>
    <w:p>
      <w:pPr>
        <w:ind w:firstLine="422"/>
        <w:rPr>
          <w:rFonts w:ascii="仿宋" w:hAnsi="仿宋" w:eastAsia="仿宋"/>
          <w:color w:val="auto"/>
          <w:sz w:val="22"/>
          <w:highlight w:val="none"/>
        </w:rPr>
      </w:pPr>
      <w:r>
        <w:rPr>
          <w:rFonts w:ascii="仿宋" w:hAnsi="仿宋" w:eastAsia="仿宋"/>
          <w:color w:val="auto"/>
          <w:sz w:val="22"/>
          <w:highlight w:val="none"/>
        </w:rPr>
        <w:t xml:space="preserve">冷冻类要求：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冷冻食品类产品应保持较好的外观和质量等级，符合国家食品部门的有关标准，保证无异味、无霉烂变质。报价供应商须清晰地列出产品品牌、名称、制造商名称和厂址、型号、生产日期和保质期限、包装类型、包装方式、包装净重量、含冰量等相关参数，且包装箱上必须贴有生产许可标识</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包装：容器(框、箱、袋)要求清洁、干燥、牢固、透气，无污染、无异味、无霉变现象。严禁采购有害、有毒、腐烂变质、酸败、霉变、生虫、污垢不洁、混有异物或其他感官性状异常的食品。禁止采购超过保质期限的食品。</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冷冻水产类食品解冻后净重量不少于82%，冷冻肉类食品解冻后净重量不少于92%，冷冻禽类食品解冻后净重量不少于90%，解冻时间为4小时以内（室温20℃）。所有冷冻食品要求清晰列出产品品牌、规格、类型、包装方式、包装净重、含冰量等相关参数，且包装箱上必须贴有生产许可标识。</w:t>
      </w:r>
      <w:r/>
    </w:p>
    <w:p>
      <w:pPr>
        <w:ind w:firstLine="424"/>
        <w:rPr>
          <w:rFonts w:ascii="仿宋" w:hAnsi="仿宋" w:eastAsia="仿宋" w:cs="等线"/>
          <w:color w:val="auto"/>
          <w:sz w:val="22"/>
          <w:highlight w:val="none"/>
        </w:rPr>
      </w:pPr>
      <w:r>
        <w:rPr>
          <w:rFonts w:hint="eastAsia" w:ascii="仿宋" w:hAnsi="仿宋" w:eastAsia="仿宋" w:cs="等线"/>
          <w:b/>
          <w:color w:val="auto"/>
          <w:sz w:val="22"/>
          <w:highlight w:val="none"/>
        </w:rPr>
        <w:t xml:space="preserve">7.熟食类采购参考清单（此表仅供参考，包括但不仅限于以下品种，可根据实际情况增减品种）</w:t>
      </w:r>
      <w:r/>
    </w:p>
    <w:tbl>
      <w:tblPr>
        <w:tblStyle w:val="102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1031"/>
        <w:gridCol w:w="1083"/>
        <w:gridCol w:w="1031"/>
        <w:gridCol w:w="1066"/>
        <w:gridCol w:w="1031"/>
        <w:gridCol w:w="1066"/>
        <w:gridCol w:w="1032"/>
      </w:tblGrid>
      <w:tr>
        <w:trPr>
          <w:trHeight w:val="369"/>
        </w:trPr>
        <w:tc>
          <w:tcPr>
            <w:shd w:val="clear" w:color="auto" w:fill="5b9bd5"/>
            <w:tcBorders>
              <w:top w:val="single" w:color="5B9BD5" w:sz="6" w:space="0"/>
              <w:left w:val="single" w:color="5B9BD5" w:sz="6" w:space="0"/>
              <w:bottom w:val="single" w:color="5B9BD5" w:sz="6" w:space="0"/>
              <w:right w:val="single" w:color="BDD6EE" w:sz="6" w:space="0"/>
            </w:tcBorders>
            <w:tcW w:w="1224"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245"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224"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224"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181" w:type="dxa"/>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r>
      <w:tr>
        <w:trPr>
          <w:trHeight w:val="351"/>
        </w:trPr>
        <w:tc>
          <w:tcPr>
            <w:shd w:val="clear" w:color="auto" w:fill="eef5fb"/>
            <w:tcBorders>
              <w:top w:val="single" w:color="5B9BD5" w:sz="6" w:space="0"/>
              <w:left w:val="single" w:color="5B9BD5" w:sz="6" w:space="0"/>
              <w:bottom w:val="single" w:color="BDD6EE"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烧鸭</w:t>
            </w:r>
            <w:r/>
          </w:p>
        </w:tc>
        <w:tc>
          <w:tcPr>
            <w:shd w:val="clear" w:color="auto" w:fill="eef5fb"/>
            <w:tcBorders>
              <w:top w:val="single" w:color="5B9BD5" w:sz="6" w:space="0"/>
              <w:left w:val="single" w:color="BDD6EE" w:sz="6" w:space="0"/>
              <w:bottom w:val="single" w:color="BDD6EE" w:sz="6" w:space="0"/>
              <w:right w:val="single" w:color="BDD6EE" w:sz="6" w:space="0"/>
            </w:tcBorders>
            <w:tcW w:w="1245"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烧肉</w:t>
            </w:r>
            <w:r/>
          </w:p>
        </w:tc>
        <w:tc>
          <w:tcPr>
            <w:shd w:val="clear" w:color="auto" w:fill="eef5fb"/>
            <w:tcBorders>
              <w:top w:val="single" w:color="5B9BD5" w:sz="6" w:space="0"/>
              <w:left w:val="single" w:color="BDD6EE" w:sz="6" w:space="0"/>
              <w:bottom w:val="single" w:color="BDD6EE"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叉烧</w:t>
            </w:r>
            <w:r/>
          </w:p>
        </w:tc>
        <w:tc>
          <w:tcPr>
            <w:shd w:val="clear" w:color="auto" w:fill="eef5fb"/>
            <w:tcBorders>
              <w:top w:val="single" w:color="5B9BD5" w:sz="6" w:space="0"/>
              <w:left w:val="single" w:color="BDD6EE" w:sz="6" w:space="0"/>
              <w:bottom w:val="single" w:color="BDD6EE"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181"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烧鸡</w:t>
            </w:r>
            <w:r/>
          </w:p>
        </w:tc>
      </w:tr>
      <w:tr>
        <w:trPr>
          <w:trHeight w:val="351"/>
        </w:trPr>
        <w:tc>
          <w:tcPr>
            <w:shd w:val="clear" w:color="auto" w:fill="ffffff"/>
            <w:tcBorders>
              <w:top w:val="single" w:color="BDD6EE" w:sz="6" w:space="0"/>
              <w:left w:val="single" w:color="5B9BD5" w:sz="6" w:space="0"/>
              <w:bottom w:val="single" w:color="5B9BD5"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5.</w:t>
            </w:r>
            <w:r/>
          </w:p>
        </w:tc>
        <w:tc>
          <w:tcPr>
            <w:shd w:val="clear" w:color="auto" w:fill="ffffff"/>
            <w:tcBorders>
              <w:top w:val="single" w:color="BDD6EE"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烧鹅</w:t>
            </w:r>
            <w:r/>
          </w:p>
        </w:tc>
        <w:tc>
          <w:tcPr>
            <w:shd w:val="clear" w:color="auto" w:fill="ffffff"/>
            <w:tcBorders>
              <w:top w:val="single" w:color="BDD6EE" w:sz="6" w:space="0"/>
              <w:left w:val="single" w:color="BDD6EE" w:sz="6" w:space="0"/>
              <w:bottom w:val="single" w:color="5B9BD5" w:sz="6" w:space="0"/>
              <w:right w:val="single" w:color="BDD6EE" w:sz="6" w:space="0"/>
            </w:tcBorders>
            <w:tcW w:w="1245"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c>
          <w:tcPr>
            <w:shd w:val="clear" w:color="auto" w:fill="ffffff"/>
            <w:tcBorders>
              <w:top w:val="single" w:color="BDD6EE"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c>
          <w:tcPr>
            <w:shd w:val="clear" w:color="auto" w:fill="ffffff"/>
            <w:tcBorders>
              <w:top w:val="single" w:color="BDD6EE" w:sz="6" w:space="0"/>
              <w:left w:val="single" w:color="BDD6EE" w:sz="6" w:space="0"/>
              <w:bottom w:val="single" w:color="5B9BD5"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c>
          <w:tcPr>
            <w:shd w:val="clear" w:color="auto" w:fill="ffffff"/>
            <w:tcBorders>
              <w:top w:val="single" w:color="BDD6EE" w:sz="6" w:space="0"/>
              <w:left w:val="single" w:color="BDD6EE" w:sz="6" w:space="0"/>
              <w:bottom w:val="single" w:color="5B9BD5" w:sz="6" w:space="0"/>
              <w:right w:val="single" w:color="BDD6EE" w:sz="6" w:space="0"/>
            </w:tcBorders>
            <w:tcW w:w="1181"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c>
          <w:tcPr>
            <w:shd w:val="clear" w:color="auto" w:fill="ffffff"/>
            <w:tcBorders>
              <w:top w:val="single" w:color="BDD6EE" w:sz="6" w:space="0"/>
              <w:left w:val="single" w:color="BDD6EE" w:sz="6" w:space="0"/>
              <w:bottom w:val="single" w:color="5B9BD5" w:sz="6" w:space="0"/>
              <w:right w:val="single" w:color="BDD6EE" w:sz="6" w:space="0"/>
            </w:tcBorders>
            <w:tcW w:w="1224"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c>
          <w:tcPr>
            <w:shd w:val="clear" w:color="auto" w:fill="ffffff"/>
            <w:tcBorders>
              <w:top w:val="single" w:color="BDD6EE" w:sz="6" w:space="0"/>
              <w:left w:val="single" w:color="BDD6EE" w:sz="6" w:space="0"/>
              <w:bottom w:val="single" w:color="5B9BD5" w:sz="6" w:space="0"/>
              <w:right w:val="single" w:color="5B9BD5" w:sz="6" w:space="0"/>
            </w:tcBorders>
            <w:tcW w:w="1181" w:type="dxa"/>
            <w:textDirection w:val="lrTb"/>
            <w:noWrap w:val="false"/>
          </w:tcPr>
          <w:p>
            <w:pPr>
              <w:jc w:val="center"/>
              <w:rPr>
                <w:rFonts w:ascii="仿宋" w:hAnsi="仿宋" w:eastAsia="仿宋" w:cs="等线"/>
                <w:color w:val="auto"/>
                <w:sz w:val="22"/>
                <w:highlight w:val="none"/>
              </w:rPr>
            </w:pPr>
            <w:r>
              <w:rPr>
                <w:rFonts w:ascii="仿宋" w:hAnsi="仿宋" w:eastAsia="仿宋" w:cs="等线"/>
                <w:color w:val="auto"/>
                <w:sz w:val="22"/>
                <w:highlight w:val="none"/>
              </w:rPr>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熟食类要求：熟食类的质量基本标准要求符合国家行业标准，干爽、完整、无虫蛀、无杂质，保持应有的色泽。确保产品质量稳定，保证营养丰富、绿色安全、易存放、食用方便。从加工、包装、运输、贮存到销售全部符合国家规定标准。采购人可根据实际情况对需要的熟食类食品进行品质抽检，对质量未达到国家标准的熟食类食品采购人有权拒绝接受。</w:t>
      </w:r>
      <w:r/>
    </w:p>
    <w:p>
      <w:pPr>
        <w:rPr>
          <w:rFonts w:ascii="仿宋" w:hAnsi="仿宋" w:eastAsia="仿宋" w:cs="等线"/>
          <w:color w:val="auto"/>
          <w:sz w:val="22"/>
          <w:highlight w:val="none"/>
        </w:rPr>
      </w:pPr>
      <w:r>
        <w:rPr>
          <w:rFonts w:hint="eastAsia" w:ascii="仿宋" w:hAnsi="仿宋" w:eastAsia="仿宋" w:cs="等线"/>
          <w:b/>
          <w:color w:val="auto"/>
          <w:sz w:val="22"/>
          <w:highlight w:val="none"/>
        </w:rPr>
        <w:t xml:space="preserve">（三）蔬菜采购参考清单（此表仅供参考，包括但不仅限于以下品种，可根据季节变化增减品种）</w:t>
      </w:r>
      <w:r/>
    </w:p>
    <w:tbl>
      <w:tblPr>
        <w:tblStyle w:val="102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1070"/>
        <w:gridCol w:w="887"/>
        <w:gridCol w:w="1235"/>
        <w:gridCol w:w="887"/>
        <w:gridCol w:w="1235"/>
        <w:gridCol w:w="887"/>
        <w:gridCol w:w="1318"/>
      </w:tblGrid>
      <w:tr>
        <w:trPr>
          <w:trHeight w:val="453"/>
        </w:trPr>
        <w:tc>
          <w:tcPr>
            <w:shd w:val="clear" w:color="auto" w:fill="5b9bd5"/>
            <w:tcBorders>
              <w:top w:val="single" w:color="5B9BD5" w:sz="6" w:space="0"/>
              <w:left w:val="single" w:color="5B9BD5"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263"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79"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79"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586" w:type="dxa"/>
            <w:vAlign w:val="center"/>
            <w:textDirection w:val="lrTb"/>
            <w:noWrap w:val="false"/>
          </w:tcPr>
          <w:p>
            <w:pPr>
              <w:jc w:val="center"/>
              <w:rPr>
                <w:rFonts w:ascii="仿宋" w:hAnsi="仿宋" w:eastAsia="仿宋" w:cs="等线"/>
                <w:b/>
                <w:color w:val="auto"/>
                <w:sz w:val="22"/>
                <w:highlight w:val="none"/>
              </w:rPr>
            </w:pPr>
            <w:r>
              <w:rPr>
                <w:rFonts w:hint="eastAsia" w:ascii="仿宋" w:hAnsi="仿宋" w:eastAsia="仿宋" w:cs="等线"/>
                <w:b/>
                <w:color w:val="auto"/>
                <w:sz w:val="22"/>
                <w:highlight w:val="none"/>
              </w:rPr>
              <w:t xml:space="preserve">名称</w:t>
            </w:r>
            <w:r/>
          </w:p>
        </w:tc>
      </w:tr>
      <w:tr>
        <w:trPr>
          <w:trHeight w:val="465"/>
        </w:trPr>
        <w:tc>
          <w:tcPr>
            <w:shd w:val="clear" w:color="auto" w:fill="eef5fb"/>
            <w:tcBorders>
              <w:top w:val="single" w:color="5B9BD5"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潺菜</w:t>
            </w:r>
            <w:r/>
          </w:p>
        </w:tc>
        <w:tc>
          <w:tcPr>
            <w:shd w:val="clear" w:color="auto" w:fill="eef5fb"/>
            <w:tcBorders>
              <w:top w:val="single" w:color="5B9BD5"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红尖椒</w:t>
            </w:r>
            <w:r/>
          </w:p>
        </w:tc>
        <w:tc>
          <w:tcPr>
            <w:shd w:val="clear" w:color="auto" w:fill="eef5fb"/>
            <w:tcBorders>
              <w:top w:val="single" w:color="5B9BD5"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雪里红</w:t>
            </w:r>
            <w:r/>
          </w:p>
        </w:tc>
        <w:tc>
          <w:tcPr>
            <w:shd w:val="clear" w:color="auto" w:fill="eef5fb"/>
            <w:tcBorders>
              <w:top w:val="single" w:color="5B9BD5"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本地新土豆</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苋菜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鲜淮山</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榨菜丝</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无土番茄</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通心菜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土豆</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什锦菜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茅根/湿</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春菜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莲藕</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无叶酸菜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竹蔗</w:t>
            </w:r>
            <w:r/>
          </w:p>
        </w:tc>
      </w:tr>
      <w:tr>
        <w:trPr>
          <w:trHeight w:val="465"/>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17.</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小白菜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18.</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西红柿</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19.</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酸笋片</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20.</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沙葛</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21.</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小塘菜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22.</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白萝卜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23.</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鲜木耳</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24.</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粉葛</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25.</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菜心</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26.</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红萝卜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27.</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绿色海带丝</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28.</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萝卜干</w:t>
            </w:r>
            <w:r/>
          </w:p>
        </w:tc>
      </w:tr>
      <w:tr>
        <w:trPr>
          <w:trHeight w:val="465"/>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29.</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奶白菜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30.</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青萝卜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31.</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带皮玉米棒</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32.</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萝卜条</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33.</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菠菜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34.</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冬瓜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35.</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去皮玉米棒</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36.</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榨菜粒</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37.</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芥菜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38.</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苦瓜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39.</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荷兰豆</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40.</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有叶酸菜</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41.</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芥兰菜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42.</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43.</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甜豆</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44.</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咸梅菜</w:t>
            </w:r>
            <w:r/>
          </w:p>
        </w:tc>
      </w:tr>
      <w:tr>
        <w:trPr>
          <w:trHeight w:val="465"/>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45.</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西洋菜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46.</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青瓜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47.</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玉豆</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48.</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甜梅菜</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49.</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50.</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茄瓜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51.</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白豆角</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52.</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榨菜/件</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53.</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油麦菜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54.</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青木瓜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55.</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青豆角</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56.</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香菜</w:t>
            </w:r>
            <w:r/>
          </w:p>
        </w:tc>
      </w:tr>
      <w:tr>
        <w:trPr>
          <w:trHeight w:val="465"/>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57.</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枸杞叶</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58.</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半生熟木瓜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59.</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番薯</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60.</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韭菜</w:t>
            </w:r>
            <w:r/>
          </w:p>
        </w:tc>
      </w:tr>
      <w:tr>
        <w:trPr>
          <w:trHeight w:val="226"/>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61.</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椰菜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62.</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节瓜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63.</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蒜苔</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64.</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韭黄</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65.</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苦麦菜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66.</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水瓜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67.</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青蒜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68.</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韭菜花</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69.</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枸杞菜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70.</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丝瓜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71.</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干葱头</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72.</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生葱</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73.</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大白菜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74.</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南瓜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75.</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马蹄肉</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76.</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北方京葱</w:t>
            </w:r>
            <w:r/>
          </w:p>
        </w:tc>
      </w:tr>
      <w:tr>
        <w:trPr>
          <w:trHeight w:val="465"/>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77.</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潮州白菜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78.</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云南小瓜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79.</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鲜玉米粒</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80.</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莴笋</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81.</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长白菜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82.</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浦瓜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83.</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鲜笋</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84.</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西兰花</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85.</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京包菜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86.</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鲜草菇</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87.</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洋葱</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88.</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圆椒</w:t>
            </w:r>
            <w:r/>
          </w:p>
        </w:tc>
      </w:tr>
      <w:tr>
        <w:trPr>
          <w:trHeight w:val="226"/>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89.</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菜花</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90.</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鲜冬菇</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91.</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香芋</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92.</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尖椒</w:t>
            </w:r>
            <w:r/>
          </w:p>
        </w:tc>
      </w:tr>
      <w:tr>
        <w:trPr>
          <w:trHeight w:val="226"/>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93.</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西芹</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94.</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茶树菇</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95.</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蒜头</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96.</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绿豆芽</w:t>
            </w:r>
            <w:r/>
          </w:p>
        </w:tc>
      </w:tr>
      <w:tr>
        <w:trPr>
          <w:trHeight w:val="465"/>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97.</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正宗香芹</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98.</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鸡腿菇</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99.</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蒜米</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100.</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黄豆芽</w:t>
            </w:r>
            <w:r/>
          </w:p>
        </w:tc>
      </w:tr>
      <w:tr>
        <w:trPr>
          <w:trHeight w:val="453"/>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101.</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椰子/个</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102.</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鲜平菇</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103.</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姜肉</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104.</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酸豆角</w:t>
            </w:r>
            <w:r/>
          </w:p>
        </w:tc>
      </w:tr>
      <w:tr>
        <w:trPr>
          <w:trHeight w:val="453"/>
        </w:trPr>
        <w:tc>
          <w:tcPr>
            <w:shd w:val="clear" w:color="auto" w:fill="eef5fb"/>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105.</w:t>
            </w:r>
            <w:r/>
          </w:p>
        </w:tc>
        <w:tc>
          <w:tcPr>
            <w:shd w:val="clear" w:color="auto" w:fill="eef5fb"/>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百合/包</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106.</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金针菇</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107.</w:t>
            </w:r>
            <w:r/>
          </w:p>
        </w:tc>
        <w:tc>
          <w:tcPr>
            <w:shd w:val="clear" w:color="auto" w:fill="eef5fb"/>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生姜</w:t>
            </w:r>
            <w:r/>
          </w:p>
        </w:tc>
        <w:tc>
          <w:tcPr>
            <w:shd w:val="clear" w:color="auto" w:fill="eef5fb"/>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108.</w:t>
            </w:r>
            <w:r/>
          </w:p>
        </w:tc>
        <w:tc>
          <w:tcPr>
            <w:shd w:val="clear" w:color="auto" w:fill="eef5fb"/>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鲜沙姜</w:t>
            </w:r>
            <w:r/>
          </w:p>
        </w:tc>
      </w:tr>
      <w:tr>
        <w:trPr>
          <w:trHeight w:val="465"/>
        </w:trPr>
        <w:tc>
          <w:tcPr>
            <w:shd w:val="clear" w:color="auto" w:fill="ffffff"/>
            <w:tcBorders>
              <w:top w:val="single" w:color="BDD6EE" w:sz="6" w:space="0"/>
              <w:left w:val="single" w:color="5B9BD5"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109.</w:t>
            </w:r>
            <w:r/>
          </w:p>
        </w:tc>
        <w:tc>
          <w:tcPr>
            <w:shd w:val="clear" w:color="auto" w:fill="ffffff"/>
            <w:tcBorders>
              <w:top w:val="single" w:color="BDD6EE" w:sz="6" w:space="0"/>
              <w:left w:val="single" w:color="BDD6EE" w:sz="6" w:space="0"/>
              <w:bottom w:val="single" w:color="BDD6EE"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春芥</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110.</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大肉芥菜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111.</w:t>
            </w:r>
            <w:r/>
          </w:p>
        </w:tc>
        <w:tc>
          <w:tcPr>
            <w:shd w:val="clear" w:color="auto" w:fill="ffffff"/>
            <w:tcBorders>
              <w:top w:val="single" w:color="BDD6EE" w:sz="6" w:space="0"/>
              <w:left w:val="single" w:color="BDD6EE" w:sz="6" w:space="0"/>
              <w:bottom w:val="single" w:color="BDD6EE"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娃娃菜</w:t>
            </w:r>
            <w:r/>
          </w:p>
        </w:tc>
        <w:tc>
          <w:tcPr>
            <w:shd w:val="clear" w:color="auto" w:fill="ffffff"/>
            <w:tcBorders>
              <w:top w:val="single" w:color="BDD6EE" w:sz="6" w:space="0"/>
              <w:left w:val="single" w:color="BDD6EE" w:sz="6" w:space="0"/>
              <w:bottom w:val="single" w:color="BDD6EE"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112.</w:t>
            </w:r>
            <w:r/>
          </w:p>
        </w:tc>
        <w:tc>
          <w:tcPr>
            <w:shd w:val="clear" w:color="auto" w:fill="ffffff"/>
            <w:tcBorders>
              <w:top w:val="single" w:color="BDD6EE" w:sz="6" w:space="0"/>
              <w:left w:val="single" w:color="BDD6EE" w:sz="6" w:space="0"/>
              <w:bottom w:val="single" w:color="BDD6EE"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三叶青</w:t>
            </w:r>
            <w:r/>
          </w:p>
        </w:tc>
      </w:tr>
      <w:tr>
        <w:trPr>
          <w:trHeight w:val="453"/>
        </w:trPr>
        <w:tc>
          <w:tcPr>
            <w:shd w:val="clear" w:color="auto" w:fill="eef5fb"/>
            <w:tcBorders>
              <w:top w:val="single" w:color="BDD6EE" w:sz="6" w:space="0"/>
              <w:left w:val="single" w:color="5B9BD5"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113.</w:t>
            </w:r>
            <w:r/>
          </w:p>
        </w:tc>
        <w:tc>
          <w:tcPr>
            <w:shd w:val="clear" w:color="auto" w:fill="eef5fb"/>
            <w:tcBorders>
              <w:top w:val="single" w:color="BDD6EE" w:sz="6" w:space="0"/>
              <w:left w:val="single" w:color="BDD6EE" w:sz="6" w:space="0"/>
              <w:bottom w:val="single" w:color="5B9BD5" w:sz="6" w:space="0"/>
              <w:right w:val="single" w:color="BDD6EE" w:sz="6" w:space="0"/>
            </w:tcBorders>
            <w:tcW w:w="126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鸡腿菇</w:t>
            </w:r>
            <w:r/>
          </w:p>
        </w:tc>
        <w:tc>
          <w:tcPr>
            <w:shd w:val="clear" w:color="auto" w:fill="eef5fb"/>
            <w:tcBorders>
              <w:top w:val="single" w:color="BDD6EE"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114.</w:t>
            </w:r>
            <w:r/>
          </w:p>
        </w:tc>
        <w:tc>
          <w:tcPr>
            <w:shd w:val="clear" w:color="auto" w:fill="eef5fb"/>
            <w:tcBorders>
              <w:top w:val="single" w:color="BDD6EE" w:sz="6" w:space="0"/>
              <w:left w:val="single" w:color="BDD6EE" w:sz="6" w:space="0"/>
              <w:bottom w:val="single" w:color="5B9BD5"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紫苏叶</w:t>
            </w:r>
            <w:r/>
          </w:p>
        </w:tc>
        <w:tc>
          <w:tcPr>
            <w:shd w:val="clear" w:color="auto" w:fill="eef5fb"/>
            <w:tcBorders>
              <w:top w:val="single" w:color="BDD6EE"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115.</w:t>
            </w:r>
            <w:r/>
          </w:p>
        </w:tc>
        <w:tc>
          <w:tcPr>
            <w:shd w:val="clear" w:color="auto" w:fill="eef5fb"/>
            <w:tcBorders>
              <w:top w:val="single" w:color="BDD6EE" w:sz="6" w:space="0"/>
              <w:left w:val="single" w:color="BDD6EE" w:sz="6" w:space="0"/>
              <w:bottom w:val="single" w:color="5B9BD5" w:sz="6" w:space="0"/>
              <w:right w:val="single" w:color="BDD6EE" w:sz="6" w:space="0"/>
            </w:tcBorders>
            <w:tcW w:w="1479"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薄荷叶</w:t>
            </w:r>
            <w:r/>
          </w:p>
        </w:tc>
        <w:tc>
          <w:tcPr>
            <w:shd w:val="clear" w:color="auto" w:fill="eef5fb"/>
            <w:tcBorders>
              <w:top w:val="single" w:color="BDD6EE" w:sz="6" w:space="0"/>
              <w:left w:val="single" w:color="BDD6EE" w:sz="6" w:space="0"/>
              <w:bottom w:val="single" w:color="5B9BD5" w:sz="6" w:space="0"/>
              <w:right w:val="single" w:color="BDD6EE" w:sz="6" w:space="0"/>
            </w:tcBorders>
            <w:tcW w:w="95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116.</w:t>
            </w:r>
            <w:r/>
          </w:p>
        </w:tc>
        <w:tc>
          <w:tcPr>
            <w:shd w:val="clear" w:color="auto" w:fill="eef5fb"/>
            <w:tcBorders>
              <w:top w:val="single" w:color="BDD6EE" w:sz="6" w:space="0"/>
              <w:left w:val="single" w:color="BDD6EE" w:sz="6" w:space="0"/>
              <w:bottom w:val="single" w:color="5B9BD5" w:sz="6" w:space="0"/>
              <w:right w:val="single" w:color="5B9BD5" w:sz="6" w:space="0"/>
            </w:tcBorders>
            <w:tcW w:w="158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w:t>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1.蔬菜类要求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（1）属季节问题，若出现品种不能满足采购人需求的情况，可与采购人协商调换相应类别的品种（按叶菜、瓜菜等进行分类）。</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（2）蔬菜、瓜、果必须是优质货品，不得含有残留农药或污染物，成交供应商必须保证所供应的蔬菜符合卫生标准，同时承担因所供蔬菜问题引起的一切事故后果。</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jc w:val="center"/>
        <w:rPr>
          <w:rFonts w:ascii="仿宋" w:hAnsi="仿宋" w:eastAsia="仿宋"/>
          <w:color w:val="auto"/>
          <w:sz w:val="22"/>
          <w:highlight w:val="none"/>
        </w:rPr>
      </w:pPr>
      <w:r>
        <w:rPr>
          <w:rFonts w:ascii="仿宋" w:hAnsi="仿宋" w:eastAsia="仿宋"/>
          <w:color w:val="auto"/>
          <w:sz w:val="22"/>
          <w:highlight w:val="none"/>
        </w:rPr>
        <w:t xml:space="preserve">《蔬菜感官质量要求》</w:t>
      </w:r>
      <w:r/>
    </w:p>
    <w:tbl>
      <w:tblPr>
        <w:tblStyle w:val="1020"/>
        <w:tblW w:w="9064"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4"/>
        <w:gridCol w:w="1959"/>
        <w:gridCol w:w="5811"/>
      </w:tblGrid>
      <w:tr>
        <w:trPr>
          <w:trHeight w:val="443"/>
        </w:trPr>
        <w:tc>
          <w:tcPr>
            <w:shd w:val="clear" w:color="auto" w:fill="5b9bd5"/>
            <w:tcBorders>
              <w:top w:val="single" w:color="5B9BD5" w:sz="6" w:space="0"/>
              <w:left w:val="single" w:color="5B9BD5" w:sz="6" w:space="0"/>
              <w:bottom w:val="single" w:color="5B9BD5" w:sz="6" w:space="0"/>
              <w:right w:val="single" w:color="BDD6EE" w:sz="6" w:space="0"/>
            </w:tcBorders>
            <w:tcW w:w="129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类别</w:t>
            </w:r>
            <w:r/>
          </w:p>
        </w:tc>
        <w:tc>
          <w:tcPr>
            <w:shd w:val="clear" w:color="auto" w:fill="5b9bd5"/>
            <w:tcBorders>
              <w:top w:val="single" w:color="5B9BD5" w:sz="6" w:space="0"/>
              <w:left w:val="single" w:color="BDD6EE" w:sz="6" w:space="0"/>
              <w:bottom w:val="single" w:color="5B9BD5" w:sz="6" w:space="0"/>
              <w:right w:val="single" w:color="BDD6EE" w:sz="6" w:space="0"/>
            </w:tcBorders>
            <w:tcW w:w="1959"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包含品种</w:t>
            </w:r>
            <w:r/>
          </w:p>
        </w:tc>
        <w:tc>
          <w:tcPr>
            <w:shd w:val="clear" w:color="auto" w:fill="5b9bd5"/>
            <w:tcBorders>
              <w:top w:val="single" w:color="5B9BD5" w:sz="6" w:space="0"/>
              <w:left w:val="single" w:color="BDD6EE" w:sz="6" w:space="0"/>
              <w:bottom w:val="single" w:color="5B9BD5" w:sz="6" w:space="0"/>
              <w:right w:val="single" w:color="5B9BD5" w:sz="6" w:space="0"/>
            </w:tcBorders>
            <w:tcW w:w="5811"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质量要求</w:t>
            </w:r>
            <w:r/>
          </w:p>
        </w:tc>
      </w:tr>
      <w:tr>
        <w:trPr>
          <w:trHeight w:val="648"/>
        </w:trPr>
        <w:tc>
          <w:tcPr>
            <w:shd w:val="clear" w:color="auto" w:fill="eef5fb"/>
            <w:tcBorders>
              <w:top w:val="single" w:color="5B9BD5"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叶菜类</w:t>
            </w:r>
            <w:r/>
          </w:p>
        </w:tc>
        <w:tc>
          <w:tcPr>
            <w:shd w:val="clear" w:color="auto" w:fill="eef5fb"/>
            <w:tcBorders>
              <w:top w:val="single" w:color="5B9BD5"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白菜类、甘蓝类和绿叶菜类的各种蔬菜。</w:t>
            </w:r>
            <w:r/>
          </w:p>
        </w:tc>
        <w:tc>
          <w:tcPr>
            <w:shd w:val="clear" w:color="auto" w:fill="eef5fb"/>
            <w:tcBorders>
              <w:top w:val="single" w:color="5B9BD5"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肉质鲜嫩，形态好，色泽正常；茎基部削平，无枯黄叶、病叶、泥土、明显机械伤和病虫害伤；无烧心、焦边、腐烂等现象，无抽薹(菜心除外)；结球的叶菜应结球紧实；菠菜和本地芹菜可带根。花椰菜、青花菜属于同一品种，形状正常，肉质致密、新鲜，不带叶柄，茎基部削平，无腐烂、病虫害、机械伤；花椰菜花球洁白，无毛花，青花菜无托叶，可带主茎，花球青绿色，无紫花、无枯蕾现象。</w:t>
            </w:r>
            <w:r/>
          </w:p>
        </w:tc>
      </w:tr>
      <w:tr>
        <w:trPr>
          <w:trHeight w:val="659"/>
        </w:trPr>
        <w:tc>
          <w:tcPr>
            <w:shd w:val="clear" w:color="auto" w:fill="ffffff"/>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茄果类</w:t>
            </w:r>
            <w:r/>
          </w:p>
        </w:tc>
        <w:tc>
          <w:tcPr>
            <w:shd w:val="clear" w:color="auto" w:fill="ffffff"/>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番茄、茄子、甜椒、辣椒等</w:t>
            </w:r>
            <w:r/>
          </w:p>
        </w:tc>
        <w:tc>
          <w:tcPr>
            <w:shd w:val="clear" w:color="auto" w:fill="ffffff"/>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色鲜，果实圆整、光洁，成熟度适中，整齐，无烂果、异味、病虫害和明显机械损伤。</w:t>
            </w:r>
            <w:r/>
          </w:p>
        </w:tc>
      </w:tr>
      <w:tr>
        <w:trPr>
          <w:trHeight w:val="884"/>
        </w:trPr>
        <w:tc>
          <w:tcPr>
            <w:shd w:val="clear" w:color="auto" w:fill="eef5fb"/>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瓜类</w:t>
            </w:r>
            <w:r/>
          </w:p>
        </w:tc>
        <w:tc>
          <w:tcPr>
            <w:shd w:val="clear" w:color="auto" w:fill="eef5fb"/>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黄瓜、瓠瓜、越瓜、丝瓜、苦瓜、冬瓜、毛节瓜、南瓜、佛手瓜等。</w:t>
            </w:r>
            <w:r/>
          </w:p>
        </w:tc>
        <w:tc>
          <w:tcPr>
            <w:shd w:val="clear" w:color="auto" w:fill="eef5fb"/>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形状、色泽一致，瓜条均匀，无疤点，无断裂，不带泥土，无畸形瓜、病虫害瓜、烂瓜，无明显机械伤。</w:t>
            </w:r>
            <w:r/>
          </w:p>
        </w:tc>
      </w:tr>
      <w:tr>
        <w:trPr>
          <w:trHeight w:val="798"/>
        </w:trPr>
        <w:tc>
          <w:tcPr>
            <w:shd w:val="clear" w:color="auto" w:fill="ffffff"/>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根菜类</w:t>
            </w:r>
            <w:r/>
          </w:p>
        </w:tc>
        <w:tc>
          <w:tcPr>
            <w:shd w:val="clear" w:color="auto" w:fill="ffffff"/>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萝卜、胡萝卜、大头菜、芜菁甘蓝等。</w:t>
            </w:r>
            <w:r/>
          </w:p>
        </w:tc>
        <w:tc>
          <w:tcPr>
            <w:shd w:val="clear" w:color="auto" w:fill="ffffff"/>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皮细光滑，色泽良好，大小均匀，肉质脆嫩致密。新鲜，无畸形、裂痕、糠心、病虫害斑，不带泥沙，不带茎叶、须根。</w:t>
            </w:r>
            <w:r/>
          </w:p>
        </w:tc>
      </w:tr>
      <w:tr>
        <w:trPr>
          <w:trHeight w:val="659"/>
        </w:trPr>
        <w:tc>
          <w:tcPr>
            <w:shd w:val="clear" w:color="auto" w:fill="eef5fb"/>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薯芋类</w:t>
            </w:r>
            <w:r/>
          </w:p>
        </w:tc>
        <w:tc>
          <w:tcPr>
            <w:shd w:val="clear" w:color="auto" w:fill="eef5fb"/>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马铃薯、薯蓣、芋、姜、豆薯等。</w:t>
            </w:r>
            <w:r/>
          </w:p>
        </w:tc>
        <w:tc>
          <w:tcPr>
            <w:shd w:val="clear" w:color="auto" w:fill="eef5fb"/>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色泽一致，不带泥沙，不带茎叶、须根，无机械和病虫害斑，无腐烂、干瘪。马铃薯皮不能变绿色。</w:t>
            </w:r>
            <w:r/>
          </w:p>
        </w:tc>
      </w:tr>
      <w:tr>
        <w:trPr>
          <w:trHeight w:val="989"/>
        </w:trPr>
        <w:tc>
          <w:tcPr>
            <w:shd w:val="clear" w:color="auto" w:fill="ffffff"/>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葱蒜类</w:t>
            </w:r>
            <w:r/>
          </w:p>
        </w:tc>
        <w:tc>
          <w:tcPr>
            <w:shd w:val="clear" w:color="auto" w:fill="ffffff"/>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大葱、分葱、四季葱等。</w:t>
            </w:r>
            <w:r/>
          </w:p>
        </w:tc>
        <w:tc>
          <w:tcPr>
            <w:shd w:val="clear" w:color="auto" w:fill="ffffff"/>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允许葱和大蒜的青蒜保留干净须根，去老叶，韭菜去根去老叶，蒜头、洋葱要去枯叶；可食部分质地细嫩，不带泥沙杂质，无病虫害斑。</w:t>
            </w:r>
            <w:r/>
          </w:p>
        </w:tc>
      </w:tr>
      <w:tr>
        <w:trPr>
          <w:trHeight w:val="875"/>
        </w:trPr>
        <w:tc>
          <w:tcPr>
            <w:shd w:val="clear" w:color="auto" w:fill="eef5fb"/>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豆类</w:t>
            </w:r>
            <w:r/>
          </w:p>
        </w:tc>
        <w:tc>
          <w:tcPr>
            <w:shd w:val="clear" w:color="auto" w:fill="eef5fb"/>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豇豆、菜豆、豌豆、蚕豆、刀豆、毛豆、扁豆等。</w:t>
            </w:r>
            <w:r/>
          </w:p>
        </w:tc>
        <w:tc>
          <w:tcPr>
            <w:shd w:val="clear" w:color="auto" w:fill="eef5fb"/>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形态完整，成熟度适中，无病虫害斑。食荚类：豆荚新鲜幼嫩，均匀。食豆仁类：籽粒饱满较均匀，无发芽。不带泥土、杂质。</w:t>
            </w:r>
            <w:r/>
          </w:p>
        </w:tc>
      </w:tr>
      <w:tr>
        <w:trPr>
          <w:trHeight w:val="700"/>
        </w:trPr>
        <w:tc>
          <w:tcPr>
            <w:shd w:val="clear" w:color="auto" w:fill="ffffff"/>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水生类</w:t>
            </w:r>
            <w:r/>
          </w:p>
        </w:tc>
        <w:tc>
          <w:tcPr>
            <w:shd w:val="clear" w:color="auto" w:fill="ffffff"/>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茭白、藕、荸荠、慈菇、菱角等。</w:t>
            </w:r>
            <w:r/>
          </w:p>
        </w:tc>
        <w:tc>
          <w:tcPr>
            <w:shd w:val="clear" w:color="auto" w:fill="ffffff"/>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属同一品种规格，肉质鲜嫩，成熟度适中，无泥土、杂质、机械伤，不干瘪，不腐烂霉变，茭白不黑心。</w:t>
            </w:r>
            <w:r/>
          </w:p>
        </w:tc>
      </w:tr>
      <w:tr>
        <w:trPr>
          <w:trHeight w:val="712"/>
        </w:trPr>
        <w:tc>
          <w:tcPr>
            <w:shd w:val="clear" w:color="auto" w:fill="eef5fb"/>
            <w:tcBorders>
              <w:top w:val="single" w:color="BDD6EE" w:sz="6" w:space="0"/>
              <w:left w:val="single" w:color="5B9BD5" w:sz="6" w:space="0"/>
              <w:bottom w:val="single" w:color="BDD6EE"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多年生类</w:t>
            </w:r>
            <w:r/>
          </w:p>
        </w:tc>
        <w:tc>
          <w:tcPr>
            <w:shd w:val="clear" w:color="auto" w:fill="eef5fb"/>
            <w:tcBorders>
              <w:top w:val="single" w:color="BDD6EE" w:sz="6" w:space="0"/>
              <w:left w:val="single" w:color="BDD6EE" w:sz="6" w:space="0"/>
              <w:bottom w:val="single" w:color="BDD6EE"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竹笋、黄花菜、芦笋等。</w:t>
            </w:r>
            <w:r/>
          </w:p>
        </w:tc>
        <w:tc>
          <w:tcPr>
            <w:shd w:val="clear" w:color="auto" w:fill="eef5fb"/>
            <w:tcBorders>
              <w:top w:val="single" w:color="BDD6EE" w:sz="6" w:space="0"/>
              <w:left w:val="single" w:color="BDD6EE" w:sz="6" w:space="0"/>
              <w:bottom w:val="single" w:color="BDD6EE"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属同一品种规格，幼嫩，无病虫害斑，无明显机械伤。黄花菜鲜花不能直接煮食。</w:t>
            </w:r>
            <w:r/>
          </w:p>
        </w:tc>
      </w:tr>
      <w:tr>
        <w:trPr>
          <w:trHeight w:val="659"/>
        </w:trPr>
        <w:tc>
          <w:tcPr>
            <w:shd w:val="clear" w:color="auto" w:fill="ffffff"/>
            <w:tcBorders>
              <w:top w:val="single" w:color="BDD6EE" w:sz="6" w:space="0"/>
              <w:left w:val="single" w:color="5B9BD5" w:sz="6" w:space="0"/>
              <w:bottom w:val="single" w:color="5B9BD5" w:sz="6" w:space="0"/>
              <w:right w:val="single" w:color="BDD6EE" w:sz="6" w:space="0"/>
            </w:tcBorders>
            <w:tcW w:w="1294"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芽苗类</w:t>
            </w:r>
            <w:r/>
          </w:p>
        </w:tc>
        <w:tc>
          <w:tcPr>
            <w:shd w:val="clear" w:color="auto" w:fill="ffffff"/>
            <w:tcBorders>
              <w:top w:val="single" w:color="BDD6EE" w:sz="6" w:space="0"/>
              <w:left w:val="single" w:color="BDD6EE" w:sz="6" w:space="0"/>
              <w:bottom w:val="single" w:color="5B9BD5" w:sz="6" w:space="0"/>
              <w:right w:val="single" w:color="BDD6EE" w:sz="6" w:space="0"/>
            </w:tcBorders>
            <w:tcW w:w="1959"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绿豆芽、黄豆芽、豌豆芽、香椿苗等。</w:t>
            </w:r>
            <w:r/>
          </w:p>
        </w:tc>
        <w:tc>
          <w:tcPr>
            <w:shd w:val="clear" w:color="auto" w:fill="ffffff"/>
            <w:tcBorders>
              <w:top w:val="single" w:color="BDD6EE" w:sz="6" w:space="0"/>
              <w:left w:val="single" w:color="BDD6EE" w:sz="6" w:space="0"/>
              <w:bottom w:val="single" w:color="5B9BD5" w:sz="6" w:space="0"/>
              <w:right w:val="single" w:color="5B9BD5" w:sz="6" w:space="0"/>
            </w:tcBorders>
            <w:tcW w:w="5811" w:type="dxa"/>
            <w:vAlign w:val="center"/>
            <w:textDirection w:val="lrTb"/>
            <w:noWrap w:val="false"/>
          </w:tcPr>
          <w:p>
            <w:pPr>
              <w:rPr>
                <w:rFonts w:ascii="仿宋" w:hAnsi="仿宋" w:eastAsia="仿宋"/>
                <w:color w:val="auto"/>
                <w:sz w:val="22"/>
                <w:highlight w:val="none"/>
              </w:rPr>
            </w:pPr>
            <w:r>
              <w:rPr>
                <w:rFonts w:ascii="仿宋" w:hAnsi="仿宋" w:eastAsia="仿宋"/>
                <w:color w:val="auto"/>
                <w:sz w:val="22"/>
                <w:highlight w:val="none"/>
              </w:rPr>
              <w:t xml:space="preserve">芽苗幼嫩，不带豆壳杂质，新鲜，不浸水。</w:t>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2.蔬菜包装与标志要求：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（1）包装：容器(框、箱、袋)要求清洁、干燥、牢固、透气，无污染、无异味、无霉变现象；</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（2）标志：每件包装必须按《农产品包装和标识管理办法》贴标签，并标明产地、品种、净含量、生产单位及地址和采收日期。</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3.食品供应链要求：所有食品的来源必须清晰。蔬菜应当来源于受到地方政府部门监管的自有基地、商品菜基地或蔬菜专业流通市场，严禁收购散户农民的蔬菜供应。</w:t>
      </w:r>
      <w:r/>
    </w:p>
    <w:p>
      <w:pPr>
        <w:ind w:firstLine="422"/>
        <w:rPr>
          <w:rFonts w:ascii="仿宋" w:hAnsi="仿宋" w:eastAsia="仿宋"/>
          <w:color w:val="auto"/>
          <w:sz w:val="22"/>
          <w:highlight w:val="none"/>
        </w:rPr>
      </w:pPr>
      <w:r>
        <w:rPr>
          <w:rFonts w:hint="eastAsia" w:ascii="仿宋" w:hAnsi="仿宋" w:eastAsia="仿宋" w:cs="等线"/>
          <w:color w:val="auto"/>
          <w:sz w:val="22"/>
          <w:highlight w:val="none"/>
        </w:rPr>
        <w:t xml:space="preserve">4.运输要求：运输工</w:t>
      </w:r>
      <w:r>
        <w:rPr>
          <w:rFonts w:ascii="仿宋" w:hAnsi="仿宋" w:eastAsia="仿宋"/>
          <w:color w:val="auto"/>
          <w:sz w:val="22"/>
          <w:highlight w:val="none"/>
        </w:rPr>
        <w:t xml:space="preserve">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5.对蔬菜生产商的管理要求：菜地配有专用的农药喷洒用具及其他农用器具；蔬菜采收后需用清洁、无污染的运输工具运抵加工地点。</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6.对蔬菜生产商环境要求：菜地周围需设有隔离网、隔离带或其他有效的隔离措施，确保不受临近农田施肥和用药污染；菜地周围无养殖场、化工厂、垃圾处理场、医院以及污水排放管道等污染源。</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7.对蔬菜生产商水源要求：菜地应有清洁无污染的灌溉水源；灌溉水井设有防护设施。灌溉水源需经检测验证符合规定要求，并一年内在蔬菜种植过程对水源进行2次监测。</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8.农药要求：种植使用的农药必须符合食品安全管理部门的规定，严禁使用违禁药物；农药的采购、保管、发放、使用必须建立记录；蔬菜生产使用农药的间隔期必须符合行业规定，并且采收前供应商应从种植地取样检测农残项目，合格后方可供应。</w:t>
      </w:r>
      <w:r/>
    </w:p>
    <w:p>
      <w:pPr>
        <w:ind w:firstLine="422"/>
        <w:rPr>
          <w:rFonts w:ascii="仿宋" w:hAnsi="仿宋" w:eastAsia="仿宋"/>
          <w:color w:val="auto"/>
          <w:sz w:val="22"/>
          <w:highlight w:val="none"/>
        </w:rPr>
      </w:pPr>
      <w:r>
        <w:rPr>
          <w:rFonts w:hint="eastAsia" w:ascii="仿宋" w:hAnsi="仿宋" w:eastAsia="仿宋" w:cs="等线"/>
          <w:color w:val="auto"/>
          <w:sz w:val="22"/>
          <w:highlight w:val="none"/>
        </w:rPr>
        <w:t xml:space="preserve">9.蔬菜卫生质量要</w:t>
      </w:r>
      <w:r>
        <w:rPr>
          <w:rFonts w:ascii="仿宋" w:hAnsi="仿宋" w:eastAsia="仿宋"/>
          <w:color w:val="auto"/>
          <w:sz w:val="22"/>
          <w:highlight w:val="none"/>
        </w:rPr>
        <w:t xml:space="preserve">求：卫生质量指标，应符合我国无公害蔬菜上的卫生指标规定。</w:t>
      </w:r>
      <w:r/>
    </w:p>
    <w:tbl>
      <w:tblPr>
        <w:tblStyle w:val="1020"/>
        <w:tblW w:w="849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9"/>
        <w:gridCol w:w="2208"/>
        <w:gridCol w:w="1835"/>
        <w:gridCol w:w="1835"/>
      </w:tblGrid>
      <w:tr>
        <w:trPr>
          <w:trHeight w:val="229"/>
        </w:trPr>
        <w:tc>
          <w:tcPr>
            <w:shd w:val="clear" w:color="auto" w:fill="5b9bd5"/>
            <w:tcBorders>
              <w:top w:val="single" w:color="5B9BD5" w:sz="6" w:space="0"/>
              <w:left w:val="single" w:color="5B9BD5" w:sz="6" w:space="0"/>
              <w:bottom w:val="single" w:color="5B9BD5" w:sz="6" w:space="0"/>
              <w:right w:val="single" w:color="BDD6EE" w:sz="6" w:space="0"/>
            </w:tcBorders>
            <w:tcW w:w="2619"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项目</w:t>
            </w:r>
            <w:r/>
          </w:p>
        </w:tc>
        <w:tc>
          <w:tcPr>
            <w:shd w:val="clear" w:color="auto" w:fill="5b9bd5"/>
            <w:tcBorders>
              <w:top w:val="single" w:color="5B9BD5" w:sz="6" w:space="0"/>
              <w:left w:val="single" w:color="BDD6EE" w:sz="6" w:space="0"/>
              <w:bottom w:val="single" w:color="5B9BD5" w:sz="6" w:space="0"/>
              <w:right w:val="single" w:color="BDD6EE" w:sz="6" w:space="0"/>
            </w:tcBorders>
            <w:tcW w:w="2208"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指标（mg/kg）</w:t>
            </w:r>
            <w:r/>
          </w:p>
        </w:tc>
        <w:tc>
          <w:tcPr>
            <w:shd w:val="clear" w:color="auto" w:fill="5b9bd5"/>
            <w:tcBorders>
              <w:top w:val="single" w:color="5B9BD5" w:sz="6" w:space="0"/>
              <w:left w:val="single" w:color="BDD6EE" w:sz="6" w:space="0"/>
              <w:bottom w:val="single" w:color="5B9BD5" w:sz="6" w:space="0"/>
              <w:right w:val="single" w:color="BDD6EE" w:sz="6" w:space="0"/>
            </w:tcBorders>
            <w:tcW w:w="1835"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项目</w:t>
            </w:r>
            <w:r/>
          </w:p>
        </w:tc>
        <w:tc>
          <w:tcPr>
            <w:shd w:val="clear" w:color="auto" w:fill="5b9bd5"/>
            <w:tcBorders>
              <w:top w:val="single" w:color="5B9BD5" w:sz="6" w:space="0"/>
              <w:left w:val="single" w:color="BDD6EE" w:sz="6" w:space="0"/>
              <w:bottom w:val="single" w:color="5B9BD5" w:sz="6" w:space="0"/>
              <w:right w:val="single" w:color="5B9BD5" w:sz="6" w:space="0"/>
            </w:tcBorders>
            <w:tcW w:w="1835"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指标（mg/kg）</w:t>
            </w:r>
            <w:r/>
          </w:p>
        </w:tc>
      </w:tr>
      <w:tr>
        <w:trPr>
          <w:trHeight w:val="222"/>
        </w:trPr>
        <w:tc>
          <w:tcPr>
            <w:shd w:val="clear" w:color="auto" w:fill="eef5fb"/>
            <w:tcBorders>
              <w:top w:val="single" w:color="5B9BD5"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甲胺磷</w:t>
            </w:r>
            <w:r/>
          </w:p>
        </w:tc>
        <w:tc>
          <w:tcPr>
            <w:shd w:val="clear" w:color="auto" w:fill="eef5fb"/>
            <w:tcBorders>
              <w:top w:val="single" w:color="5B9BD5"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不得检出</w:t>
            </w:r>
            <w:r/>
          </w:p>
        </w:tc>
        <w:tc>
          <w:tcPr>
            <w:shd w:val="clear" w:color="auto" w:fill="eef5fb"/>
            <w:tcBorders>
              <w:top w:val="single" w:color="5B9BD5"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汞（以Hg计）</w:t>
            </w:r>
            <w:r/>
          </w:p>
        </w:tc>
        <w:tc>
          <w:tcPr>
            <w:shd w:val="clear" w:color="auto" w:fill="eef5fb"/>
            <w:tcBorders>
              <w:top w:val="single" w:color="5B9BD5"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≤0.01</w:t>
            </w:r>
            <w:r/>
          </w:p>
        </w:tc>
      </w:tr>
      <w:tr>
        <w:trPr>
          <w:trHeight w:val="229"/>
        </w:trPr>
        <w:tc>
          <w:tcPr>
            <w:shd w:val="clear" w:color="auto" w:fill="ffffff"/>
            <w:tcBorders>
              <w:top w:val="single" w:color="BDD6EE"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甲拌磷</w:t>
            </w:r>
            <w:r/>
          </w:p>
        </w:tc>
        <w:tc>
          <w:tcPr>
            <w:shd w:val="clear" w:color="auto" w:fill="ffffff"/>
            <w:tcBorders>
              <w:top w:val="single" w:color="BDD6EE"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不得检出</w:t>
            </w:r>
            <w:r/>
          </w:p>
        </w:tc>
        <w:tc>
          <w:tcPr>
            <w:shd w:val="clear" w:color="auto" w:fill="ffffff"/>
            <w:tcBorders>
              <w:top w:val="single" w:color="BDD6EE"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铅（以Pb计）</w:t>
            </w:r>
            <w:r/>
          </w:p>
        </w:tc>
        <w:tc>
          <w:tcPr>
            <w:shd w:val="clear" w:color="auto" w:fill="ffffff"/>
            <w:tcBorders>
              <w:top w:val="single" w:color="BDD6EE"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≤0.2</w:t>
            </w:r>
            <w:r/>
          </w:p>
        </w:tc>
      </w:tr>
      <w:tr>
        <w:trPr>
          <w:trHeight w:val="222"/>
        </w:trPr>
        <w:tc>
          <w:tcPr>
            <w:shd w:val="clear" w:color="auto" w:fill="eef5fb"/>
            <w:tcBorders>
              <w:top w:val="single" w:color="BDD6EE"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氧化乐果</w:t>
            </w:r>
            <w:r/>
          </w:p>
        </w:tc>
        <w:tc>
          <w:tcPr>
            <w:shd w:val="clear" w:color="auto" w:fill="eef5fb"/>
            <w:tcBorders>
              <w:top w:val="single" w:color="BDD6EE"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不得检出</w:t>
            </w:r>
            <w:r/>
          </w:p>
        </w:tc>
        <w:tc>
          <w:tcPr>
            <w:shd w:val="clear" w:color="auto" w:fill="eef5fb"/>
            <w:tcBorders>
              <w:top w:val="single" w:color="BDD6EE"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砷（以As计）</w:t>
            </w:r>
            <w:r/>
          </w:p>
        </w:tc>
        <w:tc>
          <w:tcPr>
            <w:shd w:val="clear" w:color="auto" w:fill="eef5fb"/>
            <w:tcBorders>
              <w:top w:val="single" w:color="BDD6EE"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≤0.5</w:t>
            </w:r>
            <w:r/>
          </w:p>
        </w:tc>
      </w:tr>
      <w:tr>
        <w:trPr>
          <w:trHeight w:val="222"/>
        </w:trPr>
        <w:tc>
          <w:tcPr>
            <w:shd w:val="clear" w:color="auto" w:fill="ffffff"/>
            <w:tcBorders>
              <w:top w:val="single" w:color="BDD6EE"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甲基对硫磷</w:t>
            </w:r>
            <w:r/>
          </w:p>
        </w:tc>
        <w:tc>
          <w:tcPr>
            <w:shd w:val="clear" w:color="auto" w:fill="ffffff"/>
            <w:tcBorders>
              <w:top w:val="single" w:color="BDD6EE"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不得检出</w:t>
            </w:r>
            <w:r/>
          </w:p>
        </w:tc>
        <w:tc>
          <w:tcPr>
            <w:shd w:val="clear" w:color="auto" w:fill="ffffff"/>
            <w:tcBorders>
              <w:top w:val="single" w:color="BDD6EE"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氟（以F计）</w:t>
            </w:r>
            <w:r/>
          </w:p>
        </w:tc>
        <w:tc>
          <w:tcPr>
            <w:shd w:val="clear" w:color="auto" w:fill="ffffff"/>
            <w:tcBorders>
              <w:top w:val="single" w:color="BDD6EE"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≤0.5</w:t>
            </w:r>
            <w:r/>
          </w:p>
        </w:tc>
      </w:tr>
      <w:tr>
        <w:trPr>
          <w:trHeight w:val="111"/>
        </w:trPr>
        <w:tc>
          <w:tcPr>
            <w:shd w:val="clear" w:color="auto" w:fill="eef5fb"/>
            <w:tcBorders>
              <w:top w:val="single" w:color="BDD6EE"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呋喃丹</w:t>
            </w:r>
            <w:r/>
          </w:p>
        </w:tc>
        <w:tc>
          <w:tcPr>
            <w:shd w:val="clear" w:color="auto" w:fill="eef5fb"/>
            <w:tcBorders>
              <w:top w:val="single" w:color="BDD6EE"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不得检出</w:t>
            </w:r>
            <w:r/>
          </w:p>
        </w:tc>
        <w:tc>
          <w:tcPr>
            <w:shd w:val="clear" w:color="auto" w:fill="eef5fb"/>
            <w:tcBorders>
              <w:top w:val="single" w:color="BDD6EE"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百菌清</w:t>
            </w:r>
            <w:r/>
          </w:p>
        </w:tc>
        <w:tc>
          <w:tcPr>
            <w:shd w:val="clear" w:color="auto" w:fill="eef5fb"/>
            <w:tcBorders>
              <w:top w:val="single" w:color="BDD6EE"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r>
      <w:tr>
        <w:trPr>
          <w:trHeight w:val="222"/>
        </w:trPr>
        <w:tc>
          <w:tcPr>
            <w:shd w:val="clear" w:color="auto" w:fill="ffffff"/>
            <w:tcBorders>
              <w:top w:val="single" w:color="BDD6EE" w:sz="6" w:space="0"/>
              <w:left w:val="single" w:color="5B9BD5" w:sz="6" w:space="0"/>
              <w:bottom w:val="single" w:color="BDD6EE"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亚硝酸盐（以NaNO</w:t>
            </w:r>
            <w:r>
              <w:rPr>
                <w:rFonts w:ascii="仿宋" w:hAnsi="仿宋" w:eastAsia="仿宋"/>
                <w:color w:val="auto"/>
                <w:sz w:val="22"/>
                <w:highlight w:val="none"/>
                <w:vertAlign w:val="subscript"/>
              </w:rPr>
              <w:t xml:space="preserve">2</w:t>
            </w:r>
            <w:r>
              <w:rPr>
                <w:rFonts w:ascii="仿宋" w:hAnsi="仿宋" w:eastAsia="仿宋"/>
                <w:color w:val="auto"/>
                <w:sz w:val="22"/>
                <w:highlight w:val="none"/>
              </w:rPr>
              <w:t xml:space="preserve">计）</w:t>
            </w:r>
            <w:r/>
          </w:p>
        </w:tc>
        <w:tc>
          <w:tcPr>
            <w:shd w:val="clear" w:color="auto" w:fill="ffffff"/>
            <w:tcBorders>
              <w:top w:val="single" w:color="BDD6EE" w:sz="6" w:space="0"/>
              <w:left w:val="single" w:color="BDD6EE" w:sz="6" w:space="0"/>
              <w:bottom w:val="single" w:color="BDD6EE"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ffffff"/>
            <w:tcBorders>
              <w:top w:val="single" w:color="BDD6EE" w:sz="6" w:space="0"/>
              <w:left w:val="single" w:color="BDD6EE" w:sz="6" w:space="0"/>
              <w:bottom w:val="single" w:color="BDD6EE"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多菌灵</w:t>
            </w:r>
            <w:r/>
          </w:p>
        </w:tc>
        <w:tc>
          <w:tcPr>
            <w:shd w:val="clear" w:color="auto" w:fill="ffffff"/>
            <w:tcBorders>
              <w:top w:val="single" w:color="BDD6EE" w:sz="6" w:space="0"/>
              <w:left w:val="single" w:color="BDD6EE" w:sz="6" w:space="0"/>
              <w:bottom w:val="single" w:color="BDD6EE"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≤0.5</w:t>
            </w:r>
            <w:r/>
          </w:p>
        </w:tc>
      </w:tr>
      <w:tr>
        <w:trPr>
          <w:trHeight w:val="446"/>
        </w:trPr>
        <w:tc>
          <w:tcPr>
            <w:shd w:val="clear" w:color="auto" w:fill="eef5fb"/>
            <w:tcBorders>
              <w:top w:val="single" w:color="BDD6EE" w:sz="6" w:space="0"/>
              <w:left w:val="single" w:color="5B9BD5" w:sz="6" w:space="0"/>
              <w:bottom w:val="single" w:color="5B9BD5" w:sz="6" w:space="0"/>
              <w:right w:val="single" w:color="BDD6EE" w:sz="6" w:space="0"/>
            </w:tcBorders>
            <w:tcW w:w="2619"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硝酸盐（以NaNO</w:t>
            </w:r>
            <w:r>
              <w:rPr>
                <w:rFonts w:ascii="仿宋" w:hAnsi="仿宋" w:eastAsia="仿宋"/>
                <w:color w:val="auto"/>
                <w:sz w:val="22"/>
                <w:highlight w:val="none"/>
                <w:vertAlign w:val="subscript"/>
              </w:rPr>
              <w:t xml:space="preserve">3</w:t>
            </w:r>
            <w:r>
              <w:rPr>
                <w:rFonts w:ascii="仿宋" w:hAnsi="仿宋" w:eastAsia="仿宋"/>
                <w:color w:val="auto"/>
                <w:sz w:val="22"/>
                <w:highlight w:val="none"/>
              </w:rPr>
              <w:t xml:space="preserve">计）</w:t>
            </w:r>
            <w:r/>
          </w:p>
        </w:tc>
        <w:tc>
          <w:tcPr>
            <w:shd w:val="clear" w:color="auto" w:fill="eef5fb"/>
            <w:tcBorders>
              <w:top w:val="single" w:color="BDD6EE" w:sz="6" w:space="0"/>
              <w:left w:val="single" w:color="BDD6EE" w:sz="6" w:space="0"/>
              <w:bottom w:val="single" w:color="5B9BD5" w:sz="6" w:space="0"/>
              <w:right w:val="single" w:color="BDD6EE" w:sz="6" w:space="0"/>
            </w:tcBorders>
            <w:tcW w:w="2208"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瓜果类≤600；</w:t>
            </w:r>
            <w:r/>
          </w:p>
          <w:p>
            <w:pPr>
              <w:jc w:val="center"/>
              <w:rPr>
                <w:rFonts w:ascii="仿宋" w:hAnsi="仿宋" w:eastAsia="仿宋"/>
                <w:color w:val="auto"/>
                <w:sz w:val="22"/>
                <w:highlight w:val="none"/>
              </w:rPr>
            </w:pPr>
            <w:r>
              <w:rPr>
                <w:rFonts w:ascii="仿宋" w:hAnsi="仿宋" w:eastAsia="仿宋"/>
                <w:color w:val="auto"/>
                <w:sz w:val="22"/>
                <w:highlight w:val="none"/>
              </w:rPr>
              <w:t xml:space="preserve">叶菜根茎类≤1200</w:t>
            </w:r>
            <w:r/>
          </w:p>
        </w:tc>
        <w:tc>
          <w:tcPr>
            <w:shd w:val="clear" w:color="auto" w:fill="eef5fb"/>
            <w:tcBorders>
              <w:top w:val="single" w:color="BDD6EE" w:sz="6" w:space="0"/>
              <w:left w:val="single" w:color="BDD6EE" w:sz="6" w:space="0"/>
              <w:bottom w:val="single" w:color="5B9BD5" w:sz="6" w:space="0"/>
              <w:right w:val="single" w:color="BDD6EE"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c>
          <w:tcPr>
            <w:shd w:val="clear" w:color="auto" w:fill="eef5fb"/>
            <w:tcBorders>
              <w:top w:val="single" w:color="BDD6EE" w:sz="6" w:space="0"/>
              <w:left w:val="single" w:color="BDD6EE" w:sz="6" w:space="0"/>
              <w:bottom w:val="single" w:color="5B9BD5" w:sz="6" w:space="0"/>
              <w:right w:val="single" w:color="5B9BD5" w:sz="6" w:space="0"/>
            </w:tcBorders>
            <w:tcW w:w="183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10.报价供应商需承诺所供蔬菜符合上述质量要求及农药残留不超过国家限量标准，若不符合,愿意接受退货处理并承担违约责任。</w:t>
      </w:r>
      <w:r/>
    </w:p>
    <w:p>
      <w:pPr>
        <w:ind w:firstLine="422"/>
        <w:rPr>
          <w:rFonts w:ascii="仿宋" w:hAnsi="仿宋" w:eastAsia="仿宋"/>
          <w:color w:val="auto"/>
          <w:sz w:val="22"/>
          <w:highlight w:val="none"/>
        </w:rPr>
      </w:pPr>
      <w:r>
        <w:rPr>
          <w:rFonts w:hint="eastAsia" w:ascii="仿宋" w:hAnsi="仿宋" w:eastAsia="仿宋" w:cs="等线"/>
          <w:color w:val="auto"/>
          <w:sz w:val="22"/>
          <w:highlight w:val="none"/>
        </w:rPr>
        <w:t xml:space="preserve">11.包装要求：容器(框、</w:t>
      </w:r>
      <w:r>
        <w:rPr>
          <w:rFonts w:ascii="仿宋" w:hAnsi="仿宋" w:eastAsia="仿宋"/>
          <w:color w:val="auto"/>
          <w:sz w:val="22"/>
          <w:highlight w:val="none"/>
        </w:rPr>
        <w:t xml:space="preserve">箱、袋)要求清洁、干燥、牢固、透气，无污染、无异味。</w:t>
      </w:r>
      <w:r/>
    </w:p>
    <w:p>
      <w:pPr>
        <w:rPr>
          <w:rFonts w:ascii="仿宋" w:hAnsi="仿宋" w:eastAsia="仿宋"/>
          <w:color w:val="auto"/>
          <w:sz w:val="22"/>
          <w:highlight w:val="none"/>
        </w:rPr>
      </w:pPr>
      <w:r>
        <w:rPr>
          <w:rFonts w:ascii="仿宋" w:hAnsi="仿宋" w:eastAsia="仿宋"/>
          <w:b/>
          <w:color w:val="auto"/>
          <w:sz w:val="22"/>
          <w:highlight w:val="none"/>
        </w:rPr>
        <w:t xml:space="preserve">（四）水果采购参考清单（此表仅供参考，包括但不仅限于以下品种，可根据季节变化增减品种）</w:t>
      </w:r>
      <w:r/>
    </w:p>
    <w:tbl>
      <w:tblPr>
        <w:tblStyle w:val="1020"/>
        <w:tblW w:w="868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195"/>
        <w:gridCol w:w="860"/>
        <w:gridCol w:w="1400"/>
        <w:gridCol w:w="860"/>
        <w:gridCol w:w="1400"/>
        <w:gridCol w:w="787"/>
        <w:gridCol w:w="1400"/>
      </w:tblGrid>
      <w:tr>
        <w:trPr>
          <w:trHeight w:val="307"/>
        </w:trPr>
        <w:tc>
          <w:tcPr>
            <w:shd w:val="clear" w:color="auto" w:fill="5b9bd5"/>
            <w:tcBorders>
              <w:top w:val="single" w:color="5B9BD5" w:sz="6" w:space="0"/>
              <w:left w:val="single" w:color="5B9BD5" w:sz="6" w:space="0"/>
              <w:bottom w:val="single" w:color="5B9BD5" w:sz="6" w:space="0"/>
              <w:right w:val="single" w:color="BDD6EE" w:sz="6" w:space="0"/>
            </w:tcBorders>
            <w:tcW w:w="78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95"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6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0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6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0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78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40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r>
      <w:tr>
        <w:trPr>
          <w:trHeight w:val="149"/>
        </w:trPr>
        <w:tc>
          <w:tcPr>
            <w:shd w:val="clear" w:color="auto" w:fill="eef5fb"/>
            <w:tcBorders>
              <w:top w:val="single" w:color="5B9BD5" w:sz="6" w:space="0"/>
              <w:left w:val="single" w:color="5B9BD5"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95"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苹果</w:t>
            </w:r>
            <w:r/>
          </w:p>
        </w:tc>
        <w:tc>
          <w:tcPr>
            <w:shd w:val="clear" w:color="auto" w:fill="eef5fb"/>
            <w:tcBorders>
              <w:top w:val="single" w:color="5B9BD5"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橙子</w:t>
            </w:r>
            <w:r/>
          </w:p>
        </w:tc>
        <w:tc>
          <w:tcPr>
            <w:shd w:val="clear" w:color="auto" w:fill="eef5fb"/>
            <w:tcBorders>
              <w:top w:val="single" w:color="5B9BD5"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柑</w:t>
            </w:r>
            <w:r/>
          </w:p>
        </w:tc>
        <w:tc>
          <w:tcPr>
            <w:shd w:val="clear" w:color="auto" w:fill="eef5fb"/>
            <w:tcBorders>
              <w:top w:val="single" w:color="5B9BD5" w:sz="6" w:space="0"/>
              <w:left w:val="single" w:color="BDD6EE"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石榴</w:t>
            </w:r>
            <w:r/>
          </w:p>
        </w:tc>
      </w:tr>
      <w:tr>
        <w:trPr>
          <w:trHeight w:val="149"/>
        </w:trPr>
        <w:tc>
          <w:tcPr>
            <w:shd w:val="clear" w:color="auto" w:fill="ffffff"/>
            <w:tcBorders>
              <w:top w:val="single" w:color="BDD6EE" w:sz="6" w:space="0"/>
              <w:left w:val="single" w:color="5B9BD5"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195"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杨桃</w:t>
            </w:r>
            <w:r/>
          </w:p>
        </w:tc>
        <w:tc>
          <w:tcPr>
            <w:shd w:val="clear" w:color="auto" w:fill="ffffff"/>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香蕉</w:t>
            </w:r>
            <w:r/>
          </w:p>
        </w:tc>
        <w:tc>
          <w:tcPr>
            <w:shd w:val="clear" w:color="auto" w:fill="ffffff"/>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圣女果</w:t>
            </w:r>
            <w:r/>
          </w:p>
        </w:tc>
        <w:tc>
          <w:tcPr>
            <w:shd w:val="clear" w:color="auto" w:fill="ffffff"/>
            <w:tcBorders>
              <w:top w:val="single" w:color="BDD6EE" w:sz="6" w:space="0"/>
              <w:left w:val="single" w:color="BDD6EE"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哈密瓜</w:t>
            </w:r>
            <w:r/>
          </w:p>
        </w:tc>
      </w:tr>
      <w:tr>
        <w:trPr>
          <w:trHeight w:val="149"/>
        </w:trPr>
        <w:tc>
          <w:tcPr>
            <w:shd w:val="clear" w:color="auto" w:fill="eef5fb"/>
            <w:tcBorders>
              <w:top w:val="single" w:color="BDD6EE" w:sz="6" w:space="0"/>
              <w:left w:val="single" w:color="5B9BD5"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195"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西瓜</w:t>
            </w:r>
            <w:r/>
          </w:p>
        </w:tc>
        <w:tc>
          <w:tcPr>
            <w:shd w:val="clear" w:color="auto" w:fill="eef5fb"/>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木瓜</w:t>
            </w:r>
            <w:r/>
          </w:p>
        </w:tc>
        <w:tc>
          <w:tcPr>
            <w:shd w:val="clear" w:color="auto" w:fill="eef5fb"/>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提子</w:t>
            </w:r>
            <w:r/>
          </w:p>
        </w:tc>
        <w:tc>
          <w:tcPr>
            <w:shd w:val="clear" w:color="auto" w:fill="eef5fb"/>
            <w:tcBorders>
              <w:top w:val="single" w:color="BDD6EE" w:sz="6" w:space="0"/>
              <w:left w:val="single" w:color="BDD6EE"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水晶梨</w:t>
            </w:r>
            <w:r/>
          </w:p>
        </w:tc>
      </w:tr>
      <w:tr>
        <w:trPr>
          <w:trHeight w:val="149"/>
        </w:trPr>
        <w:tc>
          <w:tcPr>
            <w:shd w:val="clear" w:color="auto" w:fill="ffffff"/>
            <w:tcBorders>
              <w:top w:val="single" w:color="BDD6EE" w:sz="6" w:space="0"/>
              <w:left w:val="single" w:color="5B9BD5"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195"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香梨</w:t>
            </w:r>
            <w:r/>
          </w:p>
        </w:tc>
        <w:tc>
          <w:tcPr>
            <w:shd w:val="clear" w:color="auto" w:fill="ffffff"/>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砂糖橘</w:t>
            </w:r>
            <w:r/>
          </w:p>
        </w:tc>
        <w:tc>
          <w:tcPr>
            <w:shd w:val="clear" w:color="auto" w:fill="ffffff"/>
            <w:tcBorders>
              <w:top w:val="single" w:color="BDD6EE" w:sz="6" w:space="0"/>
              <w:left w:val="single" w:color="BDD6EE" w:sz="6" w:space="0"/>
              <w:bottom w:val="single" w:color="BDD6EE"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金桔</w:t>
            </w:r>
            <w:r/>
          </w:p>
        </w:tc>
        <w:tc>
          <w:tcPr>
            <w:shd w:val="clear" w:color="auto" w:fill="ffffff"/>
            <w:tcBorders>
              <w:top w:val="single" w:color="BDD6EE" w:sz="6" w:space="0"/>
              <w:left w:val="single" w:color="BDD6EE" w:sz="6" w:space="0"/>
              <w:bottom w:val="single" w:color="BDD6EE"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沙田柚</w:t>
            </w:r>
            <w:r/>
          </w:p>
        </w:tc>
      </w:tr>
      <w:tr>
        <w:trPr>
          <w:trHeight w:val="307"/>
        </w:trPr>
        <w:tc>
          <w:tcPr>
            <w:shd w:val="clear" w:color="auto" w:fill="eef5fb"/>
            <w:tcBorders>
              <w:top w:val="single" w:color="BDD6EE" w:sz="6" w:space="0"/>
              <w:left w:val="single" w:color="5B9BD5" w:sz="6" w:space="0"/>
              <w:bottom w:val="single" w:color="5B9BD5"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17.</w:t>
            </w:r>
            <w:r/>
          </w:p>
        </w:tc>
        <w:tc>
          <w:tcPr>
            <w:shd w:val="clear" w:color="auto" w:fill="eef5fb"/>
            <w:tcBorders>
              <w:top w:val="single" w:color="BDD6EE" w:sz="6" w:space="0"/>
              <w:left w:val="single" w:color="BDD6EE" w:sz="6" w:space="0"/>
              <w:bottom w:val="single" w:color="5B9BD5" w:sz="6" w:space="0"/>
              <w:right w:val="single" w:color="BDD6EE" w:sz="6" w:space="0"/>
            </w:tcBorders>
            <w:tcW w:w="1195"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奇异果</w:t>
            </w:r>
            <w:r/>
          </w:p>
        </w:tc>
        <w:tc>
          <w:tcPr>
            <w:shd w:val="clear" w:color="auto" w:fill="eef5fb"/>
            <w:tcBorders>
              <w:top w:val="single" w:color="BDD6EE" w:sz="6" w:space="0"/>
              <w:left w:val="single" w:color="BDD6EE" w:sz="6" w:space="0"/>
              <w:bottom w:val="single" w:color="5B9BD5"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18.</w:t>
            </w:r>
            <w:r/>
          </w:p>
        </w:tc>
        <w:tc>
          <w:tcPr>
            <w:shd w:val="clear" w:color="auto" w:fill="eef5fb"/>
            <w:tcBorders>
              <w:top w:val="single" w:color="BDD6EE" w:sz="6" w:space="0"/>
              <w:left w:val="single" w:color="BDD6EE" w:sz="6" w:space="0"/>
              <w:bottom w:val="single" w:color="5B9BD5"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火龙果</w:t>
            </w:r>
            <w:r/>
          </w:p>
        </w:tc>
        <w:tc>
          <w:tcPr>
            <w:shd w:val="clear" w:color="auto" w:fill="eef5fb"/>
            <w:tcBorders>
              <w:top w:val="single" w:color="BDD6EE" w:sz="6" w:space="0"/>
              <w:left w:val="single" w:color="BDD6EE" w:sz="6" w:space="0"/>
              <w:bottom w:val="single" w:color="5B9BD5" w:sz="6" w:space="0"/>
              <w:right w:val="single" w:color="BDD6EE" w:sz="6" w:space="0"/>
            </w:tcBorders>
            <w:tcW w:w="86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19.</w:t>
            </w:r>
            <w:r/>
          </w:p>
        </w:tc>
        <w:tc>
          <w:tcPr>
            <w:shd w:val="clear" w:color="auto" w:fill="eef5fb"/>
            <w:tcBorders>
              <w:top w:val="single" w:color="BDD6EE" w:sz="6" w:space="0"/>
              <w:left w:val="single" w:color="BDD6EE" w:sz="6" w:space="0"/>
              <w:bottom w:val="single" w:color="5B9BD5" w:sz="6" w:space="0"/>
              <w:right w:val="single" w:color="BDD6EE"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大蕉</w:t>
            </w:r>
            <w:r/>
          </w:p>
        </w:tc>
        <w:tc>
          <w:tcPr>
            <w:shd w:val="clear" w:color="auto" w:fill="eef5fb"/>
            <w:tcBorders>
              <w:top w:val="single" w:color="BDD6EE" w:sz="6" w:space="0"/>
              <w:left w:val="single" w:color="BDD6EE" w:sz="6" w:space="0"/>
              <w:bottom w:val="single" w:color="5B9BD5" w:sz="6" w:space="0"/>
              <w:right w:val="single" w:color="BDD6EE" w:sz="6" w:space="0"/>
            </w:tcBorders>
            <w:tcW w:w="78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20.</w:t>
            </w:r>
            <w:r/>
          </w:p>
        </w:tc>
        <w:tc>
          <w:tcPr>
            <w:shd w:val="clear" w:color="auto" w:fill="eef5fb"/>
            <w:tcBorders>
              <w:top w:val="single" w:color="BDD6EE" w:sz="6" w:space="0"/>
              <w:left w:val="single" w:color="BDD6EE" w:sz="6" w:space="0"/>
              <w:bottom w:val="single" w:color="5B9BD5" w:sz="6" w:space="0"/>
              <w:right w:val="single" w:color="5B9BD5" w:sz="6" w:space="0"/>
            </w:tcBorders>
            <w:tcW w:w="14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w:t>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1.质量要求：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（1）水果供应链要求：所有水果的来源必须清晰。</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（2）所提供的水果应当色泽光鲜、水润饱满、无腐烂，果品表面清洁新鲜，无病虫害和机械损伤，带有芳香味。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（3）成交供应商所提供的果品应符合国家规定的绿色果品要求。应是优质、洁净，其品质、营养价值和卫生安全指标应严格符合国家的规定及相关食品卫生标准。</w:t>
      </w:r>
      <w:r/>
    </w:p>
    <w:p>
      <w:pPr>
        <w:rPr>
          <w:rFonts w:ascii="仿宋" w:hAnsi="仿宋" w:eastAsia="仿宋"/>
          <w:color w:val="auto"/>
          <w:sz w:val="22"/>
          <w:highlight w:val="none"/>
        </w:rPr>
      </w:pPr>
      <w:r>
        <w:rPr>
          <w:rFonts w:ascii="仿宋" w:hAnsi="仿宋" w:eastAsia="仿宋"/>
          <w:b/>
          <w:color w:val="auto"/>
          <w:sz w:val="22"/>
          <w:highlight w:val="none"/>
        </w:rPr>
        <w:t xml:space="preserve">（五）大米采购参考清单（此表仅供参考，包括但不仅限于以下品种，可根据实际情况增减品种）</w:t>
      </w:r>
      <w:r/>
    </w:p>
    <w:tbl>
      <w:tblPr>
        <w:tblStyle w:val="1020"/>
        <w:tblW w:w="882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470"/>
        <w:gridCol w:w="1470"/>
        <w:gridCol w:w="1470"/>
        <w:gridCol w:w="1470"/>
        <w:gridCol w:w="1471"/>
      </w:tblGrid>
      <w:tr>
        <w:trPr>
          <w:trHeight w:val="259"/>
        </w:trPr>
        <w:tc>
          <w:tcPr>
            <w:shd w:val="clear" w:color="auto" w:fill="5b9bd5"/>
            <w:tcBorders>
              <w:top w:val="single" w:color="5B9BD5" w:sz="6" w:space="0"/>
              <w:left w:val="single" w:color="5B9BD5" w:sz="6" w:space="0"/>
              <w:bottom w:val="single" w:color="5B9BD5" w:sz="6" w:space="0"/>
              <w:right w:val="single" w:color="BDD6EE" w:sz="6" w:space="0"/>
            </w:tcBorders>
            <w:tcW w:w="147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471"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r>
      <w:tr>
        <w:trPr>
          <w:trHeight w:val="247"/>
        </w:trPr>
        <w:tc>
          <w:tcPr>
            <w:shd w:val="clear" w:color="auto" w:fill="eef5fb"/>
            <w:tcBorders>
              <w:top w:val="single" w:color="5B9BD5" w:sz="6" w:space="0"/>
              <w:left w:val="single" w:color="5B9BD5" w:sz="6" w:space="0"/>
              <w:bottom w:val="single" w:color="BDD6EE"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优质杂优米</w:t>
            </w:r>
            <w:r/>
          </w:p>
        </w:tc>
        <w:tc>
          <w:tcPr>
            <w:shd w:val="clear" w:color="auto" w:fill="eef5fb"/>
            <w:tcBorders>
              <w:top w:val="single" w:color="5B9BD5" w:sz="6" w:space="0"/>
              <w:left w:val="single" w:color="BDD6EE" w:sz="6" w:space="0"/>
              <w:bottom w:val="single" w:color="BDD6EE"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470" w:type="dxa"/>
            <w:textDirection w:val="lrTb"/>
            <w:noWrap w:val="false"/>
          </w:tcPr>
          <w:p>
            <w:pPr>
              <w:ind w:firstLine="422"/>
              <w:jc w:val="center"/>
              <w:rPr>
                <w:rFonts w:ascii="仿宋" w:hAnsi="仿宋" w:eastAsia="仿宋"/>
                <w:color w:val="auto"/>
                <w:sz w:val="22"/>
                <w:highlight w:val="none"/>
              </w:rPr>
            </w:pPr>
            <w:r>
              <w:rPr>
                <w:rFonts w:ascii="仿宋" w:hAnsi="仿宋" w:eastAsia="仿宋"/>
                <w:color w:val="auto"/>
                <w:sz w:val="22"/>
                <w:highlight w:val="none"/>
              </w:rPr>
              <w:t xml:space="preserve">晚米</w:t>
            </w:r>
            <w:r/>
          </w:p>
        </w:tc>
        <w:tc>
          <w:tcPr>
            <w:shd w:val="clear" w:color="auto" w:fill="eef5fb"/>
            <w:tcBorders>
              <w:top w:val="single" w:color="5B9BD5" w:sz="6" w:space="0"/>
              <w:left w:val="single" w:color="BDD6EE" w:sz="6" w:space="0"/>
              <w:bottom w:val="single" w:color="BDD6EE"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5B9BD5" w:sz="6" w:space="0"/>
            </w:tcBorders>
            <w:tcW w:w="1471"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油粘米</w:t>
            </w:r>
            <w:r/>
          </w:p>
        </w:tc>
      </w:tr>
      <w:tr>
        <w:trPr>
          <w:trHeight w:val="247"/>
        </w:trPr>
        <w:tc>
          <w:tcPr>
            <w:shd w:val="clear" w:color="auto" w:fill="ffffff"/>
            <w:tcBorders>
              <w:top w:val="single" w:color="BDD6EE" w:sz="6" w:space="0"/>
              <w:left w:val="single" w:color="5B9BD5" w:sz="6" w:space="0"/>
              <w:bottom w:val="single" w:color="5B9BD5"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ffffff"/>
            <w:tcBorders>
              <w:top w:val="single" w:color="BDD6EE"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东北大米</w:t>
            </w:r>
            <w:r/>
          </w:p>
        </w:tc>
        <w:tc>
          <w:tcPr>
            <w:shd w:val="clear" w:color="auto" w:fill="ffffff"/>
            <w:tcBorders>
              <w:top w:val="single" w:color="BDD6EE"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5B9BD5" w:sz="6" w:space="0"/>
              <w:right w:val="single" w:color="BDD6EE" w:sz="6" w:space="0"/>
            </w:tcBorders>
            <w:tcW w:w="1470" w:type="dxa"/>
            <w:textDirection w:val="lrTb"/>
            <w:noWrap w:val="false"/>
          </w:tcPr>
          <w:p>
            <w:pPr>
              <w:ind w:firstLine="422"/>
              <w:jc w:val="center"/>
              <w:rPr>
                <w:rFonts w:ascii="仿宋" w:hAnsi="仿宋" w:eastAsia="仿宋"/>
                <w:color w:val="auto"/>
                <w:sz w:val="22"/>
                <w:highlight w:val="none"/>
              </w:rPr>
            </w:pPr>
            <w:r>
              <w:rPr>
                <w:rFonts w:ascii="仿宋" w:hAnsi="仿宋" w:eastAsia="仿宋"/>
                <w:color w:val="auto"/>
                <w:sz w:val="22"/>
                <w:highlight w:val="none"/>
              </w:rPr>
              <w:t xml:space="preserve">籼米</w:t>
            </w:r>
            <w:r/>
          </w:p>
        </w:tc>
        <w:tc>
          <w:tcPr>
            <w:shd w:val="clear" w:color="auto" w:fill="ffffff"/>
            <w:tcBorders>
              <w:top w:val="single" w:color="BDD6EE" w:sz="6" w:space="0"/>
              <w:left w:val="single" w:color="BDD6EE" w:sz="6" w:space="0"/>
              <w:bottom w:val="single" w:color="5B9BD5" w:sz="6" w:space="0"/>
              <w:right w:val="single" w:color="BDD6EE" w:sz="6" w:space="0"/>
            </w:tcBorders>
            <w:tcW w:w="147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5B9BD5" w:sz="6" w:space="0"/>
              <w:right w:val="single" w:color="5B9BD5" w:sz="6" w:space="0"/>
            </w:tcBorders>
            <w:tcW w:w="1471"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w:t>
            </w:r>
            <w:r/>
          </w:p>
        </w:tc>
      </w:tr>
    </w:tbl>
    <w:p>
      <w:pPr>
        <w:ind w:firstLine="422"/>
        <w:rPr>
          <w:rFonts w:ascii="仿宋" w:hAnsi="仿宋" w:eastAsia="仿宋"/>
          <w:color w:val="auto"/>
          <w:sz w:val="22"/>
          <w:highlight w:val="none"/>
        </w:rPr>
      </w:pPr>
      <w:r>
        <w:rPr>
          <w:rFonts w:ascii="仿宋" w:hAnsi="仿宋" w:eastAsia="仿宋"/>
          <w:color w:val="auto"/>
          <w:sz w:val="22"/>
          <w:highlight w:val="none"/>
        </w:rPr>
        <w:t xml:space="preserve">1.大米品种要求：加工精度为国标三号大米</w:t>
      </w:r>
      <w:r/>
    </w:p>
    <w:tbl>
      <w:tblPr>
        <w:tblStyle w:val="1020"/>
        <w:tblW w:w="8878" w:type="dxa"/>
        <w:tblInd w:w="116" w:type="dxa"/>
        <w:tblLayout w:type="autofit"/>
        <w:tblCellMar>
          <w:left w:w="108" w:type="dxa"/>
          <w:top w:w="0" w:type="dxa"/>
          <w:right w:w="108" w:type="dxa"/>
          <w:bottom w:w="0" w:type="dxa"/>
        </w:tblCellMar>
        <w:tblLook w:val="04A0" w:firstRow="1" w:lastRow="0" w:firstColumn="1" w:lastColumn="0" w:noHBand="0" w:noVBand="1"/>
      </w:tblPr>
      <w:tblGrid>
        <w:gridCol w:w="711"/>
        <w:gridCol w:w="933"/>
        <w:gridCol w:w="1581"/>
        <w:gridCol w:w="1954"/>
        <w:gridCol w:w="1877"/>
        <w:gridCol w:w="1822"/>
      </w:tblGrid>
      <w:tr>
        <w:trPr>
          <w:trHeight w:val="246"/>
        </w:trPr>
        <w:tc>
          <w:tcPr>
            <w:shd w:val="clear" w:color="auto" w:fill="5b9bd5"/>
            <w:tcBorders>
              <w:top w:val="single" w:color="5B9BD5" w:sz="6" w:space="0"/>
              <w:left w:val="single" w:color="5B9BD5" w:sz="6" w:space="0"/>
              <w:bottom w:val="single" w:color="5B9BD5" w:sz="6" w:space="0"/>
              <w:right w:val="single" w:color="BDD6EE" w:sz="6" w:space="0"/>
            </w:tcBorders>
            <w:tcW w:w="711"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gridSpan w:val="2"/>
            <w:shd w:val="clear" w:color="auto" w:fill="5b9bd5"/>
            <w:tcBorders>
              <w:top w:val="single" w:color="5B9BD5" w:sz="6" w:space="0"/>
              <w:left w:val="single" w:color="BDD6EE" w:sz="6" w:space="0"/>
              <w:bottom w:val="single" w:color="5B9BD5" w:sz="6" w:space="0"/>
              <w:right w:val="single" w:color="BDD6EE" w:sz="6" w:space="0"/>
            </w:tcBorders>
            <w:tcW w:w="251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内容</w:t>
            </w:r>
            <w:r/>
          </w:p>
        </w:tc>
        <w:tc>
          <w:tcPr>
            <w:shd w:val="clear" w:color="auto" w:fill="5b9bd5"/>
            <w:tcBorders>
              <w:top w:val="single" w:color="5B9BD5" w:sz="6" w:space="0"/>
              <w:left w:val="single" w:color="BDD6EE" w:sz="6" w:space="0"/>
              <w:bottom w:val="single" w:color="5B9BD5" w:sz="6" w:space="0"/>
              <w:right w:val="single" w:color="BDD6EE" w:sz="6" w:space="0"/>
            </w:tcBorders>
            <w:tcW w:w="1954"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质量标准</w:t>
            </w:r>
            <w:r/>
          </w:p>
        </w:tc>
        <w:tc>
          <w:tcPr>
            <w:shd w:val="clear" w:color="auto" w:fill="5b9bd5"/>
            <w:tcBorders>
              <w:top w:val="single" w:color="5B9BD5" w:sz="6" w:space="0"/>
              <w:left w:val="single" w:color="BDD6EE" w:sz="6" w:space="0"/>
              <w:bottom w:val="single" w:color="5B9BD5" w:sz="6" w:space="0"/>
              <w:right w:val="single" w:color="BDD6EE" w:sz="6" w:space="0"/>
            </w:tcBorders>
            <w:tcW w:w="187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内容</w:t>
            </w:r>
            <w:r/>
          </w:p>
        </w:tc>
        <w:tc>
          <w:tcPr>
            <w:shd w:val="clear" w:color="auto" w:fill="5b9bd5"/>
            <w:tcBorders>
              <w:top w:val="single" w:color="5B9BD5" w:sz="6" w:space="0"/>
              <w:left w:val="single" w:color="BDD6EE" w:sz="6" w:space="0"/>
              <w:bottom w:val="single" w:color="5B9BD5" w:sz="6" w:space="0"/>
              <w:right w:val="single" w:color="5B9BD5" w:sz="6" w:space="0"/>
            </w:tcBorders>
            <w:tcW w:w="1822"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质量标准</w:t>
            </w:r>
            <w:r/>
          </w:p>
        </w:tc>
      </w:tr>
      <w:tr>
        <w:trPr>
          <w:trHeight w:val="274"/>
        </w:trPr>
        <w:tc>
          <w:tcPr>
            <w:shd w:val="clear" w:color="auto" w:fill="eef5fb"/>
            <w:tcBorders>
              <w:top w:val="single" w:color="5B9BD5"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gridSpan w:val="2"/>
            <w:shd w:val="clear" w:color="auto" w:fill="eef5fb"/>
            <w:tcBorders>
              <w:top w:val="single" w:color="5B9BD5" w:sz="6" w:space="0"/>
              <w:left w:val="single" w:color="BDD6EE" w:sz="6" w:space="0"/>
              <w:bottom w:val="single" w:color="BDD6EE" w:sz="6" w:space="0"/>
              <w:right w:val="single" w:color="BDD6EE" w:sz="6" w:space="0"/>
            </w:tcBorders>
            <w:tcW w:w="251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加工精度</w:t>
            </w:r>
            <w:r/>
          </w:p>
        </w:tc>
        <w:tc>
          <w:tcPr>
            <w:shd w:val="clear" w:color="auto" w:fill="eef5fb"/>
            <w:tcBorders>
              <w:top w:val="single" w:color="5B9BD5"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符合二等品要求</w:t>
            </w:r>
            <w:r/>
          </w:p>
        </w:tc>
        <w:tc>
          <w:tcPr>
            <w:shd w:val="clear" w:color="auto" w:fill="eef5fb"/>
            <w:tcBorders>
              <w:top w:val="single" w:color="5B9BD5" w:sz="6" w:space="0"/>
              <w:left w:val="single" w:color="BDD6EE" w:sz="6" w:space="0"/>
              <w:bottom w:val="single" w:color="BDD6EE" w:sz="6" w:space="0"/>
              <w:right w:val="single" w:color="BDD6EE"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碎米总量%</w:t>
            </w:r>
            <w:r/>
          </w:p>
        </w:tc>
        <w:tc>
          <w:tcPr>
            <w:shd w:val="clear" w:color="auto" w:fill="eef5fb"/>
            <w:tcBorders>
              <w:top w:val="single" w:color="5B9BD5" w:sz="6" w:space="0"/>
              <w:left w:val="single" w:color="BDD6EE" w:sz="6" w:space="0"/>
              <w:bottom w:val="single" w:color="BDD6EE" w:sz="6" w:space="0"/>
              <w:right w:val="single" w:color="5B9BD5"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≤35.0</w:t>
            </w:r>
            <w:r/>
          </w:p>
        </w:tc>
      </w:tr>
      <w:tr>
        <w:trPr>
          <w:trHeight w:val="322"/>
        </w:trPr>
        <w:tc>
          <w:tcPr>
            <w:shd w:val="clear" w:color="auto" w:fill="ffffff"/>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gridSpan w:val="2"/>
            <w:shd w:val="clear" w:color="auto" w:fill="ffffff"/>
            <w:tcBorders>
              <w:top w:val="single" w:color="BDD6EE" w:sz="6" w:space="0"/>
              <w:left w:val="single" w:color="BDD6EE" w:sz="6" w:space="0"/>
              <w:bottom w:val="single" w:color="BDD6EE" w:sz="6" w:space="0"/>
              <w:right w:val="single" w:color="BDD6EE" w:sz="6" w:space="0"/>
            </w:tcBorders>
            <w:tcW w:w="251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不完善粒%</w:t>
            </w:r>
            <w:r/>
          </w:p>
        </w:tc>
        <w:tc>
          <w:tcPr>
            <w:shd w:val="clear" w:color="auto" w:fill="ffffff"/>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≤6.0</w:t>
            </w:r>
            <w:r/>
          </w:p>
        </w:tc>
        <w:tc>
          <w:tcPr>
            <w:shd w:val="clear" w:color="auto" w:fill="ffffff"/>
            <w:tcBorders>
              <w:top w:val="single" w:color="BDD6EE" w:sz="6" w:space="0"/>
              <w:left w:val="single" w:color="BDD6EE" w:sz="6" w:space="0"/>
              <w:bottom w:val="single" w:color="BDD6EE" w:sz="6" w:space="0"/>
              <w:right w:val="single" w:color="BDD6EE"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小碎米%</w:t>
            </w:r>
            <w:r/>
          </w:p>
        </w:tc>
        <w:tc>
          <w:tcPr>
            <w:shd w:val="clear" w:color="auto" w:fill="ffffff"/>
            <w:tcBorders>
              <w:top w:val="single" w:color="BDD6EE" w:sz="6" w:space="0"/>
              <w:left w:val="single" w:color="BDD6EE" w:sz="6" w:space="0"/>
              <w:bottom w:val="single" w:color="BDD6EE" w:sz="6" w:space="0"/>
              <w:right w:val="single" w:color="5B9BD5"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≤2.5</w:t>
            </w:r>
            <w:r/>
          </w:p>
        </w:tc>
      </w:tr>
      <w:tr>
        <w:trPr>
          <w:trHeight w:val="305"/>
        </w:trPr>
        <w:tc>
          <w:tcPr>
            <w:shd w:val="clear" w:color="auto" w:fill="eef5fb"/>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BDD6EE" w:sz="6" w:space="0"/>
              <w:left w:val="single" w:color="BDD6EE" w:sz="6" w:space="0"/>
              <w:bottom w:val="single" w:color="BDD6EE" w:sz="6" w:space="0"/>
              <w:right w:val="single" w:color="BDD6EE" w:sz="6" w:space="0"/>
            </w:tcBorders>
            <w:tcW w:w="933" w:type="dxa"/>
            <w:vAlign w:val="center"/>
            <w:vMerge w:val="restart"/>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最大限度杂质</w:t>
            </w:r>
            <w:r/>
          </w:p>
        </w:tc>
        <w:tc>
          <w:tcPr>
            <w:shd w:val="clear" w:color="auto" w:fill="eef5fb"/>
            <w:tcBorders>
              <w:top w:val="single" w:color="BDD6EE" w:sz="6" w:space="0"/>
              <w:left w:val="single" w:color="BDD6EE" w:sz="6" w:space="0"/>
              <w:bottom w:val="single" w:color="BDD6EE" w:sz="6" w:space="0"/>
              <w:right w:val="single" w:color="BDD6EE" w:sz="6" w:space="0"/>
            </w:tcBorders>
            <w:tcW w:w="158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总量%</w:t>
            </w:r>
            <w:r/>
          </w:p>
        </w:tc>
        <w:tc>
          <w:tcPr>
            <w:shd w:val="clear" w:color="auto" w:fill="eef5fb"/>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≤0.40</w:t>
            </w:r>
            <w:r/>
          </w:p>
        </w:tc>
        <w:tc>
          <w:tcPr>
            <w:shd w:val="clear" w:color="auto" w:fill="eef5fb"/>
            <w:tcBorders>
              <w:top w:val="single" w:color="BDD6EE" w:sz="6" w:space="0"/>
              <w:left w:val="single" w:color="BDD6EE" w:sz="6" w:space="0"/>
              <w:bottom w:val="single" w:color="BDD6EE" w:sz="6" w:space="0"/>
              <w:right w:val="single" w:color="5B9BD5"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黄粒米%</w:t>
            </w:r>
            <w:r/>
          </w:p>
        </w:tc>
        <w:tc>
          <w:tcPr>
            <w:shd w:val="clear" w:color="auto" w:fill="eef5fb"/>
            <w:tcBorders>
              <w:top w:val="single" w:color="BDD6EE" w:sz="6" w:space="0"/>
              <w:left w:val="single" w:color="BDD6EE" w:sz="6" w:space="0"/>
              <w:bottom w:val="single" w:color="BDD6EE" w:sz="6" w:space="0"/>
              <w:right w:val="single" w:color="BDD6EE"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≤2.0</w:t>
            </w:r>
            <w:r/>
          </w:p>
        </w:tc>
      </w:tr>
      <w:tr>
        <w:trPr>
          <w:trHeight w:val="322"/>
        </w:trPr>
        <w:tc>
          <w:tcPr>
            <w:shd w:val="clear" w:color="auto" w:fill="ffffff"/>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ffffff"/>
            <w:tcBorders>
              <w:top w:val="single" w:color="BDD6EE" w:sz="6" w:space="0"/>
              <w:left w:val="single" w:color="BDD6EE" w:sz="6" w:space="0"/>
              <w:bottom w:val="single" w:color="BDD6EE" w:sz="6" w:space="0"/>
              <w:right w:val="single" w:color="BDD6EE" w:sz="6" w:space="0"/>
            </w:tcBorders>
            <w:tcW w:w="933" w:type="dxa"/>
            <w:vAlign w:val="center"/>
            <w:vMerge w:val="continue"/>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c>
          <w:tcPr>
            <w:shd w:val="clear" w:color="auto" w:fill="ffffff"/>
            <w:tcBorders>
              <w:top w:val="single" w:color="BDD6EE" w:sz="6" w:space="0"/>
              <w:left w:val="single" w:color="BDD6EE" w:sz="6" w:space="0"/>
              <w:bottom w:val="single" w:color="BDD6EE" w:sz="6" w:space="0"/>
              <w:right w:val="single" w:color="BDD6EE" w:sz="6" w:space="0"/>
            </w:tcBorders>
            <w:tcW w:w="158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糠粉%</w:t>
            </w:r>
            <w:r/>
          </w:p>
        </w:tc>
        <w:tc>
          <w:tcPr>
            <w:shd w:val="clear" w:color="auto" w:fill="ffffff"/>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≤0.20</w:t>
            </w:r>
            <w:r/>
          </w:p>
        </w:tc>
        <w:tc>
          <w:tcPr>
            <w:shd w:val="clear" w:color="auto" w:fill="ffffff"/>
            <w:tcBorders>
              <w:top w:val="single" w:color="BDD6EE" w:sz="6" w:space="0"/>
              <w:left w:val="single" w:color="BDD6EE" w:sz="6" w:space="0"/>
              <w:bottom w:val="single" w:color="BDD6EE" w:sz="6" w:space="0"/>
              <w:right w:val="single" w:color="5B9BD5"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水份%</w:t>
            </w:r>
            <w:r/>
          </w:p>
        </w:tc>
        <w:tc>
          <w:tcPr>
            <w:shd w:val="clear" w:color="auto" w:fill="ffffff"/>
            <w:tcBorders>
              <w:top w:val="single" w:color="BDD6EE" w:sz="6" w:space="0"/>
              <w:left w:val="single" w:color="BDD6EE" w:sz="6" w:space="0"/>
              <w:bottom w:val="single" w:color="BDD6EE" w:sz="6" w:space="0"/>
              <w:right w:val="single" w:color="BDD6EE"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≤14.0</w:t>
            </w:r>
            <w:r/>
          </w:p>
        </w:tc>
      </w:tr>
      <w:tr>
        <w:trPr>
          <w:trHeight w:val="352"/>
        </w:trPr>
        <w:tc>
          <w:tcPr>
            <w:shd w:val="clear" w:color="auto" w:fill="eef5fb"/>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eef5fb"/>
            <w:tcBorders>
              <w:top w:val="single" w:color="BDD6EE" w:sz="6" w:space="0"/>
              <w:left w:val="single" w:color="BDD6EE" w:sz="6" w:space="0"/>
              <w:bottom w:val="single" w:color="BDD6EE" w:sz="6" w:space="0"/>
              <w:right w:val="single" w:color="BDD6EE" w:sz="6" w:space="0"/>
            </w:tcBorders>
            <w:tcW w:w="933" w:type="dxa"/>
            <w:vAlign w:val="center"/>
            <w:vMerge w:val="continue"/>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c>
          <w:tcPr>
            <w:shd w:val="clear" w:color="auto" w:fill="eef5fb"/>
            <w:tcBorders>
              <w:top w:val="single" w:color="BDD6EE" w:sz="6" w:space="0"/>
              <w:left w:val="single" w:color="BDD6EE" w:sz="6" w:space="0"/>
              <w:bottom w:val="single" w:color="BDD6EE" w:sz="6" w:space="0"/>
              <w:right w:val="single" w:color="BDD6EE" w:sz="6" w:space="0"/>
            </w:tcBorders>
            <w:tcW w:w="158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矿物质%</w:t>
            </w:r>
            <w:r/>
          </w:p>
        </w:tc>
        <w:tc>
          <w:tcPr>
            <w:shd w:val="clear" w:color="auto" w:fill="eef5fb"/>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≤0.02</w:t>
            </w:r>
            <w:r/>
          </w:p>
        </w:tc>
        <w:tc>
          <w:tcPr>
            <w:shd w:val="clear" w:color="auto" w:fill="eef5fb"/>
            <w:tcBorders>
              <w:top w:val="single" w:color="BDD6EE" w:sz="6" w:space="0"/>
              <w:left w:val="single" w:color="BDD6EE" w:sz="6" w:space="0"/>
              <w:bottom w:val="single" w:color="BDD6EE" w:sz="6" w:space="0"/>
              <w:right w:val="single" w:color="5B9BD5"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六六六mg/kg</w:t>
            </w:r>
            <w:r/>
          </w:p>
        </w:tc>
        <w:tc>
          <w:tcPr>
            <w:shd w:val="clear" w:color="auto" w:fill="eef5fb"/>
            <w:tcBorders>
              <w:top w:val="single" w:color="BDD6EE" w:sz="6" w:space="0"/>
              <w:left w:val="single" w:color="BDD6EE" w:sz="6" w:space="0"/>
              <w:bottom w:val="single" w:color="BDD6EE" w:sz="6" w:space="0"/>
              <w:right w:val="single" w:color="BDD6EE"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≤0.05</w:t>
            </w:r>
            <w:r/>
          </w:p>
        </w:tc>
      </w:tr>
      <w:tr>
        <w:trPr>
          <w:trHeight w:val="382"/>
        </w:trPr>
        <w:tc>
          <w:tcPr>
            <w:shd w:val="clear" w:color="auto" w:fill="ffffff"/>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933" w:type="dxa"/>
            <w:vAlign w:val="center"/>
            <w:vMerge w:val="continue"/>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c>
          <w:tcPr>
            <w:shd w:val="clear" w:color="auto" w:fill="ffffff"/>
            <w:tcBorders>
              <w:top w:val="single" w:color="BDD6EE" w:sz="6" w:space="0"/>
              <w:left w:val="single" w:color="BDD6EE" w:sz="6" w:space="0"/>
              <w:bottom w:val="single" w:color="BDD6EE" w:sz="6" w:space="0"/>
              <w:right w:val="single" w:color="BDD6EE" w:sz="6" w:space="0"/>
            </w:tcBorders>
            <w:tcW w:w="158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带壳稞  粒/kg</w:t>
            </w:r>
            <w:r/>
          </w:p>
        </w:tc>
        <w:tc>
          <w:tcPr>
            <w:shd w:val="clear" w:color="auto" w:fill="ffffff"/>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≤70</w:t>
            </w:r>
            <w:r/>
          </w:p>
        </w:tc>
        <w:tc>
          <w:tcPr>
            <w:shd w:val="clear" w:color="auto" w:fill="ffffff"/>
            <w:tcBorders>
              <w:top w:val="single" w:color="BDD6EE" w:sz="6" w:space="0"/>
              <w:left w:val="single" w:color="BDD6EE" w:sz="6" w:space="0"/>
              <w:bottom w:val="single" w:color="BDD6EE" w:sz="6" w:space="0"/>
              <w:right w:val="single" w:color="5B9BD5"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滴滴涕mg/kg</w:t>
            </w:r>
            <w:r/>
          </w:p>
        </w:tc>
        <w:tc>
          <w:tcPr>
            <w:shd w:val="clear" w:color="auto" w:fill="ffffff"/>
            <w:tcBorders>
              <w:top w:val="single" w:color="BDD6EE" w:sz="6" w:space="0"/>
              <w:left w:val="single" w:color="BDD6EE" w:sz="6" w:space="0"/>
              <w:bottom w:val="single" w:color="BDD6EE" w:sz="6" w:space="0"/>
              <w:right w:val="single" w:color="BDD6EE"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≤0.05</w:t>
            </w:r>
            <w:r/>
          </w:p>
        </w:tc>
      </w:tr>
      <w:tr>
        <w:trPr>
          <w:trHeight w:val="363"/>
        </w:trPr>
        <w:tc>
          <w:tcPr>
            <w:shd w:val="clear" w:color="auto" w:fill="eef5fb"/>
            <w:tcBorders>
              <w:top w:val="single" w:color="BDD6EE" w:sz="6" w:space="0"/>
              <w:left w:val="single" w:color="5B9BD5" w:sz="6" w:space="0"/>
              <w:bottom w:val="single" w:color="BDD6EE"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eef5fb"/>
            <w:tcBorders>
              <w:top w:val="single" w:color="BDD6EE" w:sz="6" w:space="0"/>
              <w:left w:val="single" w:color="BDD6EE" w:sz="6" w:space="0"/>
              <w:bottom w:val="single" w:color="BDD6EE" w:sz="6" w:space="0"/>
              <w:right w:val="single" w:color="BDD6EE" w:sz="6" w:space="0"/>
            </w:tcBorders>
            <w:tcW w:w="933" w:type="dxa"/>
            <w:vAlign w:val="center"/>
            <w:vMerge w:val="continue"/>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c>
          <w:tcPr>
            <w:shd w:val="clear" w:color="auto" w:fill="eef5fb"/>
            <w:tcBorders>
              <w:top w:val="single" w:color="BDD6EE" w:sz="6" w:space="0"/>
              <w:left w:val="single" w:color="BDD6EE" w:sz="6" w:space="0"/>
              <w:bottom w:val="single" w:color="BDD6EE" w:sz="6" w:space="0"/>
              <w:right w:val="single" w:color="BDD6EE" w:sz="6" w:space="0"/>
            </w:tcBorders>
            <w:tcW w:w="158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稻谷粒 粒/kg</w:t>
            </w:r>
            <w:r/>
          </w:p>
        </w:tc>
        <w:tc>
          <w:tcPr>
            <w:shd w:val="clear" w:color="auto" w:fill="eef5fb"/>
            <w:tcBorders>
              <w:top w:val="single" w:color="BDD6EE" w:sz="6" w:space="0"/>
              <w:left w:val="single" w:color="BDD6EE" w:sz="6" w:space="0"/>
              <w:bottom w:val="single" w:color="BDD6EE"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≤16</w:t>
            </w:r>
            <w:r/>
          </w:p>
        </w:tc>
        <w:tc>
          <w:tcPr>
            <w:shd w:val="clear" w:color="auto" w:fill="eef5fb"/>
            <w:tcBorders>
              <w:top w:val="single" w:color="BDD6EE" w:sz="6" w:space="0"/>
              <w:left w:val="single" w:color="BDD6EE" w:sz="6" w:space="0"/>
              <w:bottom w:val="single" w:color="BDD6EE" w:sz="6" w:space="0"/>
              <w:right w:val="single" w:color="5B9BD5"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色泽、气味、口味</w:t>
            </w:r>
            <w:r/>
          </w:p>
        </w:tc>
        <w:tc>
          <w:tcPr>
            <w:shd w:val="clear" w:color="auto" w:fill="eef5fb"/>
            <w:tcBorders>
              <w:top w:val="single" w:color="BDD6EE" w:sz="6" w:space="0"/>
              <w:left w:val="single" w:color="BDD6EE" w:sz="6" w:space="0"/>
              <w:bottom w:val="single" w:color="BDD6EE" w:sz="6" w:space="0"/>
              <w:right w:val="single" w:color="BDD6EE"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正常</w:t>
            </w:r>
            <w:r/>
          </w:p>
        </w:tc>
      </w:tr>
      <w:tr>
        <w:trPr>
          <w:trHeight w:val="524"/>
        </w:trPr>
        <w:tc>
          <w:tcPr>
            <w:shd w:val="clear" w:color="auto" w:fill="ffffff"/>
            <w:tcBorders>
              <w:top w:val="single" w:color="BDD6EE" w:sz="6" w:space="0"/>
              <w:left w:val="single" w:color="5B9BD5" w:sz="6" w:space="0"/>
              <w:bottom w:val="single" w:color="5B9BD5" w:sz="6" w:space="0"/>
              <w:right w:val="single" w:color="BDD6EE" w:sz="6" w:space="0"/>
            </w:tcBorders>
            <w:tcW w:w="711"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gridSpan w:val="2"/>
            <w:shd w:val="clear" w:color="auto" w:fill="ffffff"/>
            <w:tcBorders>
              <w:top w:val="single" w:color="BDD6EE" w:sz="6" w:space="0"/>
              <w:left w:val="single" w:color="BDD6EE" w:sz="6" w:space="0"/>
              <w:bottom w:val="single" w:color="5B9BD5" w:sz="6" w:space="0"/>
              <w:right w:val="single" w:color="BDD6EE" w:sz="6" w:space="0"/>
            </w:tcBorders>
            <w:tcW w:w="251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标签检验</w:t>
            </w:r>
            <w:r/>
          </w:p>
        </w:tc>
        <w:tc>
          <w:tcPr>
            <w:shd w:val="clear" w:color="auto" w:fill="ffffff"/>
            <w:tcBorders>
              <w:top w:val="single" w:color="BDD6EE" w:sz="6" w:space="0"/>
              <w:left w:val="single" w:color="BDD6EE" w:sz="6" w:space="0"/>
              <w:bottom w:val="single" w:color="5B9BD5" w:sz="6" w:space="0"/>
              <w:right w:val="single" w:color="BDD6EE" w:sz="6" w:space="0"/>
            </w:tcBorders>
            <w:tcW w:w="1954"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符合 GB2715-2005</w:t>
            </w:r>
            <w:r/>
          </w:p>
          <w:p>
            <w:pPr>
              <w:jc w:val="center"/>
              <w:rPr>
                <w:rFonts w:ascii="仿宋" w:hAnsi="仿宋" w:eastAsia="仿宋"/>
                <w:color w:val="auto"/>
                <w:sz w:val="22"/>
                <w:highlight w:val="none"/>
              </w:rPr>
            </w:pPr>
            <w:r>
              <w:rPr>
                <w:rFonts w:ascii="仿宋" w:hAnsi="仿宋" w:eastAsia="仿宋"/>
                <w:color w:val="auto"/>
                <w:sz w:val="22"/>
                <w:highlight w:val="none"/>
              </w:rPr>
              <w:t xml:space="preserve">标准第九款要求</w:t>
            </w:r>
            <w:r/>
          </w:p>
        </w:tc>
        <w:tc>
          <w:tcPr>
            <w:shd w:val="clear" w:color="auto" w:fill="ffffff"/>
            <w:tcBorders>
              <w:top w:val="single" w:color="BDD6EE" w:sz="6" w:space="0"/>
              <w:left w:val="single" w:color="BDD6EE" w:sz="6" w:space="0"/>
              <w:bottom w:val="single" w:color="5B9BD5" w:sz="6" w:space="0"/>
              <w:right w:val="single" w:color="BDD6EE" w:sz="6" w:space="0"/>
            </w:tcBorders>
            <w:tcW w:w="187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镉</w:t>
            </w:r>
            <w:r/>
          </w:p>
        </w:tc>
        <w:tc>
          <w:tcPr>
            <w:shd w:val="clear" w:color="auto" w:fill="ffffff"/>
            <w:tcBorders>
              <w:top w:val="single" w:color="BDD6EE" w:sz="6" w:space="0"/>
              <w:left w:val="single" w:color="BDD6EE" w:sz="6" w:space="0"/>
              <w:bottom w:val="single" w:color="5B9BD5" w:sz="6" w:space="0"/>
              <w:right w:val="single" w:color="5B9BD5" w:sz="6" w:space="0"/>
            </w:tcBorders>
            <w:tcW w:w="1822"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≤0.2mg/kg</w:t>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2.大米质量标准</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（1）米类执行标准： GB 1354-2009（本标准中的真菌毒素限量指标被GB 2761-2011食品安全国家标准 食品中真菌毒素限量中的相应指标代替。本标准中的4.3.3农药最大残留限量部分被GB 2763-2012食品安全国家标准 食品中农药最大残留限量中相应指标替代）标准一等米，不含添加剂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（2）大米的质量标准：除符合标准一等米外，要求：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碎米总量≤17%（国家标准：≤35%）</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小碎米总量≤2%（国家标准：≤2.5%）</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不完善粒≤3.5%（国家标准：≤4.0%）</w:t>
      </w:r>
      <w:r/>
    </w:p>
    <w:p>
      <w:pPr>
        <w:ind w:firstLine="422"/>
        <w:jc w:val="left"/>
        <w:rPr>
          <w:rFonts w:ascii="仿宋" w:hAnsi="仿宋" w:eastAsia="仿宋" w:cs="等线"/>
          <w:color w:val="auto"/>
          <w:sz w:val="22"/>
          <w:highlight w:val="none"/>
        </w:rPr>
      </w:pPr>
      <w:r>
        <w:rPr>
          <w:rFonts w:hint="eastAsia" w:ascii="仿宋" w:hAnsi="仿宋" w:eastAsia="仿宋" w:cs="等线"/>
          <w:color w:val="auto"/>
          <w:sz w:val="22"/>
          <w:highlight w:val="none"/>
        </w:rPr>
        <w:t xml:space="preserve">黄米粒按国家标准执行 。</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（3）有标明加工厂名称、品名、生产日期、保持期或保存期， 供货时的剩余保质期不少于三分之二，质量等级、产品标准号、产品合格证，质量符合米类执行标准。</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（4）具有固有色泽和香味，无污染、无虫害，色泽、气味、口味正常，无异 味或霉味（霉变），无虫蛀结块挂丝或杂质异等，符合国家粮食卫生标准。</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（5）大米要求的资质证明</w:t>
      </w:r>
      <w:r>
        <w:rPr>
          <w:rFonts w:hint="eastAsia" w:ascii="仿宋" w:hAnsi="仿宋" w:eastAsia="仿宋" w:cs="等线"/>
          <w:bCs/>
          <w:color w:val="auto"/>
          <w:sz w:val="22"/>
          <w:highlight w:val="none"/>
        </w:rPr>
        <w:t xml:space="preserve">（首次供应时提供）</w:t>
      </w:r>
      <w:r>
        <w:rPr>
          <w:rFonts w:hint="eastAsia" w:ascii="仿宋" w:hAnsi="仿宋" w:eastAsia="仿宋" w:cs="等线"/>
          <w:color w:val="auto"/>
          <w:sz w:val="22"/>
          <w:highlight w:val="none"/>
        </w:rPr>
        <w:t xml:space="preserve">：</w:t>
      </w:r>
      <w:r/>
    </w:p>
    <w:p>
      <w:pPr>
        <w:ind w:firstLine="424"/>
        <w:rPr>
          <w:rFonts w:ascii="仿宋" w:hAnsi="仿宋" w:eastAsia="仿宋" w:cs="等线"/>
          <w:bCs/>
          <w:color w:val="auto"/>
          <w:sz w:val="22"/>
          <w:highlight w:val="none"/>
        </w:rPr>
      </w:pPr>
      <w:r>
        <w:rPr>
          <w:rFonts w:hint="eastAsia" w:ascii="仿宋" w:hAnsi="仿宋" w:eastAsia="仿宋" w:cs="等线"/>
          <w:bCs/>
          <w:color w:val="auto"/>
          <w:sz w:val="22"/>
          <w:highlight w:val="none"/>
        </w:rPr>
        <w:t xml:space="preserve">a)生产（供应）企业的资质证明：《营业执照》、《食品经营许可证》、《全国工业产品生产许可证》。</w:t>
      </w:r>
      <w:r/>
    </w:p>
    <w:p>
      <w:pPr>
        <w:ind w:firstLine="422"/>
        <w:rPr>
          <w:rFonts w:ascii="仿宋" w:hAnsi="仿宋" w:eastAsia="仿宋" w:cs="等线"/>
          <w:bCs/>
          <w:color w:val="auto"/>
          <w:sz w:val="22"/>
          <w:highlight w:val="none"/>
        </w:rPr>
      </w:pPr>
      <w:r>
        <w:rPr>
          <w:rFonts w:hint="eastAsia" w:ascii="仿宋" w:hAnsi="仿宋" w:eastAsia="仿宋" w:cs="等线"/>
          <w:bCs/>
          <w:color w:val="auto"/>
          <w:sz w:val="22"/>
          <w:highlight w:val="none"/>
        </w:rPr>
        <w:t xml:space="preserve">b)《产品质量检验报告》由政府产品质量监督部门出具，每季度一次。《出厂检验报告》交货时提供本批次产品的出厂（库）检验合格报告单。</w:t>
      </w:r>
      <w:r/>
    </w:p>
    <w:p>
      <w:pPr>
        <w:ind w:firstLine="424"/>
        <w:rPr>
          <w:rFonts w:ascii="仿宋" w:hAnsi="仿宋" w:eastAsia="仿宋" w:cs="等线"/>
          <w:bCs/>
          <w:color w:val="auto"/>
          <w:sz w:val="22"/>
          <w:highlight w:val="none"/>
        </w:rPr>
      </w:pPr>
      <w:r>
        <w:rPr>
          <w:rFonts w:hint="eastAsia" w:ascii="仿宋" w:hAnsi="仿宋" w:eastAsia="仿宋" w:cs="等线"/>
          <w:bCs/>
          <w:color w:val="auto"/>
          <w:sz w:val="22"/>
          <w:highlight w:val="none"/>
        </w:rPr>
        <w:t xml:space="preserve">（六）食用油采购参考清单附表（此表仅供参考，包括但不仅限于以下品种，可根据实际情况增减品种）（不含转基因成分的食用油）</w:t>
      </w:r>
      <w:r/>
    </w:p>
    <w:tbl>
      <w:tblPr>
        <w:tblStyle w:val="1020"/>
        <w:tblW w:w="8646"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388"/>
        <w:gridCol w:w="948"/>
        <w:gridCol w:w="1228"/>
        <w:gridCol w:w="883"/>
        <w:gridCol w:w="1217"/>
        <w:gridCol w:w="700"/>
        <w:gridCol w:w="1346"/>
      </w:tblGrid>
      <w:tr>
        <w:trPr>
          <w:trHeight w:val="319"/>
        </w:trPr>
        <w:tc>
          <w:tcPr>
            <w:shd w:val="clear" w:color="auto" w:fill="5b9bd5"/>
            <w:tcBorders>
              <w:top w:val="single" w:color="5B9BD5" w:sz="6" w:space="0"/>
              <w:left w:val="single" w:color="5B9BD5" w:sz="6" w:space="0"/>
              <w:bottom w:val="single" w:color="5B9BD5" w:sz="6" w:space="0"/>
              <w:right w:val="single" w:color="BDD6EE" w:sz="6" w:space="0"/>
            </w:tcBorders>
            <w:tcW w:w="936"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388"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948"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228"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88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217"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c>
          <w:tcPr>
            <w:shd w:val="clear" w:color="auto" w:fill="5b9bd5"/>
            <w:tcBorders>
              <w:top w:val="single" w:color="5B9BD5" w:sz="6" w:space="0"/>
              <w:left w:val="single" w:color="BDD6EE" w:sz="6" w:space="0"/>
              <w:bottom w:val="single" w:color="5B9BD5" w:sz="6" w:space="0"/>
              <w:right w:val="single" w:color="BDD6EE" w:sz="6" w:space="0"/>
            </w:tcBorders>
            <w:tcW w:w="700"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346"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名称</w:t>
            </w:r>
            <w:r/>
          </w:p>
        </w:tc>
      </w:tr>
      <w:tr>
        <w:trPr>
          <w:trHeight w:val="296"/>
        </w:trPr>
        <w:tc>
          <w:tcPr>
            <w:shd w:val="clear" w:color="auto" w:fill="eef5fb"/>
            <w:tcBorders>
              <w:top w:val="single" w:color="5B9BD5" w:sz="6" w:space="0"/>
              <w:left w:val="single" w:color="5B9BD5" w:sz="6" w:space="0"/>
              <w:bottom w:val="single" w:color="BDD6EE" w:sz="6" w:space="0"/>
              <w:right w:val="single" w:color="BDD6EE" w:sz="6" w:space="0"/>
            </w:tcBorders>
            <w:tcW w:w="93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38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食用调和油</w:t>
            </w:r>
            <w:r/>
          </w:p>
        </w:tc>
        <w:tc>
          <w:tcPr>
            <w:shd w:val="clear" w:color="auto" w:fill="eef5fb"/>
            <w:tcBorders>
              <w:top w:val="single" w:color="5B9BD5" w:sz="6" w:space="0"/>
              <w:left w:val="single" w:color="BDD6EE" w:sz="6" w:space="0"/>
              <w:bottom w:val="single" w:color="BDD6EE" w:sz="6" w:space="0"/>
              <w:right w:val="single" w:color="BDD6EE" w:sz="6" w:space="0"/>
            </w:tcBorders>
            <w:tcW w:w="94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22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花生油</w:t>
            </w:r>
            <w:r/>
          </w:p>
        </w:tc>
        <w:tc>
          <w:tcPr>
            <w:shd w:val="clear" w:color="auto" w:fill="eef5fb"/>
            <w:tcBorders>
              <w:top w:val="single" w:color="5B9BD5" w:sz="6" w:space="0"/>
              <w:left w:val="single" w:color="BDD6EE" w:sz="6" w:space="0"/>
              <w:bottom w:val="single" w:color="BDD6EE" w:sz="6" w:space="0"/>
              <w:right w:val="single" w:color="BDD6EE" w:sz="6" w:space="0"/>
            </w:tcBorders>
            <w:tcW w:w="88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21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油茶籽油</w:t>
            </w:r>
            <w:r/>
          </w:p>
        </w:tc>
        <w:tc>
          <w:tcPr>
            <w:shd w:val="clear" w:color="auto" w:fill="eef5fb"/>
            <w:tcBorders>
              <w:top w:val="single" w:color="5B9BD5" w:sz="6" w:space="0"/>
              <w:left w:val="single" w:color="BDD6EE" w:sz="6" w:space="0"/>
              <w:bottom w:val="single" w:color="BDD6EE" w:sz="6" w:space="0"/>
              <w:right w:val="single" w:color="BDD6EE" w:sz="6" w:space="0"/>
            </w:tcBorders>
            <w:tcW w:w="7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34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色拉油</w:t>
            </w:r>
            <w:r/>
          </w:p>
        </w:tc>
      </w:tr>
      <w:tr>
        <w:trPr>
          <w:trHeight w:val="320"/>
        </w:trPr>
        <w:tc>
          <w:tcPr>
            <w:shd w:val="clear" w:color="auto" w:fill="ffffff"/>
            <w:tcBorders>
              <w:top w:val="single" w:color="BDD6EE" w:sz="6" w:space="0"/>
              <w:left w:val="single" w:color="5B9BD5" w:sz="6" w:space="0"/>
              <w:bottom w:val="single" w:color="5B9BD5" w:sz="6" w:space="0"/>
              <w:right w:val="single" w:color="BDD6EE" w:sz="6" w:space="0"/>
            </w:tcBorders>
            <w:tcW w:w="93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5B9BD5" w:sz="6" w:space="0"/>
              <w:right w:val="single" w:color="BDD6EE" w:sz="6" w:space="0"/>
            </w:tcBorders>
            <w:tcW w:w="138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大豆油</w:t>
            </w:r>
            <w:r/>
          </w:p>
        </w:tc>
        <w:tc>
          <w:tcPr>
            <w:shd w:val="clear" w:color="auto" w:fill="ffffff"/>
            <w:tcBorders>
              <w:top w:val="single" w:color="BDD6EE" w:sz="6" w:space="0"/>
              <w:left w:val="single" w:color="BDD6EE" w:sz="6" w:space="0"/>
              <w:bottom w:val="single" w:color="5B9BD5" w:sz="6" w:space="0"/>
              <w:right w:val="single" w:color="BDD6EE" w:sz="6" w:space="0"/>
            </w:tcBorders>
            <w:tcW w:w="94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5B9BD5" w:sz="6" w:space="0"/>
              <w:right w:val="single" w:color="BDD6EE" w:sz="6" w:space="0"/>
            </w:tcBorders>
            <w:tcW w:w="1228"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葵花籽油</w:t>
            </w:r>
            <w:r/>
          </w:p>
        </w:tc>
        <w:tc>
          <w:tcPr>
            <w:shd w:val="clear" w:color="auto" w:fill="ffffff"/>
            <w:tcBorders>
              <w:top w:val="single" w:color="BDD6EE" w:sz="6" w:space="0"/>
              <w:left w:val="single" w:color="BDD6EE" w:sz="6" w:space="0"/>
              <w:bottom w:val="single" w:color="5B9BD5" w:sz="6" w:space="0"/>
              <w:right w:val="single" w:color="BDD6EE" w:sz="6" w:space="0"/>
            </w:tcBorders>
            <w:tcW w:w="88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ffffff"/>
            <w:tcBorders>
              <w:top w:val="single" w:color="BDD6EE" w:sz="6" w:space="0"/>
              <w:left w:val="single" w:color="BDD6EE" w:sz="6" w:space="0"/>
              <w:bottom w:val="single" w:color="5B9BD5" w:sz="6" w:space="0"/>
              <w:right w:val="single" w:color="BDD6EE" w:sz="6" w:space="0"/>
            </w:tcBorders>
            <w:tcW w:w="1217"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米糠油</w:t>
            </w:r>
            <w:r/>
          </w:p>
        </w:tc>
        <w:tc>
          <w:tcPr>
            <w:shd w:val="clear" w:color="auto" w:fill="ffffff"/>
            <w:tcBorders>
              <w:top w:val="single" w:color="BDD6EE" w:sz="6" w:space="0"/>
              <w:left w:val="single" w:color="BDD6EE" w:sz="6" w:space="0"/>
              <w:bottom w:val="single" w:color="5B9BD5" w:sz="6" w:space="0"/>
              <w:right w:val="single" w:color="BDD6EE" w:sz="6" w:space="0"/>
            </w:tcBorders>
            <w:tcW w:w="700"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shd w:val="clear" w:color="auto" w:fill="ffffff"/>
            <w:tcBorders>
              <w:top w:val="single" w:color="BDD6EE" w:sz="6" w:space="0"/>
              <w:left w:val="single" w:color="BDD6EE" w:sz="6" w:space="0"/>
              <w:bottom w:val="single" w:color="5B9BD5" w:sz="6" w:space="0"/>
              <w:right w:val="single" w:color="5B9BD5" w:sz="6" w:space="0"/>
            </w:tcBorders>
            <w:tcW w:w="1346"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棉籽油</w:t>
            </w:r>
            <w:r/>
          </w:p>
        </w:tc>
      </w:tr>
    </w:tbl>
    <w:p>
      <w:pPr>
        <w:ind w:firstLine="422"/>
        <w:rPr>
          <w:rFonts w:ascii="仿宋" w:hAnsi="仿宋" w:eastAsia="仿宋"/>
          <w:color w:val="auto"/>
          <w:sz w:val="22"/>
          <w:highlight w:val="none"/>
        </w:rPr>
      </w:pPr>
      <w:r>
        <w:rPr>
          <w:rFonts w:ascii="仿宋" w:hAnsi="仿宋" w:eastAsia="仿宋"/>
          <w:color w:val="auto"/>
          <w:sz w:val="22"/>
          <w:highlight w:val="none"/>
        </w:rPr>
        <w:t xml:space="preserve">1.基本要求：外包装完好，有QS标志，标明品名、厂名、重量、生产日期、保质期或保存期、执行标准，具有产品合格证。具有正常植物油的色泽、透明度、气味和滋味，无焦臭、酸败及其他异味；</w:t>
      </w:r>
      <w:r/>
    </w:p>
    <w:p>
      <w:pPr>
        <w:ind w:firstLine="422"/>
        <w:rPr>
          <w:rFonts w:ascii="仿宋" w:hAnsi="仿宋" w:eastAsia="仿宋"/>
          <w:color w:val="auto"/>
          <w:sz w:val="22"/>
          <w:highlight w:val="none"/>
        </w:rPr>
      </w:pPr>
      <w:r>
        <w:rPr>
          <w:rFonts w:ascii="仿宋" w:hAnsi="仿宋" w:eastAsia="仿宋"/>
          <w:color w:val="auto"/>
          <w:sz w:val="22"/>
          <w:highlight w:val="none"/>
        </w:rPr>
        <w:t xml:space="preserve">2.食用油生产企业的资质证明（首次供应时提供）：《企业法人营业执照》、《食品经营许可证》、《全国工业产品生产许可证》；</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3.气味、滋味：具有固有的气味和滋味，无异味；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4.加热试验（280℃）油色不得变深，无析出物；</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5.不得混有其他食用油或非食用油；</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6.卫生标准和动植物检疫项目，按照国家规定执行；</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7.执行标准</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（1）油类执行标准：</w:t>
      </w:r>
      <w:r/>
    </w:p>
    <w:tbl>
      <w:tblPr>
        <w:tblStyle w:val="1020"/>
        <w:tblW w:w="8652" w:type="dxa"/>
        <w:tblInd w:w="116" w:type="dxa"/>
        <w:tblLayout w:type="autofit"/>
        <w:tblCellMar>
          <w:left w:w="108" w:type="dxa"/>
          <w:top w:w="0" w:type="dxa"/>
          <w:right w:w="108" w:type="dxa"/>
          <w:bottom w:w="0" w:type="dxa"/>
        </w:tblCellMar>
        <w:tblLook w:val="04A0" w:firstRow="1" w:lastRow="0" w:firstColumn="1" w:lastColumn="0" w:noHBand="0" w:noVBand="1"/>
      </w:tblPr>
      <w:tblGrid>
        <w:gridCol w:w="777"/>
        <w:gridCol w:w="1125"/>
        <w:gridCol w:w="3574"/>
        <w:gridCol w:w="1256"/>
        <w:gridCol w:w="1920"/>
      </w:tblGrid>
      <w:tr>
        <w:trPr>
          <w:trHeight w:val="232"/>
        </w:trPr>
        <w:tc>
          <w:tcPr>
            <w:shd w:val="clear" w:color="auto" w:fill="5b9bd5"/>
            <w:tcBorders>
              <w:top w:val="single" w:color="5B9BD5" w:sz="6" w:space="0"/>
              <w:left w:val="single" w:color="5B9BD5" w:sz="6" w:space="0"/>
              <w:bottom w:val="single" w:color="5B9BD5" w:sz="6" w:space="0"/>
              <w:right w:val="single" w:color="BDD6EE" w:sz="6" w:space="0"/>
            </w:tcBorders>
            <w:tcW w:w="777"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125"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内容</w:t>
            </w:r>
            <w:r/>
          </w:p>
        </w:tc>
        <w:tc>
          <w:tcPr>
            <w:shd w:val="clear" w:color="auto" w:fill="5b9bd5"/>
            <w:tcBorders>
              <w:top w:val="single" w:color="5B9BD5" w:sz="6" w:space="0"/>
              <w:left w:val="single" w:color="BDD6EE" w:sz="6" w:space="0"/>
              <w:bottom w:val="single" w:color="5B9BD5" w:sz="6" w:space="0"/>
              <w:right w:val="single" w:color="BDD6EE" w:sz="6" w:space="0"/>
            </w:tcBorders>
            <w:tcW w:w="3574"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质量标准</w:t>
            </w:r>
            <w:r/>
          </w:p>
        </w:tc>
        <w:tc>
          <w:tcPr>
            <w:shd w:val="clear" w:color="auto" w:fill="5b9bd5"/>
            <w:tcBorders>
              <w:top w:val="single" w:color="5B9BD5" w:sz="6" w:space="0"/>
              <w:left w:val="single" w:color="BDD6EE" w:sz="6" w:space="0"/>
              <w:bottom w:val="single" w:color="5B9BD5" w:sz="6" w:space="0"/>
              <w:right w:val="single" w:color="BDD6EE" w:sz="6" w:space="0"/>
            </w:tcBorders>
            <w:tcW w:w="1256"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内容</w:t>
            </w:r>
            <w:r/>
          </w:p>
        </w:tc>
        <w:tc>
          <w:tcPr>
            <w:shd w:val="clear" w:color="auto" w:fill="5b9bd5"/>
            <w:tcBorders>
              <w:top w:val="single" w:color="5B9BD5" w:sz="6" w:space="0"/>
              <w:left w:val="single" w:color="BDD6EE" w:sz="6" w:space="0"/>
              <w:bottom w:val="single" w:color="5B9BD5" w:sz="6" w:space="0"/>
              <w:right w:val="single" w:color="5B9BD5" w:sz="6" w:space="0"/>
            </w:tcBorders>
            <w:tcW w:w="1920" w:type="dxa"/>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质量标准</w:t>
            </w:r>
            <w:r/>
          </w:p>
        </w:tc>
      </w:tr>
      <w:tr>
        <w:trPr>
          <w:trHeight w:val="269"/>
        </w:trPr>
        <w:tc>
          <w:tcPr>
            <w:shd w:val="clear" w:color="auto" w:fill="eef5fb"/>
            <w:tcBorders>
              <w:top w:val="single" w:color="5B9BD5" w:sz="6" w:space="0"/>
              <w:left w:val="single" w:color="5B9BD5" w:sz="6" w:space="0"/>
              <w:bottom w:val="single" w:color="BDD6EE" w:sz="6" w:space="0"/>
              <w:right w:val="single" w:color="BDD6EE" w:sz="6" w:space="0"/>
            </w:tcBorders>
            <w:tcW w:w="777"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12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色拉油</w:t>
            </w:r>
            <w:r/>
          </w:p>
        </w:tc>
        <w:tc>
          <w:tcPr>
            <w:shd w:val="clear" w:color="auto" w:fill="eef5fb"/>
            <w:tcBorders>
              <w:top w:val="single" w:color="5B9BD5" w:sz="6" w:space="0"/>
              <w:left w:val="single" w:color="BDD6EE" w:sz="6" w:space="0"/>
              <w:bottom w:val="single" w:color="BDD6EE" w:sz="6" w:space="0"/>
              <w:right w:val="single" w:color="BDD6EE" w:sz="6" w:space="0"/>
            </w:tcBorders>
            <w:tcW w:w="3574"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GB1535-2003一级大豆色拉油</w:t>
            </w:r>
            <w:r/>
          </w:p>
        </w:tc>
        <w:tc>
          <w:tcPr>
            <w:shd w:val="clear" w:color="auto" w:fill="eef5fb"/>
            <w:tcBorders>
              <w:top w:val="single" w:color="5B9BD5" w:sz="6" w:space="0"/>
              <w:left w:val="single" w:color="BDD6EE" w:sz="6" w:space="0"/>
              <w:bottom w:val="single" w:color="BDD6EE" w:sz="6" w:space="0"/>
              <w:right w:val="single" w:color="BDD6EE" w:sz="6" w:space="0"/>
            </w:tcBorders>
            <w:tcW w:w="1256"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花生油</w:t>
            </w:r>
            <w:r/>
          </w:p>
        </w:tc>
        <w:tc>
          <w:tcPr>
            <w:shd w:val="clear" w:color="auto" w:fill="eef5fb"/>
            <w:tcBorders>
              <w:top w:val="single" w:color="5B9BD5" w:sz="6" w:space="0"/>
              <w:left w:val="single" w:color="BDD6EE" w:sz="6" w:space="0"/>
              <w:bottom w:val="single" w:color="BDD6EE" w:sz="6" w:space="0"/>
              <w:right w:val="single" w:color="5B9BD5" w:sz="6" w:space="0"/>
            </w:tcBorders>
            <w:tcW w:w="192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 1534-2003</w:t>
            </w:r>
            <w:r/>
          </w:p>
        </w:tc>
      </w:tr>
      <w:tr>
        <w:trPr>
          <w:trHeight w:val="269"/>
        </w:trPr>
        <w:tc>
          <w:tcPr>
            <w:shd w:val="clear" w:color="auto" w:fill="ffffff"/>
            <w:tcBorders>
              <w:top w:val="single" w:color="BDD6EE" w:sz="6" w:space="0"/>
              <w:left w:val="single" w:color="5B9BD5" w:sz="6" w:space="0"/>
              <w:bottom w:val="single" w:color="BDD6EE" w:sz="6" w:space="0"/>
              <w:right w:val="single" w:color="BDD6EE" w:sz="6" w:space="0"/>
            </w:tcBorders>
            <w:tcW w:w="777"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2</w:t>
            </w:r>
            <w:r/>
          </w:p>
        </w:tc>
        <w:tc>
          <w:tcPr>
            <w:shd w:val="clear" w:color="auto" w:fill="ffffff"/>
            <w:tcBorders>
              <w:top w:val="single" w:color="BDD6EE" w:sz="6" w:space="0"/>
              <w:left w:val="single" w:color="BDD6EE" w:sz="6" w:space="0"/>
              <w:bottom w:val="single" w:color="BDD6EE" w:sz="6" w:space="0"/>
              <w:right w:val="single" w:color="BDD6EE" w:sz="6" w:space="0"/>
            </w:tcBorders>
            <w:tcW w:w="112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大豆油</w:t>
            </w:r>
            <w:r/>
          </w:p>
        </w:tc>
        <w:tc>
          <w:tcPr>
            <w:shd w:val="clear" w:color="auto" w:fill="ffffff"/>
            <w:tcBorders>
              <w:top w:val="single" w:color="BDD6EE" w:sz="6" w:space="0"/>
              <w:left w:val="single" w:color="BDD6EE" w:sz="6" w:space="0"/>
              <w:bottom w:val="single" w:color="BDD6EE" w:sz="6" w:space="0"/>
              <w:right w:val="single" w:color="BDD6EE" w:sz="6" w:space="0"/>
            </w:tcBorders>
            <w:tcW w:w="3574"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 1535-2003</w:t>
            </w:r>
            <w:r/>
          </w:p>
        </w:tc>
        <w:tc>
          <w:tcPr>
            <w:shd w:val="clear" w:color="auto" w:fill="ffffff"/>
            <w:tcBorders>
              <w:top w:val="single" w:color="BDD6EE" w:sz="6" w:space="0"/>
              <w:left w:val="single" w:color="BDD6EE" w:sz="6" w:space="0"/>
              <w:bottom w:val="single" w:color="BDD6EE" w:sz="6" w:space="0"/>
              <w:right w:val="single" w:color="BDD6EE" w:sz="6" w:space="0"/>
            </w:tcBorders>
            <w:tcW w:w="1256"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葵花籽油</w:t>
            </w:r>
            <w:r/>
          </w:p>
        </w:tc>
        <w:tc>
          <w:tcPr>
            <w:shd w:val="clear" w:color="auto" w:fill="ffffff"/>
            <w:tcBorders>
              <w:top w:val="single" w:color="BDD6EE" w:sz="6" w:space="0"/>
              <w:left w:val="single" w:color="BDD6EE" w:sz="6" w:space="0"/>
              <w:bottom w:val="single" w:color="BDD6EE" w:sz="6" w:space="0"/>
              <w:right w:val="single" w:color="5B9BD5" w:sz="6" w:space="0"/>
            </w:tcBorders>
            <w:tcW w:w="192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GB10464-2003</w:t>
            </w:r>
            <w:r/>
          </w:p>
        </w:tc>
      </w:tr>
      <w:tr>
        <w:trPr>
          <w:trHeight w:val="354"/>
        </w:trPr>
        <w:tc>
          <w:tcPr>
            <w:shd w:val="clear" w:color="auto" w:fill="eef5fb"/>
            <w:tcBorders>
              <w:top w:val="single" w:color="BDD6EE" w:sz="6" w:space="0"/>
              <w:left w:val="single" w:color="5B9BD5" w:sz="6" w:space="0"/>
              <w:bottom w:val="single" w:color="BDD6EE" w:sz="6" w:space="0"/>
              <w:right w:val="single" w:color="BDD6EE" w:sz="6" w:space="0"/>
            </w:tcBorders>
            <w:tcW w:w="777"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3</w:t>
            </w:r>
            <w:r/>
          </w:p>
        </w:tc>
        <w:tc>
          <w:tcPr>
            <w:shd w:val="clear" w:color="auto" w:fill="eef5fb"/>
            <w:tcBorders>
              <w:top w:val="single" w:color="BDD6EE" w:sz="6" w:space="0"/>
              <w:left w:val="single" w:color="BDD6EE" w:sz="6" w:space="0"/>
              <w:bottom w:val="single" w:color="BDD6EE" w:sz="6" w:space="0"/>
              <w:right w:val="single" w:color="BDD6EE" w:sz="6" w:space="0"/>
            </w:tcBorders>
            <w:tcW w:w="112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棉籽油</w:t>
            </w:r>
            <w:r/>
          </w:p>
        </w:tc>
        <w:tc>
          <w:tcPr>
            <w:shd w:val="clear" w:color="auto" w:fill="eef5fb"/>
            <w:tcBorders>
              <w:top w:val="single" w:color="BDD6EE" w:sz="6" w:space="0"/>
              <w:left w:val="single" w:color="BDD6EE" w:sz="6" w:space="0"/>
              <w:bottom w:val="single" w:color="BDD6EE" w:sz="6" w:space="0"/>
              <w:right w:val="single" w:color="BDD6EE" w:sz="6" w:space="0"/>
            </w:tcBorders>
            <w:tcW w:w="3574"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 1537-2003</w:t>
            </w:r>
            <w:r/>
          </w:p>
        </w:tc>
        <w:tc>
          <w:tcPr>
            <w:shd w:val="clear" w:color="auto" w:fill="eef5fb"/>
            <w:tcBorders>
              <w:top w:val="single" w:color="BDD6EE" w:sz="6" w:space="0"/>
              <w:left w:val="single" w:color="BDD6EE" w:sz="6" w:space="0"/>
              <w:bottom w:val="single" w:color="BDD6EE" w:sz="6" w:space="0"/>
              <w:right w:val="single" w:color="BDD6EE" w:sz="6" w:space="0"/>
            </w:tcBorders>
            <w:tcW w:w="1256"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油茶籽油</w:t>
            </w:r>
            <w:r/>
          </w:p>
        </w:tc>
        <w:tc>
          <w:tcPr>
            <w:shd w:val="clear" w:color="auto" w:fill="eef5fb"/>
            <w:tcBorders>
              <w:top w:val="single" w:color="BDD6EE" w:sz="6" w:space="0"/>
              <w:left w:val="single" w:color="BDD6EE" w:sz="6" w:space="0"/>
              <w:bottom w:val="single" w:color="BDD6EE" w:sz="6" w:space="0"/>
              <w:right w:val="single" w:color="5B9BD5" w:sz="6" w:space="0"/>
            </w:tcBorders>
            <w:tcW w:w="192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 11765-2003</w:t>
            </w:r>
            <w:r/>
          </w:p>
        </w:tc>
      </w:tr>
      <w:tr>
        <w:trPr>
          <w:trHeight w:val="269"/>
        </w:trPr>
        <w:tc>
          <w:tcPr>
            <w:shd w:val="clear" w:color="auto" w:fill="ffffff"/>
            <w:tcBorders>
              <w:top w:val="single" w:color="BDD6EE" w:sz="6" w:space="0"/>
              <w:left w:val="single" w:color="5B9BD5" w:sz="6" w:space="0"/>
              <w:bottom w:val="single" w:color="5B9BD5" w:sz="6" w:space="0"/>
              <w:right w:val="single" w:color="BDD6EE" w:sz="6" w:space="0"/>
            </w:tcBorders>
            <w:tcW w:w="777" w:type="dxa"/>
            <w:textDirection w:val="lrTb"/>
            <w:noWrap w:val="false"/>
          </w:tcPr>
          <w:p>
            <w:pPr>
              <w:jc w:val="center"/>
              <w:rPr>
                <w:rFonts w:ascii="仿宋" w:hAnsi="仿宋" w:eastAsia="仿宋" w:cs="等线"/>
                <w:color w:val="auto"/>
                <w:sz w:val="22"/>
                <w:highlight w:val="none"/>
              </w:rPr>
            </w:pPr>
            <w:r>
              <w:rPr>
                <w:rFonts w:hint="eastAsia" w:ascii="仿宋" w:hAnsi="仿宋" w:eastAsia="仿宋" w:cs="等线"/>
                <w:color w:val="auto"/>
                <w:sz w:val="22"/>
                <w:highlight w:val="none"/>
              </w:rPr>
              <w:t xml:space="preserve">4</w:t>
            </w:r>
            <w:r/>
          </w:p>
        </w:tc>
        <w:tc>
          <w:tcPr>
            <w:shd w:val="clear" w:color="auto" w:fill="ffffff"/>
            <w:tcBorders>
              <w:top w:val="single" w:color="BDD6EE" w:sz="6" w:space="0"/>
              <w:left w:val="single" w:color="BDD6EE" w:sz="6" w:space="0"/>
              <w:bottom w:val="single" w:color="5B9BD5" w:sz="6" w:space="0"/>
              <w:right w:val="single" w:color="BDD6EE" w:sz="6" w:space="0"/>
            </w:tcBorders>
            <w:tcW w:w="1125"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玉米油</w:t>
            </w:r>
            <w:r/>
          </w:p>
        </w:tc>
        <w:tc>
          <w:tcPr>
            <w:shd w:val="clear" w:color="auto" w:fill="ffffff"/>
            <w:tcBorders>
              <w:top w:val="single" w:color="BDD6EE" w:sz="6" w:space="0"/>
              <w:left w:val="single" w:color="BDD6EE" w:sz="6" w:space="0"/>
              <w:bottom w:val="single" w:color="5B9BD5" w:sz="6" w:space="0"/>
              <w:right w:val="single" w:color="BDD6EE" w:sz="6" w:space="0"/>
            </w:tcBorders>
            <w:tcW w:w="3574"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 19111-2003</w:t>
            </w:r>
            <w:r/>
          </w:p>
        </w:tc>
        <w:tc>
          <w:tcPr>
            <w:shd w:val="clear" w:color="auto" w:fill="ffffff"/>
            <w:tcBorders>
              <w:top w:val="single" w:color="BDD6EE" w:sz="6" w:space="0"/>
              <w:left w:val="single" w:color="BDD6EE" w:sz="6" w:space="0"/>
              <w:bottom w:val="single" w:color="5B9BD5" w:sz="6" w:space="0"/>
              <w:right w:val="single" w:color="BDD6EE" w:sz="6" w:space="0"/>
            </w:tcBorders>
            <w:tcW w:w="1256"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米糠油</w:t>
            </w:r>
            <w:r/>
          </w:p>
        </w:tc>
        <w:tc>
          <w:tcPr>
            <w:shd w:val="clear" w:color="auto" w:fill="ffffff"/>
            <w:tcBorders>
              <w:top w:val="single" w:color="BDD6EE" w:sz="6" w:space="0"/>
              <w:left w:val="single" w:color="BDD6EE" w:sz="6" w:space="0"/>
              <w:bottom w:val="single" w:color="5B9BD5" w:sz="6" w:space="0"/>
              <w:right w:val="single" w:color="5B9BD5" w:sz="6" w:space="0"/>
            </w:tcBorders>
            <w:tcW w:w="1920" w:type="dxa"/>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GB19112-2003</w:t>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（2）油类质量要求：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①每个食用油品种必须色泽好，透明度高，无浑浊，无沉淀和悬浮物，粘度小，无分层现象，气味正常，无酸臭异味。严格执行国家质量标准及卫生安全标准，色泽、气味、霉变、真菌毒素、重金属污染物、农药等严格</w:t>
      </w:r>
      <w:r>
        <w:rPr>
          <w:rFonts w:hint="eastAsia" w:ascii="仿宋" w:hAnsi="仿宋" w:eastAsia="仿宋" w:cs="等线"/>
          <w:color w:val="auto"/>
          <w:sz w:val="22"/>
          <w:highlight w:val="none"/>
        </w:rPr>
        <w:t xml:space="preserve">控制在国家标准范围内（原粮及成品粮色泽、气味必须正常。霉变粒不得超过2％。真菌毒素：黄曲霉毒素B1 （5μg/kg～20μg/kg）、脱氧雪腐镰刀菌烯醇（≤1000μg/kg）、玉米赤霉烯酮（≤60μg/kg）、赭曲霉毒素A（5μg/kg）。重金属污染物：铅（≤0.2mg/kg）、镉(0.1 mg/kg～0.2 mg/kg)、汞（0.02 mg/kg）、无机砷（0.1 mg/kg～0.2 mg/kg）。农药：对磷化物、马拉硫磷等140余种农药规定了最大残留限量。并根据采购人需求的食用油等级保质保量完成供货。</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②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人高价位植物油中进行销售，牟取暴利，一经查处，成交供应商将承担全部责任。</w:t>
      </w:r>
      <w:r/>
    </w:p>
    <w:p>
      <w:pPr>
        <w:rPr>
          <w:rFonts w:ascii="仿宋" w:hAnsi="仿宋" w:eastAsia="仿宋"/>
          <w:color w:val="auto"/>
          <w:sz w:val="22"/>
          <w:highlight w:val="none"/>
        </w:rPr>
      </w:pPr>
      <w:r>
        <w:rPr>
          <w:rFonts w:ascii="仿宋" w:hAnsi="仿宋" w:eastAsia="仿宋"/>
          <w:b/>
          <w:color w:val="auto"/>
          <w:sz w:val="22"/>
          <w:highlight w:val="none"/>
        </w:rPr>
        <w:t xml:space="preserve">（六）副食﹑干货﹑调味料采购参考清单（此表仅供参考，包括但不仅限于以下品种，可根据实际情况增减品种）</w:t>
      </w:r>
      <w:r/>
    </w:p>
    <w:tbl>
      <w:tblPr>
        <w:tblStyle w:val="1020"/>
        <w:tblW w:w="10224"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603"/>
        <w:gridCol w:w="953"/>
        <w:gridCol w:w="1603"/>
        <w:gridCol w:w="953"/>
        <w:gridCol w:w="1603"/>
        <w:gridCol w:w="953"/>
        <w:gridCol w:w="1603"/>
      </w:tblGrid>
      <w:tr>
        <w:trPr>
          <w:jc w:val="center"/>
          <w:trHeight w:val="372"/>
        </w:trPr>
        <w:tc>
          <w:tcPr>
            <w:shd w:val="clear" w:color="auto" w:fill="5b9bd5"/>
            <w:tcBorders>
              <w:top w:val="single" w:color="5B9BD5" w:sz="6" w:space="0"/>
              <w:left w:val="single" w:color="5B9BD5"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商品名称</w:t>
            </w:r>
            <w:r/>
          </w:p>
        </w:tc>
        <w:tc>
          <w:tcPr>
            <w:shd w:val="clear" w:color="auto" w:fill="5b9bd5"/>
            <w:tcBorders>
              <w:top w:val="single" w:color="5B9BD5"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商品名称</w:t>
            </w:r>
            <w:r/>
          </w:p>
        </w:tc>
        <w:tc>
          <w:tcPr>
            <w:shd w:val="clear" w:color="auto" w:fill="5b9bd5"/>
            <w:tcBorders>
              <w:top w:val="single" w:color="5B9BD5"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商品名称</w:t>
            </w:r>
            <w:r/>
          </w:p>
        </w:tc>
        <w:tc>
          <w:tcPr>
            <w:shd w:val="clear" w:color="auto" w:fill="5b9bd5"/>
            <w:tcBorders>
              <w:top w:val="single" w:color="5B9BD5"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b/>
                <w:color w:val="auto"/>
                <w:sz w:val="22"/>
                <w:highlight w:val="none"/>
              </w:rPr>
            </w:pPr>
            <w:r>
              <w:rPr>
                <w:rFonts w:ascii="仿宋" w:hAnsi="仿宋" w:eastAsia="仿宋"/>
                <w:b/>
                <w:color w:val="auto"/>
                <w:sz w:val="22"/>
                <w:highlight w:val="none"/>
              </w:rPr>
              <w:t xml:space="preserve">序号</w:t>
            </w:r>
            <w:r/>
          </w:p>
        </w:tc>
        <w:tc>
          <w:tcPr>
            <w:shd w:val="clear" w:color="auto" w:fill="5b9bd5"/>
            <w:tcBorders>
              <w:top w:val="single" w:color="5B9BD5" w:sz="6" w:space="0"/>
              <w:left w:val="single" w:color="BDD6EE" w:sz="6" w:space="0"/>
              <w:bottom w:val="single" w:color="5B9BD5" w:sz="6" w:space="0"/>
              <w:right w:val="single" w:color="5B9BD5" w:sz="6" w:space="0"/>
            </w:tcBorders>
            <w:tcW w:w="1603" w:type="dxa"/>
            <w:vAlign w:val="center"/>
            <w:textDirection w:val="lrTb"/>
            <w:noWrap w:val="false"/>
          </w:tcPr>
          <w:p>
            <w:pPr>
              <w:ind w:firstLine="424"/>
              <w:jc w:val="center"/>
              <w:rPr>
                <w:rFonts w:ascii="仿宋" w:hAnsi="仿宋" w:eastAsia="仿宋"/>
                <w:b/>
                <w:color w:val="auto"/>
                <w:sz w:val="22"/>
                <w:highlight w:val="none"/>
              </w:rPr>
            </w:pPr>
            <w:r>
              <w:rPr>
                <w:rFonts w:ascii="仿宋" w:hAnsi="仿宋" w:eastAsia="仿宋"/>
                <w:b/>
                <w:color w:val="auto"/>
                <w:sz w:val="22"/>
                <w:highlight w:val="none"/>
              </w:rPr>
              <w:t xml:space="preserve">商品名称</w:t>
            </w:r>
            <w:r/>
          </w:p>
        </w:tc>
      </w:tr>
      <w:tr>
        <w:trPr>
          <w:jc w:val="center"/>
          <w:trHeight w:val="186"/>
        </w:trPr>
        <w:tc>
          <w:tcPr>
            <w:shd w:val="clear" w:color="auto" w:fill="eef5fb"/>
            <w:tcBorders>
              <w:top w:val="single" w:color="5B9BD5"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w:t>
            </w:r>
            <w:r/>
          </w:p>
        </w:tc>
        <w:tc>
          <w:tcPr>
            <w:shd w:val="clear" w:color="auto" w:fill="eef5fb"/>
            <w:tcBorders>
              <w:top w:val="single" w:color="5B9BD5"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食盐</w:t>
            </w:r>
            <w:r/>
          </w:p>
        </w:tc>
        <w:tc>
          <w:tcPr>
            <w:shd w:val="clear" w:color="auto" w:fill="eef5fb"/>
            <w:tcBorders>
              <w:top w:val="single" w:color="5B9BD5"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w:t>
            </w:r>
            <w:r/>
          </w:p>
        </w:tc>
        <w:tc>
          <w:tcPr>
            <w:shd w:val="clear" w:color="auto" w:fill="eef5fb"/>
            <w:tcBorders>
              <w:top w:val="single" w:color="5B9BD5"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梅菜</w:t>
            </w:r>
            <w:r/>
          </w:p>
        </w:tc>
        <w:tc>
          <w:tcPr>
            <w:shd w:val="clear" w:color="auto" w:fill="eef5fb"/>
            <w:tcBorders>
              <w:top w:val="single" w:color="5B9BD5"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w:t>
            </w:r>
            <w:r/>
          </w:p>
        </w:tc>
        <w:tc>
          <w:tcPr>
            <w:shd w:val="clear" w:color="auto" w:fill="eef5fb"/>
            <w:tcBorders>
              <w:top w:val="single" w:color="5B9BD5"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红豆</w:t>
            </w:r>
            <w:r/>
          </w:p>
        </w:tc>
        <w:tc>
          <w:tcPr>
            <w:shd w:val="clear" w:color="auto" w:fill="eef5fb"/>
            <w:tcBorders>
              <w:top w:val="single" w:color="5B9BD5"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w:t>
            </w:r>
            <w:r/>
          </w:p>
        </w:tc>
        <w:tc>
          <w:tcPr>
            <w:shd w:val="clear" w:color="auto" w:fill="eef5fb"/>
            <w:tcBorders>
              <w:top w:val="single" w:color="5B9BD5"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冰糖</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米粉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沙茶王</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绿豆</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紫菜</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鸡蛋</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头菜丝</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木耳</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12.</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五香粉</w:t>
            </w:r>
            <w:r/>
          </w:p>
        </w:tc>
      </w:tr>
      <w:tr>
        <w:trPr>
          <w:jc w:val="center"/>
          <w:trHeight w:val="382"/>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面饼</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蚝油</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八宝粥料</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16.</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黑豆</w:t>
            </w:r>
            <w:r/>
          </w:p>
        </w:tc>
      </w:tr>
      <w:tr>
        <w:trPr>
          <w:jc w:val="center"/>
          <w:trHeight w:val="372"/>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豆腐</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18.</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豆腐干</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食用纯碱</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20.</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陈醋</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21.</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皮蛋</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22.</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咸蛋</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海带</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24.</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辣椒干</w:t>
            </w:r>
            <w:r/>
          </w:p>
        </w:tc>
      </w:tr>
      <w:tr>
        <w:trPr>
          <w:jc w:val="center"/>
          <w:trHeight w:val="372"/>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25.</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咸菜咸菜</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26.</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粉丝</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薏米</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28.</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八角</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29.</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咸鱼</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30.</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酸菜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31.</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柴鱼</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32.</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马蹄粉</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33.</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萝卜丁</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34.</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黄花菜</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35.</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白菜干</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36.</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陈皮</w:t>
            </w:r>
            <w:r/>
          </w:p>
        </w:tc>
      </w:tr>
      <w:tr>
        <w:trPr>
          <w:jc w:val="center"/>
          <w:trHeight w:val="372"/>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37.</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油炸豆卜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38.</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卤料</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39.</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冬菜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40.</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桂皮</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41.</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黄豆</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42.</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生粉</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43.</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冬菇</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44.</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蛋糕油</w:t>
            </w:r>
            <w:r/>
          </w:p>
        </w:tc>
      </w:tr>
      <w:tr>
        <w:trPr>
          <w:jc w:val="center"/>
          <w:trHeight w:val="382"/>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老抽</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46.</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盐焗鸡粉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47.</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改良剂</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48.</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红枣</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49.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榨菜</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50.</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眉豆</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51.</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扁豆</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52.</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笋干</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榨菜丝</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54.</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花生米</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熏豆干</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56.</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咖喱粉</w:t>
            </w:r>
            <w:r/>
          </w:p>
        </w:tc>
      </w:tr>
      <w:tr>
        <w:trPr>
          <w:jc w:val="center"/>
          <w:trHeight w:val="372"/>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白糖</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58.</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腐竹</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59.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辣椒干粉</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60.</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茴香</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61.</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雪菜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62.</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片糖</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南乳</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64.</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酸豆角</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65.</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粘米粉</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66.</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腐乳</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雪耳</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68.</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泡打粉</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69.</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豆豉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70.</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味精</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71.</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发酵粉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72.</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苏打粉</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73.</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虾皮</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74.</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五柳菜</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75.</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霸王花</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76.</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花椒</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77.</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茶树菇</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78.</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豆瓣酱</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79.</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胡椒粉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80.</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丁香</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81.</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茄汁</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82.</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糯米</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83.</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红糖</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84.</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臭粉</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无花果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86.</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酵母</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87.</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酸梅酱</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88.</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草果</w:t>
            </w:r>
            <w:r/>
          </w:p>
        </w:tc>
      </w:tr>
      <w:tr>
        <w:trPr>
          <w:jc w:val="center"/>
          <w:trHeight w:val="372"/>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89.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汤料干货</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90.</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豆皮</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91.</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生抽</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92.</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萝卜条</w:t>
            </w:r>
            <w:r/>
          </w:p>
        </w:tc>
      </w:tr>
      <w:tr>
        <w:trPr>
          <w:jc w:val="center"/>
          <w:trHeight w:val="186"/>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酱油</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94.</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甜面酱</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95.</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支竹</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96.</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白醋</w:t>
            </w:r>
            <w:r/>
          </w:p>
        </w:tc>
      </w:tr>
      <w:tr>
        <w:trPr>
          <w:jc w:val="center"/>
          <w:trHeight w:val="186"/>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柱候酱</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98.</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沙参</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99.</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曲酒</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100.</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云耳</w:t>
            </w:r>
            <w:r/>
          </w:p>
        </w:tc>
      </w:tr>
      <w:tr>
        <w:trPr>
          <w:jc w:val="center"/>
          <w:trHeight w:val="382"/>
        </w:trPr>
        <w:tc>
          <w:tcPr>
            <w:shd w:val="clear" w:color="auto" w:fill="ffffff"/>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101.</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酱腌菜</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102.</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凉茶材料</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103.</w:t>
            </w:r>
            <w:r/>
          </w:p>
        </w:tc>
        <w:tc>
          <w:tcPr>
            <w:shd w:val="clear" w:color="auto" w:fill="ffffff"/>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生态食粉</w:t>
            </w:r>
            <w:r/>
          </w:p>
        </w:tc>
        <w:tc>
          <w:tcPr>
            <w:shd w:val="clear" w:color="auto" w:fill="ffffff"/>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104.</w:t>
            </w:r>
            <w:r/>
          </w:p>
        </w:tc>
        <w:tc>
          <w:tcPr>
            <w:shd w:val="clear" w:color="auto" w:fill="ffffff"/>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芝麻油</w:t>
            </w:r>
            <w:r/>
          </w:p>
        </w:tc>
      </w:tr>
      <w:tr>
        <w:trPr>
          <w:jc w:val="center"/>
          <w:trHeight w:val="372"/>
        </w:trPr>
        <w:tc>
          <w:tcPr>
            <w:shd w:val="clear" w:color="auto" w:fill="eef5fb"/>
            <w:tcBorders>
              <w:top w:val="single" w:color="BDD6EE" w:sz="6" w:space="0"/>
              <w:left w:val="single" w:color="5B9BD5"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105.</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百合</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106.</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五指毛桃</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107.</w:t>
            </w:r>
            <w:r/>
          </w:p>
        </w:tc>
        <w:tc>
          <w:tcPr>
            <w:shd w:val="clear" w:color="auto" w:fill="eef5fb"/>
            <w:tcBorders>
              <w:top w:val="single" w:color="BDD6EE" w:sz="6" w:space="0"/>
              <w:left w:val="single" w:color="BDD6EE" w:sz="6" w:space="0"/>
              <w:bottom w:val="single" w:color="BDD6EE"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莲子</w:t>
            </w:r>
            <w:r/>
          </w:p>
        </w:tc>
        <w:tc>
          <w:tcPr>
            <w:shd w:val="clear" w:color="auto" w:fill="eef5fb"/>
            <w:tcBorders>
              <w:top w:val="single" w:color="BDD6EE" w:sz="6" w:space="0"/>
              <w:left w:val="single" w:color="BDD6EE" w:sz="6" w:space="0"/>
              <w:bottom w:val="single" w:color="BDD6EE"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108.</w:t>
            </w:r>
            <w:r/>
          </w:p>
        </w:tc>
        <w:tc>
          <w:tcPr>
            <w:shd w:val="clear" w:color="auto" w:fill="eef5fb"/>
            <w:tcBorders>
              <w:top w:val="single" w:color="BDD6EE" w:sz="6" w:space="0"/>
              <w:left w:val="single" w:color="BDD6EE" w:sz="6" w:space="0"/>
              <w:bottom w:val="single" w:color="BDD6EE"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榄菜</w:t>
            </w:r>
            <w:r/>
          </w:p>
        </w:tc>
      </w:tr>
      <w:tr>
        <w:trPr>
          <w:jc w:val="center"/>
          <w:trHeight w:val="372"/>
        </w:trPr>
        <w:tc>
          <w:tcPr>
            <w:shd w:val="clear" w:color="auto" w:fill="ffffff"/>
            <w:tcBorders>
              <w:top w:val="single" w:color="BDD6EE" w:sz="6" w:space="0"/>
              <w:left w:val="single" w:color="5B9BD5"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109.</w:t>
            </w:r>
            <w:r/>
          </w:p>
        </w:tc>
        <w:tc>
          <w:tcPr>
            <w:shd w:val="clear" w:color="auto" w:fill="ffffff"/>
            <w:tcBorders>
              <w:top w:val="single" w:color="BDD6EE"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榄角</w:t>
            </w:r>
            <w:r/>
          </w:p>
        </w:tc>
        <w:tc>
          <w:tcPr>
            <w:shd w:val="clear" w:color="auto" w:fill="ffffff"/>
            <w:tcBorders>
              <w:top w:val="single" w:color="BDD6EE"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110.</w:t>
            </w:r>
            <w:r/>
          </w:p>
        </w:tc>
        <w:tc>
          <w:tcPr>
            <w:shd w:val="clear" w:color="auto" w:fill="ffffff"/>
            <w:tcBorders>
              <w:top w:val="single" w:color="BDD6EE"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淀粉制品</w:t>
            </w:r>
            <w:r/>
          </w:p>
        </w:tc>
        <w:tc>
          <w:tcPr>
            <w:shd w:val="clear" w:color="auto" w:fill="ffffff"/>
            <w:tcBorders>
              <w:top w:val="single" w:color="BDD6EE"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111.</w:t>
            </w:r>
            <w:r/>
          </w:p>
        </w:tc>
        <w:tc>
          <w:tcPr>
            <w:shd w:val="clear" w:color="auto" w:fill="ffffff"/>
            <w:tcBorders>
              <w:top w:val="single" w:color="BDD6EE" w:sz="6" w:space="0"/>
              <w:left w:val="single" w:color="BDD6EE" w:sz="6" w:space="0"/>
              <w:bottom w:val="single" w:color="5B9BD5" w:sz="6" w:space="0"/>
              <w:right w:val="single" w:color="BDD6EE"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酱类食品</w:t>
            </w:r>
            <w:r/>
          </w:p>
        </w:tc>
        <w:tc>
          <w:tcPr>
            <w:shd w:val="clear" w:color="auto" w:fill="ffffff"/>
            <w:tcBorders>
              <w:top w:val="single" w:color="BDD6EE" w:sz="6" w:space="0"/>
              <w:left w:val="single" w:color="BDD6EE" w:sz="6" w:space="0"/>
              <w:bottom w:val="single" w:color="5B9BD5" w:sz="6" w:space="0"/>
              <w:right w:val="single" w:color="BDD6EE" w:sz="6" w:space="0"/>
            </w:tcBorders>
            <w:tcW w:w="95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t xml:space="preserve">112.</w:t>
            </w:r>
            <w:r/>
          </w:p>
        </w:tc>
        <w:tc>
          <w:tcPr>
            <w:shd w:val="clear" w:color="auto" w:fill="ffffff"/>
            <w:tcBorders>
              <w:top w:val="single" w:color="BDD6EE" w:sz="6" w:space="0"/>
              <w:left w:val="single" w:color="BDD6EE" w:sz="6" w:space="0"/>
              <w:bottom w:val="single" w:color="5B9BD5" w:sz="6" w:space="0"/>
              <w:right w:val="single" w:color="5B9BD5" w:sz="6" w:space="0"/>
            </w:tcBorders>
            <w:tcW w:w="1603" w:type="dxa"/>
            <w:vAlign w:val="center"/>
            <w:textDirection w:val="lrTb"/>
            <w:noWrap w:val="false"/>
          </w:tcPr>
          <w:p>
            <w:pPr>
              <w:jc w:val="center"/>
              <w:rPr>
                <w:rFonts w:ascii="仿宋" w:hAnsi="仿宋" w:eastAsia="仿宋"/>
                <w:color w:val="auto"/>
                <w:sz w:val="22"/>
                <w:highlight w:val="none"/>
              </w:rPr>
            </w:pPr>
            <w:r>
              <w:rPr>
                <w:rFonts w:ascii="仿宋" w:hAnsi="仿宋" w:eastAsia="仿宋"/>
                <w:color w:val="auto"/>
                <w:sz w:val="22"/>
                <w:highlight w:val="none"/>
              </w:rPr>
            </w:r>
            <w:r/>
          </w:p>
        </w:tc>
      </w:tr>
    </w:tbl>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1.副食品、干货、调味品要求</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副食品、干货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干货、副食品进行品质抽检，对质量未达到国家标准的副食品采购人有权拒绝接受。</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（2）所有副食品调味料均为正规厂家生产，包装完整，所有产品有标明商品名称、规格、生产商、产地、生产日期、保质期或保存期。</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（3）酱油：合格的酱油颜色比较红、亮，有光泽、透明，把这酱油倒在瓶子里后，摇一下，合格酱油产生的泡沫非常细腻，保持持久，挂碗现象非常好，有一种发黏的感觉；不合格的酱油泡沫比较大， 很容易散去，挂碗现象不好，很容易滑落。</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（4）味精：无色至白色结晶或粉末，具有特殊的鲜味，无异味，无肉眼可见杂质。食醋具有正常食醋的色泽、气味和滋味，不涩，无其他不良气味与异味，无浮物，不浑浊，无沉淀，无异物，无醋鳗、醋虱。</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（5）酱腌菜：具有酱腌菜固有的色、香、味，无杂质，无其他不良气味，不得有霉斑白膜。</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（6）酱类食品：具有正常酿造酱的色泽、气味和滋味，不涩，无其他不良气味，不得有酸、苦、焦糊及其它异味、异物。</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（7）淀粉制品：具有各自品种固有的形态和色泽，不酸、不粘、不发霉，无变质，无异味，无杂质，口尝无砂质。</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（8）食盐：结晶整齐一致，坚硬光滑，呈透明或半透明，不结块，无反卤吸潮现象，无杂质，沾取少许尝试具有纯正的咸味。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（9）鸡蛋：蛋壳清洁完整，色泽鲜明，无破损、裂纹，无霉斑，灯光透视时，整个蛋呈桔黄色至橙红色， 蛋黄不见或略见阴影，没有霉味、酸味，臭味等不良气味，打开后蛋黄凸起、完整、有韧性，蛋白澄清、透明、稀稠分明，无异味。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（10）皮蛋：外表泥状包料完整、无霉斑，包料除掉后蛋壳完整无损，灯光透照蛋内容物凝固不动，打开观察，整个蛋凝固、不粘壳、清洁而有弹性，呈半透明的棕黄色，闻起来有芳香，无辛辣气。</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11）咸蛋：蛋壳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（12）面粉：色泽呈白色或微黄色，不发暗，无杂质的颜色，呈细粉末状，不含杂质，手指捻捏时无粗粒感，无虫子和结块，置于手中紧捏后放开不成团，具有面粉的正常气味，无其他异味。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（13）豆腐：豆腐呈均匀的乳白色或淡黄色，稍有光泽，块形完整，软硬适度，富有一定的弹性，质地细嫩，结构均匀，无杂质，具有豆腐特有的香味，取样品品尝时口感细腻鲜嫩，味道纯正清香。</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14）豆腐泡：为金黄色或棕黄色，色彩鲜艳而有光泽，块形整齐，有弹性，皮脆，内质呈蜂窝状，不粘不散，无杂质，具有豆腐泡特有的清香风味，无其他任何不良气味，取样品细细咀嚼，外皮酥脆适口，泡内软嫩，咸香适度，具有豆腐泡固有的滋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（15）腐竹：为枝条或片叶状，质脆易折，条状折断有空心，无霉斑、杂质、虫蛀。呈淡黄色，有光泽。具有腐竹固有的香味，无其他任何异味，取样品品尝其滋味，具有腐竹固有的鲜香滋味。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16）腐乳：红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（17）大豆：大豆根据其种皮颜色和粒形可分为黄大豆、青大豆、黑大豆、其他大豆(赤色、褐色、棕色等) 和饲料豆(秣食豆)五类。大豆皮色呈各种大豆固有的颜色，光彩油亮，洁净而有光泽，颗粒饱满，整齐均匀，无虫蛀粒，无杂质，无霉变。</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18）花生：果荚呈土黄色或白色，果仁呈各不同品种所特有的颜色，色泽分布均匀一致，带荚花生和去荚果仁均颗粒饱满、形态完整、大小均匀，子叶肥厚而有光泽，无杂质，具有花生特有的气味、香味，无任何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（19）食糖：食糖根据经营习惯分为白糖、红糖、冰糖、方糖等。</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①白糖的感官鉴别：色泽洁白明亮，有光泽，具有白糖的正常气味，无酸味、酒味或其他外来气味。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白砂糖：颗粒大如砂粒，晶粒均匀整齐，晶面明显，无碎末，糖质坚硬。</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绵白糖：颗粒细小而均匀，质地绵软、潮润。</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冰糖：块形完整，个粒均匀，结晶组织严密，透明或半透明，无破碎。</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方糖：呈正六面体状，表面平整，无裂纹，铁边，断角，无突出砂粒，无霉斑。</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凡是白糖都应干燥，晶粒松散，不粘手，不结块，无肉眼可见的杂质，白糖的水溶液应清晰透明无杂质。</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②红糖的感官鉴别</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红糖可细分为赤砂糖和红糖两种，其中赤砂糖是机制未经洗蜜的糖，红糖是用手工制成的土糖。因红糖的颜色有红褐、青褐、黄褐、赤红、金黄、淡黄、枣红等多种，很不一致，故凭色泽难以识别红糖的质量，应将感官鉴别的侧重点放在组织状态、气味、滋味三个指标上。呈晶粒状或粉末状，干燥而松散，不结块，不成团，杂质，其水溶液清晰，无沉淀，无悬浮物，具有甘蔗汁的清香味，无有酒味、酸味或其他外来不良气味，口味浓甜带鲜，微有糖蜜味， 无焦苦味或其他外来异味。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20）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p>
      <w:pPr>
        <w:ind w:firstLine="422"/>
        <w:rPr>
          <w:rFonts w:ascii="仿宋" w:hAnsi="仿宋" w:eastAsia="仿宋" w:cs="等线"/>
          <w:color w:val="auto"/>
          <w:sz w:val="22"/>
          <w:highlight w:val="none"/>
        </w:rPr>
      </w:pPr>
      <w:r>
        <w:rPr>
          <w:rFonts w:hint="eastAsia" w:ascii="仿宋" w:hAnsi="仿宋" w:eastAsia="仿宋" w:cs="等线"/>
          <w:color w:val="auto"/>
          <w:sz w:val="22"/>
          <w:highlight w:val="none"/>
        </w:rPr>
        <w:t xml:space="preserve">（21）腊肉、腊肠要求：腊肉：符合国家标准，良质腊肉色泽鲜明，肌肉暗红色，脂肪透明呈乳白色，肉干燥结实，带有固有的腊式香味。腊肠：符合国家标准，品质好的腊肠是肠衣干燥，不发霉，无粘液，肠衣与肉馅紧密联在一起，表面紧而有弹性，色泽均匀，肥肉色白，瘦肉色红，无灰色斑点，气味芳香。</w:t>
      </w:r>
      <w:r/>
    </w:p>
    <w:p>
      <w:pPr>
        <w:rPr>
          <w:rFonts w:ascii="仿宋" w:hAnsi="仿宋" w:eastAsia="仿宋" w:cs="宋体"/>
          <w:b/>
          <w:iCs/>
          <w:color w:val="auto"/>
          <w:szCs w:val="21"/>
          <w:highlight w:val="none"/>
        </w:rPr>
      </w:pPr>
      <w:r>
        <w:rPr>
          <w:rFonts w:ascii="仿宋" w:hAnsi="仿宋" w:eastAsia="仿宋" w:cs="宋体"/>
          <w:b/>
          <w:iCs/>
          <w:color w:val="auto"/>
          <w:szCs w:val="21"/>
          <w:highlight w:val="none"/>
        </w:rPr>
      </w:r>
      <w:r/>
    </w:p>
    <w:p>
      <w:pPr>
        <w:numPr>
          <w:ilvl w:val="0"/>
          <w:numId w:val="6"/>
        </w:numPr>
        <w:ind w:firstLine="405"/>
        <w:spacing w:line="288" w:lineRule="auto"/>
        <w:rPr>
          <w:color w:val="auto"/>
          <w:highlight w:val="none"/>
        </w:rPr>
      </w:pPr>
      <w:r>
        <w:rPr>
          <w:rFonts w:hint="eastAsia" w:ascii="仿宋" w:hAnsi="仿宋" w:eastAsia="仿宋" w:cs="宋体"/>
          <w:b/>
          <w:iCs/>
          <w:color w:val="auto"/>
          <w:szCs w:val="21"/>
          <w:highlight w:val="none"/>
        </w:rPr>
        <w:t xml:space="preserve">总体要求</w:t>
      </w:r>
      <w:r/>
    </w:p>
    <w:p>
      <w:pPr>
        <w:ind w:firstLine="422"/>
        <w:spacing w:line="288" w:lineRule="auto"/>
        <w:rPr>
          <w:rFonts w:ascii="仿宋" w:hAnsi="仿宋" w:eastAsia="仿宋" w:cs="等线"/>
          <w:b/>
          <w:bCs/>
          <w:color w:val="auto"/>
          <w:sz w:val="22"/>
          <w:highlight w:val="none"/>
        </w:rPr>
      </w:pPr>
      <w:r>
        <w:rPr>
          <w:rFonts w:ascii="仿宋" w:hAnsi="仿宋" w:eastAsia="仿宋" w:cs="等线"/>
          <w:color w:val="auto"/>
          <w:sz w:val="22"/>
          <w:highlight w:val="none"/>
        </w:rPr>
        <w:t xml:space="preserve">1.★报价人投标时须承诺：获得中标资格后，须按投标时所递交的响应文件中承诺（或提供）的服务承诺、服务标准、拟派人员、配送车辆、加工分拣（清洗）设备、检测设备等内容和标准，为采购人提供供货服务。如在成交供应商供货服务期间，采购人发现成交供应商未按响应文件中承诺（或提供）的上述内容和标准进行供货服务，采购人向成交供应商发出整改通知，如再次发现，则按成交供应商自动放弃中标资格处理。</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2.★采购人不定期（每年不少于两次）对供应的货物委托有资质的质检部门检测，费用由成交供应商负责，并提供合格的检测结果给采购人留存备案。</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b/>
          <w:bCs/>
          <w:color w:val="auto"/>
          <w:sz w:val="22"/>
          <w:highlight w:val="none"/>
        </w:rPr>
      </w:pPr>
      <w:r>
        <w:rPr>
          <w:rFonts w:ascii="仿宋" w:hAnsi="仿宋" w:eastAsia="仿宋" w:cs="等线"/>
          <w:color w:val="auto"/>
          <w:sz w:val="22"/>
          <w:highlight w:val="none"/>
        </w:rPr>
        <w:t xml:space="preserve">3.★所供货物应保持较好的外观和质量等级，符合国家食品部门的标准。每次供货时须提供以下资料：①鲜肉类须提交肉联厂的验收单、分割肉销售凭据及当批次有效的《动物检疫合格证》复印件（供货时原件备查）。②禽畜冻肉类须提供《动物产品检疫合格证明》复印件（供货时原件备查）。③蔬菜类应符合我国无公害蔬菜卫生指标规定的质量要求，供货时须提供农药残留不超过国家限量标准的检测报告复印件（供货时原件备查）</w:t>
      </w:r>
      <w:r>
        <w:rPr>
          <w:rFonts w:hint="eastAsia" w:ascii="仿宋" w:hAnsi="仿宋" w:eastAsia="仿宋" w:cs="等线"/>
          <w:color w:val="auto"/>
          <w:sz w:val="22"/>
          <w:highlight w:val="none"/>
        </w:rPr>
        <w:t xml:space="preserve">。</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4.★成交供应商提供的食品材料各项技术指标必须完全符合国家有关质量检测及产品出厂标准。因食品质量问题而发生争议，由南京市的相关质检部门进行检测。采购人与成交供应商认为有需要，可以共同提出或分别提出质量检测。产品符合食品安全质量标准的，检测费由采购人承担；不符合食品安全质量标准的，检测费由成交供应商承担。</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b/>
          <w:bCs/>
          <w:color w:val="auto"/>
          <w:sz w:val="22"/>
          <w:highlight w:val="none"/>
        </w:rPr>
      </w:pPr>
      <w:r>
        <w:rPr>
          <w:rFonts w:ascii="仿宋" w:hAnsi="仿宋" w:eastAsia="仿宋" w:cs="等线"/>
          <w:color w:val="auto"/>
          <w:sz w:val="22"/>
          <w:highlight w:val="none"/>
        </w:rPr>
        <w:t xml:space="preserve">5.★因成交供应商原因延误交货时间（含未按要求供货而导致延误供货。采购人要求或同意推迟的情况除外），影响正常出餐时间的，采购人有权另选供应商供货或自行采购，由此产生的一切损失和费用由成交供应商承担。</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b/>
          <w:bCs/>
          <w:color w:val="auto"/>
          <w:sz w:val="22"/>
          <w:highlight w:val="none"/>
        </w:rPr>
      </w:pPr>
      <w:r>
        <w:rPr>
          <w:rFonts w:ascii="仿宋" w:hAnsi="仿宋" w:eastAsia="仿宋" w:cs="等线"/>
          <w:color w:val="auto"/>
          <w:sz w:val="22"/>
          <w:highlight w:val="none"/>
        </w:rPr>
        <w:t xml:space="preserve">6.★在项目实施期间，若区相关部门有统一的政策要求（如上级文件要求采购扶贫产品等），如签订的合同内容与最新的政策要求有违背的，成交供应商应无条件服从并积极配合采购人，必要时可签订补充协议或终止合同。</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b/>
          <w:bCs/>
          <w:color w:val="auto"/>
          <w:sz w:val="22"/>
          <w:highlight w:val="none"/>
        </w:rPr>
      </w:pPr>
      <w:r>
        <w:rPr>
          <w:rFonts w:ascii="仿宋" w:hAnsi="仿宋" w:eastAsia="仿宋" w:cs="等线"/>
          <w:color w:val="auto"/>
          <w:sz w:val="22"/>
          <w:highlight w:val="none"/>
        </w:rPr>
        <w:t xml:space="preserve">7.★成交供应商须承诺所供食材各项指标须完全符合国家强制性标准、国家有关质量检测、环保标准、行业生产、出厂标准以及采购人要求，并按要求提供相应批次的检验证明。采购人在食材验收时如发现成交供应商供应以下</w:t>
      </w:r>
      <w:r>
        <w:rPr>
          <w:rFonts w:hint="eastAsia" w:ascii="仿宋" w:hAnsi="仿宋" w:eastAsia="仿宋" w:cs="等线"/>
          <w:color w:val="auto"/>
          <w:sz w:val="22"/>
          <w:highlight w:val="none"/>
        </w:rPr>
        <w:t xml:space="preserve">（1-7项）</w:t>
      </w:r>
      <w:r>
        <w:rPr>
          <w:rFonts w:ascii="仿宋" w:hAnsi="仿宋" w:eastAsia="仿宋" w:cs="等线"/>
          <w:color w:val="auto"/>
          <w:sz w:val="22"/>
          <w:highlight w:val="none"/>
        </w:rPr>
        <w:t xml:space="preserve">对人体健康有害的食材，采购人有权拒绝收货，当日所送同批次产品全部退货，成交供应商须无条件立即进行退货更换，不得影响采购人食堂的工作进度。并由此造成的经济及法律责任由成交供应商承担，性质严重的，视为成交供应商虚假承诺，采购人将相关问题报区财政局处理，取消成交供应商供货资格，并追究相关责任。</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（1）腐败变质、霉变、生虫、污秽不洁、感官性状异常的；</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（2）含有毒有害物质或被有害物质污染；</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（3）致病性寄生虫、微生物含量超过国家限定标准的；</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（4）未经动物检疫部门检疫、检验或检验检疫不合格的肉类及其制品；</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（5）病死、毒死或者死因不明的禽畜等及其制品；</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（6）掺假、掺杂、以次充好；</w:t>
      </w:r>
      <w:r/>
    </w:p>
    <w:p>
      <w:pPr>
        <w:ind w:firstLine="422"/>
        <w:spacing w:line="288" w:lineRule="auto"/>
        <w:rPr>
          <w:rFonts w:ascii="仿宋" w:hAnsi="仿宋" w:eastAsia="仿宋" w:cs="等线"/>
          <w:color w:val="auto"/>
          <w:sz w:val="22"/>
          <w:highlight w:val="none"/>
        </w:rPr>
      </w:pPr>
      <w:r>
        <w:rPr>
          <w:rFonts w:ascii="仿宋" w:hAnsi="仿宋" w:eastAsia="仿宋" w:cs="等线"/>
          <w:color w:val="auto"/>
          <w:sz w:val="22"/>
          <w:highlight w:val="none"/>
        </w:rPr>
        <w:t xml:space="preserve">（7）用非食品原料加工或加入非食品化学物质的。</w:t>
      </w:r>
      <w:r/>
    </w:p>
    <w:p>
      <w:pPr>
        <w:ind w:firstLine="405"/>
        <w:spacing w:line="288" w:lineRule="auto"/>
        <w:rPr>
          <w:rFonts w:ascii="仿宋" w:hAnsi="仿宋" w:eastAsia="仿宋" w:cs="宋体"/>
          <w:b/>
          <w:iCs/>
          <w:color w:val="auto"/>
          <w:szCs w:val="21"/>
          <w:highlight w:val="none"/>
        </w:rPr>
      </w:pPr>
      <w:r>
        <w:rPr>
          <w:rFonts w:hint="eastAsia" w:ascii="仿宋" w:hAnsi="仿宋" w:eastAsia="仿宋" w:cs="宋体"/>
          <w:b/>
          <w:iCs/>
          <w:color w:val="auto"/>
          <w:szCs w:val="21"/>
          <w:highlight w:val="none"/>
        </w:rPr>
        <w:t xml:space="preserve">四、配送运输要求</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1.交货时间及送货方式：</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成交供应商须配置专职联系人员名单，食堂负责人就每天所需品种、数量至少提前一天（当日晚上22:00前）通知成交供应商的专职联系人员，成交供应商根据饭堂负责人的电话、微信等通知（双方均要做好记录）或书面订货单订购品种、数量。</w:t>
      </w:r>
      <w:r/>
    </w:p>
    <w:p>
      <w:pPr>
        <w:ind w:firstLine="422"/>
        <w:spacing w:line="288" w:lineRule="auto"/>
        <w:rPr>
          <w:rFonts w:ascii="仿宋" w:hAnsi="仿宋" w:eastAsia="仿宋"/>
          <w:color w:val="auto"/>
          <w:sz w:val="22"/>
          <w:highlight w:val="none"/>
        </w:rPr>
      </w:pPr>
      <w:r>
        <w:rPr>
          <w:rFonts w:hint="eastAsia" w:ascii="仿宋" w:hAnsi="仿宋" w:eastAsia="仿宋" w:cs="等线"/>
          <w:color w:val="auto"/>
          <w:sz w:val="22"/>
          <w:highlight w:val="none"/>
        </w:rPr>
        <w:t xml:space="preserve">成交供应商须为采购人（饭堂）每天至少提供2次的配送服务，在采购人（饭堂）规定的配送时间前（行政单位上班时间，实际时间饭堂负责人可根据实际情况与成交供应商协商调整），免费运送货物到饭堂</w:t>
      </w:r>
      <w:r>
        <w:rPr>
          <w:rFonts w:ascii="仿宋" w:hAnsi="仿宋" w:eastAsia="仿宋"/>
          <w:color w:val="auto"/>
          <w:sz w:val="22"/>
          <w:highlight w:val="none"/>
        </w:rPr>
        <w:t xml:space="preserve">负责人指定地点，由饭堂负责人指定人员验收并做记录。</w:t>
      </w:r>
      <w:r/>
    </w:p>
    <w:p>
      <w:pPr>
        <w:ind w:firstLine="422"/>
        <w:spacing w:line="288" w:lineRule="auto"/>
        <w:rPr>
          <w:rFonts w:ascii="仿宋" w:hAnsi="仿宋" w:eastAsia="仿宋"/>
          <w:color w:val="auto"/>
          <w:sz w:val="22"/>
          <w:highlight w:val="none"/>
        </w:rPr>
      </w:pPr>
      <w:r>
        <w:rPr>
          <w:rFonts w:ascii="仿宋" w:hAnsi="仿宋" w:eastAsia="仿宋"/>
          <w:color w:val="auto"/>
          <w:sz w:val="22"/>
          <w:highlight w:val="none"/>
        </w:rPr>
        <w:t xml:space="preserve">成交供应商须为采购人提供突发紧急情况下的临时应急配送（包含但不限于节假日、活动及突发事件加餐等）服务（须提前2小时），以及随订随送的服务。成交供应商的专职联系人在收到饭堂负责人的临时应急供货通知后，成交供应商须在1.5小时内完成供货服务。</w:t>
      </w:r>
      <w:r/>
    </w:p>
    <w:p>
      <w:pPr>
        <w:ind w:firstLine="422"/>
        <w:spacing w:line="288" w:lineRule="auto"/>
        <w:rPr>
          <w:rFonts w:ascii="仿宋" w:hAnsi="仿宋" w:eastAsia="仿宋"/>
          <w:color w:val="auto"/>
          <w:sz w:val="22"/>
          <w:highlight w:val="none"/>
        </w:rPr>
      </w:pPr>
      <w:r>
        <w:rPr>
          <w:rFonts w:hint="eastAsia" w:ascii="仿宋" w:hAnsi="仿宋" w:eastAsia="仿宋" w:cs="等线"/>
          <w:color w:val="auto"/>
          <w:sz w:val="22"/>
          <w:highlight w:val="none"/>
        </w:rPr>
        <w:t xml:space="preserve">2.供货对象</w:t>
      </w:r>
      <w:r/>
    </w:p>
    <w:tbl>
      <w:tblPr>
        <w:tblStyle w:val="1020"/>
        <w:tblW w:w="0" w:type="auto"/>
        <w:tblInd w:w="17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707"/>
        <w:gridCol w:w="3772"/>
      </w:tblGrid>
      <w:tr>
        <w:trPr>
          <w:trHeight w:val="344"/>
        </w:trPr>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jc w:val="center"/>
              <w:spacing w:line="288" w:lineRule="auto"/>
              <w:rPr>
                <w:rFonts w:ascii="仿宋" w:hAnsi="仿宋" w:eastAsia="仿宋"/>
                <w:color w:val="auto"/>
                <w:sz w:val="22"/>
                <w:highlight w:val="none"/>
              </w:rPr>
            </w:pPr>
            <w:r>
              <w:rPr>
                <w:rFonts w:ascii="仿宋" w:hAnsi="仿宋" w:eastAsia="仿宋"/>
                <w:color w:val="auto"/>
                <w:sz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4336" w:type="dxa"/>
            <w:textDirection w:val="lrTb"/>
            <w:noWrap w:val="false"/>
          </w:tcPr>
          <w:p>
            <w:pPr>
              <w:jc w:val="center"/>
              <w:spacing w:line="288" w:lineRule="auto"/>
              <w:rPr>
                <w:rFonts w:ascii="仿宋" w:hAnsi="仿宋" w:eastAsia="仿宋"/>
                <w:color w:val="auto"/>
                <w:sz w:val="22"/>
                <w:highlight w:val="none"/>
              </w:rPr>
            </w:pPr>
            <w:r>
              <w:rPr>
                <w:rFonts w:ascii="仿宋" w:hAnsi="仿宋" w:eastAsia="仿宋"/>
                <w:color w:val="auto"/>
                <w:sz w:val="22"/>
                <w:highlight w:val="none"/>
              </w:rPr>
              <w:t xml:space="preserve">饭堂名称</w:t>
            </w:r>
            <w:r/>
          </w:p>
        </w:tc>
        <w:tc>
          <w:tcPr>
            <w:tcBorders>
              <w:top w:val="single" w:color="000000" w:sz="4" w:space="0"/>
              <w:left w:val="none" w:color="000000" w:sz="4" w:space="0"/>
              <w:bottom w:val="single" w:color="000000" w:sz="4" w:space="0"/>
              <w:right w:val="single" w:color="000000" w:sz="4" w:space="0"/>
            </w:tcBorders>
            <w:tcW w:w="4392" w:type="dxa"/>
            <w:textDirection w:val="lrTb"/>
            <w:noWrap w:val="false"/>
          </w:tcPr>
          <w:p>
            <w:pPr>
              <w:jc w:val="center"/>
              <w:spacing w:line="288" w:lineRule="auto"/>
              <w:rPr>
                <w:rFonts w:ascii="仿宋" w:hAnsi="仿宋" w:eastAsia="仿宋"/>
                <w:color w:val="auto"/>
                <w:sz w:val="22"/>
                <w:highlight w:val="none"/>
              </w:rPr>
            </w:pPr>
            <w:r>
              <w:rPr>
                <w:rFonts w:ascii="仿宋" w:hAnsi="仿宋" w:eastAsia="仿宋"/>
                <w:color w:val="auto"/>
                <w:sz w:val="22"/>
                <w:highlight w:val="none"/>
              </w:rPr>
              <w:t xml:space="preserve">地址</w:t>
            </w:r>
            <w:r/>
          </w:p>
        </w:tc>
      </w:tr>
      <w:tr>
        <w:trPr>
          <w:trHeight w:val="344"/>
        </w:trPr>
        <w:tc>
          <w:tcPr>
            <w:tcBorders>
              <w:top w:val="none" w:color="000000" w:sz="4" w:space="0"/>
              <w:left w:val="single" w:color="000000" w:sz="4" w:space="0"/>
              <w:bottom w:val="single" w:color="000000" w:sz="4" w:space="0"/>
              <w:right w:val="single" w:color="000000" w:sz="4" w:space="0"/>
            </w:tcBorders>
            <w:tcW w:w="951" w:type="dxa"/>
            <w:textDirection w:val="lrTb"/>
            <w:noWrap w:val="false"/>
          </w:tcPr>
          <w:p>
            <w:pPr>
              <w:jc w:val="center"/>
              <w:spacing w:line="288" w:lineRule="auto"/>
              <w:rPr>
                <w:rFonts w:ascii="仿宋" w:hAnsi="仿宋" w:eastAsia="仿宋"/>
                <w:color w:val="auto"/>
                <w:sz w:val="22"/>
                <w:highlight w:val="none"/>
              </w:rPr>
            </w:pPr>
            <w:r>
              <w:rPr>
                <w:rFonts w:ascii="仿宋" w:hAnsi="仿宋" w:eastAsia="仿宋"/>
                <w:color w:val="auto"/>
                <w:sz w:val="22"/>
                <w:highlight w:val="none"/>
              </w:rPr>
              <w:t xml:space="preserve">1</w:t>
            </w:r>
            <w:r/>
          </w:p>
        </w:tc>
        <w:tc>
          <w:tcPr>
            <w:tcBorders>
              <w:top w:val="none" w:color="000000" w:sz="4" w:space="0"/>
              <w:left w:val="none" w:color="000000" w:sz="4" w:space="0"/>
              <w:bottom w:val="single" w:color="000000" w:sz="4" w:space="0"/>
              <w:right w:val="single" w:color="000000" w:sz="4" w:space="0"/>
            </w:tcBorders>
            <w:tcW w:w="4336" w:type="dxa"/>
            <w:textDirection w:val="lrTb"/>
            <w:noWrap w:val="false"/>
          </w:tcPr>
          <w:p>
            <w:pPr>
              <w:jc w:val="center"/>
              <w:spacing w:line="288" w:lineRule="auto"/>
              <w:rPr>
                <w:rFonts w:ascii="仿宋" w:hAnsi="仿宋" w:eastAsia="仿宋"/>
                <w:color w:val="auto"/>
                <w:sz w:val="22"/>
                <w:highlight w:val="none"/>
              </w:rPr>
            </w:pPr>
            <w:r>
              <w:rPr>
                <w:rFonts w:hint="eastAsia" w:ascii="仿宋" w:hAnsi="仿宋" w:eastAsia="仿宋"/>
                <w:color w:val="auto"/>
                <w:sz w:val="22"/>
                <w:highlight w:val="none"/>
              </w:rPr>
              <w:t xml:space="preserve">南京市江宁区农业农村局机关</w:t>
            </w:r>
            <w:r>
              <w:rPr>
                <w:rFonts w:ascii="仿宋" w:hAnsi="仿宋" w:eastAsia="仿宋"/>
                <w:color w:val="auto"/>
                <w:sz w:val="22"/>
                <w:highlight w:val="none"/>
              </w:rPr>
              <w:t xml:space="preserve">食堂</w:t>
            </w:r>
            <w:r/>
          </w:p>
        </w:tc>
        <w:tc>
          <w:tcPr>
            <w:tcBorders>
              <w:top w:val="none" w:color="000000" w:sz="4" w:space="0"/>
              <w:left w:val="none" w:color="000000" w:sz="4" w:space="0"/>
              <w:bottom w:val="single" w:color="000000" w:sz="4" w:space="0"/>
              <w:right w:val="single" w:color="000000" w:sz="4" w:space="0"/>
            </w:tcBorders>
            <w:tcW w:w="4392" w:type="dxa"/>
            <w:textDirection w:val="lrTb"/>
            <w:noWrap w:val="false"/>
          </w:tcPr>
          <w:p>
            <w:pPr>
              <w:jc w:val="center"/>
              <w:spacing w:line="288" w:lineRule="auto"/>
              <w:rPr>
                <w:rFonts w:ascii="仿宋" w:hAnsi="仿宋" w:eastAsia="仿宋"/>
                <w:color w:val="auto"/>
                <w:sz w:val="22"/>
                <w:highlight w:val="none"/>
              </w:rPr>
            </w:pPr>
            <w:r>
              <w:rPr>
                <w:rFonts w:ascii="仿宋" w:hAnsi="仿宋" w:eastAsia="仿宋"/>
                <w:color w:val="auto"/>
                <w:sz w:val="22"/>
                <w:highlight w:val="none"/>
              </w:rPr>
              <w:t xml:space="preserve">南京市江宁区万安西路120号</w:t>
            </w:r>
            <w:r/>
          </w:p>
        </w:tc>
      </w:tr>
    </w:tbl>
    <w:p>
      <w:pPr>
        <w:ind w:firstLine="440"/>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3.数量方面要求：成交供应商每次随货送上一式四份的送货清单（格式自定，但必须包括货物名称、单位、单价、数量及总金额等内容），供双方验货后签字确认，双方各持两份，作为送、收货的凭证。成交供应商必须保证配送品种斤两的准确性，由采购人指定负责人验收过秤记录，以采购人的验货数量为准。对于不符合质量的品种采购人可退货或换货（由于产品质量而造成安全事故发生的，成交供应商须承担全部责任）。</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4.加工要求：成交供应商在送货前，须对供货食材进行加工（或深加工）、砍件、清洗及包装，成交供应商须无条件按采购人要求对食材进行加工（或深加工）、砍件、清洗及包装，如在供货时发现成交供应商没按要求进行上述工作，采购人有权要求重新供货或退货。此加工（或深加工）、砍件及包装费用已包含在投标报价中，采购人不再另外支付任何费用。</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5.包装与标志要求：包装箱完整，同时包装箱要印有注册商标、生产厂家名称、厂址、出厂日期、产品合格证、保质期限、产品成份、厂家电话号码。散装类：提供生产厂家营业执照、卫生许可证、国家机关发出的产品检验合格证书。成交供应商所提供产品质量必须要符合行业标准要求，不得有掺假、变质、变味、过期等现象出现，严禁伪劣、假冒、无证不合格物品进入仓库。</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6.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货物应小心轻卸，严防机械损伤。食品堆放科学合理，避免造成食品的交叉污染；如对温度有要求的食品应确定食品的温度，记录送货车辆温度，并记录存档。</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7.每次送货，成交供应商须安排不少于2个专职送货员及不少于1辆专车负责送货。负责货物的运输、过秤，并协助采购人验收货物，货物的品种和重量以采购人验收的结果为准。</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8.成交供应商指定的送货专员须持健康证上岗，穿着便于辨认的工衣和配戴胸卡，送货专员在办公区活动必须严格遵守采购人各项规章制度，不得做出有损采购人形象和利益的事情。如需要更换配送人员，必须事先通知采购人并将其个人资料送采购人审批，审批合格者才能更换。</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9.成交供应商除不可抗力的原因（须经采购人认可），不得因其它任何理由延迟送货。采购人如遇特殊情况需推迟送货，应提前通知成交供应商。</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10.冷藏、冷冻食品必须用专用冷藏、冷冻载具运输，应当有必要的保温设备并在整个运输过程中保持安全的冷藏、冷冻温度。特别是对于长途运输的食品，保证食品在运输全过程处于合适的温度范围。整个运输过程应科学合理，运输车辆应定期清洁，保持性能稳定，符合规定的温度要求，使运输食品处于恒定的环境中。</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11.送货车辆实行一小时配送圈运作，目的地在一小时内的用保温车配送，一小时以外的用制冷车配送，保证冷冻肉中心温度控制在-18℃左右，保证运输过程冷链不中断。商品到达目的地时外包装箱干爽，无软化现象。</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12.在配送卸货环节中应保证冷藏食品脱离冷链时间不得超过20分钟，冷冻食品脱离冷链时间不得超过30分钟。</w:t>
      </w:r>
      <w:r/>
    </w:p>
    <w:p>
      <w:pPr>
        <w:ind w:firstLine="422"/>
        <w:spacing w:line="288" w:lineRule="auto"/>
        <w:rPr>
          <w:rFonts w:ascii="仿宋" w:hAnsi="仿宋" w:eastAsia="仿宋" w:cs="等线"/>
          <w:b/>
          <w:bCs/>
          <w:color w:val="auto"/>
          <w:sz w:val="22"/>
          <w:highlight w:val="none"/>
        </w:rPr>
      </w:pPr>
      <w:r>
        <w:rPr>
          <w:rFonts w:hint="eastAsia" w:ascii="仿宋" w:hAnsi="仿宋" w:eastAsia="仿宋" w:cs="等线"/>
          <w:b/>
          <w:bCs/>
          <w:color w:val="auto"/>
          <w:sz w:val="22"/>
          <w:highlight w:val="none"/>
        </w:rPr>
        <w:t xml:space="preserve">13.</w:t>
      </w:r>
      <w:r>
        <w:rPr>
          <w:rFonts w:hint="eastAsia" w:ascii="等线" w:hAnsi="等线" w:eastAsia="等线" w:cs="等线"/>
          <w:b/>
          <w:bCs/>
          <w:color w:val="auto"/>
          <w:sz w:val="24"/>
          <w:highlight w:val="none"/>
        </w:rPr>
        <w:t xml:space="preserve">★</w:t>
      </w:r>
      <w:r>
        <w:rPr>
          <w:rFonts w:hint="eastAsia" w:ascii="仿宋" w:hAnsi="仿宋" w:eastAsia="仿宋" w:cs="等线"/>
          <w:b/>
          <w:bCs/>
          <w:color w:val="auto"/>
          <w:sz w:val="22"/>
          <w:highlight w:val="none"/>
        </w:rPr>
        <w:t xml:space="preserve">因成交供应商原因延误交货时间（含未按要求供货而导致延误供货。采购人要求或同意推迟的情况除外），影响正常出餐时间的，采购人有权另选供应商供货或自行采购，由此产生的一切损失和费用由成交供应商承担。</w:t>
      </w:r>
      <w:r>
        <w:rPr>
          <w:rFonts w:ascii="仿宋" w:hAnsi="仿宋" w:eastAsia="仿宋" w:cs="等线"/>
          <w:b/>
          <w:bCs/>
          <w:color w:val="auto"/>
          <w:sz w:val="22"/>
          <w:highlight w:val="none"/>
        </w:rPr>
        <w:t xml:space="preserve">（须提供承诺函）</w:t>
      </w:r>
      <w:r/>
    </w:p>
    <w:p>
      <w:pPr>
        <w:ind w:firstLine="422"/>
        <w:spacing w:line="288" w:lineRule="auto"/>
        <w:rPr>
          <w:rFonts w:ascii="仿宋" w:hAnsi="仿宋" w:eastAsia="仿宋" w:cs="等线"/>
          <w:color w:val="auto"/>
          <w:sz w:val="22"/>
          <w:highlight w:val="none"/>
        </w:rPr>
      </w:pPr>
      <w:r>
        <w:rPr>
          <w:rFonts w:hint="eastAsia" w:ascii="仿宋" w:hAnsi="仿宋" w:eastAsia="仿宋" w:cs="等线"/>
          <w:color w:val="auto"/>
          <w:sz w:val="22"/>
          <w:highlight w:val="none"/>
        </w:rPr>
        <w:t xml:space="preserve">14.成交供应商必须保证所有食品的来源清晰明确，必须来源于受到地方政府部门监管的大型农地、商品菜基地或蔬菜专业流通市场，严禁收购散户农民的蔬菜供应，有农产品质量追溯系统，并实行产品溯源管理。</w:t>
      </w:r>
      <w:r/>
    </w:p>
    <w:p>
      <w:pPr>
        <w:ind w:firstLine="405"/>
        <w:spacing w:line="288" w:lineRule="auto"/>
        <w:rPr>
          <w:rFonts w:ascii="仿宋" w:hAnsi="仿宋" w:eastAsia="仿宋" w:cs="宋体"/>
          <w:b/>
          <w:iCs/>
          <w:color w:val="auto"/>
          <w:sz w:val="22"/>
          <w:highlight w:val="none"/>
        </w:rPr>
      </w:pPr>
      <w:r>
        <w:rPr>
          <w:rFonts w:hint="eastAsia" w:ascii="仿宋" w:hAnsi="仿宋" w:eastAsia="仿宋" w:cs="宋体"/>
          <w:b/>
          <w:iCs/>
          <w:color w:val="auto"/>
          <w:sz w:val="22"/>
          <w:szCs w:val="22"/>
          <w:highlight w:val="none"/>
        </w:rPr>
        <w:t xml:space="preserve">五、服务要求</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1.在服务期限内，采购人（饭堂负责人）向成交供应商发出采购通知时，成交供应商在收到通知后，应立即进行确认；并在0.5小时内与采购人（饭堂负责人）联系，确认供货内容及其它事项，按照规定的时间内完成供货服务。</w:t>
      </w:r>
      <w:r/>
    </w:p>
    <w:p>
      <w:pPr>
        <w:ind w:firstLine="461"/>
        <w:spacing w:line="288" w:lineRule="auto"/>
        <w:rPr>
          <w:rFonts w:ascii="仿宋" w:hAnsi="仿宋" w:eastAsia="仿宋"/>
          <w:color w:val="auto"/>
          <w:sz w:val="22"/>
          <w:highlight w:val="none"/>
        </w:rPr>
      </w:pPr>
      <w:r>
        <w:rPr>
          <w:rFonts w:hint="eastAsia" w:ascii="仿宋" w:hAnsi="仿宋" w:eastAsia="仿宋" w:cs="等线"/>
          <w:color w:val="auto"/>
          <w:sz w:val="22"/>
          <w:szCs w:val="22"/>
          <w:highlight w:val="none"/>
        </w:rPr>
        <w:t xml:space="preserve">2.成交供应商须提供7×24小时专职联系人及联系方式，成交供应商如需更换专职联系人，须取得采购人及饭堂负责人同意，并于第一时间报送</w:t>
      </w:r>
      <w:r>
        <w:rPr>
          <w:rFonts w:ascii="仿宋" w:hAnsi="仿宋" w:eastAsia="仿宋"/>
          <w:color w:val="auto"/>
          <w:sz w:val="22"/>
          <w:szCs w:val="22"/>
          <w:highlight w:val="none"/>
        </w:rPr>
        <w:t xml:space="preserve">新联系人的资料给采购人及饭堂负责人。</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3.对有下列情况之一的成交供应商，经采购人确认后成交供应商须无条件负责善后处理工作，由此产生的一切损失和费用由成交供应商承担。并且采购人有权单方面暂停或解除合同取消其服务资格，从候补名单中顺延补充为有供货资格的单位或重新招标,并保留追究其法律责任的权利：</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1）没有在采购人（饭堂）规定的时间内提供供货服务达到二次或以上；</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2）没有按采购人（饭堂）要求的供货或出现提供的货物以次充好的情况达到二次或以上；</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3）无正当理由拒绝向采购人（饭堂）的供货要求，达到二次或以上；</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4）出现管理、产品质量控制等各方面不能满足招标文件、采购人（饭堂）的相关要求导致发生食品安全事故的；</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5）索取、收受合同以外的酬金或其他财务，或者利用工作之便，牟取其他不正当的利益，损害国家利益、社会公共利益或他人合法利益的；</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6）经营情况发生重大变更，已经不具备承接本项目能力的；</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7）没有实现投标文件中的相关承诺，法律法规禁止的以及违反合同规定行为的；</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8）成交供应商因供货质量造成食品安全卫生问题的。</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4.成交供应商必须承诺，在合同期限内，给与采购人（饭堂）享受最优惠待遇，即在合同期内，若给予其他同类客户更优惠的待遇，应通知采购人（饭堂）同时享受。</w:t>
      </w:r>
      <w:r/>
    </w:p>
    <w:p>
      <w:pPr>
        <w:ind w:firstLine="461"/>
        <w:spacing w:line="288" w:lineRule="auto"/>
        <w:rPr>
          <w:rFonts w:ascii="仿宋" w:hAnsi="仿宋" w:eastAsia="仿宋" w:cs="等线"/>
          <w:b/>
          <w:bCs/>
          <w:color w:val="auto"/>
          <w:sz w:val="22"/>
          <w:highlight w:val="none"/>
        </w:rPr>
      </w:pPr>
      <w:r>
        <w:rPr>
          <w:rFonts w:hint="eastAsia" w:ascii="仿宋" w:hAnsi="仿宋" w:eastAsia="仿宋" w:cs="等线"/>
          <w:b/>
          <w:bCs/>
          <w:color w:val="auto"/>
          <w:sz w:val="22"/>
          <w:szCs w:val="22"/>
          <w:highlight w:val="none"/>
        </w:rPr>
        <w:t xml:space="preserve">5.</w:t>
      </w:r>
      <w:r>
        <w:rPr>
          <w:rFonts w:hint="eastAsia" w:ascii="等线" w:hAnsi="等线" w:eastAsia="等线" w:cs="等线"/>
          <w:b/>
          <w:bCs/>
          <w:color w:val="auto"/>
          <w:sz w:val="24"/>
          <w:highlight w:val="none"/>
        </w:rPr>
        <w:t xml:space="preserve">★</w:t>
      </w:r>
      <w:r>
        <w:rPr>
          <w:rFonts w:hint="eastAsia" w:ascii="仿宋" w:hAnsi="仿宋" w:eastAsia="仿宋" w:cs="等线"/>
          <w:b/>
          <w:bCs/>
          <w:color w:val="auto"/>
          <w:sz w:val="22"/>
          <w:szCs w:val="22"/>
          <w:highlight w:val="none"/>
        </w:rPr>
        <w:t xml:space="preserve">成交供应商不得将中标项目转让给他人，一经发现，采购人有权终止合同，由此产生的一切经济损失由成交供应商自行承担。</w:t>
      </w:r>
      <w:r>
        <w:rPr>
          <w:rFonts w:ascii="仿宋" w:hAnsi="仿宋" w:eastAsia="仿宋" w:cs="等线"/>
          <w:b/>
          <w:bCs/>
          <w:color w:val="auto"/>
          <w:sz w:val="22"/>
          <w:highlight w:val="none"/>
        </w:rPr>
        <w:t xml:space="preserve">（须提供承诺函）</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6.成交供应商须能满足晚上22:00前确定采购需求情况下，供应次日货物能力。</w:t>
      </w:r>
      <w:r/>
    </w:p>
    <w:p>
      <w:pPr>
        <w:ind w:firstLine="461"/>
        <w:spacing w:line="288" w:lineRule="auto"/>
        <w:rPr>
          <w:rFonts w:ascii="仿宋" w:hAnsi="仿宋" w:eastAsia="仿宋" w:cs="等线"/>
          <w:color w:val="auto"/>
          <w:sz w:val="22"/>
          <w:highlight w:val="none"/>
        </w:rPr>
      </w:pPr>
      <w:r>
        <w:rPr>
          <w:rFonts w:hint="eastAsia" w:ascii="仿宋" w:hAnsi="仿宋" w:eastAsia="仿宋" w:cs="等线"/>
          <w:color w:val="auto"/>
          <w:sz w:val="22"/>
          <w:szCs w:val="22"/>
          <w:highlight w:val="none"/>
        </w:rPr>
        <w:t xml:space="preserve">7.成交供应商须根据采购人的需要，成交供应商须根据当季食材变化情况，每月底25日前，为采购人提供食材新鲜、营养搭配合理、物美价</w:t>
      </w:r>
      <w:r>
        <w:rPr>
          <w:rFonts w:ascii="仿宋" w:hAnsi="仿宋" w:eastAsia="仿宋"/>
          <w:color w:val="auto"/>
          <w:sz w:val="22"/>
          <w:szCs w:val="22"/>
          <w:highlight w:val="none"/>
        </w:rPr>
        <w:t xml:space="preserve">廉、丰富多样、大</w:t>
      </w:r>
      <w:r>
        <w:rPr>
          <w:rFonts w:hint="eastAsia" w:ascii="仿宋" w:hAnsi="仿宋" w:eastAsia="仿宋" w:cs="等线"/>
          <w:color w:val="auto"/>
          <w:sz w:val="22"/>
          <w:szCs w:val="22"/>
          <w:highlight w:val="none"/>
        </w:rPr>
        <w:t xml:space="preserve">众爱吃的次月食谱。</w:t>
      </w:r>
      <w:r/>
    </w:p>
    <w:p>
      <w:pPr>
        <w:ind w:firstLine="461"/>
        <w:spacing w:line="288" w:lineRule="auto"/>
        <w:rPr>
          <w:rFonts w:ascii="仿宋" w:hAnsi="仿宋" w:eastAsia="仿宋"/>
          <w:color w:val="auto"/>
          <w:sz w:val="22"/>
          <w:highlight w:val="none"/>
        </w:rPr>
      </w:pPr>
      <w:r>
        <w:rPr>
          <w:rFonts w:hint="eastAsia" w:ascii="仿宋" w:hAnsi="仿宋" w:eastAsia="仿宋" w:cs="等线"/>
          <w:color w:val="auto"/>
          <w:sz w:val="22"/>
          <w:szCs w:val="22"/>
          <w:highlight w:val="none"/>
        </w:rPr>
        <w:t xml:space="preserve">8.服务质量考核标准：成交供应商须按《服务质量</w:t>
      </w:r>
      <w:r>
        <w:rPr>
          <w:rFonts w:ascii="仿宋" w:hAnsi="仿宋" w:eastAsia="仿宋"/>
          <w:color w:val="auto"/>
          <w:sz w:val="22"/>
          <w:szCs w:val="22"/>
          <w:highlight w:val="none"/>
        </w:rPr>
        <w:t xml:space="preserve">考核表》的要求无条件接受采购人的考核评价，采购人根据成交供应商当月的考核结果，调整当月应支付的具体金额，标准如下:</w:t>
      </w:r>
      <w:r/>
    </w:p>
    <w:tbl>
      <w:tblPr>
        <w:tblStyle w:val="1020"/>
        <w:tblW w:w="797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5280"/>
        <w:gridCol w:w="1865"/>
      </w:tblGrid>
      <w:tr>
        <w:trPr>
          <w:trHeight w:val="444"/>
        </w:trPr>
        <w:tc>
          <w:tcPr>
            <w:gridSpan w:val="3"/>
            <w:tcW w:w="7974" w:type="dxa"/>
            <w:vAlign w:val="center"/>
            <w:textDirection w:val="lrTb"/>
            <w:noWrap w:val="false"/>
          </w:tcPr>
          <w:p>
            <w:pPr>
              <w:ind w:firstLine="405"/>
              <w:jc w:val="center"/>
              <w:rPr>
                <w:color w:val="auto"/>
                <w:highlight w:val="none"/>
              </w:rPr>
            </w:pPr>
            <w:r>
              <w:rPr>
                <w:rFonts w:hint="eastAsia" w:ascii="仿宋" w:hAnsi="仿宋" w:eastAsia="仿宋" w:cs="等线"/>
                <w:b/>
                <w:bCs/>
                <w:color w:val="auto"/>
                <w:sz w:val="22"/>
                <w:szCs w:val="22"/>
                <w:highlight w:val="none"/>
              </w:rPr>
              <w:t xml:space="preserve">服务质量考核细则表</w:t>
            </w:r>
            <w:r/>
          </w:p>
        </w:tc>
      </w:tr>
      <w:tr>
        <w:trPr>
          <w:trHeight w:val="1402"/>
        </w:trPr>
        <w:tc>
          <w:tcPr>
            <w:tcW w:w="829" w:type="dxa"/>
            <w:vAlign w:val="center"/>
            <w:textDirection w:val="lrTb"/>
            <w:noWrap w:val="false"/>
          </w:tcPr>
          <w:p>
            <w:pPr>
              <w:jc w:val="center"/>
              <w:rPr>
                <w:rFonts w:ascii="仿宋" w:hAnsi="仿宋" w:eastAsia="仿宋"/>
                <w:color w:val="auto"/>
                <w:highlight w:val="none"/>
              </w:rPr>
            </w:pPr>
            <w:r>
              <w:rPr>
                <w:rFonts w:ascii="仿宋" w:hAnsi="仿宋" w:eastAsia="仿宋"/>
                <w:color w:val="auto"/>
                <w:highlight w:val="none"/>
              </w:rPr>
              <w:t xml:space="preserve">产品质量</w:t>
            </w:r>
            <w:r/>
          </w:p>
        </w:tc>
        <w:tc>
          <w:tcPr>
            <w:tcW w:w="5280" w:type="dxa"/>
            <w:vAlign w:val="center"/>
            <w:textDirection w:val="lrTb"/>
            <w:noWrap w:val="false"/>
          </w:tcPr>
          <w:p>
            <w:pPr>
              <w:rPr>
                <w:rFonts w:ascii="仿宋" w:hAnsi="仿宋" w:eastAsia="仿宋"/>
                <w:color w:val="auto"/>
                <w:highlight w:val="none"/>
              </w:rPr>
            </w:pPr>
            <w:r>
              <w:rPr>
                <w:rFonts w:ascii="仿宋" w:hAnsi="仿宋" w:eastAsia="仿宋"/>
                <w:color w:val="auto"/>
                <w:highlight w:val="none"/>
              </w:rPr>
              <w:t xml:space="preserve">1.同一品种货物两次(含)以上发现质量不合格，能在30分钟内及时调换合格的，扣3分；超过30分钟的扣5分。</w:t>
            </w:r>
            <w:r/>
          </w:p>
          <w:p>
            <w:pPr>
              <w:rPr>
                <w:rFonts w:ascii="仿宋" w:hAnsi="仿宋" w:eastAsia="仿宋"/>
                <w:color w:val="auto"/>
                <w:highlight w:val="none"/>
              </w:rPr>
            </w:pPr>
            <w:r>
              <w:rPr>
                <w:rFonts w:ascii="仿宋" w:hAnsi="仿宋" w:eastAsia="仿宋"/>
                <w:color w:val="auto"/>
                <w:highlight w:val="none"/>
              </w:rPr>
              <w:t xml:space="preserve">2.产品验收不合格，每拒收一次扣1分。</w:t>
            </w:r>
            <w:r/>
          </w:p>
          <w:p>
            <w:pPr>
              <w:rPr>
                <w:rFonts w:ascii="仿宋" w:hAnsi="仿宋" w:eastAsia="仿宋"/>
                <w:color w:val="auto"/>
                <w:highlight w:val="none"/>
              </w:rPr>
            </w:pPr>
            <w:r>
              <w:rPr>
                <w:rFonts w:ascii="仿宋" w:hAnsi="仿宋" w:eastAsia="仿宋"/>
                <w:color w:val="auto"/>
                <w:highlight w:val="none"/>
              </w:rPr>
              <w:t xml:space="preserve">3.在包装、运输、装卸等环节不符合食品卫生要求的，每次扣1分。</w:t>
            </w:r>
            <w:r/>
          </w:p>
          <w:p>
            <w:pPr>
              <w:rPr>
                <w:rFonts w:ascii="仿宋" w:hAnsi="仿宋" w:eastAsia="仿宋"/>
                <w:color w:val="auto"/>
                <w:highlight w:val="none"/>
              </w:rPr>
            </w:pPr>
            <w:r>
              <w:rPr>
                <w:rFonts w:ascii="仿宋" w:hAnsi="仿宋" w:eastAsia="仿宋"/>
                <w:color w:val="auto"/>
                <w:highlight w:val="none"/>
              </w:rPr>
              <w:t xml:space="preserve">4.把采购人验收不合格退货的货物重新配送给采购人的，每发现一次扣10分。</w:t>
            </w:r>
            <w:r/>
          </w:p>
        </w:tc>
        <w:tc>
          <w:tcPr>
            <w:tcW w:w="1865" w:type="dxa"/>
            <w:vAlign w:val="center"/>
            <w:vMerge w:val="restart"/>
            <w:textDirection w:val="lrTb"/>
            <w:noWrap w:val="false"/>
          </w:tcPr>
          <w:p>
            <w:pPr>
              <w:rPr>
                <w:rFonts w:ascii="仿宋" w:hAnsi="仿宋" w:eastAsia="仿宋"/>
                <w:color w:val="auto"/>
                <w:highlight w:val="none"/>
              </w:rPr>
            </w:pPr>
            <w:r>
              <w:rPr>
                <w:rFonts w:ascii="仿宋" w:hAnsi="仿宋" w:eastAsia="仿宋"/>
                <w:color w:val="auto"/>
                <w:highlight w:val="none"/>
              </w:rPr>
              <w:t xml:space="preserve">饭堂基本分均为100分，采购人、饭堂管理人员按月考核督导，有一个月低于80分，并扣除当月支付金额的5%。累计两月均低于80分，采购人有权解除合同，并扣除当月支付金额的10%。</w:t>
            </w:r>
            <w:r/>
          </w:p>
        </w:tc>
      </w:tr>
      <w:tr>
        <w:trPr>
          <w:trHeight w:val="1936"/>
        </w:trPr>
        <w:tc>
          <w:tcPr>
            <w:tcW w:w="829" w:type="dxa"/>
            <w:vAlign w:val="center"/>
            <w:textDirection w:val="lrTb"/>
            <w:noWrap w:val="false"/>
          </w:tcPr>
          <w:p>
            <w:pPr>
              <w:jc w:val="center"/>
              <w:rPr>
                <w:rFonts w:ascii="仿宋" w:hAnsi="仿宋" w:eastAsia="仿宋"/>
                <w:color w:val="auto"/>
                <w:highlight w:val="none"/>
              </w:rPr>
            </w:pPr>
            <w:r>
              <w:rPr>
                <w:rFonts w:ascii="仿宋" w:hAnsi="仿宋" w:eastAsia="仿宋"/>
                <w:color w:val="auto"/>
                <w:highlight w:val="none"/>
              </w:rPr>
              <w:t xml:space="preserve">交货</w:t>
            </w:r>
            <w:r/>
          </w:p>
        </w:tc>
        <w:tc>
          <w:tcPr>
            <w:tcW w:w="5280" w:type="dxa"/>
            <w:vAlign w:val="center"/>
            <w:textDirection w:val="lrTb"/>
            <w:noWrap w:val="false"/>
          </w:tcPr>
          <w:p>
            <w:pPr>
              <w:rPr>
                <w:rFonts w:ascii="仿宋" w:hAnsi="仿宋" w:eastAsia="仿宋"/>
                <w:color w:val="auto"/>
                <w:highlight w:val="none"/>
              </w:rPr>
            </w:pPr>
            <w:r>
              <w:rPr>
                <w:rFonts w:ascii="仿宋" w:hAnsi="仿宋" w:eastAsia="仿宋"/>
                <w:color w:val="auto"/>
                <w:highlight w:val="none"/>
              </w:rPr>
              <w:t xml:space="preserve">1.违反招投标文件和合同规定，擅自更改货物品牌、规格、数量、质量等，每次扣5分；</w:t>
            </w:r>
            <w:r/>
          </w:p>
          <w:p>
            <w:pPr>
              <w:rPr>
                <w:rFonts w:ascii="仿宋" w:hAnsi="仿宋" w:eastAsia="仿宋"/>
                <w:color w:val="auto"/>
                <w:highlight w:val="none"/>
              </w:rPr>
            </w:pPr>
            <w:r>
              <w:rPr>
                <w:rFonts w:ascii="仿宋" w:hAnsi="仿宋" w:eastAsia="仿宋"/>
                <w:color w:val="auto"/>
                <w:highlight w:val="none"/>
              </w:rPr>
              <w:t xml:space="preserve">2.未按釆购计划品种、数量或短斤缺两（如：货物内藏有冰袋、沙袋、垫板等非正常、非合理的增重物品等）、时间供货的，每次扣2分。</w:t>
            </w:r>
            <w:r/>
          </w:p>
          <w:p>
            <w:pPr>
              <w:rPr>
                <w:rFonts w:ascii="仿宋" w:hAnsi="仿宋" w:eastAsia="仿宋"/>
                <w:color w:val="auto"/>
                <w:highlight w:val="none"/>
              </w:rPr>
            </w:pPr>
            <w:r>
              <w:rPr>
                <w:rFonts w:ascii="仿宋" w:hAnsi="仿宋" w:eastAsia="仿宋"/>
                <w:color w:val="auto"/>
                <w:highlight w:val="none"/>
              </w:rPr>
              <w:t xml:space="preserve">3.未按要求随货提供相关票证或提供虚假票证的，每次扣2分。</w:t>
            </w:r>
            <w:r/>
          </w:p>
          <w:p>
            <w:pPr>
              <w:rPr>
                <w:rFonts w:ascii="仿宋" w:hAnsi="仿宋" w:eastAsia="仿宋"/>
                <w:color w:val="auto"/>
                <w:highlight w:val="none"/>
              </w:rPr>
            </w:pPr>
            <w:r>
              <w:rPr>
                <w:rFonts w:ascii="仿宋" w:hAnsi="仿宋" w:eastAsia="仿宋"/>
                <w:color w:val="auto"/>
                <w:highlight w:val="none"/>
              </w:rPr>
              <w:t xml:space="preserve">4.要求及时供货，每延误1次扣1分。</w:t>
            </w:r>
            <w:r/>
          </w:p>
          <w:p>
            <w:pPr>
              <w:rPr>
                <w:rFonts w:ascii="仿宋" w:hAnsi="仿宋" w:eastAsia="仿宋"/>
                <w:color w:val="auto"/>
                <w:highlight w:val="none"/>
              </w:rPr>
            </w:pPr>
            <w:r>
              <w:rPr>
                <w:rFonts w:ascii="仿宋" w:hAnsi="仿宋" w:eastAsia="仿宋"/>
                <w:color w:val="auto"/>
                <w:highlight w:val="none"/>
              </w:rPr>
              <w:t xml:space="preserve">5.发生退货情况，造成采购人饭堂无法按时供应的，每次扣5分。</w:t>
            </w:r>
            <w:r/>
          </w:p>
        </w:tc>
        <w:tc>
          <w:tcPr>
            <w:tcW w:w="1865" w:type="dxa"/>
            <w:vAlign w:val="center"/>
            <w:vMerge w:val="continue"/>
            <w:textDirection w:val="lrTb"/>
            <w:noWrap w:val="false"/>
          </w:tcPr>
          <w:p>
            <w:pPr>
              <w:ind w:firstLine="403"/>
              <w:rPr>
                <w:rFonts w:ascii="仿宋" w:hAnsi="仿宋" w:eastAsia="仿宋"/>
                <w:color w:val="auto"/>
                <w:highlight w:val="none"/>
              </w:rPr>
            </w:pPr>
            <w:r>
              <w:rPr>
                <w:rFonts w:ascii="仿宋" w:hAnsi="仿宋" w:eastAsia="仿宋"/>
                <w:color w:val="auto"/>
                <w:highlight w:val="none"/>
              </w:rPr>
            </w:r>
            <w:r/>
          </w:p>
        </w:tc>
      </w:tr>
      <w:tr>
        <w:trPr>
          <w:trHeight w:val="1747"/>
        </w:trPr>
        <w:tc>
          <w:tcPr>
            <w:tcW w:w="829" w:type="dxa"/>
            <w:vAlign w:val="center"/>
            <w:textDirection w:val="lrTb"/>
            <w:noWrap w:val="false"/>
          </w:tcPr>
          <w:p>
            <w:pPr>
              <w:jc w:val="center"/>
              <w:rPr>
                <w:rFonts w:ascii="仿宋" w:hAnsi="仿宋" w:eastAsia="仿宋"/>
                <w:color w:val="auto"/>
                <w:highlight w:val="none"/>
              </w:rPr>
            </w:pPr>
            <w:r>
              <w:rPr>
                <w:rFonts w:ascii="仿宋" w:hAnsi="仿宋" w:eastAsia="仿宋"/>
                <w:color w:val="auto"/>
                <w:highlight w:val="none"/>
              </w:rPr>
              <w:t xml:space="preserve">服务质量</w:t>
            </w:r>
            <w:r/>
          </w:p>
        </w:tc>
        <w:tc>
          <w:tcPr>
            <w:tcW w:w="5280" w:type="dxa"/>
            <w:vAlign w:val="center"/>
            <w:textDirection w:val="lrTb"/>
            <w:noWrap w:val="false"/>
          </w:tcPr>
          <w:p>
            <w:pPr>
              <w:rPr>
                <w:rFonts w:ascii="仿宋" w:hAnsi="仿宋" w:eastAsia="仿宋"/>
                <w:color w:val="auto"/>
                <w:highlight w:val="none"/>
              </w:rPr>
            </w:pPr>
            <w:r>
              <w:rPr>
                <w:rFonts w:ascii="仿宋" w:hAnsi="仿宋" w:eastAsia="仿宋"/>
                <w:color w:val="auto"/>
                <w:highlight w:val="none"/>
              </w:rPr>
              <w:t xml:space="preserve">1.成交供应商服务配合度，即应变配合采购能力、特殊需求配合程度。货物出现问题积极配合查找原因的，不及时反馈处理结果的，每次扣2分。</w:t>
            </w:r>
            <w:r/>
          </w:p>
          <w:p>
            <w:pPr>
              <w:rPr>
                <w:rFonts w:ascii="仿宋" w:hAnsi="仿宋" w:eastAsia="仿宋"/>
                <w:color w:val="auto"/>
                <w:highlight w:val="none"/>
              </w:rPr>
            </w:pPr>
            <w:r>
              <w:rPr>
                <w:rFonts w:ascii="仿宋" w:hAnsi="仿宋" w:eastAsia="仿宋"/>
                <w:color w:val="auto"/>
                <w:highlight w:val="none"/>
              </w:rPr>
              <w:t xml:space="preserve">2.对采购人提出的合理建议未能在约定期限内回复的，每次扣2分。</w:t>
            </w:r>
            <w:r/>
          </w:p>
          <w:p>
            <w:pPr>
              <w:rPr>
                <w:rFonts w:ascii="仿宋" w:hAnsi="仿宋" w:eastAsia="仿宋"/>
                <w:color w:val="auto"/>
                <w:highlight w:val="none"/>
              </w:rPr>
            </w:pPr>
            <w:r>
              <w:rPr>
                <w:rFonts w:ascii="仿宋" w:hAnsi="仿宋" w:eastAsia="仿宋"/>
                <w:color w:val="auto"/>
                <w:highlight w:val="none"/>
              </w:rPr>
              <w:t xml:space="preserve">3.成交供应商组织机构发生调整、经营机构、联系人联系方式变更，未及时通知采购人的，造成无法及时联系的，每次扣10分。</w:t>
            </w:r>
            <w:r/>
          </w:p>
          <w:p>
            <w:pPr>
              <w:rPr>
                <w:rFonts w:ascii="仿宋" w:hAnsi="仿宋" w:eastAsia="仿宋"/>
                <w:color w:val="auto"/>
                <w:highlight w:val="none"/>
              </w:rPr>
            </w:pPr>
            <w:r>
              <w:rPr>
                <w:rFonts w:ascii="仿宋" w:hAnsi="仿宋" w:eastAsia="仿宋"/>
                <w:color w:val="auto"/>
                <w:highlight w:val="none"/>
              </w:rPr>
              <w:t xml:space="preserve">4.不遵守采购人的各项管理规定，或泄露采购人内部情况，每次扣10分</w:t>
            </w:r>
            <w:r/>
          </w:p>
        </w:tc>
        <w:tc>
          <w:tcPr>
            <w:tcW w:w="1865" w:type="dxa"/>
            <w:vAlign w:val="center"/>
            <w:vMerge w:val="continue"/>
            <w:textDirection w:val="lrTb"/>
            <w:noWrap w:val="false"/>
          </w:tcPr>
          <w:p>
            <w:pPr>
              <w:ind w:firstLine="403"/>
              <w:rPr>
                <w:rFonts w:ascii="仿宋" w:hAnsi="仿宋" w:eastAsia="仿宋"/>
                <w:color w:val="auto"/>
                <w:highlight w:val="none"/>
              </w:rPr>
            </w:pPr>
            <w:r>
              <w:rPr>
                <w:rFonts w:ascii="仿宋" w:hAnsi="仿宋" w:eastAsia="仿宋"/>
                <w:color w:val="auto"/>
                <w:highlight w:val="none"/>
              </w:rPr>
            </w:r>
            <w:r/>
          </w:p>
        </w:tc>
      </w:tr>
      <w:tr>
        <w:trPr>
          <w:trHeight w:val="970"/>
        </w:trPr>
        <w:tc>
          <w:tcPr>
            <w:tcW w:w="829" w:type="dxa"/>
            <w:vAlign w:val="center"/>
            <w:textDirection w:val="lrTb"/>
            <w:noWrap w:val="false"/>
          </w:tcPr>
          <w:p>
            <w:pPr>
              <w:jc w:val="center"/>
              <w:rPr>
                <w:rFonts w:ascii="仿宋" w:hAnsi="仿宋" w:eastAsia="仿宋"/>
                <w:color w:val="auto"/>
                <w:highlight w:val="none"/>
              </w:rPr>
            </w:pPr>
            <w:r>
              <w:rPr>
                <w:rFonts w:ascii="仿宋" w:hAnsi="仿宋" w:eastAsia="仿宋"/>
                <w:color w:val="auto"/>
                <w:highlight w:val="none"/>
              </w:rPr>
              <w:t xml:space="preserve">产品供货价格</w:t>
            </w:r>
            <w:r/>
          </w:p>
        </w:tc>
        <w:tc>
          <w:tcPr>
            <w:tcW w:w="5280" w:type="dxa"/>
            <w:vAlign w:val="center"/>
            <w:textDirection w:val="lrTb"/>
            <w:noWrap w:val="false"/>
          </w:tcPr>
          <w:p>
            <w:pPr>
              <w:rPr>
                <w:rFonts w:ascii="仿宋" w:hAnsi="仿宋" w:eastAsia="仿宋"/>
                <w:color w:val="auto"/>
                <w:highlight w:val="none"/>
              </w:rPr>
            </w:pPr>
            <w:r>
              <w:rPr>
                <w:rFonts w:ascii="仿宋" w:hAnsi="仿宋" w:eastAsia="仿宋"/>
                <w:color w:val="auto"/>
                <w:highlight w:val="none"/>
              </w:rPr>
              <w:t xml:space="preserve">1.发生供货价高于投标文件承诺的优惠价，或高于招标文件约定的零售价的情况，每次扣5分；</w:t>
            </w:r>
            <w:r/>
          </w:p>
          <w:p>
            <w:pPr>
              <w:rPr>
                <w:rFonts w:ascii="仿宋" w:hAnsi="仿宋" w:eastAsia="仿宋"/>
                <w:color w:val="auto"/>
                <w:highlight w:val="none"/>
              </w:rPr>
            </w:pPr>
            <w:r>
              <w:rPr>
                <w:rFonts w:ascii="仿宋" w:hAnsi="仿宋" w:eastAsia="仿宋"/>
                <w:color w:val="auto"/>
                <w:highlight w:val="none"/>
              </w:rPr>
              <w:t xml:space="preserve">2.未按合同约定时限，根据市场价格调整价格的，扣5分。</w:t>
            </w:r>
            <w:r/>
          </w:p>
        </w:tc>
        <w:tc>
          <w:tcPr>
            <w:tcW w:w="1865" w:type="dxa"/>
            <w:vMerge w:val="continue"/>
            <w:textDirection w:val="lrTb"/>
            <w:noWrap w:val="false"/>
          </w:tcPr>
          <w:p>
            <w:pPr>
              <w:ind w:firstLine="403"/>
              <w:jc w:val="center"/>
              <w:rPr>
                <w:rFonts w:ascii="仿宋" w:hAnsi="仿宋" w:eastAsia="仿宋"/>
                <w:color w:val="auto"/>
                <w:highlight w:val="none"/>
              </w:rPr>
            </w:pPr>
            <w:r>
              <w:rPr>
                <w:rFonts w:ascii="仿宋" w:hAnsi="仿宋" w:eastAsia="仿宋"/>
                <w:color w:val="auto"/>
                <w:highlight w:val="none"/>
              </w:rPr>
            </w:r>
            <w:r/>
          </w:p>
        </w:tc>
      </w:tr>
    </w:tbl>
    <w:p>
      <w:pPr>
        <w:ind w:firstLine="405"/>
        <w:spacing w:line="360" w:lineRule="auto"/>
        <w:rPr>
          <w:rFonts w:ascii="仿宋" w:hAnsi="仿宋" w:eastAsia="仿宋" w:cs="宋体"/>
          <w:b/>
          <w:iCs/>
          <w:color w:val="auto"/>
          <w:szCs w:val="21"/>
          <w:highlight w:val="none"/>
        </w:rPr>
      </w:pPr>
      <w:r/>
      <w:bookmarkStart w:id="32" w:name="_Toc23363"/>
      <w:r/>
      <w:bookmarkStart w:id="33" w:name="_Toc29516"/>
      <w:r/>
      <w:bookmarkStart w:id="34" w:name="_Toc25966"/>
      <w:r/>
      <w:r/>
    </w:p>
    <w:p>
      <w:pPr>
        <w:ind w:firstLine="405"/>
        <w:spacing w:line="360" w:lineRule="auto"/>
        <w:rPr>
          <w:rFonts w:ascii="仿宋" w:hAnsi="仿宋" w:eastAsia="仿宋" w:cs="宋体"/>
          <w:b/>
          <w:iCs/>
          <w:color w:val="auto"/>
          <w:szCs w:val="21"/>
          <w:highlight w:val="none"/>
        </w:rPr>
      </w:pPr>
      <w:r>
        <w:rPr>
          <w:rFonts w:hint="eastAsia" w:ascii="仿宋" w:hAnsi="仿宋" w:eastAsia="仿宋" w:cs="宋体"/>
          <w:b/>
          <w:iCs/>
          <w:color w:val="auto"/>
          <w:szCs w:val="21"/>
          <w:highlight w:val="none"/>
        </w:rPr>
        <w:t xml:space="preserve">六、报价要求</w:t>
      </w:r>
      <w:bookmarkEnd w:id="32"/>
      <w:r/>
      <w:bookmarkEnd w:id="33"/>
      <w:r/>
      <w:bookmarkEnd w:id="34"/>
      <w:r/>
      <w:r/>
    </w:p>
    <w:p>
      <w:pPr>
        <w:ind w:firstLine="422"/>
        <w:jc w:val="left"/>
        <w:spacing w:line="360" w:lineRule="auto"/>
        <w:widowControl/>
        <w:rPr>
          <w:rFonts w:ascii="仿宋" w:hAnsi="仿宋" w:eastAsia="仿宋" w:cs="宋体"/>
          <w:bCs/>
          <w:iCs/>
          <w:color w:val="auto"/>
          <w:szCs w:val="21"/>
          <w:highlight w:val="none"/>
        </w:rPr>
      </w:pPr>
      <w:r>
        <w:rPr>
          <w:rFonts w:hint="eastAsia" w:ascii="仿宋" w:hAnsi="仿宋" w:eastAsia="仿宋" w:cs="宋体"/>
          <w:b/>
          <w:iCs/>
          <w:color w:val="auto"/>
          <w:szCs w:val="21"/>
          <w:highlight w:val="none"/>
        </w:rPr>
        <w:t xml:space="preserve">1.本项目以优惠率进行报价，以百分比表示，不能为负数。凡超出（0%≤优惠率＜100%）的投标，一律视为无效投标。</w:t>
      </w:r>
      <w:r>
        <w:rPr>
          <w:rFonts w:hint="eastAsia" w:ascii="仿宋" w:hAnsi="仿宋" w:eastAsia="仿宋" w:cs="宋体"/>
          <w:bCs/>
          <w:iCs/>
          <w:color w:val="auto"/>
          <w:szCs w:val="21"/>
          <w:highlight w:val="none"/>
        </w:rPr>
        <w:t xml:space="preserve">优惠率必须为固定的报价（如5%），不得存在区间值（如5%～10%），采购人不接受有任何选择的报价，否则被视为无效投标处理。</w:t>
      </w:r>
      <w:r/>
    </w:p>
    <w:p>
      <w:pPr>
        <w:ind w:firstLine="420"/>
        <w:jc w:val="left"/>
        <w:spacing w:line="360" w:lineRule="auto"/>
        <w:widowControl/>
        <w:rPr>
          <w:rFonts w:ascii="仿宋" w:hAnsi="仿宋" w:eastAsia="仿宋" w:cs="宋体"/>
          <w:bCs/>
          <w:iCs/>
          <w:color w:val="auto"/>
          <w:szCs w:val="21"/>
          <w:highlight w:val="none"/>
        </w:rPr>
      </w:pPr>
      <w:r>
        <w:rPr>
          <w:rFonts w:hint="eastAsia" w:ascii="仿宋" w:hAnsi="仿宋" w:eastAsia="仿宋" w:cs="宋体"/>
          <w:bCs/>
          <w:iCs/>
          <w:color w:val="auto"/>
          <w:szCs w:val="21"/>
          <w:highlight w:val="none"/>
        </w:rPr>
        <w:t xml:space="preserve">2.合同执行期内，货物价款包含了货物的购置（或生产）、加工（或精加工）、砍件、清洗、检测、包装、配送、运输、保险、装卸、退换、质保期售后服务、全额含税发票、雇员费用、合同实施过程中的应预见和不可预见等一切费用，采购人无须另外支付任何费用。供应商应充分考虑因原材料、人员工资、运输等成本上涨所带来的经营风险进行投标报价。</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3.价格基准</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（1）所供食材种类单价以供货前一周“南京市发展和改革委员会”网站“政府信息公开”发布的“南京市部分农贸市场主副食品周平均价格水平”为基准；</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2）“南京市发展和改革委员会”网站未公布的食材价格，以供货前一天苏果超市同品牌同类商品零售（非折扣）价为基准，苏果超市没有的食材以采购人单位周边的菜场同品牌同类商品零售（非折扣）价为基准。</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（3）报价后市场价格有明显变化须及时调整送货价格，并在送货单上注明，方便结算时核价。（注：食材涨价须提前告知采购人，本周内某食材涨价20%以下仍然按涨价之前的价格计算）</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4）严格按照中标优惠率结算合同款项，中标供应商须按所送食材清单提供基准价格，要求每周提供一次或按供货频率提供，同时中标供应商须提交相应的证明材料（证明材料应具备可追溯性，例如价格标签照片、App截图等）供采购人进行核实，并承诺证明材料的真实性。</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（5）临时订货的货物如在采购人附近市场采购或网上采购，按照实际零售价格结算，实际零售价格以供应商出具的采购发票上标明的价格为准。</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（6）结算公式：各货物货款＝对应各品种货物的基准价×（1-投标优惠率）×实际供货量。</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（7）采购人订购的各品种食材的结算价格，均按以上定价方式、结算公式进行结算支付。</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（8）成交单位每周一须按采购人要求将各类食材的报价单（按照指定格式）送至采购人指定地点或者发送至采购人的指定电子邮箱。</w:t>
      </w:r>
      <w:r/>
    </w:p>
    <w:p>
      <w:pPr>
        <w:ind w:firstLine="422"/>
        <w:jc w:val="left"/>
        <w:spacing w:line="360" w:lineRule="auto"/>
        <w:widowControl/>
        <w:rPr>
          <w:rFonts w:ascii="仿宋" w:hAnsi="仿宋" w:eastAsia="仿宋" w:cs="Arial"/>
          <w:b/>
          <w:bCs/>
          <w:color w:val="auto"/>
          <w:szCs w:val="21"/>
          <w:highlight w:val="none"/>
        </w:rPr>
      </w:pPr>
      <w:r>
        <w:rPr>
          <w:rFonts w:hint="eastAsia" w:ascii="仿宋" w:hAnsi="仿宋" w:eastAsia="仿宋" w:cs="Arial"/>
          <w:b/>
          <w:bCs/>
          <w:color w:val="auto"/>
          <w:szCs w:val="21"/>
          <w:highlight w:val="none"/>
        </w:rPr>
        <w:t xml:space="preserve">（9）合同执行期内，货物价款须包含货物的购置（或生产）、加工（或精加工）、砍件、清洗、检测、包装、配送、运输、保险、装卸、退换、质保期售后服务、全额含税发票、雇员费用、合同实施过程中的应预见和不可预见等一切费用，采购人无须另外支付任何费用。</w:t>
      </w:r>
      <w:r/>
    </w:p>
    <w:p>
      <w:pPr>
        <w:ind w:firstLine="405"/>
        <w:jc w:val="left"/>
        <w:spacing w:line="360" w:lineRule="auto"/>
        <w:widowControl/>
        <w:rPr>
          <w:rFonts w:ascii="仿宋" w:hAnsi="仿宋" w:eastAsia="仿宋" w:cs="宋体"/>
          <w:b/>
          <w:iCs/>
          <w:color w:val="auto"/>
          <w:szCs w:val="21"/>
          <w:highlight w:val="none"/>
        </w:rPr>
      </w:pPr>
      <w:r>
        <w:rPr>
          <w:rFonts w:ascii="仿宋" w:hAnsi="仿宋" w:eastAsia="仿宋" w:cs="宋体"/>
          <w:b/>
          <w:iCs/>
          <w:color w:val="auto"/>
          <w:szCs w:val="21"/>
          <w:highlight w:val="none"/>
        </w:rPr>
      </w:r>
      <w:r/>
    </w:p>
    <w:p>
      <w:pPr>
        <w:ind w:firstLine="405"/>
        <w:jc w:val="left"/>
        <w:spacing w:line="360" w:lineRule="auto"/>
        <w:widowControl/>
        <w:rPr>
          <w:rFonts w:ascii="仿宋" w:hAnsi="仿宋" w:eastAsia="仿宋" w:cs="宋体"/>
          <w:b/>
          <w:iCs/>
          <w:color w:val="auto"/>
          <w:szCs w:val="21"/>
          <w:highlight w:val="none"/>
        </w:rPr>
      </w:pPr>
      <w:r>
        <w:rPr>
          <w:rFonts w:hint="eastAsia" w:ascii="仿宋" w:hAnsi="仿宋" w:eastAsia="仿宋" w:cs="宋体"/>
          <w:b/>
          <w:iCs/>
          <w:color w:val="auto"/>
          <w:szCs w:val="21"/>
          <w:highlight w:val="none"/>
        </w:rPr>
        <w:t xml:space="preserve">七、验收方式</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2.提供货物未达到采购文件规定要求，且对采购人造成损失的，由供应商承担一切责任，并赔偿所造成损失。</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3.因验收货物时不能直接判断质量的，但在使用过程中发现不合格商品，供应商应作退货、退款处理。</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4.凡按重量计量物资，均以物品净重方式计量结算。</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5.成交供应商必须负责食材的运输、质量检测等工作，所产生的费用由成交供应商负责。 </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6.成交供应商须严格按采购人要求的供货清单（含品种、名称、产地、规格、质量、重量、检验检疫合格证等）按时按量按质送到采购人指定地点，并当面核实克重，若因特殊情况（如商家停产或天气因素等）确实需要变更的个别货物，须经采购人同意，以质量较高的同类商品代替。</w:t>
      </w:r>
      <w:r/>
    </w:p>
    <w:p>
      <w:pPr>
        <w:ind w:firstLine="420"/>
        <w:jc w:val="left"/>
        <w:spacing w:line="360" w:lineRule="auto"/>
        <w:widowControl/>
        <w:rPr>
          <w:rFonts w:ascii="仿宋" w:hAnsi="仿宋" w:eastAsia="仿宋" w:cs="Arial"/>
          <w:color w:val="auto"/>
          <w:szCs w:val="21"/>
          <w:highlight w:val="none"/>
        </w:rPr>
      </w:pPr>
      <w:r>
        <w:rPr>
          <w:rFonts w:hint="eastAsia" w:ascii="仿宋" w:hAnsi="仿宋" w:eastAsia="仿宋" w:cs="Arial"/>
          <w:color w:val="auto"/>
          <w:szCs w:val="21"/>
          <w:highlight w:val="none"/>
        </w:rPr>
        <w:t xml:space="preserve">7.成交供应商每次供货时双方必须对食材进行验收登记，注明名称、单价、数量、重量、合价等事项并在采购登记记录上签名及日期。供货验收清单作为采购人支付货款的依据之一。</w:t>
      </w:r>
      <w:r/>
    </w:p>
    <w:p>
      <w:pPr>
        <w:pStyle w:val="1021"/>
        <w:ind w:firstLine="405"/>
        <w:spacing w:line="288" w:lineRule="auto"/>
        <w:rPr>
          <w:rFonts w:ascii="仿宋" w:hAnsi="仿宋" w:eastAsia="仿宋"/>
          <w:b/>
          <w:bCs/>
          <w:color w:val="auto"/>
          <w:szCs w:val="21"/>
          <w:highlight w:val="none"/>
        </w:rPr>
      </w:pPr>
      <w:r>
        <w:rPr>
          <w:rFonts w:ascii="仿宋" w:hAnsi="仿宋" w:eastAsia="仿宋"/>
          <w:b/>
          <w:bCs/>
          <w:color w:val="auto"/>
          <w:szCs w:val="21"/>
          <w:highlight w:val="none"/>
        </w:rPr>
      </w:r>
      <w:r/>
    </w:p>
    <w:p>
      <w:pPr>
        <w:ind w:firstLine="405"/>
        <w:spacing w:line="288" w:lineRule="auto"/>
        <w:rPr>
          <w:rFonts w:ascii="仿宋" w:hAnsi="仿宋" w:eastAsia="仿宋" w:cs="宋体"/>
          <w:b/>
          <w:iCs/>
          <w:color w:val="auto"/>
          <w:szCs w:val="21"/>
          <w:highlight w:val="none"/>
          <w:lang w:val="zh-CN"/>
        </w:rPr>
      </w:pPr>
      <w:r>
        <w:rPr>
          <w:rFonts w:hint="eastAsia" w:ascii="仿宋" w:hAnsi="仿宋" w:eastAsia="仿宋" w:cs="宋体"/>
          <w:b/>
          <w:iCs/>
          <w:color w:val="auto"/>
          <w:szCs w:val="21"/>
          <w:highlight w:val="none"/>
        </w:rPr>
        <w:t xml:space="preserve">八、</w:t>
      </w:r>
      <w:r>
        <w:rPr>
          <w:rFonts w:hint="eastAsia" w:ascii="仿宋" w:hAnsi="仿宋" w:eastAsia="仿宋" w:cs="宋体"/>
          <w:b/>
          <w:iCs/>
          <w:color w:val="auto"/>
          <w:szCs w:val="21"/>
          <w:highlight w:val="none"/>
          <w:lang w:val="zh-CN"/>
        </w:rPr>
        <w:t xml:space="preserve">付款方式：</w:t>
      </w:r>
      <w:r/>
    </w:p>
    <w:p>
      <w:pPr>
        <w:pStyle w:val="1384"/>
        <w:ind w:left="0" w:firstLine="420"/>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1.预付款：合同签订，在财政资金下达且支付申请手续获批后15个工作日内支付合同总额的30%作为预付款。</w:t>
      </w:r>
      <w:r/>
    </w:p>
    <w:p>
      <w:pPr>
        <w:pStyle w:val="1384"/>
        <w:ind w:left="0" w:firstLine="420"/>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2.每月实际发生的采购费用须首先在预付款中抵扣，预付款抵扣完毕后据实按月结算（如乙方提供服务不足一个月时按日计算）。在办理付款手续之前双方须逐月对供应货物的品种、数量、单价、金额等进行统计，并核实无误。甲方每月收到乙方提供的按实际采购量开具的等额正式发票之日起15个工作日内，按照财政支付流程办理上月采购货物价款支付手续。</w:t>
      </w:r>
      <w:r/>
    </w:p>
    <w:p>
      <w:pPr>
        <w:pStyle w:val="1384"/>
        <w:ind w:left="0" w:firstLine="420"/>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3.乙方须提供以下材料以便甲方办理付款手续：</w:t>
      </w:r>
      <w:r/>
    </w:p>
    <w:p>
      <w:pPr>
        <w:pStyle w:val="1384"/>
        <w:ind w:left="0" w:firstLine="218"/>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（1）乙方开具的增值税发票（1.发票需注明所涵盖的时间范围；2.含税）；</w:t>
      </w:r>
      <w:r/>
    </w:p>
    <w:p>
      <w:pPr>
        <w:pStyle w:val="1384"/>
        <w:ind w:left="0" w:firstLine="218"/>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（2）验收报告（加盖甲方公章）；</w:t>
      </w:r>
      <w:r/>
    </w:p>
    <w:p>
      <w:pPr>
        <w:pStyle w:val="1384"/>
        <w:ind w:left="0" w:firstLine="218"/>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（3）上月供货清单（加盖甲方公章）；</w:t>
      </w:r>
      <w:r/>
    </w:p>
    <w:p>
      <w:pPr>
        <w:pStyle w:val="1384"/>
        <w:ind w:left="0" w:firstLine="218"/>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（4）甲方需要的其他资料。（如：电子版货物供货清单等）；</w:t>
      </w:r>
      <w:r/>
    </w:p>
    <w:p>
      <w:pPr>
        <w:pStyle w:val="1384"/>
        <w:ind w:left="0" w:firstLine="218"/>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（5）营业执照及开户银行许可证的盖章复印件；</w:t>
      </w:r>
      <w:r/>
    </w:p>
    <w:p>
      <w:pPr>
        <w:pStyle w:val="1384"/>
        <w:ind w:left="0" w:firstLine="420"/>
        <w:spacing w:before="156" w:after="156" w:line="360" w:lineRule="auto"/>
        <w:rPr>
          <w:rFonts w:ascii="仿宋" w:hAnsi="仿宋" w:eastAsia="仿宋"/>
          <w:bCs/>
          <w:color w:val="auto"/>
          <w:sz w:val="21"/>
          <w:szCs w:val="22"/>
          <w:highlight w:val="none"/>
          <w:lang w:eastAsia="zh-CN"/>
        </w:rPr>
      </w:pPr>
      <w:r>
        <w:rPr>
          <w:rFonts w:hint="eastAsia" w:ascii="仿宋" w:hAnsi="仿宋" w:eastAsia="仿宋"/>
          <w:bCs/>
          <w:color w:val="auto"/>
          <w:sz w:val="21"/>
          <w:szCs w:val="22"/>
          <w:highlight w:val="none"/>
          <w:lang w:eastAsia="zh-CN"/>
        </w:rPr>
        <w:t xml:space="preserve">4.在合同期内，供货价款累计结算总金额达到采购预算金额时，合同自动终止。</w:t>
      </w:r>
      <w:r/>
    </w:p>
    <w:p>
      <w:pPr>
        <w:pStyle w:val="1384"/>
        <w:ind w:left="0" w:firstLine="420"/>
        <w:spacing w:before="156" w:after="156" w:line="360" w:lineRule="auto"/>
        <w:rPr>
          <w:rFonts w:ascii="仿宋" w:hAnsi="仿宋" w:eastAsia="仿宋" w:cs="宋体"/>
          <w:color w:val="auto"/>
          <w:sz w:val="21"/>
          <w:szCs w:val="21"/>
          <w:highlight w:val="none"/>
          <w:lang w:eastAsia="zh-CN"/>
        </w:rPr>
      </w:pPr>
      <w:r>
        <w:rPr>
          <w:rFonts w:hint="eastAsia" w:ascii="仿宋" w:hAnsi="仿宋" w:eastAsia="仿宋"/>
          <w:bCs/>
          <w:color w:val="auto"/>
          <w:sz w:val="21"/>
          <w:szCs w:val="22"/>
          <w:highlight w:val="none"/>
          <w:lang w:eastAsia="zh-CN"/>
        </w:rPr>
        <w:t xml:space="preserve">5.因甲方使用的是财政资金，甲方在前款规定的付款时间为向政府采购支付部门提出办理财政支付申请手续的时间（不含政府财政支付部门审核的时间），在规定时间内提出支付申请手续后即视为甲方已经按期支付。</w:t>
      </w:r>
      <w:r>
        <w:rPr>
          <w:rFonts w:hint="eastAsia" w:ascii="仿宋" w:hAnsi="仿宋" w:eastAsia="仿宋" w:cs="宋体"/>
          <w:color w:val="auto"/>
          <w:sz w:val="21"/>
          <w:szCs w:val="21"/>
          <w:highlight w:val="none"/>
          <w:lang w:eastAsia="zh-CN"/>
        </w:rPr>
        <w:t xml:space="preserve"> </w:t>
      </w:r>
      <w:r/>
    </w:p>
    <w:p>
      <w:pPr>
        <w:pStyle w:val="1384"/>
        <w:ind w:left="0" w:firstLine="420"/>
        <w:spacing w:before="156" w:after="156" w:line="360" w:lineRule="auto"/>
        <w:rPr>
          <w:rFonts w:ascii="仿宋" w:hAnsi="仿宋" w:eastAsia="仿宋" w:cs="宋体"/>
          <w:color w:val="auto"/>
          <w:sz w:val="21"/>
          <w:szCs w:val="21"/>
          <w:highlight w:val="none"/>
          <w:lang w:eastAsia="zh-CN"/>
        </w:rPr>
      </w:pPr>
      <w:r>
        <w:rPr>
          <w:rFonts w:ascii="仿宋" w:hAnsi="仿宋" w:eastAsia="仿宋" w:cs="宋体"/>
          <w:color w:val="auto"/>
          <w:sz w:val="21"/>
          <w:szCs w:val="21"/>
          <w:highlight w:val="none"/>
          <w:lang w:eastAsia="zh-CN"/>
        </w:rPr>
      </w:r>
      <w:r/>
    </w:p>
    <w:p>
      <w:pPr>
        <w:pStyle w:val="1248"/>
        <w:ind w:firstLine="482"/>
        <w:rPr>
          <w:rFonts w:cs="宋体"/>
          <w:bCs/>
          <w:color w:val="auto"/>
          <w:highlight w:val="none"/>
        </w:rPr>
      </w:pPr>
      <w:r>
        <w:rPr>
          <w:rFonts w:hint="eastAsia"/>
          <w:b/>
          <w:bCs/>
          <w:color w:val="auto"/>
          <w:highlight w:val="none"/>
          <w:u w:val="single"/>
        </w:rPr>
        <w:t xml:space="preserve">说明：第</w:t>
      </w:r>
      <w:r>
        <w:rPr>
          <w:rFonts w:hint="eastAsia"/>
          <w:b/>
          <w:bCs/>
          <w:color w:val="auto"/>
          <w:highlight w:val="none"/>
          <w:u w:val="single"/>
          <w:lang w:val="en-US" w:eastAsia="zh-CN"/>
        </w:rPr>
        <w:t xml:space="preserve">四</w:t>
      </w:r>
      <w:r>
        <w:rPr>
          <w:rFonts w:hint="eastAsia"/>
          <w:b/>
          <w:bCs/>
          <w:color w:val="auto"/>
          <w:highlight w:val="none"/>
          <w:u w:val="single"/>
        </w:rPr>
        <w:t xml:space="preserve">章采购需求</w:t>
      </w:r>
      <w:r>
        <w:rPr>
          <w:b/>
          <w:bCs/>
          <w:color w:val="auto"/>
          <w:highlight w:val="none"/>
          <w:u w:val="single"/>
        </w:rPr>
        <w:t xml:space="preserve">所有内容不允许负偏离</w:t>
      </w:r>
      <w:r>
        <w:rPr>
          <w:rFonts w:hint="eastAsia"/>
          <w:b/>
          <w:bCs/>
          <w:color w:val="auto"/>
          <w:highlight w:val="none"/>
          <w:u w:val="single"/>
        </w:rPr>
        <w:t xml:space="preserve">。承诺函（格式自拟）需上传至投标系统，</w:t>
      </w:r>
      <w:r>
        <w:rPr>
          <w:b/>
          <w:bCs/>
          <w:color w:val="auto"/>
          <w:highlight w:val="none"/>
          <w:u w:val="single"/>
        </w:rPr>
        <w:t xml:space="preserve">否则作为无效投标。</w:t>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spacing w:line="360" w:lineRule="auto"/>
        <w:rPr>
          <w:rFonts w:ascii="仿宋" w:hAnsi="仿宋" w:eastAsia="仿宋"/>
          <w:color w:val="auto"/>
          <w:sz w:val="24"/>
          <w:szCs w:val="24"/>
          <w:highlight w:val="none"/>
        </w:rPr>
        <w:sectPr>
          <w:footerReference w:type="default" r:id="rId13"/>
          <w:footerReference w:type="first" r:id="rId14"/>
          <w:footnotePr/>
          <w:endnotePr/>
          <w:type w:val="nextPage"/>
          <w:pgSz w:w="11906" w:h="16838" w:orient="portrait"/>
          <w:pgMar w:top="1440" w:right="1800" w:bottom="1440" w:left="1800" w:header="907" w:footer="680" w:gutter="0"/>
          <w:pgNumType w:start="7"/>
          <w:cols w:num="1" w:sep="0" w:space="720" w:equalWidth="1"/>
          <w:docGrid w:linePitch="360"/>
          <w:titlePg/>
        </w:sectPr>
      </w:pPr>
      <w:r>
        <w:rPr>
          <w:rFonts w:ascii="仿宋" w:hAnsi="仿宋" w:eastAsia="仿宋"/>
          <w:color w:val="auto"/>
          <w:sz w:val="24"/>
          <w:szCs w:val="24"/>
          <w:highlight w:val="none"/>
        </w:rPr>
      </w:r>
      <w:r/>
    </w:p>
    <w:p>
      <w:pPr>
        <w:pStyle w:val="1010"/>
        <w:ind w:firstLine="0"/>
        <w:jc w:val="center"/>
        <w:spacing w:before="240" w:after="240"/>
        <w:rPr>
          <w:rFonts w:hint="eastAsia"/>
          <w:color w:val="auto"/>
          <w:sz w:val="36"/>
          <w:szCs w:val="40"/>
          <w:highlight w:val="none"/>
        </w:rPr>
      </w:pPr>
      <w:r/>
      <w:bookmarkStart w:id="35" w:name="_Toc28055"/>
      <w:r/>
      <w:bookmarkStart w:id="36" w:name="_Toc11631"/>
      <w:r/>
      <w:r/>
    </w:p>
    <w:p>
      <w:pPr>
        <w:pStyle w:val="1010"/>
        <w:ind w:firstLine="0"/>
        <w:jc w:val="center"/>
        <w:spacing w:before="240" w:after="240"/>
        <w:rPr>
          <w:color w:val="auto"/>
          <w:sz w:val="36"/>
          <w:szCs w:val="40"/>
          <w:highlight w:val="none"/>
        </w:rPr>
      </w:pPr>
      <w:r>
        <w:rPr>
          <w:rFonts w:hint="eastAsia"/>
          <w:color w:val="auto"/>
          <w:sz w:val="36"/>
          <w:szCs w:val="40"/>
          <w:highlight w:val="none"/>
        </w:rPr>
        <w:t xml:space="preserve">第五章 合同草案条款</w:t>
      </w:r>
      <w:bookmarkEnd w:id="27"/>
      <w:r/>
      <w:bookmarkEnd w:id="28"/>
      <w:r/>
      <w:bookmarkEnd w:id="31"/>
      <w:r/>
      <w:bookmarkEnd w:id="35"/>
      <w:r/>
      <w:bookmarkEnd w:id="36"/>
      <w:r/>
      <w:r/>
    </w:p>
    <w:p>
      <w:pPr>
        <w:ind w:firstLine="1040"/>
        <w:jc w:val="center"/>
        <w:rPr>
          <w:rFonts w:ascii="宋体" w:hAnsi="宋体" w:cs="宋体"/>
          <w:color w:val="auto"/>
          <w:sz w:val="52"/>
          <w:highlight w:val="none"/>
        </w:rPr>
        <w:outlineLvl w:val="1"/>
      </w:pPr>
      <w:r>
        <w:rPr>
          <w:rFonts w:ascii="宋体" w:hAnsi="宋体" w:cs="宋体"/>
          <w:color w:val="auto"/>
          <w:sz w:val="52"/>
          <w:highlight w:val="none"/>
        </w:rPr>
      </w:r>
      <w:r/>
    </w:p>
    <w:p>
      <w:pPr>
        <w:ind w:firstLine="1040"/>
        <w:jc w:val="center"/>
        <w:rPr>
          <w:rFonts w:ascii="宋体" w:hAnsi="宋体" w:cs="宋体"/>
          <w:color w:val="auto"/>
          <w:sz w:val="52"/>
          <w:highlight w:val="none"/>
        </w:rPr>
        <w:outlineLvl w:val="1"/>
      </w:pPr>
      <w:r>
        <w:rPr>
          <w:rFonts w:ascii="宋体" w:hAnsi="宋体" w:cs="宋体"/>
          <w:color w:val="auto"/>
          <w:sz w:val="52"/>
          <w:highlight w:val="none"/>
        </w:rPr>
      </w:r>
      <w:r/>
    </w:p>
    <w:p>
      <w:pPr>
        <w:ind w:firstLine="1040"/>
        <w:jc w:val="center"/>
        <w:rPr>
          <w:rFonts w:ascii="宋体" w:hAnsi="宋体" w:cs="宋体"/>
          <w:color w:val="auto"/>
          <w:sz w:val="52"/>
          <w:highlight w:val="none"/>
        </w:rPr>
        <w:outlineLvl w:val="1"/>
      </w:pPr>
      <w:r>
        <w:rPr>
          <w:rFonts w:ascii="宋体" w:hAnsi="宋体" w:cs="宋体"/>
          <w:color w:val="auto"/>
          <w:sz w:val="52"/>
          <w:highlight w:val="none"/>
        </w:rPr>
      </w:r>
      <w:r/>
    </w:p>
    <w:p>
      <w:pPr>
        <w:pStyle w:val="1244"/>
        <w:ind w:firstLine="960"/>
        <w:jc w:val="center"/>
        <w:rPr>
          <w:rFonts w:ascii="仿宋" w:hAnsi="仿宋" w:eastAsia="仿宋"/>
          <w:bCs/>
          <w:color w:val="auto"/>
          <w:sz w:val="48"/>
          <w:szCs w:val="48"/>
          <w:highlight w:val="none"/>
        </w:rPr>
      </w:pPr>
      <w:r>
        <w:rPr>
          <w:rFonts w:ascii="仿宋" w:hAnsi="仿宋" w:eastAsia="仿宋"/>
          <w:bCs/>
          <w:color w:val="auto"/>
          <w:sz w:val="48"/>
          <w:szCs w:val="48"/>
          <w:highlight w:val="none"/>
        </w:rPr>
        <w:t xml:space="preserve">南京市政府采购合同</w:t>
      </w:r>
      <w:r/>
    </w:p>
    <w:p>
      <w:pPr>
        <w:pStyle w:val="1244"/>
        <w:rPr>
          <w:rFonts w:ascii="仿宋" w:hAnsi="仿宋" w:eastAsia="仿宋"/>
          <w:color w:val="auto"/>
          <w:highlight w:val="none"/>
        </w:rPr>
      </w:pPr>
      <w:r>
        <w:rPr>
          <w:rFonts w:ascii="仿宋" w:hAnsi="仿宋" w:eastAsia="仿宋"/>
          <w:color w:val="auto"/>
          <w:highlight w:val="none"/>
        </w:rPr>
      </w:r>
      <w:r/>
    </w:p>
    <w:p>
      <w:pPr>
        <w:jc w:val="center"/>
        <w:rPr>
          <w:rFonts w:ascii="仿宋" w:hAnsi="仿宋" w:eastAsia="仿宋"/>
          <w:b/>
          <w:color w:val="auto"/>
          <w:sz w:val="36"/>
          <w:highlight w:val="none"/>
        </w:rPr>
      </w:pPr>
      <w:r>
        <w:rPr>
          <w:rFonts w:hint="eastAsia" w:ascii="仿宋" w:hAnsi="仿宋" w:eastAsia="仿宋"/>
          <w:b/>
          <w:color w:val="auto"/>
          <w:sz w:val="36"/>
          <w:highlight w:val="none"/>
        </w:rPr>
        <w:t xml:space="preserve">（供参考）</w:t>
      </w:r>
      <w:r/>
    </w:p>
    <w:p>
      <w:pPr>
        <w:pStyle w:val="1244"/>
        <w:rPr>
          <w:rFonts w:ascii="仿宋" w:hAnsi="仿宋" w:eastAsia="仿宋"/>
          <w:color w:val="auto"/>
          <w:highlight w:val="none"/>
        </w:rPr>
      </w:pPr>
      <w:r>
        <w:rPr>
          <w:rFonts w:ascii="仿宋" w:hAnsi="仿宋" w:eastAsia="仿宋"/>
          <w:color w:val="auto"/>
          <w:highlight w:val="none"/>
        </w:rPr>
      </w:r>
      <w:r/>
    </w:p>
    <w:p>
      <w:pPr>
        <w:pStyle w:val="1244"/>
        <w:rPr>
          <w:rFonts w:ascii="仿宋" w:hAnsi="仿宋" w:eastAsia="仿宋"/>
          <w:color w:val="auto"/>
          <w:highlight w:val="none"/>
        </w:rPr>
      </w:pPr>
      <w:r>
        <w:rPr>
          <w:rFonts w:ascii="仿宋" w:hAnsi="仿宋" w:eastAsia="仿宋"/>
          <w:color w:val="auto"/>
          <w:highlight w:val="none"/>
        </w:rPr>
      </w:r>
      <w:r/>
    </w:p>
    <w:p>
      <w:pPr>
        <w:pStyle w:val="1244"/>
        <w:rPr>
          <w:rFonts w:ascii="仿宋" w:hAnsi="仿宋" w:eastAsia="仿宋"/>
          <w:color w:val="auto"/>
          <w:highlight w:val="none"/>
        </w:rPr>
      </w:pPr>
      <w:r>
        <w:rPr>
          <w:rFonts w:ascii="仿宋" w:hAnsi="仿宋" w:eastAsia="仿宋"/>
          <w:color w:val="auto"/>
          <w:highlight w:val="none"/>
        </w:rPr>
      </w:r>
      <w:r/>
    </w:p>
    <w:p>
      <w:pPr>
        <w:pStyle w:val="1244"/>
        <w:rPr>
          <w:rFonts w:ascii="仿宋" w:hAnsi="仿宋" w:eastAsia="仿宋"/>
          <w:color w:val="auto"/>
          <w:highlight w:val="none"/>
        </w:rPr>
      </w:pPr>
      <w:r>
        <w:rPr>
          <w:rFonts w:ascii="仿宋" w:hAnsi="仿宋" w:eastAsia="仿宋"/>
          <w:color w:val="auto"/>
          <w:highlight w:val="none"/>
        </w:rPr>
      </w:r>
      <w:r/>
    </w:p>
    <w:p>
      <w:pPr>
        <w:pStyle w:val="1244"/>
        <w:ind w:firstLine="2520"/>
        <w:rPr>
          <w:rFonts w:ascii="仿宋" w:hAnsi="仿宋" w:eastAsia="仿宋"/>
          <w:color w:val="auto"/>
          <w:highlight w:val="none"/>
        </w:rPr>
      </w:pPr>
      <w:r>
        <w:rPr>
          <w:rFonts w:ascii="仿宋" w:hAnsi="仿宋" w:eastAsia="仿宋"/>
          <w:color w:val="auto"/>
          <w:highlight w:val="none"/>
        </w:rPr>
      </w:r>
      <w:r/>
    </w:p>
    <w:p>
      <w:pPr>
        <w:pStyle w:val="1244"/>
        <w:ind w:left="0" w:firstLine="1687"/>
        <w:rPr>
          <w:rFonts w:ascii="仿宋" w:hAnsi="仿宋" w:eastAsia="仿宋"/>
          <w:b/>
          <w:color w:val="auto"/>
          <w:sz w:val="24"/>
          <w:highlight w:val="none"/>
          <w:u w:val="single"/>
        </w:rPr>
      </w:pPr>
      <w:r>
        <w:rPr>
          <w:rFonts w:ascii="仿宋" w:hAnsi="仿宋" w:eastAsia="仿宋"/>
          <w:b/>
          <w:color w:val="auto"/>
          <w:sz w:val="24"/>
          <w:highlight w:val="none"/>
        </w:rPr>
        <w:t xml:space="preserve">合同编号 ： </w:t>
      </w:r>
      <w:r>
        <w:rPr>
          <w:rFonts w:ascii="仿宋" w:hAnsi="仿宋" w:eastAsia="仿宋"/>
          <w:b/>
          <w:color w:val="auto"/>
          <w:sz w:val="24"/>
          <w:highlight w:val="none"/>
          <w:u w:val="single"/>
        </w:rPr>
        <w:t xml:space="preserve">                     </w:t>
      </w:r>
      <w:r/>
    </w:p>
    <w:p>
      <w:pPr>
        <w:pStyle w:val="1244"/>
        <w:ind w:left="0" w:firstLine="1687"/>
        <w:rPr>
          <w:rFonts w:ascii="仿宋" w:hAnsi="仿宋" w:eastAsia="仿宋"/>
          <w:b/>
          <w:color w:val="auto"/>
          <w:sz w:val="24"/>
          <w:highlight w:val="none"/>
        </w:rPr>
      </w:pPr>
      <w:r>
        <w:rPr>
          <w:rFonts w:ascii="仿宋" w:hAnsi="仿宋" w:eastAsia="仿宋"/>
          <w:b/>
          <w:color w:val="auto"/>
          <w:sz w:val="24"/>
          <w:highlight w:val="none"/>
        </w:rPr>
      </w:r>
      <w:r/>
    </w:p>
    <w:p>
      <w:pPr>
        <w:pStyle w:val="1244"/>
        <w:ind w:left="0" w:firstLine="1687"/>
        <w:rPr>
          <w:rFonts w:ascii="仿宋" w:hAnsi="仿宋" w:eastAsia="仿宋"/>
          <w:b/>
          <w:color w:val="auto"/>
          <w:sz w:val="24"/>
          <w:highlight w:val="none"/>
          <w:u w:val="single"/>
        </w:rPr>
      </w:pPr>
      <w:r>
        <w:rPr>
          <w:rFonts w:ascii="仿宋" w:hAnsi="仿宋" w:eastAsia="仿宋"/>
          <w:b/>
          <w:color w:val="auto"/>
          <w:sz w:val="24"/>
          <w:highlight w:val="none"/>
        </w:rPr>
        <w:t xml:space="preserve">项目名称 ：</w:t>
      </w:r>
      <w:r>
        <w:rPr>
          <w:rFonts w:ascii="仿宋" w:hAnsi="仿宋" w:eastAsia="仿宋"/>
          <w:b/>
          <w:color w:val="auto"/>
          <w:sz w:val="24"/>
          <w:highlight w:val="none"/>
          <w:u w:val="single"/>
        </w:rPr>
        <w:t xml:space="preserve">                      </w:t>
      </w:r>
      <w:r/>
    </w:p>
    <w:p>
      <w:pPr>
        <w:pStyle w:val="1244"/>
        <w:ind w:left="0" w:firstLine="1687"/>
        <w:rPr>
          <w:rFonts w:ascii="仿宋" w:hAnsi="仿宋" w:eastAsia="仿宋"/>
          <w:b/>
          <w:color w:val="auto"/>
          <w:sz w:val="24"/>
          <w:highlight w:val="none"/>
        </w:rPr>
      </w:pPr>
      <w:r>
        <w:rPr>
          <w:rFonts w:ascii="仿宋" w:hAnsi="仿宋" w:eastAsia="仿宋"/>
          <w:b/>
          <w:color w:val="auto"/>
          <w:sz w:val="24"/>
          <w:highlight w:val="none"/>
        </w:rPr>
      </w:r>
      <w:r/>
    </w:p>
    <w:p>
      <w:pPr>
        <w:pStyle w:val="1244"/>
        <w:ind w:left="0" w:firstLine="1687"/>
        <w:rPr>
          <w:rFonts w:ascii="仿宋" w:hAnsi="仿宋" w:eastAsia="仿宋"/>
          <w:b/>
          <w:color w:val="auto"/>
          <w:sz w:val="24"/>
          <w:highlight w:val="none"/>
          <w:u w:val="single"/>
        </w:rPr>
      </w:pPr>
      <w:r>
        <w:rPr>
          <w:rFonts w:hint="eastAsia" w:ascii="仿宋" w:hAnsi="仿宋" w:eastAsia="仿宋"/>
          <w:b/>
          <w:color w:val="auto"/>
          <w:sz w:val="24"/>
          <w:highlight w:val="none"/>
        </w:rPr>
        <w:t xml:space="preserve">采 购 人</w:t>
      </w:r>
      <w:r>
        <w:rPr>
          <w:rFonts w:ascii="仿宋" w:hAnsi="仿宋" w:eastAsia="仿宋"/>
          <w:b/>
          <w:color w:val="auto"/>
          <w:sz w:val="24"/>
          <w:highlight w:val="none"/>
        </w:rPr>
        <w:t xml:space="preserve"> ： </w:t>
      </w:r>
      <w:r>
        <w:rPr>
          <w:rFonts w:ascii="仿宋" w:hAnsi="仿宋" w:eastAsia="仿宋"/>
          <w:b/>
          <w:color w:val="auto"/>
          <w:sz w:val="24"/>
          <w:highlight w:val="none"/>
          <w:u w:val="single"/>
        </w:rPr>
        <w:t xml:space="preserve">                     </w:t>
      </w:r>
      <w:r>
        <w:rPr>
          <w:rFonts w:ascii="仿宋" w:hAnsi="仿宋" w:eastAsia="仿宋"/>
          <w:b/>
          <w:color w:val="auto"/>
          <w:sz w:val="24"/>
          <w:highlight w:val="none"/>
        </w:rPr>
        <w:t xml:space="preserve"> </w:t>
      </w:r>
      <w:r/>
    </w:p>
    <w:p>
      <w:pPr>
        <w:pStyle w:val="1244"/>
        <w:ind w:left="0" w:firstLine="1687"/>
        <w:rPr>
          <w:rFonts w:ascii="仿宋" w:hAnsi="仿宋" w:eastAsia="仿宋"/>
          <w:b/>
          <w:color w:val="auto"/>
          <w:sz w:val="24"/>
          <w:highlight w:val="none"/>
        </w:rPr>
      </w:pPr>
      <w:r>
        <w:rPr>
          <w:rFonts w:ascii="仿宋" w:hAnsi="仿宋" w:eastAsia="仿宋"/>
          <w:b/>
          <w:color w:val="auto"/>
          <w:sz w:val="24"/>
          <w:highlight w:val="none"/>
        </w:rPr>
      </w:r>
      <w:r/>
    </w:p>
    <w:p>
      <w:pPr>
        <w:pStyle w:val="1244"/>
        <w:ind w:left="0" w:firstLine="1687"/>
        <w:rPr>
          <w:rFonts w:ascii="仿宋" w:hAnsi="仿宋" w:eastAsia="仿宋"/>
          <w:b/>
          <w:color w:val="auto"/>
          <w:sz w:val="24"/>
          <w:highlight w:val="none"/>
          <w:u w:val="single"/>
        </w:rPr>
      </w:pPr>
      <w:r>
        <w:rPr>
          <w:rFonts w:hint="eastAsia" w:ascii="仿宋" w:hAnsi="仿宋" w:eastAsia="仿宋"/>
          <w:b/>
          <w:color w:val="auto"/>
          <w:sz w:val="24"/>
          <w:highlight w:val="none"/>
        </w:rPr>
        <w:t xml:space="preserve">供 应 商</w:t>
      </w:r>
      <w:r>
        <w:rPr>
          <w:rFonts w:ascii="仿宋" w:hAnsi="仿宋" w:eastAsia="仿宋"/>
          <w:b/>
          <w:color w:val="auto"/>
          <w:sz w:val="24"/>
          <w:highlight w:val="none"/>
        </w:rPr>
        <w:t xml:space="preserve"> ： </w:t>
      </w:r>
      <w:r>
        <w:rPr>
          <w:rFonts w:ascii="仿宋" w:hAnsi="仿宋" w:eastAsia="仿宋"/>
          <w:b/>
          <w:color w:val="auto"/>
          <w:sz w:val="24"/>
          <w:highlight w:val="none"/>
          <w:u w:val="single"/>
        </w:rPr>
        <w:t xml:space="preserve">                     </w:t>
      </w:r>
      <w:r>
        <w:rPr>
          <w:rFonts w:ascii="仿宋" w:hAnsi="仿宋" w:eastAsia="仿宋"/>
          <w:b/>
          <w:color w:val="auto"/>
          <w:sz w:val="24"/>
          <w:highlight w:val="none"/>
        </w:rPr>
        <w:t xml:space="preserve"> </w:t>
      </w:r>
      <w:r/>
    </w:p>
    <w:p>
      <w:pPr>
        <w:pStyle w:val="1244"/>
        <w:ind w:left="0" w:firstLine="1687"/>
        <w:rPr>
          <w:rFonts w:ascii="仿宋" w:hAnsi="仿宋" w:eastAsia="仿宋"/>
          <w:b/>
          <w:color w:val="auto"/>
          <w:sz w:val="24"/>
          <w:highlight w:val="none"/>
        </w:rPr>
      </w:pPr>
      <w:r>
        <w:rPr>
          <w:rFonts w:ascii="仿宋" w:hAnsi="仿宋" w:eastAsia="仿宋"/>
          <w:b/>
          <w:color w:val="auto"/>
          <w:sz w:val="24"/>
          <w:highlight w:val="none"/>
        </w:rPr>
      </w:r>
      <w:r/>
    </w:p>
    <w:p>
      <w:pPr>
        <w:pStyle w:val="1244"/>
        <w:ind w:left="0" w:firstLine="1687"/>
        <w:rPr>
          <w:rFonts w:ascii="仿宋" w:hAnsi="仿宋" w:eastAsia="仿宋"/>
          <w:b/>
          <w:color w:val="auto"/>
          <w:sz w:val="24"/>
          <w:highlight w:val="none"/>
          <w:u w:val="single"/>
        </w:rPr>
      </w:pPr>
      <w:r>
        <w:rPr>
          <w:rFonts w:ascii="仿宋" w:hAnsi="仿宋" w:eastAsia="仿宋"/>
          <w:b/>
          <w:color w:val="auto"/>
          <w:sz w:val="24"/>
          <w:highlight w:val="none"/>
        </w:rPr>
        <w:t xml:space="preserve">签订日期 ： </w:t>
      </w:r>
      <w:r>
        <w:rPr>
          <w:rFonts w:ascii="仿宋" w:hAnsi="仿宋" w:eastAsia="仿宋"/>
          <w:b/>
          <w:color w:val="auto"/>
          <w:sz w:val="24"/>
          <w:highlight w:val="none"/>
          <w:u w:val="single"/>
        </w:rPr>
        <w:t xml:space="preserve">                     </w:t>
      </w:r>
      <w:r/>
    </w:p>
    <w:p>
      <w:pPr>
        <w:pStyle w:val="1244"/>
        <w:ind w:left="0" w:firstLine="1687"/>
        <w:rPr>
          <w:rFonts w:ascii="仿宋" w:hAnsi="仿宋" w:eastAsia="仿宋"/>
          <w:b/>
          <w:color w:val="auto"/>
          <w:sz w:val="24"/>
          <w:highlight w:val="none"/>
        </w:rPr>
      </w:pPr>
      <w:r>
        <w:rPr>
          <w:rFonts w:ascii="仿宋" w:hAnsi="仿宋" w:eastAsia="仿宋"/>
          <w:b/>
          <w:color w:val="auto"/>
          <w:sz w:val="24"/>
          <w:highlight w:val="none"/>
        </w:rPr>
        <w:t xml:space="preserve"> </w:t>
      </w:r>
      <w:r/>
    </w:p>
    <w:p>
      <w:pPr>
        <w:pStyle w:val="1244"/>
        <w:ind w:left="0" w:firstLine="1476"/>
        <w:rPr>
          <w:rFonts w:ascii="仿宋" w:hAnsi="仿宋" w:eastAsia="仿宋"/>
          <w:b/>
          <w:color w:val="auto"/>
          <w:highlight w:val="none"/>
        </w:rPr>
      </w:pPr>
      <w:r>
        <w:rPr>
          <w:rFonts w:ascii="仿宋" w:hAnsi="仿宋" w:eastAsia="仿宋"/>
          <w:b/>
          <w:color w:val="auto"/>
          <w:highlight w:val="none"/>
        </w:rPr>
      </w:r>
      <w:r/>
    </w:p>
    <w:p>
      <w:pPr>
        <w:pStyle w:val="1244"/>
        <w:ind w:left="0" w:firstLine="1476"/>
        <w:rPr>
          <w:rFonts w:ascii="仿宋" w:hAnsi="仿宋" w:eastAsia="仿宋"/>
          <w:b/>
          <w:color w:val="auto"/>
          <w:highlight w:val="none"/>
        </w:rPr>
      </w:pPr>
      <w:r>
        <w:rPr>
          <w:rFonts w:ascii="仿宋" w:hAnsi="仿宋" w:eastAsia="仿宋"/>
          <w:b/>
          <w:color w:val="auto"/>
          <w:highlight w:val="none"/>
        </w:rPr>
      </w:r>
      <w:r/>
    </w:p>
    <w:p>
      <w:pPr>
        <w:pStyle w:val="1244"/>
        <w:rPr>
          <w:rFonts w:ascii="仿宋" w:hAnsi="仿宋" w:eastAsia="仿宋"/>
          <w:color w:val="auto"/>
          <w:highlight w:val="none"/>
        </w:rPr>
      </w:pPr>
      <w:r>
        <w:rPr>
          <w:rFonts w:ascii="仿宋" w:hAnsi="仿宋" w:eastAsia="仿宋"/>
          <w:color w:val="auto"/>
          <w:highlight w:val="none"/>
        </w:rPr>
      </w:r>
      <w:r/>
    </w:p>
    <w:p>
      <w:pPr>
        <w:pStyle w:val="1244"/>
        <w:ind w:firstLine="422"/>
        <w:rPr>
          <w:rFonts w:ascii="仿宋" w:hAnsi="仿宋" w:eastAsia="仿宋"/>
          <w:b/>
          <w:color w:val="auto"/>
          <w:highlight w:val="none"/>
        </w:rPr>
      </w:pPr>
      <w:r>
        <w:rPr>
          <w:rFonts w:ascii="仿宋" w:hAnsi="仿宋" w:eastAsia="仿宋"/>
          <w:b/>
          <w:color w:val="auto"/>
          <w:highlight w:val="none"/>
        </w:rPr>
      </w:r>
      <w:r/>
    </w:p>
    <w:p>
      <w:pPr>
        <w:pStyle w:val="1244"/>
        <w:ind w:firstLine="422"/>
        <w:rPr>
          <w:rFonts w:ascii="仿宋" w:hAnsi="仿宋" w:eastAsia="仿宋"/>
          <w:b/>
          <w:color w:val="auto"/>
          <w:highlight w:val="none"/>
        </w:rPr>
      </w:pPr>
      <w:r>
        <w:rPr>
          <w:rFonts w:ascii="仿宋" w:hAnsi="仿宋" w:eastAsia="仿宋"/>
          <w:b/>
          <w:color w:val="auto"/>
          <w:highlight w:val="none"/>
        </w:rPr>
      </w:r>
      <w:r/>
    </w:p>
    <w:p>
      <w:pPr>
        <w:pStyle w:val="1244"/>
        <w:ind w:left="0" w:firstLine="0"/>
        <w:jc w:val="center"/>
        <w:rPr>
          <w:rFonts w:ascii="仿宋" w:hAnsi="仿宋" w:eastAsia="仿宋"/>
          <w:b/>
          <w:color w:val="auto"/>
          <w:sz w:val="24"/>
          <w:highlight w:val="none"/>
        </w:rPr>
        <w:outlineLvl w:val="1"/>
      </w:pPr>
      <w:r/>
      <w:bookmarkStart w:id="37" w:name="_Toc22437"/>
      <w:r>
        <w:rPr>
          <w:rFonts w:ascii="仿宋" w:hAnsi="仿宋" w:eastAsia="仿宋"/>
          <w:b/>
          <w:color w:val="auto"/>
          <w:sz w:val="24"/>
          <w:highlight w:val="none"/>
        </w:rPr>
        <w:t xml:space="preserve">南京市工商行政管理局</w:t>
      </w:r>
      <w:bookmarkEnd w:id="37"/>
      <w:r/>
      <w:r/>
    </w:p>
    <w:p>
      <w:pPr>
        <w:pStyle w:val="1244"/>
        <w:ind w:left="0" w:firstLine="0"/>
        <w:jc w:val="center"/>
        <w:rPr>
          <w:rFonts w:ascii="仿宋" w:hAnsi="仿宋" w:eastAsia="仿宋"/>
          <w:b/>
          <w:color w:val="auto"/>
          <w:sz w:val="24"/>
          <w:highlight w:val="none"/>
        </w:rPr>
      </w:pPr>
      <w:r>
        <w:rPr>
          <w:rFonts w:hint="eastAsia" w:ascii="仿宋" w:hAnsi="仿宋" w:eastAsia="仿宋"/>
          <w:b/>
          <w:color w:val="auto"/>
          <w:sz w:val="24"/>
          <w:highlight w:val="none"/>
        </w:rPr>
        <w:t xml:space="preserve"> </w:t>
      </w:r>
      <w:r>
        <w:rPr>
          <w:rFonts w:ascii="仿宋" w:hAnsi="仿宋" w:eastAsia="仿宋"/>
          <w:b/>
          <w:color w:val="auto"/>
          <w:sz w:val="24"/>
          <w:highlight w:val="none"/>
        </w:rPr>
        <w:t xml:space="preserve">                       监制</w:t>
      </w:r>
      <w:r/>
    </w:p>
    <w:p>
      <w:pPr>
        <w:pStyle w:val="1244"/>
        <w:ind w:left="0" w:firstLine="0"/>
        <w:jc w:val="center"/>
        <w:rPr>
          <w:rFonts w:ascii="仿宋" w:hAnsi="仿宋" w:eastAsia="仿宋"/>
          <w:b/>
          <w:color w:val="auto"/>
          <w:sz w:val="24"/>
          <w:highlight w:val="none"/>
        </w:rPr>
      </w:pPr>
      <w:r>
        <w:rPr>
          <w:rFonts w:ascii="仿宋" w:hAnsi="仿宋" w:eastAsia="仿宋"/>
          <w:b/>
          <w:color w:val="auto"/>
          <w:sz w:val="24"/>
          <w:highlight w:val="none"/>
        </w:rPr>
        <w:t xml:space="preserve">南 京 市 财 政 局</w:t>
      </w:r>
      <w:r/>
    </w:p>
    <w:p>
      <w:pPr>
        <w:pStyle w:val="1244"/>
        <w:ind w:left="0" w:firstLine="0"/>
        <w:jc w:val="center"/>
        <w:rPr>
          <w:rFonts w:ascii="仿宋" w:hAnsi="仿宋" w:eastAsia="仿宋"/>
          <w:b/>
          <w:color w:val="auto"/>
          <w:sz w:val="24"/>
          <w:highlight w:val="none"/>
        </w:rPr>
      </w:pPr>
      <w:r>
        <w:rPr>
          <w:rFonts w:ascii="仿宋" w:hAnsi="仿宋" w:eastAsia="仿宋"/>
          <w:b/>
          <w:color w:val="auto"/>
          <w:sz w:val="24"/>
          <w:highlight w:val="none"/>
        </w:rPr>
      </w:r>
      <w:r/>
    </w:p>
    <w:p>
      <w:pPr>
        <w:pStyle w:val="1244"/>
        <w:ind w:firstLine="482"/>
        <w:jc w:val="center"/>
        <w:rPr>
          <w:rFonts w:ascii="仿宋" w:hAnsi="仿宋" w:eastAsia="仿宋"/>
          <w:b/>
          <w:color w:val="auto"/>
          <w:sz w:val="24"/>
          <w:highlight w:val="none"/>
        </w:rPr>
      </w:pPr>
      <w:r>
        <w:rPr>
          <w:rFonts w:ascii="仿宋" w:hAnsi="仿宋" w:eastAsia="仿宋"/>
          <w:b/>
          <w:color w:val="auto"/>
          <w:sz w:val="24"/>
          <w:highlight w:val="none"/>
        </w:rPr>
      </w:r>
      <w:r/>
    </w:p>
    <w:p>
      <w:pPr>
        <w:pStyle w:val="1244"/>
        <w:ind w:firstLine="482"/>
        <w:jc w:val="center"/>
        <w:rPr>
          <w:rFonts w:ascii="仿宋" w:hAnsi="仿宋" w:eastAsia="仿宋"/>
          <w:b/>
          <w:color w:val="auto"/>
          <w:sz w:val="24"/>
          <w:highlight w:val="none"/>
        </w:rPr>
      </w:pPr>
      <w:r>
        <w:rPr>
          <w:rFonts w:ascii="仿宋" w:hAnsi="仿宋" w:eastAsia="仿宋"/>
          <w:b/>
          <w:color w:val="auto"/>
          <w:sz w:val="24"/>
          <w:highlight w:val="none"/>
        </w:rPr>
      </w:r>
      <w:r/>
    </w:p>
    <w:p>
      <w:pPr>
        <w:pStyle w:val="1244"/>
        <w:ind w:firstLine="482"/>
        <w:jc w:val="center"/>
        <w:rPr>
          <w:rFonts w:ascii="仿宋" w:hAnsi="仿宋" w:eastAsia="仿宋"/>
          <w:b/>
          <w:color w:val="auto"/>
          <w:sz w:val="24"/>
          <w:highlight w:val="none"/>
        </w:rPr>
      </w:pPr>
      <w:r>
        <w:rPr>
          <w:rFonts w:ascii="仿宋" w:hAnsi="仿宋" w:eastAsia="仿宋"/>
          <w:b/>
          <w:color w:val="auto"/>
          <w:sz w:val="24"/>
          <w:highlight w:val="none"/>
        </w:rPr>
      </w:r>
      <w:r/>
    </w:p>
    <w:p>
      <w:pPr>
        <w:pStyle w:val="1244"/>
        <w:ind w:firstLine="482"/>
        <w:jc w:val="center"/>
        <w:rPr>
          <w:rFonts w:ascii="仿宋" w:hAnsi="仿宋" w:eastAsia="仿宋"/>
          <w:b/>
          <w:color w:val="auto"/>
          <w:sz w:val="24"/>
          <w:highlight w:val="none"/>
        </w:rPr>
      </w:pPr>
      <w:r>
        <w:rPr>
          <w:rFonts w:ascii="仿宋" w:hAnsi="仿宋" w:eastAsia="仿宋"/>
          <w:b/>
          <w:color w:val="auto"/>
          <w:sz w:val="24"/>
          <w:highlight w:val="none"/>
        </w:rPr>
      </w:r>
      <w:r/>
    </w:p>
    <w:p>
      <w:pPr>
        <w:pStyle w:val="1244"/>
        <w:ind w:firstLine="482"/>
        <w:jc w:val="center"/>
        <w:rPr>
          <w:rFonts w:ascii="仿宋" w:hAnsi="仿宋" w:eastAsia="仿宋"/>
          <w:b/>
          <w:color w:val="auto"/>
          <w:sz w:val="24"/>
          <w:highlight w:val="none"/>
        </w:rPr>
      </w:pPr>
      <w:r>
        <w:rPr>
          <w:rFonts w:ascii="仿宋" w:hAnsi="仿宋" w:eastAsia="仿宋"/>
          <w:b/>
          <w:color w:val="auto"/>
          <w:sz w:val="24"/>
          <w:highlight w:val="none"/>
        </w:rPr>
      </w:r>
      <w:r/>
    </w:p>
    <w:p>
      <w:pPr>
        <w:ind w:firstLine="540"/>
        <w:jc w:val="center"/>
        <w:spacing w:line="360" w:lineRule="auto"/>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南京市政府采购合同（货物类）</w:t>
      </w:r>
      <w:r/>
    </w:p>
    <w:p>
      <w:pPr>
        <w:ind w:firstLine="440"/>
        <w:spacing w:line="360" w:lineRule="auto"/>
        <w:rPr>
          <w:rFonts w:ascii="仿宋" w:hAnsi="仿宋" w:eastAsia="仿宋"/>
          <w:color w:val="auto"/>
          <w:sz w:val="22"/>
          <w:szCs w:val="22"/>
          <w:highlight w:val="none"/>
        </w:rPr>
      </w:pPr>
      <w:r>
        <w:rPr>
          <w:rFonts w:hint="eastAsia" w:ascii="仿宋" w:hAnsi="仿宋" w:eastAsia="仿宋" w:cs="宋体"/>
          <w:color w:val="auto"/>
          <w:sz w:val="22"/>
          <w:szCs w:val="22"/>
          <w:highlight w:val="none"/>
        </w:rPr>
        <w:t xml:space="preserve">项</w:t>
      </w:r>
      <w:r>
        <w:rPr>
          <w:rFonts w:hint="eastAsia" w:ascii="仿宋" w:hAnsi="仿宋" w:eastAsia="仿宋"/>
          <w:color w:val="auto"/>
          <w:sz w:val="22"/>
          <w:szCs w:val="22"/>
          <w:highlight w:val="none"/>
        </w:rPr>
        <w:t xml:space="preserve">目编号：</w:t>
      </w:r>
      <w:r/>
    </w:p>
    <w:p>
      <w:pPr>
        <w:ind w:firstLine="440"/>
        <w:spacing w:line="360" w:lineRule="auto"/>
        <w:rPr>
          <w:rFonts w:ascii="仿宋" w:hAnsi="仿宋" w:eastAsia="仿宋"/>
          <w:color w:val="auto"/>
          <w:sz w:val="22"/>
          <w:szCs w:val="22"/>
          <w:highlight w:val="none"/>
        </w:rPr>
      </w:pPr>
      <w:r>
        <w:rPr>
          <w:rFonts w:hint="eastAsia" w:ascii="仿宋" w:hAnsi="仿宋" w:eastAsia="仿宋"/>
          <w:color w:val="auto"/>
          <w:sz w:val="22"/>
          <w:szCs w:val="22"/>
          <w:highlight w:val="none"/>
        </w:rPr>
        <w:t xml:space="preserve">项目名称：</w:t>
      </w:r>
      <w:r>
        <w:rPr>
          <w:rFonts w:ascii="仿宋" w:hAnsi="仿宋" w:eastAsia="仿宋"/>
          <w:color w:val="auto"/>
          <w:sz w:val="22"/>
          <w:szCs w:val="22"/>
          <w:highlight w:val="none"/>
        </w:rPr>
        <w:t xml:space="preserve"> </w:t>
      </w:r>
      <w:r/>
    </w:p>
    <w:p>
      <w:pPr>
        <w:ind w:firstLine="440"/>
        <w:spacing w:line="360" w:lineRule="auto"/>
        <w:rPr>
          <w:rFonts w:ascii="仿宋" w:hAnsi="仿宋" w:eastAsia="仿宋" w:cs="宋体"/>
          <w:color w:val="auto"/>
          <w:sz w:val="22"/>
          <w:szCs w:val="22"/>
          <w:highlight w:val="none"/>
        </w:rPr>
      </w:pPr>
      <w:r>
        <w:rPr>
          <w:rFonts w:hint="eastAsia" w:ascii="仿宋" w:hAnsi="仿宋" w:eastAsia="仿宋" w:cs="宋体"/>
          <w:color w:val="auto"/>
          <w:sz w:val="22"/>
          <w:szCs w:val="22"/>
          <w:highlight w:val="none"/>
        </w:rPr>
        <w:t xml:space="preserve">采购计划编号：</w:t>
      </w:r>
      <w:r/>
    </w:p>
    <w:tbl>
      <w:tblPr>
        <w:tblStyle w:val="1020"/>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ind w:firstLine="456"/>
              <w:jc w:val="left"/>
              <w:spacing w:line="360" w:lineRule="auto"/>
              <w:rPr>
                <w:rFonts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56"/>
              <w:jc w:val="left"/>
              <w:spacing w:line="360" w:lineRule="auto"/>
              <w:rPr>
                <w:rFonts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ind w:firstLine="456"/>
              <w:jc w:val="left"/>
              <w:spacing w:line="360" w:lineRule="auto"/>
              <w:rPr>
                <w:rFonts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56"/>
              <w:jc w:val="left"/>
              <w:spacing w:line="360" w:lineRule="auto"/>
              <w:rPr>
                <w:rFonts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住所地：</w:t>
            </w:r>
            <w:r/>
          </w:p>
        </w:tc>
      </w:tr>
    </w:tbl>
    <w:p>
      <w:pPr>
        <w:ind w:firstLine="440"/>
        <w:spacing w:line="360" w:lineRule="auto"/>
        <w:rPr>
          <w:rFonts w:ascii="仿宋" w:hAnsi="仿宋" w:eastAsia="仿宋" w:cs="宋体"/>
          <w:color w:val="auto"/>
          <w:sz w:val="22"/>
          <w:szCs w:val="22"/>
          <w:highlight w:val="none"/>
        </w:rPr>
      </w:pPr>
      <w:r>
        <w:rPr>
          <w:rFonts w:hint="eastAsia" w:ascii="仿宋" w:hAnsi="仿宋" w:eastAsia="仿宋" w:cs="宋体"/>
          <w:color w:val="auto"/>
          <w:sz w:val="22"/>
          <w:szCs w:val="22"/>
          <w:highlight w:val="none"/>
        </w:rPr>
        <w:t xml:space="preserve">根据《中华人民共和国政府采购法》、《中华人民共和国民法典》等法律法规的规定，甲乙双方按照招标代理政府采购的招标结果签订本合同。</w:t>
      </w:r>
      <w:r/>
    </w:p>
    <w:p>
      <w:pPr>
        <w:numPr>
          <w:ilvl w:val="0"/>
          <w:numId w:val="7"/>
        </w:numPr>
        <w:ind w:firstLine="442"/>
        <w:jc w:val="left"/>
        <w:spacing w:line="360" w:lineRule="auto"/>
        <w:rPr>
          <w:rFonts w:ascii="仿宋" w:hAnsi="仿宋" w:eastAsia="仿宋" w:cs="宋体"/>
          <w:bCs/>
          <w:color w:val="auto"/>
          <w:sz w:val="22"/>
          <w:szCs w:val="22"/>
          <w:highlight w:val="none"/>
        </w:rPr>
      </w:pPr>
      <w:r>
        <w:rPr>
          <w:rFonts w:hint="eastAsia" w:ascii="仿宋" w:hAnsi="仿宋" w:eastAsia="仿宋" w:cs="宋体"/>
          <w:b/>
          <w:bCs/>
          <w:color w:val="auto"/>
          <w:sz w:val="22"/>
          <w:szCs w:val="22"/>
          <w:highlight w:val="none"/>
        </w:rPr>
        <w:t xml:space="preserve">合同标的</w:t>
      </w:r>
      <w:r/>
    </w:p>
    <w:p>
      <w:pPr>
        <w:ind w:firstLine="440"/>
        <w:spacing w:line="360" w:lineRule="auto"/>
        <w:rPr>
          <w:rFonts w:ascii="仿宋" w:hAnsi="仿宋" w:eastAsia="仿宋" w:cs="宋体"/>
          <w:color w:val="auto"/>
          <w:sz w:val="22"/>
          <w:szCs w:val="22"/>
          <w:highlight w:val="none"/>
        </w:rPr>
      </w:pPr>
      <w:r>
        <w:rPr>
          <w:rFonts w:hint="eastAsia" w:ascii="仿宋" w:hAnsi="仿宋" w:eastAsia="仿宋" w:cs="宋体"/>
          <w:color w:val="auto"/>
          <w:sz w:val="22"/>
          <w:szCs w:val="22"/>
          <w:highlight w:val="none"/>
        </w:rPr>
        <w:t xml:space="preserve">1、乙方根据甲方需求提供：</w:t>
      </w:r>
      <w:r>
        <w:rPr>
          <w:rFonts w:hint="eastAsia" w:ascii="仿宋" w:hAnsi="仿宋" w:eastAsia="仿宋" w:cs="宋体"/>
          <w:color w:val="auto"/>
          <w:sz w:val="22"/>
          <w:szCs w:val="22"/>
          <w:highlight w:val="none"/>
          <w:u w:val="single"/>
        </w:rPr>
        <w:t xml:space="preserve"> </w:t>
      </w:r>
      <w:r>
        <w:rPr>
          <w:rFonts w:hint="eastAsia" w:ascii="仿宋" w:hAnsi="仿宋" w:eastAsia="仿宋" w:cs="宋体"/>
          <w:color w:val="auto"/>
          <w:sz w:val="22"/>
          <w:szCs w:val="22"/>
          <w:highlight w:val="none"/>
          <w:u w:val="single"/>
          <w:lang w:eastAsia="zh-CN"/>
        </w:rPr>
        <w:t xml:space="preserve">2026年度江宁区农业农村局食堂食材采购</w:t>
      </w:r>
      <w:r>
        <w:rPr>
          <w:rFonts w:hint="eastAsia" w:ascii="仿宋" w:hAnsi="仿宋" w:eastAsia="仿宋" w:cs="宋体"/>
          <w:color w:val="auto"/>
          <w:sz w:val="22"/>
          <w:szCs w:val="22"/>
          <w:highlight w:val="none"/>
          <w:u w:val="single"/>
        </w:rPr>
        <w:t xml:space="preserve">   </w:t>
      </w:r>
      <w:r>
        <w:rPr>
          <w:rFonts w:hint="eastAsia" w:ascii="仿宋" w:hAnsi="仿宋" w:eastAsia="仿宋" w:cs="宋体"/>
          <w:color w:val="auto"/>
          <w:sz w:val="22"/>
          <w:szCs w:val="22"/>
          <w:highlight w:val="none"/>
        </w:rPr>
        <w:t xml:space="preserve"> ，货物名称、规格详见采购文件及乙方响应文件。</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第二条 合同价款</w:t>
      </w:r>
      <w:r/>
    </w:p>
    <w:p>
      <w:pPr>
        <w:ind w:firstLine="440"/>
        <w:spacing w:line="360" w:lineRule="auto"/>
        <w:rPr>
          <w:rFonts w:ascii="仿宋" w:hAnsi="仿宋" w:eastAsia="仿宋"/>
          <w:color w:val="auto"/>
          <w:sz w:val="22"/>
          <w:szCs w:val="22"/>
          <w:highlight w:val="none"/>
          <w:u w:val="single"/>
        </w:rPr>
      </w:pPr>
      <w:r>
        <w:rPr>
          <w:rFonts w:ascii="仿宋" w:hAnsi="仿宋" w:eastAsia="仿宋"/>
          <w:color w:val="auto"/>
          <w:sz w:val="22"/>
          <w:szCs w:val="22"/>
          <w:highlight w:val="none"/>
        </w:rPr>
        <w:t xml:space="preserve">1.</w:t>
      </w:r>
      <w:r>
        <w:rPr>
          <w:rFonts w:hint="eastAsia" w:ascii="仿宋" w:hAnsi="仿宋" w:eastAsia="仿宋"/>
          <w:color w:val="auto"/>
          <w:sz w:val="22"/>
          <w:szCs w:val="22"/>
          <w:highlight w:val="none"/>
        </w:rPr>
        <w:t xml:space="preserve">合同金额（采购预算）</w:t>
      </w:r>
      <w:r>
        <w:rPr>
          <w:rFonts w:hint="eastAsia" w:ascii="仿宋" w:hAnsi="仿宋" w:eastAsia="仿宋"/>
          <w:color w:val="auto"/>
          <w:sz w:val="22"/>
          <w:szCs w:val="22"/>
          <w:highlight w:val="none"/>
          <w:u w:val="single"/>
        </w:rPr>
        <w:t xml:space="preserve">：人民币   元整（￥     ）。（在供货期内，货物价款总结算金额以实际发生金额为准。乙方供货价款累计结算总金额达到合同金额（即采购预算）时，或供货服务期满一年时，本合同自动终止。）</w:t>
      </w:r>
      <w:r/>
    </w:p>
    <w:p>
      <w:pPr>
        <w:ind w:firstLine="440"/>
        <w:spacing w:line="360" w:lineRule="auto"/>
        <w:rPr>
          <w:rFonts w:ascii="仿宋" w:hAnsi="仿宋" w:eastAsia="仿宋"/>
          <w:color w:val="auto"/>
          <w:sz w:val="22"/>
          <w:szCs w:val="22"/>
          <w:highlight w:val="none"/>
          <w:u w:val="single"/>
        </w:rPr>
      </w:pPr>
      <w:r>
        <w:rPr>
          <w:rFonts w:ascii="仿宋" w:hAnsi="仿宋" w:eastAsia="仿宋"/>
          <w:color w:val="auto"/>
          <w:sz w:val="22"/>
          <w:szCs w:val="22"/>
          <w:highlight w:val="none"/>
        </w:rPr>
        <w:t xml:space="preserve">2.</w:t>
      </w:r>
      <w:r>
        <w:rPr>
          <w:rFonts w:hint="eastAsia" w:ascii="仿宋" w:hAnsi="仿宋" w:eastAsia="仿宋"/>
          <w:color w:val="auto"/>
          <w:sz w:val="22"/>
          <w:szCs w:val="22"/>
          <w:highlight w:val="none"/>
          <w:u w:val="single"/>
        </w:rPr>
        <w:t xml:space="preserve">成交单位供货价格=基准价*（1-成交优惠率），乙方本项目的成交优惠率为    %，优惠率在合同执行期间固定不变。</w:t>
      </w:r>
      <w:r/>
    </w:p>
    <w:p>
      <w:pPr>
        <w:ind w:firstLine="440"/>
        <w:spacing w:line="360" w:lineRule="auto"/>
        <w:rPr>
          <w:rFonts w:ascii="仿宋" w:hAnsi="仿宋" w:eastAsia="仿宋"/>
          <w:color w:val="auto"/>
          <w:sz w:val="22"/>
          <w:szCs w:val="22"/>
          <w:highlight w:val="none"/>
          <w:u w:val="single"/>
        </w:rPr>
      </w:pPr>
      <w:r>
        <w:rPr>
          <w:rFonts w:ascii="仿宋" w:hAnsi="仿宋" w:eastAsia="仿宋"/>
          <w:color w:val="auto"/>
          <w:sz w:val="22"/>
          <w:szCs w:val="22"/>
          <w:highlight w:val="none"/>
        </w:rPr>
        <w:t xml:space="preserve">3.</w:t>
      </w:r>
      <w:r>
        <w:rPr>
          <w:rFonts w:hint="eastAsia" w:ascii="仿宋" w:hAnsi="仿宋" w:eastAsia="仿宋"/>
          <w:color w:val="auto"/>
          <w:sz w:val="22"/>
          <w:szCs w:val="22"/>
          <w:highlight w:val="none"/>
          <w:u w:val="single"/>
        </w:rPr>
        <w:t xml:space="preserve">供货数量：以甲方订单为准。</w:t>
      </w:r>
      <w:r/>
    </w:p>
    <w:p>
      <w:pPr>
        <w:ind w:firstLine="440"/>
        <w:spacing w:line="360" w:lineRule="auto"/>
        <w:rPr>
          <w:rFonts w:ascii="仿宋" w:hAnsi="仿宋" w:eastAsia="仿宋"/>
          <w:color w:val="auto"/>
          <w:sz w:val="22"/>
          <w:szCs w:val="22"/>
          <w:highlight w:val="none"/>
        </w:rPr>
      </w:pPr>
      <w:r>
        <w:rPr>
          <w:rFonts w:ascii="仿宋" w:hAnsi="仿宋" w:eastAsia="仿宋"/>
          <w:color w:val="auto"/>
          <w:sz w:val="22"/>
          <w:szCs w:val="22"/>
          <w:highlight w:val="none"/>
        </w:rPr>
        <w:t xml:space="preserve">4</w:t>
      </w:r>
      <w:r>
        <w:rPr>
          <w:rFonts w:hint="eastAsia" w:ascii="仿宋" w:hAnsi="仿宋" w:eastAsia="仿宋"/>
          <w:color w:val="auto"/>
          <w:sz w:val="22"/>
          <w:szCs w:val="22"/>
          <w:highlight w:val="none"/>
        </w:rPr>
        <w:t xml:space="preserve">.在合同履行期内，乙方取得供货资格并不意味着食品（食材）的售出，甲方在任何情况下无法预计也无法保证每天（每月）采购食材的数量以及金额，乙方必须无条件接受甲方委派的食材配送任务，不得以某次供货数量太少或金额太小为由拒绝提供服务，否则甲方有权另选供应商供货或自行采购，由此产生的一切损失和费用由乙方承担，并且甲方有权提前解除合同终止乙方的服务资格。</w:t>
      </w:r>
      <w:r/>
    </w:p>
    <w:p>
      <w:pPr>
        <w:ind w:firstLine="440"/>
        <w:spacing w:line="360" w:lineRule="auto"/>
        <w:rPr>
          <w:rFonts w:ascii="仿宋" w:hAnsi="仿宋" w:eastAsia="仿宋"/>
          <w:color w:val="auto"/>
          <w:sz w:val="22"/>
          <w:szCs w:val="22"/>
          <w:highlight w:val="none"/>
        </w:rPr>
      </w:pPr>
      <w:r>
        <w:rPr>
          <w:rFonts w:ascii="仿宋" w:hAnsi="仿宋" w:eastAsia="仿宋"/>
          <w:color w:val="auto"/>
          <w:sz w:val="22"/>
          <w:szCs w:val="22"/>
          <w:highlight w:val="none"/>
        </w:rPr>
        <w:t xml:space="preserve">5.</w:t>
      </w:r>
      <w:r>
        <w:rPr>
          <w:rFonts w:hint="eastAsia" w:ascii="仿宋" w:hAnsi="仿宋" w:eastAsia="仿宋"/>
          <w:color w:val="auto"/>
          <w:sz w:val="22"/>
          <w:szCs w:val="22"/>
          <w:highlight w:val="none"/>
        </w:rPr>
        <w:t xml:space="preserve">本项目合同签订后，乙方供货一个月后，甲方根据成交单位的供货服务质量、实际供货能力等情况进行《服务质量考核细则表》。甲方在结算上月供货金额时，将根据成交单位上月的《服务质量考核细则表》评分情况，按规定扣除相应的支付金额。</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6.价格基准</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（1）所供食材种类单价以供货前一周“南京市发展和改革委员会”网站“政府信息公开”发布的“南京市部分农贸市场主副食品周平均价格水平”为基准；</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2）“南京市发展和改革委员会”网站未公布的食材价格，以供货前一天苏果超市同品牌同类商品零售（非折扣）价为基准，苏果超市没有的食材以采购人单位周边的菜场同品牌同类商品零售（非折扣）价为基准。</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（3）报价后市场价格有明显变化须及时调整送货价格，并在送货单上注明，方便结算时核价。（注：食材涨价须提前告知采购人，本周内某食材涨价20%以下仍然按涨价之前的价格计算）</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4）严格按照中标优惠率结算合同款项，中标供应商须按所送食材清单提供基准价格，要求每周提供一次或按供货频率提供，同时中标供应商须提交相应的证明材料（证明材料应具备可追溯性，例如价格标签照片、App截图等）供采购人进行核实，并承诺证明材料的真实性。</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（5）临时订货的货物如在采购人附近市场采购或网上采购，按照实际零售价格结算，实际零售价格以供应商出具的采购发票上标明的价格为准。</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（6）结算公式：各货物货款＝对应各品种货物的基准价×（1-投标优惠率）×实际供货量。</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（7）采购人订购的各品种食材的结算价格，均按以上定价方式、结算公式进行结算支付。</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（8）成交单位每周一须按采购人要求将各类食材的报价单（按照指定格式）送至采购人指定地点或者发送至采购人的指定电子邮箱。</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9）合同执行期内，货物价款须包含货物的购置（或生产）、加工（或精加工）、砍件、清洗、检测、包装、配送、运输、保险、装卸、退换、质保期售后服务、全额含税发票、雇员费用、合同实施过程中的应预见和不可预见等一切费用，采购人无须另外支付任何费用。</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第三条 组成本合同的有关文件</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下列关于本项目的采购文件或与本次采购活动方式相适应的文件及有关附件是本合同不可分割的组成部分，与本合同具有同等法律效力，这些文件包括但不限于：</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（1）成交通知书；</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（2）乙方提供的投标文件和报价；</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（3）投标承诺；</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（4）服务承诺；</w:t>
      </w:r>
      <w:r/>
    </w:p>
    <w:p>
      <w:pPr>
        <w:ind w:firstLine="440"/>
        <w:spacing w:line="360" w:lineRule="auto"/>
        <w:rPr>
          <w:rFonts w:ascii="仿宋" w:hAnsi="仿宋" w:eastAsia="仿宋" w:cs="宋体"/>
          <w:color w:val="auto"/>
          <w:sz w:val="22"/>
          <w:szCs w:val="22"/>
          <w:highlight w:val="none"/>
          <w:lang w:val="zh-CN"/>
        </w:rPr>
      </w:pPr>
      <w:r>
        <w:rPr>
          <w:rFonts w:hint="eastAsia" w:ascii="仿宋" w:hAnsi="仿宋" w:eastAsia="仿宋" w:cs="宋体"/>
          <w:color w:val="auto"/>
          <w:sz w:val="22"/>
          <w:szCs w:val="22"/>
          <w:highlight w:val="none"/>
        </w:rPr>
        <w:t xml:space="preserve">（5）</w:t>
      </w:r>
      <w:r>
        <w:rPr>
          <w:rFonts w:hint="eastAsia" w:ascii="仿宋" w:hAnsi="仿宋" w:eastAsia="仿宋" w:cs="宋体"/>
          <w:color w:val="auto"/>
          <w:sz w:val="22"/>
          <w:szCs w:val="22"/>
          <w:highlight w:val="none"/>
          <w:lang w:val="zh-CN"/>
        </w:rPr>
        <w:t xml:space="preserve">招标文件及补遗文件</w:t>
      </w:r>
      <w:r/>
    </w:p>
    <w:p>
      <w:pPr>
        <w:ind w:firstLine="440"/>
        <w:spacing w:line="360" w:lineRule="auto"/>
        <w:rPr>
          <w:rFonts w:ascii="仿宋" w:hAnsi="仿宋" w:eastAsia="仿宋" w:cs="宋体"/>
          <w:b/>
          <w:bCs/>
          <w:color w:val="auto"/>
          <w:sz w:val="22"/>
          <w:szCs w:val="22"/>
          <w:highlight w:val="none"/>
        </w:rPr>
      </w:pPr>
      <w:r>
        <w:rPr>
          <w:rFonts w:hint="eastAsia" w:ascii="仿宋" w:hAnsi="仿宋" w:eastAsia="仿宋" w:cs="宋体"/>
          <w:bCs/>
          <w:color w:val="auto"/>
          <w:sz w:val="22"/>
          <w:szCs w:val="22"/>
          <w:highlight w:val="none"/>
        </w:rPr>
        <w:t xml:space="preserve">（6）甲乙双方商定的其他文件。</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第四条 权利保证</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第五条 服务质量标准</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乙方为甲方所提供的货物及配送服务质量应当符合国家现行有效的《中华人民共和国食品安全法》、《中华人民共和国食品安全法实施条例》、《中华人民共和国农产品质量安全法》、《中华人民共和国动物检疫法》等相关规定。</w:t>
      </w:r>
      <w:r/>
    </w:p>
    <w:p>
      <w:pPr>
        <w:ind w:firstLine="442"/>
        <w:spacing w:line="360" w:lineRule="auto"/>
        <w:rPr>
          <w:rFonts w:ascii="等线" w:hAnsi="等线" w:eastAsia="等线" w:cs="等线"/>
          <w:color w:val="auto"/>
          <w:sz w:val="20"/>
          <w:szCs w:val="20"/>
          <w:highlight w:val="none"/>
        </w:rPr>
      </w:pPr>
      <w:r>
        <w:rPr>
          <w:rFonts w:hint="eastAsia" w:ascii="仿宋" w:hAnsi="仿宋" w:eastAsia="仿宋" w:cs="宋体"/>
          <w:b/>
          <w:bCs/>
          <w:color w:val="auto"/>
          <w:sz w:val="22"/>
          <w:szCs w:val="22"/>
          <w:highlight w:val="none"/>
        </w:rPr>
        <w:t xml:space="preserve">第六条 服务期限</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合同签订之日起一年（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日至</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年</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月</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日止），或供货价款累计结算总金额达到合同金额时（即：人民币</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万元），本合同自动终止。</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第七条 服务要求</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1.乙方所供产品必须符合《中华人民共和国食品安全法》要求。</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2.乙方所供产品必须符合国家行业生产及经营标准，货真价实，均能提供相应批次的合格检验证明；</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3.乙方须设有长期固定的供货食材加工（分拣）配送点（需提供工商局注册的证明文件），加工（分拣）配送点须有加工清洗等设备、设有固定的食品安全管理人员、负责人、配送人员、运输车辆。</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4.乙方须按投标时所递交的响应文件中承诺（或提供）的服务承诺、服务标准、拟派人员、配送车辆、加工分拣（清洗）设备、检测设备等内容和标准，为甲方提供供货服务。如在乙方供货服务期间，甲方发现乙方未按响应文件中承诺（或提供）的上述内容和标准进行供货服务，甲方向乙方发出整改通知，如再次发现，则按乙方自动放弃中标资格处理。</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5.乙方必须负责采购</w:t>
      </w:r>
      <w:r>
        <w:rPr>
          <w:rFonts w:hint="eastAsia" w:ascii="仿宋" w:hAnsi="仿宋" w:eastAsia="仿宋" w:cs="宋体"/>
          <w:bCs/>
          <w:color w:val="auto"/>
          <w:sz w:val="22"/>
          <w:szCs w:val="22"/>
          <w:highlight w:val="none"/>
        </w:rPr>
        <w:t xml:space="preserve">货物的运输（送货车辆车厢必须有该公司标识）、质量检测等工作，所产生的费用由乙方负责。运输容器：框、箱、袋等要求清洁、干燥、牢固、透气、无污染、无异味等问题，每个品种单独包装。不得使用泡沫箱、金属丝、生熟混装，必须按《中华人民共和国食品安全法》的相关规定执行。散装食品应分类包装并做好密封措施，不能直接外露，防止交叉污染及环境污染。如发现有不符合相关规定的（如：使用泡沫箱运输、使用金属丝、使用非食品级包装袋、配送人员患有传染性疾病、配送人员有未愈合的伤口、生熟没分开存放、生熟运输容器没区分等情况），视为不符合。</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6.乙方所供货物必须符合国家有关标准，保证无异味、无霉烂变质。鲜肉、冷冻肉供货时需提供当批次有效的动物产品检疫合格证，原件备查。</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7.甲方不定期（每年不少于两次）对乙方供应的货物委托有资质的质检部门检测，费用由乙方负责，并提供合格的检测结果给甲方留存备案。</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8.货物有包装的，货物的包装必须完整清洁（无损、无污、无皱），甲方有权拒收包装不整齐、已拆封的商品。采购的食品不得存放在有害、有毒的容器内。</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9.食品应清洁，并符合企业验收标准；食品应无损伤、腐烂现象，无寄生虫或已受虫害现象；对温度有要求的食品应确定食品的温度与包装上指示温度一致。</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10.乙方应具备健全的食品安全体系管理制度，具有相应的专职人员及设备设施，具有对供货食品安全检测的能力，保障供货食品的安全性。</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11.乙方所供货物应保持较好的外观和质量等级，符合国家食品部门的标准。每次供货时须提供以下资料：①鲜肉类须提交肉联厂的验收单、分割肉销售凭据及当批次有效的《动物检疫合格证》复印件（供货时原件备查）。②禽畜冻肉类须提供《动物产品检疫合格证明》复印件（供货时原件备查）。③蔬菜类应符合我国无公害蔬菜卫生指标规定的质量要求，供货时须提供农药残留不超过国家限量标准的检测报告复印件（供货时原件备查）。</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12.乙方提供的食品材料各项技术指标必须完全符合国家有关质量检测及产品出厂标准。因食品质量问题而发生争议，由南京市的相关质检部门进行检测。甲方与乙方认为有需要，可以共同提出或分别提出质量检测。产品符合食品安全质量标准的，检测费由甲方承担；不符合食品安全质量标准的，检测费由乙方承担。</w:t>
      </w:r>
      <w:r/>
    </w:p>
    <w:p>
      <w:pPr>
        <w:ind w:firstLine="442"/>
        <w:spacing w:line="360" w:lineRule="auto"/>
        <w:rPr>
          <w:rFonts w:ascii="仿宋" w:hAnsi="仿宋" w:eastAsia="仿宋" w:cs="仿宋"/>
          <w:color w:val="auto"/>
          <w:sz w:val="22"/>
          <w:szCs w:val="22"/>
          <w:highlight w:val="none"/>
        </w:rPr>
      </w:pPr>
      <w:r>
        <w:rPr>
          <w:rFonts w:hint="eastAsia" w:ascii="仿宋" w:hAnsi="仿宋" w:eastAsia="仿宋" w:cs="宋体"/>
          <w:b/>
          <w:bCs/>
          <w:color w:val="auto"/>
          <w:sz w:val="22"/>
          <w:szCs w:val="22"/>
          <w:highlight w:val="none"/>
        </w:rPr>
        <w:t xml:space="preserve">第八条 </w:t>
      </w:r>
      <w:r>
        <w:rPr>
          <w:rFonts w:hint="eastAsia" w:ascii="仿宋" w:hAnsi="仿宋" w:eastAsia="仿宋" w:cs="仿宋"/>
          <w:b/>
          <w:color w:val="auto"/>
          <w:sz w:val="22"/>
          <w:szCs w:val="22"/>
          <w:highlight w:val="none"/>
        </w:rPr>
        <w:t xml:space="preserve">配送运输要求</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1.交货时间及送货方式：</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乙方须配置专职联系人名单（姓名：</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联络电话：</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），甲方（饭堂负责人）就每天所需品种、数量至少提前一天通知乙方的专职联系人员，乙方根据甲方（饭堂负责人）的电话、微信等通知（双方均要做好记录）或书面订货单订购品种、数量。</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为饭堂提供每天至少2次的配送服务，在饭堂规定的配送时间前（行政单位上班时间，实际时间甲方（饭堂负责人）可根据实际情况与乙方进行调整），免费运送货物到甲方（饭堂负责人）指定地点，由甲方（饭堂负责人）指定人员验收并做记录。</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须为甲方提供突发紧急情况下的临时应急配送（包含但不限于节假日、活动及突发事件加餐等）服务（须提前2小时），以及随订随送的服务。乙方的专职联系人在收到甲方（饭堂负责人）的临时应急加急供货通知后，乙方须在1.5小时内完成供货服务。</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2.供货对象</w:t>
      </w:r>
      <w:r/>
    </w:p>
    <w:tbl>
      <w:tblPr>
        <w:tblStyle w:val="1020"/>
        <w:tblW w:w="0" w:type="auto"/>
        <w:tblInd w:w="-102"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267"/>
        <w:gridCol w:w="3540"/>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ind w:firstLine="440"/>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饭堂名称</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440"/>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w:t>
            </w:r>
            <w:r/>
          </w:p>
        </w:tc>
      </w:tr>
      <w:tr>
        <w:trPr>
          <w:trHeight w:val="35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tcBorders>
              <w:top w:val="none" w:color="000000" w:sz="4" w:space="0"/>
              <w:left w:val="single" w:color="000000" w:sz="4" w:space="0"/>
              <w:bottom w:val="single" w:color="000000" w:sz="4" w:space="0"/>
              <w:right w:val="single" w:color="000000" w:sz="4" w:space="0"/>
            </w:tcBorders>
            <w:tcW w:w="4267" w:type="dxa"/>
            <w:vAlign w:val="center"/>
            <w:textDirection w:val="lrTb"/>
            <w:noWrap w:val="false"/>
          </w:tcPr>
          <w:p>
            <w:pPr>
              <w:ind w:firstLine="440"/>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南京市江宁区农业农村局机关食堂</w:t>
            </w:r>
            <w:r/>
          </w:p>
        </w:tc>
        <w:tc>
          <w:tcPr>
            <w:tcBorders>
              <w:top w:val="none" w:color="000000" w:sz="4" w:space="0"/>
              <w:left w:val="single" w:color="000000" w:sz="4" w:space="0"/>
              <w:bottom w:val="single" w:color="000000" w:sz="4" w:space="0"/>
              <w:right w:val="single" w:color="000000" w:sz="4" w:space="0"/>
            </w:tcBorders>
            <w:tcW w:w="3540" w:type="dxa"/>
            <w:vAlign w:val="center"/>
            <w:textDirection w:val="lrTb"/>
            <w:noWrap w:val="false"/>
          </w:tcPr>
          <w:p>
            <w:pPr>
              <w:ind w:firstLine="440"/>
              <w:jc w:val="center"/>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南京市江宁区万安西路120号</w:t>
            </w:r>
            <w:r/>
          </w:p>
        </w:tc>
      </w:tr>
    </w:tbl>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数量方面要求：乙方每次随货送上一式四份的送货清单（格式自定，但必须包括货物名称、单位、单价、数量及总金额等内容），供双方验货后签字确认，双方各持两份，作为送、收货的凭证。乙方必须保证配送品种斤两的准确性，由甲方（饭堂）指定负责人验收过秤记录，以甲方的验货数量为准。对于不符合质量的品种甲方（饭堂）可退货或换货（由于产品质量而造成安全事故发生的，乙方须承担全部责任）。</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加工要求：乙方在送货前，须对供货食材进行加工（或深加工）、砍件、清洗及包装，乙方须无条件按甲方要求对食材进行加工（或深加工）、砍件、清洗及包装，如在供货时发现乙方没按要求进行上述工作，甲方有权要求重新供货或退货。此加工（或深加工）、砍件及包装费用已包含在合同金额中，甲方不再另外支付任何费用。</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包装与标志要求：包装箱完整，同时包装箱要印有注册商标、生产厂家名称、厂址、出厂日期、产品合格证、保质期限、产品成份、厂家电话号码。散装类：提供生产厂家营业执照、卫生许可证、国家机关发出的产品检验合格证书。乙方所提供产品质量必须要符合行业标准要求，不得有掺假、变质、变味、过期等现象出现，严禁伪劣、假冒、无证不合格物品进入仓库。</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货物应小心轻卸，严防机械损伤。食品堆放科学合理，避免造成食品的交叉污染；如对温度有要求的食品应确定食品的温度，记录送货车辆温度，并记录存档。</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7.每次送货，乙方须安排不少于2个专职送货员及不少于1辆专车负责送货。负责货物的运输、过秤，并协助甲方验收货物，货物的品种和重量以甲方验收的结果为准。</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指定的送货专员须持健康证上岗，穿着便于辨认的工衣和配戴胸卡，送货专员在办公区活动必须严格遵守甲方各项规章制度，不得做出有损甲方形象和利益的事情。如需要更换配送人员，必须事先通知甲方并将其个人资料送甲方审批，审批合格者才能更换。</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9.乙方除不可抗力的原因（须经甲方认可），不得因其它任何理由延迟送货。甲方如遇特殊情况需推迟送货，应提前通知乙方。</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冷藏、冷冻食品必须用专用冷藏、冷冻载具运输，应当有必要的保温设备并在整个运输过程中保持安全的冷藏、冷冻温度。特别是对于长途运输的食品，保证食品在运输全过程处于合适的温度范围。整个运输过程应科学合理，运输车辆应定期清洁，保持性能稳定，符合规定的温度要求，使运输食品处于恒定的环境中。</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送货车辆实行一小时配送圈运作，目的地在一小时内的用保温车配送，一小时以外的用制冷车配送，保证冷冻肉中心温度控制在-18℃左右，保证运输过程冷链不中断。商品到达目的地时外包装箱干爽，无软化现象。</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12.在配送卸货环节中应保证冷藏食品脱离冷链时间不得超过20分钟，冷冻食品脱离冷链时间不得超过30分钟。</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13.因乙方原因延误交货时间（含未按要求供货而导致延误供货。甲方要求或同意推迟的情况除外），影响正常出餐时间的，甲方有权另选供应商供货或自行采购，由此产生的一切损失和费用由乙方承担。</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14.乙方必须保证所有食品的来源清晰明确，必须来源于受到地方政府部门监管的大型农地、商品菜基地或蔬菜专业流通市场，严禁收购散户农民的蔬菜供应，有农产品质量追溯系统，并实行产品溯源管理。</w:t>
      </w:r>
      <w:r/>
    </w:p>
    <w:p>
      <w:pPr>
        <w:ind w:firstLine="442"/>
        <w:jc w:val="left"/>
        <w:spacing w:line="360" w:lineRule="auto"/>
        <w:rPr>
          <w:rFonts w:ascii="仿宋" w:hAnsi="仿宋" w:eastAsia="仿宋" w:cs="仿宋"/>
          <w:color w:val="auto"/>
          <w:sz w:val="22"/>
          <w:szCs w:val="22"/>
          <w:highlight w:val="none"/>
        </w:rPr>
      </w:pPr>
      <w:r>
        <w:rPr>
          <w:rFonts w:hint="eastAsia" w:ascii="仿宋" w:hAnsi="仿宋" w:eastAsia="仿宋" w:cs="宋体"/>
          <w:b/>
          <w:bCs/>
          <w:color w:val="auto"/>
          <w:sz w:val="22"/>
          <w:szCs w:val="22"/>
          <w:highlight w:val="none"/>
        </w:rPr>
        <w:t xml:space="preserve">第九条 </w:t>
      </w:r>
      <w:r>
        <w:rPr>
          <w:rFonts w:hint="eastAsia" w:ascii="仿宋" w:hAnsi="仿宋" w:eastAsia="仿宋" w:cs="仿宋"/>
          <w:b/>
          <w:color w:val="auto"/>
          <w:sz w:val="22"/>
          <w:szCs w:val="22"/>
          <w:highlight w:val="none"/>
        </w:rPr>
        <w:t xml:space="preserve">其他要求</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1.在服务期限内，甲方（饭堂负责人）向乙方发出采购通知时，乙方在收到通知后，应立即进行确认；并在0.5小时内与甲方（饭堂负责人）联系，确认供货内容及其它事项，按照规定的时间内完成供货服务。</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2.乙方须提供7×24小时专职联系人及联系方式，乙方如需更换专职联系人，须取得甲方及甲方饭堂负责人同意，并于第一时间报送新联系人的资料给甲方及甲方饭堂负责人。</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对有下列情况之一的乙方，经甲方确认后乙方须无条件负责善后处理工作，由此产生的一切损失和费用由乙方承担。并且甲方有权单方面暂停或解除合同取消其服务资格，从候补名单中顺延补充为有供货资格的单位或重新招标,并保留追究其法律责任的权利：</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（1）没有在甲方（饭堂）规定的时间内提供供货服务达到二次或以上；</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（2）没有按甲方（饭堂）要求的供货或出现提供的货物以次充好的情况达到二次或以上；</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（3）无正当理由拒绝向甲方（饭堂）的供货要求，达到二次或以上；</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（4）出现管理、产品质量控制等各方面不能满足招标文件、甲方（饭堂）的相关要求导致发生食品安全事故的；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（5）索取、收受合同以外的酬金或其他财务，或者利用工作之便，牟取其他不正当的利益，损害国家利益、社会公共利益或他人合法利益的；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（6）乙方经营情况发生重大变更，已经不具备承接本项目能力的；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（7）没有实现投标文件中的相关承诺，法律法规禁止的以及违反合同规定行为的；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（8）乙方因供货质量造成食品安全卫生问题的。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4.乙方在合同期限内，须给与甲方（饭堂）享受最优惠待遇，即在合同期内，若给予其他同类客户更优惠的待遇，应通知甲方（饭堂）同时享受。</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5.乙方不得将中标项目转让给他人，一经发现，甲方有权终止合同，由此产生的一切经济损失由乙方自行承担。</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6.在合同期间，若区相关部门有统一的政策要求（如上级文件要求采购扶贫产品等），如签订的合同内容与最新的政策要求有违背的，乙方应无条件服从并积极配合甲方，必要时可签订补充协议或终止合同。</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7.乙方须能满足晚上22:00前确定采购需求情况下，供应次日货物能力。</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8.乙方须根据甲方的需要，乙方须根据当季食材变化情况，每月底25日前，为甲方提供食材新鲜、营养搭配合理、物美价廉、丰富多样、大众爱吃的次月食谱。</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9.服务质量考核标准：乙方须按《服务质量考核表》的要求无条件接受甲方的考核评价，甲方根据乙方当月的考核结果，调整当月应支付的具体金额，标准详见《用户需求》第五条《</w:t>
      </w:r>
      <w:r>
        <w:rPr>
          <w:rFonts w:hint="eastAsia" w:ascii="仿宋" w:hAnsi="仿宋" w:eastAsia="仿宋" w:cs="仿宋"/>
          <w:b/>
          <w:color w:val="auto"/>
          <w:sz w:val="22"/>
          <w:szCs w:val="22"/>
          <w:highlight w:val="none"/>
        </w:rPr>
        <w:t xml:space="preserve">服务质量考核细则表</w:t>
      </w:r>
      <w:r>
        <w:rPr>
          <w:rFonts w:hint="eastAsia" w:ascii="仿宋" w:hAnsi="仿宋" w:eastAsia="仿宋" w:cs="仿宋"/>
          <w:color w:val="auto"/>
          <w:sz w:val="22"/>
          <w:szCs w:val="22"/>
          <w:highlight w:val="none"/>
        </w:rPr>
        <w:t xml:space="preserve">》。</w:t>
      </w:r>
      <w:r/>
    </w:p>
    <w:p>
      <w:pPr>
        <w:ind w:firstLine="442"/>
        <w:jc w:val="left"/>
        <w:spacing w:line="360" w:lineRule="auto"/>
        <w:rPr>
          <w:rFonts w:ascii="仿宋" w:hAnsi="仿宋" w:eastAsia="仿宋" w:cs="仿宋"/>
          <w:color w:val="auto"/>
          <w:sz w:val="22"/>
          <w:szCs w:val="22"/>
          <w:highlight w:val="none"/>
        </w:rPr>
      </w:pPr>
      <w:r>
        <w:rPr>
          <w:rFonts w:hint="eastAsia" w:ascii="仿宋" w:hAnsi="仿宋" w:eastAsia="仿宋" w:cs="宋体"/>
          <w:b/>
          <w:bCs/>
          <w:color w:val="auto"/>
          <w:sz w:val="22"/>
          <w:szCs w:val="22"/>
          <w:highlight w:val="none"/>
        </w:rPr>
        <w:t xml:space="preserve">第十条 </w:t>
      </w:r>
      <w:r>
        <w:rPr>
          <w:rFonts w:hint="eastAsia" w:ascii="仿宋" w:hAnsi="仿宋" w:eastAsia="仿宋" w:cs="仿宋"/>
          <w:b/>
          <w:color w:val="auto"/>
          <w:sz w:val="22"/>
          <w:szCs w:val="22"/>
          <w:highlight w:val="none"/>
        </w:rPr>
        <w:t xml:space="preserve">验收及退换</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1.乙方所供应的食材必须符合《中华人民共和国食品安全法》要求。</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2.乙方所供食材必须符合国家行业生产及经营标准，货真价实，均能提供相应批次的合格检验证明；</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3.乙方所供食材必须各项技术指标完全符合国家有关质量检测、环保标准及产品出厂标准。</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4.乙方所供食材指标要符合国家强制性标准要求。</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5.乙方必须负责食材的运输、质量检测等工作，所产生的费用由乙方负责。</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乙方须严格按甲方要求的供货清单（含品种、名称、产地、规格、质量、重量、检验检疫合格证等）按时按量按质送到甲方指定地点，并当面核实克重，若因特殊情况（如商家停产或天气因素等）确实需要变更的个别货物，须经甲方同意，以质量较高的同类商品代替。</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7.乙方每次供货时双方必须对食材进行验收登记，注明名称、单价、数量、重量、合价等事项并在采购登记记录上签名及日期。供货验收清单作为甲方支付货款的依据之一。</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所供食材各项指标须完全符合国家强制性标准、国家有关质量检测、环保标准、行业生产、出厂标准以及甲方要求，并按要求提供相应批次的检验证明。甲方在食材验收时如发现乙方供应以下对人体健康有害的食材，甲方有权拒绝收货，当日所送同批次产品全部退货，乙方须无条件立即进行退货更换，不得影响甲方食堂的工作进度。并由此造成的经济及法律责任由乙方承担，性质严重的，视为乙方虚假承诺，甲方将相关问题报区财政局处理，取消乙方供货资格，并追究相关责任。</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（1）腐败变质、霉变、生虫、污秽不洁、感官性状异常的；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（2）含有毒有害物质或被有害物质污染；</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（3）致病性寄生虫、微生物含量超过国家限定标准的；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（4）未经动物检疫部门检疫、检验或检验检疫不合格的肉类及其制品；</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（5）病死、毒死或者死因不明的禽畜等及其制品；</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（6）掺假、掺杂、以次充好；</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（7）用非食品原料加工或加入非食品化学物质的。</w:t>
      </w:r>
      <w:r/>
    </w:p>
    <w:p>
      <w:pPr>
        <w:ind w:firstLine="440"/>
        <w:spacing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甲方在使用成交供应商提供的食材中，发现乙方的食材不符合合同约定的要求或不符合国家食品质量、卫生安全标准的，甲方在24小时内通知乙方的人员到场进行确认，对食材进行封存，并在24小时内送国家检测部门进行检测。经检测食材不符合国家相关质量、安全卫生标准的，检测费用由乙方承担，甲方有权退货或解除合同，乙方承担合同不能履行的违约责任，并赔偿甲方的经济损失。</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第十一条 交货和验收</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2.提供货物未达到采购文件规定要求，且对采购人造成损失的，由供应商承担一切责任，并赔偿所造成损失。</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3.因验收货物时不能直接判断质量的，但在使用过程中发现不合格商品，供应商应作退货、退款处理。</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4.凡按重量计量物资，均以物品净重方式计量结算。</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5.成交供应商必须负责食材的运输、质量检测等工作，所产生的费用由成交供应商负责。 </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6.成交供应商须严格按采购人要求的供货清单（含品种、名称、产地、规格、质量、重量、检验检疫合格证等）按时按量按质送到采购人指定地点，并当面核实克重，若因特殊情况（如商家停产或天气因素等）确实需要变更的个别货物，须经采购人同意，以质量较高的同类商品代替。</w:t>
      </w:r>
      <w:r/>
    </w:p>
    <w:p>
      <w:pPr>
        <w:ind w:firstLine="440"/>
        <w:jc w:val="left"/>
        <w:spacing w:line="360" w:lineRule="auto"/>
        <w:widowControl/>
        <w:rPr>
          <w:rFonts w:ascii="仿宋" w:hAnsi="仿宋" w:eastAsia="仿宋" w:cs="Arial"/>
          <w:color w:val="auto"/>
          <w:sz w:val="22"/>
          <w:szCs w:val="22"/>
          <w:highlight w:val="none"/>
        </w:rPr>
      </w:pPr>
      <w:r>
        <w:rPr>
          <w:rFonts w:hint="eastAsia" w:ascii="仿宋" w:hAnsi="仿宋" w:eastAsia="仿宋" w:cs="Arial"/>
          <w:color w:val="auto"/>
          <w:sz w:val="22"/>
          <w:szCs w:val="22"/>
          <w:highlight w:val="none"/>
        </w:rPr>
        <w:t xml:space="preserve">7.成交供应商每次供货时双方必须对食材进行验收登记，注明名称、单价、数量、重量、合价等事项并在采购登记记录上签名及日期。供货验收清单作为采购人支付货款的依据之一。</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第十二条 履约保证金</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1、本项目无需缴纳履约保证金。</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第十三条 货款支付</w:t>
      </w:r>
      <w:r/>
    </w:p>
    <w:p>
      <w:pPr>
        <w:pStyle w:val="1384"/>
        <w:ind w:left="0" w:firstLine="440"/>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1.预付款：合同签订，在财政资金下达且支付申请手续获批后15个工作日内支付合同总额的30%作为预付款。</w:t>
      </w:r>
      <w:r/>
    </w:p>
    <w:p>
      <w:pPr>
        <w:pStyle w:val="1384"/>
        <w:ind w:left="0" w:firstLine="440"/>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2.每月实际发生的采购费用须首先在预付款中抵扣，预付款抵扣完毕后据实按月结算（如乙方提供服务不足一个月时按日计算）。在办理付款手续之前双方须逐月对供应货物的品种、数量、单价、金额等进行统计，并核实无误。甲方每月收到乙方提供的按实际采购量开具的等额正式发票之日起15个工作日内，按照财政支付流程办理上月采购货物价款支付手续。</w:t>
      </w:r>
      <w:r/>
    </w:p>
    <w:p>
      <w:pPr>
        <w:pStyle w:val="1384"/>
        <w:ind w:left="0" w:firstLine="440"/>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3.乙方须提供以下材料以便甲方办理付款手续：</w:t>
      </w:r>
      <w:r/>
    </w:p>
    <w:p>
      <w:pPr>
        <w:pStyle w:val="1384"/>
        <w:ind w:left="0" w:firstLine="228"/>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（1）乙方开具的增值税发票（1.发票需注明所涵盖的时间范围；2.含税）；</w:t>
      </w:r>
      <w:r/>
    </w:p>
    <w:p>
      <w:pPr>
        <w:pStyle w:val="1384"/>
        <w:ind w:left="0" w:firstLine="228"/>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（2）验收报告（加盖甲方公章）；</w:t>
      </w:r>
      <w:r/>
    </w:p>
    <w:p>
      <w:pPr>
        <w:pStyle w:val="1384"/>
        <w:ind w:left="0" w:firstLine="228"/>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（3）上月供货清单（加盖甲方公章）；</w:t>
      </w:r>
      <w:r/>
    </w:p>
    <w:p>
      <w:pPr>
        <w:pStyle w:val="1384"/>
        <w:ind w:left="0" w:firstLine="228"/>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（4）甲方需要的其他资料。（如：电子版货物供货清单等）；</w:t>
      </w:r>
      <w:r/>
    </w:p>
    <w:p>
      <w:pPr>
        <w:pStyle w:val="1384"/>
        <w:ind w:left="0" w:firstLine="228"/>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（5）营业执照及开户银行许可证的盖章复印件；</w:t>
      </w:r>
      <w:r/>
    </w:p>
    <w:p>
      <w:pPr>
        <w:pStyle w:val="1384"/>
        <w:ind w:left="0" w:firstLine="440"/>
        <w:spacing w:before="156" w:after="156" w:line="360" w:lineRule="auto"/>
        <w:rPr>
          <w:rFonts w:ascii="仿宋" w:hAnsi="仿宋" w:eastAsia="仿宋"/>
          <w:bCs/>
          <w:color w:val="auto"/>
          <w:sz w:val="22"/>
          <w:szCs w:val="24"/>
          <w:highlight w:val="none"/>
          <w:lang w:eastAsia="zh-CN"/>
        </w:rPr>
      </w:pPr>
      <w:r>
        <w:rPr>
          <w:rFonts w:hint="eastAsia" w:ascii="仿宋" w:hAnsi="仿宋" w:eastAsia="仿宋"/>
          <w:bCs/>
          <w:color w:val="auto"/>
          <w:sz w:val="22"/>
          <w:szCs w:val="24"/>
          <w:highlight w:val="none"/>
          <w:lang w:eastAsia="zh-CN"/>
        </w:rPr>
        <w:t xml:space="preserve">4.在合同期内，供货价款累计结算总金额达到采购预算金额时，合同自动终止。</w:t>
      </w:r>
      <w:r/>
    </w:p>
    <w:p>
      <w:pPr>
        <w:pStyle w:val="1384"/>
        <w:ind w:left="0" w:firstLine="440"/>
        <w:spacing w:before="156" w:after="156" w:line="360" w:lineRule="auto"/>
        <w:rPr>
          <w:rFonts w:ascii="仿宋" w:hAnsi="仿宋" w:eastAsia="仿宋" w:cs="宋体"/>
          <w:color w:val="auto"/>
          <w:sz w:val="22"/>
          <w:szCs w:val="22"/>
          <w:highlight w:val="none"/>
          <w:lang w:eastAsia="zh-CN"/>
        </w:rPr>
      </w:pPr>
      <w:r>
        <w:rPr>
          <w:rFonts w:hint="eastAsia" w:ascii="仿宋" w:hAnsi="仿宋" w:eastAsia="仿宋"/>
          <w:bCs/>
          <w:color w:val="auto"/>
          <w:sz w:val="22"/>
          <w:szCs w:val="24"/>
          <w:highlight w:val="none"/>
          <w:lang w:eastAsia="zh-CN"/>
        </w:rPr>
        <w:t xml:space="preserve">5.因甲方使用的是财政资金，甲方在前款规定的付款时间为向政府采购支付部门提出办理财政支付申请手续的时间（不含政府财政支付部门审核的时间），在规定时间内提出支付申请手续后即视为甲方已经按期支付。</w:t>
      </w:r>
      <w:r>
        <w:rPr>
          <w:rFonts w:hint="eastAsia" w:ascii="仿宋" w:hAnsi="仿宋" w:eastAsia="仿宋" w:cs="宋体"/>
          <w:color w:val="auto"/>
          <w:sz w:val="22"/>
          <w:szCs w:val="22"/>
          <w:highlight w:val="none"/>
          <w:lang w:eastAsia="zh-CN"/>
        </w:rPr>
        <w:t xml:space="preserve"> </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第十四条 违约责任</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乙方违反磋商文件和合同的规定，不能按核定的供货价交付货品、不能提供与其承诺相符的服务，甲方书面提出整改通知，乙方未按要求及时整改的，甲方有权终止合同，由此造成甲方经济损失的，乙方应给予赔偿。</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第十五条 合同的变更和终止</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除《政府采购法》第49条、第50条第二款规定的情形外，本合同一经签订，甲乙双方不得擅自变更、中止或终止合同。</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第十六条 合同的转让</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未经甲方书面同意，乙方不得以任何方式擅自部分或全部转让其应履行的合同义务。</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第十七条 争议的解决</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2.因履行本合同引起的或与本合同有关的争议，甲、乙双方应首先通过友好协商解决，如果协商不能解决争议，则采取以下第（1）种方式解决争议：</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（1）向甲方所在地有管辖权的人民法院提起诉讼；</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（2）向南京市江宁区仲裁委员会按其仲裁规则申请仲裁。</w:t>
      </w:r>
      <w:r/>
    </w:p>
    <w:p>
      <w:pPr>
        <w:ind w:firstLine="440"/>
        <w:spacing w:line="360" w:lineRule="auto"/>
        <w:rPr>
          <w:rFonts w:ascii="仿宋" w:hAnsi="仿宋" w:eastAsia="仿宋" w:cs="宋体"/>
          <w:b/>
          <w:bCs/>
          <w:color w:val="auto"/>
          <w:sz w:val="22"/>
          <w:szCs w:val="22"/>
          <w:highlight w:val="none"/>
        </w:rPr>
      </w:pPr>
      <w:r>
        <w:rPr>
          <w:rFonts w:hint="eastAsia" w:ascii="仿宋" w:hAnsi="仿宋" w:eastAsia="仿宋" w:cs="宋体"/>
          <w:bCs/>
          <w:color w:val="auto"/>
          <w:sz w:val="22"/>
          <w:szCs w:val="22"/>
          <w:highlight w:val="none"/>
        </w:rPr>
        <w:t xml:space="preserve">3.在诉讼期间，本合同应继续履行。</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第十八条 诚实信用</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乙方应诚实信用，严格按照招标文件要求和投标承诺履行合同，不向甲方进行商业贿赂或者提供其他不正当利益。</w:t>
      </w:r>
      <w:r/>
    </w:p>
    <w:p>
      <w:pPr>
        <w:ind w:firstLine="442"/>
        <w:spacing w:line="360" w:lineRule="auto"/>
        <w:rPr>
          <w:rFonts w:ascii="仿宋" w:hAnsi="仿宋" w:eastAsia="仿宋" w:cs="宋体"/>
          <w:b/>
          <w:bCs/>
          <w:color w:val="auto"/>
          <w:sz w:val="22"/>
          <w:szCs w:val="22"/>
          <w:highlight w:val="none"/>
        </w:rPr>
      </w:pPr>
      <w:r>
        <w:rPr>
          <w:rFonts w:hint="eastAsia" w:ascii="仿宋" w:hAnsi="仿宋" w:eastAsia="仿宋" w:cs="宋体"/>
          <w:b/>
          <w:bCs/>
          <w:color w:val="auto"/>
          <w:sz w:val="22"/>
          <w:szCs w:val="22"/>
          <w:highlight w:val="none"/>
        </w:rPr>
        <w:t xml:space="preserve">第十九条 合同生效及其他</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1.本合同自盖章签字之日起生效。</w:t>
      </w:r>
      <w:r/>
    </w:p>
    <w:p>
      <w:pPr>
        <w:ind w:firstLine="403"/>
        <w:spacing w:line="360" w:lineRule="auto"/>
        <w:rPr>
          <w:rFonts w:ascii="仿宋" w:hAnsi="仿宋" w:eastAsia="仿宋" w:cs="宋体"/>
          <w:color w:val="auto"/>
          <w:sz w:val="22"/>
          <w:szCs w:val="22"/>
          <w:highlight w:val="none"/>
          <w:lang w:val="zh-CN"/>
        </w:rPr>
      </w:pPr>
      <w:r>
        <w:rPr>
          <w:rFonts w:hint="eastAsia" w:ascii="仿宋" w:hAnsi="仿宋" w:eastAsia="仿宋" w:cs="宋体"/>
          <w:bCs/>
          <w:color w:val="auto"/>
          <w:sz w:val="22"/>
          <w:szCs w:val="22"/>
          <w:highlight w:val="none"/>
        </w:rPr>
        <w:t xml:space="preserve">2.</w:t>
      </w:r>
      <w:r>
        <w:rPr>
          <w:rFonts w:hint="eastAsia" w:ascii="仿宋" w:hAnsi="仿宋" w:eastAsia="仿宋" w:cs="宋体"/>
          <w:color w:val="auto"/>
          <w:sz w:val="22"/>
          <w:szCs w:val="22"/>
          <w:highlight w:val="none"/>
          <w:lang w:val="zh-CN"/>
        </w:rPr>
        <w:t xml:space="preserve">本合同一式肆份，甲执贰份，乙执壹份，壹份报送政府采购监督管理部门备案，</w:t>
      </w:r>
      <w:r>
        <w:rPr>
          <w:rFonts w:hint="eastAsia" w:ascii="仿宋" w:hAnsi="仿宋" w:eastAsia="仿宋" w:cs="宋体"/>
          <w:color w:val="auto"/>
          <w:sz w:val="22"/>
          <w:szCs w:val="22"/>
          <w:highlight w:val="none"/>
        </w:rPr>
        <w:t xml:space="preserve">均具有同等法律效力</w:t>
      </w:r>
      <w:r>
        <w:rPr>
          <w:rFonts w:hint="eastAsia" w:ascii="仿宋" w:hAnsi="仿宋" w:eastAsia="仿宋" w:cs="宋体"/>
          <w:color w:val="auto"/>
          <w:sz w:val="22"/>
          <w:szCs w:val="22"/>
          <w:highlight w:val="none"/>
          <w:lang w:val="zh-CN"/>
        </w:rPr>
        <w:t xml:space="preserve">。</w:t>
      </w:r>
      <w:r/>
    </w:p>
    <w:p>
      <w:pPr>
        <w:ind w:firstLine="440"/>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3.本合同应按照中华人民共和国现行法律进行解释。</w:t>
      </w:r>
      <w:r/>
    </w:p>
    <w:p>
      <w:pPr>
        <w:ind w:firstLine="440"/>
        <w:spacing w:line="360" w:lineRule="auto"/>
        <w:rPr>
          <w:rFonts w:ascii="仿宋" w:hAnsi="仿宋" w:eastAsia="仿宋" w:cs="宋体"/>
          <w:b/>
          <w:bCs/>
          <w:color w:val="auto"/>
          <w:sz w:val="22"/>
          <w:szCs w:val="22"/>
          <w:highlight w:val="none"/>
        </w:rPr>
      </w:pPr>
      <w:r>
        <w:rPr>
          <w:rFonts w:hint="eastAsia" w:ascii="仿宋" w:hAnsi="仿宋" w:eastAsia="仿宋" w:cs="宋体"/>
          <w:bCs/>
          <w:color w:val="auto"/>
          <w:sz w:val="22"/>
          <w:szCs w:val="22"/>
          <w:highlight w:val="none"/>
        </w:rPr>
        <w:t xml:space="preserve">4.</w:t>
      </w:r>
      <w:r>
        <w:rPr>
          <w:rFonts w:hint="eastAsia" w:ascii="仿宋" w:hAnsi="仿宋" w:eastAsia="仿宋" w:cs="宋体"/>
          <w:color w:val="auto"/>
          <w:sz w:val="22"/>
          <w:szCs w:val="22"/>
          <w:highlight w:val="none"/>
        </w:rPr>
        <w:t xml:space="preserve">未尽事宜，甲乙双方友好协商解决。</w:t>
      </w:r>
      <w:r/>
    </w:p>
    <w:p>
      <w:pPr>
        <w:ind w:firstLine="403"/>
        <w:rPr>
          <w:rFonts w:ascii="仿宋" w:hAnsi="仿宋" w:eastAsia="仿宋"/>
          <w:color w:val="auto"/>
          <w:sz w:val="22"/>
          <w:szCs w:val="21"/>
          <w:highlight w:val="none"/>
        </w:rPr>
      </w:pPr>
      <w:r>
        <w:rPr>
          <w:rFonts w:ascii="仿宋" w:hAnsi="仿宋" w:eastAsia="仿宋"/>
          <w:color w:val="auto"/>
          <w:sz w:val="22"/>
          <w:szCs w:val="21"/>
          <w:highlight w:val="none"/>
        </w:rPr>
      </w:r>
      <w:r/>
    </w:p>
    <w:p>
      <w:pPr>
        <w:ind w:firstLine="442"/>
        <w:spacing w:line="360" w:lineRule="auto"/>
        <w:rPr>
          <w:rFonts w:ascii="仿宋" w:hAnsi="仿宋" w:eastAsia="仿宋" w:cs="宋体"/>
          <w:b/>
          <w:bCs/>
          <w:color w:val="auto"/>
          <w:sz w:val="22"/>
          <w:szCs w:val="22"/>
          <w:highlight w:val="none"/>
        </w:rPr>
      </w:pPr>
      <w:r>
        <w:rPr>
          <w:rFonts w:ascii="仿宋" w:hAnsi="仿宋" w:eastAsia="仿宋" w:cs="宋体"/>
          <w:b/>
          <w:bCs/>
          <w:color w:val="auto"/>
          <w:sz w:val="22"/>
          <w:szCs w:val="22"/>
          <w:highlight w:val="none"/>
        </w:rPr>
      </w:r>
      <w:r/>
    </w:p>
    <w:tbl>
      <w:tblPr>
        <w:tblStyle w:val="102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6360"/>
        </w:trPr>
        <w:tc>
          <w:tcPr>
            <w:tcBorders>
              <w:top w:val="none" w:color="000000" w:sz="4" w:space="0"/>
              <w:bottom w:val="none" w:color="000000" w:sz="4" w:space="0"/>
            </w:tcBorders>
            <w:tcW w:w="4786" w:type="dxa"/>
            <w:textDirection w:val="lrTb"/>
            <w:noWrap/>
          </w:tcPr>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甲方（采购人）：   （盖章）</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法定代表人：</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委托代理人：</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电话：</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开户银行：</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帐号：</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单位地址：</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日期：</w:t>
            </w:r>
            <w:r/>
          </w:p>
          <w:p>
            <w:pPr>
              <w:ind w:firstLine="403"/>
              <w:spacing w:line="360" w:lineRule="auto"/>
              <w:rPr>
                <w:rFonts w:ascii="仿宋" w:hAnsi="仿宋" w:eastAsia="仿宋" w:cs="宋体"/>
                <w:bCs/>
                <w:color w:val="auto"/>
                <w:sz w:val="22"/>
                <w:szCs w:val="22"/>
                <w:highlight w:val="none"/>
              </w:rPr>
            </w:pPr>
            <w:r>
              <w:rPr>
                <w:rFonts w:ascii="仿宋" w:hAnsi="仿宋" w:eastAsia="仿宋" w:cs="宋体"/>
                <w:bCs/>
                <w:color w:val="auto"/>
                <w:sz w:val="22"/>
                <w:szCs w:val="22"/>
                <w:highlight w:val="none"/>
              </w:rPr>
            </w:r>
            <w:r/>
          </w:p>
          <w:p>
            <w:pPr>
              <w:ind w:firstLine="403"/>
              <w:spacing w:line="360" w:lineRule="auto"/>
              <w:rPr>
                <w:rFonts w:ascii="仿宋" w:hAnsi="仿宋" w:eastAsia="仿宋" w:cs="宋体"/>
                <w:bCs/>
                <w:color w:val="auto"/>
                <w:sz w:val="22"/>
                <w:szCs w:val="22"/>
                <w:highlight w:val="none"/>
              </w:rPr>
            </w:pPr>
            <w:r>
              <w:rPr>
                <w:rFonts w:ascii="仿宋" w:hAnsi="仿宋" w:eastAsia="仿宋" w:cs="宋体"/>
                <w:bCs/>
                <w:color w:val="auto"/>
                <w:sz w:val="22"/>
                <w:szCs w:val="22"/>
                <w:highlight w:val="none"/>
              </w:rPr>
            </w:r>
            <w:r/>
          </w:p>
          <w:p>
            <w:pPr>
              <w:ind w:firstLine="403"/>
              <w:spacing w:line="360" w:lineRule="auto"/>
              <w:rPr>
                <w:rFonts w:ascii="仿宋" w:hAnsi="仿宋" w:eastAsia="仿宋" w:cs="宋体"/>
                <w:bCs/>
                <w:color w:val="auto"/>
                <w:sz w:val="22"/>
                <w:szCs w:val="22"/>
                <w:highlight w:val="none"/>
              </w:rPr>
            </w:pPr>
            <w:r>
              <w:rPr>
                <w:rFonts w:ascii="仿宋" w:hAnsi="仿宋" w:eastAsia="仿宋" w:cs="宋体"/>
                <w:bCs/>
                <w:color w:val="auto"/>
                <w:sz w:val="22"/>
                <w:szCs w:val="22"/>
                <w:highlight w:val="none"/>
              </w:rPr>
            </w:r>
            <w:r/>
          </w:p>
        </w:tc>
        <w:tc>
          <w:tcPr>
            <w:tcBorders>
              <w:top w:val="none" w:color="000000" w:sz="4" w:space="0"/>
              <w:bottom w:val="none" w:color="000000" w:sz="4" w:space="0"/>
            </w:tcBorders>
            <w:tcW w:w="4501" w:type="dxa"/>
            <w:textDirection w:val="lrTb"/>
            <w:noWrap/>
          </w:tcPr>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乙方（投标人）：    （盖章）</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委托代表人：</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项目负责人：</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电话：</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开户银行：</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帐号：</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单位地址：</w:t>
            </w:r>
            <w:r/>
          </w:p>
          <w:p>
            <w:pPr>
              <w:ind w:firstLine="403"/>
              <w:spacing w:line="360" w:lineRule="auto"/>
              <w:rPr>
                <w:rFonts w:ascii="仿宋" w:hAnsi="仿宋" w:eastAsia="仿宋" w:cs="宋体"/>
                <w:bCs/>
                <w:color w:val="auto"/>
                <w:sz w:val="22"/>
                <w:szCs w:val="22"/>
                <w:highlight w:val="none"/>
              </w:rPr>
            </w:pPr>
            <w:r>
              <w:rPr>
                <w:rFonts w:hint="eastAsia" w:ascii="仿宋" w:hAnsi="仿宋" w:eastAsia="仿宋" w:cs="宋体"/>
                <w:bCs/>
                <w:color w:val="auto"/>
                <w:sz w:val="22"/>
                <w:szCs w:val="22"/>
                <w:highlight w:val="none"/>
              </w:rPr>
              <w:t xml:space="preserve">日期：</w:t>
            </w:r>
            <w:r/>
          </w:p>
        </w:tc>
      </w:tr>
    </w:tbl>
    <w:p>
      <w:pPr>
        <w:ind w:firstLine="440"/>
        <w:spacing w:line="360" w:lineRule="auto"/>
        <w:rPr>
          <w:rFonts w:ascii="仿宋" w:hAnsi="仿宋" w:eastAsia="仿宋" w:cs="宋体"/>
          <w:color w:val="auto"/>
          <w:sz w:val="22"/>
          <w:szCs w:val="22"/>
          <w:highlight w:val="none"/>
        </w:rPr>
      </w:pPr>
      <w:r>
        <w:rPr>
          <w:rFonts w:ascii="仿宋" w:hAnsi="仿宋" w:eastAsia="仿宋" w:cs="宋体"/>
          <w:color w:val="auto"/>
          <w:sz w:val="22"/>
          <w:szCs w:val="22"/>
          <w:highlight w:val="none"/>
        </w:rPr>
      </w:r>
      <w:r/>
    </w:p>
    <w:p>
      <w:pPr>
        <w:jc w:val="center"/>
        <w:rPr>
          <w:rFonts w:ascii="仿宋" w:hAnsi="仿宋" w:eastAsia="仿宋"/>
          <w:color w:val="auto"/>
          <w:sz w:val="56"/>
          <w:szCs w:val="21"/>
          <w:highlight w:val="none"/>
        </w:rPr>
      </w:pPr>
      <w:r>
        <w:rPr>
          <w:rFonts w:ascii="仿宋" w:hAnsi="仿宋" w:eastAsia="仿宋"/>
          <w:color w:val="auto"/>
          <w:sz w:val="56"/>
          <w:szCs w:val="21"/>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10"/>
        <w:ind w:firstLine="0"/>
        <w:jc w:val="center"/>
        <w:spacing w:before="240" w:after="240"/>
        <w:tabs>
          <w:tab w:val="left" w:pos="0" w:leader="none"/>
          <w:tab w:val="clear" w:pos="1440" w:leader="none"/>
          <w:tab w:val="clear" w:pos="5670" w:leader="none"/>
        </w:tabs>
        <w:rPr>
          <w:rFonts w:ascii="仿宋" w:hAnsi="仿宋" w:cs="仿宋"/>
          <w:b w:val="0"/>
          <w:color w:val="auto"/>
          <w:spacing w:val="-10"/>
          <w:sz w:val="36"/>
          <w:szCs w:val="36"/>
          <w:highlight w:val="none"/>
        </w:rPr>
      </w:pPr>
      <w:r/>
      <w:bookmarkStart w:id="38" w:name="_Toc19457"/>
      <w:r/>
      <w:bookmarkStart w:id="39" w:name="_Toc7214"/>
      <w:r>
        <w:rPr>
          <w:rFonts w:ascii="仿宋" w:hAnsi="仿宋" w:cs="仿宋"/>
          <w:color w:val="auto"/>
          <w:spacing w:val="-10"/>
          <w:sz w:val="36"/>
          <w:szCs w:val="36"/>
          <w:highlight w:val="none"/>
        </w:rPr>
        <w:br w:type="page" w:clear="all"/>
      </w:r>
      <w:bookmarkStart w:id="40" w:name="_Toc21831"/>
      <w:r>
        <w:rPr>
          <w:rFonts w:hint="eastAsia" w:ascii="仿宋" w:hAnsi="仿宋" w:cs="仿宋"/>
          <w:color w:val="auto"/>
          <w:spacing w:val="-10"/>
          <w:sz w:val="36"/>
          <w:szCs w:val="36"/>
          <w:highlight w:val="none"/>
        </w:rPr>
        <w:t xml:space="preserve">第六章 投标文件格式及附件</w:t>
      </w:r>
      <w:bookmarkEnd w:id="38"/>
      <w:r/>
      <w:bookmarkEnd w:id="39"/>
      <w:r/>
      <w:bookmarkEnd w:id="40"/>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010"/>
        <w:ind w:firstLine="0"/>
        <w:jc w:val="center"/>
        <w:spacing w:before="240" w:after="240"/>
        <w:tabs>
          <w:tab w:val="left" w:pos="0" w:leader="none"/>
          <w:tab w:val="clear" w:pos="1440" w:leader="none"/>
          <w:tab w:val="clear" w:pos="5670" w:leader="none"/>
        </w:tabs>
        <w:rPr>
          <w:rFonts w:ascii="仿宋" w:hAnsi="仿宋" w:cs="仿宋"/>
          <w:color w:val="auto"/>
          <w:highlight w:val="none"/>
        </w:rPr>
      </w:pPr>
      <w:r>
        <w:rPr>
          <w:rFonts w:ascii="仿宋" w:hAnsi="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投  标  文  件</w:t>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3"/>
        <w:spacing w:line="360" w:lineRule="auto"/>
        <w:rPr>
          <w:rFonts w:ascii="仿宋" w:hAnsi="仿宋" w:eastAsia="仿宋" w:cs="仿宋"/>
          <w:b/>
          <w:bCs/>
          <w:color w:val="auto"/>
          <w:sz w:val="36"/>
          <w:szCs w:val="32"/>
          <w:highlight w:val="none"/>
        </w:rPr>
      </w:pPr>
      <w:r>
        <w:rPr>
          <w:rFonts w:hint="eastAsia" w:ascii="仿宋" w:hAnsi="仿宋" w:eastAsia="仿宋" w:cs="仿宋"/>
          <w:b/>
          <w:bCs/>
          <w:color w:val="auto"/>
          <w:sz w:val="36"/>
          <w:szCs w:val="36"/>
          <w:highlight w:val="none"/>
        </w:rPr>
        <w:t xml:space="preserve">项目编号</w:t>
      </w:r>
      <w:r>
        <w:rPr>
          <w:rFonts w:hint="eastAsia" w:ascii="仿宋" w:hAnsi="仿宋" w:eastAsia="仿宋" w:cs="仿宋"/>
          <w:b/>
          <w:bCs/>
          <w:color w:val="auto"/>
          <w:sz w:val="36"/>
          <w:szCs w:val="32"/>
          <w:highlight w:val="none"/>
        </w:rPr>
        <w:t xml:space="preserve">：</w:t>
      </w:r>
      <w:r/>
    </w:p>
    <w:p>
      <w:pPr>
        <w:spacing w:line="360" w:lineRule="auto"/>
        <w:rPr>
          <w:rFonts w:hint="eastAsia" w:ascii="仿宋" w:hAnsi="仿宋" w:eastAsia="仿宋" w:cs="仿宋"/>
          <w:b/>
          <w:bCs/>
          <w:color w:val="auto"/>
          <w:sz w:val="36"/>
          <w:szCs w:val="32"/>
          <w:highlight w:val="none"/>
          <w:lang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2"/>
          <w:highlight w:val="none"/>
          <w:lang w:eastAsia="zh-CN"/>
        </w:rPr>
        <w:t xml:space="preserve">2026年度江宁区农业农村局食堂食材采购</w:t>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pStyle w:val="1244"/>
        <w:ind w:firstLine="0"/>
        <w:rPr>
          <w:rFonts w:ascii="仿宋" w:hAnsi="仿宋" w:eastAsia="仿宋" w:cs="仿宋"/>
          <w:color w:val="auto"/>
          <w:highlight w:val="none"/>
        </w:rPr>
      </w:pPr>
      <w:r>
        <w:rPr>
          <w:rFonts w:ascii="仿宋" w:hAnsi="仿宋" w:eastAsia="仿宋" w:cs="仿宋"/>
          <w:color w:val="auto"/>
          <w:highlight w:val="none"/>
        </w:rPr>
      </w:r>
      <w:r/>
    </w:p>
    <w:p>
      <w:pPr>
        <w:pStyle w:val="1244"/>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jc w:val="center"/>
        <w:spacing w:line="360" w:lineRule="auto"/>
        <w:rPr>
          <w:rFonts w:ascii="仿宋" w:hAnsi="仿宋" w:eastAsia="仿宋" w:cs="仿宋"/>
          <w:b/>
          <w:bCs/>
          <w:color w:val="auto"/>
          <w:sz w:val="36"/>
          <w:szCs w:val="36"/>
          <w:highlight w:val="none"/>
          <w:u w:val="single"/>
        </w:rPr>
      </w:pPr>
      <w:r>
        <w:rPr>
          <w:rFonts w:hint="eastAsia" w:ascii="仿宋" w:hAnsi="仿宋" w:eastAsia="仿宋" w:cs="仿宋"/>
          <w:b/>
          <w:bCs/>
          <w:color w:val="auto"/>
          <w:sz w:val="36"/>
          <w:szCs w:val="36"/>
          <w:highlight w:val="none"/>
        </w:rPr>
        <w:t xml:space="preserve">供应商名称 ：</w:t>
      </w:r>
      <w:r/>
    </w:p>
    <w:p>
      <w:pPr>
        <w:jc w:val="center"/>
        <w:spacing w:line="360" w:lineRule="auto"/>
        <w:rPr>
          <w:rFonts w:ascii="仿宋" w:hAnsi="仿宋" w:eastAsia="仿宋" w:cs="仿宋"/>
          <w:b/>
          <w:bCs/>
          <w:color w:val="auto"/>
          <w:sz w:val="44"/>
          <w:szCs w:val="44"/>
          <w:highlight w:val="none"/>
        </w:rPr>
      </w:pPr>
      <w:r>
        <w:rPr>
          <w:rFonts w:hint="eastAsia" w:ascii="仿宋" w:hAnsi="仿宋" w:eastAsia="仿宋" w:cs="仿宋"/>
          <w:b/>
          <w:bCs/>
          <w:color w:val="auto"/>
          <w:sz w:val="36"/>
          <w:szCs w:val="36"/>
          <w:highlight w:val="none"/>
        </w:rPr>
        <w:t xml:space="preserve">日      期 ：</w:t>
      </w:r>
      <w:r/>
    </w:p>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360" w:lineRule="auto"/>
        <w:rPr>
          <w:rFonts w:ascii="仿宋" w:hAnsi="仿宋" w:eastAsia="仿宋" w:cs="仿宋"/>
          <w:b/>
          <w:bCs/>
          <w:color w:val="auto"/>
          <w:sz w:val="28"/>
          <w:szCs w:val="28"/>
          <w:highlight w:val="none"/>
        </w:rPr>
        <w:sectPr>
          <w:footerReference w:type="default" r:id="rId15"/>
          <w:footerReference w:type="first" r:id="rId16"/>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b/>
          <w:bCs/>
          <w:color w:val="auto"/>
          <w:sz w:val="28"/>
          <w:szCs w:val="28"/>
          <w:highlight w:val="none"/>
        </w:rPr>
      </w:r>
      <w:r/>
    </w:p>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 xml:space="preserve">目录</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注：供应商根据附件顺序编制投标文件并制作目录</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s="仿宋"/>
          <w:b/>
          <w:color w:val="auto"/>
          <w:sz w:val="24"/>
          <w:szCs w:val="24"/>
          <w:highlight w:val="none"/>
        </w:rPr>
      </w:pPr>
      <w:r>
        <w:rPr>
          <w:rFonts w:ascii="仿宋" w:hAnsi="仿宋" w:eastAsia="仿宋"/>
          <w:color w:val="auto"/>
          <w:sz w:val="24"/>
          <w:szCs w:val="24"/>
          <w:highlight w:val="none"/>
        </w:rPr>
        <w:br w:type="page" w:clear="all"/>
      </w:r>
      <w:bookmarkStart w:id="41" w:name="_Toc39048942"/>
      <w:r/>
      <w:bookmarkStart w:id="42" w:name="_Toc50035733"/>
      <w:r>
        <w:rPr>
          <w:rFonts w:hint="eastAsia" w:ascii="仿宋" w:hAnsi="仿宋" w:eastAsia="仿宋"/>
          <w:b/>
          <w:color w:val="auto"/>
          <w:sz w:val="24"/>
          <w:szCs w:val="24"/>
          <w:highlight w:val="none"/>
        </w:rPr>
        <w:t xml:space="preserve">一、投标申请及声明格式</w:t>
      </w:r>
      <w:bookmarkEnd w:id="41"/>
      <w:r/>
      <w:bookmarkEnd w:id="42"/>
      <w:r/>
      <w:r/>
    </w:p>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投标申请及声明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致</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1"/>
          <w:highlight w:val="none"/>
          <w:u w:val="single"/>
        </w:rPr>
        <w:t xml:space="preserve">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（项目编号）投标邀请，正式授权下述签字人</w:t>
      </w:r>
      <w:r>
        <w:rPr>
          <w:rFonts w:hint="eastAsia" w:ascii="仿宋" w:hAnsi="仿宋" w:eastAsia="仿宋" w:cs="仿宋"/>
          <w:color w:val="auto"/>
          <w:sz w:val="24"/>
          <w:szCs w:val="24"/>
          <w:highlight w:val="none"/>
          <w:u w:val="single"/>
          <w:lang w:val="zh-CN"/>
        </w:rPr>
        <w:t xml:space="preserve">         </w:t>
      </w:r>
      <w:r>
        <w:rPr>
          <w:rFonts w:ascii="仿宋" w:hAnsi="仿宋" w:eastAsia="仿宋" w:cs="仿宋"/>
          <w:color w:val="auto"/>
          <w:sz w:val="24"/>
          <w:szCs w:val="24"/>
          <w:highlight w:val="none"/>
          <w:lang w:val="zh-CN"/>
        </w:rPr>
        <w:t xml:space="preserve"> (姓名和职务)代表</w:t>
      </w:r>
      <w:r>
        <w:rPr>
          <w:rFonts w:hint="eastAsia" w:ascii="仿宋" w:hAnsi="仿宋" w:eastAsia="仿宋" w:cs="仿宋"/>
          <w:color w:val="auto"/>
          <w:sz w:val="24"/>
          <w:szCs w:val="24"/>
          <w:highlight w:val="none"/>
          <w:lang w:val="zh-CN"/>
        </w:rPr>
        <w:t xml:space="preserve">投标人</w:t>
      </w:r>
      <w:r>
        <w:rPr>
          <w:rFonts w:hint="eastAsia" w:ascii="仿宋" w:hAnsi="仿宋" w:eastAsia="仿宋" w:cs="仿宋"/>
          <w:color w:val="auto"/>
          <w:sz w:val="24"/>
          <w:szCs w:val="24"/>
          <w:highlight w:val="none"/>
          <w:u w:val="single"/>
          <w:lang w:val="zh-CN"/>
        </w:rPr>
        <w:t xml:space="preserve">         </w:t>
      </w:r>
      <w:r>
        <w:rPr>
          <w:rFonts w:ascii="仿宋" w:hAnsi="仿宋" w:eastAsia="仿宋" w:cs="仿宋"/>
          <w:color w:val="auto"/>
          <w:sz w:val="24"/>
          <w:szCs w:val="24"/>
          <w:highlight w:val="none"/>
          <w:lang w:val="zh-CN"/>
        </w:rPr>
        <w:t xml:space="preserve">（供应商名称），提交</w:t>
      </w:r>
      <w:r>
        <w:rPr>
          <w:rFonts w:hint="eastAsia" w:ascii="仿宋" w:hAnsi="仿宋" w:eastAsia="仿宋" w:cs="仿宋"/>
          <w:color w:val="auto"/>
          <w:sz w:val="24"/>
          <w:szCs w:val="24"/>
          <w:highlight w:val="none"/>
          <w:lang w:val="zh-CN"/>
        </w:rPr>
        <w:t xml:space="preserve">投标</w:t>
      </w:r>
      <w:r>
        <w:rPr>
          <w:rFonts w:ascii="仿宋" w:hAnsi="仿宋" w:eastAsia="仿宋" w:cs="仿宋"/>
          <w:color w:val="auto"/>
          <w:sz w:val="24"/>
          <w:szCs w:val="24"/>
          <w:highlight w:val="none"/>
          <w:lang w:val="zh-CN"/>
        </w:rPr>
        <w:t xml:space="preserve">文件。</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据此函，签字人兹宣布声明和承诺如下：</w:t>
      </w:r>
      <w:r/>
    </w:p>
    <w:p>
      <w:pPr>
        <w:ind w:firstLine="484"/>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lang w:val="zh-CN"/>
        </w:rPr>
        <w:t xml:space="preserve">1、</w:t>
      </w:r>
      <w:r>
        <w:rPr>
          <w:rFonts w:hint="eastAsia" w:ascii="仿宋" w:hAnsi="仿宋" w:eastAsia="仿宋" w:cs="仿宋"/>
          <w:b/>
          <w:bCs/>
          <w:color w:val="auto"/>
          <w:sz w:val="24"/>
          <w:szCs w:val="24"/>
          <w:highlight w:val="none"/>
          <w:lang w:val="zh-CN"/>
        </w:rPr>
        <w:t xml:space="preserve">我们的资格条件完全符合政府采购法和本次招标要求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同意并向贵方提供了与投标有关的所有证据和资料。</w:t>
      </w:r>
      <w:r/>
    </w:p>
    <w:p>
      <w:pPr>
        <w:ind w:firstLine="484"/>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t xml:space="preserve">2、按</w:t>
      </w:r>
      <w:r>
        <w:rPr>
          <w:rFonts w:hint="eastAsia" w:ascii="仿宋" w:hAnsi="仿宋" w:eastAsia="仿宋" w:cs="仿宋"/>
          <w:color w:val="auto"/>
          <w:sz w:val="24"/>
          <w:szCs w:val="24"/>
          <w:highlight w:val="none"/>
          <w:lang w:val="zh-CN"/>
        </w:rPr>
        <w:t xml:space="preserve">招标</w:t>
      </w:r>
      <w:r>
        <w:rPr>
          <w:rFonts w:ascii="仿宋" w:hAnsi="仿宋" w:eastAsia="仿宋" w:cs="仿宋"/>
          <w:color w:val="auto"/>
          <w:sz w:val="24"/>
          <w:szCs w:val="24"/>
          <w:highlight w:val="none"/>
          <w:lang w:val="zh-CN"/>
        </w:rPr>
        <w:t xml:space="preserve">要求，我们</w:t>
      </w:r>
      <w:r>
        <w:rPr>
          <w:rFonts w:hint="eastAsia" w:ascii="仿宋" w:hAnsi="仿宋" w:eastAsia="仿宋" w:cs="仿宋"/>
          <w:color w:val="auto"/>
          <w:sz w:val="24"/>
          <w:szCs w:val="24"/>
          <w:highlight w:val="none"/>
          <w:lang w:val="zh-CN"/>
        </w:rPr>
        <w:t xml:space="preserve">以</w:t>
      </w:r>
      <w:r>
        <w:rPr>
          <w:rFonts w:hint="eastAsia" w:ascii="仿宋" w:hAnsi="仿宋" w:eastAsia="仿宋" w:cs="仿宋"/>
          <w:b/>
          <w:bCs/>
          <w:color w:val="auto"/>
          <w:sz w:val="24"/>
          <w:szCs w:val="24"/>
          <w:highlight w:val="none"/>
          <w:lang w:val="zh-CN"/>
        </w:rPr>
        <w:t xml:space="preserve">投标优惠率：</w:t>
      </w:r>
      <w:r>
        <w:rPr>
          <w:rFonts w:hint="eastAsia" w:ascii="仿宋" w:hAnsi="仿宋" w:eastAsia="仿宋" w:cs="仿宋"/>
          <w:b/>
          <w:bCs/>
          <w:color w:val="auto"/>
          <w:sz w:val="24"/>
          <w:szCs w:val="24"/>
          <w:highlight w:val="none"/>
          <w:u w:val="single"/>
          <w:lang w:val="zh-CN"/>
        </w:rPr>
        <w:t xml:space="preserve">在基准价格基础上，下浮     ％。</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3、我们完全理解贵方不一定将合同授予最低报价的投标人。</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4、我们已详细审核全部招标文件及其有效补充文件，我们知道必须放弃提出含糊不清或误解问题的权利。</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5、我们同意从规定的开标日期起遵循本投标文件，并在规定的投标有效期期满之前均具有约束力。</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6、同意向贵方提供贵方可能另外要求的与投标有关的任何证据或资料，并保证我方已提供和将要提供的文件是真实的、准确的。</w:t>
      </w:r>
      <w:r/>
    </w:p>
    <w:p>
      <w:pPr>
        <w:ind w:firstLine="48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7、一旦我方中标，我方将根据招标文件的规定，严格履行合同的责任和义务，并保证在招标文件规定的时间完成项目，交付买方验收、使用。</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与本投标有关的正式联系方式为：</w:t>
      </w:r>
      <w:r/>
    </w:p>
    <w:p>
      <w:pPr>
        <w:ind w:firstLine="484"/>
        <w:spacing w:line="360" w:lineRule="auto"/>
        <w:rPr>
          <w:rFonts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地</w:t>
      </w:r>
      <w:r>
        <w:rPr>
          <w:rFonts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址：</w:t>
      </w:r>
      <w:r/>
    </w:p>
    <w:p>
      <w:pPr>
        <w:ind w:firstLine="484"/>
        <w:spacing w:line="360" w:lineRule="auto"/>
        <w:rPr>
          <w:rFonts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电</w:t>
      </w:r>
      <w:r>
        <w:rPr>
          <w:rFonts w:ascii="仿宋" w:hAnsi="仿宋" w:eastAsia="仿宋" w:cs="仿宋"/>
          <w:color w:val="auto"/>
          <w:sz w:val="24"/>
          <w:szCs w:val="24"/>
          <w:highlight w:val="none"/>
          <w:lang w:val="zh-CN"/>
        </w:rPr>
        <w:t xml:space="preserve">   话：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开户银行：</w:t>
      </w:r>
      <w:r>
        <w:rPr>
          <w:rFonts w:ascii="仿宋" w:hAnsi="仿宋" w:eastAsia="仿宋" w:cs="仿宋"/>
          <w:color w:val="auto"/>
          <w:sz w:val="24"/>
          <w:szCs w:val="24"/>
          <w:highlight w:val="none"/>
          <w:lang w:val="zh-CN"/>
        </w:rPr>
        <w:t xml:space="preserve">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银行账号：</w:t>
      </w:r>
      <w:r/>
    </w:p>
    <w:p>
      <w:pPr>
        <w:ind w:firstLine="484"/>
        <w:spacing w:line="360" w:lineRule="auto"/>
        <w:rPr>
          <w:rFonts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供应商授权代表姓名（</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val="zh-CN"/>
        </w:rPr>
        <w:t xml:space="preserve">）：</w:t>
      </w:r>
      <w:r/>
    </w:p>
    <w:p>
      <w:pPr>
        <w:ind w:firstLine="484"/>
        <w:spacing w:line="360" w:lineRule="auto"/>
        <w:rPr>
          <w:rFonts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供应商名称（盖章）：</w:t>
      </w:r>
      <w:r/>
    </w:p>
    <w:p>
      <w:pPr>
        <w:ind w:firstLine="484"/>
        <w:jc w:val="left"/>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日</w:t>
      </w:r>
      <w:r>
        <w:rPr>
          <w:rFonts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期：</w:t>
      </w:r>
      <w:r>
        <w:rPr>
          <w:rFonts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年</w:t>
      </w:r>
      <w:r>
        <w:rPr>
          <w:rFonts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月</w:t>
      </w:r>
      <w:r>
        <w:rPr>
          <w:rFonts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日</w:t>
      </w:r>
      <w:r>
        <w:rPr>
          <w:rFonts w:ascii="仿宋" w:hAnsi="仿宋" w:eastAsia="仿宋" w:cs="仿宋"/>
          <w:bCs/>
          <w:color w:val="auto"/>
          <w:sz w:val="24"/>
          <w:szCs w:val="24"/>
          <w:highlight w:val="none"/>
          <w:lang w:val="zh-CN"/>
        </w:rPr>
        <w:br w:type="page" w:clear="all"/>
      </w:r>
      <w:r>
        <w:rPr>
          <w:rFonts w:hint="eastAsia" w:ascii="仿宋" w:hAnsi="仿宋" w:eastAsia="仿宋" w:cs="仿宋"/>
          <w:b/>
          <w:bCs/>
          <w:color w:val="auto"/>
          <w:sz w:val="24"/>
          <w:szCs w:val="24"/>
          <w:highlight w:val="none"/>
        </w:rPr>
        <w:t xml:space="preserve">二、法定代表人授权书格式</w:t>
      </w:r>
      <w:r/>
    </w:p>
    <w:p>
      <w:pPr>
        <w:jc w:val="center"/>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法定代表人授权委托书</w:t>
      </w:r>
      <w:r/>
    </w:p>
    <w:p>
      <w:pPr>
        <w:spacing w:line="360" w:lineRule="auto"/>
        <w:rPr>
          <w:rFonts w:ascii="仿宋" w:hAnsi="仿宋" w:eastAsia="仿宋" w:cs="仿宋"/>
          <w:b/>
          <w:color w:val="auto"/>
          <w:sz w:val="24"/>
          <w:szCs w:val="21"/>
          <w:highlight w:val="none"/>
          <w:u w:val="single"/>
          <w:lang w:val="zh-CN"/>
        </w:rPr>
      </w:pPr>
      <w:r>
        <w:rPr>
          <w:rFonts w:ascii="仿宋" w:hAnsi="仿宋" w:eastAsia="仿宋" w:cs="仿宋"/>
          <w:b/>
          <w:color w:val="auto"/>
          <w:sz w:val="24"/>
          <w:szCs w:val="21"/>
          <w:highlight w:val="none"/>
          <w:u w:val="single"/>
          <w:lang w:val="zh-CN"/>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致</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1"/>
          <w:highlight w:val="none"/>
          <w:u w:val="single"/>
        </w:rPr>
        <w:t xml:space="preserve">              </w:t>
      </w:r>
      <w:r/>
    </w:p>
    <w:p>
      <w:pPr>
        <w:ind w:firstLine="484"/>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（投标人代表姓名、职务）为本公司的合法代理人，就贵方组织的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（项目编号）投标，以本公司名义处理一切与之有关的事务。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日签字生效，特此声明。</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年龄：</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职务：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联系电话：</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被授权人签字或盖章：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（注：后附被授权委托人身份证正反面复印件）</w:t>
      </w:r>
      <w:r/>
    </w:p>
    <w:p>
      <w:pPr>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br w:type="page" w:clear="all"/>
      </w:r>
      <w:bookmarkStart w:id="43" w:name="_Toc39048943"/>
      <w:r>
        <w:rPr>
          <w:rFonts w:hint="eastAsia" w:ascii="仿宋" w:hAnsi="仿宋" w:eastAsia="仿宋" w:cs="仿宋"/>
          <w:b/>
          <w:bCs/>
          <w:color w:val="auto"/>
          <w:sz w:val="24"/>
          <w:szCs w:val="24"/>
          <w:highlight w:val="none"/>
        </w:rPr>
        <w:t xml:space="preserve">三、开标一览表格式</w:t>
      </w:r>
      <w:bookmarkEnd w:id="43"/>
      <w:r/>
      <w:r/>
    </w:p>
    <w:p>
      <w:pPr>
        <w:jc w:val="center"/>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32"/>
          <w:szCs w:val="32"/>
          <w:highlight w:val="none"/>
        </w:rPr>
        <w:t xml:space="preserve">开标一览表</w:t>
      </w:r>
      <w:r/>
    </w:p>
    <w:tbl>
      <w:tblPr>
        <w:tblStyle w:val="1020"/>
        <w:tblW w:w="8491" w:type="dxa"/>
        <w:tblCellSpacing w:w="0"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5646"/>
      </w:tblGrid>
      <w:tr>
        <w:trPr>
          <w:tblCellSpacing w:w="0" w:type="dxa"/>
          <w:trHeight w:val="817"/>
        </w:trPr>
        <w:tc>
          <w:tcPr>
            <w:tcW w:w="28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56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blCellSpacing w:w="0" w:type="dxa"/>
          <w:trHeight w:val="751"/>
        </w:trPr>
        <w:tc>
          <w:tcPr>
            <w:tcW w:w="28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c>
        <w:tc>
          <w:tcPr>
            <w:tcW w:w="56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blCellSpacing w:w="0" w:type="dxa"/>
          <w:trHeight w:val="994"/>
        </w:trPr>
        <w:tc>
          <w:tcPr>
            <w:tcW w:w="2845" w:type="dxa"/>
            <w:vAlign w:val="center"/>
            <w:textDirection w:val="lrTb"/>
            <w:noWrap w:val="false"/>
          </w:tcPr>
          <w:p>
            <w:pPr>
              <w:pStyle w:val="1244"/>
              <w:ind w:left="0" w:firstLine="0"/>
              <w:jc w:val="center"/>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投标优惠率</w:t>
            </w:r>
            <w:r/>
          </w:p>
        </w:tc>
        <w:tc>
          <w:tcPr>
            <w:tcW w:w="5646" w:type="dxa"/>
            <w:vAlign w:val="center"/>
            <w:textDirection w:val="lrTb"/>
            <w:noWrap w:val="false"/>
          </w:tcPr>
          <w:p>
            <w:pPr>
              <w:pStyle w:val="1034"/>
              <w:ind w:left="239"/>
              <w:jc w:val="left"/>
              <w:rPr>
                <w:rFonts w:hint="eastAsia" w:ascii="仿宋" w:hAnsi="仿宋" w:eastAsia="仿宋" w:cs="仿宋"/>
                <w:color w:val="auto"/>
                <w:highlight w:val="none"/>
              </w:rPr>
            </w:pPr>
            <w:r>
              <w:rPr>
                <w:rFonts w:hint="eastAsia" w:ascii="仿宋" w:hAnsi="仿宋" w:eastAsia="仿宋" w:cs="仿宋"/>
                <w:color w:val="auto"/>
                <w:sz w:val="24"/>
                <w:szCs w:val="18"/>
                <w:highlight w:val="none"/>
              </w:rPr>
              <w:t xml:space="preserve">在基准价格基础上，下浮</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rPr>
              <w:t xml:space="preserve">％（精确到0.01）</w:t>
            </w:r>
            <w:r/>
          </w:p>
        </w:tc>
      </w:tr>
      <w:tr>
        <w:trPr>
          <w:tblCellSpacing w:w="0" w:type="dxa"/>
          <w:trHeight w:val="934"/>
        </w:trPr>
        <w:tc>
          <w:tcPr>
            <w:tcW w:w="28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供应商是否属于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小微型企业</w:t>
            </w:r>
            <w:r/>
          </w:p>
        </w:tc>
        <w:tc>
          <w:tcPr>
            <w:tcW w:w="5646" w:type="dxa"/>
            <w:vAlign w:val="center"/>
            <w:textDirection w:val="lrTb"/>
            <w:noWrap w:val="false"/>
          </w:tcPr>
          <w:p>
            <w:pPr>
              <w:ind w:firstLine="720"/>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szCs w:val="24"/>
                <w:highlight w:val="none"/>
              </w:rPr>
              <w:t xml:space="preserve">（填写“是”或“否”）</w:t>
            </w:r>
            <w:r/>
          </w:p>
        </w:tc>
      </w:tr>
      <w:tr>
        <w:trPr>
          <w:tblCellSpacing w:w="0" w:type="dxa"/>
          <w:trHeight w:val="930"/>
        </w:trPr>
        <w:tc>
          <w:tcPr>
            <w:tcW w:w="28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tcW w:w="5646" w:type="dxa"/>
            <w:vAlign w:val="center"/>
            <w:textDirection w:val="lrTb"/>
            <w:noWrap w:val="false"/>
          </w:tcPr>
          <w:p>
            <w:pPr>
              <w:ind w:firstLine="72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u w:val="single"/>
              </w:rPr>
            </w:r>
            <w:r/>
          </w:p>
        </w:tc>
      </w:tr>
    </w:tbl>
    <w:p>
      <w:pPr>
        <w:pStyle w:val="124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投标单位（盖章）：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被授权人签字或盖章：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numPr>
          <w:ilvl w:val="0"/>
          <w:numId w:val="8"/>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投标报价应包括招标文件所规定的采购范围的全部内容。</w:t>
      </w:r>
      <w:r/>
    </w:p>
    <w:p>
      <w:pPr>
        <w:numPr>
          <w:ilvl w:val="0"/>
          <w:numId w:val="8"/>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“供应商是否属于小微型企业”栏内填写“是”或“否”。如填写“是”，供应商需提供《中小企业声明函》</w:t>
      </w:r>
      <w:r/>
    </w:p>
    <w:p>
      <w:pPr>
        <w:numPr>
          <w:ilvl w:val="0"/>
          <w:numId w:val="8"/>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在基准价格基础上报下浮率，例如，在基准价格基础上，再打95折，则投标优惠率填写：5.00%。</w:t>
      </w:r>
      <w:r/>
    </w:p>
    <w:p>
      <w:pPr>
        <w:ind w:firstLine="403"/>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br w:type="page" w:clear="all"/>
      </w:r>
      <w:bookmarkStart w:id="44" w:name="_Toc29916"/>
      <w:r/>
      <w:bookmarkStart w:id="45" w:name="_Toc108793398"/>
      <w:r/>
      <w:bookmarkStart w:id="46" w:name="_Toc120873488"/>
      <w:r/>
      <w:bookmarkStart w:id="47" w:name="_Toc6009"/>
      <w:r/>
      <w:bookmarkStart w:id="48" w:name="_Toc50035734"/>
      <w:r/>
      <w:bookmarkStart w:id="49" w:name="_Toc17262"/>
      <w:r/>
      <w:bookmarkStart w:id="50" w:name="_Toc8775"/>
      <w:r/>
      <w:bookmarkStart w:id="51" w:name="_Toc24188"/>
      <w:r/>
      <w:bookmarkStart w:id="52" w:name="_Toc69202849"/>
      <w:r/>
      <w:bookmarkStart w:id="53" w:name="_Toc99466362"/>
      <w:r/>
      <w:bookmarkStart w:id="54" w:name="_Toc4551"/>
      <w:r/>
      <w:bookmarkStart w:id="55" w:name="_Toc39048944"/>
      <w:r/>
      <w:bookmarkStart w:id="56" w:name="_Toc3811"/>
      <w:r/>
      <w:r/>
    </w:p>
    <w:p>
      <w:pPr>
        <w:ind w:firstLine="403"/>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jc w:val="left"/>
        <w:widowControl/>
        <w:rPr>
          <w:rFonts w:hint="eastAsia" w:ascii="仿宋" w:hAnsi="仿宋" w:eastAsia="仿宋" w:cs="宋体"/>
          <w:color w:val="auto"/>
          <w:sz w:val="24"/>
          <w:szCs w:val="24"/>
          <w:highlight w:val="none"/>
          <w:lang w:val="zh-CN"/>
        </w:rPr>
      </w:pPr>
      <w:r>
        <w:rPr>
          <w:rFonts w:hint="eastAsia" w:ascii="仿宋" w:hAnsi="仿宋" w:eastAsia="仿宋" w:cs="宋体"/>
          <w:b/>
          <w:bCs/>
          <w:color w:val="auto"/>
          <w:sz w:val="24"/>
          <w:szCs w:val="24"/>
          <w:highlight w:val="none"/>
          <w:lang w:val="zh-CN"/>
        </w:rPr>
        <w:t xml:space="preserve">四、《中华人民共和国政府采购法》规定的资格条件证明文件</w:t>
      </w:r>
      <w:r/>
    </w:p>
    <w:p>
      <w:pPr>
        <w:ind w:firstLine="405"/>
        <w:jc w:val="left"/>
        <w:widowControl/>
        <w:rPr>
          <w:rFonts w:hint="eastAsia"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lang w:val="zh-CN"/>
        </w:rPr>
      </w:r>
      <w:r/>
    </w:p>
    <w:p>
      <w:pPr>
        <w:ind w:firstLine="405"/>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r>
      <w:r/>
    </w:p>
    <w:p>
      <w:pPr>
        <w:pStyle w:val="1021"/>
        <w:ind w:firstLine="403"/>
        <w:spacing w:line="360" w:lineRule="auto"/>
        <w:rPr>
          <w:rFonts w:hint="eastAsia" w:ascii="仿宋" w:hAnsi="仿宋" w:eastAsia="仿宋" w:cs="宋体"/>
          <w:color w:val="auto"/>
          <w:sz w:val="24"/>
          <w:szCs w:val="24"/>
          <w:highlight w:val="none"/>
        </w:rPr>
      </w:pPr>
      <w:r/>
      <w:bookmarkStart w:id="57" w:name="_Hlk133391510"/>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1</w:t>
      </w:r>
      <w:r>
        <w:rPr>
          <w:rFonts w:hint="eastAsia" w:ascii="仿宋" w:hAnsi="仿宋" w:eastAsia="仿宋" w:cs="宋体"/>
          <w:color w:val="auto"/>
          <w:sz w:val="24"/>
          <w:szCs w:val="24"/>
          <w:highlight w:val="none"/>
        </w:rPr>
        <w:t xml:space="preserve">）具有独立承担民事责任的能力（提供法人或者其他组织的营业执照，自然人的身份证明）；</w:t>
      </w:r>
      <w:r/>
    </w:p>
    <w:p>
      <w:pPr>
        <w:pStyle w:val="1021"/>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2</w:t>
      </w:r>
      <w:r>
        <w:rPr>
          <w:rFonts w:hint="eastAsia" w:ascii="仿宋" w:hAnsi="仿宋" w:eastAsia="仿宋" w:cs="宋体"/>
          <w:color w:val="auto"/>
          <w:sz w:val="24"/>
          <w:szCs w:val="24"/>
          <w:highlight w:val="none"/>
        </w:rPr>
        <w:t xml:space="preserve">）具有良好的商业信誉和健全的财务会计制度（提供参加本次政府采购活动前一年内（至少一个月）的会计报表，成立不满一个月的无需提供）；</w:t>
      </w:r>
      <w:r/>
    </w:p>
    <w:p>
      <w:pPr>
        <w:pStyle w:val="1021"/>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rPr>
        <w:t xml:space="preserve">）具有履行合同所必需的设备和专业技术能力（提供履行合同所必需的设备和专业技术能力的证明材料）；</w:t>
      </w:r>
      <w:r>
        <w:rPr>
          <w:rFonts w:ascii="仿宋" w:hAnsi="仿宋" w:eastAsia="仿宋" w:cs="宋体"/>
          <w:color w:val="auto"/>
          <w:sz w:val="24"/>
          <w:szCs w:val="24"/>
          <w:highlight w:val="none"/>
        </w:rPr>
        <w:t xml:space="preserve"> </w:t>
      </w:r>
      <w:r/>
    </w:p>
    <w:p>
      <w:pPr>
        <w:pStyle w:val="1021"/>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4</w:t>
      </w:r>
      <w:r>
        <w:rPr>
          <w:rFonts w:hint="eastAsia" w:ascii="仿宋" w:hAnsi="仿宋" w:eastAsia="仿宋" w:cs="宋体"/>
          <w:color w:val="auto"/>
          <w:sz w:val="24"/>
          <w:szCs w:val="24"/>
          <w:highlight w:val="none"/>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1021"/>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）参加政府采购活动前三年内，在经营活动中没有重大违法记录（提供参加本次政府采购活动前</w:t>
      </w:r>
      <w:r>
        <w:rPr>
          <w:rFonts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rPr>
        <w:t xml:space="preserve">年内在经营活动中没有重大违法记录的书面声明）；</w:t>
      </w:r>
      <w:r/>
    </w:p>
    <w:p>
      <w:pPr>
        <w:pStyle w:val="1021"/>
        <w:ind w:firstLine="403"/>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6</w:t>
      </w:r>
      <w:r>
        <w:rPr>
          <w:rFonts w:hint="eastAsia" w:ascii="仿宋" w:hAnsi="仿宋" w:eastAsia="仿宋" w:cs="宋体"/>
          <w:color w:val="auto"/>
          <w:sz w:val="24"/>
          <w:szCs w:val="24"/>
          <w:highlight w:val="none"/>
        </w:rPr>
        <w:t xml:space="preserve">）法律、行政法规规定的其他条件：无</w:t>
      </w:r>
      <w:bookmarkEnd w:id="57"/>
      <w:r/>
      <w:r/>
    </w:p>
    <w:p>
      <w:pPr>
        <w:ind w:firstLine="405"/>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r>
      <w:r/>
    </w:p>
    <w:p>
      <w:pPr>
        <w:pStyle w:val="1068"/>
        <w:ind w:firstLine="403"/>
        <w:rPr>
          <w:rFonts w:hint="eastAsia" w:ascii="仿宋" w:hAnsi="仿宋" w:eastAsia="仿宋"/>
          <w:color w:val="auto"/>
          <w:sz w:val="24"/>
          <w:szCs w:val="24"/>
          <w:highlight w:val="none"/>
          <w:lang w:bidi="ar"/>
        </w:rPr>
      </w:pPr>
      <w:r>
        <w:rPr>
          <w:rFonts w:hint="eastAsia" w:ascii="仿宋" w:hAnsi="仿宋" w:eastAsia="仿宋"/>
          <w:color w:val="auto"/>
          <w:sz w:val="24"/>
          <w:szCs w:val="24"/>
          <w:highlight w:val="none"/>
          <w:lang w:bidi="ar"/>
        </w:rPr>
      </w:r>
      <w:r/>
    </w:p>
    <w:p>
      <w:pPr>
        <w:pStyle w:val="1068"/>
        <w:ind w:firstLine="403"/>
        <w:rPr>
          <w:rFonts w:hint="eastAsia" w:ascii="仿宋" w:hAnsi="仿宋" w:eastAsia="仿宋"/>
          <w:color w:val="auto"/>
          <w:sz w:val="24"/>
          <w:szCs w:val="24"/>
          <w:highlight w:val="none"/>
          <w:lang w:bidi="ar"/>
        </w:rPr>
      </w:pPr>
      <w:r>
        <w:rPr>
          <w:rFonts w:hint="eastAsia" w:ascii="仿宋" w:hAnsi="仿宋" w:eastAsia="仿宋"/>
          <w:color w:val="auto"/>
          <w:sz w:val="24"/>
          <w:szCs w:val="24"/>
          <w:highlight w:val="none"/>
          <w:lang w:bidi="ar"/>
        </w:rPr>
      </w:r>
      <w:r/>
    </w:p>
    <w:p>
      <w:pPr>
        <w:ind w:firstLine="405"/>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r>
      <w:r/>
    </w:p>
    <w:p>
      <w:pPr>
        <w:ind w:firstLine="405"/>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r>
      <w:r/>
    </w:p>
    <w:p>
      <w:pPr>
        <w:ind w:firstLine="405"/>
        <w:jc w:val="left"/>
        <w:widowControl/>
        <w:rPr>
          <w:rFonts w:hint="eastAsia" w:ascii="仿宋" w:hAnsi="仿宋" w:eastAsia="仿宋" w:cs="宋体"/>
          <w:b/>
          <w:bCs/>
          <w:color w:val="auto"/>
          <w:sz w:val="24"/>
          <w:szCs w:val="24"/>
          <w:highlight w:val="none"/>
          <w:lang w:val="zh-CN"/>
        </w:rPr>
        <w:outlineLvl w:val="0"/>
      </w:pPr>
      <w:r/>
      <w:bookmarkStart w:id="58" w:name="_Toc5395"/>
      <w:r/>
      <w:r/>
    </w:p>
    <w:p>
      <w:pPr>
        <w:jc w:val="left"/>
        <w:widowControl/>
        <w:rPr>
          <w:rFonts w:hint="eastAsia" w:ascii="仿宋" w:hAnsi="仿宋" w:eastAsia="仿宋" w:cs="宋体"/>
          <w:b/>
          <w:bCs/>
          <w:color w:val="auto"/>
          <w:sz w:val="24"/>
          <w:szCs w:val="24"/>
          <w:highlight w:val="none"/>
          <w:lang w:val="zh-CN"/>
        </w:rPr>
        <w:outlineLvl w:val="0"/>
      </w:pPr>
      <w:r>
        <w:rPr>
          <w:rFonts w:hint="eastAsia" w:ascii="仿宋" w:hAnsi="仿宋" w:eastAsia="仿宋" w:cs="宋体"/>
          <w:b/>
          <w:bCs/>
          <w:color w:val="auto"/>
          <w:sz w:val="24"/>
          <w:szCs w:val="24"/>
          <w:highlight w:val="none"/>
          <w:lang w:val="zh-CN"/>
        </w:rPr>
        <w:t xml:space="preserve">五、南京市政府采购供应商信用记录表暨信用承诺书</w:t>
      </w:r>
      <w:bookmarkEnd w:id="58"/>
      <w:r/>
      <w:r/>
    </w:p>
    <w:p>
      <w:pPr>
        <w:ind w:firstLine="405"/>
        <w:jc w:val="left"/>
        <w:widowControl/>
        <w:rPr>
          <w:rFonts w:hint="eastAsia"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lang w:val="zh-CN"/>
        </w:rPr>
      </w:r>
      <w:r/>
    </w:p>
    <w:p>
      <w:pPr>
        <w:ind w:firstLine="403"/>
        <w:jc w:val="center"/>
        <w:widowControl/>
        <w:rPr>
          <w:rFonts w:hint="eastAsia" w:ascii="仿宋" w:hAnsi="仿宋" w:eastAsia="仿宋" w:cs="宋体"/>
          <w:bCs/>
          <w:color w:val="auto"/>
          <w:sz w:val="24"/>
          <w:szCs w:val="24"/>
          <w:highlight w:val="none"/>
          <w:lang w:val="zh-CN"/>
        </w:rPr>
      </w:pPr>
      <w:r>
        <w:rPr>
          <w:rFonts w:hint="eastAsia" w:ascii="仿宋" w:hAnsi="仿宋" w:eastAsia="仿宋" w:cs="宋体"/>
          <w:bCs/>
          <w:color w:val="auto"/>
          <w:sz w:val="24"/>
          <w:szCs w:val="24"/>
          <w:highlight w:val="none"/>
          <w:lang w:val="zh-CN"/>
        </w:rPr>
      </w:r>
      <w:r/>
    </w:p>
    <w:p>
      <w:pPr>
        <w:ind w:firstLine="403"/>
        <w:jc w:val="center"/>
        <w:widowControl/>
        <w:rPr>
          <w:rFonts w:hint="eastAsia" w:ascii="仿宋" w:hAnsi="仿宋" w:eastAsia="仿宋" w:cs="宋体"/>
          <w:bCs/>
          <w:color w:val="auto"/>
          <w:sz w:val="24"/>
          <w:szCs w:val="24"/>
          <w:highlight w:val="none"/>
          <w:lang w:val="zh-CN"/>
        </w:rPr>
      </w:pPr>
      <w:r>
        <w:rPr>
          <w:rFonts w:hint="eastAsia" w:ascii="仿宋" w:hAnsi="仿宋" w:eastAsia="仿宋" w:cs="宋体"/>
          <w:bCs/>
          <w:color w:val="auto"/>
          <w:sz w:val="24"/>
          <w:szCs w:val="24"/>
          <w:highlight w:val="none"/>
          <w:lang w:val="zh-CN"/>
        </w:rPr>
      </w:r>
      <w:r/>
    </w:p>
    <w:p>
      <w:pPr>
        <w:ind w:firstLine="461"/>
        <w:jc w:val="center"/>
        <w:widowControl/>
        <w:rPr>
          <w:rFonts w:hint="eastAsia" w:ascii="仿宋" w:hAnsi="仿宋" w:eastAsia="仿宋" w:cs="宋体"/>
          <w:bCs/>
          <w:color w:val="auto"/>
          <w:sz w:val="24"/>
          <w:szCs w:val="24"/>
          <w:highlight w:val="none"/>
          <w:lang w:val="zh-CN"/>
        </w:rPr>
      </w:pPr>
      <w:r>
        <w:rPr>
          <w:rFonts w:hint="eastAsia" w:ascii="仿宋" w:hAnsi="仿宋" w:eastAsia="仿宋" w:cs="宋体"/>
          <w:bCs/>
          <w:color w:val="auto"/>
          <w:sz w:val="24"/>
          <w:szCs w:val="24"/>
          <w:highlight w:val="none"/>
          <w:lang w:val="zh-CN"/>
        </w:rPr>
        <w:t xml:space="preserve">提供“信用南京”在线打印的《南京市政府采购供应商信用记录表暨信用承诺书》</w:t>
      </w:r>
      <w:r/>
    </w:p>
    <w:p>
      <w:pPr>
        <w:ind w:firstLine="405"/>
        <w:jc w:val="left"/>
        <w:widowControl/>
        <w:rPr>
          <w:rFonts w:hint="eastAsia"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lang w:val="zh-CN"/>
        </w:rPr>
        <w:t xml:space="preserve">  </w:t>
      </w:r>
      <w:r/>
    </w:p>
    <w:p>
      <w:pPr>
        <w:ind w:firstLine="405"/>
        <w:jc w:val="left"/>
        <w:widowControl/>
        <w:rPr>
          <w:rFonts w:hint="eastAsia" w:ascii="仿宋" w:hAnsi="仿宋" w:eastAsia="仿宋" w:cs="宋体"/>
          <w:b/>
          <w:bCs/>
          <w:color w:val="auto"/>
          <w:sz w:val="24"/>
          <w:szCs w:val="24"/>
          <w:highlight w:val="none"/>
          <w:lang w:val="zh-CN"/>
        </w:rPr>
      </w:pPr>
      <w:r>
        <w:rPr>
          <w:rFonts w:hint="eastAsia" w:ascii="仿宋" w:hAnsi="仿宋" w:eastAsia="仿宋" w:cs="宋体"/>
          <w:b/>
          <w:bCs/>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68"/>
        <w:ind w:firstLine="403"/>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r>
      <w:r/>
    </w:p>
    <w:p>
      <w:pPr>
        <w:pStyle w:val="1021"/>
        <w:rPr>
          <w:color w:val="auto"/>
          <w:sz w:val="24"/>
          <w:szCs w:val="24"/>
          <w:highlight w:val="none"/>
          <w:lang w:val="zh-CN"/>
        </w:rPr>
      </w:pPr>
      <w:r>
        <w:rPr>
          <w:color w:val="auto"/>
          <w:sz w:val="24"/>
          <w:szCs w:val="24"/>
          <w:highlight w:val="none"/>
          <w:lang w:val="zh-CN"/>
        </w:rPr>
      </w:r>
      <w:r/>
    </w:p>
    <w:p>
      <w:pPr>
        <w:jc w:val="left"/>
        <w:widowControl/>
        <w:rPr>
          <w:rFonts w:hint="eastAsia" w:ascii="仿宋" w:hAnsi="仿宋" w:eastAsia="仿宋" w:cs="宋体"/>
          <w:b/>
          <w:bCs/>
          <w:color w:val="auto"/>
          <w:sz w:val="24"/>
          <w:szCs w:val="24"/>
          <w:highlight w:val="none"/>
          <w:lang w:val="zh-CN"/>
        </w:rPr>
        <w:outlineLvl w:val="0"/>
      </w:pPr>
      <w:r/>
      <w:bookmarkStart w:id="59" w:name="_Toc7234"/>
      <w:r>
        <w:rPr>
          <w:rFonts w:hint="eastAsia" w:ascii="仿宋" w:hAnsi="仿宋" w:eastAsia="仿宋" w:cs="宋体"/>
          <w:b/>
          <w:color w:val="auto"/>
          <w:sz w:val="24"/>
          <w:szCs w:val="24"/>
          <w:highlight w:val="none"/>
          <w:lang w:val="zh-CN"/>
        </w:rPr>
        <w:t xml:space="preserve">六、</w:t>
      </w:r>
      <w:r>
        <w:rPr>
          <w:rFonts w:hint="eastAsia" w:ascii="仿宋" w:hAnsi="仿宋" w:eastAsia="仿宋" w:cs="宋体"/>
          <w:b/>
          <w:color w:val="auto"/>
          <w:sz w:val="24"/>
          <w:szCs w:val="24"/>
          <w:highlight w:val="none"/>
        </w:rPr>
        <w:t xml:space="preserve">分项报价明细表</w:t>
      </w:r>
      <w:bookmarkEnd w:id="59"/>
      <w:r/>
      <w:r/>
    </w:p>
    <w:p>
      <w:pPr>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34"/>
        <w:ind w:firstLine="403"/>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360" w:lineRule="auto"/>
        <w:shd w:val="clear" w:color="auto" w:fill="ffffff"/>
        <w:widowControl/>
        <w:rPr>
          <w:rFonts w:hint="eastAsia" w:ascii="仿宋" w:hAnsi="仿宋" w:eastAsia="仿宋"/>
          <w:b/>
          <w:bCs/>
          <w:color w:val="auto"/>
          <w:sz w:val="28"/>
          <w:szCs w:val="28"/>
          <w:highlight w:val="none"/>
        </w:rPr>
        <w:outlineLvl w:val="0"/>
      </w:pPr>
      <w:r/>
      <w:bookmarkStart w:id="60" w:name="_Toc2693"/>
      <w:r/>
      <w:bookmarkStart w:id="61" w:name="_Hlk73278672"/>
      <w:r>
        <w:rPr>
          <w:rFonts w:ascii="仿宋" w:hAnsi="仿宋" w:eastAsia="仿宋"/>
          <w:b/>
          <w:bCs/>
          <w:color w:val="auto"/>
          <w:sz w:val="28"/>
          <w:szCs w:val="28"/>
          <w:highlight w:val="none"/>
        </w:rPr>
        <w:t xml:space="preserve">分项报价表</w:t>
      </w:r>
      <w:bookmarkEnd w:id="60"/>
      <w:r/>
      <w:bookmarkEnd w:id="61"/>
      <w:r/>
      <w:r/>
    </w:p>
    <w:p>
      <w:pPr>
        <w:jc w:val="center"/>
        <w:spacing w:line="360" w:lineRule="auto"/>
        <w:widowControl/>
        <w:rPr>
          <w:rFonts w:hint="eastAsia" w:ascii="仿宋" w:hAnsi="仿宋" w:eastAsia="仿宋" w:cs="宋体"/>
          <w:bCs/>
          <w:iCs/>
          <w:color w:val="auto"/>
          <w:sz w:val="28"/>
          <w:szCs w:val="28"/>
          <w:highlight w:val="none"/>
        </w:rPr>
      </w:pPr>
      <w:r>
        <w:rPr>
          <w:rFonts w:hint="eastAsia" w:ascii="仿宋" w:hAnsi="仿宋" w:eastAsia="仿宋" w:cs="宋体"/>
          <w:bCs/>
          <w:iCs/>
          <w:color w:val="auto"/>
          <w:sz w:val="28"/>
          <w:szCs w:val="28"/>
          <w:highlight w:val="none"/>
        </w:rPr>
        <w:t xml:space="preserve">（如有，格式自拟）</w:t>
      </w:r>
      <w:r/>
    </w:p>
    <w:p>
      <w:pPr>
        <w:pStyle w:val="1034"/>
        <w:ind w:right="1050" w:firstLine="403"/>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34"/>
        <w:ind w:left="0" w:right="1050" w:firstLine="2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供应商（盖章）：</w:t>
      </w:r>
      <w:r/>
    </w:p>
    <w:p>
      <w:pPr>
        <w:pStyle w:val="1034"/>
        <w:ind w:left="0" w:right="840" w:firstLine="2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法定代表人或授权代表（签字或盖章）：</w:t>
      </w:r>
      <w:r/>
    </w:p>
    <w:p>
      <w:pPr>
        <w:pStyle w:val="1034"/>
        <w:ind w:left="0" w:firstLine="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 xml:space="preserve">日   期：   年    月   日</w:t>
      </w:r>
      <w:r/>
    </w:p>
    <w:p>
      <w:pPr>
        <w:rPr>
          <w:rFonts w:hint="eastAsia"/>
          <w:color w:val="auto"/>
          <w:sz w:val="24"/>
          <w:szCs w:val="24"/>
          <w:highlight w:val="none"/>
        </w:rPr>
      </w:pPr>
      <w:r>
        <w:rPr>
          <w:rFonts w:hint="eastAsia"/>
          <w:color w:val="auto"/>
          <w:sz w:val="24"/>
          <w:szCs w:val="24"/>
          <w:highlight w:val="none"/>
        </w:rPr>
        <w:br w:type="page" w:clear="all"/>
      </w:r>
      <w:r/>
    </w:p>
    <w:p>
      <w:pPr>
        <w:ind w:firstLine="405"/>
        <w:shd w:val="clear" w:color="auto" w:fill="ffffff"/>
        <w:widowControl/>
        <w:rPr>
          <w:rFonts w:hint="eastAsia" w:ascii="仿宋" w:hAnsi="仿宋" w:eastAsia="仿宋"/>
          <w:b/>
          <w:color w:val="auto"/>
          <w:sz w:val="24"/>
          <w:szCs w:val="24"/>
          <w:highlight w:val="none"/>
        </w:rPr>
        <w:outlineLvl w:val="0"/>
      </w:pPr>
      <w:r/>
      <w:bookmarkStart w:id="62" w:name="_Toc5047"/>
      <w:r/>
      <w:r/>
    </w:p>
    <w:p>
      <w:pPr>
        <w:shd w:val="clear" w:color="auto" w:fill="ffffff"/>
        <w:widowControl/>
        <w:rPr>
          <w:rFonts w:hint="eastAsia" w:ascii="仿宋" w:hAnsi="仿宋" w:eastAsia="仿宋"/>
          <w:b/>
          <w:color w:val="auto"/>
          <w:sz w:val="24"/>
          <w:szCs w:val="24"/>
          <w:highlight w:val="none"/>
        </w:rPr>
        <w:outlineLvl w:val="0"/>
      </w:pPr>
      <w:r>
        <w:rPr>
          <w:rFonts w:hint="eastAsia" w:ascii="仿宋" w:hAnsi="仿宋" w:eastAsia="仿宋"/>
          <w:b/>
          <w:color w:val="auto"/>
          <w:sz w:val="24"/>
          <w:szCs w:val="24"/>
          <w:highlight w:val="none"/>
        </w:rPr>
        <w:t xml:space="preserve">七、商务条款偏离表</w:t>
      </w:r>
      <w:bookmarkEnd w:id="62"/>
      <w:r/>
      <w:r/>
    </w:p>
    <w:p>
      <w:pPr>
        <w:ind w:left="420" w:firstLine="405"/>
        <w:jc w:val="center"/>
        <w:shd w:val="clear" w:color="auto" w:fill="ffffff"/>
        <w:widowControl/>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商务条款偏离表</w:t>
      </w:r>
      <w:r/>
    </w:p>
    <w:p>
      <w:pPr>
        <w:ind w:firstLine="405"/>
        <w:shd w:val="clear" w:color="auto" w:fill="ffffff"/>
        <w:widowControl/>
        <w:rPr>
          <w:rFonts w:hint="eastAsia" w:ascii="仿宋" w:hAnsi="仿宋" w:eastAsia="仿宋"/>
          <w:b/>
          <w:bCs/>
          <w:color w:val="auto"/>
          <w:sz w:val="24"/>
          <w:szCs w:val="24"/>
          <w:highlight w:val="none"/>
          <w:u w:val="single"/>
        </w:rPr>
      </w:pPr>
      <w:r>
        <w:rPr>
          <w:rFonts w:hint="eastAsia" w:ascii="仿宋" w:hAnsi="仿宋" w:eastAsia="仿宋"/>
          <w:b/>
          <w:color w:val="auto"/>
          <w:sz w:val="24"/>
          <w:szCs w:val="24"/>
          <w:highlight w:val="none"/>
        </w:rPr>
        <w:t xml:space="preserve">项目名称：</w:t>
      </w:r>
      <w:r/>
    </w:p>
    <w:p>
      <w:pPr>
        <w:ind w:firstLine="405"/>
        <w:shd w:val="clear" w:color="auto" w:fill="ffffff"/>
        <w:widowControl/>
        <w:rPr>
          <w:rFonts w:hint="eastAsia" w:ascii="仿宋" w:hAnsi="仿宋" w:eastAsia="仿宋"/>
          <w:color w:val="auto"/>
          <w:sz w:val="24"/>
          <w:szCs w:val="24"/>
          <w:highlight w:val="none"/>
        </w:rPr>
      </w:pPr>
      <w:r>
        <w:rPr>
          <w:rFonts w:hint="eastAsia" w:ascii="仿宋" w:hAnsi="仿宋" w:eastAsia="仿宋"/>
          <w:b/>
          <w:bCs/>
          <w:color w:val="auto"/>
          <w:sz w:val="24"/>
          <w:szCs w:val="24"/>
          <w:highlight w:val="none"/>
        </w:rPr>
        <w:t xml:space="preserve">项目编号：</w:t>
      </w:r>
      <w:r/>
    </w:p>
    <w:tbl>
      <w:tblPr>
        <w:tblStyle w:val="1020"/>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en-US" w:eastAsia="zh-CN"/>
              </w:rPr>
              <w:t xml:space="preserve">招标</w:t>
            </w:r>
            <w:r>
              <w:rPr>
                <w:rFonts w:hint="eastAsia" w:ascii="仿宋" w:hAnsi="仿宋" w:eastAsia="仿宋" w:cs="宋体"/>
                <w:b/>
                <w:color w:val="auto"/>
                <w:sz w:val="24"/>
                <w:szCs w:val="24"/>
                <w:highlight w:val="none"/>
                <w:lang w:val="zh-CN"/>
              </w:rPr>
              <w:t xml:space="preserve">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r>
    </w:tbl>
    <w:p>
      <w:pPr>
        <w:ind w:firstLine="403"/>
        <w:jc w:val="left"/>
        <w:widowControl/>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供应商名称（盖章）:</w:t>
      </w:r>
      <w:r/>
    </w:p>
    <w:p>
      <w:pPr>
        <w:ind w:firstLine="403"/>
        <w:jc w:val="lef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法定代表人或授权代表（签字或盖章）：</w:t>
      </w:r>
      <w:r/>
    </w:p>
    <w:p>
      <w:pPr>
        <w:ind w:firstLine="403"/>
        <w:jc w:val="lef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shd w:val="clear" w:color="auto" w:fill="ffffff"/>
        <w:widowControl/>
        <w:rPr>
          <w:rFonts w:hint="eastAsia" w:ascii="仿宋" w:hAnsi="仿宋" w:eastAsia="仿宋"/>
          <w:b/>
          <w:color w:val="auto"/>
          <w:sz w:val="24"/>
          <w:szCs w:val="24"/>
          <w:highlight w:val="none"/>
        </w:rPr>
        <w:outlineLvl w:val="0"/>
      </w:pPr>
      <w:r/>
      <w:bookmarkStart w:id="63" w:name="_Toc7644"/>
      <w:r>
        <w:rPr>
          <w:rFonts w:hint="eastAsia" w:ascii="仿宋" w:hAnsi="仿宋" w:eastAsia="仿宋"/>
          <w:b/>
          <w:color w:val="auto"/>
          <w:sz w:val="24"/>
          <w:szCs w:val="24"/>
          <w:highlight w:val="none"/>
        </w:rPr>
        <w:t xml:space="preserve">八、技术条款偏离表</w:t>
      </w:r>
      <w:bookmarkEnd w:id="63"/>
      <w:r/>
      <w:r/>
    </w:p>
    <w:p>
      <w:pPr>
        <w:ind w:left="420" w:firstLine="405"/>
        <w:jc w:val="center"/>
        <w:shd w:val="clear" w:color="auto" w:fill="ffffff"/>
        <w:widowControl/>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技术条款偏离表</w:t>
      </w:r>
      <w:r/>
    </w:p>
    <w:p>
      <w:pPr>
        <w:ind w:firstLine="405"/>
        <w:shd w:val="clear" w:color="auto" w:fill="ffffff"/>
        <w:widowControl/>
        <w:rPr>
          <w:rFonts w:hint="eastAsia" w:ascii="仿宋" w:hAnsi="仿宋" w:eastAsia="仿宋"/>
          <w:b/>
          <w:bCs/>
          <w:color w:val="auto"/>
          <w:sz w:val="24"/>
          <w:szCs w:val="24"/>
          <w:highlight w:val="none"/>
          <w:u w:val="single"/>
        </w:rPr>
      </w:pPr>
      <w:r>
        <w:rPr>
          <w:rFonts w:hint="eastAsia" w:ascii="仿宋" w:hAnsi="仿宋" w:eastAsia="仿宋"/>
          <w:b/>
          <w:color w:val="auto"/>
          <w:sz w:val="24"/>
          <w:szCs w:val="24"/>
          <w:highlight w:val="none"/>
        </w:rPr>
        <w:t xml:space="preserve">项目名称：</w:t>
      </w:r>
      <w:r/>
    </w:p>
    <w:p>
      <w:pPr>
        <w:ind w:firstLine="405"/>
        <w:shd w:val="clear" w:color="auto" w:fill="ffffff"/>
        <w:widowControl/>
        <w:rPr>
          <w:rFonts w:hint="eastAsia" w:ascii="仿宋" w:hAnsi="仿宋" w:eastAsia="仿宋"/>
          <w:color w:val="auto"/>
          <w:sz w:val="24"/>
          <w:szCs w:val="24"/>
          <w:highlight w:val="none"/>
        </w:rPr>
      </w:pPr>
      <w:r>
        <w:rPr>
          <w:rFonts w:hint="eastAsia" w:ascii="仿宋" w:hAnsi="仿宋" w:eastAsia="仿宋"/>
          <w:b/>
          <w:bCs/>
          <w:color w:val="auto"/>
          <w:sz w:val="24"/>
          <w:szCs w:val="24"/>
          <w:highlight w:val="none"/>
        </w:rPr>
        <w:t xml:space="preserve">项目编号：</w:t>
      </w:r>
      <w:r/>
    </w:p>
    <w:tbl>
      <w:tblPr>
        <w:tblStyle w:val="1020"/>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en-US" w:eastAsia="zh-CN"/>
              </w:rPr>
              <w:t xml:space="preserve">招标</w:t>
            </w:r>
            <w:r>
              <w:rPr>
                <w:rFonts w:hint="eastAsia" w:ascii="仿宋" w:hAnsi="仿宋" w:eastAsia="仿宋" w:cs="宋体"/>
                <w:b/>
                <w:color w:val="auto"/>
                <w:sz w:val="24"/>
                <w:szCs w:val="24"/>
                <w:highlight w:val="none"/>
                <w:lang w:val="zh-CN"/>
              </w:rPr>
              <w:t xml:space="preserve">文件的</w:t>
            </w:r>
            <w:r>
              <w:rPr>
                <w:rFonts w:hint="eastAsia" w:ascii="仿宋" w:hAnsi="仿宋" w:eastAsia="仿宋"/>
                <w:b/>
                <w:color w:val="auto"/>
                <w:sz w:val="24"/>
                <w:szCs w:val="24"/>
                <w:highlight w:val="none"/>
              </w:rPr>
              <w:t xml:space="preserve">技术</w:t>
            </w:r>
            <w:r>
              <w:rPr>
                <w:rFonts w:hint="eastAsia" w:ascii="仿宋" w:hAnsi="仿宋" w:eastAsia="仿宋" w:cs="宋体"/>
                <w:b/>
                <w:color w:val="auto"/>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响应文件的</w:t>
            </w:r>
            <w:r>
              <w:rPr>
                <w:rFonts w:hint="eastAsia" w:ascii="仿宋" w:hAnsi="仿宋" w:eastAsia="仿宋"/>
                <w:b/>
                <w:color w:val="auto"/>
                <w:sz w:val="24"/>
                <w:szCs w:val="24"/>
                <w:highlight w:val="none"/>
              </w:rPr>
              <w:t xml:space="preserve">技术</w:t>
            </w:r>
            <w:r>
              <w:rPr>
                <w:rFonts w:hint="eastAsia" w:ascii="仿宋" w:hAnsi="仿宋" w:eastAsia="仿宋" w:cs="宋体"/>
                <w:b/>
                <w:color w:val="auto"/>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5"/>
              <w:jc w:val="center"/>
              <w:rPr>
                <w:rFonts w:hint="eastAsia" w:ascii="仿宋" w:hAnsi="仿宋" w:eastAsia="仿宋" w:cs="宋体"/>
                <w:b/>
                <w:color w:val="auto"/>
                <w:sz w:val="24"/>
                <w:szCs w:val="24"/>
                <w:highlight w:val="none"/>
                <w:lang w:val="zh-CN"/>
              </w:rPr>
            </w:pPr>
            <w:r>
              <w:rPr>
                <w:rFonts w:hint="eastAsia" w:ascii="仿宋" w:hAnsi="仿宋" w:eastAsia="仿宋" w:cs="宋体"/>
                <w:b/>
                <w:color w:val="auto"/>
                <w:sz w:val="24"/>
                <w:szCs w:val="24"/>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03"/>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tc>
      </w:tr>
    </w:tbl>
    <w:p>
      <w:pPr>
        <w:ind w:firstLine="403"/>
        <w:jc w:val="left"/>
        <w:widowControl/>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供应商名称（盖章）:</w:t>
      </w:r>
      <w:r/>
    </w:p>
    <w:p>
      <w:pPr>
        <w:ind w:firstLine="403"/>
        <w:jc w:val="lef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法定代表人或授权代表（签字或盖章）：</w:t>
      </w:r>
      <w:r/>
    </w:p>
    <w:p>
      <w:pPr>
        <w:ind w:firstLine="403"/>
        <w:jc w:val="left"/>
        <w:widowControl/>
        <w:rPr>
          <w:rFonts w:hint="eastAsia" w:ascii="仿宋" w:hAnsi="仿宋" w:eastAsia="仿宋" w:cs="宋体"/>
          <w:color w:val="auto"/>
          <w:sz w:val="24"/>
          <w:szCs w:val="24"/>
          <w:highlight w:val="none"/>
          <w:lang w:val="zh-CN"/>
        </w:rPr>
      </w:pPr>
      <w:r>
        <w:rPr>
          <w:rFonts w:hint="eastAsia" w:ascii="仿宋" w:hAnsi="仿宋" w:eastAsia="仿宋"/>
          <w:color w:val="auto"/>
          <w:sz w:val="24"/>
          <w:szCs w:val="24"/>
          <w:highlight w:val="none"/>
        </w:rPr>
        <w:t xml:space="preserve">日期：    年    月    日</w:t>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62"/>
        <w:rPr>
          <w:rFonts w:hint="eastAsia" w:ascii="仿宋" w:hAnsi="仿宋" w:eastAsia="仿宋" w:cs="宋体"/>
          <w:b/>
          <w:color w:val="auto"/>
          <w:spacing w:val="15"/>
          <w:sz w:val="24"/>
          <w:szCs w:val="24"/>
          <w:highlight w:val="none"/>
        </w:rPr>
        <w:outlineLvl w:val="0"/>
      </w:pPr>
      <w:r/>
      <w:bookmarkStart w:id="64" w:name="_Toc26928"/>
      <w:r/>
      <w:r/>
    </w:p>
    <w:p>
      <w:pPr>
        <w:rPr>
          <w:rFonts w:hint="eastAsia" w:ascii="仿宋" w:hAnsi="仿宋" w:eastAsia="仿宋" w:cs="宋体"/>
          <w:b/>
          <w:color w:val="auto"/>
          <w:spacing w:val="15"/>
          <w:sz w:val="24"/>
          <w:szCs w:val="24"/>
          <w:highlight w:val="none"/>
        </w:rPr>
        <w:outlineLvl w:val="0"/>
      </w:pPr>
      <w:r>
        <w:rPr>
          <w:rFonts w:hint="eastAsia" w:ascii="仿宋" w:hAnsi="仿宋" w:eastAsia="仿宋" w:cs="宋体"/>
          <w:b/>
          <w:color w:val="auto"/>
          <w:spacing w:val="15"/>
          <w:sz w:val="24"/>
          <w:szCs w:val="24"/>
          <w:highlight w:val="none"/>
        </w:rPr>
        <w:t xml:space="preserve">九、中小企业声明函格式</w:t>
      </w:r>
      <w:bookmarkEnd w:id="64"/>
      <w:r/>
      <w:r/>
    </w:p>
    <w:p>
      <w:pPr>
        <w:ind w:firstLine="617"/>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ind w:firstLine="463"/>
        <w:jc w:val="center"/>
        <w:spacing w:line="360" w:lineRule="auto"/>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   </w:t>
      </w:r>
      <w:r/>
    </w:p>
    <w:p>
      <w:pPr>
        <w:ind w:left="0" w:right="72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21"/>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rPr>
          <w:rFonts w:hint="eastAsia" w:ascii="仿宋" w:hAnsi="仿宋" w:eastAsia="仿宋" w:cs="宋体"/>
          <w:b/>
          <w:color w:val="auto"/>
          <w:spacing w:val="15"/>
          <w:sz w:val="24"/>
          <w:szCs w:val="24"/>
          <w:highlight w:val="none"/>
        </w:rPr>
        <w:outlineLvl w:val="0"/>
      </w:pPr>
      <w:r/>
      <w:bookmarkStart w:id="66" w:name="_Toc9737"/>
      <w:r>
        <w:rPr>
          <w:rFonts w:hint="eastAsia" w:ascii="仿宋" w:hAnsi="仿宋" w:eastAsia="仿宋" w:cs="宋体"/>
          <w:b/>
          <w:color w:val="auto"/>
          <w:spacing w:val="15"/>
          <w:sz w:val="24"/>
          <w:szCs w:val="24"/>
          <w:highlight w:val="none"/>
        </w:rPr>
        <w:t xml:space="preserve">十、</w:t>
      </w:r>
      <w:r>
        <w:rPr>
          <w:rFonts w:ascii="仿宋" w:hAnsi="仿宋" w:eastAsia="仿宋" w:cs="宋体"/>
          <w:b/>
          <w:color w:val="auto"/>
          <w:spacing w:val="15"/>
          <w:sz w:val="24"/>
          <w:szCs w:val="24"/>
          <w:highlight w:val="none"/>
        </w:rPr>
        <w:t xml:space="preserve">残疾人福利性单位声明函</w:t>
      </w:r>
      <w:bookmarkEnd w:id="66"/>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2"/>
        <w:jc w:val="center"/>
        <w:rPr>
          <w:rFonts w:hint="eastAsia" w:ascii="仿宋" w:hAnsi="仿宋" w:eastAsia="仿宋" w:cs="宋体"/>
          <w:b/>
          <w:color w:val="auto"/>
          <w:spacing w:val="15"/>
          <w:sz w:val="24"/>
          <w:szCs w:val="24"/>
          <w:highlight w:val="none"/>
        </w:rPr>
        <w:outlineLvl w:val="0"/>
      </w:pPr>
      <w:r/>
      <w:bookmarkStart w:id="67" w:name="_Toc12766"/>
      <w:r>
        <w:rPr>
          <w:rFonts w:ascii="仿宋" w:hAnsi="仿宋" w:eastAsia="仿宋" w:cs="宋体"/>
          <w:b/>
          <w:color w:val="auto"/>
          <w:spacing w:val="15"/>
          <w:sz w:val="24"/>
          <w:szCs w:val="24"/>
          <w:highlight w:val="none"/>
        </w:rPr>
        <w:t xml:space="preserve">残疾人福利性单位声明函</w:t>
      </w:r>
      <w:bookmarkEnd w:id="67"/>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1"/>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61"/>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本单位对上述声明的真实性负责。如有虚假，将依法承担相应责任。 </w:t>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1"/>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单位名称（盖章）： </w:t>
      </w:r>
      <w:r/>
    </w:p>
    <w:p>
      <w:pPr>
        <w:ind w:firstLine="461"/>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日 期：</w:t>
      </w:r>
      <w:r/>
    </w:p>
    <w:p>
      <w:pPr>
        <w:pStyle w:val="1021"/>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pStyle w:val="1021"/>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pStyle w:val="1021"/>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rPr>
          <w:rFonts w:hint="eastAsia" w:ascii="仿宋" w:hAnsi="仿宋" w:eastAsia="仿宋" w:cs="宋体"/>
          <w:b/>
          <w:color w:val="auto"/>
          <w:spacing w:val="15"/>
          <w:sz w:val="24"/>
          <w:szCs w:val="24"/>
          <w:highlight w:val="none"/>
        </w:rPr>
        <w:outlineLvl w:val="0"/>
      </w:pPr>
      <w:r/>
      <w:bookmarkStart w:id="68" w:name="_Toc7301"/>
      <w:r>
        <w:rPr>
          <w:rFonts w:hint="eastAsia" w:ascii="仿宋" w:hAnsi="仿宋" w:eastAsia="仿宋" w:cs="宋体"/>
          <w:b/>
          <w:color w:val="auto"/>
          <w:spacing w:val="15"/>
          <w:sz w:val="24"/>
          <w:szCs w:val="24"/>
          <w:highlight w:val="none"/>
        </w:rPr>
        <w:t xml:space="preserve">十一、</w:t>
      </w:r>
      <w:r>
        <w:rPr>
          <w:rFonts w:ascii="仿宋" w:hAnsi="仿宋" w:eastAsia="仿宋" w:cs="宋体"/>
          <w:b/>
          <w:color w:val="auto"/>
          <w:spacing w:val="15"/>
          <w:sz w:val="24"/>
          <w:szCs w:val="24"/>
          <w:highlight w:val="none"/>
        </w:rPr>
        <w:t xml:space="preserve">属于监狱企业的证明文件</w:t>
      </w:r>
      <w:bookmarkEnd w:id="68"/>
      <w:r/>
      <w:r/>
    </w:p>
    <w:p>
      <w:pPr>
        <w:ind w:firstLine="462"/>
        <w:jc w:val="center"/>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2"/>
        <w:jc w:val="center"/>
        <w:rPr>
          <w:rFonts w:hint="eastAsia" w:ascii="仿宋" w:hAnsi="仿宋" w:eastAsia="仿宋" w:cs="宋体"/>
          <w:b/>
          <w:color w:val="auto"/>
          <w:spacing w:val="15"/>
          <w:sz w:val="24"/>
          <w:szCs w:val="24"/>
          <w:highlight w:val="none"/>
        </w:rPr>
        <w:outlineLvl w:val="0"/>
      </w:pPr>
      <w:r/>
      <w:bookmarkStart w:id="69" w:name="_Toc8270"/>
      <w:r>
        <w:rPr>
          <w:rFonts w:ascii="仿宋" w:hAnsi="仿宋" w:eastAsia="仿宋" w:cs="宋体"/>
          <w:b/>
          <w:color w:val="auto"/>
          <w:spacing w:val="15"/>
          <w:sz w:val="24"/>
          <w:szCs w:val="24"/>
          <w:highlight w:val="none"/>
        </w:rPr>
        <w:t xml:space="preserve">属于监狱企业的证明文件</w:t>
      </w:r>
      <w:bookmarkEnd w:id="69"/>
      <w:r/>
      <w:r/>
    </w:p>
    <w:p>
      <w:pPr>
        <w:ind w:firstLine="461"/>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（提供由省级以上监狱管理局、戒毒管理局(含新疆生产建设兵团)出具的属于监狱企业的证 明文件）</w:t>
      </w:r>
      <w:r>
        <w:rPr>
          <w:rFonts w:hint="eastAsia" w:ascii="仿宋" w:hAnsi="仿宋" w:eastAsia="仿宋" w:cs="宋体"/>
          <w:color w:val="auto"/>
          <w:spacing w:val="15"/>
          <w:sz w:val="24"/>
          <w:szCs w:val="24"/>
          <w:highlight w:val="none"/>
        </w:rPr>
        <w:t xml:space="preserve">（如有）</w:t>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rPr>
          <w:rFonts w:hint="eastAsia" w:ascii="仿宋" w:hAnsi="仿宋" w:eastAsia="仿宋" w:cs="宋体"/>
          <w:b/>
          <w:color w:val="auto"/>
          <w:spacing w:val="15"/>
          <w:sz w:val="24"/>
          <w:szCs w:val="24"/>
          <w:highlight w:val="none"/>
        </w:rPr>
        <w:outlineLvl w:val="0"/>
      </w:pPr>
      <w:r/>
      <w:bookmarkStart w:id="70" w:name="_Toc16168"/>
      <w:r>
        <w:rPr>
          <w:rFonts w:hint="eastAsia" w:ascii="仿宋" w:hAnsi="仿宋" w:eastAsia="仿宋" w:cs="宋体"/>
          <w:b/>
          <w:color w:val="auto"/>
          <w:spacing w:val="15"/>
          <w:sz w:val="24"/>
          <w:szCs w:val="24"/>
          <w:highlight w:val="none"/>
        </w:rPr>
        <w:t xml:space="preserve">十二、</w:t>
      </w:r>
      <w:r>
        <w:rPr>
          <w:rFonts w:ascii="仿宋" w:hAnsi="仿宋" w:eastAsia="仿宋" w:cs="宋体"/>
          <w:b/>
          <w:color w:val="auto"/>
          <w:spacing w:val="15"/>
          <w:sz w:val="24"/>
          <w:szCs w:val="24"/>
          <w:highlight w:val="none"/>
        </w:rPr>
        <w:t xml:space="preserve">节能产品认证文件</w:t>
      </w:r>
      <w:bookmarkEnd w:id="70"/>
      <w:r/>
      <w:r/>
    </w:p>
    <w:p>
      <w:pPr>
        <w:ind w:firstLine="461"/>
        <w:jc w:val="center"/>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节能产品认证文件</w:t>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61"/>
        <w:jc w:val="center"/>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（提供产品在《节能产品政府采购清单》中相应的页面）</w:t>
      </w:r>
      <w:r/>
    </w:p>
    <w:p>
      <w:pPr>
        <w:ind w:firstLine="461"/>
        <w:rPr>
          <w:rFonts w:hint="eastAsia" w:ascii="仿宋" w:hAnsi="仿宋" w:eastAsia="仿宋" w:cs="宋体"/>
          <w:color w:val="auto"/>
          <w:spacing w:val="15"/>
          <w:sz w:val="24"/>
          <w:szCs w:val="24"/>
          <w:highlight w:val="none"/>
        </w:rPr>
      </w:pPr>
      <w:r>
        <w:rPr>
          <w:rFonts w:hint="eastAsia" w:ascii="仿宋" w:hAnsi="仿宋" w:eastAsia="仿宋" w:cs="宋体"/>
          <w:color w:val="auto"/>
          <w:spacing w:val="15"/>
          <w:sz w:val="24"/>
          <w:szCs w:val="24"/>
          <w:highlight w:val="none"/>
        </w:rPr>
      </w:r>
      <w:r/>
    </w:p>
    <w:p>
      <w:pPr>
        <w:rPr>
          <w:rFonts w:hint="eastAsia" w:ascii="仿宋" w:hAnsi="仿宋" w:eastAsia="仿宋" w:cs="宋体"/>
          <w:b/>
          <w:color w:val="auto"/>
          <w:spacing w:val="15"/>
          <w:sz w:val="24"/>
          <w:szCs w:val="24"/>
          <w:highlight w:val="none"/>
        </w:rPr>
        <w:outlineLvl w:val="0"/>
      </w:pPr>
      <w:r/>
      <w:bookmarkStart w:id="71" w:name="_Toc17326"/>
      <w:r>
        <w:rPr>
          <w:rFonts w:hint="eastAsia" w:ascii="仿宋" w:hAnsi="仿宋" w:eastAsia="仿宋" w:cs="宋体"/>
          <w:b/>
          <w:color w:val="auto"/>
          <w:spacing w:val="15"/>
          <w:sz w:val="24"/>
          <w:szCs w:val="24"/>
          <w:highlight w:val="none"/>
        </w:rPr>
        <w:t xml:space="preserve">十三、</w:t>
      </w:r>
      <w:r>
        <w:rPr>
          <w:rFonts w:ascii="仿宋" w:hAnsi="仿宋" w:eastAsia="仿宋" w:cs="宋体"/>
          <w:b/>
          <w:color w:val="auto"/>
          <w:spacing w:val="15"/>
          <w:sz w:val="24"/>
          <w:szCs w:val="24"/>
          <w:highlight w:val="none"/>
        </w:rPr>
        <w:t xml:space="preserve">环境标志产品认证文件</w:t>
      </w:r>
      <w:bookmarkEnd w:id="71"/>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1"/>
        <w:jc w:val="center"/>
        <w:rPr>
          <w:rFonts w:hint="eastAsia" w:ascii="仿宋" w:hAnsi="仿宋" w:eastAsia="仿宋" w:cs="宋体"/>
          <w:color w:val="auto"/>
          <w:spacing w:val="15"/>
          <w:sz w:val="24"/>
          <w:szCs w:val="24"/>
          <w:highlight w:val="none"/>
        </w:rPr>
        <w:outlineLvl w:val="0"/>
      </w:pPr>
      <w:r/>
      <w:bookmarkStart w:id="72" w:name="_Toc13265"/>
      <w:r>
        <w:rPr>
          <w:rFonts w:ascii="仿宋" w:hAnsi="仿宋" w:eastAsia="仿宋" w:cs="宋体"/>
          <w:color w:val="auto"/>
          <w:spacing w:val="15"/>
          <w:sz w:val="24"/>
          <w:szCs w:val="24"/>
          <w:highlight w:val="none"/>
        </w:rPr>
        <w:t xml:space="preserve">环境标志产品认证文件</w:t>
      </w:r>
      <w:bookmarkEnd w:id="72"/>
      <w:r/>
      <w:r/>
    </w:p>
    <w:p>
      <w:pPr>
        <w:ind w:firstLine="461"/>
        <w:jc w:val="center"/>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（提供产品在《环境标志产品政府采购清单》中相应的页面）</w:t>
      </w:r>
      <w:r/>
    </w:p>
    <w:p>
      <w:pPr>
        <w:ind w:firstLine="462"/>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rPr>
          <w:rFonts w:hint="eastAsia" w:ascii="仿宋" w:hAnsi="仿宋" w:eastAsia="仿宋" w:cs="宋体"/>
          <w:b/>
          <w:color w:val="auto"/>
          <w:spacing w:val="15"/>
          <w:sz w:val="24"/>
          <w:szCs w:val="24"/>
          <w:highlight w:val="none"/>
        </w:rPr>
        <w:outlineLvl w:val="0"/>
      </w:pPr>
      <w:r/>
      <w:bookmarkStart w:id="73" w:name="_Toc18294"/>
      <w:r>
        <w:rPr>
          <w:rFonts w:hint="eastAsia" w:ascii="仿宋" w:hAnsi="仿宋" w:eastAsia="仿宋" w:cs="宋体"/>
          <w:b/>
          <w:color w:val="auto"/>
          <w:spacing w:val="15"/>
          <w:sz w:val="24"/>
          <w:szCs w:val="24"/>
          <w:highlight w:val="none"/>
        </w:rPr>
        <w:t xml:space="preserve">十四、</w:t>
      </w:r>
      <w:r>
        <w:rPr>
          <w:rFonts w:ascii="仿宋" w:hAnsi="仿宋" w:eastAsia="仿宋" w:cs="宋体"/>
          <w:b/>
          <w:color w:val="auto"/>
          <w:spacing w:val="15"/>
          <w:sz w:val="24"/>
          <w:szCs w:val="24"/>
          <w:highlight w:val="none"/>
        </w:rPr>
        <w:t xml:space="preserve">进口产品转让技术、消化吸收再创新方案</w:t>
      </w:r>
      <w:bookmarkEnd w:id="73"/>
      <w:r/>
      <w:r/>
    </w:p>
    <w:p>
      <w:pPr>
        <w:ind w:firstLine="462"/>
        <w:jc w:val="center"/>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61"/>
        <w:jc w:val="center"/>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进口产品转让技术、消化吸收再创新方案</w:t>
      </w:r>
      <w:r/>
    </w:p>
    <w:p>
      <w:pPr>
        <w:ind w:firstLine="461"/>
        <w:jc w:val="center"/>
        <w:rPr>
          <w:rFonts w:hint="eastAsia" w:ascii="仿宋" w:hAnsi="仿宋" w:eastAsia="仿宋" w:cs="宋体"/>
          <w:color w:val="auto"/>
          <w:spacing w:val="15"/>
          <w:sz w:val="24"/>
          <w:szCs w:val="24"/>
          <w:highlight w:val="none"/>
        </w:rPr>
      </w:pPr>
      <w:r>
        <w:rPr>
          <w:rFonts w:ascii="仿宋" w:hAnsi="仿宋" w:eastAsia="仿宋" w:cs="宋体"/>
          <w:color w:val="auto"/>
          <w:spacing w:val="15"/>
          <w:sz w:val="24"/>
          <w:szCs w:val="24"/>
          <w:highlight w:val="none"/>
        </w:rPr>
        <w:t xml:space="preserve">（对于允许进口产品参加的项目）</w:t>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05"/>
        <w:spacing w:line="240" w:lineRule="atLeast"/>
        <w:widowControl/>
        <w:rPr>
          <w:rFonts w:hint="eastAsia" w:ascii="仿宋" w:hAnsi="仿宋" w:eastAsia="仿宋"/>
          <w:b/>
          <w:bCs/>
          <w:color w:val="auto"/>
          <w:sz w:val="24"/>
          <w:szCs w:val="24"/>
          <w:highlight w:val="none"/>
        </w:rPr>
        <w:outlineLvl w:val="0"/>
      </w:pPr>
      <w:r/>
      <w:bookmarkStart w:id="74" w:name="_Toc11058"/>
      <w:r/>
      <w:bookmarkStart w:id="75" w:name="_Toc14286"/>
      <w:r/>
      <w:bookmarkStart w:id="76" w:name="_Toc58330708"/>
      <w:r/>
      <w:bookmarkStart w:id="77" w:name="_Toc459109600"/>
      <w:r/>
      <w:bookmarkStart w:id="78" w:name="_Toc2250"/>
      <w:r/>
      <w:r/>
    </w:p>
    <w:p>
      <w:pPr>
        <w:spacing w:line="240" w:lineRule="atLeast"/>
        <w:widowControl/>
        <w:rPr>
          <w:rFonts w:hint="eastAsia" w:ascii="仿宋" w:hAnsi="仿宋" w:eastAsia="仿宋"/>
          <w:b/>
          <w:color w:val="auto"/>
          <w:sz w:val="24"/>
          <w:szCs w:val="24"/>
          <w:highlight w:val="none"/>
        </w:rPr>
        <w:outlineLvl w:val="0"/>
      </w:pPr>
      <w:r>
        <w:rPr>
          <w:rFonts w:hint="eastAsia" w:ascii="仿宋" w:hAnsi="仿宋" w:eastAsia="仿宋"/>
          <w:b/>
          <w:color w:val="auto"/>
          <w:sz w:val="24"/>
          <w:szCs w:val="24"/>
          <w:highlight w:val="none"/>
        </w:rPr>
        <w:t xml:space="preserve">十五、无重大违法记录声明格式</w:t>
      </w:r>
      <w:bookmarkEnd w:id="74"/>
      <w:r/>
      <w:bookmarkEnd w:id="75"/>
      <w:r/>
      <w:bookmarkEnd w:id="76"/>
      <w:r/>
      <w:bookmarkEnd w:id="77"/>
      <w:r/>
      <w:bookmarkEnd w:id="78"/>
      <w:r/>
      <w:r/>
    </w:p>
    <w:p>
      <w:pPr>
        <w:ind w:firstLine="540"/>
        <w:jc w:val="center"/>
        <w:rPr>
          <w:rFonts w:hint="eastAsia" w:ascii="仿宋" w:hAnsi="仿宋" w:eastAsia="仿宋"/>
          <w:color w:val="auto"/>
          <w:sz w:val="24"/>
          <w:szCs w:val="24"/>
          <w:highlight w:val="none"/>
        </w:rPr>
      </w:pPr>
      <w:r>
        <w:rPr>
          <w:rFonts w:hint="eastAsia" w:ascii="仿宋" w:hAnsi="仿宋" w:eastAsia="仿宋" w:cs="黑体"/>
          <w:b/>
          <w:bCs/>
          <w:color w:val="auto"/>
          <w:sz w:val="24"/>
          <w:szCs w:val="24"/>
          <w:highlight w:val="none"/>
          <w:lang w:val="zh-CN"/>
        </w:rPr>
        <w:t xml:space="preserve">无重大违法记录声明</w:t>
      </w:r>
      <w:r/>
    </w:p>
    <w:p>
      <w:pPr>
        <w:ind w:firstLine="426"/>
        <w:spacing w:line="360" w:lineRule="auto"/>
        <w:rPr>
          <w:rFonts w:hint="eastAsia" w:ascii="仿宋" w:hAnsi="仿宋" w:eastAsia="仿宋" w:cs="仿宋_GB2312"/>
          <w:color w:val="auto"/>
          <w:spacing w:val="6"/>
          <w:sz w:val="24"/>
          <w:szCs w:val="24"/>
          <w:highlight w:val="none"/>
        </w:rPr>
      </w:pPr>
      <w:r>
        <w:rPr>
          <w:rFonts w:hint="eastAsia" w:ascii="仿宋" w:hAnsi="仿宋" w:eastAsia="仿宋" w:cs="仿宋_GB2312"/>
          <w:color w:val="auto"/>
          <w:spacing w:val="6"/>
          <w:sz w:val="24"/>
          <w:szCs w:val="24"/>
          <w:highlight w:val="none"/>
        </w:rPr>
        <w:t xml:space="preserve"> 南京市江宁区农业农村局：</w:t>
      </w:r>
      <w:r/>
    </w:p>
    <w:p>
      <w:pPr>
        <w:ind w:firstLine="426"/>
        <w:spacing w:line="360" w:lineRule="auto"/>
        <w:rPr>
          <w:rFonts w:hint="eastAsia" w:ascii="仿宋" w:hAnsi="仿宋" w:eastAsia="仿宋" w:cs="仿宋_GB2312"/>
          <w:color w:val="auto"/>
          <w:spacing w:val="6"/>
          <w:sz w:val="24"/>
          <w:szCs w:val="24"/>
          <w:highlight w:val="none"/>
        </w:rPr>
      </w:pPr>
      <w:r>
        <w:rPr>
          <w:rFonts w:hint="eastAsia" w:ascii="仿宋" w:hAnsi="仿宋" w:eastAsia="仿宋" w:cs="仿宋_GB2312"/>
          <w:color w:val="auto"/>
          <w:spacing w:val="6"/>
          <w:sz w:val="24"/>
          <w:szCs w:val="24"/>
          <w:highlight w:val="none"/>
        </w:rPr>
        <w:t xml:space="preserve">    我单位</w:t>
      </w:r>
      <w:r>
        <w:rPr>
          <w:rFonts w:hint="eastAsia" w:ascii="仿宋" w:hAnsi="仿宋" w:eastAsia="仿宋" w:cs="仿宋_GB2312"/>
          <w:color w:val="auto"/>
          <w:spacing w:val="6"/>
          <w:sz w:val="24"/>
          <w:szCs w:val="24"/>
          <w:highlight w:val="none"/>
          <w:u w:val="single"/>
        </w:rPr>
        <w:t xml:space="preserve">                                       </w:t>
      </w:r>
      <w:r>
        <w:rPr>
          <w:rFonts w:hint="eastAsia" w:ascii="仿宋" w:hAnsi="仿宋" w:eastAsia="仿宋" w:cs="仿宋_GB2312"/>
          <w:color w:val="auto"/>
          <w:spacing w:val="6"/>
          <w:sz w:val="24"/>
          <w:szCs w:val="24"/>
          <w:highlight w:val="none"/>
        </w:rPr>
        <w:t xml:space="preserve">（供应商名称）郑重声明：</w:t>
      </w:r>
      <w:r/>
    </w:p>
    <w:p>
      <w:pPr>
        <w:ind w:firstLine="426"/>
        <w:spacing w:line="360" w:lineRule="auto"/>
        <w:rPr>
          <w:rFonts w:hint="eastAsia" w:ascii="仿宋" w:hAnsi="仿宋" w:eastAsia="仿宋" w:cs="仿宋_GB2312"/>
          <w:color w:val="auto"/>
          <w:spacing w:val="6"/>
          <w:sz w:val="24"/>
          <w:szCs w:val="24"/>
          <w:highlight w:val="none"/>
        </w:rPr>
      </w:pPr>
      <w:r>
        <w:rPr>
          <w:rFonts w:hint="eastAsia" w:ascii="仿宋" w:hAnsi="仿宋" w:eastAsia="仿宋" w:cs="仿宋_GB2312"/>
          <w:color w:val="auto"/>
          <w:spacing w:val="6"/>
          <w:sz w:val="24"/>
          <w:szCs w:val="24"/>
          <w:highlight w:val="none"/>
        </w:rPr>
        <w:t xml:space="preserve">    参加采购活动前3年内在经营活动中</w:t>
      </w:r>
      <w:r>
        <w:rPr>
          <w:rFonts w:hint="eastAsia" w:ascii="仿宋" w:hAnsi="仿宋" w:eastAsia="仿宋" w:cs="仿宋_GB2312"/>
          <w:color w:val="auto"/>
          <w:spacing w:val="6"/>
          <w:sz w:val="24"/>
          <w:szCs w:val="24"/>
          <w:highlight w:val="none"/>
          <w:u w:val="single"/>
        </w:rPr>
        <w:t xml:space="preserve">        </w:t>
      </w:r>
      <w:r>
        <w:rPr>
          <w:rFonts w:hint="eastAsia" w:ascii="仿宋" w:hAnsi="仿宋" w:eastAsia="仿宋" w:cs="仿宋_GB2312"/>
          <w:color w:val="auto"/>
          <w:spacing w:val="6"/>
          <w:sz w:val="24"/>
          <w:szCs w:val="24"/>
          <w:highlight w:val="none"/>
        </w:rPr>
        <w:t xml:space="preserve">（在下划线上如实填写：有或没有）重大违法记录。</w:t>
      </w:r>
      <w:r/>
    </w:p>
    <w:p>
      <w:pPr>
        <w:ind w:firstLine="426"/>
        <w:spacing w:line="360" w:lineRule="auto"/>
        <w:rPr>
          <w:rFonts w:hint="eastAsia" w:ascii="仿宋" w:hAnsi="仿宋" w:eastAsia="仿宋" w:cs="仿宋_GB2312"/>
          <w:color w:val="auto"/>
          <w:spacing w:val="6"/>
          <w:sz w:val="24"/>
          <w:szCs w:val="24"/>
          <w:highlight w:val="none"/>
        </w:rPr>
      </w:pPr>
      <w:r>
        <w:rPr>
          <w:rFonts w:hint="eastAsia" w:ascii="仿宋" w:hAnsi="仿宋" w:eastAsia="仿宋" w:cs="仿宋_GB2312"/>
          <w:color w:val="auto"/>
          <w:spacing w:val="6"/>
          <w:sz w:val="24"/>
          <w:szCs w:val="24"/>
          <w:highlight w:val="none"/>
        </w:rPr>
        <w:t xml:space="preserve">    </w:t>
      </w:r>
      <w:r/>
    </w:p>
    <w:p>
      <w:pPr>
        <w:ind w:right="444" w:firstLine="426"/>
        <w:jc w:val="center"/>
        <w:rPr>
          <w:rFonts w:hint="eastAsia" w:ascii="仿宋" w:hAnsi="仿宋" w:eastAsia="仿宋"/>
          <w:color w:val="auto"/>
          <w:sz w:val="24"/>
          <w:szCs w:val="24"/>
          <w:highlight w:val="none"/>
        </w:rPr>
      </w:pPr>
      <w:r>
        <w:rPr>
          <w:rFonts w:hint="eastAsia" w:ascii="仿宋" w:hAnsi="仿宋" w:eastAsia="仿宋" w:cs="仿宋_GB2312"/>
          <w:color w:val="auto"/>
          <w:spacing w:val="6"/>
          <w:sz w:val="24"/>
          <w:szCs w:val="24"/>
          <w:highlight w:val="none"/>
        </w:rPr>
        <w:t xml:space="preserve">                             </w:t>
      </w:r>
      <w:r>
        <w:rPr>
          <w:rFonts w:hint="eastAsia" w:ascii="仿宋" w:hAnsi="仿宋" w:eastAsia="仿宋" w:cs="宋体"/>
          <w:color w:val="auto"/>
          <w:sz w:val="24"/>
          <w:szCs w:val="24"/>
          <w:highlight w:val="none"/>
          <w:lang w:val="zh-CN"/>
        </w:rPr>
        <w:t xml:space="preserve">供应商</w:t>
      </w:r>
      <w:r>
        <w:rPr>
          <w:rFonts w:hint="eastAsia" w:ascii="仿宋" w:hAnsi="仿宋" w:eastAsia="仿宋"/>
          <w:color w:val="auto"/>
          <w:sz w:val="24"/>
          <w:szCs w:val="24"/>
          <w:highlight w:val="none"/>
        </w:rPr>
        <w:t xml:space="preserve">（盖章）：            </w:t>
      </w:r>
      <w:r/>
    </w:p>
    <w:p>
      <w:pPr>
        <w:ind w:left="0" w:right="444" w:firstLine="4620"/>
        <w:jc w:val="center"/>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授权代表</w:t>
      </w:r>
      <w:r>
        <w:rPr>
          <w:rFonts w:hint="eastAsia" w:ascii="仿宋" w:hAnsi="仿宋" w:eastAsia="仿宋"/>
          <w:color w:val="auto"/>
          <w:sz w:val="24"/>
          <w:szCs w:val="24"/>
          <w:highlight w:val="none"/>
        </w:rPr>
        <w:t xml:space="preserve">签字或盖章</w:t>
      </w:r>
      <w:r>
        <w:rPr>
          <w:rFonts w:hint="eastAsia" w:ascii="仿宋" w:hAnsi="仿宋" w:eastAsia="仿宋" w:cs="宋体"/>
          <w:color w:val="auto"/>
          <w:sz w:val="24"/>
          <w:szCs w:val="24"/>
          <w:highlight w:val="none"/>
          <w:lang w:val="zh-CN"/>
        </w:rPr>
        <w:t xml:space="preserve">：             </w:t>
      </w:r>
      <w:r/>
    </w:p>
    <w:p>
      <w:pPr>
        <w:ind w:left="0" w:firstLine="640"/>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日</w:t>
      </w:r>
      <w:r>
        <w:rPr>
          <w:rFonts w:ascii="仿宋" w:hAnsi="仿宋" w:eastAsia="仿宋" w:cs="宋体"/>
          <w:color w:val="auto"/>
          <w:sz w:val="24"/>
          <w:szCs w:val="24"/>
          <w:highlight w:val="none"/>
          <w:lang w:val="zh-CN"/>
        </w:rPr>
        <w:t xml:space="preserve">    </w:t>
      </w:r>
      <w:r>
        <w:rPr>
          <w:rFonts w:hint="eastAsia" w:ascii="仿宋" w:hAnsi="仿宋" w:eastAsia="仿宋" w:cs="宋体"/>
          <w:color w:val="auto"/>
          <w:sz w:val="24"/>
          <w:szCs w:val="24"/>
          <w:highlight w:val="none"/>
          <w:lang w:val="zh-CN"/>
        </w:rPr>
        <w:t xml:space="preserve">期：</w:t>
      </w:r>
      <w:r>
        <w:rPr>
          <w:rFonts w:ascii="仿宋" w:hAnsi="仿宋" w:eastAsia="仿宋" w:cs="宋体"/>
          <w:color w:val="auto"/>
          <w:sz w:val="24"/>
          <w:szCs w:val="24"/>
          <w:highlight w:val="none"/>
          <w:lang w:val="zh-CN"/>
        </w:rPr>
        <w:t xml:space="preserve">    </w:t>
      </w:r>
      <w:r>
        <w:rPr>
          <w:rFonts w:hint="eastAsia" w:ascii="仿宋" w:hAnsi="仿宋" w:eastAsia="仿宋" w:cs="宋体"/>
          <w:color w:val="auto"/>
          <w:sz w:val="24"/>
          <w:szCs w:val="24"/>
          <w:highlight w:val="none"/>
          <w:lang w:val="zh-CN"/>
        </w:rPr>
        <w:t xml:space="preserve">年</w:t>
      </w:r>
      <w:r>
        <w:rPr>
          <w:rFonts w:ascii="仿宋" w:hAnsi="仿宋" w:eastAsia="仿宋" w:cs="宋体"/>
          <w:color w:val="auto"/>
          <w:sz w:val="24"/>
          <w:szCs w:val="24"/>
          <w:highlight w:val="none"/>
          <w:lang w:val="zh-CN"/>
        </w:rPr>
        <w:t xml:space="preserve">    </w:t>
      </w:r>
      <w:r>
        <w:rPr>
          <w:rFonts w:hint="eastAsia" w:ascii="仿宋" w:hAnsi="仿宋" w:eastAsia="仿宋" w:cs="宋体"/>
          <w:color w:val="auto"/>
          <w:sz w:val="24"/>
          <w:szCs w:val="24"/>
          <w:highlight w:val="none"/>
          <w:lang w:val="zh-CN"/>
        </w:rPr>
        <w:t xml:space="preserve">月</w:t>
      </w:r>
      <w:r>
        <w:rPr>
          <w:rFonts w:ascii="仿宋" w:hAnsi="仿宋" w:eastAsia="仿宋" w:cs="宋体"/>
          <w:color w:val="auto"/>
          <w:sz w:val="24"/>
          <w:szCs w:val="24"/>
          <w:highlight w:val="none"/>
          <w:lang w:val="zh-CN"/>
        </w:rPr>
        <w:t xml:space="preserve">   </w:t>
      </w:r>
      <w:r>
        <w:rPr>
          <w:rFonts w:hint="eastAsia" w:ascii="仿宋" w:hAnsi="仿宋" w:eastAsia="仿宋" w:cs="宋体"/>
          <w:color w:val="auto"/>
          <w:sz w:val="24"/>
          <w:szCs w:val="24"/>
          <w:highlight w:val="none"/>
          <w:lang w:val="zh-CN"/>
        </w:rPr>
        <w:t xml:space="preserve">日</w:t>
      </w:r>
      <w:r/>
    </w:p>
    <w:p>
      <w:pPr>
        <w:ind w:firstLine="403"/>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p>
      <w:pPr>
        <w:ind w:firstLine="403"/>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p>
      <w:pPr>
        <w:ind w:firstLine="403"/>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p>
      <w:pPr>
        <w:ind w:firstLine="403"/>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p>
      <w:pPr>
        <w:ind w:firstLine="403"/>
        <w:jc w:val="right"/>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r>
      <w:r/>
    </w:p>
    <w:p>
      <w:pPr>
        <w:ind w:firstLine="405"/>
        <w:jc w:val="righ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ind w:firstLine="405"/>
        <w:spacing w:line="460" w:lineRule="exact"/>
        <w:rPr>
          <w:rFonts w:hint="eastAsia" w:ascii="仿宋" w:hAnsi="仿宋" w:eastAsia="仿宋" w:cs="黑体"/>
          <w:b/>
          <w:bCs/>
          <w:color w:val="auto"/>
          <w:sz w:val="24"/>
          <w:szCs w:val="24"/>
          <w:highlight w:val="none"/>
        </w:rPr>
      </w:pPr>
      <w:r/>
      <w:bookmarkStart w:id="79" w:name="_Toc504126844"/>
      <w:r/>
      <w:bookmarkStart w:id="80" w:name="_Toc58330709"/>
      <w:r/>
      <w:bookmarkStart w:id="81" w:name="_Toc27923"/>
      <w:r/>
      <w:bookmarkStart w:id="82" w:name="_Toc11616"/>
      <w:r/>
      <w:bookmarkStart w:id="83" w:name="_Toc506199234"/>
      <w:r/>
      <w:r/>
    </w:p>
    <w:p>
      <w:pPr>
        <w:spacing w:line="460" w:lineRule="exact"/>
        <w:rPr>
          <w:rFonts w:hint="eastAsia" w:ascii="仿宋" w:hAnsi="仿宋" w:eastAsia="仿宋" w:cs="黑体"/>
          <w:b/>
          <w:bCs/>
          <w:color w:val="auto"/>
          <w:sz w:val="24"/>
          <w:szCs w:val="24"/>
          <w:highlight w:val="none"/>
          <w:lang w:val="zh-CN"/>
        </w:rPr>
        <w:outlineLvl w:val="0"/>
      </w:pPr>
      <w:r/>
      <w:bookmarkStart w:id="84" w:name="_Toc5815"/>
      <w:r>
        <w:rPr>
          <w:rFonts w:hint="eastAsia" w:ascii="仿宋" w:hAnsi="仿宋" w:eastAsia="仿宋"/>
          <w:b/>
          <w:color w:val="auto"/>
          <w:sz w:val="24"/>
          <w:szCs w:val="24"/>
          <w:highlight w:val="none"/>
        </w:rPr>
        <w:t xml:space="preserve">十六</w:t>
      </w:r>
      <w:r>
        <w:rPr>
          <w:rFonts w:hint="eastAsia" w:ascii="仿宋" w:hAnsi="仿宋" w:eastAsia="仿宋" w:cs="黑体"/>
          <w:b/>
          <w:bCs/>
          <w:color w:val="auto"/>
          <w:sz w:val="24"/>
          <w:szCs w:val="24"/>
          <w:highlight w:val="none"/>
          <w:lang w:val="zh-CN"/>
        </w:rPr>
        <w:t xml:space="preserve">、具备履行合同所必需的设备和专业技术能力的书面声明</w:t>
      </w:r>
      <w:bookmarkEnd w:id="79"/>
      <w:r/>
      <w:bookmarkEnd w:id="80"/>
      <w:r/>
      <w:bookmarkEnd w:id="81"/>
      <w:r/>
      <w:bookmarkEnd w:id="82"/>
      <w:r/>
      <w:bookmarkEnd w:id="83"/>
      <w:r/>
      <w:bookmarkEnd w:id="84"/>
      <w:r/>
      <w:r/>
    </w:p>
    <w:p>
      <w:pPr>
        <w:ind w:firstLine="426"/>
        <w:spacing w:line="360" w:lineRule="auto"/>
        <w:rPr>
          <w:rFonts w:hint="eastAsia" w:ascii="仿宋" w:hAnsi="仿宋" w:eastAsia="仿宋"/>
          <w:color w:val="auto"/>
          <w:spacing w:val="6"/>
          <w:sz w:val="24"/>
          <w:szCs w:val="24"/>
          <w:highlight w:val="none"/>
        </w:rPr>
      </w:pPr>
      <w:r>
        <w:rPr>
          <w:rFonts w:hint="eastAsia" w:ascii="仿宋" w:hAnsi="仿宋" w:eastAsia="仿宋"/>
          <w:color w:val="auto"/>
          <w:spacing w:val="6"/>
          <w:sz w:val="24"/>
          <w:szCs w:val="24"/>
          <w:highlight w:val="none"/>
        </w:rPr>
      </w:r>
      <w:r/>
    </w:p>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我单位郑重声明：我单位具备履行本项采购合同所必需的设备和专业技术能力，为履行本项采购合同我公司具备如下主要设备和主要专业技术能力：</w:t>
      </w:r>
      <w:r/>
    </w:p>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主要设备有：</w:t>
      </w:r>
      <w:r>
        <w:rPr>
          <w:rFonts w:hint="eastAsia" w:ascii="仿宋" w:hAnsi="仿宋" w:eastAsia="仿宋" w:cs="宋体"/>
          <w:color w:val="auto"/>
          <w:sz w:val="24"/>
          <w:szCs w:val="24"/>
          <w:highlight w:val="none"/>
          <w:u w:val="single"/>
          <w:lang w:val="zh-CN"/>
        </w:rPr>
        <w:t xml:space="preserve">             </w:t>
      </w:r>
      <w:r>
        <w:rPr>
          <w:rFonts w:hint="eastAsia" w:ascii="仿宋" w:hAnsi="仿宋" w:eastAsia="仿宋" w:cs="宋体"/>
          <w:color w:val="auto"/>
          <w:sz w:val="24"/>
          <w:szCs w:val="24"/>
          <w:highlight w:val="none"/>
          <w:lang w:val="zh-CN"/>
        </w:rPr>
        <w:t xml:space="preserve">。</w:t>
      </w:r>
      <w:r/>
    </w:p>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主要专业技术能力有：</w:t>
      </w:r>
      <w:r>
        <w:rPr>
          <w:rFonts w:hint="eastAsia" w:ascii="仿宋" w:hAnsi="仿宋" w:eastAsia="仿宋" w:cs="宋体"/>
          <w:color w:val="auto"/>
          <w:sz w:val="24"/>
          <w:szCs w:val="24"/>
          <w:highlight w:val="none"/>
          <w:u w:val="single"/>
          <w:lang w:val="zh-CN"/>
        </w:rPr>
        <w:t xml:space="preserve">             </w:t>
      </w:r>
      <w:r>
        <w:rPr>
          <w:rFonts w:hint="eastAsia" w:ascii="仿宋" w:hAnsi="仿宋" w:eastAsia="仿宋" w:cs="宋体"/>
          <w:color w:val="auto"/>
          <w:sz w:val="24"/>
          <w:szCs w:val="24"/>
          <w:highlight w:val="none"/>
          <w:lang w:val="zh-CN"/>
        </w:rPr>
        <w:t xml:space="preserve">。</w:t>
      </w:r>
      <w:r/>
    </w:p>
    <w:p>
      <w:pPr>
        <w:ind w:firstLine="403"/>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                                     </w:t>
      </w:r>
      <w:r/>
    </w:p>
    <w:p>
      <w:pPr>
        <w:ind w:right="840" w:firstLine="403"/>
        <w:jc w:val="center"/>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                                                        </w:t>
      </w:r>
      <w:r/>
    </w:p>
    <w:p>
      <w:pPr>
        <w:ind w:left="0" w:right="840" w:firstLine="5040"/>
        <w:jc w:val="both"/>
        <w:rPr>
          <w:rFonts w:ascii="仿宋" w:hAnsi="仿宋" w:eastAsia="仿宋"/>
          <w:color w:val="auto"/>
          <w:sz w:val="24"/>
          <w:szCs w:val="24"/>
          <w:highlight w:val="none"/>
        </w:rPr>
      </w:pPr>
      <w:r>
        <w:rPr>
          <w:rFonts w:ascii="仿宋" w:hAnsi="仿宋" w:eastAsia="仿宋"/>
          <w:color w:val="auto"/>
          <w:sz w:val="24"/>
          <w:szCs w:val="24"/>
          <w:highlight w:val="none"/>
          <w:lang w:val="zh-CN"/>
        </w:rPr>
        <w:t xml:space="preserve">供应商</w:t>
      </w:r>
      <w:r>
        <w:rPr>
          <w:rFonts w:ascii="仿宋" w:hAnsi="仿宋" w:eastAsia="仿宋"/>
          <w:color w:val="auto"/>
          <w:sz w:val="24"/>
          <w:szCs w:val="24"/>
          <w:highlight w:val="none"/>
        </w:rPr>
        <w:t xml:space="preserve">（盖章）：           </w:t>
      </w:r>
      <w:r/>
    </w:p>
    <w:p>
      <w:pPr>
        <w:ind w:left="0" w:right="840" w:firstLine="5040"/>
        <w:jc w:val="both"/>
        <w:rPr>
          <w:rFonts w:ascii="仿宋" w:hAnsi="仿宋" w:eastAsia="仿宋"/>
          <w:color w:val="auto"/>
          <w:sz w:val="24"/>
          <w:szCs w:val="24"/>
          <w:highlight w:val="none"/>
          <w:lang w:val="zh-CN"/>
        </w:rPr>
      </w:pPr>
      <w:r>
        <w:rPr>
          <w:rFonts w:ascii="仿宋" w:hAnsi="仿宋" w:eastAsia="仿宋"/>
          <w:color w:val="auto"/>
          <w:sz w:val="24"/>
          <w:szCs w:val="24"/>
          <w:highlight w:val="none"/>
          <w:lang w:val="zh-CN"/>
        </w:rPr>
        <w:t xml:space="preserve">授权代表</w:t>
      </w:r>
      <w:r>
        <w:rPr>
          <w:rFonts w:hint="eastAsia" w:ascii="仿宋" w:hAnsi="仿宋" w:eastAsia="仿宋"/>
          <w:color w:val="auto"/>
          <w:sz w:val="24"/>
          <w:szCs w:val="24"/>
          <w:highlight w:val="none"/>
        </w:rPr>
        <w:t xml:space="preserve">签字或盖章</w:t>
      </w:r>
      <w:r>
        <w:rPr>
          <w:rFonts w:ascii="仿宋" w:hAnsi="仿宋" w:eastAsia="仿宋"/>
          <w:color w:val="auto"/>
          <w:sz w:val="24"/>
          <w:szCs w:val="24"/>
          <w:highlight w:val="none"/>
          <w:lang w:val="zh-CN"/>
        </w:rPr>
        <w:t xml:space="preserve">：            </w:t>
      </w:r>
      <w:r/>
    </w:p>
    <w:p>
      <w:pPr>
        <w:ind w:left="0" w:right="106" w:firstLine="5040"/>
        <w:jc w:val="both"/>
        <w:tabs>
          <w:tab w:val="left" w:pos="7350" w:leader="none"/>
        </w:tabs>
        <w:rPr>
          <w:rFonts w:hint="eastAsia" w:ascii="仿宋" w:hAnsi="仿宋" w:eastAsia="仿宋"/>
          <w:color w:val="auto"/>
          <w:sz w:val="24"/>
          <w:szCs w:val="24"/>
          <w:highlight w:val="none"/>
        </w:rPr>
      </w:pPr>
      <w:r>
        <w:rPr>
          <w:rFonts w:ascii="仿宋" w:hAnsi="仿宋" w:eastAsia="仿宋"/>
          <w:color w:val="auto"/>
          <w:sz w:val="24"/>
          <w:szCs w:val="24"/>
          <w:highlight w:val="none"/>
          <w:lang w:val="zh-CN"/>
        </w:rPr>
        <w:t xml:space="preserve">日    期：  年  月  日</w:t>
      </w:r>
      <w:r/>
    </w:p>
    <w:p>
      <w:pPr>
        <w:ind w:right="444" w:firstLine="405"/>
        <w:jc w:val="cente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68"/>
        <w:ind w:firstLine="40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62"/>
        <w:jc w:val="left"/>
        <w:rPr>
          <w:rFonts w:hint="eastAsia" w:ascii="仿宋" w:hAnsi="仿宋" w:eastAsia="仿宋" w:cs="宋体"/>
          <w:b/>
          <w:color w:val="auto"/>
          <w:spacing w:val="15"/>
          <w:sz w:val="24"/>
          <w:szCs w:val="24"/>
          <w:highlight w:val="none"/>
        </w:rPr>
      </w:pPr>
      <w:r>
        <w:rPr>
          <w:rFonts w:hint="eastAsia" w:ascii="仿宋" w:hAnsi="仿宋" w:eastAsia="仿宋" w:cs="宋体"/>
          <w:b/>
          <w:color w:val="auto"/>
          <w:spacing w:val="15"/>
          <w:sz w:val="24"/>
          <w:szCs w:val="24"/>
          <w:highlight w:val="none"/>
        </w:rPr>
      </w:r>
      <w:r/>
    </w:p>
    <w:p>
      <w:pPr>
        <w:ind w:firstLine="405"/>
        <w:rPr>
          <w:rFonts w:hint="eastAsia" w:ascii="仿宋" w:hAnsi="仿宋" w:eastAsia="仿宋"/>
          <w:b/>
          <w:bCs/>
          <w:color w:val="auto"/>
          <w:sz w:val="24"/>
          <w:szCs w:val="24"/>
          <w:highlight w:val="none"/>
        </w:rPr>
      </w:pPr>
      <w:r/>
      <w:bookmarkStart w:id="85" w:name="_Toc25379"/>
      <w:r/>
      <w:r/>
    </w:p>
    <w:p>
      <w:pPr>
        <w:rPr>
          <w:rFonts w:hint="eastAsia" w:ascii="仿宋" w:hAnsi="仿宋" w:eastAsia="仿宋" w:cs="黑体"/>
          <w:b/>
          <w:bCs/>
          <w:color w:val="auto"/>
          <w:sz w:val="24"/>
          <w:szCs w:val="24"/>
          <w:highlight w:val="none"/>
          <w:lang w:val="zh-CN"/>
        </w:rPr>
        <w:outlineLvl w:val="0"/>
      </w:pPr>
      <w:r>
        <w:rPr>
          <w:rFonts w:hint="eastAsia" w:ascii="仿宋" w:hAnsi="仿宋" w:eastAsia="仿宋" w:cs="宋体"/>
          <w:b/>
          <w:color w:val="auto"/>
          <w:spacing w:val="15"/>
          <w:sz w:val="24"/>
          <w:szCs w:val="24"/>
          <w:highlight w:val="none"/>
        </w:rPr>
        <w:t xml:space="preserve">十七</w:t>
      </w:r>
      <w:r>
        <w:rPr>
          <w:rFonts w:hint="eastAsia" w:ascii="仿宋" w:hAnsi="仿宋" w:eastAsia="仿宋" w:cs="黑体"/>
          <w:b/>
          <w:bCs/>
          <w:color w:val="auto"/>
          <w:sz w:val="24"/>
          <w:szCs w:val="24"/>
          <w:highlight w:val="none"/>
          <w:lang w:val="zh-CN"/>
        </w:rPr>
        <w:t xml:space="preserve">、</w:t>
      </w:r>
      <w:r>
        <w:rPr>
          <w:rFonts w:hint="eastAsia" w:ascii="仿宋" w:hAnsi="仿宋" w:eastAsia="仿宋" w:cs="宋体"/>
          <w:b/>
          <w:color w:val="auto"/>
          <w:spacing w:val="15"/>
          <w:sz w:val="24"/>
          <w:szCs w:val="24"/>
          <w:highlight w:val="none"/>
        </w:rPr>
        <w:t xml:space="preserve">磋商供应商认为需提供的其他资料</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85"/>
      <w:r/>
      <w:r/>
    </w:p>
    <w:p>
      <w:pPr>
        <w:spacing w:line="360" w:lineRule="auto"/>
        <w:rPr>
          <w:rFonts w:ascii="仿宋" w:hAnsi="仿宋" w:eastAsia="仿宋"/>
          <w:color w:val="auto"/>
          <w:highlight w:val="none"/>
        </w:rPr>
      </w:pPr>
      <w:r>
        <w:rPr>
          <w:rFonts w:ascii="仿宋" w:hAnsi="仿宋" w:eastAsia="仿宋"/>
          <w:color w:val="auto"/>
          <w:highlight w:val="none"/>
        </w:rPr>
      </w:r>
      <w:r/>
    </w:p>
    <w:sectPr>
      <w:footerReference w:type="default" r:id="rId17"/>
      <w:footerReference w:type="first" r:id="rId18"/>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等线">
    <w:panose1 w:val="02010600030101010101"/>
  </w:font>
  <w:font w:name="等线 Light">
    <w:panose1 w:val="02010600030101010101"/>
  </w:font>
  <w:font w:name=":ZLe">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6"/>
                          </w:pPr>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t xml:space="preserve">第 </w:t>
                          </w:r>
                          <w:r>
                            <w:fldChar w:fldCharType="begin"/>
                          </w:r>
                          <w:r>
                            <w:instrText xml:space="preserve"> PAGE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t xml:space="preserve">第 </w:t>
                    </w:r>
                    <w:r>
                      <w:fldChar w:fldCharType="begin"/>
                    </w:r>
                    <w:r>
                      <w:instrText xml:space="preserve"> PAGE  \* MERGEFORMAT </w:instrText>
                    </w:r>
                    <w:r>
                      <w:fldChar w:fldCharType="separate"/>
                    </w:r>
                    <w:r>
                      <w:t xml:space="preserve">61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right"/>
      <w:rPr>
        <w:rFonts w:hint="eastAsia"/>
        <w:lang w:val="en-US" w:eastAsia="zh-CN"/>
      </w:rPr>
    </w:pPr>
    <w:r>
      <w:rPr>
        <w:rStyle w:val="1223"/>
      </w:rPr>
      <mc:AlternateContent>
        <mc:Choice Requires="wpg">
          <w:drawing>
            <wp:inline xmlns:wp="http://schemas.openxmlformats.org/drawingml/2006/wordprocessingDrawing" distT="0" distB="0" distL="0" distR="0">
              <wp:extent cx="707390" cy="320675"/>
              <wp:effectExtent l="0" t="0" r="16510" b="317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
                      <a:stretch/>
                    </pic:blipFill>
                    <pic:spPr bwMode="auto">
                      <a:xfrm>
                        <a:off x="0" y="0"/>
                        <a:ext cx="70739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5.7pt;height:25.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right"/>
    </w:pPr>
    <w:r>
      <w:rPr>
        <w:rStyle w:val="1223"/>
      </w:rPr>
      <mc:AlternateContent>
        <mc:Choice Requires="wpg">
          <w:drawing>
            <wp:inline xmlns:wp="http://schemas.openxmlformats.org/drawingml/2006/wordprocessingDrawing" distT="0" distB="0" distL="0" distR="0">
              <wp:extent cx="707390" cy="320675"/>
              <wp:effectExtent l="0" t="0" r="1651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
                      <a:stretch/>
                    </pic:blipFill>
                    <pic:spPr bwMode="auto">
                      <a:xfrm>
                        <a:off x="0" y="0"/>
                        <a:ext cx="70739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5.7pt;height:25.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664"/>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1010">
    <w:name w:val="Heading 1"/>
    <w:basedOn w:val="1009"/>
    <w:next w:val="1009"/>
    <w:link w:val="1209"/>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011">
    <w:name w:val="Heading 2"/>
    <w:basedOn w:val="1009"/>
    <w:next w:val="1009"/>
    <w:link w:val="1210"/>
    <w:uiPriority w:val="0"/>
    <w:qFormat/>
    <w:pPr>
      <w:jc w:val="left"/>
      <w:keepLines/>
      <w:keepNext/>
      <w:spacing w:before="120" w:after="120"/>
      <w:outlineLvl w:val="1"/>
    </w:pPr>
    <w:rPr>
      <w:rFonts w:ascii="宋体" w:hAnsi="宋体"/>
      <w:b/>
      <w:szCs w:val="24"/>
    </w:rPr>
  </w:style>
  <w:style w:type="paragraph" w:styleId="1012">
    <w:name w:val="Heading 3"/>
    <w:basedOn w:val="1009"/>
    <w:next w:val="1021"/>
    <w:link w:val="1212"/>
    <w:uiPriority w:val="0"/>
    <w:qFormat/>
    <w:pPr>
      <w:keepLines/>
      <w:keepNext/>
      <w:spacing w:line="390" w:lineRule="atLeast"/>
      <w:shd w:val="clear" w:color="auto" w:fill="ffffff"/>
      <w:outlineLvl w:val="2"/>
    </w:pPr>
    <w:rPr>
      <w:rFonts w:ascii="宋体" w:hAnsi="宋体"/>
      <w:b/>
      <w:szCs w:val="21"/>
    </w:rPr>
  </w:style>
  <w:style w:type="paragraph" w:styleId="1013">
    <w:name w:val="Heading 4"/>
    <w:basedOn w:val="1009"/>
    <w:next w:val="1009"/>
    <w:link w:val="1213"/>
    <w:uiPriority w:val="0"/>
    <w:qFormat/>
    <w:pPr>
      <w:keepLines/>
      <w:keepNext/>
      <w:spacing w:before="120" w:after="120"/>
      <w:outlineLvl w:val="3"/>
    </w:pPr>
    <w:rPr>
      <w:rFonts w:ascii="Arial" w:hAnsi="Arial" w:eastAsia="黑体"/>
      <w:b/>
      <w:sz w:val="28"/>
    </w:rPr>
  </w:style>
  <w:style w:type="paragraph" w:styleId="1014">
    <w:name w:val="Heading 5"/>
    <w:basedOn w:val="1009"/>
    <w:next w:val="1021"/>
    <w:link w:val="1214"/>
    <w:uiPriority w:val="0"/>
    <w:qFormat/>
    <w:pPr>
      <w:keepNext/>
      <w:outlineLvl w:val="4"/>
    </w:pPr>
    <w:rPr>
      <w:rFonts w:ascii="黑体" w:eastAsia="黑体"/>
      <w:b/>
      <w:color w:val="000000"/>
      <w:sz w:val="28"/>
    </w:rPr>
  </w:style>
  <w:style w:type="paragraph" w:styleId="1015">
    <w:name w:val="Heading 6"/>
    <w:basedOn w:val="1009"/>
    <w:next w:val="1009"/>
    <w:link w:val="1215"/>
    <w:uiPriority w:val="0"/>
    <w:qFormat/>
    <w:pPr>
      <w:keepLines/>
      <w:keepNext/>
      <w:spacing w:before="240" w:after="64" w:line="320" w:lineRule="auto"/>
      <w:outlineLvl w:val="5"/>
    </w:pPr>
    <w:rPr>
      <w:rFonts w:ascii="Arial" w:hAnsi="Arial" w:eastAsia="黑体"/>
      <w:b/>
      <w:bCs/>
      <w:sz w:val="24"/>
      <w:szCs w:val="24"/>
    </w:rPr>
  </w:style>
  <w:style w:type="paragraph" w:styleId="1016">
    <w:name w:val="Heading 7"/>
    <w:basedOn w:val="1009"/>
    <w:next w:val="1009"/>
    <w:link w:val="1216"/>
    <w:uiPriority w:val="0"/>
    <w:qFormat/>
    <w:pPr>
      <w:keepLines/>
      <w:keepNext/>
      <w:spacing w:before="240" w:after="64" w:line="320" w:lineRule="auto"/>
      <w:outlineLvl w:val="6"/>
    </w:pPr>
    <w:rPr>
      <w:b/>
      <w:bCs/>
      <w:sz w:val="24"/>
      <w:szCs w:val="24"/>
    </w:rPr>
  </w:style>
  <w:style w:type="paragraph" w:styleId="1017">
    <w:name w:val="Heading 8"/>
    <w:basedOn w:val="1009"/>
    <w:next w:val="1009"/>
    <w:link w:val="1217"/>
    <w:uiPriority w:val="0"/>
    <w:qFormat/>
    <w:pPr>
      <w:keepLines/>
      <w:keepNext/>
      <w:spacing w:before="240" w:after="64" w:line="320" w:lineRule="auto"/>
      <w:outlineLvl w:val="7"/>
    </w:pPr>
    <w:rPr>
      <w:rFonts w:ascii="Arial" w:hAnsi="Arial" w:eastAsia="黑体"/>
      <w:sz w:val="24"/>
      <w:szCs w:val="24"/>
    </w:rPr>
  </w:style>
  <w:style w:type="paragraph" w:styleId="1018">
    <w:name w:val="Heading 9"/>
    <w:basedOn w:val="1009"/>
    <w:next w:val="1009"/>
    <w:link w:val="1218"/>
    <w:uiPriority w:val="0"/>
    <w:qFormat/>
    <w:pPr>
      <w:keepLines/>
      <w:keepNext/>
      <w:spacing w:before="240" w:after="64" w:line="320" w:lineRule="auto"/>
      <w:outlineLvl w:val="8"/>
    </w:pPr>
    <w:rPr>
      <w:rFonts w:ascii="Arial" w:hAnsi="Arial" w:eastAsia="黑体"/>
      <w:szCs w:val="21"/>
    </w:rPr>
  </w:style>
  <w:style w:type="character" w:styleId="1019" w:default="1">
    <w:name w:val="Default Paragraph Font"/>
    <w:uiPriority w:val="1"/>
    <w:semiHidden/>
    <w:unhideWhenUsed/>
    <w:qFormat/>
  </w:style>
  <w:style w:type="table" w:styleId="1020" w:default="1">
    <w:name w:val="Normal Table"/>
    <w:uiPriority w:val="99"/>
    <w:semiHidden/>
    <w:unhideWhenUsed/>
    <w:qFormat/>
    <w:tblPr>
      <w:tblCellMar>
        <w:left w:w="108" w:type="dxa"/>
        <w:top w:w="0" w:type="dxa"/>
        <w:right w:w="108" w:type="dxa"/>
        <w:bottom w:w="0" w:type="dxa"/>
      </w:tblCellMar>
    </w:tblPr>
  </w:style>
  <w:style w:type="paragraph" w:styleId="1021">
    <w:name w:val="Normal Indent"/>
    <w:basedOn w:val="1009"/>
    <w:link w:val="1211"/>
    <w:uiPriority w:val="0"/>
    <w:qFormat/>
    <w:pPr>
      <w:ind w:firstLine="420"/>
    </w:pPr>
    <w:rPr>
      <w:sz w:val="20"/>
    </w:rPr>
  </w:style>
  <w:style w:type="paragraph" w:styleId="1022">
    <w:name w:val="List 3"/>
    <w:basedOn w:val="1009"/>
    <w:uiPriority w:val="0"/>
    <w:qFormat/>
    <w:pPr>
      <w:ind w:left="1260" w:hanging="420"/>
    </w:pPr>
  </w:style>
  <w:style w:type="paragraph" w:styleId="1023">
    <w:name w:val="toc 7"/>
    <w:basedOn w:val="1009"/>
    <w:next w:val="1009"/>
    <w:uiPriority w:val="39"/>
    <w:qFormat/>
    <w:pPr>
      <w:ind w:left="1260"/>
      <w:jc w:val="left"/>
    </w:pPr>
    <w:rPr>
      <w:sz w:val="18"/>
    </w:rPr>
  </w:style>
  <w:style w:type="paragraph" w:styleId="1024">
    <w:name w:val="List Number 2"/>
    <w:basedOn w:val="1009"/>
    <w:uiPriority w:val="0"/>
    <w:qFormat/>
    <w:pPr>
      <w:ind w:left="1440" w:hanging="1440"/>
      <w:spacing w:line="360" w:lineRule="auto"/>
      <w:tabs>
        <w:tab w:val="left" w:pos="1440" w:leader="none"/>
      </w:tabs>
    </w:pPr>
    <w:rPr>
      <w:sz w:val="24"/>
      <w:szCs w:val="24"/>
    </w:rPr>
  </w:style>
  <w:style w:type="paragraph" w:styleId="1025">
    <w:name w:val="index 8"/>
    <w:basedOn w:val="1009"/>
    <w:next w:val="1009"/>
    <w:uiPriority w:val="0"/>
    <w:semiHidden/>
    <w:qFormat/>
    <w:pPr>
      <w:ind w:left="2940"/>
    </w:pPr>
  </w:style>
  <w:style w:type="paragraph" w:styleId="1026">
    <w:name w:val="List Number"/>
    <w:basedOn w:val="1009"/>
    <w:uiPriority w:val="99"/>
    <w:qFormat/>
    <w:pPr>
      <w:ind w:left="2952" w:hanging="432"/>
      <w:tabs>
        <w:tab w:val="left" w:pos="2952" w:leader="none"/>
      </w:tabs>
    </w:pPr>
    <w:rPr>
      <w:szCs w:val="24"/>
    </w:rPr>
  </w:style>
  <w:style w:type="paragraph" w:styleId="1027">
    <w:name w:val="Caption"/>
    <w:basedOn w:val="1009"/>
    <w:next w:val="1009"/>
    <w:uiPriority w:val="35"/>
    <w:semiHidden/>
    <w:unhideWhenUsed/>
    <w:qFormat/>
    <w:pPr>
      <w:spacing w:line="276" w:lineRule="auto"/>
    </w:pPr>
    <w:rPr>
      <w:b/>
      <w:bCs/>
      <w:color w:val="4472c4"/>
      <w:sz w:val="18"/>
      <w:szCs w:val="18"/>
    </w:rPr>
  </w:style>
  <w:style w:type="paragraph" w:styleId="1028">
    <w:name w:val="index 5"/>
    <w:basedOn w:val="1009"/>
    <w:next w:val="1009"/>
    <w:uiPriority w:val="0"/>
    <w:semiHidden/>
    <w:qFormat/>
    <w:pPr>
      <w:ind w:left="1680"/>
    </w:pPr>
  </w:style>
  <w:style w:type="paragraph" w:styleId="1029">
    <w:name w:val="Document Map"/>
    <w:basedOn w:val="1009"/>
    <w:link w:val="1219"/>
    <w:uiPriority w:val="0"/>
    <w:qFormat/>
    <w:pPr>
      <w:shd w:val="clear" w:color="auto" w:fill="000080"/>
    </w:pPr>
  </w:style>
  <w:style w:type="paragraph" w:styleId="1030">
    <w:name w:val="annotation text"/>
    <w:basedOn w:val="1009"/>
    <w:link w:val="1220"/>
    <w:uiPriority w:val="0"/>
    <w:qFormat/>
    <w:pPr>
      <w:jc w:val="left"/>
    </w:pPr>
  </w:style>
  <w:style w:type="paragraph" w:styleId="1031">
    <w:name w:val="index 6"/>
    <w:basedOn w:val="1009"/>
    <w:next w:val="1009"/>
    <w:uiPriority w:val="0"/>
    <w:semiHidden/>
    <w:qFormat/>
    <w:pPr>
      <w:ind w:left="2100"/>
    </w:pPr>
  </w:style>
  <w:style w:type="paragraph" w:styleId="1032">
    <w:name w:val="Salutation"/>
    <w:basedOn w:val="1009"/>
    <w:next w:val="1009"/>
    <w:link w:val="1221"/>
    <w:uiPriority w:val="0"/>
    <w:qFormat/>
    <w:rPr>
      <w:rFonts w:ascii="仿宋_GB2312" w:eastAsia="仿宋_GB2312"/>
      <w:sz w:val="28"/>
    </w:rPr>
  </w:style>
  <w:style w:type="paragraph" w:styleId="1033">
    <w:name w:val="Body Text 3"/>
    <w:basedOn w:val="1009"/>
    <w:link w:val="1222"/>
    <w:uiPriority w:val="0"/>
    <w:qFormat/>
    <w:rPr>
      <w:rFonts w:ascii="仿宋_GB2312" w:hAnsi="Arial" w:eastAsia="仿宋_GB2312"/>
      <w:sz w:val="32"/>
    </w:rPr>
  </w:style>
  <w:style w:type="paragraph" w:styleId="1034">
    <w:name w:val="Body Text"/>
    <w:basedOn w:val="1009"/>
    <w:next w:val="1009"/>
    <w:link w:val="1223"/>
    <w:uiPriority w:val="1"/>
    <w:qFormat/>
    <w:rPr>
      <w:rFonts w:ascii="楷体_GB2312" w:hAnsi="Arial" w:eastAsia="楷体_GB2312"/>
      <w:sz w:val="28"/>
    </w:rPr>
  </w:style>
  <w:style w:type="paragraph" w:styleId="1035">
    <w:name w:val="Body Text Indent"/>
    <w:basedOn w:val="1009"/>
    <w:next w:val="1009"/>
    <w:link w:val="1224"/>
    <w:uiPriority w:val="0"/>
    <w:qFormat/>
    <w:pPr>
      <w:ind w:firstLine="645"/>
    </w:pPr>
    <w:rPr>
      <w:rFonts w:ascii="楷体_GB2312" w:eastAsia="楷体_GB2312"/>
      <w:sz w:val="32"/>
    </w:rPr>
  </w:style>
  <w:style w:type="paragraph" w:styleId="1036">
    <w:name w:val="index 4"/>
    <w:basedOn w:val="1009"/>
    <w:next w:val="1009"/>
    <w:uiPriority w:val="0"/>
    <w:qFormat/>
    <w:pPr>
      <w:ind w:left="1260"/>
    </w:pPr>
  </w:style>
  <w:style w:type="paragraph" w:styleId="1037">
    <w:name w:val="toc 5"/>
    <w:basedOn w:val="1009"/>
    <w:next w:val="1009"/>
    <w:uiPriority w:val="39"/>
    <w:qFormat/>
    <w:pPr>
      <w:ind w:left="840"/>
      <w:jc w:val="left"/>
    </w:pPr>
    <w:rPr>
      <w:sz w:val="18"/>
    </w:rPr>
  </w:style>
  <w:style w:type="paragraph" w:styleId="1038">
    <w:name w:val="toc 3"/>
    <w:basedOn w:val="1009"/>
    <w:next w:val="1009"/>
    <w:uiPriority w:val="39"/>
    <w:qFormat/>
    <w:pPr>
      <w:ind w:left="420"/>
      <w:jc w:val="left"/>
    </w:pPr>
    <w:rPr>
      <w:i/>
      <w:sz w:val="20"/>
    </w:rPr>
  </w:style>
  <w:style w:type="paragraph" w:styleId="1039">
    <w:name w:val="Plain Text"/>
    <w:basedOn w:val="1009"/>
    <w:link w:val="1225"/>
    <w:uiPriority w:val="0"/>
    <w:qFormat/>
    <w:rPr>
      <w:rFonts w:ascii="宋体" w:hAnsi="Courier New"/>
    </w:rPr>
  </w:style>
  <w:style w:type="paragraph" w:styleId="1040">
    <w:name w:val="toc 8"/>
    <w:basedOn w:val="1009"/>
    <w:next w:val="1009"/>
    <w:uiPriority w:val="39"/>
    <w:qFormat/>
    <w:pPr>
      <w:ind w:left="1470"/>
      <w:jc w:val="left"/>
    </w:pPr>
    <w:rPr>
      <w:sz w:val="18"/>
    </w:rPr>
  </w:style>
  <w:style w:type="paragraph" w:styleId="1041">
    <w:name w:val="index 3"/>
    <w:basedOn w:val="1009"/>
    <w:next w:val="1009"/>
    <w:uiPriority w:val="0"/>
    <w:semiHidden/>
    <w:qFormat/>
    <w:pPr>
      <w:ind w:left="840"/>
    </w:pPr>
  </w:style>
  <w:style w:type="paragraph" w:styleId="1042">
    <w:name w:val="Date"/>
    <w:basedOn w:val="1009"/>
    <w:next w:val="1009"/>
    <w:link w:val="1226"/>
    <w:uiPriority w:val="0"/>
    <w:qFormat/>
    <w:pPr>
      <w:ind w:left="100"/>
    </w:pPr>
    <w:rPr>
      <w:sz w:val="28"/>
    </w:rPr>
  </w:style>
  <w:style w:type="paragraph" w:styleId="1043">
    <w:name w:val="Body Text Indent 2"/>
    <w:basedOn w:val="1009"/>
    <w:link w:val="1227"/>
    <w:uiPriority w:val="0"/>
    <w:qFormat/>
    <w:pPr>
      <w:ind w:left="630" w:firstLine="645"/>
    </w:pPr>
    <w:rPr>
      <w:rFonts w:ascii="Arial" w:hAnsi="Arial" w:eastAsia="仿宋_GB2312"/>
      <w:sz w:val="32"/>
    </w:rPr>
  </w:style>
  <w:style w:type="paragraph" w:styleId="1044">
    <w:name w:val="endnote text"/>
    <w:basedOn w:val="1009"/>
    <w:link w:val="1228"/>
    <w:uiPriority w:val="99"/>
    <w:qFormat/>
    <w:pPr>
      <w:jc w:val="left"/>
    </w:pPr>
    <w:rPr>
      <w:sz w:val="20"/>
      <w:szCs w:val="24"/>
    </w:rPr>
  </w:style>
  <w:style w:type="paragraph" w:styleId="1045">
    <w:name w:val="Balloon Text"/>
    <w:basedOn w:val="1009"/>
    <w:link w:val="1229"/>
    <w:uiPriority w:val="0"/>
    <w:qFormat/>
    <w:rPr>
      <w:sz w:val="18"/>
      <w:szCs w:val="18"/>
    </w:rPr>
  </w:style>
  <w:style w:type="paragraph" w:styleId="1046">
    <w:name w:val="Footer"/>
    <w:basedOn w:val="1009"/>
    <w:link w:val="1230"/>
    <w:uiPriority w:val="0"/>
    <w:unhideWhenUsed/>
    <w:qFormat/>
    <w:pPr>
      <w:jc w:val="left"/>
      <w:tabs>
        <w:tab w:val="center" w:pos="4153" w:leader="none"/>
        <w:tab w:val="right" w:pos="8306" w:leader="none"/>
      </w:tabs>
    </w:pPr>
    <w:rPr>
      <w:sz w:val="18"/>
      <w:szCs w:val="18"/>
    </w:rPr>
  </w:style>
  <w:style w:type="paragraph" w:styleId="1047">
    <w:name w:val="Header"/>
    <w:basedOn w:val="1009"/>
    <w:link w:val="123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48">
    <w:name w:val="Signature"/>
    <w:basedOn w:val="1009"/>
    <w:link w:val="1232"/>
    <w:uiPriority w:val="0"/>
    <w:qFormat/>
    <w:pPr>
      <w:jc w:val="center"/>
      <w:spacing w:after="600" w:line="312" w:lineRule="atLeast"/>
    </w:pPr>
    <w:rPr>
      <w:rFonts w:eastAsia="仿宋_GB2312"/>
      <w:sz w:val="24"/>
    </w:rPr>
  </w:style>
  <w:style w:type="paragraph" w:styleId="1049">
    <w:name w:val="toc 1"/>
    <w:basedOn w:val="1009"/>
    <w:next w:val="1009"/>
    <w:uiPriority w:val="39"/>
    <w:qFormat/>
    <w:pPr>
      <w:jc w:val="left"/>
      <w:spacing w:before="120" w:after="120"/>
    </w:pPr>
    <w:rPr>
      <w:b/>
      <w:caps/>
      <w:sz w:val="20"/>
    </w:rPr>
  </w:style>
  <w:style w:type="paragraph" w:styleId="1050">
    <w:name w:val="toc 4"/>
    <w:basedOn w:val="1009"/>
    <w:next w:val="1009"/>
    <w:uiPriority w:val="39"/>
    <w:qFormat/>
    <w:pPr>
      <w:ind w:left="630"/>
      <w:jc w:val="left"/>
    </w:pPr>
    <w:rPr>
      <w:sz w:val="18"/>
    </w:rPr>
  </w:style>
  <w:style w:type="paragraph" w:styleId="1051">
    <w:name w:val="index heading"/>
    <w:basedOn w:val="1009"/>
    <w:next w:val="1052"/>
    <w:uiPriority w:val="0"/>
    <w:qFormat/>
  </w:style>
  <w:style w:type="paragraph" w:styleId="1052">
    <w:name w:val="index 1"/>
    <w:basedOn w:val="1009"/>
    <w:next w:val="1009"/>
    <w:uiPriority w:val="0"/>
    <w:unhideWhenUsed/>
    <w:qFormat/>
  </w:style>
  <w:style w:type="paragraph" w:styleId="1053">
    <w:name w:val="Subtitle"/>
    <w:basedOn w:val="1009"/>
    <w:next w:val="1009"/>
    <w:link w:val="1233"/>
    <w:uiPriority w:val="0"/>
    <w:qFormat/>
    <w:pPr>
      <w:jc w:val="left"/>
      <w:spacing w:after="600" w:line="276" w:lineRule="auto"/>
      <w:widowControl/>
    </w:pPr>
    <w:rPr>
      <w:rFonts w:ascii="Cambria" w:hAnsi="Cambria"/>
      <w:i/>
      <w:iCs/>
      <w:spacing w:val="13"/>
      <w:sz w:val="24"/>
      <w:szCs w:val="24"/>
      <w:lang w:eastAsia="en-US" w:bidi="en-US"/>
    </w:rPr>
  </w:style>
  <w:style w:type="paragraph" w:styleId="1054">
    <w:name w:val="footnote text"/>
    <w:basedOn w:val="1009"/>
    <w:link w:val="1234"/>
    <w:uiPriority w:val="99"/>
    <w:qFormat/>
    <w:pPr>
      <w:jc w:val="left"/>
    </w:pPr>
    <w:rPr>
      <w:sz w:val="18"/>
      <w:szCs w:val="18"/>
    </w:rPr>
  </w:style>
  <w:style w:type="paragraph" w:styleId="1055">
    <w:name w:val="toc 6"/>
    <w:basedOn w:val="1009"/>
    <w:next w:val="1009"/>
    <w:uiPriority w:val="39"/>
    <w:qFormat/>
    <w:pPr>
      <w:ind w:left="1050"/>
      <w:jc w:val="left"/>
    </w:pPr>
    <w:rPr>
      <w:sz w:val="18"/>
    </w:rPr>
  </w:style>
  <w:style w:type="paragraph" w:styleId="1056">
    <w:name w:val="Body Text Indent 3"/>
    <w:basedOn w:val="1009"/>
    <w:link w:val="1235"/>
    <w:uiPriority w:val="0"/>
    <w:qFormat/>
    <w:pPr>
      <w:ind w:left="645" w:firstLine="645"/>
    </w:pPr>
    <w:rPr>
      <w:rFonts w:ascii="Arial" w:hAnsi="Arial" w:eastAsia="仿宋_GB2312"/>
      <w:color w:val="ffff00"/>
      <w:sz w:val="32"/>
    </w:rPr>
  </w:style>
  <w:style w:type="paragraph" w:styleId="1057">
    <w:name w:val="index 7"/>
    <w:basedOn w:val="1009"/>
    <w:next w:val="1009"/>
    <w:uiPriority w:val="0"/>
    <w:semiHidden/>
    <w:qFormat/>
    <w:pPr>
      <w:ind w:left="2520"/>
    </w:pPr>
  </w:style>
  <w:style w:type="paragraph" w:styleId="1058">
    <w:name w:val="index 9"/>
    <w:basedOn w:val="1009"/>
    <w:next w:val="1009"/>
    <w:uiPriority w:val="0"/>
    <w:semiHidden/>
    <w:qFormat/>
    <w:pPr>
      <w:ind w:left="3360"/>
    </w:pPr>
  </w:style>
  <w:style w:type="paragraph" w:styleId="1059">
    <w:name w:val="table of figures"/>
    <w:basedOn w:val="1009"/>
    <w:next w:val="1009"/>
    <w:uiPriority w:val="99"/>
    <w:qFormat/>
    <w:pPr>
      <w:ind w:left="840" w:hanging="420"/>
    </w:pPr>
  </w:style>
  <w:style w:type="paragraph" w:styleId="1060">
    <w:name w:val="toc 2"/>
    <w:basedOn w:val="1009"/>
    <w:next w:val="1009"/>
    <w:uiPriority w:val="39"/>
    <w:qFormat/>
    <w:pPr>
      <w:ind w:left="210"/>
      <w:jc w:val="left"/>
    </w:pPr>
    <w:rPr>
      <w:smallCaps/>
      <w:sz w:val="20"/>
    </w:rPr>
  </w:style>
  <w:style w:type="paragraph" w:styleId="1061">
    <w:name w:val="toc 9"/>
    <w:basedOn w:val="1009"/>
    <w:next w:val="1009"/>
    <w:uiPriority w:val="39"/>
    <w:qFormat/>
    <w:pPr>
      <w:ind w:left="1680"/>
      <w:jc w:val="left"/>
    </w:pPr>
    <w:rPr>
      <w:sz w:val="18"/>
    </w:rPr>
  </w:style>
  <w:style w:type="paragraph" w:styleId="1062">
    <w:name w:val="Body Text 2"/>
    <w:basedOn w:val="1009"/>
    <w:link w:val="1236"/>
    <w:uiPriority w:val="0"/>
    <w:qFormat/>
    <w:pPr>
      <w:jc w:val="center"/>
      <w:widowControl/>
    </w:pPr>
    <w:rPr>
      <w:rFonts w:ascii="楷体_GB2312" w:eastAsia="楷体_GB2312"/>
      <w:sz w:val="28"/>
    </w:rPr>
  </w:style>
  <w:style w:type="paragraph" w:styleId="1063">
    <w:name w:val="HTML Preformatted"/>
    <w:basedOn w:val="1009"/>
    <w:link w:val="12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64">
    <w:name w:val="Normal (Web)"/>
    <w:basedOn w:val="1009"/>
    <w:uiPriority w:val="99"/>
    <w:qFormat/>
    <w:pPr>
      <w:jc w:val="left"/>
      <w:spacing w:before="100" w:beforeAutospacing="1" w:after="100" w:afterAutospacing="1"/>
      <w:widowControl/>
    </w:pPr>
    <w:rPr>
      <w:rFonts w:ascii="Arial" w:hAnsi="Arial" w:eastAsia="Arial Unicode MS" w:cs="Arial"/>
      <w:sz w:val="24"/>
      <w:szCs w:val="24"/>
    </w:rPr>
  </w:style>
  <w:style w:type="paragraph" w:styleId="1065">
    <w:name w:val="index 2"/>
    <w:basedOn w:val="1009"/>
    <w:next w:val="1009"/>
    <w:uiPriority w:val="0"/>
    <w:semiHidden/>
    <w:qFormat/>
    <w:pPr>
      <w:ind w:left="420"/>
    </w:pPr>
  </w:style>
  <w:style w:type="paragraph" w:styleId="1066">
    <w:name w:val="Title"/>
    <w:basedOn w:val="1009"/>
    <w:link w:val="1238"/>
    <w:uiPriority w:val="0"/>
    <w:qFormat/>
    <w:pPr>
      <w:jc w:val="center"/>
      <w:spacing w:line="420" w:lineRule="exact"/>
      <w:widowControl/>
    </w:pPr>
    <w:rPr>
      <w:rFonts w:eastAsia="黑体"/>
      <w:b/>
      <w:sz w:val="28"/>
      <w:lang w:val="en-GB"/>
    </w:rPr>
  </w:style>
  <w:style w:type="paragraph" w:styleId="1067">
    <w:name w:val="annotation subject"/>
    <w:basedOn w:val="1030"/>
    <w:next w:val="1030"/>
    <w:link w:val="1239"/>
    <w:uiPriority w:val="0"/>
    <w:qFormat/>
    <w:rPr>
      <w:b/>
      <w:bCs/>
    </w:rPr>
  </w:style>
  <w:style w:type="paragraph" w:styleId="1068">
    <w:name w:val="Body Text First Indent"/>
    <w:basedOn w:val="1034"/>
    <w:link w:val="1240"/>
    <w:uiPriority w:val="0"/>
    <w:qFormat/>
    <w:pPr>
      <w:ind w:firstLine="420"/>
      <w:spacing w:after="120"/>
    </w:pPr>
    <w:rPr>
      <w:rFonts w:ascii="Times New Roman" w:hAnsi="Times New Roman" w:eastAsia="宋体"/>
      <w:sz w:val="21"/>
      <w:szCs w:val="24"/>
    </w:rPr>
  </w:style>
  <w:style w:type="paragraph" w:styleId="1069">
    <w:name w:val="Body Text First Indent 2"/>
    <w:basedOn w:val="1035"/>
    <w:link w:val="1241"/>
    <w:uiPriority w:val="0"/>
    <w:qFormat/>
    <w:pPr>
      <w:ind w:firstLine="420"/>
      <w:spacing w:line="360" w:lineRule="auto"/>
    </w:pPr>
    <w:rPr>
      <w:rFonts w:ascii="宋体" w:hAnsi="宋体"/>
      <w:sz w:val="20"/>
    </w:rPr>
  </w:style>
  <w:style w:type="table" w:styleId="1070">
    <w:name w:val="Table Grid"/>
    <w:basedOn w:val="10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1">
    <w:name w:val="Strong"/>
    <w:uiPriority w:val="0"/>
    <w:qFormat/>
    <w:rPr>
      <w:b/>
      <w:bCs/>
    </w:rPr>
  </w:style>
  <w:style w:type="character" w:styleId="1072">
    <w:name w:val="endnote reference"/>
    <w:uiPriority w:val="99"/>
    <w:qFormat/>
    <w:rPr>
      <w:vertAlign w:val="superscript"/>
    </w:rPr>
  </w:style>
  <w:style w:type="character" w:styleId="1073">
    <w:name w:val="page number"/>
    <w:uiPriority w:val="0"/>
    <w:qFormat/>
  </w:style>
  <w:style w:type="character" w:styleId="1074">
    <w:name w:val="FollowedHyperlink"/>
    <w:uiPriority w:val="0"/>
    <w:qFormat/>
    <w:rPr>
      <w:color w:val="800080"/>
      <w:u w:val="single"/>
    </w:rPr>
  </w:style>
  <w:style w:type="character" w:styleId="1075">
    <w:name w:val="Emphasis"/>
    <w:uiPriority w:val="0"/>
    <w:qFormat/>
    <w:rPr>
      <w:b/>
      <w:bCs/>
      <w:i/>
      <w:iCs/>
      <w:spacing w:val="10"/>
      <w:shd w:val="clear" w:color="auto" w:fill="auto"/>
    </w:rPr>
  </w:style>
  <w:style w:type="character" w:styleId="1076">
    <w:name w:val="line number"/>
    <w:uiPriority w:val="0"/>
    <w:qFormat/>
  </w:style>
  <w:style w:type="character" w:styleId="1077">
    <w:name w:val="HTML Typewriter"/>
    <w:uiPriority w:val="0"/>
    <w:qFormat/>
    <w:rPr>
      <w:rFonts w:ascii="宋体" w:hAnsi="宋体" w:eastAsia="宋体" w:cs="宋体"/>
      <w:sz w:val="24"/>
      <w:szCs w:val="24"/>
    </w:rPr>
  </w:style>
  <w:style w:type="character" w:styleId="1078">
    <w:name w:val="Hyperlink"/>
    <w:uiPriority w:val="0"/>
    <w:qFormat/>
    <w:rPr>
      <w:color w:val="0000ff"/>
      <w:u w:val="single"/>
    </w:rPr>
  </w:style>
  <w:style w:type="character" w:styleId="1079">
    <w:name w:val="annotation reference"/>
    <w:uiPriority w:val="0"/>
    <w:qFormat/>
    <w:rPr>
      <w:sz w:val="21"/>
    </w:rPr>
  </w:style>
  <w:style w:type="character" w:styleId="1080">
    <w:name w:val="footnote reference"/>
    <w:uiPriority w:val="99"/>
    <w:qFormat/>
    <w:rPr>
      <w:vertAlign w:val="superscript"/>
    </w:rPr>
  </w:style>
  <w:style w:type="character" w:styleId="1081">
    <w:name w:val="HTML Sample"/>
    <w:uiPriority w:val="0"/>
    <w:qFormat/>
    <w:rPr>
      <w:rFonts w:ascii="Courier New" w:hAnsi="宋体" w:eastAsia="宋体" w:cs="Courier New"/>
    </w:rPr>
  </w:style>
  <w:style w:type="table" w:styleId="1082" w:customStyle="1">
    <w:name w:val="Table Grid Light"/>
    <w:basedOn w:val="10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3" w:customStyle="1">
    <w:name w:val="Plain Table 1"/>
    <w:basedOn w:val="102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Plain Table 2"/>
    <w:basedOn w:val="102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Plain Table 3"/>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Plain Table 4"/>
    <w:basedOn w:val="10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Plain Table 5"/>
    <w:basedOn w:val="10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Grid Table 1 Light"/>
    <w:basedOn w:val="10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1"/>
    <w:basedOn w:val="102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2"/>
    <w:basedOn w:val="10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3"/>
    <w:basedOn w:val="10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4"/>
    <w:basedOn w:val="10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5"/>
    <w:basedOn w:val="10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6"/>
    <w:basedOn w:val="102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95" w:customStyle="1">
    <w:name w:val="Grid Table 2"/>
    <w:basedOn w:val="10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6" w:customStyle="1">
    <w:name w:val="Grid Table 2 - Accent 1"/>
    <w:basedOn w:val="10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7" w:customStyle="1">
    <w:name w:val="Grid Table 2 - Accent 2"/>
    <w:basedOn w:val="10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8" w:customStyle="1">
    <w:name w:val="Grid Table 2 - Accent 3"/>
    <w:basedOn w:val="10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9" w:customStyle="1">
    <w:name w:val="Grid Table 2 - Accent 4"/>
    <w:basedOn w:val="10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00" w:customStyle="1">
    <w:name w:val="Grid Table 2 - Accent 5"/>
    <w:basedOn w:val="10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01" w:customStyle="1">
    <w:name w:val="Grid Table 2 - Accent 6"/>
    <w:basedOn w:val="10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2" w:customStyle="1">
    <w:name w:val="Grid Table 3"/>
    <w:basedOn w:val="10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1"/>
    <w:basedOn w:val="102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2"/>
    <w:basedOn w:val="102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3"/>
    <w:basedOn w:val="102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4"/>
    <w:basedOn w:val="10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5"/>
    <w:basedOn w:val="10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6"/>
    <w:basedOn w:val="102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4"/>
    <w:basedOn w:val="10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customStyle="1">
    <w:name w:val="Grid Table 4 - Accent 1"/>
    <w:basedOn w:val="102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11" w:customStyle="1">
    <w:name w:val="Grid Table 4 - Accent 2"/>
    <w:basedOn w:val="102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12" w:customStyle="1">
    <w:name w:val="Grid Table 4 - Accent 3"/>
    <w:basedOn w:val="102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3" w:customStyle="1">
    <w:name w:val="Grid Table 4 - Accent 4"/>
    <w:basedOn w:val="1020"/>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14" w:customStyle="1">
    <w:name w:val="Grid Table 4 - Accent 5"/>
    <w:basedOn w:val="102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15" w:customStyle="1">
    <w:name w:val="Grid Table 4 - Accent 6"/>
    <w:basedOn w:val="102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16" w:customStyle="1">
    <w:name w:val="Grid Table 5 Dark"/>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7" w:customStyle="1">
    <w:name w:val="Grid Table 5 Dark- Accent 1"/>
    <w:basedOn w:val="10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8" w:customStyle="1">
    <w:name w:val="Grid Table 5 Dark - Accent 2"/>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9" w:customStyle="1">
    <w:name w:val="Grid Table 5 Dark - Accent 3"/>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20" w:customStyle="1">
    <w:name w:val="Grid Table 5 Dark- Accent 4"/>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21" w:customStyle="1">
    <w:name w:val="Grid Table 5 Dark - Accent 5"/>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22" w:customStyle="1">
    <w:name w:val="Grid Table 5 Dark - Accent 6"/>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3" w:customStyle="1">
    <w:name w:val="Grid Table 6 Colorful"/>
    <w:basedOn w:val="102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4" w:customStyle="1">
    <w:name w:val="Grid Table 6 Colorful - Accent 1"/>
    <w:basedOn w:val="102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25" w:customStyle="1">
    <w:name w:val="Grid Table 6 Colorful - Accent 2"/>
    <w:basedOn w:val="102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26" w:customStyle="1">
    <w:name w:val="Grid Table 6 Colorful - Accent 3"/>
    <w:basedOn w:val="102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27" w:customStyle="1">
    <w:name w:val="Grid Table 6 Colorful - Accent 4"/>
    <w:basedOn w:val="10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8" w:customStyle="1">
    <w:name w:val="Grid Table 6 Colorful - Accent 5"/>
    <w:basedOn w:val="102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9" w:customStyle="1">
    <w:name w:val="Grid Table 6 Colorful - Accent 6"/>
    <w:basedOn w:val="102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30" w:customStyle="1">
    <w:name w:val="Grid Table 7 Colorful"/>
    <w:basedOn w:val="10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1" w:customStyle="1">
    <w:name w:val="Grid Table 7 Colorful - Accent 1"/>
    <w:basedOn w:val="1020"/>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32" w:customStyle="1">
    <w:name w:val="Grid Table 7 Colorful - Accent 2"/>
    <w:basedOn w:val="1020"/>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33" w:customStyle="1">
    <w:name w:val="Grid Table 7 Colorful - Accent 3"/>
    <w:basedOn w:val="10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34" w:customStyle="1">
    <w:name w:val="Grid Table 7 Colorful - Accent 4"/>
    <w:basedOn w:val="1020"/>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35" w:customStyle="1">
    <w:name w:val="Grid Table 7 Colorful - Accent 5"/>
    <w:basedOn w:val="1020"/>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36" w:customStyle="1">
    <w:name w:val="Grid Table 7 Colorful - Accent 6"/>
    <w:basedOn w:val="102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7" w:customStyle="1">
    <w:name w:val="List Table 1 Light"/>
    <w:basedOn w:val="10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customStyle="1">
    <w:name w:val="List Table 1 Light - Accent 1"/>
    <w:basedOn w:val="102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9" w:customStyle="1">
    <w:name w:val="List Table 1 Light - Accent 2"/>
    <w:basedOn w:val="102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40" w:customStyle="1">
    <w:name w:val="List Table 1 Light - Accent 3"/>
    <w:basedOn w:val="102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41" w:customStyle="1">
    <w:name w:val="List Table 1 Light - Accent 4"/>
    <w:basedOn w:val="102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2" w:customStyle="1">
    <w:name w:val="List Table 1 Light - Accent 5"/>
    <w:basedOn w:val="1020"/>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43" w:customStyle="1">
    <w:name w:val="List Table 1 Light - Accent 6"/>
    <w:basedOn w:val="1020"/>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44" w:customStyle="1">
    <w:name w:val="List Table 2"/>
    <w:basedOn w:val="10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5" w:customStyle="1">
    <w:name w:val="List Table 2 - Accent 1"/>
    <w:basedOn w:val="102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46" w:customStyle="1">
    <w:name w:val="List Table 2 - Accent 2"/>
    <w:basedOn w:val="1020"/>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7" w:customStyle="1">
    <w:name w:val="List Table 2 - Accent 3"/>
    <w:basedOn w:val="102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8" w:customStyle="1">
    <w:name w:val="List Table 2 - Accent 4"/>
    <w:basedOn w:val="102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9" w:customStyle="1">
    <w:name w:val="List Table 2 - Accent 5"/>
    <w:basedOn w:val="102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50" w:customStyle="1">
    <w:name w:val="List Table 2 - Accent 6"/>
    <w:basedOn w:val="102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51" w:customStyle="1">
    <w:name w:val="List Table 3"/>
    <w:basedOn w:val="10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3 - Accent 1"/>
    <w:basedOn w:val="1020"/>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3" w:customStyle="1">
    <w:name w:val="List Table 3 - Accent 2"/>
    <w:basedOn w:val="102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54" w:customStyle="1">
    <w:name w:val="List Table 3 - Accent 3"/>
    <w:basedOn w:val="1020"/>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55" w:customStyle="1">
    <w:name w:val="List Table 3 - Accent 4"/>
    <w:basedOn w:val="10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56" w:customStyle="1">
    <w:name w:val="List Table 3 - Accent 5"/>
    <w:basedOn w:val="102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7" w:customStyle="1">
    <w:name w:val="List Table 3 - Accent 6"/>
    <w:basedOn w:val="102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8" w:customStyle="1">
    <w:name w:val="List Table 4"/>
    <w:basedOn w:val="10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9" w:customStyle="1">
    <w:name w:val="List Table 4 - Accent 1"/>
    <w:basedOn w:val="102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0" w:customStyle="1">
    <w:name w:val="List Table 4 - Accent 2"/>
    <w:basedOn w:val="102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61" w:customStyle="1">
    <w:name w:val="List Table 4 - Accent 3"/>
    <w:basedOn w:val="102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2" w:customStyle="1">
    <w:name w:val="List Table 4 - Accent 4"/>
    <w:basedOn w:val="10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3" w:customStyle="1">
    <w:name w:val="List Table 4 - Accent 5"/>
    <w:basedOn w:val="102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64" w:customStyle="1">
    <w:name w:val="List Table 4 - Accent 6"/>
    <w:basedOn w:val="102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65" w:customStyle="1">
    <w:name w:val="List Table 5 Dark"/>
    <w:basedOn w:val="10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1"/>
    <w:basedOn w:val="102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2"/>
    <w:basedOn w:val="102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3"/>
    <w:basedOn w:val="102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4"/>
    <w:basedOn w:val="1020"/>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5"/>
    <w:basedOn w:val="1020"/>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6"/>
    <w:basedOn w:val="102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6 Colorful"/>
    <w:basedOn w:val="10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3" w:customStyle="1">
    <w:name w:val="List Table 6 Colorful - Accent 1"/>
    <w:basedOn w:val="102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74" w:customStyle="1">
    <w:name w:val="List Table 6 Colorful - Accent 2"/>
    <w:basedOn w:val="102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75" w:customStyle="1">
    <w:name w:val="List Table 6 Colorful - Accent 3"/>
    <w:basedOn w:val="102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76" w:customStyle="1">
    <w:name w:val="List Table 6 Colorful - Accent 4"/>
    <w:basedOn w:val="1020"/>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7" w:customStyle="1">
    <w:name w:val="List Table 6 Colorful - Accent 5"/>
    <w:basedOn w:val="102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8" w:customStyle="1">
    <w:name w:val="List Table 6 Colorful - Accent 6"/>
    <w:basedOn w:val="102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9" w:customStyle="1">
    <w:name w:val="List Table 7 Colorful"/>
    <w:basedOn w:val="102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0" w:customStyle="1">
    <w:name w:val="List Table 7 Colorful - Accent 1"/>
    <w:basedOn w:val="102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81" w:customStyle="1">
    <w:name w:val="List Table 7 Colorful - Accent 2"/>
    <w:basedOn w:val="102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2" w:customStyle="1">
    <w:name w:val="List Table 7 Colorful - Accent 3"/>
    <w:basedOn w:val="102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3" w:customStyle="1">
    <w:name w:val="List Table 7 Colorful - Accent 4"/>
    <w:basedOn w:val="102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4" w:customStyle="1">
    <w:name w:val="List Table 7 Colorful - Accent 5"/>
    <w:basedOn w:val="102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85" w:customStyle="1">
    <w:name w:val="List Table 7 Colorful - Accent 6"/>
    <w:basedOn w:val="102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86" w:customStyle="1">
    <w:name w:val="Lined - Accent"/>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Lined - Accent 1"/>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8" w:customStyle="1">
    <w:name w:val="Lined - Accent 2"/>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9" w:customStyle="1">
    <w:name w:val="Lined - Accent 3"/>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0" w:customStyle="1">
    <w:name w:val="Lined - Accent 4"/>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1" w:customStyle="1">
    <w:name w:val="Lined - Accent 5"/>
    <w:basedOn w:val="10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2" w:customStyle="1">
    <w:name w:val="Lined - Accent 6"/>
    <w:basedOn w:val="102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3" w:customStyle="1">
    <w:name w:val="Bordered &amp; Lined - Accent"/>
    <w:basedOn w:val="10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4" w:customStyle="1">
    <w:name w:val="Bordered &amp; Lined - Accent 1"/>
    <w:basedOn w:val="102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95" w:customStyle="1">
    <w:name w:val="Bordered &amp; Lined - Accent 2"/>
    <w:basedOn w:val="102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96" w:customStyle="1">
    <w:name w:val="Bordered &amp; Lined - Accent 3"/>
    <w:basedOn w:val="102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7" w:customStyle="1">
    <w:name w:val="Bordered &amp; Lined - Accent 4"/>
    <w:basedOn w:val="102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8" w:customStyle="1">
    <w:name w:val="Bordered &amp; Lined - Accent 5"/>
    <w:basedOn w:val="102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9" w:customStyle="1">
    <w:name w:val="Bordered &amp; Lined - Accent 6"/>
    <w:basedOn w:val="102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0" w:customStyle="1">
    <w:name w:val="Bordered"/>
    <w:basedOn w:val="102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1" w:customStyle="1">
    <w:name w:val="Bordered - Accent 1"/>
    <w:basedOn w:val="10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02" w:customStyle="1">
    <w:name w:val="Bordered - Accent 2"/>
    <w:basedOn w:val="10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03" w:customStyle="1">
    <w:name w:val="Bordered - Accent 3"/>
    <w:basedOn w:val="10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04" w:customStyle="1">
    <w:name w:val="Bordered - Accent 4"/>
    <w:basedOn w:val="10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05" w:customStyle="1">
    <w:name w:val="Bordered - Accent 5"/>
    <w:basedOn w:val="10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06" w:customStyle="1">
    <w:name w:val="Bordered - Accent 6"/>
    <w:basedOn w:val="102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7" w:customStyle="1">
    <w:name w:val="Endnote Text Char"/>
    <w:uiPriority w:val="99"/>
    <w:qFormat/>
    <w:rPr>
      <w:sz w:val="20"/>
    </w:rPr>
  </w:style>
  <w:style w:type="paragraph" w:styleId="1208" w:customStyle="1">
    <w:name w:val="TOC Heading"/>
    <w:uiPriority w:val="39"/>
    <w:unhideWhenUsed/>
    <w:qFormat/>
    <w:rPr>
      <w:rFonts w:hint="default" w:ascii="Times New Roman" w:hAnsi="Times New Roman" w:eastAsia="宋体" w:cs="Times New Roman"/>
    </w:rPr>
  </w:style>
  <w:style w:type="character" w:styleId="1209" w:customStyle="1">
    <w:name w:val="标题 1 字符"/>
    <w:link w:val="1010"/>
    <w:uiPriority w:val="0"/>
    <w:qFormat/>
    <w:rPr>
      <w:rFonts w:ascii="黑体" w:hAnsi="Times New Roman" w:eastAsia="仿宋" w:cs="Times New Roman"/>
      <w:b/>
      <w:sz w:val="24"/>
      <w:szCs w:val="28"/>
    </w:rPr>
  </w:style>
  <w:style w:type="character" w:styleId="1210" w:customStyle="1">
    <w:name w:val="标题 2 字符"/>
    <w:link w:val="1011"/>
    <w:uiPriority w:val="0"/>
    <w:qFormat/>
    <w:rPr>
      <w:rFonts w:ascii="宋体" w:hAnsi="宋体" w:eastAsia="宋体" w:cs="Times New Roman"/>
      <w:b/>
      <w:szCs w:val="24"/>
    </w:rPr>
  </w:style>
  <w:style w:type="character" w:styleId="1211" w:customStyle="1">
    <w:name w:val="正文缩进 字符"/>
    <w:link w:val="1021"/>
    <w:uiPriority w:val="0"/>
    <w:qFormat/>
    <w:rPr>
      <w:rFonts w:ascii="Times New Roman" w:hAnsi="Times New Roman" w:eastAsia="宋体" w:cs="Times New Roman"/>
      <w:szCs w:val="20"/>
    </w:rPr>
  </w:style>
  <w:style w:type="character" w:styleId="1212" w:customStyle="1">
    <w:name w:val="标题 3 字符"/>
    <w:link w:val="1012"/>
    <w:uiPriority w:val="0"/>
    <w:qFormat/>
    <w:rPr>
      <w:rFonts w:ascii="宋体" w:hAnsi="宋体" w:eastAsia="宋体" w:cs="Times New Roman"/>
      <w:b/>
      <w:szCs w:val="21"/>
      <w:shd w:val="clear" w:color="auto" w:fill="ffffff"/>
    </w:rPr>
  </w:style>
  <w:style w:type="character" w:styleId="1213" w:customStyle="1">
    <w:name w:val="标题 4 字符"/>
    <w:link w:val="1013"/>
    <w:uiPriority w:val="0"/>
    <w:qFormat/>
    <w:rPr>
      <w:rFonts w:ascii="Arial" w:hAnsi="Arial" w:eastAsia="黑体" w:cs="Times New Roman"/>
      <w:b/>
      <w:sz w:val="28"/>
      <w:szCs w:val="20"/>
    </w:rPr>
  </w:style>
  <w:style w:type="character" w:styleId="1214" w:customStyle="1">
    <w:name w:val="标题 5 字符"/>
    <w:link w:val="1014"/>
    <w:uiPriority w:val="0"/>
    <w:qFormat/>
    <w:rPr>
      <w:rFonts w:ascii="黑体" w:hAnsi="Times New Roman" w:eastAsia="黑体" w:cs="Times New Roman"/>
      <w:b/>
      <w:color w:val="000000"/>
      <w:sz w:val="28"/>
      <w:szCs w:val="20"/>
    </w:rPr>
  </w:style>
  <w:style w:type="character" w:styleId="1215" w:customStyle="1">
    <w:name w:val="标题 6 字符"/>
    <w:link w:val="1015"/>
    <w:uiPriority w:val="0"/>
    <w:qFormat/>
    <w:rPr>
      <w:rFonts w:ascii="Arial" w:hAnsi="Arial" w:eastAsia="黑体" w:cs="Times New Roman"/>
      <w:b/>
      <w:bCs/>
      <w:sz w:val="24"/>
      <w:szCs w:val="24"/>
    </w:rPr>
  </w:style>
  <w:style w:type="character" w:styleId="1216" w:customStyle="1">
    <w:name w:val="标题 7 字符"/>
    <w:link w:val="1016"/>
    <w:uiPriority w:val="0"/>
    <w:qFormat/>
    <w:rPr>
      <w:rFonts w:ascii="Times New Roman" w:hAnsi="Times New Roman" w:eastAsia="宋体" w:cs="Times New Roman"/>
      <w:b/>
      <w:bCs/>
      <w:sz w:val="24"/>
      <w:szCs w:val="24"/>
    </w:rPr>
  </w:style>
  <w:style w:type="character" w:styleId="1217" w:customStyle="1">
    <w:name w:val="标题 8 字符"/>
    <w:link w:val="1017"/>
    <w:uiPriority w:val="0"/>
    <w:qFormat/>
    <w:rPr>
      <w:rFonts w:ascii="Arial" w:hAnsi="Arial" w:eastAsia="黑体" w:cs="Times New Roman"/>
      <w:sz w:val="24"/>
      <w:szCs w:val="24"/>
    </w:rPr>
  </w:style>
  <w:style w:type="character" w:styleId="1218" w:customStyle="1">
    <w:name w:val="标题 9 字符"/>
    <w:link w:val="1018"/>
    <w:uiPriority w:val="0"/>
    <w:qFormat/>
    <w:rPr>
      <w:rFonts w:ascii="Arial" w:hAnsi="Arial" w:eastAsia="黑体" w:cs="Times New Roman"/>
      <w:szCs w:val="21"/>
    </w:rPr>
  </w:style>
  <w:style w:type="character" w:styleId="1219" w:customStyle="1">
    <w:name w:val="文档结构图 字符"/>
    <w:link w:val="1029"/>
    <w:uiPriority w:val="0"/>
    <w:qFormat/>
    <w:rPr>
      <w:rFonts w:ascii="Times New Roman" w:hAnsi="Times New Roman" w:eastAsia="宋体" w:cs="Times New Roman"/>
      <w:szCs w:val="20"/>
      <w:shd w:val="clear" w:color="auto" w:fill="000080"/>
    </w:rPr>
  </w:style>
  <w:style w:type="character" w:styleId="1220" w:customStyle="1">
    <w:name w:val="批注文字 字符"/>
    <w:link w:val="1030"/>
    <w:uiPriority w:val="0"/>
    <w:qFormat/>
    <w:rPr>
      <w:rFonts w:ascii="Times New Roman" w:hAnsi="Times New Roman" w:eastAsia="宋体" w:cs="Times New Roman"/>
      <w:szCs w:val="20"/>
    </w:rPr>
  </w:style>
  <w:style w:type="character" w:styleId="1221" w:customStyle="1">
    <w:name w:val="称呼 字符"/>
    <w:link w:val="1032"/>
    <w:uiPriority w:val="0"/>
    <w:qFormat/>
    <w:rPr>
      <w:rFonts w:ascii="仿宋_GB2312" w:hAnsi="Times New Roman" w:eastAsia="仿宋_GB2312" w:cs="Times New Roman"/>
      <w:sz w:val="28"/>
      <w:szCs w:val="20"/>
    </w:rPr>
  </w:style>
  <w:style w:type="character" w:styleId="1222" w:customStyle="1">
    <w:name w:val="正文文本 3 字符"/>
    <w:link w:val="1033"/>
    <w:uiPriority w:val="0"/>
    <w:qFormat/>
    <w:rPr>
      <w:rFonts w:ascii="仿宋_GB2312" w:hAnsi="Arial" w:eastAsia="仿宋_GB2312" w:cs="Times New Roman"/>
      <w:sz w:val="32"/>
      <w:szCs w:val="20"/>
    </w:rPr>
  </w:style>
  <w:style w:type="character" w:styleId="1223" w:customStyle="1">
    <w:name w:val="正文文本 字符1"/>
    <w:link w:val="1034"/>
    <w:uiPriority w:val="0"/>
    <w:qFormat/>
    <w:rPr>
      <w:rFonts w:hint="eastAsia" w:ascii="楷体_GB2312" w:hAnsi="Arial" w:eastAsia="楷体_GB2312" w:cs="楷体_GB2312"/>
      <w:sz w:val="28"/>
    </w:rPr>
  </w:style>
  <w:style w:type="character" w:styleId="1224" w:customStyle="1">
    <w:name w:val="正文文本缩进 字符"/>
    <w:link w:val="1035"/>
    <w:uiPriority w:val="0"/>
    <w:qFormat/>
    <w:rPr>
      <w:rFonts w:ascii="楷体_GB2312" w:hAnsi="Times New Roman" w:eastAsia="楷体_GB2312" w:cs="Times New Roman"/>
      <w:sz w:val="32"/>
      <w:szCs w:val="20"/>
    </w:rPr>
  </w:style>
  <w:style w:type="character" w:styleId="1225" w:customStyle="1">
    <w:name w:val="纯文本 字符"/>
    <w:link w:val="1039"/>
    <w:uiPriority w:val="0"/>
    <w:qFormat/>
    <w:rPr>
      <w:rFonts w:ascii="宋体" w:hAnsi="Courier New" w:eastAsia="宋体" w:cs="Times New Roman"/>
      <w:szCs w:val="20"/>
    </w:rPr>
  </w:style>
  <w:style w:type="character" w:styleId="1226" w:customStyle="1">
    <w:name w:val="日期 字符"/>
    <w:link w:val="1042"/>
    <w:uiPriority w:val="0"/>
    <w:qFormat/>
    <w:rPr>
      <w:rFonts w:ascii="Times New Roman" w:hAnsi="Times New Roman" w:eastAsia="宋体" w:cs="Times New Roman"/>
      <w:sz w:val="28"/>
      <w:szCs w:val="20"/>
    </w:rPr>
  </w:style>
  <w:style w:type="character" w:styleId="1227" w:customStyle="1">
    <w:name w:val="正文文本缩进 2 字符"/>
    <w:link w:val="1043"/>
    <w:uiPriority w:val="0"/>
    <w:qFormat/>
    <w:rPr>
      <w:rFonts w:ascii="Arial" w:hAnsi="Arial" w:eastAsia="仿宋_GB2312" w:cs="Times New Roman"/>
      <w:sz w:val="32"/>
      <w:szCs w:val="20"/>
    </w:rPr>
  </w:style>
  <w:style w:type="character" w:styleId="1228" w:customStyle="1">
    <w:name w:val="尾注文本 字符"/>
    <w:link w:val="1044"/>
    <w:uiPriority w:val="99"/>
    <w:qFormat/>
    <w:rPr>
      <w:rFonts w:ascii="Times New Roman" w:hAnsi="Times New Roman" w:eastAsia="宋体" w:cs="Times New Roman"/>
      <w:sz w:val="20"/>
      <w:szCs w:val="24"/>
    </w:rPr>
  </w:style>
  <w:style w:type="character" w:styleId="1229" w:customStyle="1">
    <w:name w:val="批注框文本 字符"/>
    <w:link w:val="1045"/>
    <w:uiPriority w:val="0"/>
    <w:qFormat/>
    <w:rPr>
      <w:rFonts w:ascii="Times New Roman" w:hAnsi="Times New Roman" w:eastAsia="宋体" w:cs="Times New Roman"/>
      <w:sz w:val="18"/>
      <w:szCs w:val="18"/>
    </w:rPr>
  </w:style>
  <w:style w:type="character" w:styleId="1230" w:customStyle="1">
    <w:name w:val="页脚 字符"/>
    <w:link w:val="1046"/>
    <w:uiPriority w:val="0"/>
    <w:qFormat/>
    <w:rPr>
      <w:sz w:val="18"/>
      <w:szCs w:val="18"/>
    </w:rPr>
  </w:style>
  <w:style w:type="character" w:styleId="1231" w:customStyle="1">
    <w:name w:val="页眉 字符"/>
    <w:link w:val="1047"/>
    <w:uiPriority w:val="0"/>
    <w:qFormat/>
    <w:rPr>
      <w:sz w:val="18"/>
      <w:szCs w:val="18"/>
    </w:rPr>
  </w:style>
  <w:style w:type="character" w:styleId="1232" w:customStyle="1">
    <w:name w:val="签名 字符"/>
    <w:link w:val="1048"/>
    <w:uiPriority w:val="0"/>
    <w:qFormat/>
    <w:rPr>
      <w:rFonts w:ascii="Times New Roman" w:hAnsi="Times New Roman" w:eastAsia="仿宋_GB2312" w:cs="Times New Roman"/>
      <w:sz w:val="24"/>
      <w:szCs w:val="20"/>
    </w:rPr>
  </w:style>
  <w:style w:type="character" w:styleId="1233" w:customStyle="1">
    <w:name w:val="副标题 字符"/>
    <w:link w:val="1053"/>
    <w:uiPriority w:val="0"/>
    <w:qFormat/>
    <w:rPr>
      <w:rFonts w:ascii="Cambria" w:hAnsi="Cambria" w:eastAsia="宋体" w:cs="Times New Roman"/>
      <w:i/>
      <w:iCs/>
      <w:spacing w:val="13"/>
      <w:sz w:val="24"/>
      <w:szCs w:val="24"/>
      <w:lang w:eastAsia="en-US" w:bidi="en-US"/>
    </w:rPr>
  </w:style>
  <w:style w:type="character" w:styleId="1234" w:customStyle="1">
    <w:name w:val="脚注文本 字符"/>
    <w:link w:val="1054"/>
    <w:uiPriority w:val="99"/>
    <w:qFormat/>
    <w:rPr>
      <w:rFonts w:ascii="Times New Roman" w:hAnsi="Times New Roman" w:eastAsia="宋体" w:cs="Times New Roman"/>
      <w:sz w:val="18"/>
      <w:szCs w:val="18"/>
    </w:rPr>
  </w:style>
  <w:style w:type="character" w:styleId="1235" w:customStyle="1">
    <w:name w:val="正文文本缩进 3 字符"/>
    <w:link w:val="1056"/>
    <w:uiPriority w:val="0"/>
    <w:qFormat/>
    <w:rPr>
      <w:rFonts w:ascii="Arial" w:hAnsi="Arial" w:eastAsia="仿宋_GB2312" w:cs="Times New Roman"/>
      <w:color w:val="ffff00"/>
      <w:sz w:val="32"/>
      <w:szCs w:val="20"/>
    </w:rPr>
  </w:style>
  <w:style w:type="character" w:styleId="1236" w:customStyle="1">
    <w:name w:val="正文文本 2 字符"/>
    <w:link w:val="1062"/>
    <w:uiPriority w:val="0"/>
    <w:qFormat/>
    <w:rPr>
      <w:rFonts w:ascii="楷体_GB2312" w:hAnsi="Times New Roman" w:eastAsia="楷体_GB2312" w:cs="Times New Roman"/>
      <w:sz w:val="28"/>
      <w:szCs w:val="20"/>
    </w:rPr>
  </w:style>
  <w:style w:type="character" w:styleId="1237" w:customStyle="1">
    <w:name w:val="HTML 预设格式 字符"/>
    <w:link w:val="1063"/>
    <w:uiPriority w:val="0"/>
    <w:qFormat/>
    <w:rPr>
      <w:rFonts w:ascii="黑体" w:hAnsi="Courier New" w:eastAsia="黑体" w:cs="Courier New"/>
      <w:sz w:val="20"/>
      <w:szCs w:val="20"/>
    </w:rPr>
  </w:style>
  <w:style w:type="character" w:styleId="1238" w:customStyle="1">
    <w:name w:val="标题 字符"/>
    <w:link w:val="1066"/>
    <w:uiPriority w:val="0"/>
    <w:qFormat/>
    <w:rPr>
      <w:rFonts w:ascii="Times New Roman" w:hAnsi="Times New Roman" w:eastAsia="黑体" w:cs="Times New Roman"/>
      <w:b/>
      <w:sz w:val="28"/>
      <w:szCs w:val="20"/>
      <w:lang w:val="en-GB"/>
    </w:rPr>
  </w:style>
  <w:style w:type="character" w:styleId="1239" w:customStyle="1">
    <w:name w:val="批注主题 字符"/>
    <w:link w:val="1067"/>
    <w:uiPriority w:val="0"/>
    <w:qFormat/>
    <w:rPr>
      <w:rFonts w:ascii="Times New Roman" w:hAnsi="Times New Roman" w:eastAsia="宋体" w:cs="Times New Roman"/>
      <w:b/>
      <w:bCs/>
      <w:szCs w:val="20"/>
    </w:rPr>
  </w:style>
  <w:style w:type="character" w:styleId="1240" w:customStyle="1">
    <w:name w:val="正文首行缩进 字符"/>
    <w:link w:val="1068"/>
    <w:uiPriority w:val="0"/>
    <w:qFormat/>
    <w:rPr>
      <w:rFonts w:ascii="Times New Roman" w:hAnsi="Times New Roman" w:eastAsia="宋体" w:cs="Times New Roman"/>
      <w:sz w:val="28"/>
      <w:szCs w:val="24"/>
    </w:rPr>
  </w:style>
  <w:style w:type="character" w:styleId="1241" w:customStyle="1">
    <w:name w:val="正文首行缩进 2 字符"/>
    <w:link w:val="1069"/>
    <w:uiPriority w:val="0"/>
    <w:qFormat/>
    <w:rPr>
      <w:rFonts w:ascii="宋体" w:hAnsi="宋体" w:eastAsia="楷体_GB2312" w:cs="Times New Roman"/>
      <w:sz w:val="20"/>
      <w:szCs w:val="20"/>
    </w:rPr>
  </w:style>
  <w:style w:type="character" w:styleId="1242" w:customStyle="1">
    <w:name w:val="正文文本 字符"/>
    <w:uiPriority w:val="1"/>
    <w:qFormat/>
    <w:rPr>
      <w:rFonts w:ascii="楷体_GB2312" w:hAnsi="Arial" w:eastAsia="楷体_GB2312" w:cs="Times New Roman"/>
      <w:sz w:val="28"/>
      <w:szCs w:val="20"/>
    </w:rPr>
  </w:style>
  <w:style w:type="paragraph" w:styleId="1243" w:customStyle="1">
    <w:name w:val="标题 21"/>
    <w:basedOn w:val="1009"/>
    <w:next w:val="1009"/>
    <w:uiPriority w:val="0"/>
    <w:qFormat/>
    <w:pPr>
      <w:jc w:val="left"/>
      <w:keepLines/>
      <w:keepNext/>
      <w:spacing w:before="120" w:after="120"/>
      <w:outlineLvl w:val="1"/>
    </w:pPr>
    <w:rPr>
      <w:rFonts w:ascii="宋体" w:hAnsi="宋体"/>
      <w:b/>
      <w:szCs w:val="24"/>
    </w:rPr>
  </w:style>
  <w:style w:type="paragraph" w:styleId="1244">
    <w:name w:val="List Paragraph"/>
    <w:basedOn w:val="1009"/>
    <w:link w:val="1245"/>
    <w:uiPriority w:val="34"/>
    <w:qFormat/>
    <w:pPr>
      <w:ind w:firstLine="420"/>
    </w:pPr>
    <w:rPr>
      <w:szCs w:val="24"/>
    </w:rPr>
  </w:style>
  <w:style w:type="character" w:styleId="1245" w:customStyle="1">
    <w:name w:val="列出段落 字符"/>
    <w:link w:val="1244"/>
    <w:uiPriority w:val="34"/>
    <w:qFormat/>
    <w:rPr>
      <w:sz w:val="21"/>
      <w:szCs w:val="24"/>
    </w:rPr>
  </w:style>
  <w:style w:type="character" w:styleId="1246" w:customStyle="1">
    <w:name w:val="默认段落字体1"/>
    <w:uiPriority w:val="1"/>
    <w:unhideWhenUsed/>
    <w:qFormat/>
  </w:style>
  <w:style w:type="paragraph" w:styleId="1247" w:customStyle="1">
    <w:name w:val="索引 41"/>
    <w:basedOn w:val="1009"/>
    <w:next w:val="1009"/>
    <w:uiPriority w:val="0"/>
    <w:semiHidden/>
    <w:qFormat/>
    <w:pPr>
      <w:ind w:left="1260"/>
    </w:pPr>
    <w:rPr>
      <w:rFonts w:ascii="Calibri" w:hAnsi="Calibri" w:eastAsia="Calibri" w:cs="宋体"/>
      <w:sz w:val="20"/>
      <w:lang w:val="zh-CN"/>
    </w:rPr>
  </w:style>
  <w:style w:type="paragraph" w:styleId="1248" w:customStyle="1">
    <w:name w:val="首行缩进"/>
    <w:basedOn w:val="1009"/>
    <w:uiPriority w:val="0"/>
    <w:qFormat/>
    <w:pPr>
      <w:ind w:firstLine="480"/>
      <w:jc w:val="left"/>
      <w:spacing w:line="360" w:lineRule="auto"/>
    </w:pPr>
    <w:rPr>
      <w:rFonts w:ascii="宋体" w:hAnsi="宋体"/>
      <w:sz w:val="24"/>
      <w:szCs w:val="24"/>
    </w:rPr>
  </w:style>
  <w:style w:type="character" w:styleId="1249" w:customStyle="1">
    <w:name w:val="小四 段落 宋体 Char Char Char Char1"/>
    <w:uiPriority w:val="0"/>
    <w:qFormat/>
    <w:rPr>
      <w:rFonts w:eastAsia="宋体"/>
      <w:sz w:val="24"/>
      <w:szCs w:val="24"/>
      <w:lang w:val="en-US" w:eastAsia="zh-CN" w:bidi="ar-SA"/>
    </w:rPr>
  </w:style>
  <w:style w:type="character" w:styleId="1250" w:customStyle="1">
    <w:name w:val="111111 Char"/>
    <w:link w:val="1251"/>
    <w:uiPriority w:val="0"/>
    <w:qFormat/>
    <w:rPr>
      <w:rFonts w:ascii="宋体" w:hAnsi="宋体" w:eastAsia="黑体" w:cs="宋体"/>
      <w:b/>
      <w:bCs/>
      <w:szCs w:val="21"/>
    </w:rPr>
  </w:style>
  <w:style w:type="paragraph" w:styleId="1251" w:customStyle="1">
    <w:name w:val="111111"/>
    <w:basedOn w:val="1009"/>
    <w:link w:val="1250"/>
    <w:uiPriority w:val="0"/>
    <w:qFormat/>
    <w:pPr>
      <w:jc w:val="center"/>
      <w:spacing w:before="120" w:after="120"/>
    </w:pPr>
    <w:rPr>
      <w:rFonts w:ascii="宋体" w:hAnsi="宋体" w:eastAsia="黑体"/>
      <w:b/>
      <w:bCs/>
      <w:sz w:val="20"/>
      <w:szCs w:val="21"/>
    </w:rPr>
  </w:style>
  <w:style w:type="character" w:styleId="125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53" w:customStyle="1">
    <w:name w:val="Char Char20"/>
    <w:uiPriority w:val="0"/>
    <w:qFormat/>
    <w:rPr>
      <w:rFonts w:ascii="Arial" w:hAnsi="Arial" w:eastAsia="黑体"/>
      <w:sz w:val="21"/>
      <w:szCs w:val="21"/>
    </w:rPr>
  </w:style>
  <w:style w:type="character" w:styleId="1254" w:customStyle="1">
    <w:name w:val="style13"/>
    <w:uiPriority w:val="0"/>
    <w:qFormat/>
    <w:rPr>
      <w:sz w:val="18"/>
      <w:szCs w:val="18"/>
    </w:rPr>
  </w:style>
  <w:style w:type="character" w:styleId="1255" w:customStyle="1">
    <w:name w:val="华宇段落1 Char Char Char"/>
    <w:uiPriority w:val="0"/>
    <w:qFormat/>
    <w:rPr>
      <w:rFonts w:eastAsia="宋体"/>
      <w:bCs/>
      <w:sz w:val="24"/>
      <w:szCs w:val="24"/>
      <w:lang w:val="en-US" w:eastAsia="zh-CN" w:bidi="ar-SA"/>
    </w:rPr>
  </w:style>
  <w:style w:type="character" w:styleId="1256" w:customStyle="1">
    <w:name w:val="2nd level Char"/>
    <w:uiPriority w:val="0"/>
    <w:qFormat/>
    <w:rPr>
      <w:rFonts w:ascii="Arial" w:hAnsi="Arial" w:eastAsia="黑体"/>
      <w:b/>
      <w:bCs/>
      <w:sz w:val="32"/>
      <w:szCs w:val="32"/>
      <w:lang w:val="en-US" w:eastAsia="zh-CN" w:bidi="ar-SA"/>
    </w:rPr>
  </w:style>
  <w:style w:type="character" w:styleId="1257" w:customStyle="1">
    <w:name w:val="Char Char21"/>
    <w:uiPriority w:val="0"/>
    <w:qFormat/>
    <w:rPr>
      <w:rFonts w:ascii="Arial" w:hAnsi="Arial" w:eastAsia="黑体"/>
      <w:sz w:val="24"/>
      <w:szCs w:val="24"/>
    </w:rPr>
  </w:style>
  <w:style w:type="character" w:styleId="1258" w:customStyle="1">
    <w:name w:val="3zw"/>
    <w:uiPriority w:val="0"/>
    <w:qFormat/>
  </w:style>
  <w:style w:type="character" w:styleId="1259" w:customStyle="1">
    <w:name w:val="Char Char17"/>
    <w:uiPriority w:val="0"/>
    <w:qFormat/>
    <w:rPr>
      <w:rFonts w:ascii="宋体" w:hAnsi="Courier New"/>
      <w:sz w:val="21"/>
      <w:szCs w:val="21"/>
    </w:rPr>
  </w:style>
  <w:style w:type="character" w:styleId="1260" w:customStyle="1">
    <w:name w:val="华宇段落1 Char Char"/>
    <w:uiPriority w:val="0"/>
    <w:qFormat/>
    <w:rPr>
      <w:rFonts w:eastAsia="宋体"/>
      <w:bCs/>
      <w:sz w:val="24"/>
      <w:szCs w:val="24"/>
      <w:lang w:val="en-US" w:eastAsia="zh-CN" w:bidi="ar-SA"/>
    </w:rPr>
  </w:style>
  <w:style w:type="character" w:styleId="1261" w:customStyle="1">
    <w:name w:val="apple-converted-space"/>
    <w:uiPriority w:val="99"/>
    <w:qFormat/>
  </w:style>
  <w:style w:type="character" w:styleId="1262" w:customStyle="1">
    <w:name w:val="title_emph1"/>
    <w:uiPriority w:val="0"/>
    <w:qFormat/>
    <w:rPr>
      <w:rFonts w:ascii="Arial" w:cs="Arial"/>
      <w:b/>
      <w:bCs/>
      <w:sz w:val="18"/>
      <w:szCs w:val="18"/>
    </w:rPr>
  </w:style>
  <w:style w:type="character" w:styleId="1263" w:customStyle="1">
    <w:name w:val="style131"/>
    <w:uiPriority w:val="0"/>
    <w:qFormat/>
    <w:rPr>
      <w:rFonts w:cs="Times New Roman"/>
      <w:sz w:val="18"/>
      <w:szCs w:val="18"/>
    </w:rPr>
  </w:style>
  <w:style w:type="character" w:styleId="1264" w:customStyle="1">
    <w:name w:val="小四 段落 宋体 Char Char Char Char Char Char"/>
    <w:uiPriority w:val="0"/>
    <w:qFormat/>
    <w:rPr>
      <w:rFonts w:eastAsia="宋体"/>
      <w:sz w:val="24"/>
      <w:szCs w:val="24"/>
      <w:lang w:val="en-US" w:eastAsia="zh-CN" w:bidi="ar-SA"/>
    </w:rPr>
  </w:style>
  <w:style w:type="character" w:styleId="1265" w:customStyle="1">
    <w:name w:val="标题 3 Char"/>
    <w:uiPriority w:val="0"/>
    <w:qFormat/>
    <w:rPr>
      <w:rFonts w:ascii="宋体" w:hAnsi="宋体" w:eastAsia="宋体"/>
      <w:b/>
      <w:bCs/>
      <w:sz w:val="24"/>
      <w:szCs w:val="32"/>
      <w:lang w:val="en-US" w:eastAsia="zh-CN" w:bidi="ar-SA"/>
    </w:rPr>
  </w:style>
  <w:style w:type="character" w:styleId="1266" w:customStyle="1">
    <w:name w:val="表格抬头 Char"/>
    <w:link w:val="1267"/>
    <w:uiPriority w:val="0"/>
    <w:qFormat/>
    <w:rPr>
      <w:rFonts w:ascii="黑体" w:eastAsia="黑体"/>
      <w:b/>
    </w:rPr>
  </w:style>
  <w:style w:type="paragraph" w:styleId="1267" w:customStyle="1">
    <w:name w:val="表格抬头"/>
    <w:basedOn w:val="1009"/>
    <w:link w:val="1266"/>
    <w:uiPriority w:val="0"/>
    <w:qFormat/>
    <w:pPr>
      <w:jc w:val="center"/>
    </w:pPr>
    <w:rPr>
      <w:rFonts w:ascii="黑体" w:eastAsia="黑体"/>
      <w:b/>
      <w:sz w:val="20"/>
    </w:rPr>
  </w:style>
  <w:style w:type="character" w:styleId="1268" w:customStyle="1">
    <w:name w:val="正文缩进 Char1"/>
    <w:link w:val="1269"/>
    <w:uiPriority w:val="0"/>
    <w:qFormat/>
    <w:rPr>
      <w:rFonts w:eastAsia="宋体"/>
    </w:rPr>
  </w:style>
  <w:style w:type="paragraph" w:styleId="1269" w:customStyle="1">
    <w:name w:val="正文缩进1"/>
    <w:basedOn w:val="1009"/>
    <w:link w:val="1268"/>
    <w:uiPriority w:val="0"/>
    <w:qFormat/>
    <w:pPr>
      <w:ind w:firstLine="420"/>
    </w:pPr>
    <w:rPr>
      <w:sz w:val="20"/>
    </w:rPr>
  </w:style>
  <w:style w:type="character" w:styleId="1270" w:customStyle="1">
    <w:name w:val="样式 首行缩进:  2 字符 Char"/>
    <w:uiPriority w:val="0"/>
    <w:qFormat/>
    <w:rPr>
      <w:rFonts w:eastAsia="宋体" w:cs="宋体"/>
      <w:sz w:val="24"/>
      <w:lang w:val="en-US" w:eastAsia="zh-CN" w:bidi="ar-SA"/>
    </w:rPr>
  </w:style>
  <w:style w:type="character" w:styleId="1271" w:customStyle="1">
    <w:name w:val="明显参考1"/>
    <w:uiPriority w:val="0"/>
    <w:qFormat/>
    <w:rPr>
      <w:smallCaps/>
      <w:spacing w:val="5"/>
      <w:u w:val="single"/>
    </w:rPr>
  </w:style>
  <w:style w:type="character" w:styleId="1272" w:customStyle="1">
    <w:name w:val="无间隔 字符"/>
    <w:link w:val="1273"/>
    <w:uiPriority w:val="1"/>
    <w:qFormat/>
    <w:rPr>
      <w:rFonts w:ascii="Calibri" w:hAnsi="Calibri" w:eastAsia="微软雅黑"/>
      <w:sz w:val="24"/>
      <w:szCs w:val="22"/>
      <w:lang w:val="en-US" w:eastAsia="zh-CN" w:bidi="ar-SA"/>
    </w:rPr>
  </w:style>
  <w:style w:type="paragraph" w:styleId="1273">
    <w:name w:val="No Spacing"/>
    <w:link w:val="1272"/>
    <w:uiPriority w:val="0"/>
    <w:qFormat/>
    <w:pPr>
      <w:jc w:val="both"/>
      <w:widowControl w:val="off"/>
    </w:pPr>
    <w:rPr>
      <w:rFonts w:hint="default" w:ascii="Calibri" w:hAnsi="Calibri" w:eastAsia="微软雅黑" w:cs="Times New Roman"/>
      <w:sz w:val="24"/>
      <w:szCs w:val="22"/>
      <w:lang w:val="en-US" w:eastAsia="zh-CN" w:bidi="ar-SA"/>
    </w:rPr>
  </w:style>
  <w:style w:type="character" w:styleId="1274" w:customStyle="1">
    <w:name w:val="纯文本 Char Char Char1"/>
    <w:uiPriority w:val="0"/>
    <w:qFormat/>
    <w:rPr>
      <w:rFonts w:ascii="宋体" w:hAnsi="Courier New" w:eastAsia="宋体"/>
      <w:sz w:val="21"/>
      <w:szCs w:val="21"/>
      <w:lang w:val="en-US" w:eastAsia="zh-CN" w:bidi="ar-SA"/>
    </w:rPr>
  </w:style>
  <w:style w:type="character" w:styleId="1275" w:customStyle="1">
    <w:name w:val="样式 宋体 小四"/>
    <w:uiPriority w:val="0"/>
    <w:qFormat/>
    <w:rPr>
      <w:rFonts w:ascii="宋体" w:hAnsi="宋体"/>
      <w:sz w:val="24"/>
    </w:rPr>
  </w:style>
  <w:style w:type="character" w:styleId="1276" w:customStyle="1">
    <w:name w:val="listbenefit"/>
    <w:uiPriority w:val="0"/>
    <w:qFormat/>
  </w:style>
  <w:style w:type="character" w:styleId="1277" w:customStyle="1">
    <w:name w:val="Char Char26"/>
    <w:uiPriority w:val="0"/>
    <w:qFormat/>
    <w:rPr>
      <w:b/>
      <w:bCs/>
      <w:sz w:val="32"/>
      <w:szCs w:val="32"/>
    </w:rPr>
  </w:style>
  <w:style w:type="character" w:styleId="1278" w:customStyle="1">
    <w:name w:val="Char Char2"/>
    <w:uiPriority w:val="0"/>
    <w:qFormat/>
    <w:rPr>
      <w:rFonts w:ascii="宋体" w:hAnsi="Courier New" w:eastAsia="宋体"/>
      <w:sz w:val="21"/>
      <w:szCs w:val="21"/>
      <w:lang w:val="en-US" w:eastAsia="zh-CN" w:bidi="ar-SA"/>
    </w:rPr>
  </w:style>
  <w:style w:type="character" w:styleId="1279" w:customStyle="1">
    <w:name w:val="书籍标题1"/>
    <w:uiPriority w:val="0"/>
    <w:qFormat/>
    <w:rPr>
      <w:i/>
      <w:iCs/>
      <w:smallCaps/>
      <w:spacing w:val="5"/>
    </w:rPr>
  </w:style>
  <w:style w:type="character" w:styleId="1280" w:customStyle="1">
    <w:name w:val="明显引用 字符"/>
    <w:link w:val="1281"/>
    <w:uiPriority w:val="0"/>
    <w:qFormat/>
    <w:rPr>
      <w:rFonts w:ascii="Calibri" w:hAnsi="Calibri" w:eastAsia="宋体"/>
      <w:b/>
      <w:bCs/>
      <w:i/>
      <w:iCs/>
      <w:sz w:val="22"/>
      <w:lang w:eastAsia="en-US" w:bidi="en-US"/>
    </w:rPr>
  </w:style>
  <w:style w:type="paragraph" w:styleId="1281">
    <w:name w:val="Intense Quote"/>
    <w:basedOn w:val="1009"/>
    <w:next w:val="1009"/>
    <w:link w:val="1280"/>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282" w:customStyle="1">
    <w:name w:val="明显引用 字符1"/>
    <w:uiPriority w:val="30"/>
    <w:qFormat/>
    <w:rPr>
      <w:rFonts w:ascii="Times New Roman" w:hAnsi="Times New Roman" w:eastAsia="宋体" w:cs="Times New Roman"/>
      <w:i/>
      <w:iCs/>
      <w:color w:val="4f81bd"/>
      <w:szCs w:val="20"/>
    </w:rPr>
  </w:style>
  <w:style w:type="character" w:styleId="1283" w:customStyle="1">
    <w:name w:val="Char Char23"/>
    <w:uiPriority w:val="0"/>
    <w:qFormat/>
    <w:rPr>
      <w:rFonts w:ascii="Arial" w:hAnsi="Arial" w:eastAsia="黑体"/>
      <w:b/>
      <w:bCs/>
      <w:sz w:val="24"/>
      <w:szCs w:val="24"/>
    </w:rPr>
  </w:style>
  <w:style w:type="character" w:styleId="1284" w:customStyle="1">
    <w:name w:val="normalfont1"/>
    <w:uiPriority w:val="0"/>
    <w:qFormat/>
    <w:rPr>
      <w:rFonts w:hint="default" w:ascii="ˎ̥" w:hAnsi="ˎ̥"/>
      <w:sz w:val="18"/>
      <w:szCs w:val="18"/>
      <w:u w:val="none"/>
    </w:rPr>
  </w:style>
  <w:style w:type="character" w:styleId="1285" w:customStyle="1">
    <w:name w:val="subtitle1"/>
    <w:uiPriority w:val="0"/>
    <w:qFormat/>
    <w:rPr>
      <w:rFonts w:hint="default" w:ascii="Georgia" w:hAnsi="Georgia"/>
      <w:b/>
      <w:bCs/>
      <w:color w:val="666666"/>
      <w:sz w:val="18"/>
      <w:szCs w:val="18"/>
    </w:rPr>
  </w:style>
  <w:style w:type="character" w:styleId="1286" w:customStyle="1">
    <w:name w:val="point_normal1"/>
    <w:uiPriority w:val="0"/>
    <w:qFormat/>
    <w:rPr>
      <w:rFonts w:hint="default" w:ascii="Arial" w:hAnsi="Arial" w:cs="Arial"/>
      <w:sz w:val="18"/>
      <w:szCs w:val="18"/>
    </w:rPr>
  </w:style>
  <w:style w:type="character" w:styleId="1287" w:customStyle="1">
    <w:name w:val="纯文本 Char Char"/>
    <w:uiPriority w:val="0"/>
    <w:qFormat/>
    <w:rPr>
      <w:rFonts w:ascii="宋体" w:hAnsi="Courier New" w:eastAsia="宋体"/>
      <w:sz w:val="21"/>
      <w:szCs w:val="21"/>
      <w:lang w:val="en-US" w:eastAsia="zh-CN" w:bidi="ar-SA"/>
    </w:rPr>
  </w:style>
  <w:style w:type="character" w:styleId="1288" w:customStyle="1">
    <w:name w:val="不明显参考1"/>
    <w:uiPriority w:val="0"/>
    <w:qFormat/>
    <w:rPr>
      <w:smallCaps/>
    </w:rPr>
  </w:style>
  <w:style w:type="character" w:styleId="1289" w:customStyle="1">
    <w:name w:val="Char Char28"/>
    <w:uiPriority w:val="0"/>
    <w:qFormat/>
    <w:rPr>
      <w:rFonts w:ascii="Arial" w:hAnsi="Arial" w:eastAsia="黑体" w:cs="Arial"/>
      <w:b/>
      <w:bCs/>
      <w:sz w:val="32"/>
      <w:szCs w:val="32"/>
    </w:rPr>
  </w:style>
  <w:style w:type="character" w:styleId="1290" w:customStyle="1">
    <w:name w:val="普通文字1 Char"/>
    <w:uiPriority w:val="0"/>
    <w:qFormat/>
    <w:rPr>
      <w:rFonts w:ascii="宋体" w:eastAsia="宋体"/>
      <w:sz w:val="21"/>
      <w:szCs w:val="21"/>
      <w:lang w:val="en-US" w:eastAsia="zh-CN" w:bidi="ar-SA"/>
    </w:rPr>
  </w:style>
  <w:style w:type="character" w:styleId="1291" w:customStyle="1">
    <w:name w:val="特点 Char1"/>
    <w:uiPriority w:val="0"/>
    <w:qFormat/>
    <w:rPr>
      <w:rFonts w:eastAsia="宋体"/>
      <w:sz w:val="21"/>
      <w:lang w:val="en-US" w:eastAsia="zh-CN" w:bidi="ar-SA"/>
    </w:rPr>
  </w:style>
  <w:style w:type="character" w:styleId="1292" w:customStyle="1">
    <w:name w:val="标题 Char1"/>
    <w:uiPriority w:val="0"/>
    <w:qFormat/>
    <w:rPr>
      <w:rFonts w:ascii="Cambria" w:eastAsia="宋体" w:cs="Times New Roman"/>
      <w:b/>
      <w:bCs/>
      <w:sz w:val="32"/>
      <w:szCs w:val="32"/>
    </w:rPr>
  </w:style>
  <w:style w:type="character" w:styleId="1293" w:customStyle="1">
    <w:name w:val="小四 段落 宋体 Char Char Char1"/>
    <w:uiPriority w:val="0"/>
    <w:qFormat/>
    <w:rPr>
      <w:rFonts w:ascii="宋体" w:hAnsi="宋体" w:eastAsia="宋体"/>
      <w:sz w:val="24"/>
      <w:szCs w:val="24"/>
      <w:lang w:val="en-US" w:eastAsia="zh-CN" w:bidi="ar-SA"/>
    </w:rPr>
  </w:style>
  <w:style w:type="character" w:styleId="1294" w:customStyle="1">
    <w:name w:val="不明显强调1"/>
    <w:uiPriority w:val="0"/>
    <w:qFormat/>
    <w:rPr>
      <w:i/>
      <w:iCs/>
    </w:rPr>
  </w:style>
  <w:style w:type="character" w:styleId="1295" w:customStyle="1">
    <w:name w:val="样式 首行缩进:  2 字符 Char Char"/>
    <w:link w:val="1296"/>
    <w:uiPriority w:val="0"/>
    <w:qFormat/>
    <w:rPr>
      <w:rFonts w:eastAsia="宋体" w:cs="宋体"/>
      <w:sz w:val="24"/>
    </w:rPr>
  </w:style>
  <w:style w:type="paragraph" w:styleId="1296" w:customStyle="1">
    <w:name w:val="样式 首行缩进:  2 字符"/>
    <w:basedOn w:val="1009"/>
    <w:link w:val="1295"/>
    <w:uiPriority w:val="0"/>
    <w:qFormat/>
    <w:pPr>
      <w:ind w:firstLine="480"/>
      <w:spacing w:line="360" w:lineRule="auto"/>
    </w:pPr>
    <w:rPr>
      <w:sz w:val="24"/>
    </w:rPr>
  </w:style>
  <w:style w:type="character" w:styleId="1297" w:customStyle="1">
    <w:name w:val="font01"/>
    <w:uiPriority w:val="0"/>
    <w:qFormat/>
    <w:rPr>
      <w:rFonts w:hint="eastAsia" w:ascii="宋体" w:hAnsi="宋体" w:eastAsia="宋体" w:cs="宋体"/>
      <w:color w:val="000000"/>
      <w:sz w:val="28"/>
      <w:szCs w:val="28"/>
      <w:u w:val="none"/>
    </w:rPr>
  </w:style>
  <w:style w:type="character" w:styleId="1298" w:customStyle="1">
    <w:name w:val="Char Char27"/>
    <w:uiPriority w:val="0"/>
    <w:qFormat/>
    <w:rPr>
      <w:b/>
      <w:bCs/>
      <w:sz w:val="44"/>
      <w:szCs w:val="44"/>
    </w:rPr>
  </w:style>
  <w:style w:type="character" w:styleId="1299" w:customStyle="1">
    <w:name w:val="Char Char25"/>
    <w:uiPriority w:val="0"/>
    <w:qFormat/>
    <w:rPr>
      <w:rFonts w:ascii="Arial" w:hAnsi="Arial" w:eastAsia="黑体"/>
      <w:b/>
      <w:sz w:val="28"/>
    </w:rPr>
  </w:style>
  <w:style w:type="character" w:styleId="1300" w:customStyle="1">
    <w:name w:val="标题 3 Char Char"/>
    <w:uiPriority w:val="0"/>
    <w:qFormat/>
    <w:rPr>
      <w:rFonts w:eastAsia="仿宋_GB2312"/>
      <w:b/>
      <w:bCs/>
      <w:sz w:val="28"/>
      <w:szCs w:val="32"/>
      <w:lang w:val="en-US" w:eastAsia="zh-CN" w:bidi="ar-SA"/>
    </w:rPr>
  </w:style>
  <w:style w:type="character" w:styleId="1301" w:customStyle="1">
    <w:name w:val="样式 非加粗"/>
    <w:uiPriority w:val="0"/>
    <w:qFormat/>
    <w:rPr>
      <w:rFonts w:eastAsia="宋体"/>
      <w:sz w:val="28"/>
    </w:rPr>
  </w:style>
  <w:style w:type="character" w:styleId="1302" w:customStyle="1">
    <w:name w:val="A2"/>
    <w:uiPriority w:val="0"/>
    <w:qFormat/>
    <w:rPr>
      <w:rFonts w:cs="Helvetica"/>
      <w:color w:val="000000"/>
      <w:sz w:val="18"/>
      <w:szCs w:val="18"/>
    </w:rPr>
  </w:style>
  <w:style w:type="character" w:styleId="1303" w:customStyle="1">
    <w:name w:val="标准文本 Char"/>
    <w:uiPriority w:val="0"/>
    <w:qFormat/>
    <w:rPr>
      <w:rFonts w:eastAsia="宋体" w:cs="宋体"/>
      <w:sz w:val="24"/>
      <w:szCs w:val="24"/>
      <w:lang w:val="en-US" w:eastAsia="zh-CN" w:bidi="ar-SA"/>
    </w:rPr>
  </w:style>
  <w:style w:type="character" w:styleId="1304" w:customStyle="1">
    <w:name w:val="concon"/>
    <w:uiPriority w:val="0"/>
    <w:qFormat/>
  </w:style>
  <w:style w:type="character" w:styleId="1305" w:customStyle="1">
    <w:name w:val="t1"/>
    <w:uiPriority w:val="0"/>
    <w:qFormat/>
  </w:style>
  <w:style w:type="character" w:styleId="1306" w:customStyle="1">
    <w:name w:val="标准小四 Char Char"/>
    <w:uiPriority w:val="0"/>
    <w:qFormat/>
    <w:rPr>
      <w:rFonts w:ascii="Arial" w:hAnsi="Arial" w:eastAsia="宋体"/>
      <w:sz w:val="24"/>
      <w:szCs w:val="21"/>
      <w:lang w:val="en-US" w:eastAsia="zh-CN" w:bidi="ar-SA"/>
    </w:rPr>
  </w:style>
  <w:style w:type="character" w:styleId="1307" w:customStyle="1">
    <w:name w:val="明显强调1"/>
    <w:uiPriority w:val="0"/>
    <w:qFormat/>
    <w:rPr>
      <w:b/>
      <w:bCs/>
    </w:rPr>
  </w:style>
  <w:style w:type="character" w:styleId="1308" w:customStyle="1">
    <w:name w:val="引用 字符"/>
    <w:link w:val="1309"/>
    <w:uiPriority w:val="0"/>
    <w:qFormat/>
    <w:rPr>
      <w:rFonts w:ascii="Calibri" w:hAnsi="Calibri" w:eastAsia="宋体"/>
      <w:i/>
      <w:iCs/>
      <w:sz w:val="22"/>
      <w:lang w:eastAsia="en-US" w:bidi="en-US"/>
    </w:rPr>
  </w:style>
  <w:style w:type="paragraph" w:styleId="1309">
    <w:name w:val="Quote"/>
    <w:basedOn w:val="1009"/>
    <w:next w:val="1009"/>
    <w:link w:val="1308"/>
    <w:uiPriority w:val="0"/>
    <w:qFormat/>
    <w:pPr>
      <w:ind w:left="360" w:right="360"/>
      <w:jc w:val="left"/>
      <w:spacing w:before="200" w:line="276" w:lineRule="auto"/>
      <w:widowControl/>
    </w:pPr>
    <w:rPr>
      <w:rFonts w:ascii="Calibri" w:hAnsi="Calibri"/>
      <w:i/>
      <w:iCs/>
      <w:sz w:val="22"/>
      <w:lang w:eastAsia="en-US" w:bidi="en-US"/>
    </w:rPr>
  </w:style>
  <w:style w:type="character" w:styleId="1310" w:customStyle="1">
    <w:name w:val="引用 字符1"/>
    <w:uiPriority w:val="29"/>
    <w:qFormat/>
    <w:rPr>
      <w:rFonts w:ascii="Times New Roman" w:hAnsi="Times New Roman" w:eastAsia="宋体" w:cs="Times New Roman"/>
      <w:i/>
      <w:iCs/>
      <w:color w:val="404040"/>
      <w:szCs w:val="20"/>
    </w:rPr>
  </w:style>
  <w:style w:type="character" w:styleId="1311" w:customStyle="1">
    <w:name w:val="h Char Char"/>
    <w:uiPriority w:val="0"/>
    <w:qFormat/>
    <w:rPr>
      <w:rFonts w:eastAsia="宋体"/>
      <w:sz w:val="18"/>
      <w:szCs w:val="18"/>
      <w:lang w:val="en-US" w:eastAsia="zh-CN" w:bidi="ar-SA"/>
    </w:rPr>
  </w:style>
  <w:style w:type="character" w:styleId="1312" w:customStyle="1">
    <w:name w:val="小四 段落 宋体 Char1"/>
    <w:uiPriority w:val="0"/>
    <w:qFormat/>
    <w:rPr>
      <w:rFonts w:eastAsia="宋体"/>
      <w:sz w:val="24"/>
      <w:szCs w:val="24"/>
      <w:lang w:val="en-US" w:eastAsia="zh-CN" w:bidi="ar-SA"/>
    </w:rPr>
  </w:style>
  <w:style w:type="character" w:styleId="1313" w:customStyle="1">
    <w:name w:val="param-value"/>
    <w:uiPriority w:val="0"/>
    <w:qFormat/>
  </w:style>
  <w:style w:type="character" w:styleId="1314" w:customStyle="1">
    <w:name w:val="纯文本 Char Char Char"/>
    <w:uiPriority w:val="0"/>
    <w:qFormat/>
    <w:rPr>
      <w:rFonts w:ascii="宋体" w:hAnsi="Courier New" w:eastAsia="宋体"/>
      <w:sz w:val="21"/>
      <w:szCs w:val="21"/>
      <w:lang w:val="en-US" w:eastAsia="zh-CN" w:bidi="ar-SA"/>
    </w:rPr>
  </w:style>
  <w:style w:type="character" w:styleId="1315" w:customStyle="1">
    <w:name w:val="小四 段落 宋体 Char Char Char Char Char"/>
    <w:uiPriority w:val="0"/>
    <w:qFormat/>
    <w:rPr>
      <w:rFonts w:eastAsia="宋体"/>
      <w:sz w:val="24"/>
      <w:szCs w:val="24"/>
      <w:lang w:val="en-US" w:eastAsia="zh-CN" w:bidi="ar-SA"/>
    </w:rPr>
  </w:style>
  <w:style w:type="character" w:styleId="1316" w:customStyle="1">
    <w:name w:val="Char Char24"/>
    <w:uiPriority w:val="0"/>
    <w:qFormat/>
    <w:rPr>
      <w:b/>
      <w:bCs/>
      <w:sz w:val="28"/>
      <w:szCs w:val="28"/>
    </w:rPr>
  </w:style>
  <w:style w:type="character" w:styleId="1317" w:customStyle="1">
    <w:name w:val="Title1 Char"/>
    <w:uiPriority w:val="0"/>
    <w:qFormat/>
    <w:rPr>
      <w:rFonts w:eastAsia="宋体"/>
      <w:b/>
      <w:bCs/>
      <w:sz w:val="44"/>
      <w:szCs w:val="44"/>
      <w:lang w:val="en-US" w:eastAsia="zh-CN" w:bidi="ar-SA"/>
    </w:rPr>
  </w:style>
  <w:style w:type="character" w:styleId="1318" w:customStyle="1">
    <w:name w:val="content_lineheight1"/>
    <w:uiPriority w:val="0"/>
    <w:qFormat/>
  </w:style>
  <w:style w:type="character" w:styleId="1319" w:customStyle="1">
    <w:name w:val="标准文本 Char Char"/>
    <w:uiPriority w:val="0"/>
    <w:qFormat/>
    <w:rPr>
      <w:rFonts w:eastAsia="宋体" w:cs="宋体"/>
      <w:sz w:val="24"/>
      <w:szCs w:val="24"/>
      <w:lang w:val="en-US" w:eastAsia="zh-CN" w:bidi="ar-SA"/>
    </w:rPr>
  </w:style>
  <w:style w:type="character" w:styleId="1320" w:customStyle="1">
    <w:name w:val="Char Char22"/>
    <w:uiPriority w:val="0"/>
    <w:qFormat/>
    <w:rPr>
      <w:b/>
      <w:bCs/>
      <w:sz w:val="24"/>
      <w:szCs w:val="24"/>
    </w:rPr>
  </w:style>
  <w:style w:type="character" w:styleId="1321" w:customStyle="1">
    <w:name w:val="font21"/>
    <w:uiPriority w:val="0"/>
    <w:qFormat/>
    <w:rPr>
      <w:sz w:val="21"/>
      <w:lang w:val="en-US" w:eastAsia="zh-CN" w:bidi="ar-SA"/>
    </w:rPr>
  </w:style>
  <w:style w:type="character" w:styleId="1322" w:customStyle="1">
    <w:name w:val="textcontents"/>
    <w:uiPriority w:val="0"/>
    <w:qFormat/>
  </w:style>
  <w:style w:type="character" w:styleId="1323" w:customStyle="1">
    <w:name w:val="标准小四 Char"/>
    <w:uiPriority w:val="0"/>
    <w:qFormat/>
    <w:rPr>
      <w:rFonts w:ascii="Arial" w:hAnsi="Arial" w:eastAsia="宋体"/>
      <w:sz w:val="24"/>
      <w:szCs w:val="21"/>
      <w:lang w:val="en-US" w:eastAsia="zh-CN" w:bidi="ar-SA"/>
    </w:rPr>
  </w:style>
  <w:style w:type="character" w:styleId="1324" w:customStyle="1">
    <w:name w:val="正文 + 宋体 Char"/>
    <w:uiPriority w:val="0"/>
    <w:qFormat/>
    <w:rPr>
      <w:rFonts w:eastAsia="宋体"/>
      <w:sz w:val="21"/>
      <w:szCs w:val="24"/>
      <w:lang w:val="en-US" w:eastAsia="zh-CN" w:bidi="ar-SA"/>
    </w:rPr>
  </w:style>
  <w:style w:type="character" w:styleId="1325" w:customStyle="1">
    <w:name w:val="ih151"/>
    <w:uiPriority w:val="0"/>
    <w:qFormat/>
    <w:rPr>
      <w:color w:val="666666"/>
      <w:sz w:val="18"/>
      <w:szCs w:val="18"/>
      <w:u w:val="none"/>
    </w:rPr>
  </w:style>
  <w:style w:type="character" w:styleId="1326" w:customStyle="1">
    <w:name w:val="content"/>
    <w:uiPriority w:val="0"/>
    <w:qFormat/>
  </w:style>
  <w:style w:type="character" w:styleId="1327" w:customStyle="1">
    <w:name w:val="新图表正文 Char Char"/>
    <w:link w:val="1328"/>
    <w:uiPriority w:val="0"/>
    <w:qFormat/>
    <w:rPr>
      <w:rFonts w:ascii="宋体" w:hAnsi="宋体"/>
      <w:sz w:val="18"/>
      <w:szCs w:val="21"/>
      <w:lang w:val="en-US" w:eastAsia="zh-CN" w:bidi="ar-SA"/>
    </w:rPr>
  </w:style>
  <w:style w:type="paragraph" w:styleId="1328" w:customStyle="1">
    <w:name w:val="新图表正文"/>
    <w:link w:val="1327"/>
    <w:uiPriority w:val="0"/>
    <w:qFormat/>
    <w:pPr>
      <w:jc w:val="both"/>
    </w:pPr>
    <w:rPr>
      <w:rFonts w:hint="default" w:ascii="宋体" w:hAnsi="宋体" w:eastAsia="宋体" w:cs="Times New Roman"/>
      <w:sz w:val="18"/>
      <w:szCs w:val="21"/>
      <w:lang w:val="en-US" w:eastAsia="zh-CN" w:bidi="ar-SA"/>
    </w:rPr>
  </w:style>
  <w:style w:type="character" w:styleId="1329" w:customStyle="1">
    <w:name w:val="小四 段落 宋体 Char Char Char Char Char Char Char Char"/>
    <w:uiPriority w:val="0"/>
    <w:qFormat/>
    <w:rPr>
      <w:rFonts w:eastAsia="宋体"/>
      <w:sz w:val="24"/>
      <w:szCs w:val="24"/>
      <w:lang w:val="en-US" w:eastAsia="zh-CN" w:bidi="ar-SA"/>
    </w:rPr>
  </w:style>
  <w:style w:type="character" w:styleId="1330" w:customStyle="1">
    <w:name w:val="para_small"/>
    <w:uiPriority w:val="0"/>
    <w:qFormat/>
  </w:style>
  <w:style w:type="character" w:styleId="1331" w:customStyle="1">
    <w:name w:val="纯文本 Char1"/>
    <w:uiPriority w:val="99"/>
    <w:qFormat/>
    <w:rPr>
      <w:rFonts w:ascii="宋体" w:hAnsi="Courier New" w:cs="Courier New"/>
      <w:sz w:val="21"/>
      <w:szCs w:val="21"/>
    </w:rPr>
  </w:style>
  <w:style w:type="character" w:styleId="1332" w:customStyle="1">
    <w:name w:val="已访问的超链接1"/>
    <w:uiPriority w:val="0"/>
    <w:qFormat/>
    <w:rPr>
      <w:color w:val="auto"/>
      <w:u w:val="none"/>
    </w:rPr>
  </w:style>
  <w:style w:type="character" w:styleId="1333" w:customStyle="1">
    <w:name w:val="case31"/>
    <w:uiPriority w:val="0"/>
    <w:qFormat/>
    <w:rPr>
      <w:sz w:val="21"/>
      <w:szCs w:val="21"/>
    </w:rPr>
  </w:style>
  <w:style w:type="character" w:styleId="1334" w:customStyle="1">
    <w:name w:val="Char Char29"/>
    <w:uiPriority w:val="0"/>
    <w:qFormat/>
    <w:rPr>
      <w:rFonts w:ascii="Times New Roman" w:hAnsi="Times New Roman" w:eastAsia="宋体" w:cs="Times New Roman"/>
      <w:b/>
      <w:bCs/>
      <w:sz w:val="44"/>
      <w:szCs w:val="44"/>
    </w:rPr>
  </w:style>
  <w:style w:type="paragraph" w:styleId="1335" w:customStyle="1">
    <w:name w:val="font11"/>
    <w:basedOn w:val="1009"/>
    <w:uiPriority w:val="0"/>
    <w:qFormat/>
    <w:pPr>
      <w:jc w:val="left"/>
      <w:spacing w:before="100" w:beforeAutospacing="1" w:after="100" w:afterAutospacing="1"/>
      <w:widowControl/>
    </w:pPr>
    <w:rPr>
      <w:b/>
      <w:bCs/>
      <w:sz w:val="18"/>
      <w:szCs w:val="18"/>
    </w:rPr>
  </w:style>
  <w:style w:type="paragraph" w:styleId="1336" w:customStyle="1">
    <w:name w:val="Char Char Char Char Char Char Char Char Char Char Char Char Char"/>
    <w:basedOn w:val="1029"/>
    <w:uiPriority w:val="0"/>
    <w:qFormat/>
    <w:rPr>
      <w:rFonts w:ascii="Tahoma" w:hAnsi="Tahoma"/>
      <w:sz w:val="24"/>
      <w:szCs w:val="24"/>
    </w:rPr>
  </w:style>
  <w:style w:type="paragraph" w:styleId="133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38" w:customStyle="1">
    <w:name w:val="tableau"/>
    <w:basedOn w:val="1009"/>
    <w:uiPriority w:val="0"/>
    <w:qFormat/>
    <w:pPr>
      <w:jc w:val="center"/>
      <w:spacing w:before="20" w:after="20"/>
      <w:widowControl/>
    </w:pPr>
    <w:rPr>
      <w:rFonts w:ascii="Arial" w:hAnsi="Arial"/>
      <w:sz w:val="16"/>
      <w:lang w:val="en-GB" w:eastAsia="en-US"/>
    </w:rPr>
  </w:style>
  <w:style w:type="paragraph" w:styleId="1339" w:customStyle="1">
    <w:name w:val="flType"/>
    <w:basedOn w:val="1340"/>
    <w:uiPriority w:val="0"/>
    <w:qFormat/>
    <w:pPr>
      <w:spacing w:after="284"/>
    </w:pPr>
    <w:rPr>
      <w:rFonts w:eastAsia="宋体"/>
      <w:b w:val="0"/>
    </w:rPr>
  </w:style>
  <w:style w:type="paragraph" w:styleId="1340" w:customStyle="1">
    <w:name w:val="flName"/>
    <w:basedOn w:val="1341"/>
    <w:uiPriority w:val="0"/>
    <w:qFormat/>
    <w:pPr>
      <w:spacing w:before="0" w:line="113" w:lineRule="atLeast"/>
    </w:pPr>
  </w:style>
  <w:style w:type="paragraph" w:styleId="1341" w:customStyle="1">
    <w:name w:val="flNote"/>
    <w:basedOn w:val="1009"/>
    <w:uiPriority w:val="0"/>
    <w:qFormat/>
    <w:pPr>
      <w:jc w:val="center"/>
      <w:spacing w:before="567" w:line="360" w:lineRule="atLeast"/>
    </w:pPr>
    <w:rPr>
      <w:rFonts w:eastAsia="黑体"/>
      <w:b/>
      <w:sz w:val="24"/>
    </w:rPr>
  </w:style>
  <w:style w:type="paragraph" w:styleId="1342" w:customStyle="1">
    <w:name w:val="普通文字"/>
    <w:basedOn w:val="1009"/>
    <w:next w:val="1009"/>
    <w:uiPriority w:val="0"/>
    <w:qFormat/>
    <w:rPr>
      <w:rFonts w:ascii="宋体" w:hAnsi="宋体" w:cs="宋体"/>
      <w:sz w:val="24"/>
    </w:rPr>
  </w:style>
  <w:style w:type="paragraph" w:styleId="1343" w:customStyle="1">
    <w:name w:val="Char Char1 Char"/>
    <w:basedOn w:val="1009"/>
    <w:uiPriority w:val="0"/>
    <w:qFormat/>
    <w:pPr>
      <w:jc w:val="left"/>
      <w:spacing w:after="160" w:line="240" w:lineRule="exact"/>
      <w:widowControl/>
    </w:pPr>
    <w:rPr>
      <w:rFonts w:ascii="Verdana" w:hAnsi="Verdana"/>
      <w:sz w:val="20"/>
      <w:lang w:eastAsia="en-US"/>
    </w:rPr>
  </w:style>
  <w:style w:type="paragraph" w:styleId="1344" w:customStyle="1">
    <w:name w:val="正文文本 New New"/>
    <w:basedOn w:val="1009"/>
    <w:uiPriority w:val="0"/>
    <w:qFormat/>
    <w:pPr>
      <w:ind w:firstLine="200"/>
      <w:spacing w:before="60" w:after="60" w:line="360" w:lineRule="auto"/>
      <w:widowControl/>
    </w:pPr>
    <w:rPr>
      <w:rFonts w:eastAsia="华文楷体"/>
      <w:sz w:val="24"/>
      <w:szCs w:val="24"/>
    </w:rPr>
  </w:style>
  <w:style w:type="paragraph" w:styleId="1345" w:customStyle="1">
    <w:name w:val="默认段落字体 Para Char Char Char Char Char Char Char Char Char1 Char Char Char Char Char Char Char"/>
    <w:basedOn w:val="1029"/>
    <w:uiPriority w:val="0"/>
    <w:qFormat/>
  </w:style>
  <w:style w:type="paragraph" w:styleId="1346" w:customStyle="1">
    <w:name w:val="xl33"/>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7" w:customStyle="1">
    <w:name w:val="xl24"/>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8" w:customStyle="1">
    <w:name w:val="表格内容"/>
    <w:basedOn w:val="1009"/>
    <w:uiPriority w:val="0"/>
    <w:qFormat/>
    <w:pPr>
      <w:jc w:val="center"/>
      <w:spacing w:before="60" w:line="300" w:lineRule="auto"/>
      <w:widowControl/>
    </w:pPr>
  </w:style>
  <w:style w:type="paragraph" w:styleId="1349" w:customStyle="1">
    <w:name w:val="Char Char Char Char Char Char Char Char"/>
    <w:basedOn w:val="1009"/>
    <w:uiPriority w:val="0"/>
    <w:qFormat/>
    <w:rPr>
      <w:rFonts w:ascii="Tahoma" w:hAnsi="Tahoma" w:cs="Tahoma"/>
      <w:sz w:val="24"/>
    </w:rPr>
  </w:style>
  <w:style w:type="paragraph" w:styleId="1350" w:customStyle="1">
    <w:name w:val="表蕊"/>
    <w:basedOn w:val="1009"/>
    <w:uiPriority w:val="0"/>
    <w:qFormat/>
    <w:pPr>
      <w:jc w:val="left"/>
      <w:spacing w:line="320" w:lineRule="atLeast"/>
    </w:pPr>
    <w:rPr>
      <w:rFonts w:eastAsia="楷体_GB2312"/>
      <w:spacing w:val="-10"/>
    </w:rPr>
  </w:style>
  <w:style w:type="paragraph" w:styleId="1351" w:customStyle="1">
    <w:name w:val="项目符号，一级"/>
    <w:basedOn w:val="1352"/>
    <w:next w:val="1352"/>
    <w:uiPriority w:val="0"/>
    <w:qFormat/>
    <w:pPr>
      <w:ind w:left="376" w:firstLine="0"/>
      <w:spacing w:line="240" w:lineRule="atLeast"/>
      <w:tabs>
        <w:tab w:val="left" w:pos="1320" w:leader="none"/>
      </w:tabs>
    </w:pPr>
    <w:rPr>
      <w:bCs w:val="0"/>
      <w:color w:val="000000"/>
      <w:szCs w:val="24"/>
    </w:rPr>
  </w:style>
  <w:style w:type="paragraph" w:styleId="1352" w:customStyle="1">
    <w:name w:val="正文格式"/>
    <w:basedOn w:val="1009"/>
    <w:uiPriority w:val="0"/>
    <w:qFormat/>
    <w:pPr>
      <w:ind w:left="178" w:right="44" w:hanging="178"/>
      <w:jc w:val="left"/>
      <w:spacing w:line="360" w:lineRule="auto"/>
      <w:widowControl/>
    </w:pPr>
    <w:rPr>
      <w:rFonts w:ascii="宋体" w:hAnsi="宋体"/>
      <w:bCs/>
      <w:szCs w:val="21"/>
    </w:rPr>
  </w:style>
  <w:style w:type="paragraph" w:styleId="1353" w:customStyle="1">
    <w:name w:val="xl57"/>
    <w:basedOn w:val="100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54" w:customStyle="1">
    <w:name w:val="Char Char1 Char1"/>
    <w:basedOn w:val="1009"/>
    <w:uiPriority w:val="0"/>
    <w:qFormat/>
    <w:pPr>
      <w:jc w:val="left"/>
      <w:spacing w:after="160" w:line="240" w:lineRule="exact"/>
      <w:widowControl/>
    </w:pPr>
    <w:rPr>
      <w:rFonts w:ascii="Verdana" w:hAnsi="Verdana"/>
      <w:sz w:val="20"/>
      <w:lang w:eastAsia="en-US"/>
    </w:rPr>
  </w:style>
  <w:style w:type="paragraph" w:styleId="1355" w:customStyle="1">
    <w:name w:val="reader-word-layer"/>
    <w:basedOn w:val="1009"/>
    <w:uiPriority w:val="0"/>
    <w:qFormat/>
    <w:pPr>
      <w:jc w:val="left"/>
      <w:spacing w:before="100" w:beforeAutospacing="1" w:after="100" w:afterAutospacing="1"/>
      <w:widowControl/>
    </w:pPr>
    <w:rPr>
      <w:rFonts w:ascii="宋体" w:hAnsi="宋体" w:cs="宋体"/>
      <w:sz w:val="24"/>
      <w:szCs w:val="24"/>
    </w:rPr>
  </w:style>
  <w:style w:type="paragraph" w:styleId="1356" w:customStyle="1">
    <w:name w:val="华宇段落1 Char"/>
    <w:basedOn w:val="1009"/>
    <w:uiPriority w:val="0"/>
    <w:qFormat/>
    <w:pPr>
      <w:ind w:firstLine="200"/>
      <w:spacing w:line="360" w:lineRule="auto"/>
    </w:pPr>
    <w:rPr>
      <w:bCs/>
      <w:sz w:val="24"/>
      <w:szCs w:val="24"/>
    </w:rPr>
  </w:style>
  <w:style w:type="paragraph" w:styleId="1357" w:customStyle="1">
    <w:name w:val="符号与编号 Char"/>
    <w:basedOn w:val="1009"/>
    <w:uiPriority w:val="0"/>
    <w:qFormat/>
    <w:pPr>
      <w:ind w:left="720"/>
      <w:spacing w:line="400" w:lineRule="atLeast"/>
      <w:tabs>
        <w:tab w:val="left" w:pos="720" w:leader="none"/>
      </w:tabs>
    </w:pPr>
    <w:rPr>
      <w:sz w:val="24"/>
      <w:szCs w:val="24"/>
    </w:rPr>
  </w:style>
  <w:style w:type="paragraph" w:styleId="1358" w:customStyle="1">
    <w:name w:val="大标题"/>
    <w:basedOn w:val="1009"/>
    <w:next w:val="1009"/>
    <w:uiPriority w:val="0"/>
    <w:qFormat/>
    <w:pPr>
      <w:ind w:hanging="420"/>
      <w:pageBreakBefore/>
      <w:spacing w:line="360" w:lineRule="auto"/>
      <w:tabs>
        <w:tab w:val="left" w:pos="420" w:leader="none"/>
      </w:tabs>
      <w:outlineLvl w:val="0"/>
    </w:pPr>
    <w:rPr>
      <w:b/>
      <w:iCs/>
      <w:sz w:val="44"/>
      <w:szCs w:val="24"/>
    </w:rPr>
  </w:style>
  <w:style w:type="paragraph" w:styleId="1359" w:customStyle="1">
    <w:name w:val="Char Char Char Char Char Char Char Char Char Char Char Char Char Char Char Char Char Char Char Char Char"/>
    <w:basedOn w:val="1009"/>
    <w:uiPriority w:val="0"/>
    <w:qFormat/>
    <w:rPr>
      <w:rFonts w:ascii="Tahoma" w:hAnsi="Tahoma" w:cs="Tahoma"/>
      <w:sz w:val="24"/>
    </w:rPr>
  </w:style>
  <w:style w:type="paragraph" w:styleId="1360" w:customStyle="1">
    <w:name w:val="一级标题"/>
    <w:basedOn w:val="1009"/>
    <w:uiPriority w:val="0"/>
    <w:qFormat/>
    <w:pPr>
      <w:ind w:left="900" w:hanging="420"/>
      <w:spacing w:line="360" w:lineRule="auto"/>
      <w:tabs>
        <w:tab w:val="left" w:pos="903" w:leader="none"/>
      </w:tabs>
    </w:pPr>
    <w:rPr>
      <w:rFonts w:ascii="Arial" w:hAnsi="Arial" w:cs="Arial"/>
      <w:sz w:val="24"/>
    </w:rPr>
  </w:style>
  <w:style w:type="paragraph" w:styleId="1361" w:customStyle="1">
    <w:name w:val="样式2"/>
    <w:basedOn w:val="1009"/>
    <w:uiPriority w:val="0"/>
    <w:qFormat/>
    <w:pPr>
      <w:ind w:left="200"/>
      <w:spacing w:line="360" w:lineRule="auto"/>
    </w:pPr>
    <w:rPr>
      <w:rFonts w:ascii="宋体" w:hAnsi="宋体"/>
      <w:b/>
      <w:sz w:val="24"/>
      <w:szCs w:val="24"/>
    </w:rPr>
  </w:style>
  <w:style w:type="paragraph" w:styleId="1362" w:customStyle="1">
    <w:name w:val="正文表标题"/>
    <w:next w:val="136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36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64" w:customStyle="1">
    <w:name w:val="xl29"/>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5" w:customStyle="1">
    <w:name w:val="正文文本 21"/>
    <w:basedOn w:val="1009"/>
    <w:uiPriority w:val="0"/>
    <w:qFormat/>
    <w:pPr>
      <w:ind w:left="720" w:hanging="720"/>
      <w:widowControl/>
    </w:pPr>
    <w:rPr>
      <w:sz w:val="24"/>
      <w:lang w:val="en-GB"/>
    </w:rPr>
  </w:style>
  <w:style w:type="paragraph" w:styleId="1366" w:customStyle="1">
    <w:name w:val="Char Char Char Char Char Char Char Char Char"/>
    <w:basedOn w:val="1009"/>
    <w:uiPriority w:val="0"/>
    <w:qFormat/>
    <w:pPr>
      <w:ind w:left="360" w:hanging="360"/>
      <w:tabs>
        <w:tab w:val="left" w:pos="360" w:leader="none"/>
      </w:tabs>
    </w:pPr>
    <w:rPr>
      <w:sz w:val="24"/>
      <w:szCs w:val="24"/>
    </w:rPr>
  </w:style>
  <w:style w:type="paragraph" w:styleId="1367"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68" w:customStyle="1">
    <w:name w:val="马刚标题1"/>
    <w:basedOn w:val="1010"/>
    <w:next w:val="1009"/>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69" w:customStyle="1">
    <w:name w:val="xl55"/>
    <w:basedOn w:val="100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70" w:customStyle="1">
    <w:name w:val="章标题"/>
    <w:next w:val="1363"/>
    <w:uiPriority w:val="0"/>
    <w:qFormat/>
    <w:pPr>
      <w:jc w:val="both"/>
      <w:outlineLvl w:val="1"/>
    </w:pPr>
    <w:rPr>
      <w:rFonts w:hint="default" w:ascii="Times New Roman" w:hAnsi="Times New Roman" w:eastAsia="黑体" w:cs="Times New Roman"/>
      <w:sz w:val="21"/>
      <w:lang w:val="en-US" w:eastAsia="zh-CN" w:bidi="ar-SA"/>
    </w:rPr>
  </w:style>
  <w:style w:type="paragraph" w:styleId="137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2" w:customStyle="1">
    <w:name w:val="表格内文字"/>
    <w:basedOn w:val="1009"/>
    <w:uiPriority w:val="0"/>
    <w:qFormat/>
    <w:pPr>
      <w:spacing w:line="300" w:lineRule="atLeast"/>
    </w:pPr>
    <w:rPr>
      <w:sz w:val="18"/>
      <w:szCs w:val="24"/>
    </w:rPr>
  </w:style>
  <w:style w:type="paragraph" w:styleId="1373" w:customStyle="1">
    <w:name w:val="正文缩进2字符"/>
    <w:basedOn w:val="1009"/>
    <w:uiPriority w:val="0"/>
    <w:qFormat/>
    <w:pPr>
      <w:ind w:firstLine="200"/>
      <w:spacing w:line="300" w:lineRule="auto"/>
    </w:pPr>
    <w:rPr>
      <w:rFonts w:ascii="仿宋_GB2312" w:eastAsia="仿宋_GB2312"/>
      <w:sz w:val="32"/>
      <w:szCs w:val="32"/>
    </w:rPr>
  </w:style>
  <w:style w:type="paragraph" w:styleId="1374" w:customStyle="1">
    <w:name w:val="小四 段落 宋体 Char Char Char Char"/>
    <w:basedOn w:val="1009"/>
    <w:uiPriority w:val="0"/>
    <w:qFormat/>
    <w:pPr>
      <w:ind w:right="-33" w:firstLine="480"/>
      <w:jc w:val="left"/>
      <w:spacing w:line="360" w:lineRule="auto"/>
    </w:pPr>
    <w:rPr>
      <w:sz w:val="24"/>
      <w:szCs w:val="24"/>
    </w:rPr>
  </w:style>
  <w:style w:type="paragraph" w:styleId="1375" w:customStyle="1">
    <w:name w:val="Pa5"/>
    <w:basedOn w:val="1009"/>
    <w:next w:val="1009"/>
    <w:uiPriority w:val="0"/>
    <w:qFormat/>
    <w:pPr>
      <w:jc w:val="left"/>
      <w:spacing w:line="241" w:lineRule="atLeast"/>
    </w:pPr>
    <w:rPr>
      <w:rFonts w:ascii="HYDaHeiJ" w:eastAsia="HYDaHeiJ"/>
      <w:sz w:val="24"/>
      <w:szCs w:val="24"/>
    </w:rPr>
  </w:style>
  <w:style w:type="paragraph" w:styleId="1376" w:customStyle="1">
    <w:name w:val="中等深浅网格 1 - 强调文字颜色 21"/>
    <w:basedOn w:val="1009"/>
    <w:uiPriority w:val="0"/>
    <w:qFormat/>
    <w:pPr>
      <w:ind w:firstLine="420"/>
    </w:pPr>
    <w:rPr>
      <w:rFonts w:ascii="Calibri" w:hAnsi="Calibri"/>
      <w:szCs w:val="22"/>
    </w:rPr>
  </w:style>
  <w:style w:type="paragraph" w:styleId="1377" w:customStyle="1">
    <w:name w:val="xl43"/>
    <w:basedOn w:val="10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78" w:customStyle="1">
    <w:name w:val="xl26"/>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79" w:customStyle="1">
    <w:name w:val="xl42"/>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0" w:customStyle="1">
    <w:name w:val="小四 段落 宋体 Char Char"/>
    <w:basedOn w:val="1009"/>
    <w:uiPriority w:val="0"/>
    <w:qFormat/>
    <w:pPr>
      <w:ind w:firstLine="480"/>
      <w:spacing w:line="360" w:lineRule="auto"/>
    </w:pPr>
    <w:rPr>
      <w:rFonts w:ascii="宋体" w:hAnsi="宋体"/>
      <w:sz w:val="24"/>
      <w:szCs w:val="24"/>
    </w:rPr>
  </w:style>
  <w:style w:type="paragraph" w:styleId="1381" w:customStyle="1">
    <w:name w:val="7"/>
    <w:basedOn w:val="1009"/>
    <w:next w:val="1064"/>
    <w:uiPriority w:val="0"/>
    <w:qFormat/>
    <w:pPr>
      <w:jc w:val="left"/>
      <w:spacing w:before="100" w:beforeAutospacing="1" w:after="100" w:afterAutospacing="1"/>
      <w:widowControl/>
    </w:pPr>
    <w:rPr>
      <w:rFonts w:ascii="宋体" w:hAnsi="宋体"/>
      <w:sz w:val="24"/>
    </w:rPr>
  </w:style>
  <w:style w:type="paragraph" w:styleId="1382" w:customStyle="1">
    <w:name w:val="Char Char1 Char Char Char Char"/>
    <w:basedOn w:val="1029"/>
    <w:uiPriority w:val="0"/>
    <w:qFormat/>
    <w:pPr>
      <w:ind w:left="357"/>
      <w:jc w:val="left"/>
      <w:spacing w:line="436" w:lineRule="exact"/>
      <w:outlineLvl w:val="3"/>
    </w:pPr>
    <w:rPr>
      <w:rFonts w:ascii="Tahoma" w:hAnsi="Tahoma" w:cs="Tahoma"/>
      <w:b/>
      <w:sz w:val="24"/>
      <w:szCs w:val="24"/>
    </w:rPr>
  </w:style>
  <w:style w:type="paragraph" w:styleId="1383" w:customStyle="1">
    <w:name w:val="xl39"/>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4" w:customStyle="1">
    <w:name w:val="列出段落2"/>
    <w:basedOn w:val="1009"/>
    <w:uiPriority w:val="0"/>
    <w:qFormat/>
    <w:pPr>
      <w:ind w:left="720"/>
      <w:jc w:val="left"/>
      <w:widowControl/>
    </w:pPr>
    <w:rPr>
      <w:rFonts w:ascii="Arial" w:hAnsi="Arial" w:eastAsia="黑体" w:cs="Arial"/>
      <w:sz w:val="24"/>
      <w:szCs w:val="24"/>
      <w:lang w:eastAsia="en-US"/>
    </w:rPr>
  </w:style>
  <w:style w:type="paragraph" w:styleId="1385" w:customStyle="1">
    <w:name w:val="font6"/>
    <w:basedOn w:val="1009"/>
    <w:uiPriority w:val="0"/>
    <w:qFormat/>
    <w:pPr>
      <w:jc w:val="left"/>
      <w:spacing w:before="100" w:beforeAutospacing="1" w:after="100" w:afterAutospacing="1"/>
      <w:widowControl/>
    </w:pPr>
    <w:rPr>
      <w:rFonts w:ascii="宋体" w:hAnsi="宋体" w:cs="宋体"/>
      <w:b/>
      <w:bCs/>
      <w:sz w:val="20"/>
    </w:rPr>
  </w:style>
  <w:style w:type="paragraph" w:styleId="1386" w:customStyle="1">
    <w:name w:val="Table Paragraph"/>
    <w:basedOn w:val="1009"/>
    <w:uiPriority w:val="1"/>
    <w:qFormat/>
    <w:rPr>
      <w:rFonts w:ascii="宋体" w:hAnsi="宋体" w:cs="宋体"/>
      <w:lang w:val="zh-CN" w:bidi="zh-CN"/>
    </w:rPr>
  </w:style>
  <w:style w:type="paragraph" w:styleId="1387" w:customStyle="1">
    <w:name w:val="font14"/>
    <w:basedOn w:val="1009"/>
    <w:uiPriority w:val="0"/>
    <w:qFormat/>
    <w:pPr>
      <w:jc w:val="left"/>
      <w:spacing w:before="100" w:beforeAutospacing="1" w:after="100" w:afterAutospacing="1"/>
      <w:widowControl/>
    </w:pPr>
    <w:rPr>
      <w:sz w:val="36"/>
      <w:szCs w:val="36"/>
    </w:rPr>
  </w:style>
  <w:style w:type="paragraph" w:styleId="1388" w:customStyle="1">
    <w:name w:val="xl37"/>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89" w:customStyle="1">
    <w:name w:val="表格"/>
    <w:basedOn w:val="1009"/>
    <w:uiPriority w:val="0"/>
    <w:qFormat/>
    <w:pPr>
      <w:ind w:firstLine="21"/>
    </w:pPr>
    <w:rPr>
      <w:rFonts w:ascii="宋体" w:hAnsi="宋体" w:cs="宋体"/>
      <w:sz w:val="20"/>
    </w:rPr>
  </w:style>
  <w:style w:type="paragraph" w:styleId="1390" w:customStyle="1">
    <w:name w:val="样式4 Char"/>
    <w:basedOn w:val="1009"/>
    <w:uiPriority w:val="0"/>
    <w:qFormat/>
    <w:pPr>
      <w:ind w:firstLine="480"/>
      <w:jc w:val="left"/>
      <w:spacing w:line="360" w:lineRule="auto"/>
      <w:widowControl/>
    </w:pPr>
    <w:rPr>
      <w:rFonts w:cs="宋体"/>
      <w:color w:val="000000"/>
      <w:sz w:val="24"/>
      <w:szCs w:val="24"/>
    </w:rPr>
  </w:style>
  <w:style w:type="paragraph" w:styleId="1391" w:customStyle="1">
    <w:name w:val="Char Char Char Char Char Char Char Char Char Char Char Char Char Char"/>
    <w:basedOn w:val="1009"/>
    <w:uiPriority w:val="0"/>
    <w:qFormat/>
    <w:rPr>
      <w:rFonts w:ascii="Tahoma" w:hAnsi="Tahoma"/>
      <w:sz w:val="24"/>
    </w:rPr>
  </w:style>
  <w:style w:type="paragraph" w:styleId="1392" w:customStyle="1">
    <w:name w:val="正文 + 宋体"/>
    <w:basedOn w:val="1009"/>
    <w:uiPriority w:val="0"/>
    <w:qFormat/>
    <w:pPr>
      <w:ind w:firstLine="420"/>
      <w:spacing w:line="360" w:lineRule="auto"/>
    </w:pPr>
    <w:rPr>
      <w:szCs w:val="24"/>
    </w:rPr>
  </w:style>
  <w:style w:type="paragraph" w:styleId="1393" w:customStyle="1">
    <w:name w:val="小四 段落 宋体 Char Char Char"/>
    <w:basedOn w:val="1026"/>
    <w:uiPriority w:val="0"/>
    <w:qFormat/>
    <w:pPr>
      <w:ind w:left="0" w:right="-33" w:firstLine="545"/>
      <w:jc w:val="left"/>
      <w:spacing w:line="360" w:lineRule="auto"/>
      <w:tabs>
        <w:tab w:val="clear" w:pos="2952" w:leader="none"/>
      </w:tabs>
    </w:pPr>
    <w:rPr>
      <w:sz w:val="24"/>
    </w:rPr>
  </w:style>
  <w:style w:type="paragraph" w:styleId="1394" w:customStyle="1">
    <w:name w:val="样式"/>
    <w:basedOn w:val="1009"/>
    <w:uiPriority w:val="0"/>
    <w:qFormat/>
    <w:pPr>
      <w:spacing w:before="120" w:after="120" w:line="360" w:lineRule="auto"/>
    </w:pPr>
    <w:rPr>
      <w:rFonts w:ascii="宋体"/>
      <w:sz w:val="24"/>
    </w:rPr>
  </w:style>
  <w:style w:type="paragraph" w:styleId="1395" w:customStyle="1">
    <w:name w:val="Normal1"/>
    <w:basedOn w:val="1009"/>
    <w:uiPriority w:val="0"/>
    <w:qFormat/>
    <w:rPr>
      <w:rFonts w:ascii="Calibri" w:hAnsi="Calibri" w:eastAsia="Calibri" w:cs="宋体"/>
      <w:lang w:val="zh-CN"/>
    </w:rPr>
  </w:style>
  <w:style w:type="paragraph" w:styleId="1396" w:customStyle="1">
    <w:name w:val="样式3"/>
    <w:basedOn w:val="1009"/>
    <w:next w:val="1009"/>
    <w:uiPriority w:val="0"/>
    <w:qFormat/>
    <w:pPr>
      <w:spacing w:line="360" w:lineRule="auto"/>
    </w:pPr>
  </w:style>
  <w:style w:type="paragraph" w:styleId="1397" w:customStyle="1">
    <w:name w:val="Char Char Char Char Char Char Char Char Char Char Char1 Char Char Char1"/>
    <w:basedOn w:val="1009"/>
    <w:uiPriority w:val="0"/>
    <w:semiHidden/>
    <w:qFormat/>
    <w:pPr>
      <w:ind w:firstLine="200"/>
      <w:jc w:val="left"/>
    </w:pPr>
    <w:rPr>
      <w:rFonts w:ascii="Tahoma" w:hAnsi="Tahoma"/>
      <w:sz w:val="24"/>
      <w:szCs w:val="24"/>
    </w:rPr>
  </w:style>
  <w:style w:type="paragraph" w:styleId="1398" w:customStyle="1">
    <w:name w:val="标题4，章节第四层"/>
    <w:basedOn w:val="1009"/>
    <w:next w:val="1009"/>
    <w:uiPriority w:val="0"/>
    <w:qFormat/>
    <w:pPr>
      <w:spacing w:line="360" w:lineRule="auto"/>
      <w:tabs>
        <w:tab w:val="left" w:pos="0" w:leader="none"/>
      </w:tabs>
      <w:outlineLvl w:val="3"/>
    </w:pPr>
    <w:rPr>
      <w:rFonts w:ascii="宋体" w:hAnsi="宋体"/>
      <w:b/>
      <w:sz w:val="24"/>
      <w:szCs w:val="24"/>
    </w:rPr>
  </w:style>
  <w:style w:type="paragraph" w:styleId="1399" w:customStyle="1">
    <w:name w:val="标准小四"/>
    <w:basedOn w:val="1009"/>
    <w:uiPriority w:val="0"/>
    <w:qFormat/>
    <w:pPr>
      <w:ind w:firstLine="480"/>
      <w:spacing w:line="360" w:lineRule="auto"/>
    </w:pPr>
    <w:rPr>
      <w:rFonts w:ascii="Arial" w:hAnsi="Arial"/>
      <w:sz w:val="24"/>
      <w:szCs w:val="21"/>
    </w:rPr>
  </w:style>
  <w:style w:type="paragraph" w:styleId="1400"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401" w:customStyle="1">
    <w:name w:val="样式 加点正文 + 段前: 0.5 行 段后: 0.5 行1"/>
    <w:basedOn w:val="1009"/>
    <w:uiPriority w:val="0"/>
    <w:qFormat/>
    <w:pPr>
      <w:ind w:left="1268" w:hanging="420"/>
      <w:spacing w:line="300" w:lineRule="auto"/>
      <w:tabs>
        <w:tab w:val="left" w:pos="420" w:leader="none"/>
        <w:tab w:val="left" w:pos="1268" w:leader="none"/>
      </w:tabs>
    </w:pPr>
    <w:rPr>
      <w:sz w:val="24"/>
    </w:rPr>
  </w:style>
  <w:style w:type="paragraph" w:styleId="1402" w:customStyle="1">
    <w:name w:val="xl41"/>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3" w:customStyle="1">
    <w:name w:val="Char Char1 Char Char Char Char Char Char Char"/>
    <w:basedOn w:val="1009"/>
    <w:uiPriority w:val="0"/>
    <w:qFormat/>
    <w:rPr>
      <w:rFonts w:ascii="Tahoma" w:hAnsi="Tahoma" w:cs="Tahoma"/>
      <w:sz w:val="24"/>
    </w:rPr>
  </w:style>
  <w:style w:type="paragraph" w:styleId="1404" w:customStyle="1">
    <w:name w:val="xl53"/>
    <w:basedOn w:val="100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05" w:customStyle="1">
    <w:name w:val="小四 段落 宋体"/>
    <w:basedOn w:val="1026"/>
    <w:uiPriority w:val="0"/>
    <w:qFormat/>
    <w:pPr>
      <w:ind w:left="113" w:right="113" w:firstLine="425"/>
      <w:jc w:val="left"/>
      <w:spacing w:line="360" w:lineRule="auto"/>
      <w:tabs>
        <w:tab w:val="clear" w:pos="2952" w:leader="none"/>
      </w:tabs>
    </w:pPr>
    <w:rPr>
      <w:sz w:val="24"/>
    </w:rPr>
  </w:style>
  <w:style w:type="paragraph" w:styleId="1406" w:customStyle="1">
    <w:name w:val="xl45"/>
    <w:basedOn w:val="100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7" w:customStyle="1">
    <w:name w:val="_Style 42"/>
    <w:basedOn w:val="1009"/>
    <w:next w:val="1034"/>
    <w:uiPriority w:val="0"/>
    <w:qFormat/>
    <w:rPr>
      <w:rFonts w:ascii="楷体_GB2312" w:hAnsi="Arial" w:eastAsia="楷体_GB2312"/>
      <w:sz w:val="28"/>
    </w:rPr>
  </w:style>
  <w:style w:type="paragraph" w:styleId="1408" w:customStyle="1">
    <w:name w:val="xl48"/>
    <w:basedOn w:val="100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09" w:customStyle="1">
    <w:name w:val="方案正文"/>
    <w:basedOn w:val="1009"/>
    <w:uiPriority w:val="0"/>
    <w:qFormat/>
    <w:pPr>
      <w:ind w:firstLine="359"/>
      <w:jc w:val="left"/>
      <w:spacing w:before="156" w:line="360" w:lineRule="auto"/>
    </w:pPr>
    <w:rPr>
      <w:rFonts w:ascii="Arial" w:hAnsi="Arial" w:cs="宋体"/>
      <w:sz w:val="24"/>
      <w:szCs w:val="21"/>
    </w:rPr>
  </w:style>
  <w:style w:type="paragraph" w:styleId="1410" w:customStyle="1">
    <w:name w:val="正文--表格内正文"/>
    <w:basedOn w:val="1009"/>
    <w:uiPriority w:val="0"/>
    <w:qFormat/>
    <w:pPr>
      <w:jc w:val="center"/>
      <w:spacing w:line="0" w:lineRule="atLeast"/>
    </w:pPr>
    <w:rPr>
      <w:rFonts w:ascii="宋体" w:hAnsi="宋体"/>
      <w:color w:val="000000"/>
      <w:sz w:val="24"/>
      <w:szCs w:val="24"/>
    </w:rPr>
  </w:style>
  <w:style w:type="paragraph" w:styleId="1411" w:customStyle="1">
    <w:name w:val="zw"/>
    <w:basedOn w:val="1009"/>
    <w:uiPriority w:val="0"/>
    <w:qFormat/>
    <w:pPr>
      <w:ind w:firstLine="480"/>
      <w:jc w:val="left"/>
      <w:spacing w:line="360" w:lineRule="auto"/>
      <w:widowControl/>
    </w:pPr>
    <w:rPr>
      <w:rFonts w:ascii="宋体" w:hAnsi="宋体"/>
      <w:bCs/>
      <w:sz w:val="24"/>
    </w:rPr>
  </w:style>
  <w:style w:type="paragraph" w:styleId="1412" w:customStyle="1">
    <w:name w:val="标题 4宋体"/>
    <w:basedOn w:val="1013"/>
    <w:uiPriority w:val="0"/>
    <w:qFormat/>
    <w:pPr>
      <w:jc w:val="left"/>
      <w:keepLines w:val="0"/>
      <w:spacing w:before="0" w:after="0" w:line="360" w:lineRule="auto"/>
    </w:pPr>
    <w:rPr>
      <w:rFonts w:ascii="宋体" w:hAnsi="宋体" w:eastAsia="宋体"/>
      <w:bCs/>
      <w:color w:val="000000"/>
      <w:sz w:val="24"/>
    </w:rPr>
  </w:style>
  <w:style w:type="paragraph" w:styleId="1413" w:customStyle="1">
    <w:name w:val="正文 首行缩进:  2 字符 Char"/>
    <w:basedOn w:val="1009"/>
    <w:uiPriority w:val="0"/>
    <w:qFormat/>
    <w:pPr>
      <w:ind w:firstLine="480"/>
      <w:spacing w:line="360" w:lineRule="auto"/>
    </w:pPr>
    <w:rPr>
      <w:rFonts w:cs="宋体"/>
      <w:sz w:val="24"/>
    </w:rPr>
  </w:style>
  <w:style w:type="paragraph" w:styleId="1414" w:customStyle="1">
    <w:name w:val="Char"/>
    <w:basedOn w:val="1009"/>
    <w:uiPriority w:val="0"/>
    <w:qFormat/>
    <w:pPr>
      <w:spacing w:line="360" w:lineRule="auto"/>
    </w:pPr>
    <w:rPr>
      <w:rFonts w:ascii="Tahoma" w:hAnsi="Tahoma"/>
      <w:sz w:val="24"/>
    </w:rPr>
  </w:style>
  <w:style w:type="paragraph" w:styleId="1415" w:customStyle="1">
    <w:name w:val="Char Char Char Char Char Char Char Char Char Char Char Char Char Char1"/>
    <w:basedOn w:val="1009"/>
    <w:uiPriority w:val="0"/>
    <w:qFormat/>
    <w:rPr>
      <w:rFonts w:ascii="Tahoma" w:hAnsi="Tahoma" w:cs="Tahoma"/>
      <w:sz w:val="24"/>
    </w:rPr>
  </w:style>
  <w:style w:type="paragraph" w:styleId="1416" w:customStyle="1">
    <w:name w:val="Char Char Char Char Char Char Char Char Char Char Char"/>
    <w:basedOn w:val="1009"/>
    <w:uiPriority w:val="0"/>
    <w:qFormat/>
    <w:rPr>
      <w:rFonts w:ascii="Tahoma" w:hAnsi="Tahoma" w:cs="Tahoma"/>
      <w:sz w:val="24"/>
    </w:rPr>
  </w:style>
  <w:style w:type="paragraph" w:styleId="1417" w:customStyle="1">
    <w:name w:val="公文正文"/>
    <w:basedOn w:val="1035"/>
    <w:uiPriority w:val="0"/>
    <w:qFormat/>
    <w:pPr>
      <w:ind w:firstLine="200"/>
    </w:pPr>
    <w:rPr>
      <w:rFonts w:ascii="仿宋_GB2312" w:hAnsi="宋体" w:eastAsia="仿宋_GB2312"/>
      <w:sz w:val="28"/>
      <w:szCs w:val="24"/>
    </w:rPr>
  </w:style>
  <w:style w:type="paragraph" w:styleId="141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19" w:customStyle="1">
    <w:name w:val="标准文本"/>
    <w:basedOn w:val="1009"/>
    <w:uiPriority w:val="0"/>
    <w:qFormat/>
    <w:pPr>
      <w:ind w:firstLine="480"/>
      <w:spacing w:line="360" w:lineRule="auto"/>
    </w:pPr>
    <w:rPr>
      <w:rFonts w:cs="宋体"/>
      <w:sz w:val="24"/>
      <w:szCs w:val="24"/>
    </w:rPr>
  </w:style>
  <w:style w:type="paragraph" w:styleId="1420" w:customStyle="1">
    <w:name w:val="xl56"/>
    <w:basedOn w:val="100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21" w:customStyle="1">
    <w:name w:val="标题2，章节第二层"/>
    <w:basedOn w:val="1009"/>
    <w:next w:val="1352"/>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22" w:customStyle="1">
    <w:name w:val="小四 段落 宋体 Char"/>
    <w:basedOn w:val="1026"/>
    <w:uiPriority w:val="0"/>
    <w:qFormat/>
    <w:pPr>
      <w:ind w:left="0" w:right="-33" w:firstLine="600"/>
      <w:jc w:val="left"/>
      <w:tabs>
        <w:tab w:val="clear" w:pos="2952" w:leader="none"/>
      </w:tabs>
    </w:pPr>
    <w:rPr>
      <w:rFonts w:ascii="仿宋_GB2312" w:eastAsia="仿宋_GB2312"/>
      <w:sz w:val="30"/>
      <w:szCs w:val="30"/>
    </w:rPr>
  </w:style>
  <w:style w:type="paragraph" w:styleId="1423" w:customStyle="1">
    <w:name w:val="样式 样式 首行缩进:  2 字符 + 行距: 1.5 倍行距"/>
    <w:basedOn w:val="1009"/>
    <w:uiPriority w:val="0"/>
    <w:qFormat/>
    <w:pPr>
      <w:ind w:firstLine="470"/>
      <w:spacing w:line="360" w:lineRule="auto"/>
    </w:pPr>
    <w:rPr>
      <w:sz w:val="24"/>
    </w:rPr>
  </w:style>
  <w:style w:type="paragraph" w:styleId="1424" w:customStyle="1">
    <w:name w:val="正文文本缩进1"/>
    <w:basedOn w:val="1009"/>
    <w:uiPriority w:val="0"/>
    <w:qFormat/>
    <w:pPr>
      <w:ind w:left="420"/>
      <w:spacing w:after="120"/>
    </w:pPr>
    <w:rPr>
      <w:szCs w:val="24"/>
    </w:rPr>
  </w:style>
  <w:style w:type="paragraph" w:styleId="1425" w:customStyle="1">
    <w:name w:val="font13"/>
    <w:basedOn w:val="1009"/>
    <w:uiPriority w:val="0"/>
    <w:qFormat/>
    <w:pPr>
      <w:jc w:val="left"/>
      <w:spacing w:before="100" w:beforeAutospacing="1" w:after="100" w:afterAutospacing="1"/>
      <w:widowControl/>
    </w:pPr>
    <w:rPr>
      <w:i/>
      <w:iCs/>
      <w:sz w:val="36"/>
      <w:szCs w:val="36"/>
    </w:rPr>
  </w:style>
  <w:style w:type="paragraph" w:styleId="1426" w:customStyle="1">
    <w:name w:val="Char Char1"/>
    <w:basedOn w:val="1009"/>
    <w:uiPriority w:val="0"/>
    <w:qFormat/>
    <w:rPr>
      <w:rFonts w:ascii="Tahoma" w:hAnsi="Tahoma" w:cs="Tahoma"/>
      <w:sz w:val="24"/>
    </w:rPr>
  </w:style>
  <w:style w:type="paragraph" w:styleId="1427" w:customStyle="1">
    <w:name w:val="Char Char Char Char Char"/>
    <w:basedOn w:val="1009"/>
    <w:uiPriority w:val="0"/>
    <w:qFormat/>
    <w:rPr>
      <w:rFonts w:ascii="Tahoma" w:hAnsi="Tahoma"/>
      <w:sz w:val="24"/>
    </w:rPr>
  </w:style>
  <w:style w:type="paragraph" w:styleId="1428" w:customStyle="1">
    <w:name w:val="font9"/>
    <w:basedOn w:val="1009"/>
    <w:uiPriority w:val="0"/>
    <w:qFormat/>
    <w:pPr>
      <w:jc w:val="left"/>
      <w:spacing w:before="100" w:beforeAutospacing="1" w:after="100" w:afterAutospacing="1"/>
      <w:widowControl/>
    </w:pPr>
    <w:rPr>
      <w:b/>
      <w:bCs/>
      <w:sz w:val="20"/>
    </w:rPr>
  </w:style>
  <w:style w:type="paragraph" w:styleId="1429" w:customStyle="1">
    <w:name w:val="列出段落1"/>
    <w:basedOn w:val="1009"/>
    <w:link w:val="1430"/>
    <w:uiPriority w:val="34"/>
    <w:qFormat/>
    <w:pPr>
      <w:contextualSpacing/>
      <w:ind w:left="720"/>
      <w:jc w:val="left"/>
      <w:widowControl/>
    </w:pPr>
    <w:rPr>
      <w:rFonts w:ascii="Arial" w:hAnsi="Arial" w:eastAsia="黑体"/>
      <w:sz w:val="24"/>
      <w:szCs w:val="24"/>
      <w:lang w:eastAsia="en-US"/>
    </w:rPr>
  </w:style>
  <w:style w:type="character" w:styleId="1430" w:customStyle="1">
    <w:name w:val="列出段落 Char"/>
    <w:link w:val="1429"/>
    <w:uiPriority w:val="34"/>
    <w:qFormat/>
    <w:rPr>
      <w:rFonts w:ascii="Arial" w:hAnsi="Arial" w:eastAsia="黑体"/>
      <w:sz w:val="24"/>
      <w:szCs w:val="24"/>
      <w:lang w:eastAsia="en-US"/>
    </w:rPr>
  </w:style>
  <w:style w:type="paragraph" w:styleId="1431" w:customStyle="1">
    <w:name w:val="font8"/>
    <w:basedOn w:val="1009"/>
    <w:uiPriority w:val="0"/>
    <w:qFormat/>
    <w:pPr>
      <w:jc w:val="left"/>
      <w:spacing w:before="100" w:beforeAutospacing="1" w:after="100" w:afterAutospacing="1"/>
      <w:widowControl/>
    </w:pPr>
    <w:rPr>
      <w:rFonts w:ascii="宋体" w:hAnsi="宋体" w:cs="宋体"/>
      <w:b/>
      <w:bCs/>
      <w:i/>
      <w:iCs/>
      <w:sz w:val="20"/>
    </w:rPr>
  </w:style>
  <w:style w:type="paragraph" w:styleId="1432" w:customStyle="1">
    <w:name w:val="a0"/>
    <w:basedOn w:val="1009"/>
    <w:uiPriority w:val="0"/>
    <w:qFormat/>
    <w:pPr>
      <w:spacing w:before="100" w:beforeAutospacing="1" w:after="100" w:afterAutospacing="1"/>
      <w:widowControl/>
    </w:pPr>
    <w:rPr>
      <w:rFonts w:ascii="宋体" w:hAnsi="宋体" w:cs="宋体"/>
      <w:sz w:val="24"/>
      <w:szCs w:val="24"/>
    </w:rPr>
  </w:style>
  <w:style w:type="paragraph" w:styleId="1433" w:customStyle="1">
    <w:name w:val="项目符号，二级"/>
    <w:basedOn w:val="1352"/>
    <w:next w:val="135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34" w:customStyle="1">
    <w:name w:val="样式 段后: 0.25 行"/>
    <w:basedOn w:val="1009"/>
    <w:uiPriority w:val="0"/>
    <w:qFormat/>
    <w:pPr>
      <w:ind w:firstLine="420"/>
      <w:jc w:val="left"/>
      <w:spacing w:line="300" w:lineRule="auto"/>
      <w:widowControl/>
    </w:pPr>
    <w:rPr>
      <w:rFonts w:ascii="Arial" w:hAnsi="Arial" w:cs="宋体"/>
      <w:sz w:val="22"/>
      <w:lang w:eastAsia="en-US" w:bidi="en-US"/>
    </w:rPr>
  </w:style>
  <w:style w:type="paragraph" w:styleId="1435" w:customStyle="1">
    <w:name w:val="xl28"/>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36" w:customStyle="1">
    <w:name w:val="xl63"/>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437" w:customStyle="1">
    <w:name w:val="公文标题 2"/>
    <w:basedOn w:val="1009"/>
    <w:next w:val="1417"/>
    <w:uiPriority w:val="0"/>
    <w:qFormat/>
    <w:pPr>
      <w:outlineLvl w:val="1"/>
    </w:pPr>
    <w:rPr>
      <w:rFonts w:ascii="仿宋_GB2312" w:hAnsi="宋体" w:eastAsia="仿宋_GB2312"/>
      <w:sz w:val="28"/>
      <w:szCs w:val="24"/>
    </w:rPr>
  </w:style>
  <w:style w:type="paragraph" w:styleId="1438" w:customStyle="1">
    <w:name w:val="xl36"/>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9" w:customStyle="1">
    <w:name w:val="样式 标题 3H3sect1.2.3BOD 0Heading 3 - oldh3l3CTLevel 3 Head..."/>
    <w:basedOn w:val="1012"/>
    <w:uiPriority w:val="0"/>
    <w:qFormat/>
    <w:pPr>
      <w:jc w:val="left"/>
    </w:pPr>
    <w:rPr>
      <w:rFonts w:cs="宋体"/>
      <w:bCs/>
      <w:sz w:val="30"/>
    </w:rPr>
  </w:style>
  <w:style w:type="paragraph" w:styleId="1440" w:customStyle="1">
    <w:name w:val="p0"/>
    <w:basedOn w:val="1009"/>
    <w:uiPriority w:val="0"/>
    <w:qFormat/>
    <w:pPr>
      <w:jc w:val="left"/>
      <w:spacing w:before="100" w:beforeAutospacing="1" w:after="100" w:afterAutospacing="1"/>
      <w:widowControl/>
    </w:pPr>
    <w:rPr>
      <w:rFonts w:ascii="宋体" w:hAnsi="宋体" w:cs="宋体"/>
      <w:sz w:val="24"/>
      <w:szCs w:val="24"/>
    </w:rPr>
  </w:style>
  <w:style w:type="paragraph" w:styleId="1441" w:customStyle="1">
    <w:name w:val="Test2"/>
    <w:basedOn w:val="1011"/>
    <w:uiPriority w:val="0"/>
    <w:qFormat/>
    <w:pPr>
      <w:jc w:val="center"/>
      <w:spacing w:line="480" w:lineRule="exact"/>
      <w:widowControl/>
    </w:pPr>
    <w:rPr>
      <w:rFonts w:ascii="黑体" w:hAnsi="Arial" w:eastAsia="黑体"/>
      <w:bCs/>
      <w:sz w:val="24"/>
    </w:rPr>
  </w:style>
  <w:style w:type="paragraph" w:styleId="1442" w:customStyle="1">
    <w:name w:val="Char1"/>
    <w:basedOn w:val="1009"/>
    <w:uiPriority w:val="0"/>
    <w:qFormat/>
    <w:pPr>
      <w:jc w:val="left"/>
      <w:spacing w:after="160" w:line="240" w:lineRule="exact"/>
      <w:widowControl/>
    </w:pPr>
    <w:rPr>
      <w:rFonts w:ascii="Verdana" w:hAnsi="Verdana" w:eastAsia="仿宋_GB2312"/>
      <w:sz w:val="24"/>
      <w:lang w:eastAsia="en-US"/>
    </w:rPr>
  </w:style>
  <w:style w:type="paragraph" w:styleId="1443" w:customStyle="1">
    <w:name w:val="Char Char Char Char Char Char Char Char Char1"/>
    <w:basedOn w:val="1009"/>
    <w:uiPriority w:val="0"/>
    <w:qFormat/>
    <w:pPr>
      <w:ind w:left="200" w:hanging="200"/>
      <w:tabs>
        <w:tab w:val="left" w:pos="360" w:leader="none"/>
      </w:tabs>
    </w:pPr>
    <w:rPr>
      <w:sz w:val="24"/>
      <w:szCs w:val="24"/>
    </w:rPr>
  </w:style>
  <w:style w:type="paragraph" w:styleId="1444" w:customStyle="1">
    <w:name w:val="Char1 Char Char Char"/>
    <w:basedOn w:val="1009"/>
    <w:uiPriority w:val="0"/>
    <w:qFormat/>
    <w:rPr>
      <w:rFonts w:ascii="Tahoma" w:hAnsi="Tahoma"/>
      <w:sz w:val="24"/>
    </w:rPr>
  </w:style>
  <w:style w:type="paragraph" w:styleId="1445" w:customStyle="1">
    <w:name w:val="列表内容"/>
    <w:basedOn w:val="1009"/>
    <w:next w:val="1009"/>
    <w:uiPriority w:val="0"/>
    <w:qFormat/>
    <w:pPr>
      <w:ind w:left="840" w:hanging="420"/>
      <w:jc w:val="left"/>
      <w:widowControl/>
      <w:tabs>
        <w:tab w:val="left" w:pos="840" w:leader="none"/>
      </w:tabs>
    </w:pPr>
    <w:rPr>
      <w:sz w:val="18"/>
      <w:szCs w:val="24"/>
    </w:rPr>
  </w:style>
  <w:style w:type="paragraph" w:styleId="1446" w:customStyle="1">
    <w:name w:val="Char Char Char"/>
    <w:basedOn w:val="1029"/>
    <w:uiPriority w:val="0"/>
    <w:qFormat/>
    <w:pPr>
      <w:spacing w:line="436" w:lineRule="exact"/>
    </w:pPr>
    <w:rPr>
      <w:szCs w:val="24"/>
    </w:rPr>
  </w:style>
  <w:style w:type="paragraph" w:styleId="1447" w:customStyle="1">
    <w:name w:val="xl60"/>
    <w:basedOn w:val="100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48" w:customStyle="1">
    <w:name w:val="正文 + Arial Char"/>
    <w:basedOn w:val="1009"/>
    <w:uiPriority w:val="0"/>
    <w:qFormat/>
    <w:pPr>
      <w:ind w:left="315" w:hanging="315"/>
      <w:spacing w:line="300" w:lineRule="auto"/>
      <w:widowControl/>
      <w:tabs>
        <w:tab w:val="left" w:pos="315" w:leader="none"/>
      </w:tabs>
    </w:pPr>
    <w:rPr>
      <w:rFonts w:ascii="Arial" w:hAnsi="Arial" w:cs="Arial"/>
      <w:b/>
      <w:color w:val="000000"/>
    </w:rPr>
  </w:style>
  <w:style w:type="paragraph" w:styleId="1449" w:customStyle="1">
    <w:name w:val="retrait3"/>
    <w:basedOn w:val="1009"/>
    <w:uiPriority w:val="0"/>
    <w:qFormat/>
    <w:pPr>
      <w:ind w:left="851"/>
      <w:jc w:val="left"/>
      <w:spacing w:before="20" w:after="20"/>
      <w:widowControl/>
    </w:pPr>
    <w:rPr>
      <w:rFonts w:ascii="Arial" w:hAnsi="Arial"/>
      <w:sz w:val="24"/>
      <w:lang w:val="en-GB"/>
    </w:rPr>
  </w:style>
  <w:style w:type="paragraph" w:styleId="1450" w:customStyle="1">
    <w:name w:val="样式 样式 首行缩进:  0.74 厘米 行距: 1.5 倍行距 + 段后: 0.5 行"/>
    <w:basedOn w:val="1009"/>
    <w:uiPriority w:val="0"/>
    <w:qFormat/>
    <w:pPr>
      <w:ind w:firstLine="420"/>
      <w:spacing w:line="360" w:lineRule="auto"/>
    </w:pPr>
    <w:rPr>
      <w:rFonts w:ascii="楷体_GB2312" w:eastAsia="楷体_GB2312"/>
      <w:bCs/>
      <w:sz w:val="24"/>
    </w:rPr>
  </w:style>
  <w:style w:type="paragraph" w:styleId="1451" w:customStyle="1">
    <w:name w:val="Char Char Char Char Char Char Char Char Char Char Char Char Char Char Char Char Char Char Char Char Char1"/>
    <w:basedOn w:val="1009"/>
    <w:uiPriority w:val="0"/>
    <w:qFormat/>
    <w:rPr>
      <w:rFonts w:ascii="Tahoma" w:hAnsi="Tahoma"/>
      <w:sz w:val="24"/>
    </w:rPr>
  </w:style>
  <w:style w:type="paragraph" w:styleId="1452" w:customStyle="1">
    <w:name w:val="默认段落字体 Para Char Char Char Char Char Char Char"/>
    <w:basedOn w:val="1009"/>
    <w:uiPriority w:val="0"/>
    <w:qFormat/>
  </w:style>
  <w:style w:type="paragraph" w:styleId="1453" w:customStyle="1">
    <w:name w:val="xl35"/>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54" w:customStyle="1">
    <w:name w:val="样式1"/>
    <w:basedOn w:val="1009"/>
    <w:uiPriority w:val="0"/>
    <w:qFormat/>
    <w:pPr>
      <w:ind w:firstLine="480"/>
      <w:spacing w:line="300" w:lineRule="auto"/>
    </w:pPr>
    <w:rPr>
      <w:sz w:val="24"/>
      <w:szCs w:val="24"/>
    </w:rPr>
  </w:style>
  <w:style w:type="paragraph" w:styleId="1455" w:customStyle="1">
    <w:name w:val="丁华标题2"/>
    <w:basedOn w:val="1011"/>
    <w:next w:val="1456"/>
    <w:uiPriority w:val="0"/>
    <w:qFormat/>
    <w:pPr>
      <w:ind w:left="567" w:hanging="283"/>
      <w:spacing w:line="415" w:lineRule="auto"/>
      <w:tabs>
        <w:tab w:val="left" w:pos="1004" w:leader="none"/>
      </w:tabs>
    </w:pPr>
    <w:rPr>
      <w:rFonts w:ascii="Arial" w:hAnsi="Arial" w:eastAsia="黑体"/>
      <w:b w:val="0"/>
      <w:sz w:val="28"/>
      <w:szCs w:val="20"/>
    </w:rPr>
  </w:style>
  <w:style w:type="paragraph" w:styleId="1456" w:customStyle="1">
    <w:name w:val="丁华正文"/>
    <w:basedOn w:val="1056"/>
    <w:uiPriority w:val="0"/>
    <w:qFormat/>
    <w:pPr>
      <w:ind w:left="0" w:firstLine="510"/>
      <w:spacing w:line="360" w:lineRule="auto"/>
    </w:pPr>
    <w:rPr>
      <w:rFonts w:ascii="Times New Roman" w:hAnsi="Times New Roman" w:eastAsia="宋体"/>
      <w:color w:val="auto"/>
      <w:sz w:val="24"/>
      <w:szCs w:val="16"/>
    </w:rPr>
  </w:style>
  <w:style w:type="paragraph" w:styleId="1457" w:customStyle="1">
    <w:name w:val="Char Char"/>
    <w:basedOn w:val="1009"/>
    <w:uiPriority w:val="0"/>
    <w:qFormat/>
    <w:rPr>
      <w:rFonts w:ascii="Tahoma" w:hAnsi="Tahoma"/>
      <w:sz w:val="24"/>
    </w:rPr>
  </w:style>
  <w:style w:type="paragraph" w:styleId="1458" w:customStyle="1">
    <w:name w:val="xl27"/>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59" w:customStyle="1">
    <w:name w:val="Normal_0"/>
    <w:uiPriority w:val="0"/>
    <w:qFormat/>
    <w:pPr>
      <w:jc w:val="both"/>
      <w:widowControl w:val="off"/>
    </w:pPr>
    <w:rPr>
      <w:rFonts w:hint="default" w:ascii="Times New Roman" w:hAnsi="Times New Roman" w:eastAsia="宋体" w:cs="Times New Roman"/>
      <w:lang w:val="en-US" w:eastAsia="zh-CN" w:bidi="ar-SA"/>
    </w:rPr>
  </w:style>
  <w:style w:type="paragraph" w:styleId="1460" w:customStyle="1">
    <w:name w:val="标题1，章节第一层"/>
    <w:basedOn w:val="1352"/>
    <w:next w:val="1352"/>
    <w:uiPriority w:val="0"/>
    <w:qFormat/>
    <w:pPr>
      <w:ind w:left="482"/>
      <w:tabs>
        <w:tab w:val="left" w:pos="693" w:leader="none"/>
      </w:tabs>
      <w:outlineLvl w:val="0"/>
    </w:pPr>
    <w:rPr>
      <w:color w:val="000000"/>
      <w:sz w:val="24"/>
      <w:szCs w:val="24"/>
    </w:rPr>
  </w:style>
  <w:style w:type="paragraph" w:styleId="1461" w:customStyle="1">
    <w:name w:val="font7"/>
    <w:basedOn w:val="1009"/>
    <w:uiPriority w:val="0"/>
    <w:qFormat/>
    <w:pPr>
      <w:jc w:val="left"/>
      <w:spacing w:before="100" w:beforeAutospacing="1" w:after="100" w:afterAutospacing="1"/>
      <w:widowControl/>
    </w:pPr>
    <w:rPr>
      <w:rFonts w:hint="eastAsia" w:ascii="宋体" w:hAnsi="宋体"/>
      <w:b/>
      <w:bCs/>
      <w:sz w:val="24"/>
      <w:szCs w:val="24"/>
    </w:rPr>
  </w:style>
  <w:style w:type="paragraph" w:styleId="1462" w:customStyle="1">
    <w:name w:val="符号与编号 Char Char"/>
    <w:basedOn w:val="1009"/>
    <w:uiPriority w:val="0"/>
    <w:qFormat/>
    <w:pPr>
      <w:ind w:left="839" w:hanging="419"/>
      <w:spacing w:line="400" w:lineRule="atLeast"/>
      <w:tabs>
        <w:tab w:val="left" w:pos="840" w:leader="none"/>
      </w:tabs>
    </w:pPr>
    <w:rPr>
      <w:sz w:val="24"/>
      <w:szCs w:val="24"/>
    </w:rPr>
  </w:style>
  <w:style w:type="paragraph" w:styleId="1463" w:customStyle="1">
    <w:name w:val="Char Char Char Char Char Char Char Char Char Char Char Char Char Char Char Char Char Char Char Char Char Char Char"/>
    <w:basedOn w:val="1009"/>
    <w:uiPriority w:val="0"/>
    <w:qFormat/>
    <w:rPr>
      <w:rFonts w:ascii="Tahoma" w:hAnsi="Tahoma"/>
      <w:sz w:val="24"/>
    </w:rPr>
  </w:style>
  <w:style w:type="paragraph" w:styleId="1464" w:customStyle="1">
    <w:name w:val="Char Char Char Char Char Char Char Char1"/>
    <w:basedOn w:val="1009"/>
    <w:uiPriority w:val="0"/>
    <w:qFormat/>
    <w:rPr>
      <w:rFonts w:ascii="Tahoma" w:hAnsi="Tahoma"/>
      <w:sz w:val="24"/>
    </w:rPr>
  </w:style>
  <w:style w:type="paragraph" w:styleId="1465" w:customStyle="1">
    <w:name w:val="xl59"/>
    <w:basedOn w:val="10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66" w:customStyle="1">
    <w:name w:val="font5"/>
    <w:basedOn w:val="1009"/>
    <w:uiPriority w:val="0"/>
    <w:qFormat/>
    <w:pPr>
      <w:jc w:val="left"/>
      <w:spacing w:before="100" w:beforeAutospacing="1" w:after="100" w:afterAutospacing="1"/>
      <w:widowControl/>
    </w:pPr>
    <w:rPr>
      <w:rFonts w:ascii="宋体" w:hAnsi="宋体" w:cs="宋体"/>
      <w:sz w:val="18"/>
      <w:szCs w:val="18"/>
    </w:rPr>
  </w:style>
  <w:style w:type="paragraph" w:styleId="1467" w:customStyle="1">
    <w:name w:val="Char Char Char Char Char Char Char Char Char Char Char Char Char Char Char Char Char Char Char Char Char Char Char1"/>
    <w:basedOn w:val="1009"/>
    <w:uiPriority w:val="0"/>
    <w:qFormat/>
    <w:rPr>
      <w:rFonts w:ascii="Tahoma" w:hAnsi="Tahoma" w:cs="Tahoma"/>
      <w:sz w:val="24"/>
    </w:rPr>
  </w:style>
  <w:style w:type="paragraph" w:styleId="1468" w:customStyle="1">
    <w:name w:val="丁华标题3"/>
    <w:basedOn w:val="1455"/>
    <w:next w:val="1456"/>
    <w:uiPriority w:val="0"/>
    <w:qFormat/>
    <w:pPr>
      <w:ind w:left="1980" w:hanging="420"/>
      <w:spacing w:after="0"/>
      <w:tabs>
        <w:tab w:val="left" w:pos="1470" w:leader="none"/>
        <w:tab w:val="left" w:pos="1980" w:leader="none"/>
      </w:tabs>
      <w:outlineLvl w:val="2"/>
    </w:pPr>
    <w:rPr>
      <w:sz w:val="24"/>
    </w:rPr>
  </w:style>
  <w:style w:type="paragraph" w:styleId="1469" w:customStyle="1">
    <w:name w:val="Char1 Char Char Char1"/>
    <w:basedOn w:val="1009"/>
    <w:uiPriority w:val="0"/>
    <w:qFormat/>
    <w:rPr>
      <w:rFonts w:ascii="Tahoma" w:hAnsi="Tahoma" w:cs="Tahoma"/>
      <w:sz w:val="24"/>
    </w:rPr>
  </w:style>
  <w:style w:type="paragraph" w:styleId="1470" w:customStyle="1">
    <w:name w:val="xl58"/>
    <w:basedOn w:val="100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71" w:customStyle="1">
    <w:name w:val="Pa6"/>
    <w:basedOn w:val="1009"/>
    <w:next w:val="1009"/>
    <w:uiPriority w:val="0"/>
    <w:qFormat/>
    <w:pPr>
      <w:jc w:val="left"/>
      <w:spacing w:line="241" w:lineRule="atLeast"/>
    </w:pPr>
    <w:rPr>
      <w:rFonts w:ascii="HYDaHeiJ" w:eastAsia="HYDaHeiJ"/>
      <w:sz w:val="24"/>
      <w:szCs w:val="24"/>
    </w:rPr>
  </w:style>
  <w:style w:type="paragraph" w:styleId="1472" w:customStyle="1">
    <w:name w:val="标题5，章节第五层"/>
    <w:basedOn w:val="1009"/>
    <w:next w:val="100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73" w:customStyle="1">
    <w:name w:val="xl51"/>
    <w:basedOn w:val="100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74" w:customStyle="1">
    <w:name w:val="xl52"/>
    <w:basedOn w:val="100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7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76" w:customStyle="1">
    <w:name w:val="默认段落字体 Para Char"/>
    <w:basedOn w:val="1009"/>
    <w:uiPriority w:val="0"/>
    <w:qFormat/>
    <w:rPr>
      <w:sz w:val="24"/>
      <w:szCs w:val="24"/>
    </w:rPr>
  </w:style>
  <w:style w:type="paragraph" w:styleId="1477" w:customStyle="1">
    <w:name w:val="二级条标题"/>
    <w:basedOn w:val="1009"/>
    <w:next w:val="1363"/>
    <w:uiPriority w:val="0"/>
    <w:qFormat/>
    <w:pPr>
      <w:ind w:hanging="420"/>
      <w:widowControl/>
      <w:tabs>
        <w:tab w:val="left" w:pos="2240" w:leader="none"/>
      </w:tabs>
      <w:outlineLvl w:val="3"/>
    </w:pPr>
    <w:rPr>
      <w:rFonts w:eastAsia="黑体"/>
    </w:rPr>
  </w:style>
  <w:style w:type="paragraph" w:styleId="1478" w:customStyle="1">
    <w:name w:val="Char Char Char Char Char1"/>
    <w:basedOn w:val="1009"/>
    <w:uiPriority w:val="0"/>
    <w:qFormat/>
    <w:rPr>
      <w:rFonts w:ascii="Tahoma" w:hAnsi="Tahoma" w:cs="Tahoma"/>
      <w:sz w:val="24"/>
    </w:rPr>
  </w:style>
  <w:style w:type="paragraph" w:styleId="1479" w:customStyle="1">
    <w:name w:val="xl25"/>
    <w:basedOn w:val="1009"/>
    <w:uiPriority w:val="0"/>
    <w:qFormat/>
    <w:pPr>
      <w:jc w:val="center"/>
      <w:spacing w:before="100" w:beforeAutospacing="1" w:after="100" w:afterAutospacing="1"/>
      <w:widowControl/>
      <w:pBdr>
        <w:right w:val="single" w:color="auto" w:sz="4" w:space="0"/>
      </w:pBdr>
    </w:pPr>
    <w:rPr>
      <w:szCs w:val="21"/>
    </w:rPr>
  </w:style>
  <w:style w:type="paragraph" w:styleId="1480" w:customStyle="1">
    <w:name w:val="项目符号：一级"/>
    <w:basedOn w:val="1352"/>
    <w:next w:val="1352"/>
    <w:uiPriority w:val="0"/>
    <w:qFormat/>
    <w:pPr>
      <w:ind w:right="-134"/>
    </w:pPr>
    <w:rPr>
      <w:bCs w:val="0"/>
    </w:rPr>
  </w:style>
  <w:style w:type="paragraph" w:styleId="1481" w:customStyle="1">
    <w:name w:val="Char2"/>
    <w:basedOn w:val="1009"/>
    <w:uiPriority w:val="0"/>
    <w:semiHidden/>
    <w:qFormat/>
    <w:rPr>
      <w:rFonts w:ascii="Tahoma" w:hAnsi="Tahoma" w:cs="仿宋_GB2312"/>
      <w:sz w:val="24"/>
      <w:szCs w:val="28"/>
    </w:rPr>
  </w:style>
  <w:style w:type="paragraph" w:styleId="148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483" w:customStyle="1">
    <w:name w:val="Char Char Char Char Char Char Char1 Char"/>
    <w:basedOn w:val="1009"/>
    <w:uiPriority w:val="0"/>
    <w:qFormat/>
    <w:rPr>
      <w:rFonts w:ascii="Tahoma" w:hAnsi="Tahoma" w:cs="Tahoma"/>
      <w:sz w:val="24"/>
    </w:rPr>
  </w:style>
  <w:style w:type="paragraph" w:styleId="1484" w:customStyle="1">
    <w:name w:val="正文 首行缩进:  2 字符 Char Char"/>
    <w:basedOn w:val="1009"/>
    <w:uiPriority w:val="0"/>
    <w:qFormat/>
    <w:pPr>
      <w:ind w:firstLine="480"/>
      <w:spacing w:line="360" w:lineRule="auto"/>
    </w:pPr>
    <w:rPr>
      <w:rFonts w:ascii="楷体_GB2312" w:eastAsia="楷体_GB2312"/>
      <w:bCs/>
      <w:sz w:val="24"/>
      <w:szCs w:val="24"/>
    </w:rPr>
  </w:style>
  <w:style w:type="paragraph" w:styleId="1485" w:customStyle="1">
    <w:name w:val="样式 样式 标题 3H3sect1.2.3BOD 0Heading 3 - oldh3l3CTLevel 3 Head... +..."/>
    <w:basedOn w:val="1009"/>
    <w:uiPriority w:val="0"/>
    <w:qFormat/>
    <w:pPr>
      <w:jc w:val="left"/>
      <w:keepLines/>
      <w:keepNext/>
      <w:outlineLvl w:val="2"/>
    </w:pPr>
    <w:rPr>
      <w:rFonts w:cs="宋体"/>
      <w:b/>
      <w:bCs/>
      <w:sz w:val="24"/>
    </w:rPr>
  </w:style>
  <w:style w:type="paragraph" w:styleId="1486" w:customStyle="1">
    <w:name w:val="样式 段后: 0.5 行 左  0.75 字符"/>
    <w:basedOn w:val="1009"/>
    <w:uiPriority w:val="0"/>
    <w:qFormat/>
    <w:pPr>
      <w:ind w:firstLine="420"/>
      <w:spacing w:line="360" w:lineRule="auto"/>
      <w:widowControl/>
    </w:pPr>
    <w:rPr>
      <w:rFonts w:hAnsi="Arial" w:cs="Arial"/>
      <w:szCs w:val="21"/>
    </w:rPr>
  </w:style>
  <w:style w:type="paragraph" w:styleId="1487" w:customStyle="1">
    <w:name w:val="TOC 标题1"/>
    <w:basedOn w:val="1010"/>
    <w:next w:val="1009"/>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88" w:customStyle="1">
    <w:name w:val="xl49"/>
    <w:basedOn w:val="100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89" w:customStyle="1">
    <w:name w:val="font12"/>
    <w:basedOn w:val="1009"/>
    <w:uiPriority w:val="0"/>
    <w:qFormat/>
    <w:pPr>
      <w:jc w:val="left"/>
      <w:spacing w:before="100" w:beforeAutospacing="1" w:after="100" w:afterAutospacing="1"/>
      <w:widowControl/>
    </w:pPr>
    <w:rPr>
      <w:rFonts w:ascii="宋体" w:hAnsi="宋体" w:cs="宋体"/>
      <w:sz w:val="36"/>
      <w:szCs w:val="36"/>
    </w:rPr>
  </w:style>
  <w:style w:type="paragraph" w:styleId="1490" w:customStyle="1">
    <w:name w:val="Char2 Char Char Char Char Char Char1"/>
    <w:basedOn w:val="1009"/>
    <w:uiPriority w:val="0"/>
    <w:qFormat/>
    <w:pPr>
      <w:ind w:hanging="425"/>
      <w:keepNext/>
      <w:spacing w:before="80" w:after="80"/>
      <w:widowControl/>
      <w:tabs>
        <w:tab w:val="left" w:pos="425" w:leader="none"/>
      </w:tabs>
    </w:pPr>
    <w:rPr>
      <w:rFonts w:ascii="Arial" w:hAnsi="Arial" w:cs="Arial"/>
      <w:sz w:val="20"/>
    </w:rPr>
  </w:style>
  <w:style w:type="paragraph" w:styleId="1491" w:customStyle="1">
    <w:name w:val="论文正文"/>
    <w:basedOn w:val="1043"/>
    <w:uiPriority w:val="0"/>
    <w:qFormat/>
    <w:pPr>
      <w:ind w:left="0" w:firstLine="200"/>
      <w:jc w:val="left"/>
      <w:spacing w:line="360" w:lineRule="auto"/>
    </w:pPr>
    <w:rPr>
      <w:rFonts w:ascii="Times New Roman" w:hAnsi="Times New Roman"/>
      <w:sz w:val="28"/>
      <w:szCs w:val="24"/>
    </w:rPr>
  </w:style>
  <w:style w:type="paragraph" w:styleId="1492" w:customStyle="1">
    <w:name w:val="段落"/>
    <w:basedOn w:val="1009"/>
    <w:uiPriority w:val="0"/>
    <w:qFormat/>
    <w:pPr>
      <w:ind w:firstLine="480"/>
      <w:spacing w:line="460" w:lineRule="exact"/>
    </w:pPr>
    <w:rPr>
      <w:sz w:val="24"/>
    </w:rPr>
  </w:style>
  <w:style w:type="paragraph" w:styleId="1493" w:customStyle="1">
    <w:name w:val="Char Char Char Char Char Char"/>
    <w:basedOn w:val="1009"/>
    <w:uiPriority w:val="0"/>
    <w:qFormat/>
    <w:rPr>
      <w:rFonts w:ascii="Tahoma" w:hAnsi="Tahoma" w:cs="Tahoma"/>
      <w:sz w:val="24"/>
    </w:rPr>
  </w:style>
  <w:style w:type="paragraph" w:styleId="1494" w:customStyle="1">
    <w:name w:val="Bullets L1"/>
    <w:basedOn w:val="1009"/>
    <w:uiPriority w:val="0"/>
    <w:qFormat/>
    <w:pPr>
      <w:ind w:left="360" w:hanging="360"/>
      <w:jc w:val="left"/>
      <w:spacing w:before="60" w:after="60"/>
      <w:widowControl/>
      <w:tabs>
        <w:tab w:val="left" w:pos="360" w:leader="none"/>
      </w:tabs>
    </w:pPr>
    <w:rPr>
      <w:rFonts w:ascii="Arial" w:hAnsi="Arial"/>
      <w:sz w:val="20"/>
    </w:rPr>
  </w:style>
  <w:style w:type="paragraph" w:styleId="1495" w:customStyle="1">
    <w:name w:val="表格文字"/>
    <w:basedOn w:val="1009"/>
    <w:uiPriority w:val="0"/>
    <w:qFormat/>
    <w:pPr>
      <w:ind w:firstLine="200"/>
      <w:jc w:val="left"/>
      <w:spacing w:line="360" w:lineRule="auto"/>
    </w:pPr>
    <w:rPr>
      <w:rFonts w:ascii="Arial" w:hAnsi="Arial"/>
      <w:sz w:val="24"/>
    </w:rPr>
  </w:style>
  <w:style w:type="paragraph" w:styleId="1496" w:customStyle="1">
    <w:name w:val="Char Char Char Char"/>
    <w:basedOn w:val="1029"/>
    <w:uiPriority w:val="0"/>
    <w:qFormat/>
    <w:pPr>
      <w:spacing w:line="360" w:lineRule="auto"/>
    </w:pPr>
    <w:rPr>
      <w:rFonts w:ascii="Tahoma" w:hAnsi="Tahoma"/>
      <w:sz w:val="24"/>
      <w:szCs w:val="24"/>
    </w:rPr>
  </w:style>
  <w:style w:type="paragraph" w:styleId="1497" w:customStyle="1">
    <w:name w:val="xl54"/>
    <w:basedOn w:val="100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98" w:customStyle="1">
    <w:name w:val="正文lzq"/>
    <w:basedOn w:val="1009"/>
    <w:uiPriority w:val="0"/>
    <w:qFormat/>
    <w:pPr>
      <w:ind w:firstLine="480"/>
      <w:spacing w:line="360" w:lineRule="auto"/>
    </w:pPr>
    <w:rPr>
      <w:sz w:val="24"/>
    </w:rPr>
  </w:style>
  <w:style w:type="paragraph" w:styleId="1499" w:customStyle="1">
    <w:name w:val="xl30"/>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501" w:customStyle="1">
    <w:name w:val="标题3"/>
    <w:basedOn w:val="1012"/>
    <w:uiPriority w:val="0"/>
    <w:qFormat/>
    <w:pPr>
      <w:keepLines w:val="0"/>
      <w:keepNext w:val="0"/>
      <w:spacing w:line="360" w:lineRule="auto"/>
    </w:pPr>
    <w:rPr>
      <w:rFonts w:eastAsia="仿宋_GB2312"/>
      <w:b w:val="0"/>
      <w:bCs/>
      <w:sz w:val="30"/>
      <w:szCs w:val="32"/>
    </w:rPr>
  </w:style>
  <w:style w:type="paragraph" w:styleId="1502" w:customStyle="1">
    <w:name w:val="正文2"/>
    <w:basedOn w:val="1009"/>
    <w:uiPriority w:val="0"/>
    <w:qFormat/>
    <w:pPr>
      <w:ind w:firstLine="510"/>
      <w:spacing w:before="156" w:line="360" w:lineRule="auto"/>
    </w:pPr>
    <w:rPr>
      <w:sz w:val="24"/>
    </w:rPr>
  </w:style>
  <w:style w:type="paragraph" w:styleId="1503" w:customStyle="1">
    <w:name w:val="Char Char Char Char Char Char Char Char Char Char Char Char Char1"/>
    <w:basedOn w:val="1009"/>
    <w:uiPriority w:val="0"/>
    <w:qFormat/>
    <w:pPr>
      <w:jc w:val="left"/>
      <w:spacing w:after="160" w:line="240" w:lineRule="exact"/>
      <w:widowControl/>
    </w:pPr>
    <w:rPr>
      <w:szCs w:val="24"/>
    </w:rPr>
  </w:style>
  <w:style w:type="paragraph" w:styleId="1504" w:customStyle="1">
    <w:name w:val="xl34"/>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05" w:customStyle="1">
    <w:name w:val="Char Char Char Char Char Char Char"/>
    <w:basedOn w:val="1009"/>
    <w:uiPriority w:val="0"/>
    <w:qFormat/>
    <w:rPr>
      <w:rFonts w:ascii="Tahoma" w:hAnsi="Tahoma"/>
      <w:sz w:val="24"/>
    </w:rPr>
  </w:style>
  <w:style w:type="paragraph" w:styleId="1506" w:customStyle="1">
    <w:name w:val="马刚标题3"/>
    <w:basedOn w:val="1009"/>
    <w:next w:val="100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507" w:customStyle="1">
    <w:name w:val="xl44"/>
    <w:basedOn w:val="100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08" w:customStyle="1">
    <w:name w:val="我的正文"/>
    <w:basedOn w:val="1009"/>
    <w:uiPriority w:val="0"/>
    <w:qFormat/>
    <w:pPr>
      <w:ind w:firstLine="420"/>
      <w:jc w:val="left"/>
      <w:spacing w:line="360" w:lineRule="auto"/>
      <w:widowControl/>
    </w:pPr>
    <w:rPr>
      <w:rFonts w:ascii="宋体" w:hAnsi="宋体" w:cs="宋体"/>
      <w:szCs w:val="21"/>
    </w:rPr>
  </w:style>
  <w:style w:type="paragraph" w:styleId="1509" w:customStyle="1">
    <w:name w:val="Char Char11"/>
    <w:basedOn w:val="1009"/>
    <w:uiPriority w:val="0"/>
    <w:qFormat/>
    <w:rPr>
      <w:rFonts w:ascii="Tahoma" w:hAnsi="Tahoma"/>
      <w:sz w:val="24"/>
    </w:rPr>
  </w:style>
  <w:style w:type="paragraph" w:styleId="1510" w:customStyle="1">
    <w:name w:val="丁华标题1"/>
    <w:basedOn w:val="1010"/>
    <w:next w:val="1456"/>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511" w:customStyle="1">
    <w:name w:val="正文 居中"/>
    <w:basedOn w:val="1009"/>
    <w:uiPriority w:val="0"/>
    <w:qFormat/>
    <w:pPr>
      <w:jc w:val="center"/>
      <w:spacing w:line="360" w:lineRule="auto"/>
    </w:pPr>
    <w:rPr>
      <w:sz w:val="24"/>
    </w:rPr>
  </w:style>
  <w:style w:type="paragraph" w:styleId="1512" w:customStyle="1">
    <w:name w:val="正文文本 211"/>
    <w:basedOn w:val="1009"/>
    <w:uiPriority w:val="0"/>
    <w:qFormat/>
    <w:pPr>
      <w:ind w:left="720" w:hanging="720"/>
      <w:widowControl/>
    </w:pPr>
    <w:rPr>
      <w:sz w:val="24"/>
      <w:lang w:val="en-GB"/>
    </w:rPr>
  </w:style>
  <w:style w:type="paragraph" w:styleId="1513" w:customStyle="1">
    <w:name w:val="1"/>
    <w:basedOn w:val="1009"/>
    <w:next w:val="1062"/>
    <w:uiPriority w:val="0"/>
    <w:qFormat/>
    <w:pPr>
      <w:spacing w:line="360" w:lineRule="auto"/>
    </w:pPr>
    <w:rPr>
      <w:rFonts w:eastAsia="仿宋_GB2312"/>
      <w:sz w:val="24"/>
      <w:szCs w:val="24"/>
    </w:rPr>
  </w:style>
  <w:style w:type="paragraph" w:styleId="1514" w:customStyle="1">
    <w:name w:val="表格1"/>
    <w:basedOn w:val="1009"/>
    <w:uiPriority w:val="0"/>
    <w:qFormat/>
    <w:rPr>
      <w:rFonts w:ascii="宋体"/>
      <w:szCs w:val="21"/>
    </w:rPr>
  </w:style>
  <w:style w:type="paragraph" w:styleId="1515" w:customStyle="1">
    <w:name w:val="a"/>
    <w:basedOn w:val="1009"/>
    <w:uiPriority w:val="0"/>
    <w:qFormat/>
    <w:pPr>
      <w:spacing w:before="100" w:beforeAutospacing="1" w:after="100" w:afterAutospacing="1"/>
      <w:widowControl/>
    </w:pPr>
    <w:rPr>
      <w:rFonts w:ascii="宋体" w:hAnsi="宋体" w:cs="宋体"/>
      <w:sz w:val="24"/>
      <w:szCs w:val="24"/>
    </w:rPr>
  </w:style>
  <w:style w:type="paragraph" w:styleId="1516" w:customStyle="1">
    <w:name w:val="正文1"/>
    <w:basedOn w:val="1009"/>
    <w:next w:val="1009"/>
    <w:uiPriority w:val="0"/>
    <w:qFormat/>
    <w:pPr>
      <w:ind w:firstLine="510"/>
      <w:spacing w:before="156" w:line="360" w:lineRule="auto"/>
    </w:pPr>
    <w:rPr>
      <w:sz w:val="24"/>
    </w:rPr>
  </w:style>
  <w:style w:type="paragraph" w:styleId="1517" w:customStyle="1">
    <w:name w:val="xl31"/>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518" w:customStyle="1">
    <w:name w:val="greytypebeni"/>
    <w:basedOn w:val="1009"/>
    <w:uiPriority w:val="0"/>
    <w:qFormat/>
    <w:pPr>
      <w:jc w:val="left"/>
      <w:widowControl/>
    </w:pPr>
    <w:rPr>
      <w:rFonts w:ascii="宋体" w:hAnsi="宋体" w:cs="宋体"/>
      <w:sz w:val="24"/>
      <w:szCs w:val="24"/>
    </w:rPr>
  </w:style>
  <w:style w:type="paragraph" w:styleId="1519" w:customStyle="1">
    <w:name w:val="xl62"/>
    <w:basedOn w:val="100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520" w:customStyle="1">
    <w:name w:val="文档正文"/>
    <w:basedOn w:val="1009"/>
    <w:uiPriority w:val="0"/>
    <w:qFormat/>
    <w:pPr>
      <w:spacing w:line="360" w:lineRule="auto"/>
    </w:pPr>
    <w:rPr>
      <w:rFonts w:ascii="宋体" w:hAnsi="宋体"/>
      <w:b/>
      <w:bCs/>
      <w:szCs w:val="24"/>
    </w:rPr>
  </w:style>
  <w:style w:type="paragraph" w:styleId="1521" w:customStyle="1">
    <w:name w:val="标题6"/>
    <w:basedOn w:val="1014"/>
    <w:uiPriority w:val="0"/>
    <w:qFormat/>
    <w:pPr>
      <w:ind w:left="420" w:hanging="420"/>
      <w:keepLines/>
      <w:tabs>
        <w:tab w:val="left" w:pos="420" w:leader="none"/>
      </w:tabs>
    </w:pPr>
    <w:rPr>
      <w:rFonts w:ascii="Times New Roman"/>
      <w:b w:val="0"/>
      <w:bCs/>
      <w:color w:val="auto"/>
      <w:sz w:val="24"/>
      <w:szCs w:val="28"/>
    </w:rPr>
  </w:style>
  <w:style w:type="paragraph" w:styleId="1522" w:customStyle="1">
    <w:name w:val="马刚标题4"/>
    <w:basedOn w:val="1506"/>
    <w:next w:val="1009"/>
    <w:uiPriority w:val="0"/>
    <w:qFormat/>
    <w:pPr>
      <w:spacing w:before="100" w:after="40"/>
      <w:tabs>
        <w:tab w:val="clear" w:pos="567" w:leader="none"/>
        <w:tab w:val="clear" w:pos="735" w:leader="none"/>
        <w:tab w:val="left" w:pos="1050" w:leader="none"/>
      </w:tabs>
      <w:outlineLvl w:val="3"/>
    </w:pPr>
    <w:rPr>
      <w:b w:val="0"/>
    </w:rPr>
  </w:style>
  <w:style w:type="paragraph" w:styleId="1523" w:customStyle="1">
    <w:name w:val="插图"/>
    <w:basedOn w:val="1009"/>
    <w:uiPriority w:val="0"/>
    <w:qFormat/>
    <w:pPr>
      <w:jc w:val="center"/>
      <w:tabs>
        <w:tab w:val="left" w:pos="1620" w:leader="none"/>
      </w:tabs>
    </w:pPr>
    <w:rPr>
      <w:bCs/>
      <w:color w:val="000000"/>
      <w:szCs w:val="22"/>
    </w:rPr>
  </w:style>
  <w:style w:type="paragraph" w:styleId="1524" w:customStyle="1">
    <w:name w:val="部分1"/>
    <w:basedOn w:val="1009"/>
    <w:uiPriority w:val="0"/>
    <w:qFormat/>
    <w:pPr>
      <w:jc w:val="center"/>
      <w:keepNext/>
      <w:pageBreakBefore/>
      <w:spacing w:line="360" w:lineRule="auto"/>
      <w:tabs>
        <w:tab w:val="left" w:pos="360" w:leader="none"/>
      </w:tabs>
      <w:outlineLvl w:val="0"/>
    </w:pPr>
    <w:rPr>
      <w:rFonts w:eastAsia="黑体"/>
      <w:b/>
      <w:sz w:val="36"/>
    </w:rPr>
  </w:style>
  <w:style w:type="paragraph" w:styleId="1525" w:customStyle="1">
    <w:name w:val="Char Char Char Char1"/>
    <w:basedOn w:val="1009"/>
    <w:uiPriority w:val="0"/>
    <w:qFormat/>
    <w:pPr>
      <w:jc w:val="center"/>
      <w:spacing w:after="160" w:line="240" w:lineRule="exact"/>
      <w:widowControl/>
    </w:pPr>
    <w:rPr>
      <w:rFonts w:ascii="黑体" w:hAnsi="Verdana" w:eastAsia="黑体"/>
      <w:sz w:val="32"/>
      <w:szCs w:val="32"/>
      <w:lang w:eastAsia="en-US"/>
    </w:rPr>
  </w:style>
  <w:style w:type="paragraph" w:styleId="1526" w:customStyle="1">
    <w:name w:val="content_lineheight"/>
    <w:basedOn w:val="1009"/>
    <w:uiPriority w:val="0"/>
    <w:qFormat/>
    <w:pPr>
      <w:jc w:val="left"/>
      <w:spacing w:before="100" w:beforeAutospacing="1" w:after="100" w:afterAutospacing="1"/>
      <w:widowControl/>
    </w:pPr>
    <w:rPr>
      <w:rFonts w:ascii="宋体" w:hAnsi="宋体"/>
      <w:sz w:val="24"/>
      <w:szCs w:val="24"/>
    </w:rPr>
  </w:style>
  <w:style w:type="paragraph" w:styleId="1527" w:customStyle="1">
    <w:name w:val="xl38"/>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8" w:customStyle="1">
    <w:name w:val="Char Char3"/>
    <w:basedOn w:val="1009"/>
    <w:uiPriority w:val="0"/>
    <w:qFormat/>
    <w:rPr>
      <w:rFonts w:ascii="Tahoma" w:hAnsi="Tahoma" w:cs="Tahoma"/>
      <w:sz w:val="24"/>
    </w:rPr>
  </w:style>
  <w:style w:type="paragraph" w:styleId="1529" w:customStyle="1">
    <w:name w:val="条1"/>
    <w:basedOn w:val="1009"/>
    <w:uiPriority w:val="0"/>
    <w:qFormat/>
    <w:pPr>
      <w:ind w:left="780" w:hanging="360"/>
      <w:spacing w:before="156" w:line="360" w:lineRule="auto"/>
      <w:tabs>
        <w:tab w:val="left" w:pos="780" w:leader="none"/>
      </w:tabs>
    </w:pPr>
    <w:rPr>
      <w:rFonts w:eastAsia="黑体"/>
      <w:sz w:val="24"/>
    </w:rPr>
  </w:style>
  <w:style w:type="paragraph" w:styleId="1530" w:customStyle="1">
    <w:name w:val="符号与编号"/>
    <w:basedOn w:val="1009"/>
    <w:uiPriority w:val="0"/>
    <w:qFormat/>
    <w:pPr>
      <w:ind w:left="900" w:hanging="420"/>
      <w:spacing w:line="400" w:lineRule="atLeast"/>
      <w:tabs>
        <w:tab w:val="left" w:pos="900" w:leader="none"/>
      </w:tabs>
    </w:pPr>
    <w:rPr>
      <w:sz w:val="24"/>
      <w:szCs w:val="24"/>
    </w:rPr>
  </w:style>
  <w:style w:type="paragraph" w:styleId="1531" w:customStyle="1">
    <w:name w:val="xl46"/>
    <w:basedOn w:val="100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32" w:customStyle="1">
    <w:name w:val="xl47"/>
    <w:basedOn w:val="10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33" w:customStyle="1">
    <w:name w:val="Char Char1 Char Char Char Char1 Char Char Char Char Char Char"/>
    <w:basedOn w:val="1009"/>
    <w:uiPriority w:val="0"/>
    <w:qFormat/>
    <w:rPr>
      <w:rFonts w:ascii="Tahoma" w:hAnsi="Tahoma"/>
      <w:sz w:val="24"/>
    </w:rPr>
  </w:style>
  <w:style w:type="paragraph" w:styleId="1534" w:customStyle="1">
    <w:name w:val="修订1"/>
    <w:uiPriority w:val="0"/>
    <w:qFormat/>
    <w:rPr>
      <w:rFonts w:hint="default" w:ascii="Times New Roman" w:hAnsi="Times New Roman" w:eastAsia="宋体" w:cs="Times New Roman"/>
      <w:sz w:val="21"/>
      <w:szCs w:val="24"/>
      <w:lang w:val="en-US" w:eastAsia="zh-CN" w:bidi="ar-SA"/>
    </w:rPr>
  </w:style>
  <w:style w:type="paragraph" w:styleId="153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536" w:customStyle="1">
    <w:name w:val="xl61"/>
    <w:basedOn w:val="100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37" w:customStyle="1">
    <w:name w:val="Char Char Char Char Char Char Char Char Char Char Char1"/>
    <w:basedOn w:val="1009"/>
    <w:uiPriority w:val="0"/>
    <w:qFormat/>
    <w:rPr>
      <w:rFonts w:ascii="Tahoma" w:hAnsi="Tahoma"/>
      <w:sz w:val="24"/>
    </w:rPr>
  </w:style>
  <w:style w:type="paragraph" w:styleId="1538" w:customStyle="1">
    <w:name w:val="font10"/>
    <w:basedOn w:val="100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539" w:customStyle="1">
    <w:name w:val="标题3，章节第三层"/>
    <w:basedOn w:val="1009"/>
    <w:next w:val="1352"/>
    <w:uiPriority w:val="0"/>
    <w:qFormat/>
    <w:pPr>
      <w:spacing w:before="78" w:line="300" w:lineRule="auto"/>
      <w:outlineLvl w:val="2"/>
    </w:pPr>
    <w:rPr>
      <w:rFonts w:ascii="Arial" w:hAnsi="Arial" w:eastAsia="华文细黑"/>
      <w:sz w:val="30"/>
      <w:szCs w:val="24"/>
    </w:rPr>
  </w:style>
  <w:style w:type="paragraph" w:styleId="1540" w:customStyle="1">
    <w:name w:val="正文3"/>
    <w:basedOn w:val="1009"/>
    <w:uiPriority w:val="0"/>
    <w:qFormat/>
    <w:rPr>
      <w:rFonts w:ascii="Calibri" w:hAnsi="Calibri" w:eastAsia="Calibri" w:cs="宋体"/>
      <w:lang w:val="zh-CN"/>
    </w:rPr>
  </w:style>
  <w:style w:type="paragraph" w:styleId="1541" w:customStyle="1">
    <w:name w:val="表头_5"/>
    <w:basedOn w:val="1009"/>
    <w:uiPriority w:val="0"/>
    <w:qFormat/>
    <w:pPr>
      <w:spacing w:line="360" w:lineRule="auto"/>
    </w:pPr>
    <w:rPr>
      <w:b/>
      <w:bCs/>
      <w:sz w:val="28"/>
      <w:szCs w:val="21"/>
    </w:rPr>
  </w:style>
  <w:style w:type="paragraph" w:styleId="1542" w:customStyle="1">
    <w:name w:val="样式 标题 2第一章 标题 2Heading 2 HiddenHeading 2 CCBSheading 2H2h2..."/>
    <w:basedOn w:val="1011"/>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543" w:customStyle="1">
    <w:name w:val="Char Char Char1"/>
    <w:basedOn w:val="1009"/>
    <w:uiPriority w:val="0"/>
    <w:qFormat/>
    <w:rPr>
      <w:rFonts w:ascii="Tahoma" w:hAnsi="Tahoma"/>
      <w:sz w:val="24"/>
    </w:rPr>
  </w:style>
  <w:style w:type="paragraph" w:styleId="1544" w:customStyle="1">
    <w:name w:val="xl50"/>
    <w:basedOn w:val="10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545" w:customStyle="1">
    <w:name w:val="xl40"/>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46" w:customStyle="1">
    <w:name w:val="Char Char Char Char Char Char Char1"/>
    <w:basedOn w:val="1009"/>
    <w:uiPriority w:val="0"/>
    <w:qFormat/>
    <w:pPr>
      <w:jc w:val="left"/>
    </w:pPr>
    <w:rPr>
      <w:rFonts w:ascii="Tahoma" w:hAnsi="Tahoma"/>
      <w:sz w:val="24"/>
    </w:rPr>
  </w:style>
  <w:style w:type="paragraph" w:styleId="1547" w:customStyle="1">
    <w:name w:val="Char11"/>
    <w:basedOn w:val="1009"/>
    <w:uiPriority w:val="0"/>
    <w:qFormat/>
    <w:rPr>
      <w:rFonts w:ascii="仿宋_GB2312" w:hAnsi="宋体" w:eastAsia="仿宋_GB2312" w:cs="宋体"/>
      <w:b/>
      <w:sz w:val="32"/>
      <w:szCs w:val="32"/>
    </w:rPr>
  </w:style>
  <w:style w:type="paragraph" w:styleId="1548" w:customStyle="1">
    <w:name w:val="Default Text"/>
    <w:basedOn w:val="1009"/>
    <w:uiPriority w:val="0"/>
    <w:qFormat/>
    <w:pPr>
      <w:jc w:val="left"/>
      <w:widowControl/>
    </w:pPr>
    <w:rPr>
      <w:sz w:val="24"/>
      <w:lang w:eastAsia="en-US"/>
    </w:rPr>
  </w:style>
  <w:style w:type="paragraph" w:styleId="1549" w:customStyle="1">
    <w:name w:val="列出段落11"/>
    <w:basedOn w:val="1009"/>
    <w:uiPriority w:val="0"/>
    <w:qFormat/>
    <w:pPr>
      <w:contextualSpacing/>
      <w:ind w:left="720"/>
      <w:jc w:val="left"/>
      <w:widowControl/>
    </w:pPr>
    <w:rPr>
      <w:rFonts w:ascii="Arial" w:hAnsi="Arial" w:eastAsia="黑体"/>
      <w:sz w:val="24"/>
      <w:szCs w:val="24"/>
      <w:lang w:eastAsia="en-US"/>
    </w:rPr>
  </w:style>
  <w:style w:type="paragraph" w:styleId="1550" w:customStyle="1">
    <w:name w:val="xl32"/>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51" w:customStyle="1">
    <w:name w:val="纯文本1"/>
    <w:basedOn w:val="1009"/>
    <w:uiPriority w:val="0"/>
    <w:qFormat/>
    <w:rPr>
      <w:rFonts w:ascii="宋体" w:hAnsi="宋体" w:eastAsia="楷体_GB2312" w:cs="宋体"/>
      <w:sz w:val="28"/>
    </w:rPr>
  </w:style>
  <w:style w:type="paragraph" w:styleId="1552" w:customStyle="1">
    <w:name w:val="Body Text 21"/>
    <w:basedOn w:val="1009"/>
    <w:uiPriority w:val="0"/>
    <w:qFormat/>
    <w:pPr>
      <w:ind w:left="720" w:hanging="720"/>
      <w:widowControl/>
    </w:pPr>
    <w:rPr>
      <w:sz w:val="24"/>
      <w:lang w:val="en-GB"/>
    </w:rPr>
  </w:style>
  <w:style w:type="character" w:styleId="1553" w:customStyle="1">
    <w:name w:val="NormalCharacter"/>
    <w:uiPriority w:val="0"/>
    <w:semiHidden/>
    <w:qFormat/>
  </w:style>
  <w:style w:type="character" w:styleId="1554" w:customStyle="1">
    <w:name w:val="Blockquote Char"/>
    <w:link w:val="1555"/>
    <w:uiPriority w:val="0"/>
    <w:qFormat/>
    <w:rPr>
      <w:sz w:val="24"/>
    </w:rPr>
  </w:style>
  <w:style w:type="paragraph" w:styleId="1555" w:customStyle="1">
    <w:name w:val="Blockquote"/>
    <w:basedOn w:val="1009"/>
    <w:link w:val="1554"/>
    <w:uiPriority w:val="0"/>
    <w:qFormat/>
    <w:pPr>
      <w:ind w:left="360" w:right="360"/>
      <w:jc w:val="left"/>
      <w:spacing w:before="100" w:after="100"/>
    </w:pPr>
    <w:rPr>
      <w:sz w:val="24"/>
    </w:rPr>
  </w:style>
  <w:style w:type="character" w:styleId="1556" w:customStyle="1">
    <w:name w:val="纯文本 字符1"/>
    <w:uiPriority w:val="0"/>
    <w:qFormat/>
    <w:rPr>
      <w:rFonts w:ascii="宋体" w:hAnsi="Courier New"/>
    </w:rPr>
  </w:style>
  <w:style w:type="character" w:styleId="1557" w:customStyle="1">
    <w:name w:val="font51"/>
    <w:uiPriority w:val="0"/>
    <w:qFormat/>
    <w:rPr>
      <w:rFonts w:hint="eastAsia" w:ascii="宋体" w:hAnsi="宋体" w:eastAsia="宋体" w:cs="宋体"/>
      <w:color w:val="000000"/>
      <w:sz w:val="22"/>
      <w:szCs w:val="22"/>
      <w:u w:val="none"/>
    </w:rPr>
  </w:style>
  <w:style w:type="character" w:styleId="1558" w:customStyle="1">
    <w:name w:val="font81"/>
    <w:uiPriority w:val="0"/>
    <w:qFormat/>
    <w:rPr>
      <w:rFonts w:hint="eastAsia" w:ascii="宋体" w:hAnsi="宋体" w:eastAsia="宋体" w:cs="宋体"/>
      <w:color w:val="000000"/>
      <w:sz w:val="22"/>
      <w:szCs w:val="22"/>
      <w:u w:val="none"/>
    </w:rPr>
  </w:style>
  <w:style w:type="character" w:styleId="1559" w:customStyle="1">
    <w:name w:val="font61"/>
    <w:uiPriority w:val="0"/>
    <w:qFormat/>
    <w:rPr>
      <w:rFonts w:ascii="font-weight : 400" w:hAnsi="font-weight : 400" w:eastAsia="font-weight : 400" w:cs="font-weight : 400"/>
      <w:color w:val="000000"/>
      <w:sz w:val="22"/>
      <w:szCs w:val="22"/>
      <w:u w:val="none"/>
    </w:rPr>
  </w:style>
  <w:style w:type="character" w:styleId="1560" w:customStyle="1">
    <w:name w:val="页脚 Char"/>
    <w:uiPriority w:val="99"/>
    <w:qFormat/>
    <w:rPr>
      <w:sz w:val="18"/>
    </w:rPr>
  </w:style>
  <w:style w:type="paragraph" w:styleId="1561" w:customStyle="1">
    <w:name w:val="UserStyle_155"/>
    <w:uiPriority w:val="0"/>
    <w:qFormat/>
    <w:rPr>
      <w:rFonts w:hint="default" w:ascii="宋体" w:hAnsi="Times New Roman" w:eastAsia="宋体" w:cs="Times New Roman"/>
      <w:color w:val="000000"/>
      <w:sz w:val="24"/>
      <w:szCs w:val="24"/>
      <w:lang w:val="en-US" w:eastAsia="zh-CN" w:bidi="ar-SA"/>
    </w:rPr>
  </w:style>
  <w:style w:type="paragraph" w:styleId="156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63" w:customStyle="1">
    <w:name w:val="列表段落 字符"/>
    <w:link w:val="1564"/>
    <w:uiPriority w:val="34"/>
    <w:qFormat/>
    <w:rPr>
      <w:szCs w:val="21"/>
    </w:rPr>
  </w:style>
  <w:style w:type="paragraph" w:styleId="1564" w:customStyle="1">
    <w:name w:val="列表段落1"/>
    <w:basedOn w:val="1009"/>
    <w:link w:val="1563"/>
    <w:uiPriority w:val="34"/>
    <w:qFormat/>
    <w:pPr>
      <w:ind w:firstLine="420"/>
    </w:pPr>
    <w:rPr>
      <w:sz w:val="20"/>
      <w:szCs w:val="21"/>
    </w:rPr>
  </w:style>
  <w:style w:type="paragraph" w:styleId="1565" w:customStyle="1">
    <w:name w:val="Puw正文"/>
    <w:uiPriority w:val="0"/>
    <w:qFormat/>
    <w:pPr>
      <w:ind w:firstLine="560"/>
      <w:jc w:val="both"/>
      <w:spacing w:line="360" w:lineRule="auto"/>
      <w:widowControl w:val="off"/>
    </w:pPr>
    <w:rPr>
      <w:rFonts w:hint="default" w:ascii="Times New Roman" w:hAnsi="Times New Roman" w:eastAsia="宋体" w:cs="Times New Roman"/>
      <w:sz w:val="28"/>
      <w:szCs w:val="21"/>
      <w:lang w:val="en-US" w:eastAsia="zh-CN" w:bidi="ar-SA"/>
    </w:rPr>
  </w:style>
  <w:style w:type="paragraph" w:styleId="1566" w:customStyle="1">
    <w:name w:val="Puw重要文字"/>
    <w:uiPriority w:val="0"/>
    <w:qFormat/>
    <w:pPr>
      <w:ind w:firstLine="562"/>
      <w:spacing w:line="360" w:lineRule="auto"/>
    </w:pPr>
    <w:rPr>
      <w:rFonts w:hint="default" w:ascii="Times New Roman" w:hAnsi="Times New Roman" w:eastAsia="宋体" w:cs="Times New Roman"/>
      <w:b/>
      <w:sz w:val="28"/>
      <w:szCs w:val="21"/>
      <w:lang w:val="en-US" w:eastAsia="zh-CN" w:bidi="ar-SA"/>
    </w:rPr>
  </w:style>
  <w:style w:type="character" w:styleId="1567" w:customStyle="1">
    <w:name w:val="正文文本 Char"/>
    <w:uiPriority w:val="0"/>
    <w:qFormat/>
    <w:rPr>
      <w:rFonts w:ascii="楷体_GB2312" w:hAnsi="Arial" w:eastAsia="楷体_GB2312"/>
      <w:sz w:val="28"/>
    </w:rPr>
  </w:style>
  <w:style w:type="paragraph" w:styleId="1568" w:customStyle="1">
    <w:name w:val="_Style 6"/>
    <w:basedOn w:val="1009"/>
    <w:next w:val="1244"/>
    <w:uiPriority w:val="34"/>
    <w:qFormat/>
    <w:pPr>
      <w:ind w:firstLine="420"/>
    </w:pPr>
    <w:rPr>
      <w:szCs w:val="24"/>
    </w:rPr>
  </w:style>
  <w:style w:type="paragraph" w:styleId="1569" w:customStyle="1">
    <w:name w:val="msolistparagraph"/>
    <w:basedOn w:val="1009"/>
    <w:uiPriority w:val="0"/>
    <w:pPr>
      <w:ind w:firstLine="420"/>
    </w:pPr>
    <w:rPr>
      <w:szCs w:val="24"/>
    </w:rPr>
  </w:style>
  <w:style w:type="paragraph" w:styleId="1570" w:customStyle="1">
    <w:name w:val="正文文本1"/>
    <w:basedOn w:val="1009"/>
    <w:next w:val="1571"/>
    <w:uiPriority w:val="0"/>
    <w:semiHidden/>
    <w:qFormat/>
    <w:rPr>
      <w:rFonts w:ascii="Arial" w:hAnsi="Arial" w:eastAsia="Arial" w:cs="Arial"/>
      <w:szCs w:val="21"/>
      <w:lang w:eastAsia="en-US"/>
    </w:rPr>
  </w:style>
  <w:style w:type="paragraph" w:styleId="1571" w:customStyle="1">
    <w:name w:val="标题 41"/>
    <w:basedOn w:val="1009"/>
    <w:next w:val="1009"/>
    <w:uiPriority w:val="0"/>
    <w:qFormat/>
    <w:pPr>
      <w:keepLines/>
      <w:keepNext/>
      <w:spacing w:before="280" w:after="290" w:line="376" w:lineRule="auto"/>
      <w:outlineLvl w:val="3"/>
    </w:pPr>
    <w:rPr>
      <w:rFonts w:ascii="Arial" w:hAnsi="Arial" w:eastAsia="黑体" w:cs="Arial"/>
      <w:b/>
      <w:bCs/>
      <w:sz w:val="28"/>
      <w:szCs w:val="28"/>
    </w:rPr>
  </w:style>
  <w:style w:type="paragraph" w:styleId="1572" w:customStyle="1">
    <w:name w:val="标题 11"/>
    <w:basedOn w:val="1009"/>
    <w:next w:val="1009"/>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573" w:customStyle="1">
    <w:name w:val="正文文本缩进11"/>
    <w:basedOn w:val="1009"/>
    <w:uiPriority w:val="0"/>
    <w:qFormat/>
    <w:pPr>
      <w:ind w:firstLine="645"/>
    </w:pPr>
    <w:rPr>
      <w:rFonts w:ascii="楷体_GB2312" w:eastAsia="楷体_GB2312"/>
      <w:sz w:val="32"/>
    </w:rPr>
  </w:style>
  <w:style w:type="paragraph" w:styleId="1574" w:customStyle="1">
    <w:name w:val="标题 31"/>
    <w:basedOn w:val="1009"/>
    <w:next w:val="1009"/>
    <w:uiPriority w:val="0"/>
    <w:qFormat/>
    <w:pPr>
      <w:keepLines/>
      <w:keepNext/>
      <w:spacing w:line="390" w:lineRule="atLeast"/>
      <w:shd w:val="clear" w:color="auto" w:fill="ffffff"/>
      <w:outlineLvl w:val="2"/>
    </w:pPr>
    <w:rPr>
      <w:rFonts w:ascii="宋体" w:hAnsi="宋体"/>
      <w:b/>
      <w:szCs w:val="21"/>
    </w:rPr>
  </w:style>
  <w:style w:type="table" w:styleId="1575" w:customStyle="1">
    <w:name w:val="网格型1"/>
    <w:basedOn w:val="1576"/>
    <w:uiPriority w:val="39"/>
    <w:qFormat/>
    <w:pPr>
      <w:jc w:val="both"/>
      <w:widowControl w:val="off"/>
    </w:pPr>
    <w:tblPr/>
  </w:style>
  <w:style w:type="table" w:styleId="1576" w:customStyle="1">
    <w:name w:val="普通表格1"/>
    <w:uiPriority w:val="99"/>
    <w:unhideWhenUsed/>
    <w:qFormat/>
    <w:tblPr>
      <w:tblCellMar>
        <w:left w:w="0" w:type="dxa"/>
        <w:top w:w="0" w:type="dxa"/>
        <w:right w:w="0" w:type="dxa"/>
        <w:bottom w:w="0" w:type="dxa"/>
      </w:tblCellMar>
    </w:tblPr>
  </w:style>
  <w:style w:type="paragraph" w:styleId="1577" w:customStyle="1">
    <w:name w:val="普通(网站)1"/>
    <w:basedOn w:val="1009"/>
    <w:uiPriority w:val="99"/>
    <w:qFormat/>
    <w:pPr>
      <w:jc w:val="left"/>
      <w:spacing w:before="100" w:beforeAutospacing="1" w:after="100" w:afterAutospacing="1"/>
      <w:widowControl/>
    </w:pPr>
    <w:rPr>
      <w:rFonts w:ascii="Arial" w:hAnsi="Arial" w:eastAsia="Arial Unicode MS" w:cs="Arial"/>
      <w:sz w:val="24"/>
      <w:szCs w:val="24"/>
    </w:rPr>
  </w:style>
  <w:style w:type="paragraph" w:styleId="1578" w:customStyle="1">
    <w:name w:val="Revision"/>
    <w:uiPriority w:val="99"/>
    <w:unhideWhenUsed/>
    <w:rPr>
      <w:rFonts w:hint="default" w:ascii="Times New Roman" w:hAnsi="Times New Roman" w:eastAsia="宋体" w:cs="Times New Roman"/>
      <w:sz w:val="21"/>
      <w:lang w:val="en-US" w:eastAsia="zh-CN" w:bidi="ar-SA"/>
    </w:rPr>
  </w:style>
  <w:style w:type="character" w:styleId="1579" w:customStyle="1">
    <w:name w:val="Heading 1 Char"/>
    <w:uiPriority w:val="9"/>
    <w:qFormat/>
    <w:rPr>
      <w:rFonts w:ascii="Arial" w:hAnsi="Arial" w:eastAsia="Arial" w:cs="Arial"/>
      <w:sz w:val="40"/>
      <w:szCs w:val="40"/>
    </w:rPr>
  </w:style>
  <w:style w:type="character" w:styleId="1580" w:customStyle="1">
    <w:name w:val="Heading 2 Char"/>
    <w:uiPriority w:val="9"/>
    <w:qFormat/>
    <w:rPr>
      <w:rFonts w:ascii="Arial" w:hAnsi="Arial" w:eastAsia="Arial" w:cs="Arial"/>
      <w:sz w:val="34"/>
    </w:rPr>
  </w:style>
  <w:style w:type="character" w:styleId="1581" w:customStyle="1">
    <w:name w:val="Heading 3 Char"/>
    <w:uiPriority w:val="9"/>
    <w:qFormat/>
    <w:rPr>
      <w:rFonts w:ascii="Arial" w:hAnsi="Arial" w:eastAsia="Arial" w:cs="Arial"/>
      <w:sz w:val="30"/>
      <w:szCs w:val="30"/>
    </w:rPr>
  </w:style>
  <w:style w:type="character" w:styleId="1582" w:customStyle="1">
    <w:name w:val="Heading 4 Char"/>
    <w:uiPriority w:val="9"/>
    <w:qFormat/>
    <w:rPr>
      <w:rFonts w:ascii="Arial" w:hAnsi="Arial" w:eastAsia="Arial" w:cs="Arial"/>
      <w:b/>
      <w:bCs/>
      <w:sz w:val="26"/>
      <w:szCs w:val="26"/>
    </w:rPr>
  </w:style>
  <w:style w:type="character" w:styleId="1583" w:customStyle="1">
    <w:name w:val="Heading 5 Char"/>
    <w:uiPriority w:val="9"/>
    <w:qFormat/>
    <w:rPr>
      <w:rFonts w:ascii="Arial" w:hAnsi="Arial" w:eastAsia="Arial" w:cs="Arial"/>
      <w:b/>
      <w:bCs/>
      <w:sz w:val="24"/>
      <w:szCs w:val="24"/>
    </w:rPr>
  </w:style>
  <w:style w:type="character" w:styleId="1584" w:customStyle="1">
    <w:name w:val="Heading 6 Char"/>
    <w:uiPriority w:val="9"/>
    <w:qFormat/>
    <w:rPr>
      <w:rFonts w:ascii="Arial" w:hAnsi="Arial" w:eastAsia="Arial" w:cs="Arial"/>
      <w:b/>
      <w:bCs/>
      <w:sz w:val="22"/>
      <w:szCs w:val="22"/>
    </w:rPr>
  </w:style>
  <w:style w:type="character" w:styleId="1585" w:customStyle="1">
    <w:name w:val="Heading 7 Char"/>
    <w:uiPriority w:val="9"/>
    <w:qFormat/>
    <w:rPr>
      <w:rFonts w:ascii="Arial" w:hAnsi="Arial" w:eastAsia="Arial" w:cs="Arial"/>
      <w:b/>
      <w:bCs/>
      <w:i/>
      <w:iCs/>
      <w:sz w:val="22"/>
      <w:szCs w:val="22"/>
    </w:rPr>
  </w:style>
  <w:style w:type="character" w:styleId="1586" w:customStyle="1">
    <w:name w:val="Heading 8 Char"/>
    <w:uiPriority w:val="9"/>
    <w:qFormat/>
    <w:rPr>
      <w:rFonts w:ascii="Arial" w:hAnsi="Arial" w:eastAsia="Arial" w:cs="Arial"/>
      <w:i/>
      <w:iCs/>
      <w:sz w:val="22"/>
      <w:szCs w:val="22"/>
    </w:rPr>
  </w:style>
  <w:style w:type="character" w:styleId="1587" w:customStyle="1">
    <w:name w:val="Heading 9 Char"/>
    <w:uiPriority w:val="9"/>
    <w:qFormat/>
    <w:rPr>
      <w:rFonts w:ascii="Arial" w:hAnsi="Arial" w:eastAsia="Arial" w:cs="Arial"/>
      <w:i/>
      <w:iCs/>
      <w:sz w:val="21"/>
      <w:szCs w:val="21"/>
    </w:rPr>
  </w:style>
  <w:style w:type="character" w:styleId="1588" w:customStyle="1">
    <w:name w:val="Title Char"/>
    <w:uiPriority w:val="10"/>
    <w:qFormat/>
    <w:rPr>
      <w:sz w:val="48"/>
      <w:szCs w:val="48"/>
    </w:rPr>
  </w:style>
  <w:style w:type="character" w:styleId="1589" w:customStyle="1">
    <w:name w:val="Subtitle Char"/>
    <w:uiPriority w:val="11"/>
    <w:qFormat/>
    <w:rPr>
      <w:sz w:val="24"/>
      <w:szCs w:val="24"/>
    </w:rPr>
  </w:style>
  <w:style w:type="character" w:styleId="1590" w:customStyle="1">
    <w:name w:val="Quote Char"/>
    <w:uiPriority w:val="29"/>
    <w:qFormat/>
    <w:rPr>
      <w:i/>
    </w:rPr>
  </w:style>
  <w:style w:type="character" w:styleId="1591" w:customStyle="1">
    <w:name w:val="Intense Quote Char"/>
    <w:uiPriority w:val="30"/>
    <w:qFormat/>
    <w:rPr>
      <w:i/>
    </w:rPr>
  </w:style>
  <w:style w:type="character" w:styleId="1592" w:customStyle="1">
    <w:name w:val="Header Char"/>
    <w:uiPriority w:val="99"/>
    <w:qFormat/>
  </w:style>
  <w:style w:type="character" w:styleId="1593" w:customStyle="1">
    <w:name w:val="Footer Char"/>
    <w:uiPriority w:val="99"/>
    <w:qFormat/>
  </w:style>
  <w:style w:type="character" w:styleId="1594" w:customStyle="1">
    <w:name w:val="Caption Char"/>
    <w:uiPriority w:val="99"/>
    <w:qFormat/>
  </w:style>
  <w:style w:type="character" w:styleId="1595" w:customStyle="1">
    <w:name w:val="Footnote Text Char"/>
    <w:uiPriority w:val="99"/>
    <w:qFormat/>
    <w:rPr>
      <w:sz w:val="18"/>
    </w:rPr>
  </w:style>
  <w:style w:type="character" w:styleId="1596" w:customStyle="1">
    <w:name w:val="批注文字 Char Char"/>
    <w:uiPriority w:val="0"/>
    <w:qFormat/>
    <w:rPr>
      <w:rFonts w:ascii="宋体" w:hAnsi="Times New Roman" w:eastAsia="宋体" w:cs="Times New Roman"/>
      <w:sz w:val="28"/>
      <w:szCs w:val="20"/>
    </w:rPr>
  </w:style>
  <w:style w:type="character" w:styleId="1597" w:customStyle="1">
    <w:name w:val="rvts14"/>
    <w:uiPriority w:val="0"/>
    <w:qFormat/>
    <w:rPr>
      <w:rFonts w:hint="default" w:ascii="Times New Roman" w:hAnsi="Times New Roman" w:cs="Times New Roman"/>
      <w:color w:val="000000"/>
    </w:rPr>
  </w:style>
  <w:style w:type="character" w:styleId="1598" w:customStyle="1">
    <w:name w:val="文档结构图 Char1"/>
    <w:uiPriority w:val="99"/>
    <w:qFormat/>
    <w:rPr>
      <w:rFonts w:ascii="宋体"/>
      <w:sz w:val="18"/>
      <w:szCs w:val="18"/>
    </w:rPr>
  </w:style>
  <w:style w:type="character" w:styleId="1599" w:customStyle="1">
    <w:name w:val="引用 Char"/>
    <w:uiPriority w:val="0"/>
    <w:qFormat/>
    <w:rPr>
      <w:i/>
      <w:iCs/>
      <w:color w:val="000000"/>
      <w:sz w:val="21"/>
      <w:szCs w:val="22"/>
    </w:rPr>
  </w:style>
  <w:style w:type="character" w:styleId="1600" w:customStyle="1">
    <w:name w:val="rvts12"/>
    <w:uiPriority w:val="0"/>
    <w:qFormat/>
    <w:rPr>
      <w:rFonts w:hint="default" w:ascii="Times New Roman" w:hAnsi="Times New Roman" w:cs="Times New Roman"/>
      <w:b/>
      <w:bCs/>
      <w:color w:val="000000"/>
      <w:sz w:val="24"/>
      <w:szCs w:val="24"/>
    </w:rPr>
  </w:style>
  <w:style w:type="character" w:styleId="1601" w:customStyle="1">
    <w:name w:val="页眉 字符1"/>
    <w:uiPriority w:val="0"/>
    <w:qFormat/>
    <w:rPr>
      <w:sz w:val="18"/>
    </w:rPr>
  </w:style>
  <w:style w:type="character" w:styleId="1602" w:customStyle="1">
    <w:name w:val="书籍标题11"/>
    <w:uiPriority w:val="0"/>
    <w:qFormat/>
    <w:rPr>
      <w:b/>
      <w:bCs/>
      <w:smallCaps/>
      <w:spacing w:val="5"/>
    </w:rPr>
  </w:style>
  <w:style w:type="character" w:styleId="1603" w:customStyle="1">
    <w:name w:val="批注主题 Char1"/>
    <w:uiPriority w:val="0"/>
    <w:qFormat/>
    <w:rPr>
      <w:b/>
      <w:bCs/>
      <w:sz w:val="21"/>
      <w:szCs w:val="22"/>
    </w:rPr>
  </w:style>
  <w:style w:type="character" w:styleId="1604" w:customStyle="1">
    <w:name w:val="正文文本 2 Char"/>
    <w:uiPriority w:val="0"/>
    <w:qFormat/>
    <w:rPr>
      <w:rFonts w:ascii="楷体_GB2312" w:eastAsia="楷体_GB2312"/>
      <w:sz w:val="18"/>
    </w:rPr>
  </w:style>
  <w:style w:type="character" w:styleId="1605" w:customStyle="1">
    <w:name w:val="标题 Char"/>
    <w:uiPriority w:val="0"/>
    <w:qFormat/>
    <w:rPr>
      <w:rFonts w:ascii="Arial" w:hAnsi="Arial"/>
      <w:b/>
      <w:sz w:val="32"/>
    </w:rPr>
  </w:style>
  <w:style w:type="character" w:styleId="1606" w:customStyle="1">
    <w:name w:val="rvts7"/>
    <w:uiPriority w:val="0"/>
    <w:qFormat/>
    <w:rPr>
      <w:rFonts w:hint="default" w:ascii=":ZLe" w:hAnsi=":ZLe"/>
      <w:sz w:val="32"/>
      <w:szCs w:val="32"/>
    </w:rPr>
  </w:style>
  <w:style w:type="character" w:styleId="1607" w:customStyle="1">
    <w:name w:val="rvts13"/>
    <w:uiPriority w:val="0"/>
    <w:qFormat/>
    <w:rPr>
      <w:rFonts w:hint="default" w:ascii="KNLe" w:hAnsi="KNLe"/>
      <w:b/>
      <w:bCs/>
      <w:color w:val="000000"/>
      <w:sz w:val="24"/>
      <w:szCs w:val="24"/>
    </w:rPr>
  </w:style>
  <w:style w:type="character" w:styleId="1608" w:customStyle="1">
    <w:name w:val="diff"/>
    <w:uiPriority w:val="0"/>
    <w:qFormat/>
  </w:style>
  <w:style w:type="character" w:styleId="1609" w:customStyle="1">
    <w:name w:val="Char Char16"/>
    <w:uiPriority w:val="0"/>
    <w:qFormat/>
    <w:rPr>
      <w:rFonts w:eastAsia="宋体"/>
      <w:b/>
      <w:sz w:val="32"/>
      <w:lang w:val="en-US" w:eastAsia="zh-CN" w:bidi="ar-SA"/>
    </w:rPr>
  </w:style>
  <w:style w:type="character" w:styleId="1610" w:customStyle="1">
    <w:name w:val="明显参考2"/>
    <w:uiPriority w:val="0"/>
    <w:qFormat/>
    <w:rPr>
      <w:b/>
      <w:bCs/>
      <w:smallCaps/>
      <w:color w:val="c0504d"/>
      <w:spacing w:val="5"/>
      <w:u w:val="single"/>
    </w:rPr>
  </w:style>
  <w:style w:type="character" w:styleId="1611" w:customStyle="1">
    <w:name w:val="批注框文本 Char1"/>
    <w:uiPriority w:val="99"/>
    <w:qFormat/>
    <w:rPr>
      <w:sz w:val="18"/>
      <w:szCs w:val="18"/>
    </w:rPr>
  </w:style>
  <w:style w:type="character" w:styleId="1612" w:customStyle="1">
    <w:name w:val="rvts9"/>
    <w:uiPriority w:val="0"/>
    <w:qFormat/>
    <w:rPr>
      <w:rFonts w:hint="default" w:ascii="KNLe" w:hAnsi="KNLe"/>
    </w:rPr>
  </w:style>
  <w:style w:type="character" w:styleId="1613" w:customStyle="1">
    <w:name w:val="rvts10"/>
    <w:uiPriority w:val="0"/>
    <w:qFormat/>
    <w:rPr>
      <w:rFonts w:hint="default" w:ascii="KNLe" w:hAnsi="KNLe"/>
      <w:b/>
      <w:bCs/>
    </w:rPr>
  </w:style>
  <w:style w:type="character" w:styleId="1614" w:customStyle="1">
    <w:name w:val="正文文本缩进 2 Char"/>
    <w:uiPriority w:val="0"/>
    <w:qFormat/>
    <w:rPr>
      <w:rFonts w:ascii="楷体_GB2312" w:eastAsia="楷体_GB2312"/>
      <w:b/>
      <w:spacing w:val="-24"/>
      <w:sz w:val="28"/>
    </w:rPr>
  </w:style>
  <w:style w:type="character" w:styleId="1615" w:customStyle="1">
    <w:name w:val="rvts15"/>
    <w:uiPriority w:val="0"/>
    <w:qFormat/>
    <w:rPr>
      <w:rFonts w:hint="default" w:ascii="KNLe" w:hAnsi="KNLe"/>
      <w:color w:val="000000"/>
    </w:rPr>
  </w:style>
  <w:style w:type="character" w:styleId="1616" w:customStyle="1">
    <w:name w:val="明显引用 Char"/>
    <w:uiPriority w:val="0"/>
    <w:qFormat/>
    <w:rPr>
      <w:b/>
      <w:bCs/>
      <w:i/>
      <w:iCs/>
      <w:color w:val="4f81bd"/>
      <w:sz w:val="21"/>
      <w:szCs w:val="22"/>
    </w:rPr>
  </w:style>
  <w:style w:type="character" w:styleId="1617" w:customStyle="1">
    <w:name w:val="rvts11"/>
    <w:uiPriority w:val="0"/>
    <w:qFormat/>
    <w:rPr>
      <w:rFonts w:hint="default" w:ascii="KNLe" w:hAnsi="KNLe"/>
      <w:u w:val="single"/>
    </w:rPr>
  </w:style>
  <w:style w:type="character" w:styleId="1618" w:customStyle="1">
    <w:name w:val="font161"/>
    <w:uiPriority w:val="0"/>
    <w:qFormat/>
    <w:rPr>
      <w:b/>
      <w:sz w:val="32"/>
    </w:rPr>
  </w:style>
  <w:style w:type="character" w:styleId="1619" w:customStyle="1">
    <w:name w:val="不明显参考11"/>
    <w:uiPriority w:val="0"/>
    <w:qFormat/>
    <w:rPr>
      <w:smallCaps/>
      <w:color w:val="c0504d"/>
      <w:u w:val="single"/>
    </w:rPr>
  </w:style>
  <w:style w:type="character" w:styleId="1620" w:customStyle="1">
    <w:name w:val="批注文字 Char2"/>
    <w:uiPriority w:val="0"/>
    <w:qFormat/>
    <w:rPr>
      <w:sz w:val="21"/>
    </w:rPr>
  </w:style>
  <w:style w:type="character" w:styleId="1621" w:customStyle="1">
    <w:name w:val="正文文本 Char1"/>
    <w:uiPriority w:val="99"/>
    <w:qFormat/>
    <w:rPr>
      <w:sz w:val="21"/>
      <w:szCs w:val="22"/>
    </w:rPr>
  </w:style>
  <w:style w:type="character" w:styleId="1622" w:customStyle="1">
    <w:name w:val="副标题 Char"/>
    <w:uiPriority w:val="0"/>
    <w:qFormat/>
    <w:rPr>
      <w:rFonts w:ascii="Cambria" w:hAnsi="Cambria"/>
      <w:b/>
      <w:bCs/>
      <w:sz w:val="32"/>
      <w:szCs w:val="32"/>
    </w:rPr>
  </w:style>
  <w:style w:type="character" w:styleId="1623" w:customStyle="1">
    <w:name w:val="不明显强调11"/>
    <w:uiPriority w:val="0"/>
    <w:qFormat/>
    <w:rPr>
      <w:i/>
      <w:iCs/>
      <w:color w:val="808080"/>
    </w:rPr>
  </w:style>
  <w:style w:type="character" w:styleId="1624" w:customStyle="1">
    <w:name w:val="标题4 Char Char"/>
    <w:link w:val="1625"/>
    <w:uiPriority w:val="0"/>
    <w:qFormat/>
    <w:rPr>
      <w:rFonts w:ascii="Arial" w:hAnsi="Arial"/>
      <w:b/>
      <w:bCs/>
      <w:sz w:val="24"/>
      <w:szCs w:val="32"/>
    </w:rPr>
  </w:style>
  <w:style w:type="paragraph" w:styleId="1625" w:customStyle="1">
    <w:name w:val="标题4"/>
    <w:basedOn w:val="1011"/>
    <w:next w:val="1036"/>
    <w:link w:val="1624"/>
    <w:uiPriority w:val="0"/>
    <w:qFormat/>
    <w:pPr>
      <w:jc w:val="both"/>
      <w:spacing w:before="260" w:after="260" w:line="413" w:lineRule="auto"/>
    </w:pPr>
    <w:rPr>
      <w:rFonts w:ascii="Arial" w:hAnsi="Arial"/>
      <w:bCs/>
      <w:sz w:val="24"/>
      <w:szCs w:val="32"/>
    </w:rPr>
  </w:style>
  <w:style w:type="character" w:styleId="1626" w:customStyle="1">
    <w:name w:val="页脚 字符1"/>
    <w:uiPriority w:val="99"/>
    <w:qFormat/>
    <w:rPr>
      <w:sz w:val="18"/>
    </w:rPr>
  </w:style>
  <w:style w:type="character" w:styleId="1627" w:customStyle="1">
    <w:name w:val="rvts16"/>
    <w:uiPriority w:val="0"/>
    <w:qFormat/>
    <w:rPr>
      <w:rFonts w:hint="default" w:ascii="KNLe" w:hAnsi="KNLe"/>
      <w:color w:val="000000"/>
      <w:u w:val="single"/>
    </w:rPr>
  </w:style>
  <w:style w:type="character" w:styleId="1628" w:customStyle="1">
    <w:name w:val="批注文字 Char1"/>
    <w:uiPriority w:val="99"/>
    <w:qFormat/>
  </w:style>
  <w:style w:type="character" w:styleId="1629" w:customStyle="1">
    <w:name w:val="批注文字 Char3"/>
    <w:uiPriority w:val="0"/>
    <w:qFormat/>
    <w:rPr>
      <w:sz w:val="21"/>
    </w:rPr>
  </w:style>
  <w:style w:type="character" w:styleId="1630" w:customStyle="1">
    <w:name w:val="明显强调2"/>
    <w:uiPriority w:val="0"/>
    <w:qFormat/>
    <w:rPr>
      <w:b/>
      <w:bCs/>
      <w:i/>
      <w:iCs/>
      <w:color w:val="4f81bd"/>
    </w:rPr>
  </w:style>
  <w:style w:type="character" w:styleId="1631" w:customStyle="1">
    <w:name w:val="日期 Char1"/>
    <w:uiPriority w:val="99"/>
    <w:qFormat/>
    <w:rPr>
      <w:sz w:val="21"/>
      <w:szCs w:val="22"/>
    </w:rPr>
  </w:style>
  <w:style w:type="character" w:styleId="1632" w:customStyle="1">
    <w:name w:val="批注主题 Char"/>
    <w:uiPriority w:val="0"/>
    <w:qFormat/>
    <w:rPr>
      <w:rFonts w:ascii="宋体"/>
      <w:b/>
      <w:bCs/>
      <w:sz w:val="28"/>
    </w:rPr>
  </w:style>
  <w:style w:type="character" w:styleId="1633" w:customStyle="1">
    <w:name w:val="纯文本 Char"/>
    <w:uiPriority w:val="0"/>
    <w:qFormat/>
    <w:rPr>
      <w:rFonts w:ascii="宋体" w:hAnsi="Courier New"/>
      <w:szCs w:val="21"/>
    </w:rPr>
  </w:style>
  <w:style w:type="character" w:styleId="1634" w:customStyle="1">
    <w:name w:val="标题5 Char Char"/>
    <w:link w:val="1635"/>
    <w:uiPriority w:val="0"/>
    <w:qFormat/>
    <w:rPr>
      <w:rFonts w:ascii="Arial" w:hAnsi="Arial"/>
      <w:b/>
      <w:bCs/>
      <w:sz w:val="24"/>
      <w:szCs w:val="32"/>
    </w:rPr>
  </w:style>
  <w:style w:type="paragraph" w:styleId="1635" w:customStyle="1">
    <w:name w:val="标题5"/>
    <w:basedOn w:val="1012"/>
    <w:link w:val="1634"/>
    <w:uiPriority w:val="0"/>
    <w:qFormat/>
    <w:pPr>
      <w:spacing w:before="260" w:after="260" w:line="413" w:lineRule="auto"/>
      <w:shd w:val="clear" w:color="auto" w:fill="auto"/>
    </w:pPr>
    <w:rPr>
      <w:rFonts w:ascii="Arial" w:hAnsi="Arial"/>
      <w:bCs/>
      <w:sz w:val="24"/>
      <w:szCs w:val="32"/>
    </w:rPr>
  </w:style>
  <w:style w:type="paragraph" w:styleId="1636" w:customStyle="1">
    <w:name w:val="xl68"/>
    <w:basedOn w:val="10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637" w:customStyle="1">
    <w:name w:val="6'"/>
    <w:basedOn w:val="1009"/>
    <w:uiPriority w:val="0"/>
    <w:qFormat/>
    <w:pPr>
      <w:jc w:val="center"/>
      <w:spacing w:line="320" w:lineRule="exact"/>
    </w:pPr>
    <w:rPr>
      <w:spacing w:val="20"/>
    </w:rPr>
  </w:style>
  <w:style w:type="paragraph" w:styleId="1638" w:customStyle="1">
    <w:name w:val="xl75"/>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639" w:customStyle="1">
    <w:name w:val="xl71"/>
    <w:basedOn w:val="100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640" w:customStyle="1">
    <w:name w:val="目录 21"/>
    <w:basedOn w:val="1009"/>
    <w:next w:val="1009"/>
    <w:uiPriority w:val="0"/>
    <w:qFormat/>
    <w:pPr>
      <w:ind w:left="210"/>
      <w:jc w:val="left"/>
    </w:pPr>
    <w:rPr>
      <w:smallCaps/>
      <w:sz w:val="20"/>
    </w:rPr>
  </w:style>
  <w:style w:type="paragraph" w:styleId="1641" w:customStyle="1">
    <w:name w:val="样式 标题 2 + Times New Roman 四号 非加粗 段前: 5 磅 段后: 0 磅 行距: 固定值 20..."/>
    <w:basedOn w:val="1011"/>
    <w:uiPriority w:val="0"/>
    <w:qFormat/>
    <w:pPr>
      <w:jc w:val="both"/>
      <w:spacing w:before="100" w:after="0" w:line="400" w:lineRule="exact"/>
    </w:pPr>
    <w:rPr>
      <w:rFonts w:ascii="Times New Roman" w:hAnsi="Times New Roman" w:eastAsia="黑体"/>
      <w:b w:val="0"/>
      <w:sz w:val="28"/>
      <w:szCs w:val="20"/>
    </w:rPr>
  </w:style>
  <w:style w:type="paragraph" w:styleId="1642" w:customStyle="1">
    <w:name w:val="xl77"/>
    <w:basedOn w:val="1009"/>
    <w:uiPriority w:val="0"/>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643" w:customStyle="1">
    <w:name w:val="xl87"/>
    <w:basedOn w:val="1009"/>
    <w:uiPriority w:val="0"/>
    <w:qFormat/>
    <w:pPr>
      <w:jc w:val="right"/>
      <w:spacing w:before="100" w:beforeAutospacing="1" w:after="100" w:afterAutospacing="1"/>
      <w:widowControl/>
    </w:pPr>
    <w:rPr>
      <w:rFonts w:ascii="宋体" w:hAnsi="宋体" w:cs="宋体"/>
      <w:color w:val="000000"/>
      <w:sz w:val="24"/>
      <w:szCs w:val="24"/>
    </w:rPr>
  </w:style>
  <w:style w:type="paragraph" w:styleId="1644" w:customStyle="1">
    <w:name w:val="BodyText1I"/>
    <w:basedOn w:val="1645"/>
    <w:uiPriority w:val="0"/>
    <w:qFormat/>
    <w:pPr>
      <w:ind w:firstLine="200"/>
      <w:spacing w:after="120" w:line="360" w:lineRule="auto"/>
    </w:pPr>
    <w:rPr>
      <w:rFonts w:hAnsi="Arial"/>
      <w:sz w:val="30"/>
      <w:szCs w:val="30"/>
    </w:rPr>
  </w:style>
  <w:style w:type="paragraph" w:styleId="1645" w:customStyle="1">
    <w:name w:val="BodyText"/>
    <w:basedOn w:val="1009"/>
    <w:next w:val="1640"/>
    <w:uiPriority w:val="0"/>
    <w:qFormat/>
    <w:pPr>
      <w:spacing w:line="60" w:lineRule="auto"/>
    </w:pPr>
    <w:rPr>
      <w:rFonts w:ascii="仿宋_GB2312" w:hAnsi="Calibri" w:eastAsia="仿宋_GB2312"/>
      <w:sz w:val="32"/>
      <w:szCs w:val="22"/>
    </w:rPr>
  </w:style>
  <w:style w:type="paragraph" w:styleId="1646" w:customStyle="1">
    <w:name w:val="xl82"/>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647" w:customStyle="1">
    <w:name w:val="xl80"/>
    <w:basedOn w:val="100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648" w:customStyle="1">
    <w:name w:val="样式 标题 3 + (中文) 黑体 小四 非加粗 段前: 7.8 磅 段后: 0 磅 行距: 固定值 20 磅"/>
    <w:basedOn w:val="1012"/>
    <w:uiPriority w:val="0"/>
    <w:qFormat/>
    <w:pPr>
      <w:spacing w:line="400" w:lineRule="exact"/>
      <w:shd w:val="clear" w:color="auto" w:fill="auto"/>
    </w:pPr>
    <w:rPr>
      <w:rFonts w:ascii="Times New Roman" w:hAnsi="Times New Roman" w:eastAsia="黑体"/>
      <w:b w:val="0"/>
      <w:sz w:val="24"/>
      <w:szCs w:val="20"/>
    </w:rPr>
  </w:style>
  <w:style w:type="paragraph" w:styleId="1649" w:customStyle="1">
    <w:name w:val="xl79"/>
    <w:basedOn w:val="100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650" w:customStyle="1">
    <w:name w:val="xl73"/>
    <w:basedOn w:val="1009"/>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651" w:customStyle="1">
    <w:name w:val="msonormal"/>
    <w:basedOn w:val="1009"/>
    <w:uiPriority w:val="0"/>
    <w:qFormat/>
    <w:pPr>
      <w:jc w:val="left"/>
      <w:spacing w:before="100" w:beforeAutospacing="1" w:after="100" w:afterAutospacing="1"/>
      <w:widowControl/>
    </w:pPr>
    <w:rPr>
      <w:rFonts w:ascii="宋体" w:hAnsi="宋体" w:cs="宋体"/>
      <w:sz w:val="24"/>
      <w:szCs w:val="24"/>
    </w:rPr>
  </w:style>
  <w:style w:type="paragraph" w:styleId="1652" w:customStyle="1">
    <w:name w:val="xl84"/>
    <w:basedOn w:val="100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53" w:customStyle="1">
    <w:name w:val="xl72"/>
    <w:basedOn w:val="100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654" w:customStyle="1">
    <w:name w:val="xl69"/>
    <w:basedOn w:val="10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655" w:customStyle="1">
    <w:name w:val="xl78"/>
    <w:basedOn w:val="1009"/>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656" w:customStyle="1">
    <w:name w:val="修订2"/>
    <w:uiPriority w:val="0"/>
    <w:qFormat/>
    <w:rPr>
      <w:rFonts w:hint="default" w:ascii="Times New Roman" w:hAnsi="Times New Roman" w:eastAsia="宋体" w:cs="Times New Roman"/>
      <w:sz w:val="21"/>
      <w:lang w:val="en-US" w:eastAsia="zh-CN" w:bidi="ar-SA"/>
    </w:rPr>
  </w:style>
  <w:style w:type="paragraph" w:styleId="1657" w:customStyle="1">
    <w:name w:val="正文 + 行距: 固定值 20 磅"/>
    <w:basedOn w:val="1009"/>
    <w:uiPriority w:val="0"/>
    <w:qFormat/>
    <w:pPr>
      <w:ind w:firstLine="716"/>
      <w:spacing w:line="400" w:lineRule="exact"/>
    </w:pPr>
  </w:style>
  <w:style w:type="paragraph" w:styleId="1658" w:customStyle="1">
    <w:name w:val="xl66"/>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59" w:customStyle="1">
    <w:name w:val="xl70"/>
    <w:basedOn w:val="10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660" w:customStyle="1">
    <w:name w:val="xl83"/>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661" w:customStyle="1">
    <w:name w:val="xl74"/>
    <w:basedOn w:val="1009"/>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662" w:customStyle="1">
    <w:name w:val="xl81"/>
    <w:basedOn w:val="100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663" w:customStyle="1">
    <w:name w:val="样式 标题 1 + 黑体 三号 非加粗 居中 段前: 6 磅 段后: 6 磅 行距: 固定值 20 磅"/>
    <w:basedOn w:val="1010"/>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664" w:customStyle="1">
    <w:name w:val="标题 5（有编号）（绿盟科技）"/>
    <w:basedOn w:val="1009"/>
    <w:next w:val="1009"/>
    <w:uiPriority w:val="0"/>
    <w:qFormat/>
    <w:pPr>
      <w:numPr>
        <w:ilvl w:val="4"/>
        <w:numId w:val="1"/>
      </w:numPr>
      <w:jc w:val="left"/>
      <w:keepLines/>
      <w:keepNext/>
      <w:spacing w:before="280" w:after="156" w:line="377" w:lineRule="auto"/>
      <w:outlineLvl w:val="4"/>
    </w:pPr>
    <w:rPr>
      <w:rFonts w:ascii="Arial" w:hAnsi="Arial" w:eastAsia="黑体"/>
      <w:b/>
      <w:sz w:val="24"/>
      <w:szCs w:val="28"/>
      <w:lang w:eastAsia="en-US"/>
    </w:rPr>
  </w:style>
  <w:style w:type="paragraph" w:styleId="1665" w:customStyle="1">
    <w:name w:val="xl76"/>
    <w:basedOn w:val="1009"/>
    <w:uiPriority w:val="0"/>
    <w:qFormat/>
    <w:pPr>
      <w:jc w:val="center"/>
      <w:spacing w:before="100" w:beforeAutospacing="1" w:after="100" w:afterAutospacing="1"/>
      <w:widowControl/>
    </w:pPr>
    <w:rPr>
      <w:rFonts w:ascii="宋体" w:hAnsi="宋体" w:cs="宋体"/>
      <w:b/>
      <w:bCs/>
      <w:color w:val="000000"/>
      <w:sz w:val="36"/>
      <w:szCs w:val="36"/>
    </w:rPr>
  </w:style>
  <w:style w:type="paragraph" w:styleId="1666" w:customStyle="1">
    <w:name w:val="xl85"/>
    <w:basedOn w:val="1009"/>
    <w:uiPriority w:val="0"/>
    <w:qFormat/>
    <w:pPr>
      <w:jc w:val="left"/>
      <w:spacing w:before="100" w:beforeAutospacing="1" w:after="100" w:afterAutospacing="1"/>
      <w:widowControl/>
    </w:pPr>
    <w:rPr>
      <w:rFonts w:ascii="宋体" w:hAnsi="宋体" w:cs="宋体"/>
      <w:color w:val="000000"/>
      <w:sz w:val="24"/>
      <w:szCs w:val="24"/>
    </w:rPr>
  </w:style>
  <w:style w:type="paragraph" w:styleId="1667" w:customStyle="1">
    <w:name w:val="xl86"/>
    <w:basedOn w:val="1009"/>
    <w:uiPriority w:val="0"/>
    <w:qFormat/>
    <w:pPr>
      <w:jc w:val="right"/>
      <w:spacing w:before="100" w:beforeAutospacing="1" w:after="100" w:afterAutospacing="1"/>
      <w:widowControl/>
    </w:pPr>
    <w:rPr>
      <w:rFonts w:ascii="宋体" w:hAnsi="宋体" w:cs="宋体"/>
      <w:color w:val="000000"/>
      <w:sz w:val="24"/>
      <w:szCs w:val="24"/>
    </w:rPr>
  </w:style>
  <w:style w:type="paragraph" w:styleId="1668" w:customStyle="1">
    <w:name w:val="TOC 标题11"/>
    <w:basedOn w:val="1010"/>
    <w:next w:val="1009"/>
    <w:uiPriority w:val="39"/>
    <w:qFormat/>
    <w:pPr>
      <w:ind w:firstLine="0"/>
      <w:keepLines/>
      <w:spacing w:before="24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669" w:customStyle="1">
    <w:name w:val="xl64"/>
    <w:basedOn w:val="100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670" w:customStyle="1">
    <w:name w:val="xl65"/>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71" w:customStyle="1">
    <w:name w:val="xl67"/>
    <w:basedOn w:val="10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72" w:customStyle="1">
    <w:name w:val="BodyText1I2"/>
    <w:basedOn w:val="1009"/>
    <w:next w:val="1009"/>
    <w:uiPriority w:val="0"/>
    <w:qFormat/>
    <w:pPr>
      <w:ind w:left="420" w:firstLine="420"/>
      <w:spacing w:after="120"/>
    </w:pPr>
    <w:rPr>
      <w:rFonts w:ascii="Calibri" w:hAnsi="Calibri"/>
      <w:sz w:val="28"/>
      <w:szCs w:val="24"/>
    </w:rPr>
  </w:style>
  <w:style w:type="paragraph" w:styleId="1673" w:customStyle="1">
    <w:name w:val="index heading1"/>
    <w:basedOn w:val="1009"/>
    <w:next w:val="1674"/>
    <w:uiPriority w:val="0"/>
    <w:qFormat/>
    <w:rPr>
      <w:rFonts w:ascii="Arial" w:hAnsi="Arial" w:cs="Arial"/>
      <w:b/>
      <w:bCs/>
      <w:szCs w:val="22"/>
    </w:rPr>
  </w:style>
  <w:style w:type="paragraph" w:styleId="1674" w:customStyle="1">
    <w:name w:val="index 11"/>
    <w:basedOn w:val="1009"/>
    <w:next w:val="1009"/>
    <w:uiPriority w:val="0"/>
    <w:qFormat/>
    <w:rPr>
      <w:szCs w:val="22"/>
    </w:rPr>
  </w:style>
  <w:style w:type="paragraph" w:styleId="1675" w:customStyle="1">
    <w:name w:val="WPSOffice手动目录 1"/>
    <w:uiPriority w:val="0"/>
    <w:qFormat/>
    <w:rPr>
      <w:rFonts w:hint="default" w:ascii="Times New Roman" w:hAnsi="Times New Roman" w:eastAsia="宋体" w:cs="Times New Roman"/>
      <w:lang w:val="en-US" w:eastAsia="zh-CN" w:bidi="ar-SA"/>
    </w:rPr>
  </w:style>
  <w:style w:type="paragraph" w:styleId="1676" w:customStyle="1">
    <w:name w:val="WPSOffice手动目录 2"/>
    <w:uiPriority w:val="0"/>
    <w:qFormat/>
    <w:rPr>
      <w:rFonts w:hint="default" w:ascii="Times New Roman" w:hAnsi="Times New Roman" w:eastAsia="宋体" w:cs="Times New Roman"/>
      <w:lang w:val="en-US" w:eastAsia="zh-CN" w:bidi="ar-SA"/>
    </w:rPr>
  </w:style>
  <w:style w:type="paragraph" w:styleId="167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678" w:customStyle="1">
    <w:name w:val="[Normal]"/>
    <w:uiPriority w:val="0"/>
    <w:qFormat/>
    <w:rPr>
      <w:rFonts w:hint="default" w:ascii="方正仿宋简体" w:hAnsi="方正仿宋简体" w:eastAsia="方正仿宋简体" w:cs="Calibri"/>
      <w:sz w:val="24"/>
      <w:szCs w:val="22"/>
      <w:lang w:val="zh-CN" w:eastAsia="zh-CN" w:bidi="ar-SA"/>
    </w:rPr>
  </w:style>
  <w:style w:type="paragraph" w:styleId="1679" w:customStyle="1">
    <w:name w:val="标准正文"/>
    <w:basedOn w:val="1009"/>
    <w:uiPriority w:val="0"/>
    <w:qFormat/>
    <w:pPr>
      <w:ind w:firstLine="480"/>
      <w:spacing w:before="156" w:after="156"/>
    </w:pPr>
    <w:rPr>
      <w:szCs w:val="24"/>
    </w:rPr>
  </w:style>
  <w:style w:type="paragraph" w:styleId="1680" w:customStyle="1">
    <w:name w:val="标题11"/>
    <w:basedOn w:val="1009"/>
    <w:next w:val="1009"/>
    <w:uiPriority w:val="10"/>
    <w:qFormat/>
    <w:pPr>
      <w:jc w:val="center"/>
      <w:spacing w:line="420" w:lineRule="exact"/>
      <w:widowControl/>
    </w:pPr>
    <w:rPr>
      <w:rFonts w:eastAsia="黑体"/>
      <w:b/>
      <w:sz w:val="28"/>
      <w:szCs w:val="22"/>
      <w:lang w:val="en-GB"/>
    </w:rPr>
  </w:style>
  <w:style w:type="paragraph" w:styleId="1681" w:customStyle="1">
    <w:name w:val="批注文字1"/>
    <w:basedOn w:val="1009"/>
    <w:uiPriority w:val="0"/>
    <w:qFormat/>
    <w:pPr>
      <w:jc w:val="left"/>
    </w:pPr>
    <w:rPr>
      <w:szCs w:val="22"/>
    </w:rPr>
  </w:style>
  <w:style w:type="numbering" w:styleId="1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张丽</cp:lastModifiedBy>
  <cp:revision>13</cp:revision>
  <dcterms:created xsi:type="dcterms:W3CDTF">2025-04-18T01:26:00Z</dcterms:created>
  <dcterms:modified xsi:type="dcterms:W3CDTF">2026-05-27T06:00:01Z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BCB107FC4AF24127A3830179D21EFFE1_13</vt:lpwstr>
  </property>
  <property fmtid="{D5CDD505-2E9C-101B-9397-08002B2CF9AE}" pid="4" name="commondata">
    <vt:lpwstr>eyJoZGlkIjoiNjQwMzIwYjg2ZmNiYWI4ZDEyYWQyM2ZjYjAyNDBlMDgifQ==</vt:lpwstr>
  </property>
  <property fmtid="{D5CDD505-2E9C-101B-9397-08002B2CF9AE}" pid="5" name="KSOTemplateDocerSaveRecord">
    <vt:lpwstr>eyJoZGlkIjoiYTU3MzY1MzlhMGU3NjRkNDlhNzU5Y2E0ODhjZTgwODgiLCJ1c2VySWQiOiI3MDkyNzI1ODcifQ==</vt:lpwstr>
  </property>
</Properties>
</file>