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01838">
      <w:pPr>
        <w:shd w:val="clear" w:color="auto"/>
        <w:spacing w:line="360" w:lineRule="auto"/>
        <w:ind w:firstLine="160"/>
        <w:outlineLvl w:val="9"/>
        <w:rPr>
          <w:rFonts w:hint="eastAsia" w:ascii="宋体" w:hAnsi="宋体" w:eastAsia="宋体" w:cs="宋体"/>
          <w:color w:val="auto"/>
          <w:sz w:val="32"/>
          <w:szCs w:val="32"/>
          <w:highlight w:val="none"/>
        </w:rPr>
      </w:pPr>
    </w:p>
    <w:p w14:paraId="20055242">
      <w:pPr>
        <w:shd w:val="clear" w:color="auto"/>
        <w:spacing w:line="360" w:lineRule="auto"/>
        <w:ind w:firstLine="160"/>
        <w:outlineLvl w:val="9"/>
        <w:rPr>
          <w:rFonts w:hint="eastAsia" w:ascii="宋体" w:hAnsi="宋体" w:eastAsia="宋体" w:cs="宋体"/>
          <w:color w:val="auto"/>
          <w:sz w:val="32"/>
          <w:szCs w:val="32"/>
          <w:highlight w:val="none"/>
        </w:rPr>
      </w:pPr>
    </w:p>
    <w:p w14:paraId="024466FE">
      <w:pPr>
        <w:shd w:val="clear" w:color="auto"/>
        <w:spacing w:line="360" w:lineRule="auto"/>
        <w:ind w:firstLine="160"/>
        <w:outlineLvl w:val="9"/>
        <w:rPr>
          <w:rFonts w:hint="eastAsia" w:ascii="宋体" w:hAnsi="宋体" w:eastAsia="宋体" w:cs="宋体"/>
          <w:color w:val="auto"/>
          <w:sz w:val="32"/>
          <w:szCs w:val="32"/>
          <w:highlight w:val="none"/>
        </w:rPr>
      </w:pPr>
    </w:p>
    <w:p w14:paraId="0DD00705">
      <w:pPr>
        <w:shd w:val="clear" w:color="auto"/>
        <w:jc w:val="center"/>
        <w:outlineLvl w:val="9"/>
        <w:rPr>
          <w:rFonts w:hint="eastAsia" w:ascii="宋体" w:hAnsi="宋体" w:eastAsia="宋体" w:cs="宋体"/>
          <w:b/>
          <w:bCs/>
          <w:color w:val="auto"/>
          <w:sz w:val="72"/>
          <w:szCs w:val="72"/>
          <w:highlight w:val="none"/>
        </w:rPr>
      </w:pPr>
    </w:p>
    <w:p w14:paraId="7C298EBF">
      <w:pPr>
        <w:shd w:val="clear" w:color="auto"/>
        <w:jc w:val="center"/>
        <w:outlineLvl w:val="9"/>
        <w:rPr>
          <w:rFonts w:hint="eastAsia" w:ascii="宋体" w:hAnsi="宋体" w:eastAsia="宋体" w:cs="宋体"/>
          <w:b/>
          <w:bCs/>
          <w:color w:val="auto"/>
          <w:sz w:val="72"/>
          <w:szCs w:val="72"/>
          <w:highlight w:val="none"/>
        </w:rPr>
      </w:pPr>
    </w:p>
    <w:p w14:paraId="59997765">
      <w:pPr>
        <w:shd w:val="clear" w:color="auto"/>
        <w:jc w:val="center"/>
        <w:outlineLvl w:val="9"/>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件</w:t>
      </w:r>
    </w:p>
    <w:p w14:paraId="365DBC38">
      <w:pPr>
        <w:shd w:val="clear" w:color="auto"/>
        <w:jc w:val="center"/>
        <w:outlineLvl w:val="9"/>
        <w:rPr>
          <w:rFonts w:hint="eastAsia" w:ascii="宋体" w:hAnsi="宋体" w:eastAsia="宋体" w:cs="宋体"/>
          <w:b/>
          <w:bCs/>
          <w:color w:val="auto"/>
          <w:sz w:val="72"/>
          <w:szCs w:val="72"/>
          <w:highlight w:val="none"/>
        </w:rPr>
      </w:pPr>
    </w:p>
    <w:p w14:paraId="0CED44D9">
      <w:pPr>
        <w:shd w:val="clear" w:color="auto"/>
        <w:jc w:val="center"/>
        <w:outlineLvl w:val="9"/>
        <w:rPr>
          <w:rFonts w:hint="eastAsia" w:ascii="宋体" w:hAnsi="宋体" w:eastAsia="宋体" w:cs="宋体"/>
          <w:b/>
          <w:bCs/>
          <w:color w:val="auto"/>
          <w:sz w:val="60"/>
          <w:szCs w:val="60"/>
          <w:highlight w:val="none"/>
        </w:rPr>
      </w:pPr>
    </w:p>
    <w:p w14:paraId="217E9FDA">
      <w:pPr>
        <w:shd w:val="clear" w:color="auto"/>
        <w:outlineLvl w:val="9"/>
        <w:rPr>
          <w:rFonts w:hint="eastAsia" w:ascii="宋体" w:hAnsi="宋体" w:eastAsia="宋体" w:cs="宋体"/>
          <w:b/>
          <w:bCs/>
          <w:color w:val="auto"/>
          <w:sz w:val="60"/>
          <w:szCs w:val="60"/>
          <w:highlight w:val="none"/>
        </w:rPr>
      </w:pPr>
    </w:p>
    <w:p w14:paraId="0F7D8785">
      <w:pPr>
        <w:pStyle w:val="195"/>
        <w:shd w:val="clear" w:color="auto"/>
        <w:outlineLvl w:val="9"/>
        <w:rPr>
          <w:rFonts w:hint="eastAsia" w:ascii="宋体" w:hAnsi="宋体" w:eastAsia="宋体" w:cs="宋体"/>
          <w:color w:val="auto"/>
          <w:sz w:val="32"/>
          <w:szCs w:val="32"/>
          <w:highlight w:val="none"/>
        </w:rPr>
      </w:pPr>
    </w:p>
    <w:p w14:paraId="05CFEF9D">
      <w:pPr>
        <w:shd w:val="clear" w:color="auto"/>
        <w:outlineLvl w:val="9"/>
        <w:rPr>
          <w:rFonts w:hint="eastAsia" w:ascii="宋体" w:hAnsi="宋体" w:eastAsia="宋体" w:cs="宋体"/>
          <w:color w:val="auto"/>
          <w:highlight w:val="none"/>
        </w:rPr>
      </w:pPr>
    </w:p>
    <w:p w14:paraId="750AB39A">
      <w:pPr>
        <w:keepNext w:val="0"/>
        <w:keepLines w:val="0"/>
        <w:pageBreakBefore w:val="0"/>
        <w:widowControl w:val="0"/>
        <w:shd w:val="clear" w:color="auto"/>
        <w:tabs>
          <w:tab w:val="left" w:pos="3240"/>
          <w:tab w:val="left" w:pos="3420"/>
        </w:tabs>
        <w:spacing w:line="700" w:lineRule="exact"/>
        <w:ind w:firstLine="640"/>
        <w:jc w:val="left"/>
        <w:outlineLvl w:val="9"/>
        <w:rPr>
          <w:rFonts w:hint="eastAsia" w:ascii="宋体" w:hAnsi="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cs="宋体"/>
          <w:bCs/>
          <w:color w:val="auto"/>
          <w:sz w:val="32"/>
          <w:szCs w:val="32"/>
          <w:highlight w:val="none"/>
          <w:lang w:eastAsia="zh-CN"/>
        </w:rPr>
        <w:t>：龙虎塘中学改扩建项目家具设备采购安装</w:t>
      </w:r>
    </w:p>
    <w:p w14:paraId="2B43DFED">
      <w:pPr>
        <w:keepNext w:val="0"/>
        <w:keepLines w:val="0"/>
        <w:pageBreakBefore w:val="0"/>
        <w:widowControl w:val="0"/>
        <w:shd w:val="clear" w:color="auto"/>
        <w:tabs>
          <w:tab w:val="left" w:pos="3240"/>
          <w:tab w:val="left" w:pos="3420"/>
        </w:tabs>
        <w:spacing w:line="700" w:lineRule="exact"/>
        <w:ind w:firstLine="640"/>
        <w:jc w:val="left"/>
        <w:outlineLvl w:val="9"/>
        <w:rPr>
          <w:rFonts w:hint="default" w:ascii="宋体" w:hAnsi="宋体" w:eastAsia="宋体" w:cs="宋体"/>
          <w:bCs/>
          <w:color w:val="auto"/>
          <w:sz w:val="32"/>
          <w:szCs w:val="32"/>
          <w:highlight w:val="none"/>
          <w:lang w:val="en-US"/>
        </w:rPr>
      </w:pPr>
      <w:r>
        <w:rPr>
          <w:rFonts w:hint="eastAsia" w:ascii="宋体" w:hAnsi="宋体" w:eastAsia="宋体" w:cs="宋体"/>
          <w:bCs/>
          <w:color w:val="auto"/>
          <w:sz w:val="32"/>
          <w:szCs w:val="32"/>
          <w:highlight w:val="none"/>
        </w:rPr>
        <w:t>项目编号：</w:t>
      </w:r>
      <w:r>
        <w:rPr>
          <w:rFonts w:hint="eastAsia" w:ascii="宋体" w:hAnsi="宋体" w:cs="宋体"/>
          <w:bCs/>
          <w:color w:val="auto"/>
          <w:sz w:val="32"/>
          <w:szCs w:val="32"/>
          <w:highlight w:val="none"/>
          <w:lang w:eastAsia="zh-CN"/>
        </w:rPr>
        <w:t>JSZC-320411009-JDGS-G2026-0024</w:t>
      </w:r>
    </w:p>
    <w:p w14:paraId="712B2072">
      <w:pPr>
        <w:keepNext w:val="0"/>
        <w:keepLines w:val="0"/>
        <w:pageBreakBefore w:val="0"/>
        <w:widowControl w:val="0"/>
        <w:shd w:val="clear" w:color="auto"/>
        <w:tabs>
          <w:tab w:val="left" w:pos="3240"/>
          <w:tab w:val="left" w:pos="3420"/>
        </w:tabs>
        <w:spacing w:line="700" w:lineRule="exact"/>
        <w:ind w:firstLine="640"/>
        <w:jc w:val="left"/>
        <w:outlineLvl w:val="9"/>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常州市新北区龙虎塘中学</w:t>
      </w:r>
    </w:p>
    <w:p w14:paraId="10B3CA57">
      <w:pPr>
        <w:keepNext w:val="0"/>
        <w:keepLines w:val="0"/>
        <w:pageBreakBefore w:val="0"/>
        <w:widowControl w:val="0"/>
        <w:shd w:val="clear" w:color="auto"/>
        <w:tabs>
          <w:tab w:val="left" w:pos="3240"/>
          <w:tab w:val="left" w:pos="3420"/>
        </w:tabs>
        <w:spacing w:line="700" w:lineRule="exact"/>
        <w:ind w:firstLine="640"/>
        <w:jc w:val="left"/>
        <w:outlineLvl w:val="9"/>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rPr>
        <w:t>采购代理机构：</w:t>
      </w:r>
      <w:r>
        <w:rPr>
          <w:rFonts w:hint="eastAsia" w:ascii="宋体" w:hAnsi="宋体" w:cs="宋体"/>
          <w:bCs/>
          <w:color w:val="auto"/>
          <w:sz w:val="32"/>
          <w:szCs w:val="32"/>
          <w:highlight w:val="none"/>
          <w:lang w:val="en-US" w:eastAsia="zh-CN"/>
        </w:rPr>
        <w:t>江苏建达全过程工程咨询有限公司</w:t>
      </w:r>
    </w:p>
    <w:p w14:paraId="7B1B6EF4">
      <w:pPr>
        <w:keepNext w:val="0"/>
        <w:keepLines w:val="0"/>
        <w:pageBreakBefore w:val="0"/>
        <w:widowControl w:val="0"/>
        <w:shd w:val="clear" w:color="auto"/>
        <w:tabs>
          <w:tab w:val="left" w:pos="3240"/>
          <w:tab w:val="left" w:pos="3420"/>
        </w:tabs>
        <w:spacing w:line="700" w:lineRule="exact"/>
        <w:jc w:val="center"/>
        <w:outlineLvl w:val="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clear="all"/>
      </w:r>
      <w:bookmarkStart w:id="0" w:name="_Toc99301418"/>
    </w:p>
    <w:p w14:paraId="2A50114B">
      <w:pPr>
        <w:keepNext w:val="0"/>
        <w:keepLines w:val="0"/>
        <w:pageBreakBefore w:val="0"/>
        <w:widowControl w:val="0"/>
        <w:shd w:val="clear" w:color="auto"/>
        <w:tabs>
          <w:tab w:val="left" w:pos="3240"/>
          <w:tab w:val="left" w:pos="3420"/>
        </w:tabs>
        <w:spacing w:line="700" w:lineRule="exact"/>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sz w:val="44"/>
          <w:szCs w:val="44"/>
          <w:highlight w:val="none"/>
        </w:rPr>
        <w:t>目      录</w:t>
      </w:r>
      <w:bookmarkEnd w:id="0"/>
    </w:p>
    <w:p w14:paraId="3D537D28">
      <w:pPr>
        <w:shd w:val="clear" w:color="auto"/>
        <w:outlineLvl w:val="9"/>
        <w:rPr>
          <w:rFonts w:hint="eastAsia" w:ascii="宋体" w:hAnsi="宋体" w:eastAsia="宋体" w:cs="宋体"/>
          <w:color w:val="auto"/>
          <w:highlight w:val="none"/>
        </w:rPr>
      </w:pPr>
    </w:p>
    <w:p w14:paraId="080B9BEA">
      <w:pPr>
        <w:shd w:val="clear" w:color="auto"/>
        <w:outlineLvl w:val="9"/>
        <w:rPr>
          <w:rFonts w:hint="eastAsia" w:ascii="宋体" w:hAnsi="宋体" w:eastAsia="宋体" w:cs="宋体"/>
          <w:color w:val="auto"/>
          <w:highlight w:val="none"/>
        </w:rPr>
      </w:pPr>
    </w:p>
    <w:p w14:paraId="6CB25238">
      <w:pPr>
        <w:shd w:val="clear" w:color="auto"/>
        <w:outlineLvl w:val="9"/>
        <w:rPr>
          <w:rFonts w:hint="eastAsia" w:ascii="宋体" w:hAnsi="宋体" w:eastAsia="宋体" w:cs="宋体"/>
          <w:color w:val="auto"/>
          <w:highlight w:val="none"/>
        </w:rPr>
      </w:pPr>
    </w:p>
    <w:p w14:paraId="2A5D3886">
      <w:pPr>
        <w:pStyle w:val="25"/>
        <w:shd w:val="clear" w:color="auto"/>
        <w:tabs>
          <w:tab w:val="right" w:leader="dot" w:pos="8306"/>
          <w:tab w:val="clear" w:pos="1050"/>
          <w:tab w:val="clear" w:pos="8937"/>
        </w:tabs>
        <w:spacing w:line="720" w:lineRule="auto"/>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0ECB80C">
      <w:pPr>
        <w:pStyle w:val="25"/>
        <w:shd w:val="clear" w:color="auto"/>
        <w:tabs>
          <w:tab w:val="right" w:leader="dot" w:pos="8306"/>
          <w:tab w:val="clear" w:pos="1050"/>
          <w:tab w:val="clear" w:pos="8937"/>
        </w:tabs>
        <w:spacing w:line="720" w:lineRule="auto"/>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0247933F">
      <w:pPr>
        <w:pStyle w:val="25"/>
        <w:shd w:val="clear" w:color="auto"/>
        <w:tabs>
          <w:tab w:val="right" w:leader="dot" w:pos="8306"/>
          <w:tab w:val="clear" w:pos="1050"/>
          <w:tab w:val="clear" w:pos="8937"/>
        </w:tabs>
        <w:spacing w:line="720" w:lineRule="auto"/>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3469ADEB">
      <w:pPr>
        <w:pStyle w:val="25"/>
        <w:shd w:val="clear" w:color="auto"/>
        <w:tabs>
          <w:tab w:val="right" w:leader="dot" w:pos="8306"/>
          <w:tab w:val="clear" w:pos="1050"/>
          <w:tab w:val="clear" w:pos="8937"/>
        </w:tabs>
        <w:spacing w:line="720" w:lineRule="auto"/>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C988D29">
      <w:pPr>
        <w:pStyle w:val="25"/>
        <w:shd w:val="clear" w:color="auto"/>
        <w:tabs>
          <w:tab w:val="right" w:leader="dot" w:pos="8306"/>
          <w:tab w:val="clear" w:pos="1050"/>
          <w:tab w:val="clear" w:pos="8937"/>
        </w:tabs>
        <w:spacing w:line="720" w:lineRule="auto"/>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32</w:t>
      </w:r>
    </w:p>
    <w:p w14:paraId="6E970871">
      <w:pPr>
        <w:pStyle w:val="25"/>
        <w:shd w:val="clear" w:color="auto"/>
        <w:tabs>
          <w:tab w:val="right" w:leader="dot" w:pos="8306"/>
          <w:tab w:val="clear" w:pos="1050"/>
          <w:tab w:val="clear" w:pos="8937"/>
        </w:tabs>
        <w:spacing w:line="720" w:lineRule="auto"/>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39</w:t>
      </w:r>
    </w:p>
    <w:p w14:paraId="230ADFD4">
      <w:pPr>
        <w:pStyle w:val="25"/>
        <w:shd w:val="clear" w:color="auto"/>
        <w:tabs>
          <w:tab w:val="right" w:leader="dot" w:pos="8306"/>
          <w:tab w:val="clear" w:pos="1050"/>
          <w:tab w:val="clear" w:pos="8937"/>
        </w:tabs>
        <w:spacing w:line="720" w:lineRule="auto"/>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30"/>
          <w:szCs w:val="30"/>
          <w:highlight w:val="none"/>
        </w:rPr>
        <w:t>投标文件的组成及提交须知</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53</w:t>
      </w:r>
    </w:p>
    <w:p w14:paraId="3721BD85">
      <w:pPr>
        <w:pStyle w:val="25"/>
        <w:shd w:val="clear" w:color="auto"/>
        <w:tabs>
          <w:tab w:val="right" w:leader="dot" w:pos="8306"/>
          <w:tab w:val="clear" w:pos="1050"/>
          <w:tab w:val="clear" w:pos="8937"/>
        </w:tabs>
        <w:spacing w:line="720" w:lineRule="auto"/>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p>
    <w:p w14:paraId="139C05F9">
      <w:pPr>
        <w:pStyle w:val="25"/>
        <w:keepNext w:val="0"/>
        <w:keepLines w:val="0"/>
        <w:pageBreakBefore w:val="0"/>
        <w:widowControl w:val="0"/>
        <w:shd w:val="clear" w:color="auto"/>
        <w:spacing w:line="720" w:lineRule="auto"/>
        <w:outlineLvl w:val="9"/>
        <w:rPr>
          <w:rFonts w:hint="eastAsia" w:ascii="宋体" w:hAnsi="宋体" w:eastAsia="宋体" w:cs="宋体"/>
          <w:b/>
          <w:bCs/>
          <w:color w:val="auto"/>
          <w:sz w:val="30"/>
          <w:szCs w:val="30"/>
          <w:highlight w:val="none"/>
        </w:rPr>
      </w:pPr>
    </w:p>
    <w:p w14:paraId="6D7D077A">
      <w:pPr>
        <w:shd w:val="clear" w:color="auto"/>
        <w:rPr>
          <w:rFonts w:hint="eastAsia" w:ascii="宋体" w:hAnsi="宋体" w:eastAsia="宋体" w:cs="宋体"/>
          <w:b/>
          <w:bCs/>
          <w:color w:val="auto"/>
          <w:sz w:val="30"/>
          <w:szCs w:val="30"/>
          <w:highlight w:val="none"/>
        </w:rPr>
      </w:pPr>
    </w:p>
    <w:p w14:paraId="71391772">
      <w:pPr>
        <w:pStyle w:val="15"/>
        <w:shd w:val="clear" w:color="auto"/>
        <w:rPr>
          <w:rFonts w:hint="eastAsia" w:ascii="宋体" w:hAnsi="宋体" w:eastAsia="宋体" w:cs="宋体"/>
          <w:b/>
          <w:bCs/>
          <w:color w:val="auto"/>
          <w:sz w:val="30"/>
          <w:szCs w:val="30"/>
          <w:highlight w:val="none"/>
        </w:rPr>
      </w:pPr>
    </w:p>
    <w:p w14:paraId="07A680FF">
      <w:pPr>
        <w:shd w:val="clear" w:color="auto"/>
        <w:rPr>
          <w:rFonts w:hint="eastAsia" w:ascii="宋体" w:hAnsi="宋体" w:eastAsia="宋体" w:cs="宋体"/>
          <w:b/>
          <w:bCs/>
          <w:color w:val="auto"/>
          <w:sz w:val="30"/>
          <w:szCs w:val="30"/>
          <w:highlight w:val="none"/>
        </w:rPr>
      </w:pPr>
    </w:p>
    <w:p w14:paraId="116EABB7">
      <w:pPr>
        <w:pStyle w:val="15"/>
        <w:shd w:val="clear" w:color="auto"/>
        <w:rPr>
          <w:rFonts w:hint="eastAsia" w:ascii="宋体" w:hAnsi="宋体" w:eastAsia="宋体" w:cs="宋体"/>
          <w:b/>
          <w:bCs/>
          <w:color w:val="auto"/>
          <w:sz w:val="30"/>
          <w:szCs w:val="30"/>
          <w:highlight w:val="none"/>
        </w:rPr>
      </w:pPr>
    </w:p>
    <w:p w14:paraId="0BC9B70F">
      <w:pPr>
        <w:shd w:val="clear" w:color="auto"/>
        <w:rPr>
          <w:rFonts w:hint="eastAsia" w:ascii="宋体" w:hAnsi="宋体" w:eastAsia="宋体" w:cs="宋体"/>
          <w:b/>
          <w:bCs/>
          <w:color w:val="auto"/>
          <w:sz w:val="30"/>
          <w:szCs w:val="30"/>
          <w:highlight w:val="none"/>
        </w:rPr>
      </w:pPr>
    </w:p>
    <w:p w14:paraId="0729E7E4">
      <w:pPr>
        <w:pStyle w:val="15"/>
        <w:shd w:val="clear" w:color="auto"/>
        <w:rPr>
          <w:rFonts w:hint="eastAsia" w:ascii="宋体" w:hAnsi="宋体" w:eastAsia="宋体" w:cs="宋体"/>
          <w:b/>
          <w:bCs/>
          <w:color w:val="auto"/>
          <w:sz w:val="30"/>
          <w:szCs w:val="30"/>
          <w:highlight w:val="none"/>
        </w:rPr>
      </w:pPr>
    </w:p>
    <w:p w14:paraId="32CC67D5">
      <w:pPr>
        <w:pStyle w:val="15"/>
        <w:shd w:val="clear" w:color="auto"/>
        <w:rPr>
          <w:rFonts w:hint="eastAsia" w:ascii="宋体" w:hAnsi="宋体" w:eastAsia="宋体" w:cs="宋体"/>
          <w:b/>
          <w:bCs/>
          <w:color w:val="auto"/>
          <w:sz w:val="30"/>
          <w:szCs w:val="30"/>
          <w:highlight w:val="none"/>
        </w:rPr>
      </w:pPr>
    </w:p>
    <w:p w14:paraId="249E26B7">
      <w:pPr>
        <w:shd w:val="clear" w:color="auto"/>
        <w:spacing w:line="360" w:lineRule="auto"/>
        <w:jc w:val="center"/>
        <w:outlineLvl w:val="0"/>
        <w:rPr>
          <w:rFonts w:hint="eastAsia" w:ascii="宋体" w:hAnsi="宋体" w:eastAsia="宋体" w:cs="宋体"/>
          <w:b/>
          <w:color w:val="auto"/>
          <w:sz w:val="32"/>
          <w:szCs w:val="32"/>
          <w:highlight w:val="none"/>
        </w:rPr>
      </w:pPr>
      <w:bookmarkStart w:id="1" w:name="_Toc14363"/>
      <w:r>
        <w:rPr>
          <w:rFonts w:hint="eastAsia" w:ascii="宋体" w:hAnsi="宋体" w:eastAsia="宋体" w:cs="宋体"/>
          <w:b/>
          <w:color w:val="auto"/>
          <w:sz w:val="32"/>
          <w:szCs w:val="32"/>
          <w:highlight w:val="none"/>
        </w:rPr>
        <w:t>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投标邀请</w:t>
      </w:r>
      <w:bookmarkEnd w:id="1"/>
    </w:p>
    <w:p w14:paraId="3E210345">
      <w:pPr>
        <w:spacing w:line="360" w:lineRule="auto"/>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受</w:t>
      </w:r>
      <w:r>
        <w:rPr>
          <w:rFonts w:hint="eastAsia" w:ascii="宋体" w:hAnsi="宋体" w:eastAsia="宋体" w:cs="宋体"/>
          <w:color w:val="auto"/>
          <w:sz w:val="21"/>
          <w:szCs w:val="21"/>
          <w:highlight w:val="none"/>
          <w:u w:val="single"/>
          <w:lang w:eastAsia="zh-CN"/>
        </w:rPr>
        <w:t>常州市新北区龙虎塘中学</w:t>
      </w:r>
      <w:r>
        <w:rPr>
          <w:rFonts w:hint="eastAsia" w:ascii="宋体" w:hAnsi="宋体" w:eastAsia="宋体" w:cs="宋体"/>
          <w:color w:val="auto"/>
          <w:sz w:val="21"/>
          <w:szCs w:val="21"/>
          <w:highlight w:val="none"/>
        </w:rPr>
        <w:t>的委托，</w:t>
      </w:r>
      <w:r>
        <w:rPr>
          <w:rFonts w:hint="eastAsia" w:ascii="宋体" w:hAnsi="宋体" w:eastAsia="宋体" w:cs="宋体"/>
          <w:color w:val="auto"/>
          <w:sz w:val="21"/>
          <w:szCs w:val="21"/>
          <w:highlight w:val="none"/>
          <w:u w:val="single"/>
          <w:lang w:eastAsia="zh-CN"/>
        </w:rPr>
        <w:t>江苏建达全过程工程咨询有限公司</w:t>
      </w:r>
      <w:r>
        <w:rPr>
          <w:rFonts w:hint="eastAsia" w:ascii="宋体" w:hAnsi="宋体" w:eastAsia="宋体" w:cs="宋体"/>
          <w:color w:val="auto"/>
          <w:sz w:val="21"/>
          <w:szCs w:val="21"/>
          <w:highlight w:val="none"/>
        </w:rPr>
        <w:t>就</w:t>
      </w:r>
      <w:r>
        <w:rPr>
          <w:rFonts w:hint="eastAsia" w:ascii="宋体" w:hAnsi="宋体" w:cs="宋体"/>
          <w:color w:val="auto"/>
          <w:sz w:val="21"/>
          <w:szCs w:val="21"/>
          <w:highlight w:val="none"/>
          <w:u w:val="single"/>
          <w:lang w:eastAsia="zh-CN"/>
        </w:rPr>
        <w:t>龙虎塘中学改扩建项目家具设备采购安装</w:t>
      </w:r>
      <w:r>
        <w:rPr>
          <w:rFonts w:hint="eastAsia" w:ascii="宋体" w:hAnsi="宋体" w:eastAsia="宋体" w:cs="宋体"/>
          <w:color w:val="auto"/>
          <w:sz w:val="21"/>
          <w:szCs w:val="21"/>
          <w:highlight w:val="none"/>
        </w:rPr>
        <w:t>进行公开招标采购，各潜在投标人可在“苏采云”平台自行免费下载招标文件，并于</w:t>
      </w:r>
      <w:r>
        <w:rPr>
          <w:rFonts w:hint="eastAsia" w:ascii="宋体" w:hAnsi="宋体" w:eastAsia="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年</w:t>
      </w:r>
      <w:r>
        <w:rPr>
          <w:rFonts w:hint="eastAsia" w:ascii="宋体" w:hAnsi="宋体" w:cs="宋体"/>
          <w:bCs/>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月</w:t>
      </w:r>
      <w:r>
        <w:rPr>
          <w:rFonts w:hint="eastAsia" w:ascii="宋体" w:hAnsi="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日</w:t>
      </w:r>
      <w:r>
        <w:rPr>
          <w:rFonts w:hint="eastAsia" w:ascii="宋体" w:hAnsi="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点</w:t>
      </w:r>
      <w:r>
        <w:rPr>
          <w:rFonts w:hint="eastAsia" w:ascii="宋体" w:hAnsi="宋体" w:cs="宋体"/>
          <w:bCs/>
          <w:color w:val="auto"/>
          <w:sz w:val="21"/>
          <w:szCs w:val="21"/>
          <w:highlight w:val="none"/>
          <w:u w:val="single"/>
          <w:lang w:val="en-US" w:eastAsia="zh-CN"/>
        </w:rPr>
        <w:t>30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北京时间）前递交投标文件</w:t>
      </w:r>
      <w:r>
        <w:rPr>
          <w:rFonts w:hint="eastAsia" w:ascii="宋体" w:hAnsi="宋体" w:eastAsia="宋体" w:cs="宋体"/>
          <w:color w:val="auto"/>
          <w:sz w:val="21"/>
          <w:szCs w:val="21"/>
          <w:highlight w:val="none"/>
        </w:rPr>
        <w:t>。</w:t>
      </w:r>
    </w:p>
    <w:p w14:paraId="30F4CBC0">
      <w:pPr>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p>
    <w:p w14:paraId="0960D8EB">
      <w:pPr>
        <w:shd w:val="clear" w:color="auto"/>
        <w:spacing w:line="360" w:lineRule="auto"/>
        <w:ind w:firstLine="420"/>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1.项目编号：</w:t>
      </w:r>
      <w:r>
        <w:rPr>
          <w:rFonts w:hint="eastAsia" w:ascii="宋体" w:hAnsi="宋体" w:cs="宋体"/>
          <w:color w:val="auto"/>
          <w:sz w:val="21"/>
          <w:szCs w:val="21"/>
          <w:highlight w:val="none"/>
          <w:u w:val="none"/>
          <w:lang w:eastAsia="zh-CN"/>
        </w:rPr>
        <w:t>JSZC-320411009-JDGS-G2026-0024</w:t>
      </w:r>
    </w:p>
    <w:p w14:paraId="7D8C7CD2">
      <w:pPr>
        <w:shd w:val="clear" w:color="auto"/>
        <w:spacing w:line="360" w:lineRule="auto"/>
        <w:ind w:firstLine="420"/>
        <w:outlineLvl w:val="9"/>
        <w:rPr>
          <w:rFonts w:hint="eastAsia"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u w:val="none"/>
        </w:rPr>
        <w:t>2.项目名称：</w:t>
      </w:r>
      <w:r>
        <w:rPr>
          <w:rFonts w:hint="eastAsia" w:ascii="宋体" w:hAnsi="宋体" w:cs="宋体"/>
          <w:color w:val="auto"/>
          <w:sz w:val="21"/>
          <w:szCs w:val="21"/>
          <w:highlight w:val="none"/>
          <w:u w:val="none"/>
          <w:lang w:eastAsia="zh-CN"/>
        </w:rPr>
        <w:t>龙虎塘中学改扩建项目家具设备采购安装</w:t>
      </w:r>
    </w:p>
    <w:p w14:paraId="63D4F580">
      <w:pPr>
        <w:shd w:val="clear" w:color="auto"/>
        <w:spacing w:line="360" w:lineRule="auto"/>
        <w:ind w:firstLine="420"/>
        <w:outlineLvl w:val="9"/>
        <w:rPr>
          <w:rFonts w:hint="default"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3.项目预算金额：</w:t>
      </w:r>
      <w:r>
        <w:rPr>
          <w:rFonts w:hint="eastAsia" w:ascii="宋体" w:hAnsi="宋体" w:cs="宋体"/>
          <w:color w:val="auto"/>
          <w:sz w:val="21"/>
          <w:szCs w:val="21"/>
          <w:highlight w:val="none"/>
          <w:u w:val="none"/>
          <w:lang w:val="en-US" w:eastAsia="zh-CN"/>
        </w:rPr>
        <w:t>151.25万元。</w:t>
      </w:r>
    </w:p>
    <w:p w14:paraId="1402534B">
      <w:pPr>
        <w:shd w:val="clear" w:color="auto"/>
        <w:spacing w:line="360" w:lineRule="auto"/>
        <w:ind w:firstLine="420"/>
        <w:outlineLvl w:val="9"/>
        <w:rPr>
          <w:rFonts w:hint="default"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4.</w:t>
      </w:r>
      <w:r>
        <w:rPr>
          <w:rFonts w:hint="eastAsia" w:ascii="宋体" w:hAnsi="宋体" w:eastAsia="宋体" w:cs="宋体"/>
          <w:b w:val="0"/>
          <w:bCs w:val="0"/>
          <w:color w:val="auto"/>
          <w:sz w:val="21"/>
          <w:szCs w:val="21"/>
          <w:highlight w:val="none"/>
          <w:u w:val="none"/>
        </w:rPr>
        <w:t>项目最高限价：</w:t>
      </w:r>
      <w:r>
        <w:rPr>
          <w:rFonts w:hint="eastAsia" w:ascii="宋体" w:hAnsi="宋体" w:cs="宋体"/>
          <w:color w:val="auto"/>
          <w:sz w:val="21"/>
          <w:szCs w:val="21"/>
          <w:highlight w:val="none"/>
          <w:u w:val="none"/>
          <w:lang w:val="en-US" w:eastAsia="zh-CN"/>
        </w:rPr>
        <w:t>151.25</w:t>
      </w:r>
      <w:r>
        <w:rPr>
          <w:rFonts w:hint="eastAsia" w:ascii="宋体" w:hAnsi="宋体" w:cs="宋体"/>
          <w:b w:val="0"/>
          <w:bCs w:val="0"/>
          <w:color w:val="auto"/>
          <w:sz w:val="21"/>
          <w:szCs w:val="21"/>
          <w:highlight w:val="none"/>
          <w:u w:val="none"/>
          <w:lang w:val="en-US" w:eastAsia="zh-CN"/>
        </w:rPr>
        <w:t>万元。</w:t>
      </w:r>
    </w:p>
    <w:p w14:paraId="7D1CB867">
      <w:pPr>
        <w:shd w:val="clear" w:color="auto"/>
        <w:spacing w:line="360" w:lineRule="auto"/>
        <w:ind w:firstLine="42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.采购需</w:t>
      </w:r>
      <w:r>
        <w:rPr>
          <w:rFonts w:hint="eastAsia" w:ascii="宋体" w:hAnsi="宋体" w:cs="宋体"/>
          <w:color w:val="auto"/>
          <w:sz w:val="21"/>
          <w:szCs w:val="21"/>
          <w:highlight w:val="none"/>
          <w:u w:val="none"/>
          <w:lang w:val="en-US" w:eastAsia="zh-CN"/>
        </w:rPr>
        <w:t>求：龙虎塘中学改扩建项目家具设备采购安装，包括但不限于招标文件及其基本技术要求范围内相应货物制造（采购）前的准备（包括现场踏勘、技术核对等）、采购、定制、加工制作、检验检测、包装、发货、运输、装卸至现场指定地点、安装、调试、技术服务、主管单位验收、质保期及维保服务等全部内容。详细内容见本招标文件采购需求。</w:t>
      </w:r>
    </w:p>
    <w:p w14:paraId="06F7C667">
      <w:pPr>
        <w:shd w:val="clear" w:color="auto"/>
        <w:spacing w:line="360" w:lineRule="auto"/>
        <w:ind w:firstLine="420"/>
        <w:outlineLvl w:val="9"/>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6.合同履行期限：合同签订生效后30日历天内供货、安装、调试完毕并验收合格直至交付使用。</w:t>
      </w:r>
    </w:p>
    <w:p w14:paraId="5DE17EE8">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.本项目是否接受联合体投标：</w:t>
      </w:r>
      <w:r>
        <w:rPr>
          <w:rFonts w:hint="eastAsia" w:ascii="宋体" w:hAnsi="宋体" w:cs="宋体"/>
          <w:szCs w:val="21"/>
          <w:highlight w:val="none"/>
        </w:rPr>
        <w:t>□是  ■否。</w:t>
      </w:r>
    </w:p>
    <w:p w14:paraId="0E8449AE">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.本项目是否接受进口产品投标：</w:t>
      </w:r>
      <w:r>
        <w:rPr>
          <w:rFonts w:hint="eastAsia" w:ascii="宋体" w:hAnsi="宋体" w:cs="宋体"/>
          <w:szCs w:val="21"/>
          <w:highlight w:val="none"/>
        </w:rPr>
        <w:t>□是  ■否。</w:t>
      </w:r>
    </w:p>
    <w:p w14:paraId="77C031D2">
      <w:pPr>
        <w:pageBreakBefore w:val="0"/>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二、申请人的资格要求（须同时满足）</w:t>
      </w:r>
    </w:p>
    <w:p w14:paraId="13608270">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1.满足《中华人民共和国政府采购法》第二十二条规定以及下列情形：</w:t>
      </w:r>
    </w:p>
    <w:p w14:paraId="59453A8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1.1未被“信用中国”网站（</w:t>
      </w:r>
      <w:r>
        <w:rPr>
          <w:rFonts w:hint="eastAsia" w:ascii="宋体" w:hAnsi="宋体" w:eastAsia="宋体" w:cs="宋体"/>
          <w:color w:val="auto"/>
          <w:sz w:val="21"/>
          <w:szCs w:val="21"/>
          <w:highlight w:val="none"/>
          <w:lang w:val="en-US" w:eastAsia="zh-CN"/>
        </w:rPr>
        <w:t>www</w:t>
      </w:r>
      <w:r>
        <w:rPr>
          <w:rFonts w:hint="eastAsia" w:ascii="宋体" w:hAnsi="宋体" w:eastAsia="宋体" w:cs="宋体"/>
          <w:color w:val="auto"/>
          <w:sz w:val="21"/>
          <w:szCs w:val="21"/>
          <w:highlight w:val="none"/>
        </w:rPr>
        <w:t>.creditchina.gov.cn）或“中国政府采购网”网站（www.ccgp.gov.cn）列入失信被执行人、重大税收违法失信主体、政府采购严重违法失信行为记录名单；</w:t>
      </w:r>
    </w:p>
    <w:p w14:paraId="4A85BA3A">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28ECC2FB">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227677D2">
      <w:pPr>
        <w:shd w:val="clear" w:color="auto"/>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 中小企业政策（说明：中小企业包含中型、小型、微型企业，小微企业包含小型、微型企业）</w:t>
      </w:r>
    </w:p>
    <w:p w14:paraId="50A846DA">
      <w:pPr>
        <w:shd w:val="clear" w:color="auto"/>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本项目不专门面向中小企业预留采购份额。</w:t>
      </w:r>
    </w:p>
    <w:p w14:paraId="274CDEE8">
      <w:pPr>
        <w:shd w:val="clear" w:color="auto"/>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w:t>
      </w:r>
      <w:r>
        <w:rPr>
          <w:rFonts w:hint="eastAsia" w:ascii="宋体" w:hAnsi="宋体" w:cs="宋体"/>
          <w:color w:val="auto"/>
          <w:szCs w:val="21"/>
          <w:highlight w:val="none"/>
        </w:rPr>
        <w:t>小微企业  采购。即：提供的</w:t>
      </w:r>
      <w:r>
        <w:rPr>
          <w:rFonts w:hint="eastAsia" w:ascii="宋体" w:hAnsi="宋体" w:cs="宋体"/>
          <w:color w:val="auto"/>
          <w:szCs w:val="21"/>
          <w:highlight w:val="none"/>
          <w:lang w:eastAsia="zh-CN"/>
        </w:rPr>
        <w:t>货物</w:t>
      </w:r>
      <w:r>
        <w:rPr>
          <w:rFonts w:hint="eastAsia" w:ascii="宋体" w:hAnsi="宋体" w:cs="宋体"/>
          <w:color w:val="auto"/>
          <w:szCs w:val="21"/>
          <w:highlight w:val="none"/>
        </w:rPr>
        <w:t>全部由符合政策要求的中小/小微企业承接。</w:t>
      </w:r>
    </w:p>
    <w:p w14:paraId="79032F6D">
      <w:pPr>
        <w:shd w:val="clear" w:color="auto"/>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3F47674">
      <w:pPr>
        <w:shd w:val="clear" w:color="auto"/>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8DEF5F5">
      <w:pPr>
        <w:keepNext w:val="0"/>
        <w:keepLines w:val="0"/>
        <w:pageBreakBefore w:val="0"/>
        <w:widowControl w:val="0"/>
        <w:shd w:val="clear" w:color="auto"/>
        <w:spacing w:line="360" w:lineRule="auto"/>
        <w:ind w:firstLine="420"/>
        <w:outlineLvl w:val="9"/>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3.本项目的特定资格要求：</w:t>
      </w:r>
    </w:p>
    <w:p w14:paraId="16D8979D">
      <w:pPr>
        <w:keepNext w:val="0"/>
        <w:keepLines w:val="0"/>
        <w:pageBreakBefore w:val="0"/>
        <w:widowControl w:val="0"/>
        <w:shd w:val="clear" w:color="auto"/>
        <w:tabs>
          <w:tab w:val="left" w:pos="900"/>
          <w:tab w:val="left" w:pos="1134"/>
          <w:tab w:val="left" w:pos="1589"/>
          <w:tab w:val="left" w:pos="5521"/>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3.1本项目是否接受分支机构参与投标：</w:t>
      </w:r>
      <w:r>
        <w:rPr>
          <w:rFonts w:ascii="Wingdings 2" w:hAnsi="Wingdings 2" w:eastAsia="Wingdings 2" w:cs="Wingdings 2"/>
          <w:color w:val="auto"/>
          <w:sz w:val="21"/>
          <w:szCs w:val="21"/>
          <w:highlight w:val="none"/>
        </w:rPr>
        <w:t>£</w:t>
      </w:r>
      <w:r>
        <w:rPr>
          <w:rFonts w:hint="eastAsia" w:ascii="宋体" w:hAnsi="宋体" w:cs="宋体"/>
          <w:color w:val="auto"/>
          <w:sz w:val="21"/>
          <w:szCs w:val="21"/>
          <w:highlight w:val="none"/>
          <w:lang w:eastAsia="zh-CN"/>
        </w:rPr>
        <w:t>是</w:t>
      </w:r>
      <w:r>
        <w:rPr>
          <w:rFonts w:hint="eastAsia" w:ascii="宋体" w:hAnsi="宋体" w:eastAsia="宋体" w:cs="宋体"/>
          <w:color w:val="auto"/>
          <w:sz w:val="21"/>
          <w:szCs w:val="21"/>
          <w:highlight w:val="none"/>
        </w:rPr>
        <w:t>■否。</w:t>
      </w:r>
    </w:p>
    <w:p w14:paraId="16F5ECE1">
      <w:pPr>
        <w:keepNext w:val="0"/>
        <w:keepLines w:val="0"/>
        <w:pageBreakBefore w:val="0"/>
        <w:widowControl w:val="0"/>
        <w:shd w:val="clear" w:color="auto"/>
        <w:tabs>
          <w:tab w:val="left" w:pos="900"/>
          <w:tab w:val="left" w:pos="1134"/>
          <w:tab w:val="left" w:pos="1589"/>
          <w:tab w:val="left" w:pos="5521"/>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3.2本项目是否属于政府购买服务：</w:t>
      </w:r>
      <w:r>
        <w:rPr>
          <w:rFonts w:ascii="Wingdings 2" w:hAnsi="Wingdings 2" w:eastAsia="Wingdings 2" w:cs="Wingdings 2"/>
          <w:color w:val="auto"/>
          <w:sz w:val="21"/>
          <w:szCs w:val="21"/>
          <w:highlight w:val="none"/>
        </w:rPr>
        <w:t>£</w:t>
      </w:r>
      <w:r>
        <w:rPr>
          <w:rFonts w:hint="eastAsia" w:ascii="宋体" w:hAnsi="宋体" w:cs="宋体"/>
          <w:color w:val="auto"/>
          <w:sz w:val="21"/>
          <w:szCs w:val="21"/>
          <w:highlight w:val="none"/>
          <w:lang w:eastAsia="zh-CN"/>
        </w:rPr>
        <w:t>是</w:t>
      </w:r>
      <w:r>
        <w:rPr>
          <w:rFonts w:hint="eastAsia" w:ascii="宋体" w:hAnsi="宋体" w:eastAsia="宋体" w:cs="宋体"/>
          <w:color w:val="auto"/>
          <w:sz w:val="21"/>
          <w:szCs w:val="21"/>
          <w:highlight w:val="none"/>
        </w:rPr>
        <w:t>■否。</w:t>
      </w:r>
    </w:p>
    <w:p w14:paraId="515ADFAA">
      <w:pPr>
        <w:keepNext w:val="0"/>
        <w:keepLines w:val="0"/>
        <w:pageBreakBefore w:val="0"/>
        <w:widowControl/>
        <w:shd w:val="clear" w:color="auto"/>
        <w:spacing w:before="0" w:line="360" w:lineRule="auto"/>
        <w:ind w:firstLine="42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3.3其他特定资格要求：</w:t>
      </w:r>
      <w:r>
        <w:rPr>
          <w:rFonts w:hint="eastAsia" w:ascii="宋体" w:hAnsi="宋体" w:eastAsia="宋体" w:cs="宋体"/>
          <w:color w:val="auto"/>
          <w:sz w:val="21"/>
          <w:szCs w:val="21"/>
          <w:highlight w:val="none"/>
          <w:u w:val="single"/>
          <w:lang w:val="en-US" w:eastAsia="zh-CN"/>
        </w:rPr>
        <w:t xml:space="preserve">   /   </w:t>
      </w:r>
    </w:p>
    <w:p w14:paraId="49B67D92">
      <w:pPr>
        <w:keepNext w:val="0"/>
        <w:keepLines w:val="0"/>
        <w:pageBreakBefore w:val="0"/>
        <w:widowControl/>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三、获取招标文件</w:t>
      </w:r>
    </w:p>
    <w:p w14:paraId="60418FA3">
      <w:pPr>
        <w:keepNext w:val="0"/>
        <w:keepLines w:val="0"/>
        <w:pageBreakBefore w:val="0"/>
        <w:shd w:val="clear" w:color="auto"/>
        <w:spacing w:line="360" w:lineRule="auto"/>
        <w:ind w:firstLine="420"/>
        <w:outlineLvl w:val="9"/>
        <w:rPr>
          <w:rFonts w:hint="default"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bidi="ar"/>
        </w:rPr>
        <w:t>1.时间</w:t>
      </w:r>
      <w:r>
        <w:rPr>
          <w:rFonts w:hint="eastAsia" w:ascii="宋体" w:hAnsi="宋体" w:eastAsia="宋体" w:cs="宋体"/>
          <w:color w:val="auto"/>
          <w:sz w:val="21"/>
          <w:szCs w:val="21"/>
          <w:highlight w:val="none"/>
          <w:shd w:val="clear" w:color="auto"/>
          <w:lang w:bidi="ar"/>
        </w:rPr>
        <w:t>：</w:t>
      </w:r>
      <w:r>
        <w:rPr>
          <w:rFonts w:hint="eastAsia" w:ascii="宋体" w:hAnsi="宋体" w:eastAsia="宋体" w:cs="宋体"/>
          <w:b/>
          <w:bCs/>
          <w:color w:val="auto"/>
          <w:sz w:val="21"/>
          <w:szCs w:val="21"/>
          <w:highlight w:val="none"/>
          <w:u w:val="none"/>
          <w:shd w:val="clear" w:color="auto"/>
          <w:lang w:val="en-US" w:eastAsia="zh-CN"/>
        </w:rPr>
        <w:t>自本公告发布之日起5个工作日。</w:t>
      </w:r>
    </w:p>
    <w:p w14:paraId="15CB6370">
      <w:pPr>
        <w:keepNext w:val="0"/>
        <w:keepLines w:val="0"/>
        <w:pageBreakBefore w:val="0"/>
        <w:shd w:val="clear" w:color="auto"/>
        <w:spacing w:line="360" w:lineRule="auto"/>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2.地点：</w:t>
      </w:r>
      <w:r>
        <w:rPr>
          <w:rFonts w:hint="eastAsia" w:ascii="宋体" w:hAnsi="宋体" w:cs="宋体"/>
          <w:color w:val="auto"/>
          <w:sz w:val="21"/>
          <w:szCs w:val="21"/>
          <w:highlight w:val="none"/>
          <w:lang w:eastAsia="zh-CN" w:bidi="ar"/>
        </w:rPr>
        <w:t>政府采购一体化平台“苏采云”。</w:t>
      </w:r>
    </w:p>
    <w:p w14:paraId="451CB432">
      <w:pPr>
        <w:keepNext w:val="0"/>
        <w:keepLines w:val="0"/>
        <w:pageBreakBefore w:val="0"/>
        <w:widowControl/>
        <w:shd w:val="clear" w:color="auto"/>
        <w:spacing w:line="360" w:lineRule="auto"/>
        <w:ind w:firstLine="420"/>
        <w:jc w:val="left"/>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3.方式：</w:t>
      </w:r>
      <w:r>
        <w:rPr>
          <w:rFonts w:hint="eastAsia" w:ascii="宋体" w:hAnsi="宋体" w:cs="宋体"/>
          <w:color w:val="auto"/>
          <w:sz w:val="21"/>
          <w:szCs w:val="21"/>
          <w:highlight w:val="none"/>
          <w:lang w:val="en-US" w:eastAsia="zh-CN" w:bidi="ar"/>
        </w:rPr>
        <w:t>投标人</w:t>
      </w:r>
      <w:r>
        <w:rPr>
          <w:rFonts w:hint="eastAsia" w:ascii="宋体" w:hAnsi="宋体" w:eastAsia="宋体" w:cs="宋体"/>
          <w:color w:val="auto"/>
          <w:sz w:val="21"/>
          <w:szCs w:val="21"/>
          <w:highlight w:val="none"/>
          <w:lang w:bidi="ar"/>
        </w:rPr>
        <w:t>持CA数字认证证书登录</w:t>
      </w:r>
      <w:r>
        <w:rPr>
          <w:rFonts w:hint="eastAsia" w:ascii="宋体" w:hAnsi="宋体" w:cs="宋体"/>
          <w:color w:val="auto"/>
          <w:sz w:val="21"/>
          <w:szCs w:val="21"/>
          <w:highlight w:val="none"/>
          <w:lang w:eastAsia="zh-CN" w:bidi="ar"/>
        </w:rPr>
        <w:t>政府采购一体化平台“苏采云”</w:t>
      </w:r>
      <w:r>
        <w:rPr>
          <w:rFonts w:hint="eastAsia" w:ascii="宋体" w:hAnsi="宋体" w:eastAsia="宋体" w:cs="宋体"/>
          <w:color w:val="auto"/>
          <w:sz w:val="21"/>
          <w:szCs w:val="21"/>
          <w:highlight w:val="none"/>
          <w:lang w:bidi="ar"/>
        </w:rPr>
        <w:t>（http://jszfcg.jscz.gov.cn/jszc/login）获取电子版招标文件。</w:t>
      </w:r>
    </w:p>
    <w:p w14:paraId="4AA0DDDE">
      <w:pPr>
        <w:keepNext w:val="0"/>
        <w:keepLines w:val="0"/>
        <w:pageBreakBefore w:val="0"/>
        <w:widowControl/>
        <w:shd w:val="clear" w:color="auto"/>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4.售价：</w:t>
      </w:r>
      <w:r>
        <w:rPr>
          <w:rFonts w:hint="eastAsia" w:ascii="宋体" w:hAnsi="宋体" w:cs="宋体"/>
          <w:color w:val="auto"/>
          <w:sz w:val="21"/>
          <w:szCs w:val="21"/>
          <w:highlight w:val="none"/>
          <w:lang w:val="en-US" w:eastAsia="zh-CN" w:bidi="ar"/>
        </w:rPr>
        <w:t>0元</w:t>
      </w:r>
      <w:r>
        <w:rPr>
          <w:rFonts w:hint="eastAsia" w:ascii="宋体" w:hAnsi="宋体" w:eastAsia="宋体" w:cs="宋体"/>
          <w:color w:val="auto"/>
          <w:sz w:val="21"/>
          <w:szCs w:val="21"/>
          <w:highlight w:val="none"/>
          <w:lang w:bidi="ar"/>
        </w:rPr>
        <w:t>。</w:t>
      </w:r>
    </w:p>
    <w:p w14:paraId="6C93F326">
      <w:pPr>
        <w:keepNext w:val="0"/>
        <w:keepLines w:val="0"/>
        <w:pageBreakBefore w:val="0"/>
        <w:widowControl/>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1A8B73FD">
      <w:pPr>
        <w:keepNext w:val="0"/>
        <w:keepLines w:val="0"/>
        <w:pageBreakBefore w:val="0"/>
        <w:shd w:val="clear" w:color="auto"/>
        <w:spacing w:line="360" w:lineRule="auto"/>
        <w:ind w:firstLine="420"/>
        <w:outlineLvl w:val="9"/>
        <w:rPr>
          <w:rFonts w:hint="eastAsia" w:ascii="宋体" w:hAnsi="宋体" w:eastAsia="宋体" w:cs="宋体"/>
          <w:bCs/>
          <w:color w:val="auto"/>
          <w:sz w:val="21"/>
          <w:szCs w:val="21"/>
          <w:highlight w:val="none"/>
          <w:u w:val="single"/>
        </w:rPr>
      </w:pP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投标截止时间、开标时间：</w:t>
      </w:r>
      <w:r>
        <w:rPr>
          <w:rFonts w:hint="eastAsia" w:ascii="宋体" w:hAnsi="宋体" w:cs="宋体"/>
          <w:b/>
          <w:bCs/>
          <w:color w:val="auto"/>
          <w:sz w:val="21"/>
          <w:szCs w:val="21"/>
          <w:highlight w:val="none"/>
          <w:u w:val="none"/>
          <w:shd w:val="clear" w:color="auto"/>
          <w:lang w:val="en-US" w:eastAsia="zh-CN" w:bidi="ar"/>
        </w:rPr>
        <w:t>2026</w:t>
      </w:r>
      <w:r>
        <w:rPr>
          <w:rFonts w:hint="eastAsia" w:ascii="宋体" w:hAnsi="宋体" w:eastAsia="宋体" w:cs="宋体"/>
          <w:b/>
          <w:bCs/>
          <w:color w:val="auto"/>
          <w:sz w:val="21"/>
          <w:szCs w:val="21"/>
          <w:highlight w:val="none"/>
          <w:u w:val="none"/>
          <w:shd w:val="clear" w:color="auto"/>
          <w:lang w:val="en-US" w:eastAsia="zh-CN" w:bidi="ar"/>
        </w:rPr>
        <w:t>年</w:t>
      </w:r>
      <w:r>
        <w:rPr>
          <w:rFonts w:hint="eastAsia" w:ascii="宋体" w:hAnsi="宋体" w:cs="宋体"/>
          <w:b/>
          <w:bCs/>
          <w:color w:val="auto"/>
          <w:sz w:val="21"/>
          <w:szCs w:val="21"/>
          <w:highlight w:val="none"/>
          <w:u w:val="none"/>
          <w:shd w:val="clear" w:color="auto"/>
          <w:lang w:val="en-US" w:eastAsia="zh-CN" w:bidi="ar"/>
        </w:rPr>
        <w:t>6</w:t>
      </w:r>
      <w:r>
        <w:rPr>
          <w:rFonts w:hint="eastAsia" w:ascii="宋体" w:hAnsi="宋体" w:eastAsia="宋体" w:cs="宋体"/>
          <w:b/>
          <w:bCs/>
          <w:color w:val="auto"/>
          <w:sz w:val="21"/>
          <w:szCs w:val="21"/>
          <w:highlight w:val="none"/>
          <w:u w:val="none"/>
          <w:shd w:val="clear" w:color="auto"/>
          <w:lang w:val="en-US" w:eastAsia="zh-CN" w:bidi="ar"/>
        </w:rPr>
        <w:t>月</w:t>
      </w:r>
      <w:r>
        <w:rPr>
          <w:rFonts w:hint="eastAsia" w:ascii="宋体" w:hAnsi="宋体" w:cs="宋体"/>
          <w:b/>
          <w:bCs/>
          <w:color w:val="auto"/>
          <w:sz w:val="21"/>
          <w:szCs w:val="21"/>
          <w:highlight w:val="none"/>
          <w:u w:val="none"/>
          <w:shd w:val="clear" w:color="auto"/>
          <w:lang w:val="en-US" w:eastAsia="zh-CN" w:bidi="ar"/>
        </w:rPr>
        <w:t>9</w:t>
      </w:r>
      <w:r>
        <w:rPr>
          <w:rFonts w:hint="eastAsia" w:ascii="宋体" w:hAnsi="宋体" w:eastAsia="宋体" w:cs="宋体"/>
          <w:b/>
          <w:bCs/>
          <w:color w:val="auto"/>
          <w:sz w:val="21"/>
          <w:szCs w:val="21"/>
          <w:highlight w:val="none"/>
          <w:u w:val="none"/>
          <w:shd w:val="clear" w:color="auto"/>
          <w:lang w:val="en-US" w:eastAsia="zh-CN" w:bidi="ar"/>
        </w:rPr>
        <w:t>日</w:t>
      </w:r>
      <w:r>
        <w:rPr>
          <w:rFonts w:hint="eastAsia" w:ascii="宋体" w:hAnsi="宋体" w:cs="宋体"/>
          <w:b/>
          <w:bCs/>
          <w:color w:val="auto"/>
          <w:sz w:val="21"/>
          <w:szCs w:val="21"/>
          <w:highlight w:val="none"/>
          <w:u w:val="none"/>
          <w:shd w:val="clear" w:color="auto"/>
          <w:lang w:val="en-US" w:eastAsia="zh-CN" w:bidi="ar"/>
        </w:rPr>
        <w:t>9</w:t>
      </w:r>
      <w:r>
        <w:rPr>
          <w:rFonts w:hint="eastAsia" w:ascii="宋体" w:hAnsi="宋体" w:eastAsia="宋体" w:cs="宋体"/>
          <w:b/>
          <w:bCs/>
          <w:color w:val="auto"/>
          <w:sz w:val="21"/>
          <w:szCs w:val="21"/>
          <w:highlight w:val="none"/>
          <w:u w:val="none"/>
          <w:shd w:val="clear" w:color="auto"/>
          <w:lang w:val="en-US" w:eastAsia="zh-CN" w:bidi="ar"/>
        </w:rPr>
        <w:t>点</w:t>
      </w:r>
      <w:r>
        <w:rPr>
          <w:rFonts w:hint="eastAsia" w:ascii="宋体" w:hAnsi="宋体" w:cs="宋体"/>
          <w:b/>
          <w:bCs/>
          <w:color w:val="auto"/>
          <w:sz w:val="21"/>
          <w:szCs w:val="21"/>
          <w:highlight w:val="none"/>
          <w:u w:val="none"/>
          <w:shd w:val="clear" w:color="auto"/>
          <w:lang w:val="en-US" w:eastAsia="zh-CN" w:bidi="ar"/>
        </w:rPr>
        <w:t>30</w:t>
      </w:r>
      <w:r>
        <w:rPr>
          <w:rFonts w:hint="eastAsia" w:ascii="宋体" w:hAnsi="宋体" w:eastAsia="宋体" w:cs="宋体"/>
          <w:b/>
          <w:bCs/>
          <w:color w:val="auto"/>
          <w:sz w:val="21"/>
          <w:szCs w:val="21"/>
          <w:highlight w:val="none"/>
          <w:u w:val="none"/>
          <w:shd w:val="clear" w:color="auto"/>
          <w:lang w:val="en-US" w:eastAsia="zh-CN" w:bidi="ar"/>
        </w:rPr>
        <w:t>分</w:t>
      </w:r>
      <w:r>
        <w:rPr>
          <w:rFonts w:hint="eastAsia" w:ascii="宋体" w:hAnsi="宋体" w:eastAsia="宋体" w:cs="宋体"/>
          <w:b/>
          <w:bCs/>
          <w:color w:val="auto"/>
          <w:sz w:val="21"/>
          <w:szCs w:val="21"/>
          <w:highlight w:val="none"/>
          <w:lang w:bidi="ar"/>
        </w:rPr>
        <w:t>（北京时间）</w:t>
      </w:r>
      <w:r>
        <w:rPr>
          <w:rFonts w:hint="eastAsia" w:ascii="宋体" w:hAnsi="宋体" w:eastAsia="宋体" w:cs="宋体"/>
          <w:iCs/>
          <w:color w:val="auto"/>
          <w:sz w:val="21"/>
          <w:szCs w:val="21"/>
          <w:highlight w:val="none"/>
          <w:lang w:bidi="ar"/>
        </w:rPr>
        <w:t>。</w:t>
      </w:r>
    </w:p>
    <w:p w14:paraId="536EDE9B">
      <w:pPr>
        <w:keepNext w:val="0"/>
        <w:keepLines w:val="0"/>
        <w:pageBreakBefore w:val="0"/>
        <w:shd w:val="clear" w:color="auto"/>
        <w:spacing w:line="360" w:lineRule="auto"/>
        <w:ind w:firstLine="420"/>
        <w:outlineLvl w:val="9"/>
        <w:rPr>
          <w:rFonts w:hint="eastAsia" w:ascii="宋体" w:hAnsi="宋体" w:eastAsia="宋体" w:cs="宋体"/>
          <w:color w:val="auto"/>
          <w:sz w:val="21"/>
          <w:szCs w:val="21"/>
          <w:highlight w:val="none"/>
          <w:lang w:val="zh-TW" w:bidi="ar"/>
        </w:rPr>
      </w:pP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地点：</w:t>
      </w:r>
      <w:r>
        <w:rPr>
          <w:rFonts w:hint="eastAsia" w:ascii="宋体" w:hAnsi="宋体" w:eastAsia="宋体" w:cs="宋体"/>
          <w:color w:val="auto"/>
          <w:sz w:val="21"/>
          <w:szCs w:val="21"/>
          <w:highlight w:val="none"/>
          <w:u w:val="none"/>
          <w:lang w:bidi="ar"/>
        </w:rPr>
        <w:t>本项目采用不见面交易方式，无需到现场提交，投标人登录政府采购一体化平台“苏采云”供应商端，通过系统在线提交电子投标文件。</w:t>
      </w:r>
    </w:p>
    <w:p w14:paraId="5FCDF495">
      <w:pPr>
        <w:pageBreakBefore w:val="0"/>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26F34298">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5C597752">
      <w:pPr>
        <w:pageBreakBefore w:val="0"/>
        <w:shd w:val="clear" w:color="auto"/>
        <w:spacing w:before="0"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六、其他补充事宜</w:t>
      </w:r>
    </w:p>
    <w:p w14:paraId="08070BDA">
      <w:pPr>
        <w:pageBreakBefore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1.本项目需要落实的政府采购政策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A52B63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本项目采用不见面交易方式，请</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认真学习政府采购一体化平台“苏采云”发布的相关操作手册，办理CA认证证书、进行政府采购一体化平台“苏采云”注册绑定，并认真核实数字认证证书情况确认是否符合本项目电子化采购流程要求。</w:t>
      </w:r>
    </w:p>
    <w:p w14:paraId="407A65B5">
      <w:pPr>
        <w:pageBreakBefore w:val="0"/>
        <w:shd w:val="clear" w:color="auto"/>
        <w:spacing w:line="360" w:lineRule="auto"/>
        <w:ind w:firstLine="420"/>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相关政府采购一体化平台“苏采云”信息及内容如有变更的，则以“江苏政府采购网”、“常州市政府采购网”公布的最新相关信息为准。</w:t>
      </w:r>
    </w:p>
    <w:p w14:paraId="330542F6">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技术支持服务热线</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0519-85588210</w:t>
      </w:r>
    </w:p>
    <w:p w14:paraId="04D372F5">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CA认证证书办理（可邮寄）联系电话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0519-85588120</w:t>
      </w:r>
    </w:p>
    <w:p w14:paraId="7B62BD14">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2.1办理CA认证证书</w:t>
      </w:r>
    </w:p>
    <w:p w14:paraId="4B98FAB9">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供应商登录政府采购一体化平台“苏采云”“新CA办理指南”，按照程序要求办理。</w:t>
      </w:r>
    </w:p>
    <w:p w14:paraId="22AA98D8">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2.2注册</w:t>
      </w:r>
    </w:p>
    <w:p w14:paraId="395B6E55">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供应商登录政府采购一体化平台“苏采云” 下载“ 用户注册”查阅后进行自助注册。</w:t>
      </w:r>
    </w:p>
    <w:p w14:paraId="6ECBD3FE">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2.3控件、客户端下载</w:t>
      </w:r>
    </w:p>
    <w:p w14:paraId="7502ED26">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供应商登录政府采购一体化平台“苏采云” 下载“驱动下载”，安装驱动。</w:t>
      </w:r>
    </w:p>
    <w:p w14:paraId="3B809522">
      <w:pPr>
        <w:pageBreakBefore w:val="0"/>
        <w:shd w:val="clear" w:color="auto"/>
        <w:spacing w:line="360" w:lineRule="auto"/>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2.4 获取电子</w:t>
      </w:r>
      <w:r>
        <w:rPr>
          <w:rFonts w:hint="eastAsia" w:ascii="宋体" w:hAnsi="宋体" w:cs="宋体"/>
          <w:color w:val="auto"/>
          <w:sz w:val="21"/>
          <w:szCs w:val="21"/>
          <w:highlight w:val="none"/>
          <w:lang w:eastAsia="zh-CN"/>
        </w:rPr>
        <w:t>招标文件</w:t>
      </w:r>
    </w:p>
    <w:p w14:paraId="7A461E74">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供应商持CA数字认证证书登录政府采购一体化平台“苏采云”获取电子招标文件。未在规定期限内通过政府采购一体化平台“苏采云”获取</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rPr>
        <w:t>的响应无效。</w:t>
      </w:r>
    </w:p>
    <w:p w14:paraId="086FA8DC">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2.5编制电子响应文件</w:t>
      </w:r>
    </w:p>
    <w:p w14:paraId="057471C4">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79536A8F">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2.6提交电子响应文件</w:t>
      </w:r>
    </w:p>
    <w:p w14:paraId="4529FFC0">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供应商应于响应截止时间前在政府采购一体化平台“苏采云”提交电子响应文件，上传电子响应文件过程中请保持与互联网的连接畅通。</w:t>
      </w:r>
    </w:p>
    <w:p w14:paraId="3580BB28">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2.7电子开标</w:t>
      </w:r>
    </w:p>
    <w:p w14:paraId="3C3D0581">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供应商使用CA认证证书登录政府采购一体化平台“苏采云”进行电子化不见面开标。</w:t>
      </w:r>
    </w:p>
    <w:p w14:paraId="5F01DDB4">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2.8注意事项</w:t>
      </w:r>
    </w:p>
    <w:p w14:paraId="3F583991">
      <w:pPr>
        <w:pageBreakBefore w:val="0"/>
        <w:shd w:val="clear" w:color="auto"/>
        <w:spacing w:line="360" w:lineRule="auto"/>
        <w:ind w:firstLine="420"/>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74E6879B">
      <w:pPr>
        <w:pageBreakBefore w:val="0"/>
        <w:shd w:val="clear" w:color="auto"/>
        <w:spacing w:line="360" w:lineRule="auto"/>
        <w:ind w:firstLine="420"/>
        <w:outlineLvl w:val="9"/>
        <w:rPr>
          <w:rFonts w:hint="eastAsia" w:ascii="宋体" w:hAnsi="宋体" w:eastAsia="宋体" w:cs="宋体"/>
          <w:color w:val="auto"/>
          <w:sz w:val="21"/>
          <w:szCs w:val="21"/>
          <w:highlight w:val="none"/>
          <w:lang w:val="zh-TW" w:bidi="ar"/>
        </w:rPr>
      </w:pP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val="zh-TW" w:bidi="ar"/>
        </w:rPr>
        <w:t>.本项目不收取投标保证金。</w:t>
      </w:r>
    </w:p>
    <w:p w14:paraId="4C41446F">
      <w:pPr>
        <w:pageBreakBefore w:val="0"/>
        <w:shd w:val="clear" w:color="auto"/>
        <w:spacing w:line="360" w:lineRule="auto"/>
        <w:ind w:firstLine="420"/>
        <w:outlineLvl w:val="9"/>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4.本项目资格后审。</w:t>
      </w:r>
    </w:p>
    <w:p w14:paraId="4C479E5D">
      <w:pPr>
        <w:pageBreakBefore w:val="0"/>
        <w:shd w:val="clear" w:color="auto"/>
        <w:spacing w:line="360" w:lineRule="auto"/>
        <w:ind w:firstLine="420"/>
        <w:outlineLvl w:val="9"/>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5.公告发布媒体：常州市政府采购网、江苏建达全过程工程咨询有限公司网站</w:t>
      </w:r>
    </w:p>
    <w:p w14:paraId="45AEF974">
      <w:pPr>
        <w:pageBreakBefore w:val="0"/>
        <w:shd w:val="clear" w:color="auto"/>
        <w:spacing w:line="360" w:lineRule="auto"/>
        <w:ind w:firstLine="422"/>
        <w:outlineLvl w:val="9"/>
        <w:rPr>
          <w:rFonts w:hint="eastAsia" w:ascii="宋体" w:hAnsi="宋体" w:eastAsia="宋体" w:cs="宋体"/>
          <w:b/>
          <w:bCs/>
          <w:color w:val="auto"/>
          <w:sz w:val="21"/>
          <w:szCs w:val="21"/>
          <w:highlight w:val="none"/>
          <w:lang w:val="zh-TW" w:bidi="ar"/>
        </w:rPr>
      </w:pP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val="zh-TW" w:bidi="ar"/>
        </w:rPr>
        <w:t>.关于常州市中小企业政府采购信用融资：</w:t>
      </w:r>
    </w:p>
    <w:p w14:paraId="0CCE75AF">
      <w:pPr>
        <w:pageBreakBefore w:val="0"/>
        <w:shd w:val="clear" w:color="auto"/>
        <w:spacing w:line="360" w:lineRule="auto"/>
        <w:ind w:firstLine="420"/>
        <w:outlineLvl w:val="9"/>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zh-TW" w:bidi="ar"/>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6E600AD">
      <w:pPr>
        <w:pageBreakBefore w:val="0"/>
        <w:shd w:val="clear" w:color="auto"/>
        <w:spacing w:before="0" w:line="360" w:lineRule="auto"/>
        <w:jc w:val="left"/>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七、对本次招标提出询问，请按以下方式联系</w:t>
      </w:r>
      <w:r>
        <w:rPr>
          <w:rFonts w:hint="eastAsia" w:ascii="宋体" w:hAnsi="宋体" w:eastAsia="宋体" w:cs="宋体"/>
          <w:b/>
          <w:bCs/>
          <w:color w:val="auto"/>
          <w:sz w:val="21"/>
          <w:szCs w:val="21"/>
          <w:highlight w:val="none"/>
          <w:lang w:eastAsia="zh-CN"/>
        </w:rPr>
        <w:t>。</w:t>
      </w:r>
    </w:p>
    <w:p w14:paraId="5216E0C5">
      <w:pPr>
        <w:keepNext w:val="0"/>
        <w:keepLines w:val="0"/>
        <w:pageBreakBefore w:val="0"/>
        <w:widowControl/>
        <w:shd w:val="clear" w:color="auto"/>
        <w:spacing w:line="360" w:lineRule="auto"/>
        <w:ind w:firstLine="422"/>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1.采购人信息</w:t>
      </w:r>
    </w:p>
    <w:p w14:paraId="1BE1F299">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名称：</w:t>
      </w:r>
      <w:r>
        <w:rPr>
          <w:rFonts w:hint="eastAsia" w:ascii="宋体" w:hAnsi="宋体" w:cs="宋体"/>
          <w:color w:val="auto"/>
          <w:sz w:val="21"/>
          <w:szCs w:val="21"/>
          <w:highlight w:val="none"/>
          <w:u w:val="none"/>
          <w:lang w:eastAsia="zh-CN"/>
        </w:rPr>
        <w:t>常州市新北区龙虎塘中学</w:t>
      </w:r>
    </w:p>
    <w:p w14:paraId="76F1D285">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地址：</w:t>
      </w:r>
      <w:r>
        <w:rPr>
          <w:rFonts w:hint="eastAsia" w:ascii="宋体" w:hAnsi="宋体" w:eastAsia="宋体" w:cs="宋体"/>
          <w:color w:val="auto"/>
          <w:sz w:val="21"/>
          <w:szCs w:val="21"/>
          <w:highlight w:val="none"/>
          <w:u w:val="none"/>
          <w:lang w:eastAsia="zh-CN"/>
        </w:rPr>
        <w:t>新北区北街168号</w:t>
      </w:r>
    </w:p>
    <w:p w14:paraId="226B12BB">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联系方式：</w:t>
      </w:r>
      <w:r>
        <w:rPr>
          <w:rFonts w:hint="eastAsia" w:ascii="宋体" w:hAnsi="宋体" w:eastAsia="宋体" w:cs="宋体"/>
          <w:color w:val="auto"/>
          <w:sz w:val="21"/>
          <w:szCs w:val="21"/>
          <w:highlight w:val="none"/>
          <w:u w:val="none"/>
          <w:lang w:eastAsia="zh-CN"/>
        </w:rPr>
        <w:t>0519-85480601</w:t>
      </w:r>
    </w:p>
    <w:p w14:paraId="6DB472C8">
      <w:pPr>
        <w:keepNext w:val="0"/>
        <w:keepLines w:val="0"/>
        <w:pageBreakBefore w:val="0"/>
        <w:shd w:val="clear" w:color="auto"/>
        <w:spacing w:line="360" w:lineRule="auto"/>
        <w:ind w:firstLine="422"/>
        <w:jc w:val="left"/>
        <w:outlineLvl w:val="9"/>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2.采购代理机构信息</w:t>
      </w:r>
    </w:p>
    <w:p w14:paraId="59EC59A9">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名称：</w:t>
      </w:r>
      <w:r>
        <w:rPr>
          <w:rFonts w:hint="eastAsia" w:ascii="宋体" w:hAnsi="宋体" w:cs="宋体"/>
          <w:color w:val="auto"/>
          <w:sz w:val="21"/>
          <w:szCs w:val="21"/>
          <w:highlight w:val="none"/>
          <w:u w:val="none"/>
          <w:lang w:eastAsia="zh-CN"/>
        </w:rPr>
        <w:t>江苏建达全过程工程咨询有限公司</w:t>
      </w:r>
    </w:p>
    <w:p w14:paraId="1309AA5A">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地址：</w:t>
      </w:r>
      <w:r>
        <w:rPr>
          <w:rFonts w:hint="eastAsia" w:ascii="宋体" w:hAnsi="宋体" w:eastAsia="宋体" w:cs="宋体"/>
          <w:color w:val="auto"/>
          <w:sz w:val="21"/>
          <w:szCs w:val="21"/>
          <w:highlight w:val="none"/>
          <w:u w:val="none"/>
          <w:lang w:eastAsia="zh-CN"/>
        </w:rPr>
        <w:t>新北区通江中路307号四楼</w:t>
      </w:r>
    </w:p>
    <w:p w14:paraId="25E61C5D">
      <w:pPr>
        <w:keepNext w:val="0"/>
        <w:keepLines w:val="0"/>
        <w:pageBreakBefore w:val="0"/>
        <w:shd w:val="clear" w:color="auto"/>
        <w:spacing w:line="360" w:lineRule="auto"/>
        <w:ind w:firstLine="42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联系方式：0519-89885060</w:t>
      </w:r>
    </w:p>
    <w:p w14:paraId="12D42237">
      <w:pPr>
        <w:keepNext w:val="0"/>
        <w:keepLines w:val="0"/>
        <w:pageBreakBefore w:val="0"/>
        <w:shd w:val="clear" w:color="auto"/>
        <w:spacing w:line="360" w:lineRule="auto"/>
        <w:ind w:firstLine="422"/>
        <w:outlineLvl w:val="9"/>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3.项目联系方式</w:t>
      </w:r>
    </w:p>
    <w:p w14:paraId="1157B7E1">
      <w:pPr>
        <w:pStyle w:val="20"/>
        <w:keepNext w:val="0"/>
        <w:keepLines w:val="0"/>
        <w:pageBreakBefore w:val="0"/>
        <w:shd w:val="clear" w:color="auto"/>
        <w:spacing w:line="360" w:lineRule="auto"/>
        <w:ind w:firstLine="420"/>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项目联系人：</w:t>
      </w:r>
      <w:r>
        <w:rPr>
          <w:rFonts w:hint="eastAsia" w:hAnsi="宋体" w:cs="宋体"/>
          <w:color w:val="auto"/>
          <w:sz w:val="21"/>
          <w:szCs w:val="21"/>
          <w:highlight w:val="none"/>
          <w:u w:val="none"/>
          <w:lang w:val="en-US" w:eastAsia="zh-CN"/>
        </w:rPr>
        <w:t>沈工</w:t>
      </w:r>
    </w:p>
    <w:p w14:paraId="43082EEE">
      <w:pPr>
        <w:pStyle w:val="20"/>
        <w:keepNext w:val="0"/>
        <w:keepLines w:val="0"/>
        <w:pageBreakBefore w:val="0"/>
        <w:shd w:val="clear" w:color="auto"/>
        <w:spacing w:line="360" w:lineRule="auto"/>
        <w:ind w:firstLine="420"/>
        <w:jc w:val="both"/>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电话：</w:t>
      </w:r>
      <w:bookmarkStart w:id="2" w:name="_Toc23687"/>
      <w:r>
        <w:rPr>
          <w:rFonts w:hint="eastAsia" w:ascii="宋体" w:hAnsi="宋体" w:eastAsia="宋体" w:cs="宋体"/>
          <w:color w:val="auto"/>
          <w:sz w:val="21"/>
          <w:szCs w:val="21"/>
          <w:highlight w:val="none"/>
          <w:u w:val="none"/>
        </w:rPr>
        <w:t>0519-89885060</w:t>
      </w:r>
    </w:p>
    <w:p w14:paraId="72286DD3">
      <w:pPr>
        <w:pStyle w:val="5"/>
        <w:shd w:val="clear" w:color="auto"/>
        <w:rPr>
          <w:rFonts w:hint="eastAsia" w:ascii="宋体" w:hAnsi="宋体" w:eastAsia="宋体" w:cs="宋体"/>
          <w:color w:val="auto"/>
          <w:sz w:val="21"/>
          <w:szCs w:val="21"/>
          <w:highlight w:val="none"/>
          <w:u w:val="none"/>
        </w:rPr>
      </w:pPr>
    </w:p>
    <w:p w14:paraId="65960EE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443DE81">
      <w:pPr>
        <w:pStyle w:val="20"/>
        <w:keepNext w:val="0"/>
        <w:keepLines w:val="0"/>
        <w:pageBreakBefore w:val="0"/>
        <w:shd w:val="clear" w:color="auto"/>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投标人须知</w:t>
      </w:r>
      <w:bookmarkEnd w:id="2"/>
    </w:p>
    <w:p w14:paraId="09758AA3">
      <w:pPr>
        <w:shd w:val="clear" w:color="auto"/>
        <w:tabs>
          <w:tab w:val="center" w:pos="4592"/>
          <w:tab w:val="left" w:pos="7860"/>
        </w:tabs>
        <w:spacing w:before="0" w:line="360" w:lineRule="auto"/>
        <w:jc w:val="center"/>
        <w:outlineLvl w:val="9"/>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投标人须知资料表</w:t>
      </w:r>
    </w:p>
    <w:p w14:paraId="63EC5D5B">
      <w:pPr>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本表是对投标人须知的具体补充和修改，如有矛盾，均以本资料表为准。</w:t>
      </w:r>
    </w:p>
    <w:p w14:paraId="6A20B71D">
      <w:pPr>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标记“</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”的选项意为适用于本项目，标记“□”的选项意为不适用于本项目。</w:t>
      </w:r>
    </w:p>
    <w:tbl>
      <w:tblPr>
        <w:tblStyle w:val="37"/>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19"/>
      </w:tblGrid>
      <w:tr w14:paraId="75FF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88" w:type="dxa"/>
            <w:noWrap w:val="0"/>
            <w:vAlign w:val="center"/>
          </w:tcPr>
          <w:p w14:paraId="163E6B55">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条款号</w:t>
            </w:r>
          </w:p>
        </w:tc>
        <w:tc>
          <w:tcPr>
            <w:tcW w:w="1701" w:type="dxa"/>
            <w:noWrap w:val="0"/>
            <w:vAlign w:val="center"/>
          </w:tcPr>
          <w:p w14:paraId="661B593A">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条目</w:t>
            </w:r>
          </w:p>
        </w:tc>
        <w:tc>
          <w:tcPr>
            <w:tcW w:w="7519" w:type="dxa"/>
            <w:noWrap w:val="0"/>
            <w:vAlign w:val="center"/>
          </w:tcPr>
          <w:p w14:paraId="51B936C6">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内容</w:t>
            </w:r>
          </w:p>
        </w:tc>
      </w:tr>
      <w:tr w14:paraId="47FC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64A658FA">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w:t>
            </w:r>
          </w:p>
        </w:tc>
        <w:tc>
          <w:tcPr>
            <w:tcW w:w="1701" w:type="dxa"/>
            <w:noWrap w:val="0"/>
            <w:vAlign w:val="center"/>
          </w:tcPr>
          <w:p w14:paraId="292DA2BF">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项目属性</w:t>
            </w:r>
          </w:p>
        </w:tc>
        <w:tc>
          <w:tcPr>
            <w:tcW w:w="7519" w:type="dxa"/>
            <w:noWrap w:val="0"/>
            <w:vAlign w:val="center"/>
          </w:tcPr>
          <w:p w14:paraId="037021F1">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项目属性：</w:t>
            </w:r>
          </w:p>
          <w:p w14:paraId="6FB2BE3C">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服务</w:t>
            </w:r>
          </w:p>
          <w:p w14:paraId="3D66ABD7">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■货物</w:t>
            </w:r>
          </w:p>
        </w:tc>
      </w:tr>
      <w:tr w14:paraId="2B48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3A881541">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2.3</w:t>
            </w:r>
          </w:p>
        </w:tc>
        <w:tc>
          <w:tcPr>
            <w:tcW w:w="1701" w:type="dxa"/>
            <w:noWrap w:val="0"/>
            <w:vAlign w:val="center"/>
          </w:tcPr>
          <w:p w14:paraId="20C23CAD">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科研仪器设备</w:t>
            </w:r>
          </w:p>
        </w:tc>
        <w:tc>
          <w:tcPr>
            <w:tcW w:w="7519" w:type="dxa"/>
            <w:noWrap w:val="0"/>
            <w:vAlign w:val="center"/>
          </w:tcPr>
          <w:p w14:paraId="0B333F71">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是否属于科研仪器设备采购项目：</w:t>
            </w:r>
          </w:p>
          <w:p w14:paraId="397302A4">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w:t>
            </w:r>
          </w:p>
          <w:p w14:paraId="40B71DC2">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■否</w:t>
            </w:r>
          </w:p>
        </w:tc>
      </w:tr>
      <w:tr w14:paraId="3B61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299B84E5">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2.4</w:t>
            </w:r>
          </w:p>
        </w:tc>
        <w:tc>
          <w:tcPr>
            <w:tcW w:w="1701" w:type="dxa"/>
            <w:noWrap w:val="0"/>
            <w:vAlign w:val="center"/>
          </w:tcPr>
          <w:p w14:paraId="7DD18754">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核心产品</w:t>
            </w:r>
          </w:p>
        </w:tc>
        <w:tc>
          <w:tcPr>
            <w:tcW w:w="7519" w:type="dxa"/>
            <w:noWrap w:val="0"/>
            <w:vAlign w:val="center"/>
          </w:tcPr>
          <w:p w14:paraId="7051E302">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关于核心产品本项目：适用</w:t>
            </w:r>
          </w:p>
          <w:p w14:paraId="460EFC2C">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default" w:ascii="宋体" w:hAnsi="宋体" w:eastAsia="宋体" w:cs="宋体"/>
                <w:b w:val="0"/>
                <w:bCs/>
                <w:color w:val="auto"/>
                <w:sz w:val="21"/>
                <w:szCs w:val="21"/>
                <w:highlight w:val="none"/>
                <w:u w:val="none"/>
                <w:lang w:val="en-US"/>
              </w:rPr>
            </w:pPr>
            <w:r>
              <w:rPr>
                <w:rFonts w:hint="eastAsia" w:ascii="宋体" w:hAnsi="宋体" w:eastAsia="宋体" w:cs="宋体"/>
                <w:b w:val="0"/>
                <w:bCs/>
                <w:color w:val="auto"/>
                <w:sz w:val="21"/>
                <w:szCs w:val="21"/>
                <w:highlight w:val="none"/>
              </w:rPr>
              <w:t>本项目为非单一产品采购项目，核心产品为</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u w:val="single"/>
                <w:lang w:val="en-US" w:eastAsia="zh-CN"/>
              </w:rPr>
              <w:t>4人位餐桌</w:t>
            </w:r>
            <w:r>
              <w:rPr>
                <w:rFonts w:hint="eastAsia" w:ascii="宋体" w:hAnsi="宋体" w:eastAsia="宋体" w:cs="宋体"/>
                <w:b w:val="0"/>
                <w:bCs/>
                <w:color w:val="auto"/>
                <w:sz w:val="21"/>
                <w:szCs w:val="21"/>
                <w:highlight w:val="none"/>
                <w:u w:val="none"/>
                <w:lang w:val="en-US" w:eastAsia="zh-CN"/>
              </w:rPr>
              <w:t>。</w:t>
            </w:r>
          </w:p>
        </w:tc>
      </w:tr>
      <w:tr w14:paraId="44C7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vMerge w:val="restart"/>
            <w:noWrap w:val="0"/>
            <w:vAlign w:val="center"/>
          </w:tcPr>
          <w:p w14:paraId="4A8DE115">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3.1</w:t>
            </w:r>
          </w:p>
        </w:tc>
        <w:tc>
          <w:tcPr>
            <w:tcW w:w="1701" w:type="dxa"/>
            <w:noWrap w:val="0"/>
            <w:vAlign w:val="center"/>
          </w:tcPr>
          <w:p w14:paraId="440EE0AF">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现场考察</w:t>
            </w:r>
          </w:p>
        </w:tc>
        <w:tc>
          <w:tcPr>
            <w:tcW w:w="7519" w:type="dxa"/>
            <w:noWrap w:val="0"/>
            <w:vAlign w:val="center"/>
          </w:tcPr>
          <w:p w14:paraId="32D7F523">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■不组织</w:t>
            </w:r>
          </w:p>
          <w:p w14:paraId="0D9CE55D">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分</w:t>
            </w:r>
          </w:p>
          <w:p w14:paraId="4316B7A9">
            <w:pPr>
              <w:pStyle w:val="20"/>
              <w:keepNext w:val="0"/>
              <w:keepLines w:val="0"/>
              <w:pageBreakBefore w:val="0"/>
              <w:widowControl w:val="0"/>
              <w:suppressLineNumbers w:val="0"/>
              <w:shd w:val="clear" w:color="auto"/>
              <w:spacing w:before="0" w:beforeAutospacing="0" w:after="0" w:afterAutospacing="0" w:line="312" w:lineRule="auto"/>
              <w:ind w:left="0" w:right="0"/>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tc>
      </w:tr>
      <w:tr w14:paraId="12F3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vMerge w:val="continue"/>
            <w:noWrap w:val="0"/>
            <w:vAlign w:val="center"/>
          </w:tcPr>
          <w:p w14:paraId="610F728E">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p>
        </w:tc>
        <w:tc>
          <w:tcPr>
            <w:tcW w:w="1701" w:type="dxa"/>
            <w:noWrap w:val="0"/>
            <w:vAlign w:val="center"/>
          </w:tcPr>
          <w:p w14:paraId="03F0E377">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开标前答疑会</w:t>
            </w:r>
          </w:p>
        </w:tc>
        <w:tc>
          <w:tcPr>
            <w:tcW w:w="7519" w:type="dxa"/>
            <w:noWrap w:val="0"/>
            <w:vAlign w:val="center"/>
          </w:tcPr>
          <w:p w14:paraId="5697302D">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■不召开</w:t>
            </w:r>
          </w:p>
          <w:p w14:paraId="0C38D822">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分</w:t>
            </w:r>
          </w:p>
          <w:p w14:paraId="274A0116">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tc>
      </w:tr>
      <w:tr w14:paraId="5487B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39F21112">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4.1</w:t>
            </w:r>
          </w:p>
        </w:tc>
        <w:tc>
          <w:tcPr>
            <w:tcW w:w="1701" w:type="dxa"/>
            <w:noWrap w:val="0"/>
            <w:vAlign w:val="center"/>
          </w:tcPr>
          <w:p w14:paraId="7E5EEFEC">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样品</w:t>
            </w:r>
          </w:p>
        </w:tc>
        <w:tc>
          <w:tcPr>
            <w:tcW w:w="7519" w:type="dxa"/>
            <w:noWrap w:val="0"/>
            <w:vAlign w:val="center"/>
          </w:tcPr>
          <w:p w14:paraId="5CA3AD70">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投标样品递交：</w:t>
            </w:r>
          </w:p>
          <w:p w14:paraId="1F76B542">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□不需要</w:t>
            </w:r>
          </w:p>
          <w:p w14:paraId="5AF133F0">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■需要，具体要求如下：</w:t>
            </w:r>
          </w:p>
          <w:p w14:paraId="1FDA783F">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需提供样品:</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2835"/>
              <w:gridCol w:w="1260"/>
              <w:gridCol w:w="1217"/>
            </w:tblGrid>
            <w:tr w14:paraId="79ECF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2" w:type="dxa"/>
                  <w:noWrap w:val="0"/>
                  <w:vAlign w:val="center"/>
                </w:tcPr>
                <w:p w14:paraId="7EC20045">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序号</w:t>
                  </w:r>
                </w:p>
              </w:tc>
              <w:tc>
                <w:tcPr>
                  <w:tcW w:w="2835" w:type="dxa"/>
                  <w:noWrap w:val="0"/>
                  <w:vAlign w:val="center"/>
                </w:tcPr>
                <w:p w14:paraId="4F4445E5">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名称</w:t>
                  </w:r>
                </w:p>
              </w:tc>
              <w:tc>
                <w:tcPr>
                  <w:tcW w:w="1260" w:type="dxa"/>
                  <w:noWrap w:val="0"/>
                  <w:vAlign w:val="center"/>
                </w:tcPr>
                <w:p w14:paraId="6F476974">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数量</w:t>
                  </w:r>
                </w:p>
              </w:tc>
              <w:tc>
                <w:tcPr>
                  <w:tcW w:w="1217" w:type="dxa"/>
                  <w:noWrap w:val="0"/>
                  <w:vAlign w:val="center"/>
                </w:tcPr>
                <w:p w14:paraId="1C9C8323">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单位</w:t>
                  </w:r>
                </w:p>
              </w:tc>
            </w:tr>
            <w:tr w14:paraId="27A48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2" w:type="dxa"/>
                  <w:noWrap w:val="0"/>
                  <w:vAlign w:val="center"/>
                </w:tcPr>
                <w:p w14:paraId="796FBAEF">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1</w:t>
                  </w:r>
                </w:p>
              </w:tc>
              <w:tc>
                <w:tcPr>
                  <w:tcW w:w="2835" w:type="dxa"/>
                  <w:noWrap w:val="0"/>
                  <w:vAlign w:val="center"/>
                </w:tcPr>
                <w:p w14:paraId="6482B022">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4</w:t>
                  </w:r>
                  <w:r>
                    <w:rPr>
                      <w:rFonts w:hint="eastAsia" w:ascii="宋体" w:hAnsi="宋体" w:eastAsia="宋体" w:cs="宋体"/>
                      <w:b w:val="0"/>
                      <w:bCs w:val="0"/>
                      <w:color w:val="000000"/>
                      <w:sz w:val="21"/>
                      <w:szCs w:val="21"/>
                      <w:highlight w:val="none"/>
                      <w:lang w:val="en-US" w:eastAsia="zh-CN" w:bidi="ar"/>
                    </w:rPr>
                    <w:t>人位餐桌</w:t>
                  </w:r>
                </w:p>
              </w:tc>
              <w:tc>
                <w:tcPr>
                  <w:tcW w:w="1260" w:type="dxa"/>
                  <w:noWrap w:val="0"/>
                  <w:vAlign w:val="center"/>
                </w:tcPr>
                <w:p w14:paraId="46273AE4">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1</w:t>
                  </w:r>
                </w:p>
              </w:tc>
              <w:tc>
                <w:tcPr>
                  <w:tcW w:w="1217" w:type="dxa"/>
                  <w:noWrap w:val="0"/>
                  <w:vAlign w:val="center"/>
                </w:tcPr>
                <w:p w14:paraId="6129BF42">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套</w:t>
                  </w:r>
                </w:p>
              </w:tc>
            </w:tr>
            <w:tr w14:paraId="0A1F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2" w:type="dxa"/>
                  <w:noWrap w:val="0"/>
                  <w:vAlign w:val="center"/>
                </w:tcPr>
                <w:p w14:paraId="30138597">
                  <w:pPr>
                    <w:keepNext w:val="0"/>
                    <w:keepLines w:val="0"/>
                    <w:pageBreakBefore w:val="0"/>
                    <w:widowControl/>
                    <w:suppressLineNumbers w:val="0"/>
                    <w:spacing w:before="0" w:beforeAutospacing="0" w:after="0" w:afterAutospacing="0" w:line="500" w:lineRule="exact"/>
                    <w:ind w:left="0" w:right="0"/>
                    <w:jc w:val="center"/>
                    <w:rPr>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2</w:t>
                  </w:r>
                </w:p>
              </w:tc>
              <w:tc>
                <w:tcPr>
                  <w:tcW w:w="2835" w:type="dxa"/>
                  <w:noWrap w:val="0"/>
                  <w:vAlign w:val="center"/>
                </w:tcPr>
                <w:p w14:paraId="255E905D">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课桌</w:t>
                  </w:r>
                </w:p>
              </w:tc>
              <w:tc>
                <w:tcPr>
                  <w:tcW w:w="1260" w:type="dxa"/>
                  <w:noWrap w:val="0"/>
                  <w:vAlign w:val="center"/>
                </w:tcPr>
                <w:p w14:paraId="2B5671E4">
                  <w:pPr>
                    <w:keepNext w:val="0"/>
                    <w:keepLines w:val="0"/>
                    <w:pageBreakBefore w:val="0"/>
                    <w:widowControl/>
                    <w:suppressLineNumbers w:val="0"/>
                    <w:spacing w:before="0" w:beforeAutospacing="0" w:after="0" w:afterAutospacing="0" w:line="500" w:lineRule="exact"/>
                    <w:ind w:left="0" w:right="0"/>
                    <w:jc w:val="center"/>
                    <w:rPr>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1</w:t>
                  </w:r>
                </w:p>
              </w:tc>
              <w:tc>
                <w:tcPr>
                  <w:tcW w:w="1217" w:type="dxa"/>
                  <w:noWrap w:val="0"/>
                  <w:vAlign w:val="center"/>
                </w:tcPr>
                <w:p w14:paraId="25B70D14">
                  <w:pPr>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张</w:t>
                  </w:r>
                </w:p>
              </w:tc>
            </w:tr>
          </w:tbl>
          <w:p w14:paraId="54395F94">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1"/>
                <w:szCs w:val="21"/>
                <w:highlight w:val="none"/>
                <w:lang w:eastAsia="zh-CN"/>
              </w:rPr>
              <w:t>未中标单位样品将在中标公告发布后由投标人自行运回</w:t>
            </w:r>
            <w:r>
              <w:rPr>
                <w:rFonts w:hint="eastAsia" w:ascii="宋体" w:hAnsi="宋体" w:eastAsia="宋体" w:cs="宋体"/>
                <w:color w:val="000000"/>
                <w:sz w:val="21"/>
                <w:szCs w:val="21"/>
                <w:highlight w:val="none"/>
              </w:rPr>
              <w:t>。</w:t>
            </w:r>
          </w:p>
          <w:p w14:paraId="0D5B4382">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样品外须粘贴标签（样品分别做标签，标签不大于10cm×8cm，格式参考如下），在标签上注明项目名称、投标人名称并加盖投标人公章；该标签须粘贴牢固，并用不透明白纸将标签沿四周粘贴遮盖严实,否则视为无效投标。</w:t>
            </w:r>
          </w:p>
          <w:p w14:paraId="4156AF4D">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lang w:val="en-US" w:eastAsia="zh-CN"/>
              </w:rPr>
            </w:pPr>
          </w:p>
          <w:p w14:paraId="2D2D67B3">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lang w:val="en-US" w:eastAsia="zh-CN"/>
              </w:rPr>
            </w:pPr>
          </w:p>
          <w:tbl>
            <w:tblPr>
              <w:tblStyle w:val="37"/>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94"/>
            </w:tblGrid>
            <w:tr w14:paraId="65D5B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jc w:val="center"/>
              </w:trPr>
              <w:tc>
                <w:tcPr>
                  <w:tcW w:w="4694" w:type="dxa"/>
                  <w:noWrap w:val="0"/>
                  <w:vAlign w:val="center"/>
                </w:tcPr>
                <w:p w14:paraId="04C53A9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样品标签</w:t>
                  </w:r>
                </w:p>
              </w:tc>
            </w:tr>
            <w:tr w14:paraId="0F171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4694" w:type="dxa"/>
                  <w:noWrap w:val="0"/>
                  <w:vAlign w:val="center"/>
                </w:tcPr>
                <w:p w14:paraId="5B17D7D5">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xxxxxxxxxxxxx</w:t>
                  </w:r>
                </w:p>
              </w:tc>
            </w:tr>
            <w:tr w14:paraId="4A40B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0" w:hRule="atLeast"/>
                <w:jc w:val="center"/>
              </w:trPr>
              <w:tc>
                <w:tcPr>
                  <w:tcW w:w="4694" w:type="dxa"/>
                  <w:noWrap w:val="0"/>
                  <w:vAlign w:val="top"/>
                </w:tcPr>
                <w:p w14:paraId="77CE0AEC">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名称</w:t>
                  </w:r>
                  <w:r>
                    <w:rPr>
                      <w:rFonts w:hint="eastAsia" w:ascii="宋体" w:hAnsi="宋体" w:eastAsia="宋体" w:cs="宋体"/>
                      <w:color w:val="000000"/>
                      <w:sz w:val="21"/>
                      <w:szCs w:val="21"/>
                      <w:highlight w:val="none"/>
                      <w:lang w:eastAsia="zh-CN"/>
                    </w:rPr>
                    <w:t>:</w:t>
                  </w:r>
                </w:p>
                <w:p w14:paraId="46C730E1">
                  <w:pPr>
                    <w:keepNext w:val="0"/>
                    <w:keepLines w:val="0"/>
                    <w:widowControl/>
                    <w:suppressLineNumbers w:val="0"/>
                    <w:spacing w:before="0" w:beforeAutospacing="0" w:after="0" w:afterAutospacing="0" w:line="360" w:lineRule="auto"/>
                    <w:ind w:left="0" w:right="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加盖</w:t>
                  </w:r>
                  <w:r>
                    <w:rPr>
                      <w:rFonts w:hint="eastAsia" w:ascii="宋体" w:hAnsi="宋体" w:eastAsia="宋体" w:cs="宋体"/>
                      <w:color w:val="000000"/>
                      <w:sz w:val="21"/>
                      <w:szCs w:val="21"/>
                      <w:highlight w:val="none"/>
                    </w:rPr>
                    <w:t>（公章）</w:t>
                  </w:r>
                </w:p>
                <w:p w14:paraId="73B39255">
                  <w:pPr>
                    <w:keepNext w:val="0"/>
                    <w:keepLines w:val="0"/>
                    <w:widowControl/>
                    <w:suppressLineNumbers w:val="0"/>
                    <w:spacing w:before="0" w:beforeAutospacing="0" w:after="0" w:afterAutospacing="0" w:line="360" w:lineRule="auto"/>
                    <w:ind w:left="0" w:right="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  月  日</w:t>
                  </w:r>
                </w:p>
              </w:tc>
            </w:tr>
          </w:tbl>
          <w:p w14:paraId="1AB56356">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样品制作及运输费用由投标人自行承担。</w:t>
            </w:r>
          </w:p>
          <w:p w14:paraId="489B664D">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未能提供样品或</w:t>
            </w:r>
            <w:r>
              <w:rPr>
                <w:rFonts w:hint="eastAsia" w:ascii="宋体" w:hAnsi="宋体" w:eastAsia="宋体" w:cs="宋体"/>
                <w:color w:val="000000"/>
                <w:sz w:val="21"/>
                <w:szCs w:val="21"/>
                <w:highlight w:val="none"/>
                <w:lang w:eastAsia="zh-CN"/>
              </w:rPr>
              <w:t>样品明显不符合要求</w:t>
            </w:r>
            <w:r>
              <w:rPr>
                <w:rFonts w:hint="eastAsia" w:ascii="宋体" w:hAnsi="宋体" w:eastAsia="宋体" w:cs="宋体"/>
                <w:color w:val="000000"/>
                <w:sz w:val="21"/>
                <w:szCs w:val="21"/>
                <w:highlight w:val="none"/>
              </w:rPr>
              <w:t>的，样品分项不得分。</w:t>
            </w:r>
          </w:p>
          <w:p w14:paraId="069F1574">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送样时间:</w:t>
            </w:r>
            <w:r>
              <w:rPr>
                <w:rFonts w:hint="eastAsia" w:ascii="宋体" w:hAnsi="宋体" w:cs="宋体"/>
                <w:color w:val="000000"/>
                <w:sz w:val="21"/>
                <w:szCs w:val="21"/>
                <w:highlight w:val="none"/>
                <w:lang w:eastAsia="zh-CN"/>
              </w:rPr>
              <w:t>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年</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月</w:t>
            </w:r>
            <w:r>
              <w:rPr>
                <w:rFonts w:hint="eastAsia" w:ascii="宋体" w:hAnsi="宋体" w:cs="宋体"/>
                <w:color w:val="000000"/>
                <w:sz w:val="21"/>
                <w:szCs w:val="21"/>
                <w:highlight w:val="none"/>
                <w:lang w:val="en-US" w:eastAsia="zh-CN"/>
              </w:rPr>
              <w:t>8</w:t>
            </w:r>
            <w:r>
              <w:rPr>
                <w:rFonts w:hint="eastAsia" w:ascii="宋体" w:hAnsi="宋体" w:cs="宋体"/>
                <w:color w:val="000000"/>
                <w:sz w:val="21"/>
                <w:szCs w:val="21"/>
                <w:highlight w:val="none"/>
                <w:lang w:eastAsia="zh-CN"/>
              </w:rPr>
              <w:t>日上午</w:t>
            </w:r>
            <w:r>
              <w:rPr>
                <w:rFonts w:hint="eastAsia" w:ascii="宋体" w:hAnsi="宋体" w:cs="宋体"/>
                <w:color w:val="000000"/>
                <w:sz w:val="21"/>
                <w:szCs w:val="21"/>
                <w:highlight w:val="none"/>
                <w:lang w:val="en-US" w:eastAsia="zh-CN"/>
              </w:rPr>
              <w:t>9</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30</w:t>
            </w:r>
            <w:r>
              <w:rPr>
                <w:rFonts w:hint="eastAsia" w:ascii="宋体" w:hAnsi="宋体" w:cs="宋体"/>
                <w:color w:val="000000"/>
                <w:sz w:val="21"/>
                <w:szCs w:val="21"/>
                <w:highlight w:val="none"/>
                <w:lang w:eastAsia="zh-CN"/>
              </w:rPr>
              <w:t>至下午1</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3</w:t>
            </w:r>
            <w:r>
              <w:rPr>
                <w:rFonts w:hint="eastAsia" w:ascii="宋体" w:hAnsi="宋体" w:cs="宋体"/>
                <w:color w:val="000000"/>
                <w:sz w:val="21"/>
                <w:szCs w:val="21"/>
                <w:highlight w:val="none"/>
                <w:lang w:eastAsia="zh-CN"/>
              </w:rPr>
              <w:t>0截止</w:t>
            </w:r>
            <w:r>
              <w:rPr>
                <w:rFonts w:hint="eastAsia" w:ascii="宋体" w:hAnsi="宋体" w:eastAsia="宋体" w:cs="宋体"/>
                <w:color w:val="000000"/>
                <w:sz w:val="21"/>
                <w:szCs w:val="21"/>
                <w:highlight w:val="none"/>
              </w:rPr>
              <w:t>，逾期不再接受。</w:t>
            </w:r>
          </w:p>
          <w:p w14:paraId="5B4FED51">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送样地点:常州市新北区通江中路307号四楼。</w:t>
            </w:r>
          </w:p>
          <w:p w14:paraId="64D3DAE5">
            <w:pPr>
              <w:keepNext w:val="0"/>
              <w:keepLines w:val="0"/>
              <w:pageBreakBefore w:val="0"/>
              <w:widowControl w:val="0"/>
              <w:suppressLineNumbers w:val="0"/>
              <w:spacing w:before="0" w:beforeAutospacing="0" w:after="0" w:afterAutospacing="0" w:line="360" w:lineRule="auto"/>
              <w:ind w:left="0" w:right="0" w:firstLine="4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送样联系人:</w:t>
            </w:r>
            <w:r>
              <w:rPr>
                <w:rFonts w:hint="eastAsia" w:ascii="宋体" w:hAnsi="宋体" w:eastAsia="宋体" w:cs="宋体"/>
                <w:color w:val="000000"/>
                <w:sz w:val="21"/>
                <w:szCs w:val="21"/>
                <w:highlight w:val="none"/>
                <w:lang w:eastAsia="zh-CN"/>
              </w:rPr>
              <w:t>沈工</w:t>
            </w:r>
            <w:r>
              <w:rPr>
                <w:rFonts w:hint="eastAsia" w:ascii="宋体" w:hAnsi="宋体" w:eastAsia="宋体" w:cs="宋体"/>
                <w:color w:val="000000"/>
                <w:sz w:val="21"/>
                <w:szCs w:val="21"/>
                <w:highlight w:val="none"/>
              </w:rPr>
              <w:t>，联系电话:05919-89885060</w:t>
            </w:r>
            <w:r>
              <w:rPr>
                <w:rFonts w:hint="eastAsia" w:ascii="宋体" w:hAnsi="宋体" w:eastAsia="宋体" w:cs="宋体"/>
                <w:color w:val="000000"/>
                <w:sz w:val="21"/>
                <w:szCs w:val="21"/>
                <w:highlight w:val="none"/>
                <w:lang w:eastAsia="zh-CN"/>
              </w:rPr>
              <w:t>。</w:t>
            </w:r>
          </w:p>
          <w:p w14:paraId="5F710834">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其他要求:</w:t>
            </w:r>
            <w:r>
              <w:rPr>
                <w:rFonts w:hint="eastAsia" w:ascii="宋体" w:hAnsi="宋体" w:eastAsia="宋体" w:cs="宋体"/>
                <w:color w:val="000000"/>
                <w:sz w:val="21"/>
                <w:szCs w:val="21"/>
                <w:highlight w:val="none"/>
                <w:u w:val="none"/>
              </w:rPr>
              <w:t>送样时提供送样表(格式见招标文件采购需求中样品递交要求)</w:t>
            </w:r>
          </w:p>
        </w:tc>
      </w:tr>
      <w:tr w14:paraId="6ECD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6A36633A">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5.2.5</w:t>
            </w:r>
          </w:p>
        </w:tc>
        <w:tc>
          <w:tcPr>
            <w:tcW w:w="1701" w:type="dxa"/>
            <w:noWrap w:val="0"/>
            <w:vAlign w:val="center"/>
          </w:tcPr>
          <w:p w14:paraId="3B2BBB68">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标的所属行业</w:t>
            </w:r>
          </w:p>
        </w:tc>
        <w:tc>
          <w:tcPr>
            <w:tcW w:w="7519" w:type="dxa"/>
            <w:noWrap w:val="0"/>
            <w:vAlign w:val="center"/>
          </w:tcPr>
          <w:p w14:paraId="31246EDA">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本项目采购标的对应的中小企业划分标准所属行业：</w:t>
            </w:r>
            <w:r>
              <w:rPr>
                <w:rFonts w:hint="eastAsia" w:ascii="宋体" w:hAnsi="宋体" w:eastAsia="宋体" w:cs="宋体"/>
                <w:b w:val="0"/>
                <w:bCs/>
                <w:color w:val="auto"/>
                <w:sz w:val="21"/>
                <w:szCs w:val="21"/>
                <w:highlight w:val="none"/>
                <w:u w:val="single"/>
              </w:rPr>
              <w:t>工业</w:t>
            </w:r>
            <w:r>
              <w:rPr>
                <w:rFonts w:hint="eastAsia" w:ascii="宋体" w:hAnsi="宋体" w:cs="宋体"/>
                <w:b w:val="0"/>
                <w:bCs/>
                <w:color w:val="auto"/>
                <w:sz w:val="21"/>
                <w:szCs w:val="21"/>
                <w:highlight w:val="none"/>
                <w:lang w:eastAsia="zh-CN"/>
              </w:rPr>
              <w:t>。</w:t>
            </w:r>
          </w:p>
        </w:tc>
      </w:tr>
      <w:tr w14:paraId="5697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CBEF965">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11.2</w:t>
            </w:r>
          </w:p>
        </w:tc>
        <w:tc>
          <w:tcPr>
            <w:tcW w:w="1701" w:type="dxa"/>
            <w:noWrap w:val="0"/>
            <w:vAlign w:val="center"/>
          </w:tcPr>
          <w:p w14:paraId="43BFFC93">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投标报价</w:t>
            </w:r>
          </w:p>
        </w:tc>
        <w:tc>
          <w:tcPr>
            <w:tcW w:w="7519" w:type="dxa"/>
            <w:noWrap w:val="0"/>
            <w:vAlign w:val="center"/>
          </w:tcPr>
          <w:p w14:paraId="5CA56EEB">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投标报价的特殊规定：</w:t>
            </w:r>
          </w:p>
          <w:p w14:paraId="4C64CEDD">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■无</w:t>
            </w:r>
          </w:p>
          <w:p w14:paraId="21AB36FD">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tc>
      </w:tr>
      <w:tr w14:paraId="34B1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27302DBA">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w:t>
            </w:r>
          </w:p>
        </w:tc>
        <w:tc>
          <w:tcPr>
            <w:tcW w:w="1701" w:type="dxa"/>
            <w:noWrap w:val="0"/>
            <w:vAlign w:val="center"/>
          </w:tcPr>
          <w:p w14:paraId="3A5129D2">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投标保证金</w:t>
            </w:r>
          </w:p>
        </w:tc>
        <w:tc>
          <w:tcPr>
            <w:tcW w:w="7519" w:type="dxa"/>
            <w:noWrap w:val="0"/>
            <w:vAlign w:val="center"/>
          </w:tcPr>
          <w:p w14:paraId="4E389383">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免收</w:t>
            </w:r>
          </w:p>
        </w:tc>
      </w:tr>
      <w:tr w14:paraId="0902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BDF2EA3">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13.1</w:t>
            </w:r>
          </w:p>
        </w:tc>
        <w:tc>
          <w:tcPr>
            <w:tcW w:w="1701" w:type="dxa"/>
            <w:noWrap w:val="0"/>
            <w:vAlign w:val="center"/>
          </w:tcPr>
          <w:p w14:paraId="4BD8A1D5">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投标有效期</w:t>
            </w:r>
          </w:p>
        </w:tc>
        <w:tc>
          <w:tcPr>
            <w:tcW w:w="7519" w:type="dxa"/>
            <w:noWrap w:val="0"/>
            <w:vAlign w:val="center"/>
          </w:tcPr>
          <w:p w14:paraId="2CEBB1DA">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日历天。</w:t>
            </w:r>
          </w:p>
        </w:tc>
      </w:tr>
      <w:tr w14:paraId="2D49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5358FC3A">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25.5</w:t>
            </w:r>
          </w:p>
        </w:tc>
        <w:tc>
          <w:tcPr>
            <w:tcW w:w="1701" w:type="dxa"/>
            <w:noWrap w:val="0"/>
            <w:vAlign w:val="center"/>
          </w:tcPr>
          <w:p w14:paraId="6313BDC6">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分包</w:t>
            </w:r>
          </w:p>
        </w:tc>
        <w:tc>
          <w:tcPr>
            <w:tcW w:w="7519" w:type="dxa"/>
            <w:noWrap w:val="0"/>
            <w:vAlign w:val="center"/>
          </w:tcPr>
          <w:p w14:paraId="79A1D223">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本项目的非主体、非关键性工作是否允许分包： </w:t>
            </w:r>
          </w:p>
          <w:p w14:paraId="21A20D30">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■不允许</w:t>
            </w:r>
          </w:p>
          <w:p w14:paraId="1EB44586">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允许，具体要求：</w:t>
            </w:r>
          </w:p>
          <w:p w14:paraId="51EE7AA3">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p w14:paraId="0CAB6B9E">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p w14:paraId="11602177">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w:t>
            </w:r>
          </w:p>
        </w:tc>
      </w:tr>
      <w:tr w14:paraId="1A24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771859BC">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26.1.1</w:t>
            </w:r>
          </w:p>
        </w:tc>
        <w:tc>
          <w:tcPr>
            <w:tcW w:w="1701" w:type="dxa"/>
            <w:noWrap w:val="0"/>
            <w:vAlign w:val="center"/>
          </w:tcPr>
          <w:p w14:paraId="0342D91B">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询问</w:t>
            </w:r>
          </w:p>
        </w:tc>
        <w:tc>
          <w:tcPr>
            <w:tcW w:w="7519" w:type="dxa"/>
            <w:noWrap w:val="0"/>
            <w:vAlign w:val="center"/>
          </w:tcPr>
          <w:p w14:paraId="4E3C97CF">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none"/>
              </w:rPr>
              <w:t>询问送达形式：</w:t>
            </w:r>
            <w:r>
              <w:rPr>
                <w:rFonts w:hint="eastAsia" w:ascii="宋体" w:hAnsi="宋体" w:eastAsia="宋体" w:cs="宋体"/>
                <w:b w:val="0"/>
                <w:bCs/>
                <w:color w:val="auto"/>
                <w:sz w:val="21"/>
                <w:szCs w:val="21"/>
                <w:highlight w:val="none"/>
                <w:u w:val="single"/>
                <w:lang w:val="en-US" w:eastAsia="zh-CN" w:bidi="ar"/>
              </w:rPr>
              <w:t>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p>
          <w:p w14:paraId="4BA261CA">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u w:val="none"/>
              </w:rPr>
              <w:t>询问</w:t>
            </w:r>
            <w:r>
              <w:rPr>
                <w:rFonts w:hint="eastAsia" w:ascii="宋体" w:hAnsi="宋体" w:eastAsia="宋体" w:cs="宋体"/>
                <w:b w:val="0"/>
                <w:bCs/>
                <w:color w:val="auto"/>
                <w:sz w:val="21"/>
                <w:szCs w:val="21"/>
                <w:highlight w:val="none"/>
                <w:u w:val="none"/>
                <w:lang w:eastAsia="zh-CN"/>
              </w:rPr>
              <w:t>时间：</w:t>
            </w:r>
            <w:r>
              <w:rPr>
                <w:rFonts w:hint="eastAsia" w:ascii="宋体" w:hAnsi="宋体" w:cs="宋体"/>
                <w:b w:val="0"/>
                <w:bCs/>
                <w:color w:val="auto"/>
                <w:sz w:val="21"/>
                <w:szCs w:val="21"/>
                <w:highlight w:val="none"/>
                <w:u w:val="single"/>
                <w:shd w:val="clear" w:color="auto"/>
                <w:lang w:val="en-US" w:eastAsia="zh-CN" w:bidi="ar"/>
              </w:rPr>
              <w:t>2026</w:t>
            </w:r>
            <w:r>
              <w:rPr>
                <w:rFonts w:hint="eastAsia" w:ascii="宋体" w:hAnsi="宋体" w:eastAsia="宋体" w:cs="宋体"/>
                <w:b w:val="0"/>
                <w:bCs/>
                <w:color w:val="auto"/>
                <w:sz w:val="21"/>
                <w:szCs w:val="21"/>
                <w:highlight w:val="none"/>
                <w:u w:val="single"/>
                <w:shd w:val="clear" w:color="auto"/>
                <w:lang w:val="en-US" w:eastAsia="zh-CN" w:bidi="ar"/>
              </w:rPr>
              <w:t>年</w:t>
            </w:r>
            <w:r>
              <w:rPr>
                <w:rFonts w:hint="eastAsia" w:ascii="宋体" w:hAnsi="宋体" w:cs="宋体"/>
                <w:b w:val="0"/>
                <w:bCs/>
                <w:color w:val="auto"/>
                <w:sz w:val="21"/>
                <w:szCs w:val="21"/>
                <w:highlight w:val="none"/>
                <w:u w:val="single"/>
                <w:shd w:val="clear" w:color="auto"/>
                <w:lang w:val="en-US" w:eastAsia="zh-CN" w:bidi="ar"/>
              </w:rPr>
              <w:t>5</w:t>
            </w:r>
            <w:r>
              <w:rPr>
                <w:rFonts w:hint="eastAsia" w:ascii="宋体" w:hAnsi="宋体" w:eastAsia="宋体" w:cs="宋体"/>
                <w:b w:val="0"/>
                <w:bCs/>
                <w:color w:val="auto"/>
                <w:sz w:val="21"/>
                <w:szCs w:val="21"/>
                <w:highlight w:val="none"/>
                <w:u w:val="single"/>
                <w:shd w:val="clear" w:color="auto"/>
                <w:lang w:val="en-US" w:eastAsia="zh-CN" w:bidi="ar"/>
              </w:rPr>
              <w:t>月</w:t>
            </w:r>
            <w:r>
              <w:rPr>
                <w:rFonts w:hint="eastAsia" w:ascii="宋体" w:hAnsi="宋体" w:cs="宋体"/>
                <w:b w:val="0"/>
                <w:bCs/>
                <w:color w:val="auto"/>
                <w:sz w:val="21"/>
                <w:szCs w:val="21"/>
                <w:highlight w:val="none"/>
                <w:u w:val="single"/>
                <w:shd w:val="clear" w:color="auto"/>
                <w:lang w:val="en-US" w:eastAsia="zh-CN" w:bidi="ar"/>
              </w:rPr>
              <w:t>22</w:t>
            </w:r>
            <w:r>
              <w:rPr>
                <w:rFonts w:hint="eastAsia" w:ascii="宋体" w:hAnsi="宋体" w:eastAsia="宋体" w:cs="宋体"/>
                <w:b w:val="0"/>
                <w:bCs/>
                <w:color w:val="auto"/>
                <w:sz w:val="21"/>
                <w:szCs w:val="21"/>
                <w:highlight w:val="none"/>
                <w:u w:val="single"/>
                <w:shd w:val="clear" w:color="auto"/>
                <w:lang w:val="en-US" w:eastAsia="zh-CN" w:bidi="ar"/>
              </w:rPr>
              <w:t>日11:30前</w:t>
            </w:r>
          </w:p>
        </w:tc>
      </w:tr>
      <w:tr w14:paraId="676D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3135F184">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26.3</w:t>
            </w:r>
          </w:p>
        </w:tc>
        <w:tc>
          <w:tcPr>
            <w:tcW w:w="1701" w:type="dxa"/>
            <w:noWrap w:val="0"/>
            <w:vAlign w:val="center"/>
          </w:tcPr>
          <w:p w14:paraId="7414DCDA">
            <w:pPr>
              <w:keepNext w:val="0"/>
              <w:keepLines w:val="0"/>
              <w:pageBreakBefore w:val="0"/>
              <w:widowControl w:val="0"/>
              <w:suppressLineNumbers w:val="0"/>
              <w:shd w:val="clear" w:color="auto"/>
              <w:spacing w:before="95" w:beforeAutospacing="0" w:after="95"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联系方式</w:t>
            </w:r>
          </w:p>
        </w:tc>
        <w:tc>
          <w:tcPr>
            <w:tcW w:w="7519" w:type="dxa"/>
            <w:noWrap w:val="0"/>
            <w:vAlign w:val="center"/>
          </w:tcPr>
          <w:p w14:paraId="3C41BF23">
            <w:pPr>
              <w:keepNext w:val="0"/>
              <w:keepLines w:val="0"/>
              <w:pageBreakBefore w:val="0"/>
              <w:widowControl w:val="0"/>
              <w:suppressLineNumbers w:val="0"/>
              <w:shd w:val="clear" w:color="auto"/>
              <w:spacing w:before="95" w:beforeAutospacing="0" w:after="95"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接收询问和质疑的联系方式</w:t>
            </w:r>
          </w:p>
          <w:p w14:paraId="434521F3">
            <w:pPr>
              <w:keepNext w:val="0"/>
              <w:keepLines w:val="0"/>
              <w:pageBreakBefore w:val="0"/>
              <w:widowControl w:val="0"/>
              <w:suppressLineNumbers w:val="0"/>
              <w:shd w:val="clear" w:color="auto"/>
              <w:spacing w:before="95" w:beforeAutospacing="0" w:after="95"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联系部门：</w:t>
            </w:r>
            <w:r>
              <w:rPr>
                <w:rFonts w:hint="eastAsia" w:ascii="宋体" w:hAnsi="宋体" w:cs="宋体"/>
                <w:b w:val="0"/>
                <w:bCs/>
                <w:color w:val="auto"/>
                <w:sz w:val="21"/>
                <w:szCs w:val="21"/>
                <w:highlight w:val="none"/>
                <w:u w:val="single"/>
                <w:lang w:val="en-US" w:eastAsia="zh-CN"/>
              </w:rPr>
              <w:t>江苏建达全过程工程咨询有限公司</w:t>
            </w:r>
            <w:r>
              <w:rPr>
                <w:rFonts w:hint="eastAsia" w:ascii="宋体" w:hAnsi="宋体" w:eastAsia="宋体" w:cs="宋体"/>
                <w:b w:val="0"/>
                <w:bCs/>
                <w:color w:val="auto"/>
                <w:sz w:val="21"/>
                <w:szCs w:val="21"/>
                <w:highlight w:val="none"/>
              </w:rPr>
              <w:t>；</w:t>
            </w:r>
          </w:p>
          <w:p w14:paraId="2BC7E1BC">
            <w:pPr>
              <w:keepNext w:val="0"/>
              <w:keepLines w:val="0"/>
              <w:pageBreakBefore w:val="0"/>
              <w:widowControl w:val="0"/>
              <w:suppressLineNumbers w:val="0"/>
              <w:shd w:val="clear" w:color="auto"/>
              <w:spacing w:before="95" w:beforeAutospacing="0" w:after="95"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联系电话：</w:t>
            </w:r>
            <w:r>
              <w:rPr>
                <w:rFonts w:hint="eastAsia" w:ascii="宋体" w:hAnsi="宋体" w:eastAsia="宋体" w:cs="宋体"/>
                <w:b w:val="0"/>
                <w:bCs/>
                <w:color w:val="auto"/>
                <w:sz w:val="21"/>
                <w:szCs w:val="21"/>
                <w:highlight w:val="none"/>
                <w:u w:val="single"/>
              </w:rPr>
              <w:t>0519-</w:t>
            </w:r>
            <w:r>
              <w:rPr>
                <w:rFonts w:hint="eastAsia" w:ascii="宋体" w:hAnsi="宋体" w:cs="宋体"/>
                <w:b w:val="0"/>
                <w:bCs/>
                <w:color w:val="auto"/>
                <w:sz w:val="21"/>
                <w:szCs w:val="21"/>
                <w:highlight w:val="none"/>
                <w:u w:val="single"/>
                <w:lang w:val="en-US" w:eastAsia="zh-CN"/>
              </w:rPr>
              <w:t>89885060</w:t>
            </w:r>
            <w:r>
              <w:rPr>
                <w:rFonts w:hint="eastAsia" w:ascii="宋体" w:hAnsi="宋体" w:eastAsia="宋体" w:cs="宋体"/>
                <w:b w:val="0"/>
                <w:bCs/>
                <w:color w:val="auto"/>
                <w:sz w:val="21"/>
                <w:szCs w:val="21"/>
                <w:highlight w:val="none"/>
                <w:shd w:val="clear" w:color="auto"/>
              </w:rPr>
              <w:t>；</w:t>
            </w:r>
          </w:p>
          <w:p w14:paraId="4397087A">
            <w:pPr>
              <w:keepNext w:val="0"/>
              <w:keepLines w:val="0"/>
              <w:pageBreakBefore w:val="0"/>
              <w:widowControl w:val="0"/>
              <w:suppressLineNumbers w:val="0"/>
              <w:shd w:val="clear" w:color="auto"/>
              <w:spacing w:before="95" w:beforeAutospacing="0" w:after="95"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通讯地址：</w:t>
            </w:r>
            <w:r>
              <w:rPr>
                <w:rFonts w:hint="eastAsia" w:ascii="宋体" w:hAnsi="宋体" w:eastAsia="宋体" w:cs="宋体"/>
                <w:b w:val="0"/>
                <w:bCs/>
                <w:color w:val="auto"/>
                <w:sz w:val="21"/>
                <w:szCs w:val="21"/>
                <w:highlight w:val="none"/>
                <w:u w:val="single"/>
                <w:lang w:eastAsia="zh-CN"/>
              </w:rPr>
              <w:t>新北区通江中路307号四楼</w:t>
            </w:r>
            <w:r>
              <w:rPr>
                <w:rFonts w:hint="eastAsia" w:ascii="宋体" w:hAnsi="宋体" w:eastAsia="宋体" w:cs="宋体"/>
                <w:b w:val="0"/>
                <w:bCs/>
                <w:color w:val="auto"/>
                <w:sz w:val="21"/>
                <w:szCs w:val="21"/>
                <w:highlight w:val="none"/>
              </w:rPr>
              <w:t>。</w:t>
            </w:r>
          </w:p>
        </w:tc>
      </w:tr>
      <w:tr w14:paraId="68C4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6E921E39">
            <w:pPr>
              <w:pStyle w:val="20"/>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11FDAA5">
            <w:pPr>
              <w:keepNext w:val="0"/>
              <w:keepLines w:val="0"/>
              <w:pageBreakBefore w:val="0"/>
              <w:widowControl w:val="0"/>
              <w:suppressLineNumbers w:val="0"/>
              <w:shd w:val="clear" w:color="auto"/>
              <w:spacing w:before="0" w:beforeAutospacing="0" w:after="0" w:afterAutospacing="0" w:line="312" w:lineRule="auto"/>
              <w:ind w:left="0" w:right="0"/>
              <w:jc w:val="center"/>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代理费</w:t>
            </w:r>
          </w:p>
        </w:tc>
        <w:tc>
          <w:tcPr>
            <w:tcW w:w="7519" w:type="dxa"/>
            <w:tcBorders>
              <w:top w:val="single" w:color="auto" w:sz="4" w:space="0"/>
              <w:left w:val="single" w:color="auto" w:sz="4" w:space="0"/>
              <w:bottom w:val="single" w:color="auto" w:sz="4" w:space="0"/>
              <w:right w:val="single" w:color="auto" w:sz="4" w:space="0"/>
            </w:tcBorders>
            <w:noWrap w:val="0"/>
            <w:vAlign w:val="center"/>
          </w:tcPr>
          <w:p w14:paraId="241C5C2E">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收费对象：</w:t>
            </w:r>
          </w:p>
          <w:p w14:paraId="2A1978DB">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w:t>
            </w:r>
          </w:p>
          <w:p w14:paraId="295A14CD">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■中标人</w:t>
            </w:r>
          </w:p>
          <w:p w14:paraId="6E4B1A4C">
            <w:pPr>
              <w:keepNext w:val="0"/>
              <w:keepLines w:val="0"/>
              <w:pageBreakBefore w:val="0"/>
              <w:widowControl w:val="0"/>
              <w:suppressLineNumbers w:val="0"/>
              <w:shd w:val="clear" w:color="auto"/>
              <w:spacing w:before="0" w:beforeAutospacing="0" w:after="0" w:afterAutospacing="0" w:line="312" w:lineRule="auto"/>
              <w:ind w:left="0" w:right="0"/>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收费标准：</w:t>
            </w:r>
            <w:r>
              <w:rPr>
                <w:rFonts w:hint="eastAsia" w:ascii="宋体" w:hAnsi="宋体" w:eastAsia="宋体" w:cs="宋体"/>
                <w:b w:val="0"/>
                <w:bCs/>
                <w:color w:val="auto"/>
                <w:sz w:val="21"/>
                <w:szCs w:val="21"/>
                <w:highlight w:val="none"/>
                <w:u w:val="single"/>
                <w:lang w:val="en-US" w:eastAsia="zh-CN"/>
              </w:rPr>
              <w:t>以</w:t>
            </w:r>
            <w:r>
              <w:rPr>
                <w:rFonts w:hint="eastAsia" w:ascii="宋体" w:hAnsi="宋体" w:cs="宋体"/>
                <w:b w:val="0"/>
                <w:bCs/>
                <w:color w:val="auto"/>
                <w:sz w:val="21"/>
                <w:szCs w:val="21"/>
                <w:highlight w:val="none"/>
                <w:u w:val="single"/>
                <w:lang w:val="en-US" w:eastAsia="zh-CN"/>
              </w:rPr>
              <w:t>中标总</w:t>
            </w:r>
            <w:r>
              <w:rPr>
                <w:rFonts w:hint="eastAsia" w:ascii="宋体" w:hAnsi="宋体" w:eastAsia="宋体" w:cs="宋体"/>
                <w:b w:val="0"/>
                <w:bCs/>
                <w:color w:val="auto"/>
                <w:sz w:val="21"/>
                <w:szCs w:val="21"/>
                <w:highlight w:val="none"/>
                <w:u w:val="single"/>
                <w:lang w:val="en-US" w:eastAsia="zh-CN"/>
              </w:rPr>
              <w:t>金额为基数，收费比例按差额定率累进法计算</w:t>
            </w:r>
            <w:r>
              <w:rPr>
                <w:rFonts w:hint="eastAsia" w:ascii="宋体" w:hAnsi="宋体" w:cs="宋体"/>
                <w:b w:val="0"/>
                <w:bCs/>
                <w:color w:val="auto"/>
                <w:sz w:val="21"/>
                <w:szCs w:val="21"/>
                <w:highlight w:val="none"/>
                <w:u w:val="single"/>
                <w:lang w:val="en-US" w:eastAsia="zh-CN"/>
              </w:rPr>
              <w:t>：</w:t>
            </w:r>
            <w:r>
              <w:rPr>
                <w:rFonts w:hint="eastAsia" w:ascii="宋体" w:hAnsi="宋体" w:eastAsia="宋体" w:cs="宋体"/>
                <w:b w:val="0"/>
                <w:bCs/>
                <w:color w:val="auto"/>
                <w:sz w:val="21"/>
                <w:szCs w:val="21"/>
                <w:highlight w:val="none"/>
                <w:u w:val="single"/>
                <w:lang w:val="en-US" w:eastAsia="zh-CN"/>
              </w:rPr>
              <w:t>100万元（含）以下费率1.</w:t>
            </w:r>
            <w:r>
              <w:rPr>
                <w:rFonts w:hint="eastAsia" w:ascii="宋体" w:hAnsi="宋体" w:cs="宋体"/>
                <w:b w:val="0"/>
                <w:bCs/>
                <w:color w:val="auto"/>
                <w:sz w:val="21"/>
                <w:szCs w:val="21"/>
                <w:highlight w:val="none"/>
                <w:u w:val="single"/>
                <w:lang w:val="en-US" w:eastAsia="zh-CN"/>
              </w:rPr>
              <w:t>5</w:t>
            </w:r>
            <w:r>
              <w:rPr>
                <w:rFonts w:hint="eastAsia" w:ascii="宋体" w:hAnsi="宋体" w:eastAsia="宋体" w:cs="宋体"/>
                <w:b w:val="0"/>
                <w:bCs/>
                <w:color w:val="auto"/>
                <w:sz w:val="21"/>
                <w:szCs w:val="21"/>
                <w:highlight w:val="none"/>
                <w:u w:val="single"/>
                <w:lang w:val="en-US" w:eastAsia="zh-CN"/>
              </w:rPr>
              <w:t>%，100</w:t>
            </w:r>
            <w:r>
              <w:rPr>
                <w:rFonts w:hint="eastAsia" w:ascii="宋体" w:hAnsi="宋体" w:cs="宋体"/>
                <w:b w:val="0"/>
                <w:bCs/>
                <w:color w:val="auto"/>
                <w:sz w:val="21"/>
                <w:szCs w:val="21"/>
                <w:highlight w:val="none"/>
                <w:u w:val="single"/>
                <w:lang w:val="en-US" w:eastAsia="zh-CN"/>
              </w:rPr>
              <w:t>万元（不含）</w:t>
            </w:r>
            <w:r>
              <w:rPr>
                <w:rFonts w:hint="eastAsia" w:ascii="宋体" w:hAnsi="宋体" w:eastAsia="宋体" w:cs="宋体"/>
                <w:b w:val="0"/>
                <w:bCs/>
                <w:color w:val="auto"/>
                <w:sz w:val="21"/>
                <w:szCs w:val="21"/>
                <w:highlight w:val="none"/>
                <w:u w:val="single"/>
                <w:lang w:val="en-US" w:eastAsia="zh-CN"/>
              </w:rPr>
              <w:t>-500万元</w:t>
            </w:r>
            <w:r>
              <w:rPr>
                <w:rFonts w:hint="eastAsia" w:ascii="宋体" w:hAnsi="宋体" w:cs="宋体"/>
                <w:b w:val="0"/>
                <w:bCs/>
                <w:color w:val="auto"/>
                <w:sz w:val="21"/>
                <w:szCs w:val="21"/>
                <w:highlight w:val="none"/>
                <w:u w:val="single"/>
                <w:lang w:val="en-US" w:eastAsia="zh-CN"/>
              </w:rPr>
              <w:t>（含）</w:t>
            </w:r>
            <w:r>
              <w:rPr>
                <w:rFonts w:hint="eastAsia" w:ascii="宋体" w:hAnsi="宋体" w:eastAsia="宋体" w:cs="宋体"/>
                <w:b w:val="0"/>
                <w:bCs/>
                <w:color w:val="auto"/>
                <w:sz w:val="21"/>
                <w:szCs w:val="21"/>
                <w:highlight w:val="none"/>
                <w:u w:val="single"/>
                <w:lang w:val="en-US" w:eastAsia="zh-CN"/>
              </w:rPr>
              <w:t>费率</w:t>
            </w:r>
            <w:r>
              <w:rPr>
                <w:rFonts w:hint="eastAsia" w:ascii="宋体" w:hAnsi="宋体" w:cs="宋体"/>
                <w:b w:val="0"/>
                <w:bCs/>
                <w:color w:val="auto"/>
                <w:sz w:val="21"/>
                <w:szCs w:val="21"/>
                <w:highlight w:val="none"/>
                <w:u w:val="single"/>
                <w:lang w:val="en-US" w:eastAsia="zh-CN"/>
              </w:rPr>
              <w:t>1.1</w:t>
            </w:r>
            <w:r>
              <w:rPr>
                <w:rFonts w:hint="eastAsia" w:ascii="宋体" w:hAnsi="宋体" w:eastAsia="宋体" w:cs="宋体"/>
                <w:b w:val="0"/>
                <w:bCs/>
                <w:color w:val="auto"/>
                <w:sz w:val="21"/>
                <w:szCs w:val="21"/>
                <w:highlight w:val="none"/>
                <w:u w:val="single"/>
                <w:lang w:val="en-US" w:eastAsia="zh-CN"/>
              </w:rPr>
              <w:t>%</w:t>
            </w:r>
            <w:r>
              <w:rPr>
                <w:rFonts w:hint="eastAsia" w:ascii="宋体" w:hAnsi="宋体" w:cs="宋体"/>
                <w:b w:val="0"/>
                <w:bCs/>
                <w:color w:val="auto"/>
                <w:sz w:val="21"/>
                <w:szCs w:val="21"/>
                <w:highlight w:val="none"/>
                <w:u w:val="single"/>
                <w:lang w:val="en-US" w:eastAsia="zh-CN"/>
              </w:rPr>
              <w:t>；</w:t>
            </w:r>
            <w:r>
              <w:rPr>
                <w:rFonts w:hint="eastAsia" w:ascii="宋体" w:hAnsi="宋体" w:eastAsia="宋体" w:cs="宋体"/>
                <w:b w:val="0"/>
                <w:bCs/>
                <w:color w:val="auto"/>
                <w:sz w:val="21"/>
                <w:szCs w:val="21"/>
                <w:highlight w:val="none"/>
                <w:u w:val="single"/>
                <w:lang w:val="en-US" w:eastAsia="zh-CN"/>
              </w:rPr>
              <w:t>如按上述方法计算的金额低于人民币3000元，则按人民币3000元计取</w:t>
            </w:r>
            <w:r>
              <w:rPr>
                <w:rFonts w:hint="eastAsia" w:ascii="宋体" w:hAnsi="宋体" w:cs="宋体"/>
                <w:b w:val="0"/>
                <w:bCs/>
                <w:color w:val="auto"/>
                <w:sz w:val="21"/>
                <w:szCs w:val="21"/>
                <w:highlight w:val="none"/>
                <w:u w:val="single"/>
                <w:lang w:val="en-US" w:eastAsia="zh-CN"/>
              </w:rPr>
              <w:t>。</w:t>
            </w:r>
          </w:p>
        </w:tc>
      </w:tr>
    </w:tbl>
    <w:p w14:paraId="787DA240">
      <w:pPr>
        <w:shd w:val="clear" w:color="auto"/>
        <w:jc w:val="center"/>
        <w:outlineLvl w:val="9"/>
        <w:rPr>
          <w:rFonts w:hint="eastAsia" w:ascii="宋体" w:hAnsi="宋体" w:eastAsia="宋体" w:cs="宋体"/>
          <w:b/>
          <w:bCs/>
          <w:color w:val="auto"/>
          <w:sz w:val="28"/>
          <w:szCs w:val="28"/>
          <w:highlight w:val="none"/>
        </w:rPr>
      </w:pPr>
    </w:p>
    <w:p w14:paraId="7A6E4127">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0E5B0B37">
      <w:pPr>
        <w:shd w:val="clear" w:color="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投标人须知</w:t>
      </w:r>
    </w:p>
    <w:p w14:paraId="2AA828E1">
      <w:pPr>
        <w:shd w:val="clear" w:color="auto"/>
        <w:jc w:val="center"/>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   说  明</w:t>
      </w:r>
    </w:p>
    <w:p w14:paraId="16BC4751">
      <w:pPr>
        <w:keepNext w:val="0"/>
        <w:keepLines w:val="0"/>
        <w:pageBreakBefore w:val="0"/>
        <w:widowControl w:val="0"/>
        <w:shd w:val="clear" w:color="auto"/>
        <w:spacing w:line="360" w:lineRule="auto"/>
        <w:ind w:right="0"/>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采购人、采购代理机构、投标人、联合体</w:t>
      </w:r>
    </w:p>
    <w:p w14:paraId="4837FDD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1.1采购人、采购代理机构：指依法进行政府采购的国家机关、事业单位、团体组织，及其委托的采购代理机构。本项目采购人、采购代理机构见第一章《投标邀请》。</w:t>
      </w:r>
    </w:p>
    <w:p w14:paraId="607195A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1.2投标人（也称“供应商”、“申请人”）：指向采购人提供货物、工程或者服务的法人、其他组织或者自然人。</w:t>
      </w:r>
    </w:p>
    <w:p w14:paraId="4343BE9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1.3联合体：指两个以上的自然人、法人或者其他组织组成一个联合体，以一个</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的身份共同参加政府采购。</w:t>
      </w:r>
    </w:p>
    <w:p w14:paraId="7368B5D8">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资金来源、项目属性、科研仪器设备采购、核心产品</w:t>
      </w:r>
    </w:p>
    <w:p w14:paraId="35BECD1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2.1资金来源为财政性资金和/或本项目采购中无法与财政性资金分割的非财政性资金。</w:t>
      </w:r>
    </w:p>
    <w:p w14:paraId="3E826DF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2.2项目属性见《投标人须知资料表》。</w:t>
      </w:r>
    </w:p>
    <w:p w14:paraId="1254E1F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2.3是否属于科研仪器设备采购见《投标人须知资料表》。</w:t>
      </w:r>
    </w:p>
    <w:p w14:paraId="7CB149B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2.4核心产品见《投标人须知资料表》。</w:t>
      </w:r>
    </w:p>
    <w:p w14:paraId="06AEFAB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现场考察、开标前答疑会</w:t>
      </w:r>
    </w:p>
    <w:p w14:paraId="1B48988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3.1若《投标人须知资料表》中规定了组织现场考察、召开开标前答疑会，则投标人应按要求在规定的时间和地点参加。</w:t>
      </w:r>
    </w:p>
    <w:p w14:paraId="6DA8194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3.2由于未参加现场考察或开标前答疑会而导致对项目实际情况不了解，影响投标文件编制、投标报价准确性、综合因素响应不全面等问题的，由投标人自行承担不利评审后果。</w:t>
      </w:r>
    </w:p>
    <w:p w14:paraId="24EF0065">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样品</w:t>
      </w:r>
    </w:p>
    <w:p w14:paraId="7EB5F60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4.1本项目是否要求投标人提供样品，以及样品制作的标准和要求、是否需要随样品提交相关检测报告、样品的递交与退还等要求见《投标人须知资料表》。</w:t>
      </w:r>
    </w:p>
    <w:p w14:paraId="323311D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4.2样品的评审方法以及评审标准等内容见第四章《评标程序、评标方法和评标标准》。</w:t>
      </w:r>
    </w:p>
    <w:p w14:paraId="38BDFB66">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政府采购政策（包括但不限于下列具体政策要求）</w:t>
      </w:r>
    </w:p>
    <w:p w14:paraId="03577CE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5.1进口产品</w:t>
      </w:r>
    </w:p>
    <w:p w14:paraId="72587A0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84EE2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5.2中小企业、监狱企业及残疾人福利性单位</w:t>
      </w:r>
    </w:p>
    <w:p w14:paraId="5547EF8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5.2.1中小企业定义：</w:t>
      </w:r>
    </w:p>
    <w:p w14:paraId="34FB71F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2E882B6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5.2.1.2供应商提供的货物、工程或者服务符合下列情形的，享受中小企业扶持政策：</w:t>
      </w:r>
    </w:p>
    <w:p w14:paraId="30D8296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（1）在货物采购项目中，货物由中小企业制造，即货物由中小企业生产且使用该中小企业商号或者注册商标；</w:t>
      </w:r>
    </w:p>
    <w:p w14:paraId="3811F67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（2）在工程采购项目中，工程由中小企业承建，即工程施工单位为中小企业；</w:t>
      </w:r>
    </w:p>
    <w:p w14:paraId="3A8DF67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民法典</w:t>
      </w:r>
      <w:r>
        <w:rPr>
          <w:rFonts w:hint="eastAsia" w:ascii="宋体" w:hAnsi="宋体" w:eastAsia="宋体" w:cs="宋体"/>
          <w:color w:val="auto"/>
          <w:sz w:val="21"/>
          <w:szCs w:val="21"/>
          <w:highlight w:val="none"/>
        </w:rPr>
        <w:t>》订立劳动合同的从业人员。</w:t>
      </w:r>
    </w:p>
    <w:p w14:paraId="6930ADD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5.2.1.3在货物采购项目中，供应商提供的货物既有中小企业制造货物，也有大型企业制造货物的，不享受中小企业扶持政策。</w:t>
      </w:r>
    </w:p>
    <w:p w14:paraId="2120116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5.2.1.4以联合体形式参加政府采购活动，联合体各方均为中小企业的，联合体视同中小企业。其中，联合体各方均为小微企业的，联合体视同小微企业。</w:t>
      </w:r>
    </w:p>
    <w:p w14:paraId="7DB9FB8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5.2.2监狱企业定义：是指由司法部认定的为罪犯</w:t>
      </w:r>
      <w:bookmarkStart w:id="12" w:name="_GoBack"/>
      <w:bookmarkEnd w:id="12"/>
      <w:r>
        <w:rPr>
          <w:rFonts w:hint="eastAsia" w:ascii="宋体" w:hAnsi="宋体" w:eastAsia="宋体" w:cs="宋体"/>
          <w:color w:val="auto"/>
          <w:sz w:val="21"/>
          <w:szCs w:val="21"/>
          <w:highlight w:val="none"/>
        </w:rPr>
        <w:t>、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466A0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5.2.3残疾人福利单位定义：享受政府采购支持政策的残疾人福利性单位应当同时满足以下条件：</w:t>
      </w:r>
    </w:p>
    <w:p w14:paraId="03C174C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5.2.3.1安置的残疾人占本单位在职职工人数的比例不低于25%（含25%），并且安置的残疾人人数不少于10人（含10人）；</w:t>
      </w:r>
    </w:p>
    <w:p w14:paraId="492C9DB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5.2.3.2依法与安置的每位残疾人签订了一年以上（含一年）的劳动合同或服务协议；</w:t>
      </w:r>
    </w:p>
    <w:p w14:paraId="0C5A391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5.2.3.3为安置的每位残疾人按月足额缴纳了基本养老保险、基本医疗保险、失业保险、工伤保险和生育保险等社会保险费；</w:t>
      </w:r>
    </w:p>
    <w:p w14:paraId="7AA337F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5.2.3.4通过银行等金融机构向安置的每位残疾人，按月支付了不低于单位所在区县适用的经省级人民政府批准的月最低工资标准的工资；</w:t>
      </w:r>
    </w:p>
    <w:p w14:paraId="414B13D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5.2.3.5提供本单位制造的货物、承担的工程或者服务（以下简称产品），或者提供其他残疾人福利性单位制造的货物（不包括使用非残疾人福利性单位注册商标的货物）；</w:t>
      </w:r>
    </w:p>
    <w:p w14:paraId="548D85A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9605B7B">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5.2.4本项目是否专门面向中小企业预留采购份额见第一章《投标邀请》。</w:t>
      </w:r>
    </w:p>
    <w:p w14:paraId="4A004A0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5.2.5采购标的对应的中小企业划分标准所属行业见《投标人须知资料表》。</w:t>
      </w:r>
    </w:p>
    <w:p w14:paraId="1482449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5.2.6小微企业价格评审优惠的政策调整：见第四章《评标程序、评标方法和评标标准》。</w:t>
      </w:r>
    </w:p>
    <w:p w14:paraId="6EF8435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5.3政府采购节能产品、环境标志产品</w:t>
      </w:r>
    </w:p>
    <w:p w14:paraId="2325DA7B">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E09552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31D1E7B">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0C528CA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5.3.4非政府强制采购的节能产品或环境标志产品，依据品目清单和认证证书实施政府优先采购。优先采购的具体规定见第四章《评标程序、评标方法和评标标准》（如涉及）。</w:t>
      </w:r>
    </w:p>
    <w:p w14:paraId="640E8A1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中标人</w:t>
      </w:r>
      <w:r>
        <w:rPr>
          <w:rFonts w:hint="eastAsia" w:ascii="宋体" w:hAnsi="宋体" w:eastAsia="宋体" w:cs="宋体"/>
          <w:color w:val="auto"/>
          <w:sz w:val="21"/>
          <w:szCs w:val="21"/>
          <w:highlight w:val="none"/>
        </w:rPr>
        <w:t>必须严格执行，必要时应按照要求在履约验收环节出具检测报告。</w:t>
      </w:r>
    </w:p>
    <w:p w14:paraId="44D8C4E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5.4支持乡村产业振兴管理</w:t>
      </w:r>
    </w:p>
    <w:p w14:paraId="1EA304A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5.4.1为落实《关于运用政府采购政策支持乡村产业振兴的通知》（财库〔2021〕19号）有关要求，做好支持脱贫攻坚工作，本项目采购活动中对于支持乡村振兴管理的相关要求见第五章《采购需求》（如涉及）。</w:t>
      </w:r>
    </w:p>
    <w:p w14:paraId="196B9AE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5.5正版软件</w:t>
      </w:r>
    </w:p>
    <w:p w14:paraId="0BD23F6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ECADC2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54E52A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5.6信息安全产品</w:t>
      </w:r>
    </w:p>
    <w:p w14:paraId="66425B6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5.6.1所投产品属于《关于调整信息安全产品强制性认证实施要求的公告》（2009年第33号）范围的，采购经国家认证的信息安全产品，否则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。关于信息安全相关规定依据《关于信息安全产品实施政府采购的通知》（财库〔2010〕48号）。</w:t>
      </w:r>
    </w:p>
    <w:p w14:paraId="34F76AD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5.7政府采购创新产品政策</w:t>
      </w:r>
    </w:p>
    <w:p w14:paraId="40C5067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6D6F461">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5.8 绿色采购政策</w:t>
      </w:r>
    </w:p>
    <w:p w14:paraId="65798594">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5.8.1绿色数据中心政策</w:t>
      </w:r>
    </w:p>
    <w:p w14:paraId="3079A23C">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536D9EB">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5.8.2推广应用绿色建材</w:t>
      </w:r>
    </w:p>
    <w:p w14:paraId="630F13B5">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14:paraId="1EC4A1B4">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5.8.3优先使用低挥发性有机化合物产品</w:t>
      </w:r>
    </w:p>
    <w:p w14:paraId="338ED578">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p>
    <w:p w14:paraId="3A9D1FF7">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5.9 履约保证金相关政策</w:t>
      </w:r>
    </w:p>
    <w:p w14:paraId="06F87FAD">
      <w:pPr>
        <w:keepNext w:val="0"/>
        <w:keepLines w:val="0"/>
        <w:pageBreakBefore w:val="0"/>
        <w:widowControl w:val="0"/>
        <w:shd w:val="clear" w:color="auto"/>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43256B0">
      <w:pPr>
        <w:keepNext w:val="0"/>
        <w:keepLines w:val="0"/>
        <w:pageBreakBefore w:val="0"/>
        <w:widowControl w:val="0"/>
        <w:shd w:val="clear" w:color="auto"/>
        <w:spacing w:line="360" w:lineRule="auto"/>
        <w:ind w:firstLine="420"/>
        <w:outlineLvl w:val="9"/>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66D3E6C">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投标费用</w:t>
      </w:r>
    </w:p>
    <w:p w14:paraId="2E2B0AC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6.1投标人应自行承担所有与准备和参加投标有关的费用，无论投标的结果如何，采购人或采购代理机构在任何情况下均无承担这些费用的义务和责任。</w:t>
      </w:r>
    </w:p>
    <w:p w14:paraId="4FD66F37">
      <w:pPr>
        <w:keepNext w:val="0"/>
        <w:keepLines w:val="0"/>
        <w:pageBreakBefore w:val="0"/>
        <w:widowControl w:val="0"/>
        <w:shd w:val="clear" w:color="auto"/>
        <w:spacing w:line="360" w:lineRule="auto"/>
        <w:outlineLvl w:val="9"/>
        <w:rPr>
          <w:rFonts w:hint="eastAsia" w:ascii="宋体" w:hAnsi="宋体" w:eastAsia="宋体" w:cs="宋体"/>
          <w:color w:val="auto"/>
          <w:sz w:val="21"/>
          <w:szCs w:val="21"/>
          <w:highlight w:val="none"/>
        </w:rPr>
      </w:pPr>
    </w:p>
    <w:p w14:paraId="40E4ED0B">
      <w:pPr>
        <w:shd w:val="clear" w:color="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招标文件</w:t>
      </w:r>
    </w:p>
    <w:p w14:paraId="223B5C0A">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招标文件构成</w:t>
      </w:r>
    </w:p>
    <w:p w14:paraId="0339E7B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7.1招标文件包括以下部分：</w:t>
      </w:r>
    </w:p>
    <w:p w14:paraId="3704924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第一章投标邀请</w:t>
      </w:r>
    </w:p>
    <w:p w14:paraId="356EFF6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第二章投标人须知</w:t>
      </w:r>
    </w:p>
    <w:p w14:paraId="35042D6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第三章资格审查</w:t>
      </w:r>
    </w:p>
    <w:p w14:paraId="618E91B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第四章评标程序、评标方法和评标标准</w:t>
      </w:r>
    </w:p>
    <w:p w14:paraId="2A0CCE7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第五章采购需求</w:t>
      </w:r>
    </w:p>
    <w:p w14:paraId="33F1020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第六章拟签订的合同文本</w:t>
      </w:r>
    </w:p>
    <w:p w14:paraId="67BB57E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第七章投标文件格式</w:t>
      </w:r>
    </w:p>
    <w:p w14:paraId="527D091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71E8C9E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对招标文件的澄清或修改</w:t>
      </w:r>
    </w:p>
    <w:p w14:paraId="6FB316E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8.1采购人或采购代理机构对已发出的招标文件进行必要澄清或者修改的，将在原公告发布媒体上以发布更正公告的形式通知所有获取招标文件的潜在投标人。</w:t>
      </w:r>
    </w:p>
    <w:p w14:paraId="4E445FE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975CD0F">
      <w:pPr>
        <w:keepNext w:val="0"/>
        <w:keepLines w:val="0"/>
        <w:pageBreakBefore w:val="0"/>
        <w:widowControl w:val="0"/>
        <w:shd w:val="clear" w:color="auto"/>
        <w:spacing w:line="360" w:lineRule="auto"/>
        <w:outlineLvl w:val="9"/>
        <w:rPr>
          <w:rFonts w:hint="eastAsia" w:ascii="宋体" w:hAnsi="宋体" w:eastAsia="宋体" w:cs="宋体"/>
          <w:color w:val="auto"/>
          <w:sz w:val="21"/>
          <w:szCs w:val="21"/>
          <w:highlight w:val="none"/>
        </w:rPr>
      </w:pPr>
    </w:p>
    <w:p w14:paraId="2F2A8FFA">
      <w:pPr>
        <w:shd w:val="clear" w:color="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   投标文件的编制</w:t>
      </w:r>
    </w:p>
    <w:p w14:paraId="7CEF65A3">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投标范围、投标文件中计量单位的使用及投标语言</w:t>
      </w:r>
    </w:p>
    <w:p w14:paraId="60F6E68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无效投标</w:t>
      </w:r>
      <w:r>
        <w:rPr>
          <w:rFonts w:hint="eastAsia" w:ascii="宋体" w:hAnsi="宋体" w:eastAsia="宋体" w:cs="宋体"/>
          <w:color w:val="auto"/>
          <w:sz w:val="21"/>
          <w:szCs w:val="21"/>
          <w:highlight w:val="none"/>
        </w:rPr>
        <w:t>。</w:t>
      </w:r>
    </w:p>
    <w:p w14:paraId="22E7957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9.2除招标文件有特殊要求外，本项目投标所使用的计量单位，应采用中华人民共和国法定计量单位。</w:t>
      </w:r>
    </w:p>
    <w:p w14:paraId="76DE0F5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B380BA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投标文件构成</w:t>
      </w:r>
    </w:p>
    <w:p w14:paraId="2747C23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10.1投标人应当按照招标文件的要求编制投标文件。投标文件应由《资格证明文件》、《商务技术文件》两部分构成。投标文件的部分格式要求，见第七章《投标文件格式》。</w:t>
      </w:r>
    </w:p>
    <w:p w14:paraId="6A54ACF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。未标记“实质性格式”的文件和招标文件未提供格式的内容，可由投标人自行编写。</w:t>
      </w:r>
    </w:p>
    <w:p w14:paraId="04F90FB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10.3第四章《评标程序、评标方法和评标标准》中涉及的证明文件。</w:t>
      </w:r>
    </w:p>
    <w:p w14:paraId="2EC1563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5130498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10.5投标人认为应附的其他材料。</w:t>
      </w:r>
    </w:p>
    <w:p w14:paraId="1B0D825A">
      <w:pPr>
        <w:keepNext w:val="0"/>
        <w:keepLines w:val="0"/>
        <w:pageBreakBefore w:val="0"/>
        <w:widowControl w:val="0"/>
        <w:shd w:val="clear" w:color="auto"/>
        <w:spacing w:line="360" w:lineRule="auto"/>
        <w:ind w:firstLine="420"/>
        <w:outlineLvl w:val="9"/>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10.6</w:t>
      </w:r>
      <w:r>
        <w:rPr>
          <w:rFonts w:hint="eastAsia" w:ascii="宋体" w:hAnsi="宋体" w:eastAsia="宋体" w:cs="宋体"/>
          <w:b w:val="0"/>
          <w:bCs w:val="0"/>
          <w:color w:val="auto"/>
          <w:sz w:val="21"/>
          <w:szCs w:val="21"/>
          <w:highlight w:val="none"/>
        </w:rPr>
        <w:t>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采购</w:t>
      </w:r>
      <w:r>
        <w:rPr>
          <w:rFonts w:hint="eastAsia" w:ascii="宋体" w:hAnsi="宋体" w:eastAsia="宋体" w:cs="宋体"/>
          <w:b w:val="0"/>
          <w:bCs w:val="0"/>
          <w:color w:val="auto"/>
          <w:sz w:val="21"/>
          <w:szCs w:val="21"/>
          <w:highlight w:val="none"/>
        </w:rPr>
        <w:t>文件不一致，请以“江苏政府采购网、常州市政府采购网”发布的</w:t>
      </w:r>
      <w:r>
        <w:rPr>
          <w:rFonts w:hint="eastAsia" w:ascii="宋体" w:hAnsi="宋体" w:cs="宋体"/>
          <w:b w:val="0"/>
          <w:bCs w:val="0"/>
          <w:color w:val="auto"/>
          <w:sz w:val="21"/>
          <w:szCs w:val="21"/>
          <w:highlight w:val="none"/>
          <w:lang w:val="en-US" w:eastAsia="zh-CN"/>
        </w:rPr>
        <w:t>采购</w:t>
      </w:r>
      <w:r>
        <w:rPr>
          <w:rFonts w:hint="eastAsia" w:ascii="宋体" w:hAnsi="宋体" w:eastAsia="宋体" w:cs="宋体"/>
          <w:b w:val="0"/>
          <w:bCs w:val="0"/>
          <w:color w:val="auto"/>
          <w:sz w:val="21"/>
          <w:szCs w:val="21"/>
          <w:highlight w:val="none"/>
        </w:rPr>
        <w:t>文件</w:t>
      </w:r>
      <w:r>
        <w:rPr>
          <w:rFonts w:hint="eastAsia" w:ascii="宋体" w:hAnsi="宋体" w:cs="宋体"/>
          <w:b w:val="0"/>
          <w:bCs w:val="0"/>
          <w:color w:val="auto"/>
          <w:sz w:val="21"/>
          <w:szCs w:val="21"/>
          <w:highlight w:val="none"/>
          <w:lang w:val="en-US" w:eastAsia="zh-CN"/>
        </w:rPr>
        <w:t>内容</w:t>
      </w:r>
      <w:r>
        <w:rPr>
          <w:rFonts w:hint="eastAsia" w:ascii="宋体" w:hAnsi="宋体" w:eastAsia="宋体" w:cs="宋体"/>
          <w:b w:val="0"/>
          <w:bCs w:val="0"/>
          <w:color w:val="auto"/>
          <w:sz w:val="21"/>
          <w:szCs w:val="21"/>
          <w:highlight w:val="none"/>
        </w:rPr>
        <w:t>为准。</w:t>
      </w:r>
      <w:r>
        <w:rPr>
          <w:rFonts w:hint="eastAsia" w:ascii="宋体" w:hAnsi="宋体" w:cs="宋体"/>
          <w:b w:val="0"/>
          <w:bCs w:val="0"/>
          <w:color w:val="auto"/>
          <w:sz w:val="21"/>
          <w:szCs w:val="21"/>
          <w:highlight w:val="none"/>
          <w:lang w:val="en-US" w:eastAsia="zh-CN"/>
        </w:rPr>
        <w:t>如有更正的，投标人应当以更正后的采购文件为准，在标书制作工具中调整相应格式和内容。</w:t>
      </w:r>
    </w:p>
    <w:p w14:paraId="00B07CC5">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投标报价</w:t>
      </w:r>
    </w:p>
    <w:p w14:paraId="620F4ED0">
      <w:pPr>
        <w:keepNext w:val="0"/>
        <w:keepLines w:val="0"/>
        <w:pageBreakBefore w:val="0"/>
        <w:widowControl w:val="0"/>
        <w:shd w:val="clear" w:color="auto"/>
        <w:spacing w:line="360" w:lineRule="auto"/>
        <w:ind w:firstLine="420"/>
        <w:outlineLvl w:val="9"/>
        <w:rPr>
          <w:rFonts w:hint="default" w:ascii="宋体" w:hAnsi="宋体" w:eastAsia="宋体" w:cs="宋体"/>
          <w:b/>
          <w:bCs/>
          <w:color w:val="auto"/>
          <w:sz w:val="21"/>
          <w:szCs w:val="21"/>
          <w:highlight w:val="none"/>
          <w:lang w:val="en-US"/>
        </w:rPr>
      </w:pPr>
      <w:r>
        <w:rPr>
          <w:rFonts w:hint="eastAsia" w:ascii="宋体" w:hAnsi="宋体" w:eastAsia="宋体" w:cs="宋体"/>
          <w:color w:val="auto"/>
          <w:sz w:val="21"/>
          <w:szCs w:val="21"/>
          <w:highlight w:val="none"/>
        </w:rPr>
        <w:t>11.1</w:t>
      </w:r>
      <w:r>
        <w:rPr>
          <w:rFonts w:hint="eastAsia" w:ascii="宋体" w:hAnsi="宋体" w:eastAsia="宋体" w:cs="宋体"/>
          <w:color w:val="auto"/>
          <w:sz w:val="21"/>
          <w:szCs w:val="21"/>
          <w:highlight w:val="none"/>
          <w:lang w:val="en-US" w:eastAsia="zh-CN"/>
        </w:rPr>
        <w:t>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w:t>
      </w:r>
    </w:p>
    <w:p w14:paraId="1093C1E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11.2投标人的报价应包括为完成本项目所发生的一切费用和税费，</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将不再支付报价以外的任何费用。投标人的报价应包括但不限于下列内容，《投标人须知资料表》中有特殊规定的，从其规定。</w:t>
      </w:r>
    </w:p>
    <w:p w14:paraId="23DB636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11.2.1</w:t>
      </w:r>
      <w:r>
        <w:rPr>
          <w:rFonts w:hint="eastAsia" w:ascii="宋体" w:hAnsi="宋体" w:eastAsia="宋体" w:cs="宋体"/>
          <w:color w:val="auto"/>
          <w:sz w:val="21"/>
          <w:szCs w:val="21"/>
          <w:highlight w:val="none"/>
          <w:lang w:val="en-US"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889580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11.2.2按照招标文件要求完成本项目的全部相关</w:t>
      </w:r>
      <w:r>
        <w:rPr>
          <w:rFonts w:hint="eastAsia" w:ascii="宋体" w:hAnsi="宋体" w:eastAsia="宋体" w:cs="宋体"/>
          <w:color w:val="auto"/>
          <w:sz w:val="21"/>
          <w:szCs w:val="21"/>
          <w:highlight w:val="none"/>
          <w:lang w:val="en-US" w:eastAsia="zh-CN"/>
        </w:rPr>
        <w:t>货物和</w:t>
      </w:r>
      <w:r>
        <w:rPr>
          <w:rFonts w:hint="eastAsia" w:ascii="宋体" w:hAnsi="宋体" w:eastAsia="宋体" w:cs="宋体"/>
          <w:color w:val="auto"/>
          <w:sz w:val="21"/>
          <w:szCs w:val="21"/>
          <w:highlight w:val="none"/>
        </w:rPr>
        <w:t>服务费用。</w:t>
      </w:r>
    </w:p>
    <w:p w14:paraId="61FB400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投标人在投标时任何错漏、优惠或竞争性报价不得作为</w:t>
      </w:r>
      <w:r>
        <w:rPr>
          <w:rFonts w:hint="eastAsia" w:ascii="宋体" w:hAnsi="宋体" w:eastAsia="宋体" w:cs="宋体"/>
          <w:color w:val="auto"/>
          <w:sz w:val="21"/>
          <w:szCs w:val="21"/>
          <w:highlight w:val="none"/>
          <w:lang w:val="en-US" w:eastAsia="zh-CN"/>
        </w:rPr>
        <w:t>合同履行</w:t>
      </w:r>
      <w:r>
        <w:rPr>
          <w:rFonts w:hint="eastAsia" w:ascii="宋体" w:hAnsi="宋体" w:eastAsia="宋体" w:cs="宋体"/>
          <w:color w:val="auto"/>
          <w:sz w:val="21"/>
          <w:szCs w:val="21"/>
          <w:highlight w:val="none"/>
        </w:rPr>
        <w:t>期间减轻责任、减少服务、增加费用、降低质量的理由。</w:t>
      </w:r>
    </w:p>
    <w:p w14:paraId="382AED3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采购人不得向</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索要或者接受其给予的赠品、回扣或者与采购无关的其他商品、服务。</w:t>
      </w:r>
    </w:p>
    <w:p w14:paraId="45D464A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投标人不能提供任何有选择性或可调整的报价，否则其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487B5CCF">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投标保证金</w:t>
      </w:r>
    </w:p>
    <w:p w14:paraId="6188270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根据江苏省和常州市的相关文件规定，免收投标保证金。</w:t>
      </w:r>
    </w:p>
    <w:p w14:paraId="2A13F098">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投标有效期</w:t>
      </w:r>
    </w:p>
    <w:p w14:paraId="12545DA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1CCEB26F">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投标文件的签署、加盖公章</w:t>
      </w:r>
    </w:p>
    <w:p w14:paraId="5F7CA8E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63865297">
      <w:pPr>
        <w:keepNext w:val="0"/>
        <w:keepLines w:val="0"/>
        <w:pageBreakBefore w:val="0"/>
        <w:widowControl w:val="0"/>
        <w:shd w:val="clear" w:color="auto"/>
        <w:spacing w:line="360" w:lineRule="auto"/>
        <w:ind w:firstLine="420"/>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14.2招标文件要求加盖公章的内容，一般通过投标文件编制工具加盖电子签章。</w:t>
      </w:r>
    </w:p>
    <w:p w14:paraId="76C3CC59">
      <w:pPr>
        <w:shd w:val="clear" w:color="auto"/>
        <w:jc w:val="center"/>
        <w:outlineLvl w:val="9"/>
        <w:rPr>
          <w:rFonts w:hint="eastAsia" w:ascii="宋体" w:hAnsi="宋体" w:eastAsia="宋体" w:cs="宋体"/>
          <w:b/>
          <w:bCs/>
          <w:color w:val="auto"/>
          <w:sz w:val="21"/>
          <w:szCs w:val="21"/>
          <w:highlight w:val="none"/>
        </w:rPr>
      </w:pPr>
    </w:p>
    <w:p w14:paraId="317133FE">
      <w:pPr>
        <w:shd w:val="clear" w:color="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   投标文件的提交</w:t>
      </w:r>
    </w:p>
    <w:p w14:paraId="69F15643">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投标文件的提交</w:t>
      </w:r>
    </w:p>
    <w:p w14:paraId="4FE07141">
      <w:pPr>
        <w:pStyle w:val="195"/>
        <w:keepNext w:val="0"/>
        <w:keepLines w:val="0"/>
        <w:pageBreakBefore w:val="0"/>
        <w:widowControl w:val="0"/>
        <w:shd w:val="clear" w:color="auto"/>
        <w:spacing w:before="0"/>
        <w:ind w:left="0" w:firstLine="42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15.1本项目使用</w:t>
      </w:r>
      <w:r>
        <w:rPr>
          <w:rFonts w:hint="eastAsia" w:cs="宋体"/>
          <w:color w:val="auto"/>
          <w:sz w:val="21"/>
          <w:szCs w:val="21"/>
          <w:highlight w:val="none"/>
          <w:lang w:val="en-US" w:eastAsia="zh-CN"/>
        </w:rPr>
        <w:t>政府采购一体化平台“苏采云”</w:t>
      </w:r>
      <w:r>
        <w:rPr>
          <w:rFonts w:hint="eastAsia" w:ascii="宋体" w:hAnsi="宋体" w:eastAsia="宋体" w:cs="宋体"/>
          <w:color w:val="auto"/>
          <w:sz w:val="21"/>
          <w:szCs w:val="21"/>
          <w:highlight w:val="none"/>
          <w:lang w:val="en-US" w:eastAsia="zh-CN"/>
        </w:rPr>
        <w:t>。投标人根据招标文件及</w:t>
      </w:r>
      <w:r>
        <w:rPr>
          <w:rFonts w:hint="eastAsia" w:cs="宋体"/>
          <w:color w:val="auto"/>
          <w:sz w:val="21"/>
          <w:szCs w:val="21"/>
          <w:highlight w:val="none"/>
          <w:lang w:val="en-US" w:eastAsia="zh-CN"/>
        </w:rPr>
        <w:t>政府采购一体化平台“苏采云”</w:t>
      </w:r>
      <w:r>
        <w:rPr>
          <w:rFonts w:hint="eastAsia" w:ascii="宋体" w:hAnsi="宋体" w:eastAsia="宋体" w:cs="宋体"/>
          <w:color w:val="auto"/>
          <w:sz w:val="21"/>
          <w:szCs w:val="21"/>
          <w:highlight w:val="none"/>
          <w:lang w:val="en-US" w:eastAsia="zh-CN"/>
        </w:rPr>
        <w:t>供应商操作手册要求编制、生成并提交电子投标文件。</w:t>
      </w:r>
    </w:p>
    <w:p w14:paraId="7244D4E4">
      <w:pPr>
        <w:pStyle w:val="195"/>
        <w:keepNext w:val="0"/>
        <w:keepLines w:val="0"/>
        <w:pageBreakBefore w:val="0"/>
        <w:widowControl w:val="0"/>
        <w:shd w:val="clear" w:color="auto"/>
        <w:spacing w:before="0"/>
        <w:ind w:left="0"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15.2采购人及采购代理机构拒绝接受通过</w:t>
      </w:r>
      <w:r>
        <w:rPr>
          <w:rFonts w:hint="eastAsia" w:cs="宋体"/>
          <w:color w:val="auto"/>
          <w:sz w:val="21"/>
          <w:szCs w:val="21"/>
          <w:highlight w:val="none"/>
          <w:lang w:val="en-US" w:eastAsia="zh-CN"/>
        </w:rPr>
        <w:t>政府采购一体化平台“苏采云”</w:t>
      </w:r>
      <w:r>
        <w:rPr>
          <w:rFonts w:hint="eastAsia" w:ascii="宋体" w:hAnsi="宋体" w:eastAsia="宋体" w:cs="宋体"/>
          <w:color w:val="auto"/>
          <w:sz w:val="21"/>
          <w:szCs w:val="21"/>
          <w:highlight w:val="none"/>
          <w:lang w:val="en-US" w:eastAsia="zh-CN"/>
        </w:rPr>
        <w:t>以外任何形式提交的投标文件。</w:t>
      </w:r>
    </w:p>
    <w:p w14:paraId="2DA5C020">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投标截止时间</w:t>
      </w:r>
    </w:p>
    <w:p w14:paraId="686C153C">
      <w:pPr>
        <w:keepNext w:val="0"/>
        <w:keepLines w:val="0"/>
        <w:pageBreakBefore w:val="0"/>
        <w:widowControl w:val="0"/>
        <w:shd w:val="clear" w:color="auto"/>
        <w:spacing w:line="360" w:lineRule="auto"/>
        <w:ind w:firstLine="420"/>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16.1投标人应在招标文件要求提交投标文件截止时间前，将电子投标文件提交至</w:t>
      </w:r>
      <w:r>
        <w:rPr>
          <w:rFonts w:hint="eastAsia" w:ascii="宋体" w:hAnsi="宋体" w:cs="宋体"/>
          <w:b w:val="0"/>
          <w:bCs w:val="0"/>
          <w:color w:val="auto"/>
          <w:sz w:val="21"/>
          <w:szCs w:val="21"/>
          <w:highlight w:val="none"/>
          <w:lang w:eastAsia="zh-CN"/>
        </w:rPr>
        <w:t>政府采购一体化平台“苏采云”</w:t>
      </w:r>
      <w:r>
        <w:rPr>
          <w:rFonts w:hint="eastAsia" w:ascii="宋体" w:hAnsi="宋体" w:eastAsia="宋体" w:cs="宋体"/>
          <w:b w:val="0"/>
          <w:bCs w:val="0"/>
          <w:color w:val="auto"/>
          <w:sz w:val="21"/>
          <w:szCs w:val="21"/>
          <w:highlight w:val="none"/>
        </w:rPr>
        <w:t>。</w:t>
      </w:r>
    </w:p>
    <w:p w14:paraId="0E18102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投标文件的修改与撤回</w:t>
      </w:r>
    </w:p>
    <w:p w14:paraId="57C12523">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17.1投标截止时间前，投标人可以通过</w:t>
      </w:r>
      <w:r>
        <w:rPr>
          <w:rFonts w:hint="eastAsia" w:ascii="宋体" w:hAnsi="宋体" w:cs="宋体"/>
          <w:color w:val="auto"/>
          <w:sz w:val="21"/>
          <w:szCs w:val="21"/>
          <w:highlight w:val="none"/>
          <w:lang w:eastAsia="zh-CN"/>
        </w:rPr>
        <w:t>政府采购一体化平台“苏采云”</w:t>
      </w:r>
      <w:r>
        <w:rPr>
          <w:rFonts w:hint="eastAsia" w:ascii="宋体" w:hAnsi="宋体" w:eastAsia="宋体" w:cs="宋体"/>
          <w:color w:val="auto"/>
          <w:sz w:val="21"/>
          <w:szCs w:val="21"/>
          <w:highlight w:val="none"/>
        </w:rPr>
        <w:t>对所提交的投标文件进行补充、修改或者撤回。</w:t>
      </w:r>
    </w:p>
    <w:p w14:paraId="7A51D29A">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17.2投标人对投标文件的补充、修改的内容应当按照招标文件要求签署、加盖公章，作为投标文件的组成部分。</w:t>
      </w:r>
    </w:p>
    <w:p w14:paraId="0CBBEDEE">
      <w:pPr>
        <w:keepNext w:val="0"/>
        <w:keepLines w:val="0"/>
        <w:pageBreakBefore w:val="0"/>
        <w:widowControl w:val="0"/>
        <w:shd w:val="clear" w:color="auto"/>
        <w:spacing w:line="360" w:lineRule="auto"/>
        <w:outlineLvl w:val="9"/>
        <w:rPr>
          <w:rFonts w:hint="eastAsia" w:ascii="宋体" w:hAnsi="宋体" w:eastAsia="宋体" w:cs="宋体"/>
          <w:color w:val="auto"/>
          <w:sz w:val="21"/>
          <w:szCs w:val="21"/>
          <w:highlight w:val="none"/>
        </w:rPr>
      </w:pPr>
    </w:p>
    <w:p w14:paraId="23369479">
      <w:pPr>
        <w:shd w:val="clear" w:color="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   开标、资格审查及评标</w:t>
      </w:r>
    </w:p>
    <w:p w14:paraId="6C25FE99">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w:t>
      </w:r>
    </w:p>
    <w:p w14:paraId="6AF20759">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18.1采购人或采购代理机构将按招标文件的规定，在投标截止时间的同一时间和招标文件预先确定的地点组织开标。</w:t>
      </w:r>
    </w:p>
    <w:p w14:paraId="1477EB8B">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18.2本项目开标采用不见面招投标模式，使用</w:t>
      </w:r>
      <w:r>
        <w:rPr>
          <w:rFonts w:hint="eastAsia" w:ascii="宋体" w:hAnsi="宋体" w:cs="宋体"/>
          <w:color w:val="auto"/>
          <w:sz w:val="21"/>
          <w:szCs w:val="21"/>
          <w:highlight w:val="none"/>
          <w:lang w:eastAsia="zh-CN"/>
        </w:rPr>
        <w:t>政府采购一体化平台“苏采云”</w:t>
      </w:r>
      <w:r>
        <w:rPr>
          <w:rFonts w:hint="eastAsia" w:ascii="宋体" w:hAnsi="宋体" w:eastAsia="宋体" w:cs="宋体"/>
          <w:color w:val="auto"/>
          <w:sz w:val="21"/>
          <w:szCs w:val="21"/>
          <w:highlight w:val="none"/>
        </w:rPr>
        <w:t>在线进行开标。投标人应在规定的时间内对投标文件进行解密，因非系统原因导致的解密失败，视为投标无效。</w:t>
      </w:r>
    </w:p>
    <w:p w14:paraId="1467F492">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18.3开标过程将使用</w:t>
      </w:r>
      <w:r>
        <w:rPr>
          <w:rFonts w:hint="eastAsia" w:ascii="宋体" w:hAnsi="宋体" w:cs="宋体"/>
          <w:color w:val="auto"/>
          <w:sz w:val="21"/>
          <w:szCs w:val="21"/>
          <w:highlight w:val="none"/>
          <w:lang w:eastAsia="zh-CN"/>
        </w:rPr>
        <w:t>政府采购一体化平台“苏采云”</w:t>
      </w:r>
      <w:r>
        <w:rPr>
          <w:rFonts w:hint="eastAsia" w:ascii="宋体" w:hAnsi="宋体" w:eastAsia="宋体" w:cs="宋体"/>
          <w:color w:val="auto"/>
          <w:sz w:val="21"/>
          <w:szCs w:val="21"/>
          <w:highlight w:val="none"/>
        </w:rPr>
        <w:t>公布投标人名称、投标价格和招标文件规定的需要宣布的其他内容并进行记录，并由参加开标的各投标人代表在规定时间内确认。投标人超过规定时间未确认但是未提出疑义的，系统将视同已确认。</w:t>
      </w:r>
    </w:p>
    <w:p w14:paraId="268CAC23">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766C05C4">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18.5投标人不足3家的，不予开标。</w:t>
      </w:r>
    </w:p>
    <w:p w14:paraId="07B852AC">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53B1DCE9">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15B2A95A">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18.8如果在采购活动过程中出现以下情形，导致“</w:t>
      </w:r>
      <w:r>
        <w:rPr>
          <w:rFonts w:hint="eastAsia" w:ascii="宋体" w:hAnsi="宋体" w:cs="宋体"/>
          <w:color w:val="auto"/>
          <w:sz w:val="21"/>
          <w:szCs w:val="21"/>
          <w:highlight w:val="none"/>
          <w:lang w:eastAsia="zh-CN"/>
        </w:rPr>
        <w:t>政府采购一体化平台“苏采云”</w:t>
      </w:r>
      <w:r>
        <w:rPr>
          <w:rFonts w:hint="eastAsia" w:ascii="宋体" w:hAnsi="宋体" w:eastAsia="宋体" w:cs="宋体"/>
          <w:color w:val="auto"/>
          <w:sz w:val="21"/>
          <w:szCs w:val="21"/>
          <w:highlight w:val="none"/>
        </w:rPr>
        <w:t>”系统无法正常运行，或者无法保证本项目采购活动的公平、公正和安全时，代理机构可以延缓或者暂停采购活动，情况严重的可以终止采购活动：</w:t>
      </w:r>
    </w:p>
    <w:p w14:paraId="58545481">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1)平台系统发生故障而无法登录访问的；</w:t>
      </w:r>
    </w:p>
    <w:p w14:paraId="759B0254">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2)平台系统应用或数据库出现错误，不能进行正常操作的；</w:t>
      </w:r>
    </w:p>
    <w:p w14:paraId="33BEC318">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3)平台系统发现严重安全漏洞，有潜在泄密危险的；</w:t>
      </w:r>
    </w:p>
    <w:p w14:paraId="0F76B58A">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4)病毒发作导致平台系统不能进行正常操作的；</w:t>
      </w:r>
    </w:p>
    <w:p w14:paraId="2EF9551B">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5)其他无法保证本次采购活动的公平、公正和安全的情况。</w:t>
      </w:r>
    </w:p>
    <w:p w14:paraId="4B951549">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D68FDFD">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资格审查</w:t>
      </w:r>
    </w:p>
    <w:p w14:paraId="2A68836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19.1见第三章《资格审查》。</w:t>
      </w:r>
    </w:p>
    <w:p w14:paraId="04C69D98">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评标委员会</w:t>
      </w:r>
    </w:p>
    <w:p w14:paraId="260C811F">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20.1评标委员会根据政府采购有关规定和本次招标采购项目的特点进行组建，并负责具体评标事务，独立履行职责。</w:t>
      </w:r>
    </w:p>
    <w:p w14:paraId="1EB9C135">
      <w:pPr>
        <w:shd w:val="clear" w:color="auto"/>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20.2评审专家须符合相关规定。依法自行选定评审专家的，采购人和采购代理机构将查询有关信用记录，对具有行贿、受贿、欺诈等不良信用记录的人员，拒绝其参与政府采购活动。</w:t>
      </w:r>
    </w:p>
    <w:p w14:paraId="0C8095E0">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评标程序、评标方法和评标标准</w:t>
      </w:r>
    </w:p>
    <w:p w14:paraId="0F1E06A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21.1见第四章《评标程序、评标方法和评标标准》。</w:t>
      </w:r>
    </w:p>
    <w:p w14:paraId="5F062969">
      <w:pPr>
        <w:keepNext w:val="0"/>
        <w:keepLines w:val="0"/>
        <w:pageBreakBefore w:val="0"/>
        <w:widowControl w:val="0"/>
        <w:shd w:val="clear" w:color="auto"/>
        <w:spacing w:line="360" w:lineRule="auto"/>
        <w:outlineLvl w:val="9"/>
        <w:rPr>
          <w:rFonts w:hint="eastAsia" w:ascii="宋体" w:hAnsi="宋体" w:eastAsia="宋体" w:cs="宋体"/>
          <w:color w:val="auto"/>
          <w:sz w:val="21"/>
          <w:szCs w:val="21"/>
          <w:highlight w:val="none"/>
        </w:rPr>
      </w:pPr>
    </w:p>
    <w:p w14:paraId="5C12AF5B">
      <w:pPr>
        <w:shd w:val="clear" w:color="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8"/>
          <w:szCs w:val="28"/>
          <w:highlight w:val="none"/>
        </w:rPr>
        <w:t>六   确定中标</w:t>
      </w:r>
    </w:p>
    <w:p w14:paraId="380AA134">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确定中标人</w:t>
      </w:r>
    </w:p>
    <w:p w14:paraId="03EBDCE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授权评标委员会直接确定</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在评标报告确定的中标候选人名单中按顺序确定中标人，中标候选人并列的，由采购人依法确定。</w:t>
      </w:r>
    </w:p>
    <w:p w14:paraId="304BB22A">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中标公告与中标通知书</w:t>
      </w:r>
    </w:p>
    <w:p w14:paraId="22BE2A2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23.1采购人或采购代理机构自中标人确定之日起2个工作日内，在常州市政府采购网公告中标结果，同时向中标人发出中标通知书，中标公告期限为1个工作日。</w:t>
      </w:r>
    </w:p>
    <w:p w14:paraId="5E15D06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23.2中标通知书对采购人和中标供应商均具有法律效力。中标通知书发出后，采购人改变中标结果的，或者中标供应商放弃中标项目的，应当依法承担法律责任。</w:t>
      </w:r>
    </w:p>
    <w:p w14:paraId="28462EA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废标</w:t>
      </w:r>
    </w:p>
    <w:p w14:paraId="11523E9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24.1在招标采购中，出现下列情形之一的，应予废标：</w:t>
      </w:r>
    </w:p>
    <w:p w14:paraId="5151305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24.1.1符合专业条件的供应商或者对招标文件作实质响应的供应商不足三家的；</w:t>
      </w:r>
    </w:p>
    <w:p w14:paraId="2A9D1EC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24.1.2出现影响采购公正的违法、违规行为的；</w:t>
      </w:r>
    </w:p>
    <w:p w14:paraId="5FD690E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24.1.3投标人的报价均超过了采购预算，采购人不能支付的；</w:t>
      </w:r>
    </w:p>
    <w:p w14:paraId="5BE84C9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24.1.4因重大变故，采购任务取消的。</w:t>
      </w:r>
    </w:p>
    <w:p w14:paraId="23E5FA8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24.1.5平台系统出现序号18.8的所述情形，情况严重且影响采购活动公平、公正性的。</w:t>
      </w:r>
    </w:p>
    <w:p w14:paraId="0F6B97D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24.2废标后，采购人将废标理由通知所有投标人。</w:t>
      </w:r>
    </w:p>
    <w:p w14:paraId="4B58832E">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签订合同</w:t>
      </w:r>
    </w:p>
    <w:p w14:paraId="3A76508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25.1中标人、采购人应当自中标通知书发出之日起30日内，按照招标文件和中标人投标文件的规定签订书面合同。所签订的合同不得对招标文件确定的事项和中标人投标文件作实质性修改。</w:t>
      </w:r>
    </w:p>
    <w:p w14:paraId="70B2AC0B">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25.2中标人拒绝与采购人签订合同的，采购人可以按照评标报告推荐的中标候选人名单排序，确定下一候选人为中标人，也可以重新开展政府采购活动。</w:t>
      </w:r>
    </w:p>
    <w:p w14:paraId="1F24F6E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25.3联合体中标的，联合体各方应当共同与采购人签订合同，就中标项目向采购人承担连带责任。</w:t>
      </w:r>
    </w:p>
    <w:p w14:paraId="357AE2C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25.4政府采购合同不能转包。</w:t>
      </w:r>
    </w:p>
    <w:p w14:paraId="706CA32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2AECE3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25.6</w:t>
      </w:r>
      <w:r>
        <w:rPr>
          <w:rFonts w:hint="eastAsia" w:ascii="宋体" w:hAnsi="宋体" w:eastAsia="宋体" w:cs="宋体"/>
          <w:color w:val="auto"/>
          <w:sz w:val="21"/>
          <w:szCs w:val="21"/>
          <w:highlight w:val="none"/>
        </w:rPr>
        <w:t>政府采购合同履行中，采购人需追加与合同标的相同的货物（包含与货物相关的服务），在不改变合同其他条款的前提下，可以与中标人协商签订补充合同，但所有补充合同的采购金额不超过原合同金额10%。</w:t>
      </w:r>
    </w:p>
    <w:p w14:paraId="13B59FE9">
      <w:pPr>
        <w:keepNext w:val="0"/>
        <w:keepLines w:val="0"/>
        <w:pageBreakBefore w:val="0"/>
        <w:widowControl w:val="0"/>
        <w:shd w:val="clear" w:color="auto"/>
        <w:spacing w:line="360" w:lineRule="auto"/>
        <w:ind w:firstLine="420"/>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25.7如需收取履约保证金的，允许中标人自主选择以支票、汇票、本票、保函（保险）等非现金形式缴纳或提交履约保证金，按照苏财购〔2023〕150号、常财购〔2024〕15号等省市相关文件精神，鼓励优先采用电子履约保函（保险）形式。</w:t>
      </w:r>
    </w:p>
    <w:p w14:paraId="74403B71">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询问与质疑</w:t>
      </w:r>
    </w:p>
    <w:p w14:paraId="6CCE60B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26.1询问</w:t>
      </w:r>
    </w:p>
    <w:p w14:paraId="380C259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26.1.1投标人对政府采购活动事项有疑问的，可依法提出询问，并按《投标人须知资料表》载明的形式送达采购人或采购代理机构。</w:t>
      </w:r>
    </w:p>
    <w:p w14:paraId="68AB699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26.1.2采购人或采购代理机构对</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依法提出的询问，在3个工作日内作出答复，但答复的内容不得涉及商业秘密。</w:t>
      </w:r>
    </w:p>
    <w:p w14:paraId="7B1DF30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26.2质疑</w:t>
      </w:r>
    </w:p>
    <w:p w14:paraId="58FA298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D6C8D6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26.2.2招标文件中采购需求以及相关部分（第四章、第五章以及投标人资格要求）由采购人负责制定和管理，对该部分内容有询问或者质疑的，投标人应当向采购人书面提出，由采购人负责接收和回复。</w:t>
      </w:r>
    </w:p>
    <w:p w14:paraId="25304F9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26.2.3质疑函须使用财政部制定的范本文件。（下载网址：http://gks.mof.gov.cn/ztztz/zhengfucaigouguanli/201802/t20180201_2804589.htm）</w:t>
      </w:r>
    </w:p>
    <w:p w14:paraId="292C3B8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26.2.4投标人为自然人的，应当由本人签字；投标人为法人或者其他组织的，应当由法定代表人、主要负责人，或者其授权代表签字或者加盖公章，并加盖公章。</w:t>
      </w:r>
    </w:p>
    <w:p w14:paraId="2FDD992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26.2.5投标人应在法定质疑期内一次性提出针对同一采购程序环节的质疑，法定质疑期内针对同一采购程序环节再次提出的质疑，采购人、采购代理机构有权不予答复。</w:t>
      </w:r>
    </w:p>
    <w:p w14:paraId="67858E8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26.3接收询问和质疑的联系部门、联系电话和通讯地址见《投标人须知资料表》。</w:t>
      </w:r>
    </w:p>
    <w:p w14:paraId="54B846CD">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代理费</w:t>
      </w:r>
    </w:p>
    <w:p w14:paraId="63E83D1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27.1收费对象、收费标准及缴纳时间见《投标人须知资料表》。由中标人支付的，中标人须一次性向采购代理机构缴纳代理费，投标报价应包含代理费用。</w:t>
      </w:r>
    </w:p>
    <w:p w14:paraId="4D50D6C6">
      <w:pPr>
        <w:shd w:val="clear" w:color="auto"/>
        <w:outlineLvl w:val="9"/>
        <w:rPr>
          <w:rFonts w:hint="eastAsia" w:ascii="宋体" w:hAnsi="宋体" w:eastAsia="宋体" w:cs="宋体"/>
          <w:color w:val="auto"/>
          <w:sz w:val="21"/>
          <w:szCs w:val="21"/>
          <w:highlight w:val="none"/>
        </w:rPr>
      </w:pPr>
    </w:p>
    <w:p w14:paraId="672B9B4E">
      <w:pPr>
        <w:shd w:val="clear" w:color="auto"/>
        <w:outlineLvl w:val="9"/>
        <w:rPr>
          <w:rFonts w:hint="eastAsia" w:ascii="宋体" w:hAnsi="宋体" w:eastAsia="宋体" w:cs="宋体"/>
          <w:color w:val="auto"/>
          <w:sz w:val="21"/>
          <w:szCs w:val="21"/>
          <w:highlight w:val="none"/>
        </w:rPr>
      </w:pPr>
    </w:p>
    <w:p w14:paraId="251C2C13">
      <w:pPr>
        <w:rPr>
          <w:rFonts w:hint="eastAsia" w:ascii="宋体" w:hAnsi="宋体" w:eastAsia="宋体" w:cs="宋体"/>
          <w:b/>
          <w:color w:val="auto"/>
          <w:sz w:val="32"/>
          <w:szCs w:val="32"/>
          <w:highlight w:val="none"/>
        </w:rPr>
      </w:pPr>
      <w:bookmarkStart w:id="3" w:name="_Toc32565"/>
      <w:r>
        <w:rPr>
          <w:rFonts w:hint="eastAsia" w:ascii="宋体" w:hAnsi="宋体" w:eastAsia="宋体" w:cs="宋体"/>
          <w:b/>
          <w:color w:val="auto"/>
          <w:sz w:val="32"/>
          <w:szCs w:val="32"/>
          <w:highlight w:val="none"/>
        </w:rPr>
        <w:br w:type="page" w:clear="all"/>
      </w:r>
    </w:p>
    <w:p w14:paraId="63023A7B">
      <w:pPr>
        <w:shd w:val="clear" w:color="auto"/>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资格审查</w:t>
      </w:r>
      <w:bookmarkEnd w:id="3"/>
    </w:p>
    <w:p w14:paraId="4F0DFA80">
      <w:pPr>
        <w:shd w:val="clear" w:color="auto"/>
        <w:tabs>
          <w:tab w:val="left" w:pos="360"/>
          <w:tab w:val="left" w:pos="900"/>
        </w:tabs>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资格审查程序</w:t>
      </w:r>
    </w:p>
    <w:p w14:paraId="7161BF31">
      <w:pPr>
        <w:keepNext w:val="0"/>
        <w:keepLines w:val="0"/>
        <w:pageBreakBefore w:val="0"/>
        <w:widowControl w:val="0"/>
        <w:numPr>
          <w:ilvl w:val="0"/>
          <w:numId w:val="0"/>
        </w:numPr>
        <w:shd w:val="clear" w:color="auto"/>
        <w:tabs>
          <w:tab w:val="left" w:pos="426"/>
          <w:tab w:val="left" w:pos="851"/>
        </w:tabs>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开标结束后，采购人将根据《资格审查要求》中的规定，对投标人进行资格审查，并形成资格审查结果。</w:t>
      </w:r>
    </w:p>
    <w:p w14:paraId="3E0FFD22">
      <w:pPr>
        <w:keepNext w:val="0"/>
        <w:keepLines w:val="0"/>
        <w:pageBreakBefore w:val="0"/>
        <w:widowControl w:val="0"/>
        <w:numPr>
          <w:ilvl w:val="0"/>
          <w:numId w:val="0"/>
        </w:numPr>
        <w:shd w:val="clear" w:color="auto"/>
        <w:tabs>
          <w:tab w:val="left" w:pos="426"/>
          <w:tab w:val="left" w:pos="851"/>
        </w:tabs>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《资格审查要求》中对格式有要求的，除招标文件另有规定外，均为“实质性格式”文件。</w:t>
      </w:r>
    </w:p>
    <w:p w14:paraId="11F64FC9">
      <w:pPr>
        <w:keepNext w:val="0"/>
        <w:keepLines w:val="0"/>
        <w:pageBreakBefore w:val="0"/>
        <w:widowControl w:val="0"/>
        <w:numPr>
          <w:ilvl w:val="0"/>
          <w:numId w:val="0"/>
        </w:numPr>
        <w:shd w:val="clear" w:color="auto"/>
        <w:tabs>
          <w:tab w:val="left" w:pos="426"/>
          <w:tab w:val="left" w:pos="851"/>
        </w:tabs>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投标人《资格证明文件》有任何一项不符合《资格审查要求》的，资格审查不合格，其</w:t>
      </w:r>
      <w:r>
        <w:rPr>
          <w:rFonts w:hint="eastAsia" w:ascii="宋体" w:hAnsi="宋体" w:eastAsia="宋体" w:cs="宋体"/>
          <w:b/>
          <w:color w:val="auto"/>
          <w:sz w:val="21"/>
          <w:szCs w:val="21"/>
          <w:highlight w:val="none"/>
        </w:rPr>
        <w:t>投标无效</w:t>
      </w:r>
      <w:r>
        <w:rPr>
          <w:rFonts w:hint="eastAsia" w:ascii="宋体" w:hAnsi="宋体" w:eastAsia="宋体" w:cs="宋体"/>
          <w:color w:val="auto"/>
          <w:sz w:val="21"/>
          <w:szCs w:val="21"/>
          <w:highlight w:val="none"/>
        </w:rPr>
        <w:t>。</w:t>
      </w:r>
    </w:p>
    <w:p w14:paraId="26BCEEC2">
      <w:pPr>
        <w:keepNext w:val="0"/>
        <w:keepLines w:val="0"/>
        <w:pageBreakBefore w:val="0"/>
        <w:widowControl w:val="0"/>
        <w:numPr>
          <w:ilvl w:val="0"/>
          <w:numId w:val="0"/>
        </w:numPr>
        <w:shd w:val="clear" w:color="auto"/>
        <w:tabs>
          <w:tab w:val="left" w:pos="426"/>
          <w:tab w:val="left" w:pos="851"/>
        </w:tabs>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资格审查合格的投标人不足3家的，不进行评标。</w:t>
      </w:r>
    </w:p>
    <w:p w14:paraId="52B44967">
      <w:pPr>
        <w:shd w:val="clear" w:color="auto"/>
        <w:tabs>
          <w:tab w:val="left" w:pos="360"/>
          <w:tab w:val="left" w:pos="900"/>
        </w:tabs>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资格审查要求</w:t>
      </w:r>
    </w:p>
    <w:tbl>
      <w:tblPr>
        <w:tblStyle w:val="37"/>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6"/>
        <w:gridCol w:w="1977"/>
        <w:gridCol w:w="4799"/>
        <w:gridCol w:w="1575"/>
      </w:tblGrid>
      <w:tr w14:paraId="568A2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blHeader/>
          <w:jc w:val="center"/>
        </w:trPr>
        <w:tc>
          <w:tcPr>
            <w:tcW w:w="374" w:type="pct"/>
            <w:noWrap w:val="0"/>
            <w:vAlign w:val="center"/>
          </w:tcPr>
          <w:p w14:paraId="068E203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094" w:type="pct"/>
            <w:noWrap w:val="0"/>
            <w:vAlign w:val="center"/>
          </w:tcPr>
          <w:p w14:paraId="0129DA91">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审查因素</w:t>
            </w:r>
          </w:p>
        </w:tc>
        <w:tc>
          <w:tcPr>
            <w:tcW w:w="2658" w:type="pct"/>
            <w:noWrap w:val="0"/>
            <w:vAlign w:val="center"/>
          </w:tcPr>
          <w:p w14:paraId="1AA24A6E">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c>
          <w:tcPr>
            <w:tcW w:w="872" w:type="pct"/>
            <w:noWrap w:val="0"/>
            <w:vAlign w:val="center"/>
          </w:tcPr>
          <w:p w14:paraId="7C4A6988">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格式要求</w:t>
            </w:r>
          </w:p>
        </w:tc>
      </w:tr>
      <w:tr w14:paraId="6203F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61DFBDAC">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p>
        </w:tc>
        <w:tc>
          <w:tcPr>
            <w:tcW w:w="1094" w:type="pct"/>
            <w:noWrap w:val="0"/>
            <w:vAlign w:val="center"/>
          </w:tcPr>
          <w:p w14:paraId="17201268">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满足《中华人民共和国政府采购法》第二十二条规定及法律法规的其他规定</w:t>
            </w:r>
          </w:p>
        </w:tc>
        <w:tc>
          <w:tcPr>
            <w:tcW w:w="2658" w:type="pct"/>
            <w:noWrap w:val="0"/>
            <w:vAlign w:val="center"/>
          </w:tcPr>
          <w:p w14:paraId="767DE65A">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具体规定见第一章《投标邀请》</w:t>
            </w:r>
          </w:p>
        </w:tc>
        <w:tc>
          <w:tcPr>
            <w:tcW w:w="872" w:type="pct"/>
            <w:noWrap w:val="0"/>
            <w:vAlign w:val="center"/>
          </w:tcPr>
          <w:p w14:paraId="3B8722EE">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p>
        </w:tc>
      </w:tr>
      <w:tr w14:paraId="0D8A5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399F4A22">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094" w:type="pct"/>
            <w:noWrap w:val="0"/>
            <w:vAlign w:val="center"/>
          </w:tcPr>
          <w:p w14:paraId="3CD5552C">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营业执照</w:t>
            </w:r>
          </w:p>
        </w:tc>
        <w:tc>
          <w:tcPr>
            <w:tcW w:w="2658" w:type="pct"/>
            <w:noWrap w:val="0"/>
            <w:vAlign w:val="center"/>
          </w:tcPr>
          <w:p w14:paraId="27DADE68">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有效的法人或者其他组织的营业执照等证明文件</w:t>
            </w:r>
            <w:r>
              <w:rPr>
                <w:rFonts w:hint="eastAsia" w:ascii="宋体" w:hAnsi="宋体" w:cs="宋体"/>
                <w:color w:val="auto"/>
                <w:sz w:val="21"/>
                <w:szCs w:val="21"/>
                <w:highlight w:val="none"/>
                <w:lang w:val="en-US" w:eastAsia="zh-CN"/>
              </w:rPr>
              <w:t>。</w:t>
            </w:r>
          </w:p>
        </w:tc>
        <w:tc>
          <w:tcPr>
            <w:tcW w:w="872" w:type="pct"/>
            <w:noWrap w:val="0"/>
            <w:vAlign w:val="center"/>
          </w:tcPr>
          <w:p w14:paraId="186BB59C">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提供证明文件的复印件、电子件或电子证照，加盖投标人公章。</w:t>
            </w:r>
          </w:p>
        </w:tc>
      </w:tr>
      <w:tr w14:paraId="20309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687193F2">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094" w:type="pct"/>
            <w:noWrap w:val="0"/>
            <w:vAlign w:val="center"/>
          </w:tcPr>
          <w:p w14:paraId="53757B3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投标人资格声明函</w:t>
            </w:r>
          </w:p>
        </w:tc>
        <w:tc>
          <w:tcPr>
            <w:tcW w:w="2658" w:type="pct"/>
            <w:noWrap w:val="0"/>
            <w:vAlign w:val="center"/>
          </w:tcPr>
          <w:p w14:paraId="5CAB99F7">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提供了符合招标文件要求的《投标人资格声明函》。</w:t>
            </w:r>
          </w:p>
        </w:tc>
        <w:tc>
          <w:tcPr>
            <w:tcW w:w="872" w:type="pct"/>
            <w:noWrap w:val="0"/>
            <w:vAlign w:val="center"/>
          </w:tcPr>
          <w:p w14:paraId="7D66A23E">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格式见《投标文件格式》</w:t>
            </w:r>
            <w:r>
              <w:rPr>
                <w:rFonts w:hint="eastAsia" w:ascii="宋体" w:hAnsi="宋体" w:cs="宋体"/>
                <w:color w:val="auto"/>
                <w:sz w:val="21"/>
                <w:szCs w:val="21"/>
                <w:highlight w:val="none"/>
                <w:lang w:eastAsia="zh-CN"/>
              </w:rPr>
              <w:t>。</w:t>
            </w:r>
          </w:p>
        </w:tc>
      </w:tr>
      <w:tr w14:paraId="400FC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7BE8660A">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1094" w:type="pct"/>
            <w:noWrap w:val="0"/>
            <w:vAlign w:val="center"/>
          </w:tcPr>
          <w:p w14:paraId="5BC4ED0A">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投标人信用记录</w:t>
            </w:r>
          </w:p>
        </w:tc>
        <w:tc>
          <w:tcPr>
            <w:tcW w:w="2658" w:type="pct"/>
            <w:noWrap w:val="0"/>
            <w:vAlign w:val="center"/>
          </w:tcPr>
          <w:p w14:paraId="4C2A4DE9">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查询渠道：信用中国网站和中国政府采购网（www.creditchina.gov.cn、www.ccgp.gov.cn）；</w:t>
            </w:r>
          </w:p>
          <w:p w14:paraId="0FFE1A96">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截止时点：投标截止时间以后、资格审查阶段采购人或采购代理机构的实际查询时间；</w:t>
            </w:r>
          </w:p>
          <w:p w14:paraId="27486701">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信用信息查询记录和证据留存具体方式：查询结果网页打印页作为查询记录和证据，与其他采购文件一并保存；</w:t>
            </w:r>
          </w:p>
          <w:p w14:paraId="4D00ADC0">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联合体形式投标的，联合体成员存在不良信用记录，视同联合体存在不良信用记录。</w:t>
            </w:r>
          </w:p>
        </w:tc>
        <w:tc>
          <w:tcPr>
            <w:tcW w:w="872" w:type="pct"/>
            <w:noWrap w:val="0"/>
            <w:vAlign w:val="center"/>
          </w:tcPr>
          <w:p w14:paraId="35DF9CD0">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无须投标人提供，由采购人或采购代理机构现场查询。</w:t>
            </w:r>
          </w:p>
        </w:tc>
      </w:tr>
      <w:tr w14:paraId="3488D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1642540B">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p>
        </w:tc>
        <w:tc>
          <w:tcPr>
            <w:tcW w:w="1094" w:type="pct"/>
            <w:noWrap w:val="0"/>
            <w:vAlign w:val="center"/>
          </w:tcPr>
          <w:p w14:paraId="6AF2C527">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2658" w:type="pct"/>
            <w:noWrap w:val="0"/>
            <w:vAlign w:val="center"/>
          </w:tcPr>
          <w:p w14:paraId="2B624977">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具体要求见第一章《投标邀请》</w:t>
            </w:r>
          </w:p>
        </w:tc>
        <w:tc>
          <w:tcPr>
            <w:tcW w:w="872" w:type="pct"/>
            <w:noWrap w:val="0"/>
            <w:vAlign w:val="center"/>
          </w:tcPr>
          <w:p w14:paraId="025CCE2E">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eastAsia="zh-CN"/>
              </w:rPr>
            </w:pPr>
          </w:p>
        </w:tc>
      </w:tr>
      <w:tr w14:paraId="2F9BC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4" w:hRule="atLeast"/>
          <w:jc w:val="center"/>
        </w:trPr>
        <w:tc>
          <w:tcPr>
            <w:tcW w:w="374" w:type="pct"/>
            <w:noWrap w:val="0"/>
            <w:vAlign w:val="center"/>
          </w:tcPr>
          <w:p w14:paraId="75D58DCF">
            <w:pPr>
              <w:keepNext w:val="0"/>
              <w:keepLines w:val="0"/>
              <w:suppressLineNumbers w:val="0"/>
              <w:shd w:val="clear" w:color="auto"/>
              <w:tabs>
                <w:tab w:val="left" w:pos="1080"/>
              </w:tabs>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szCs w:val="21"/>
                <w:highlight w:val="none"/>
              </w:rPr>
              <w:t>2-1</w:t>
            </w:r>
          </w:p>
        </w:tc>
        <w:tc>
          <w:tcPr>
            <w:tcW w:w="1094" w:type="pct"/>
            <w:noWrap w:val="0"/>
            <w:vAlign w:val="center"/>
          </w:tcPr>
          <w:p w14:paraId="799EB4F5">
            <w:pPr>
              <w:keepNext w:val="0"/>
              <w:keepLines w:val="0"/>
              <w:suppressLineNumbers w:val="0"/>
              <w:shd w:val="clear" w:color="auto"/>
              <w:tabs>
                <w:tab w:val="left" w:pos="1080"/>
              </w:tabs>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szCs w:val="21"/>
                <w:highlight w:val="none"/>
              </w:rPr>
              <w:t>中小企业声明函</w:t>
            </w:r>
          </w:p>
        </w:tc>
        <w:tc>
          <w:tcPr>
            <w:tcW w:w="2658" w:type="pct"/>
            <w:noWrap w:val="0"/>
            <w:vAlign w:val="center"/>
          </w:tcPr>
          <w:p w14:paraId="21B8C043">
            <w:pPr>
              <w:keepNext w:val="0"/>
              <w:keepLines w:val="0"/>
              <w:suppressLineNumbers w:val="0"/>
              <w:shd w:val="clear" w:color="auto"/>
              <w:tabs>
                <w:tab w:val="left" w:pos="1080"/>
              </w:tabs>
              <w:spacing w:before="0" w:beforeAutospacing="0" w:after="0" w:afterAutospacing="0"/>
              <w:ind w:left="0" w:right="0"/>
              <w:rPr>
                <w:rFonts w:hint="eastAsia" w:ascii="宋体" w:hAnsi="宋体" w:cs="宋体"/>
                <w:b/>
                <w:bCs w:val="0"/>
                <w:szCs w:val="21"/>
                <w:highlight w:val="none"/>
              </w:rPr>
            </w:pPr>
            <w:r>
              <w:rPr>
                <w:rFonts w:hint="eastAsia" w:ascii="宋体" w:hAnsi="宋体" w:cs="宋体"/>
                <w:b/>
                <w:bCs w:val="0"/>
                <w:szCs w:val="21"/>
                <w:highlight w:val="none"/>
                <w:lang w:eastAsia="zh-CN"/>
              </w:rPr>
              <w:t>如</w:t>
            </w:r>
            <w:r>
              <w:rPr>
                <w:rFonts w:hint="eastAsia" w:ascii="宋体" w:hAnsi="宋体" w:cs="宋体"/>
                <w:b/>
                <w:bCs w:val="0"/>
                <w:szCs w:val="21"/>
                <w:highlight w:val="none"/>
              </w:rPr>
              <w:t>本项目（包）专门面向中小企业采购，《资格证明文件》中</w:t>
            </w:r>
            <w:r>
              <w:rPr>
                <w:rFonts w:hint="eastAsia" w:ascii="宋体" w:hAnsi="宋体" w:cs="宋体"/>
                <w:b/>
                <w:bCs w:val="0"/>
                <w:szCs w:val="21"/>
                <w:highlight w:val="none"/>
                <w:lang w:val="en-US" w:eastAsia="zh-CN"/>
              </w:rPr>
              <w:t>必须</w:t>
            </w:r>
            <w:r>
              <w:rPr>
                <w:rFonts w:hint="eastAsia" w:ascii="宋体" w:hAnsi="宋体" w:cs="宋体"/>
                <w:b/>
                <w:bCs w:val="0"/>
                <w:szCs w:val="21"/>
                <w:highlight w:val="none"/>
              </w:rPr>
              <w:t>提供。</w:t>
            </w:r>
          </w:p>
          <w:p w14:paraId="062F5792">
            <w:pPr>
              <w:keepNext w:val="0"/>
              <w:keepLines w:val="0"/>
              <w:suppressLineNumbers w:val="0"/>
              <w:shd w:val="clear" w:color="auto"/>
              <w:tabs>
                <w:tab w:val="left" w:pos="1080"/>
              </w:tabs>
              <w:spacing w:before="0" w:beforeAutospacing="0" w:after="0" w:afterAutospacing="0"/>
              <w:ind w:left="0" w:right="0"/>
              <w:rPr>
                <w:rFonts w:hint="eastAsia" w:ascii="宋体" w:hAnsi="宋体" w:cs="宋体"/>
                <w:bCs/>
                <w:szCs w:val="21"/>
                <w:highlight w:val="none"/>
              </w:rPr>
            </w:pPr>
            <w:r>
              <w:rPr>
                <w:rFonts w:hint="eastAsia" w:ascii="宋体" w:hAnsi="宋体" w:cs="宋体"/>
                <w:bCs/>
                <w:szCs w:val="21"/>
                <w:highlight w:val="none"/>
              </w:rPr>
              <w:t>1、投标人单独投标的，应提供中小企业声明函；如为监狱企业或残疾人福利性单位，不必提供中小企业声明函，但须按注1或注2要求提供证明材料。</w:t>
            </w:r>
          </w:p>
          <w:p w14:paraId="442862F9">
            <w:pPr>
              <w:keepNext w:val="0"/>
              <w:keepLines w:val="0"/>
              <w:suppressLineNumbers w:val="0"/>
              <w:shd w:val="clear" w:color="auto"/>
              <w:tabs>
                <w:tab w:val="left" w:pos="1080"/>
              </w:tabs>
              <w:spacing w:before="0" w:beforeAutospacing="0" w:after="0" w:afterAutospacing="0"/>
              <w:ind w:left="0" w:right="0"/>
              <w:rPr>
                <w:rFonts w:hint="eastAsia" w:ascii="宋体" w:hAnsi="宋体" w:cs="宋体"/>
                <w:bCs/>
                <w:szCs w:val="21"/>
                <w:highlight w:val="none"/>
              </w:rPr>
            </w:pPr>
            <w:r>
              <w:rPr>
                <w:rFonts w:hint="eastAsia" w:ascii="宋体" w:hAnsi="宋体" w:cs="宋体"/>
                <w:bCs/>
                <w:szCs w:val="21"/>
                <w:highlight w:val="none"/>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1EE47B14">
            <w:pPr>
              <w:keepNext w:val="0"/>
              <w:keepLines w:val="0"/>
              <w:suppressLineNumbers w:val="0"/>
              <w:shd w:val="clear" w:color="auto"/>
              <w:tabs>
                <w:tab w:val="left" w:pos="1080"/>
              </w:tabs>
              <w:spacing w:before="0" w:beforeAutospacing="0" w:after="0" w:afterAutospacing="0"/>
              <w:ind w:left="0" w:right="0"/>
              <w:rPr>
                <w:rFonts w:hint="eastAsia" w:ascii="宋体" w:hAnsi="宋体" w:cs="宋体"/>
                <w:bCs/>
                <w:szCs w:val="21"/>
                <w:highlight w:val="none"/>
              </w:rPr>
            </w:pPr>
            <w:r>
              <w:rPr>
                <w:rFonts w:hint="eastAsia" w:ascii="宋体" w:hAnsi="宋体" w:cs="宋体"/>
                <w:bCs/>
                <w:szCs w:val="21"/>
                <w:highlight w:val="none"/>
              </w:rPr>
              <w:t>注1：监狱企业须提供由省级以上监狱管理局（常州市含教育矫治局）、戒毒管理局（含新疆生产建设兵团）出具的属于监狱企业的证明文件。</w:t>
            </w:r>
          </w:p>
          <w:p w14:paraId="0FFF3DE1">
            <w:pPr>
              <w:keepNext w:val="0"/>
              <w:keepLines w:val="0"/>
              <w:suppressLineNumbers w:val="0"/>
              <w:shd w:val="clear" w:color="auto"/>
              <w:tabs>
                <w:tab w:val="left" w:pos="1080"/>
              </w:tabs>
              <w:spacing w:before="0" w:beforeAutospacing="0" w:after="0" w:afterAutospacing="0"/>
              <w:ind w:left="0" w:right="0"/>
              <w:rPr>
                <w:rFonts w:hint="eastAsia" w:ascii="宋体" w:hAnsi="宋体" w:eastAsia="宋体" w:cs="宋体"/>
                <w:color w:val="auto"/>
                <w:sz w:val="21"/>
                <w:szCs w:val="21"/>
                <w:highlight w:val="none"/>
                <w:u w:val="single"/>
                <w:lang w:val="en-US" w:eastAsia="zh-CN"/>
              </w:rPr>
            </w:pPr>
            <w:r>
              <w:rPr>
                <w:rFonts w:hint="eastAsia" w:ascii="宋体" w:hAnsi="宋体" w:cs="宋体"/>
                <w:bCs/>
                <w:szCs w:val="21"/>
                <w:highlight w:val="none"/>
              </w:rPr>
              <w:t>注2：残疾人福利性单位须按招标文件要求提供《残疾人福利性单位声明函》。</w:t>
            </w:r>
          </w:p>
        </w:tc>
        <w:tc>
          <w:tcPr>
            <w:tcW w:w="872" w:type="pct"/>
            <w:noWrap w:val="0"/>
            <w:vAlign w:val="center"/>
          </w:tcPr>
          <w:p w14:paraId="42F3CBAF">
            <w:pPr>
              <w:keepNext w:val="0"/>
              <w:keepLines w:val="0"/>
              <w:suppressLineNumbers w:val="0"/>
              <w:shd w:val="clear" w:color="auto"/>
              <w:tabs>
                <w:tab w:val="left" w:pos="1080"/>
              </w:tabs>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szCs w:val="21"/>
                <w:highlight w:val="none"/>
              </w:rPr>
              <w:t>格式见《投标文件格式》</w:t>
            </w:r>
          </w:p>
        </w:tc>
      </w:tr>
      <w:tr w14:paraId="3ED73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74" w:type="pct"/>
            <w:noWrap w:val="0"/>
            <w:vAlign w:val="center"/>
          </w:tcPr>
          <w:p w14:paraId="140299D7">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p>
        </w:tc>
        <w:tc>
          <w:tcPr>
            <w:tcW w:w="1094" w:type="pct"/>
            <w:noWrap w:val="0"/>
            <w:vAlign w:val="center"/>
          </w:tcPr>
          <w:p w14:paraId="7E7EE250">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其它落实政府采购政策的资格要求</w:t>
            </w:r>
          </w:p>
        </w:tc>
        <w:tc>
          <w:tcPr>
            <w:tcW w:w="2658" w:type="pct"/>
            <w:noWrap w:val="0"/>
            <w:vAlign w:val="center"/>
          </w:tcPr>
          <w:p w14:paraId="41F80AD9">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val="en-US" w:eastAsia="zh-CN"/>
              </w:rPr>
              <w:t xml:space="preserve">  /  </w:t>
            </w:r>
          </w:p>
        </w:tc>
        <w:tc>
          <w:tcPr>
            <w:tcW w:w="872" w:type="pct"/>
            <w:noWrap w:val="0"/>
            <w:vAlign w:val="center"/>
          </w:tcPr>
          <w:p w14:paraId="1FA5B142">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eastAsia="zh-CN"/>
              </w:rPr>
            </w:pPr>
          </w:p>
        </w:tc>
      </w:tr>
      <w:tr w14:paraId="58372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4" w:type="pct"/>
            <w:noWrap w:val="0"/>
            <w:vAlign w:val="center"/>
          </w:tcPr>
          <w:p w14:paraId="3739931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w:t>
            </w:r>
          </w:p>
        </w:tc>
        <w:tc>
          <w:tcPr>
            <w:tcW w:w="1094" w:type="pct"/>
            <w:noWrap w:val="0"/>
            <w:vAlign w:val="center"/>
          </w:tcPr>
          <w:p w14:paraId="517F2F71">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本项目的特定资格要求</w:t>
            </w:r>
          </w:p>
        </w:tc>
        <w:tc>
          <w:tcPr>
            <w:tcW w:w="2658" w:type="pct"/>
            <w:noWrap w:val="0"/>
            <w:vAlign w:val="center"/>
          </w:tcPr>
          <w:p w14:paraId="067C99FA">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具体要求</w:t>
            </w:r>
            <w:r>
              <w:rPr>
                <w:rFonts w:hint="eastAsia" w:ascii="宋体" w:hAnsi="宋体" w:eastAsia="宋体" w:cs="宋体"/>
                <w:color w:val="auto"/>
                <w:sz w:val="21"/>
                <w:szCs w:val="21"/>
                <w:highlight w:val="none"/>
              </w:rPr>
              <w:t>见第一章《投标邀请》</w:t>
            </w:r>
          </w:p>
        </w:tc>
        <w:tc>
          <w:tcPr>
            <w:tcW w:w="872" w:type="pct"/>
            <w:noWrap w:val="0"/>
            <w:vAlign w:val="center"/>
          </w:tcPr>
          <w:p w14:paraId="3E7793FF">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p>
        </w:tc>
      </w:tr>
      <w:tr w14:paraId="138F6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374" w:type="pct"/>
            <w:noWrap w:val="0"/>
            <w:vAlign w:val="center"/>
          </w:tcPr>
          <w:p w14:paraId="0B31A03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094" w:type="pct"/>
            <w:noWrap w:val="0"/>
            <w:vAlign w:val="center"/>
          </w:tcPr>
          <w:p w14:paraId="69D3EE6D">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2658" w:type="pct"/>
            <w:noWrap w:val="0"/>
            <w:vAlign w:val="center"/>
          </w:tcPr>
          <w:p w14:paraId="1F2E9368">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本项目不接受联合体投标时，投标人不得为联合体。</w:t>
            </w:r>
          </w:p>
        </w:tc>
        <w:tc>
          <w:tcPr>
            <w:tcW w:w="872" w:type="pct"/>
            <w:noWrap w:val="0"/>
            <w:vAlign w:val="center"/>
          </w:tcPr>
          <w:p w14:paraId="62B3E0FB">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p>
        </w:tc>
      </w:tr>
      <w:tr w14:paraId="0E9C3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74" w:type="pct"/>
            <w:noWrap w:val="0"/>
            <w:vAlign w:val="center"/>
          </w:tcPr>
          <w:p w14:paraId="043B3CEC">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1094" w:type="pct"/>
            <w:noWrap w:val="0"/>
            <w:vAlign w:val="center"/>
          </w:tcPr>
          <w:p w14:paraId="3CA4577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其他特定资格要求</w:t>
            </w:r>
          </w:p>
        </w:tc>
        <w:tc>
          <w:tcPr>
            <w:tcW w:w="2658" w:type="pct"/>
            <w:noWrap w:val="0"/>
            <w:vAlign w:val="center"/>
          </w:tcPr>
          <w:p w14:paraId="5ACC9CD3">
            <w:pPr>
              <w:keepNext w:val="0"/>
              <w:keepLines w:val="0"/>
              <w:pageBreakBefore w:val="0"/>
              <w:widowControl w:val="0"/>
              <w:numPr>
                <w:ilvl w:val="0"/>
                <w:numId w:val="0"/>
              </w:numPr>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u w:val="none"/>
                <w:lang w:val="en-US" w:eastAsia="zh-CN"/>
              </w:rPr>
            </w:pPr>
            <w:r>
              <w:rPr>
                <w:rFonts w:hint="default" w:ascii="宋体" w:hAnsi="宋体" w:cs="宋体"/>
                <w:sz w:val="21"/>
                <w:szCs w:val="21"/>
                <w:highlight w:val="none"/>
                <w:u w:val="single"/>
              </w:rPr>
              <w:t xml:space="preserve">  /  </w:t>
            </w:r>
          </w:p>
        </w:tc>
        <w:tc>
          <w:tcPr>
            <w:tcW w:w="872" w:type="pct"/>
            <w:noWrap w:val="0"/>
            <w:vAlign w:val="center"/>
          </w:tcPr>
          <w:p w14:paraId="7A55D694">
            <w:pPr>
              <w:keepNext w:val="0"/>
              <w:keepLines w:val="0"/>
              <w:pageBreakBefore w:val="0"/>
              <w:widowControl w:val="0"/>
              <w:suppressLineNumbers w:val="0"/>
              <w:shd w:val="clear" w:color="auto"/>
              <w:tabs>
                <w:tab w:val="left" w:pos="1080"/>
              </w:tabs>
              <w:spacing w:before="0" w:beforeAutospacing="0" w:after="0" w:afterAutospacing="0" w:line="380" w:lineRule="exact"/>
              <w:ind w:left="0" w:right="0"/>
              <w:outlineLvl w:val="9"/>
              <w:rPr>
                <w:rFonts w:hint="eastAsia" w:ascii="宋体" w:hAnsi="宋体" w:eastAsia="宋体" w:cs="宋体"/>
                <w:color w:val="auto"/>
                <w:sz w:val="21"/>
                <w:szCs w:val="21"/>
                <w:highlight w:val="none"/>
                <w:lang w:eastAsia="zh-CN"/>
              </w:rPr>
            </w:pPr>
          </w:p>
        </w:tc>
      </w:tr>
    </w:tbl>
    <w:p w14:paraId="56EFAD31">
      <w:pPr>
        <w:shd w:val="clear" w:color="auto"/>
        <w:spacing w:line="360" w:lineRule="auto"/>
        <w:jc w:val="center"/>
        <w:outlineLvl w:val="9"/>
        <w:rPr>
          <w:rFonts w:hint="eastAsia" w:ascii="宋体" w:hAnsi="宋体" w:eastAsia="宋体" w:cs="宋体"/>
          <w:b/>
          <w:color w:val="auto"/>
          <w:sz w:val="32"/>
          <w:szCs w:val="32"/>
          <w:highlight w:val="none"/>
        </w:rPr>
      </w:pPr>
      <w:bookmarkStart w:id="4" w:name="_Toc72"/>
    </w:p>
    <w:p w14:paraId="70AC1EC1">
      <w:pPr>
        <w:shd w:val="clear" w:color="auto"/>
        <w:spacing w:line="360" w:lineRule="auto"/>
        <w:jc w:val="center"/>
        <w:outlineLvl w:val="9"/>
        <w:rPr>
          <w:rFonts w:hint="eastAsia" w:ascii="宋体" w:hAnsi="宋体" w:eastAsia="宋体" w:cs="宋体"/>
          <w:b/>
          <w:color w:val="auto"/>
          <w:sz w:val="32"/>
          <w:szCs w:val="32"/>
          <w:highlight w:val="none"/>
        </w:rPr>
      </w:pPr>
    </w:p>
    <w:p w14:paraId="7D2B5927">
      <w:pPr>
        <w:shd w:val="clear" w:color="auto"/>
        <w:spacing w:line="360" w:lineRule="auto"/>
        <w:jc w:val="center"/>
        <w:outlineLvl w:val="9"/>
        <w:rPr>
          <w:rFonts w:hint="eastAsia" w:ascii="宋体" w:hAnsi="宋体" w:eastAsia="宋体" w:cs="宋体"/>
          <w:b/>
          <w:color w:val="auto"/>
          <w:sz w:val="32"/>
          <w:szCs w:val="32"/>
          <w:highlight w:val="none"/>
        </w:rPr>
      </w:pPr>
    </w:p>
    <w:p w14:paraId="1C8F6376">
      <w:pPr>
        <w:shd w:val="clear" w:color="auto"/>
        <w:spacing w:line="360" w:lineRule="auto"/>
        <w:jc w:val="center"/>
        <w:outlineLvl w:val="9"/>
        <w:rPr>
          <w:rFonts w:hint="eastAsia" w:ascii="宋体" w:hAnsi="宋体" w:eastAsia="宋体" w:cs="宋体"/>
          <w:b/>
          <w:color w:val="auto"/>
          <w:sz w:val="32"/>
          <w:szCs w:val="32"/>
          <w:highlight w:val="none"/>
        </w:rPr>
      </w:pPr>
    </w:p>
    <w:p w14:paraId="2633648C">
      <w:pPr>
        <w:shd w:val="clear" w:color="auto"/>
        <w:spacing w:line="360" w:lineRule="auto"/>
        <w:jc w:val="center"/>
        <w:outlineLvl w:val="9"/>
        <w:rPr>
          <w:rFonts w:hint="eastAsia" w:ascii="宋体" w:hAnsi="宋体" w:eastAsia="宋体" w:cs="宋体"/>
          <w:b/>
          <w:color w:val="auto"/>
          <w:sz w:val="32"/>
          <w:szCs w:val="32"/>
          <w:highlight w:val="none"/>
        </w:rPr>
      </w:pPr>
    </w:p>
    <w:p w14:paraId="41E7582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4EB55C19">
      <w:pPr>
        <w:shd w:val="clear" w:color="auto"/>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评标程序、评标方法和评标标准</w:t>
      </w:r>
      <w:bookmarkEnd w:id="4"/>
    </w:p>
    <w:p w14:paraId="44AFBEBD">
      <w:pPr>
        <w:shd w:val="clear" w:color="auto"/>
        <w:tabs>
          <w:tab w:val="left" w:pos="360"/>
          <w:tab w:val="left" w:pos="900"/>
        </w:tabs>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评标程序</w:t>
      </w:r>
    </w:p>
    <w:p w14:paraId="29DA6405">
      <w:pPr>
        <w:keepNext w:val="0"/>
        <w:keepLines w:val="0"/>
        <w:pageBreakBefore w:val="0"/>
        <w:widowControl w:val="0"/>
        <w:shd w:val="clear" w:color="auto"/>
        <w:spacing w:line="360" w:lineRule="auto"/>
        <w:outlineLvl w:val="9"/>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投标文件的符合性审查</w:t>
      </w:r>
    </w:p>
    <w:p w14:paraId="7DFEA0D4">
      <w:pPr>
        <w:keepNext w:val="0"/>
        <w:keepLines w:val="0"/>
        <w:pageBreakBefore w:val="0"/>
        <w:widowControl w:val="0"/>
        <w:shd w:val="clear" w:color="auto"/>
        <w:spacing w:line="360" w:lineRule="auto"/>
        <w:ind w:firstLine="420"/>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1.1评标委员会对资格审查合格的投标人的投标文件进行符合性审查，以确定其是否满足招标文件的实质性要求。</w:t>
      </w:r>
    </w:p>
    <w:p w14:paraId="141FE87B">
      <w:pPr>
        <w:keepNext w:val="0"/>
        <w:keepLines w:val="0"/>
        <w:pageBreakBefore w:val="0"/>
        <w:widowControl w:val="0"/>
        <w:shd w:val="clear" w:color="auto"/>
        <w:spacing w:line="360" w:lineRule="auto"/>
        <w:ind w:firstLine="420"/>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投标无效</w:t>
      </w:r>
      <w:r>
        <w:rPr>
          <w:rFonts w:hint="eastAsia" w:ascii="宋体" w:hAnsi="宋体" w:eastAsia="宋体" w:cs="宋体"/>
          <w:b w:val="0"/>
          <w:bCs/>
          <w:color w:val="auto"/>
          <w:sz w:val="21"/>
          <w:szCs w:val="21"/>
          <w:highlight w:val="none"/>
        </w:rPr>
        <w:t>。</w:t>
      </w:r>
    </w:p>
    <w:p w14:paraId="575C1A28">
      <w:pPr>
        <w:shd w:val="clear" w:color="auto"/>
        <w:tabs>
          <w:tab w:val="left" w:pos="900"/>
          <w:tab w:val="left" w:pos="1080"/>
          <w:tab w:val="left" w:pos="1589"/>
        </w:tabs>
        <w:spacing w:line="360" w:lineRule="auto"/>
        <w:ind w:hanging="357"/>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37"/>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2376"/>
        <w:gridCol w:w="6231"/>
      </w:tblGrid>
      <w:tr w14:paraId="74EE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 w:type="pct"/>
            <w:noWrap w:val="0"/>
            <w:vAlign w:val="center"/>
          </w:tcPr>
          <w:p w14:paraId="0E8E5792">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72" w:type="pct"/>
            <w:noWrap w:val="0"/>
            <w:vAlign w:val="center"/>
          </w:tcPr>
          <w:p w14:paraId="6286CF90">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审查因素</w:t>
            </w:r>
          </w:p>
        </w:tc>
        <w:tc>
          <w:tcPr>
            <w:tcW w:w="3335" w:type="pct"/>
            <w:noWrap w:val="0"/>
            <w:vAlign w:val="center"/>
          </w:tcPr>
          <w:p w14:paraId="7ADE12AC">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r>
      <w:tr w14:paraId="37D3D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391" w:type="pct"/>
            <w:noWrap w:val="0"/>
            <w:vAlign w:val="center"/>
          </w:tcPr>
          <w:p w14:paraId="4813187A">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2" w:type="pct"/>
            <w:noWrap w:val="0"/>
            <w:vAlign w:val="center"/>
          </w:tcPr>
          <w:p w14:paraId="49952961">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投标函、法定代表人资格证明书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授权委托书（如有）</w:t>
            </w:r>
            <w:r>
              <w:rPr>
                <w:rFonts w:hint="eastAsia" w:ascii="宋体" w:hAnsi="宋体" w:eastAsia="宋体" w:cs="宋体"/>
                <w:color w:val="auto"/>
                <w:sz w:val="21"/>
                <w:szCs w:val="21"/>
                <w:highlight w:val="none"/>
              </w:rPr>
              <w:t>和政府采购供应商信用承诺书</w:t>
            </w:r>
          </w:p>
        </w:tc>
        <w:tc>
          <w:tcPr>
            <w:tcW w:w="3335" w:type="pct"/>
            <w:noWrap w:val="0"/>
            <w:vAlign w:val="center"/>
          </w:tcPr>
          <w:p w14:paraId="30E277A9">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按招标文件要求提供投标函、法定代表人资格证明书、授权委托书和政府采购供应商信用承诺书；</w:t>
            </w:r>
          </w:p>
        </w:tc>
      </w:tr>
      <w:tr w14:paraId="77C6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10677ED8">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72" w:type="pct"/>
            <w:noWrap w:val="0"/>
            <w:vAlign w:val="center"/>
          </w:tcPr>
          <w:p w14:paraId="0368964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投标完整性</w:t>
            </w:r>
          </w:p>
        </w:tc>
        <w:tc>
          <w:tcPr>
            <w:tcW w:w="3335" w:type="pct"/>
            <w:noWrap w:val="0"/>
            <w:vAlign w:val="center"/>
          </w:tcPr>
          <w:p w14:paraId="20555DBB">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未将一个采购包中的内容拆开投标；</w:t>
            </w:r>
          </w:p>
        </w:tc>
      </w:tr>
      <w:tr w14:paraId="57A6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7181F302">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72" w:type="pct"/>
            <w:noWrap w:val="0"/>
            <w:vAlign w:val="center"/>
          </w:tcPr>
          <w:p w14:paraId="523B9F33">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3335" w:type="pct"/>
            <w:noWrap w:val="0"/>
            <w:vAlign w:val="center"/>
          </w:tcPr>
          <w:p w14:paraId="5C1A662C">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投标报价未超过招标文件中规定的项目/采购包预算金额或者项目/采购包最高限价；</w:t>
            </w:r>
          </w:p>
        </w:tc>
      </w:tr>
      <w:tr w14:paraId="28E3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26F83E6F">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72" w:type="pct"/>
            <w:noWrap w:val="0"/>
            <w:vAlign w:val="center"/>
          </w:tcPr>
          <w:p w14:paraId="7B2F9C62">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报价唯一性</w:t>
            </w:r>
          </w:p>
        </w:tc>
        <w:tc>
          <w:tcPr>
            <w:tcW w:w="3335" w:type="pct"/>
            <w:noWrap w:val="0"/>
            <w:vAlign w:val="center"/>
          </w:tcPr>
          <w:p w14:paraId="32717994">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投标文件未出现可选择性或可调整的报价（招标文件另有规定的除外）；</w:t>
            </w:r>
          </w:p>
        </w:tc>
      </w:tr>
      <w:tr w14:paraId="386C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2CE650FB">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72" w:type="pct"/>
            <w:noWrap w:val="0"/>
            <w:vAlign w:val="center"/>
          </w:tcPr>
          <w:p w14:paraId="7463E6D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3335" w:type="pct"/>
            <w:noWrap w:val="0"/>
            <w:vAlign w:val="center"/>
          </w:tcPr>
          <w:p w14:paraId="2529DADA">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投标文件中承诺的投标有效期满足招标文件中载明的投标有效期的；</w:t>
            </w:r>
          </w:p>
        </w:tc>
      </w:tr>
      <w:tr w14:paraId="16AF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7798B15A">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272" w:type="pct"/>
            <w:noWrap w:val="0"/>
            <w:vAlign w:val="center"/>
          </w:tcPr>
          <w:p w14:paraId="5B10FF9C">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签署、加盖公章</w:t>
            </w:r>
          </w:p>
        </w:tc>
        <w:tc>
          <w:tcPr>
            <w:tcW w:w="3335" w:type="pct"/>
            <w:noWrap w:val="0"/>
            <w:vAlign w:val="center"/>
          </w:tcPr>
          <w:p w14:paraId="6B78BF98">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按照招标文件要求签署、加盖公章的；</w:t>
            </w:r>
          </w:p>
        </w:tc>
      </w:tr>
      <w:tr w14:paraId="0D06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29A6B4D0">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272" w:type="pct"/>
            <w:noWrap w:val="0"/>
            <w:vAlign w:val="center"/>
          </w:tcPr>
          <w:p w14:paraId="0F94C5DF">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实质性格式</w:t>
            </w:r>
          </w:p>
        </w:tc>
        <w:tc>
          <w:tcPr>
            <w:tcW w:w="3335" w:type="pct"/>
            <w:noWrap w:val="0"/>
            <w:vAlign w:val="center"/>
          </w:tcPr>
          <w:p w14:paraId="7F5C6B30">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标记为“实质性格式”的文件均按招标文件要求提供；</w:t>
            </w:r>
          </w:p>
        </w:tc>
      </w:tr>
      <w:tr w14:paraId="6050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0E668529">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272" w:type="pct"/>
            <w:noWrap w:val="0"/>
            <w:vAlign w:val="center"/>
          </w:tcPr>
          <w:p w14:paraId="4B82692B">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★号条款响应</w:t>
            </w:r>
          </w:p>
        </w:tc>
        <w:tc>
          <w:tcPr>
            <w:tcW w:w="3335" w:type="pct"/>
            <w:noWrap w:val="0"/>
            <w:vAlign w:val="center"/>
          </w:tcPr>
          <w:p w14:paraId="77970298">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投标文件满足招标文件第五章《采购需求》中★号条款要求的；</w:t>
            </w:r>
          </w:p>
        </w:tc>
      </w:tr>
      <w:tr w14:paraId="46F6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39308B84">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272" w:type="pct"/>
            <w:noWrap w:val="0"/>
            <w:vAlign w:val="center"/>
          </w:tcPr>
          <w:p w14:paraId="0746C06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分包承担主体资质（如有）</w:t>
            </w:r>
          </w:p>
        </w:tc>
        <w:tc>
          <w:tcPr>
            <w:tcW w:w="3335" w:type="pct"/>
            <w:noWrap w:val="0"/>
            <w:vAlign w:val="center"/>
          </w:tcPr>
          <w:p w14:paraId="4E8B4BE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复印</w:t>
            </w:r>
            <w:r>
              <w:rPr>
                <w:rFonts w:hint="eastAsia" w:ascii="宋体" w:hAnsi="宋体" w:eastAsia="宋体" w:cs="宋体"/>
                <w:color w:val="auto"/>
                <w:sz w:val="21"/>
                <w:szCs w:val="21"/>
                <w:highlight w:val="none"/>
                <w:shd w:val="clear" w:color="auto"/>
              </w:rPr>
              <w:t>件</w:t>
            </w:r>
            <w:r>
              <w:rPr>
                <w:rFonts w:hint="eastAsia" w:ascii="宋体" w:hAnsi="宋体" w:eastAsia="宋体" w:cs="宋体"/>
                <w:color w:val="auto"/>
                <w:sz w:val="21"/>
                <w:szCs w:val="21"/>
                <w:highlight w:val="none"/>
              </w:rPr>
              <w:t>（如有）；</w:t>
            </w:r>
          </w:p>
        </w:tc>
      </w:tr>
      <w:tr w14:paraId="164B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4C8570B3">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72" w:type="pct"/>
            <w:noWrap w:val="0"/>
            <w:vAlign w:val="center"/>
          </w:tcPr>
          <w:p w14:paraId="63574A7F">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分包意向协议</w:t>
            </w:r>
          </w:p>
          <w:p w14:paraId="0407FB0A">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w:t>
            </w:r>
          </w:p>
        </w:tc>
        <w:tc>
          <w:tcPr>
            <w:tcW w:w="3335" w:type="pct"/>
            <w:noWrap w:val="0"/>
            <w:vAlign w:val="center"/>
          </w:tcPr>
          <w:p w14:paraId="3F79B042">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按招标文件规定签订并提供分包意向协议原件；（如有）</w:t>
            </w:r>
          </w:p>
        </w:tc>
      </w:tr>
      <w:tr w14:paraId="11ED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6CF26167">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272" w:type="pct"/>
            <w:noWrap w:val="0"/>
            <w:vAlign w:val="center"/>
          </w:tcPr>
          <w:p w14:paraId="3ED9B9E1">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报价的修正（如有）</w:t>
            </w:r>
          </w:p>
        </w:tc>
        <w:tc>
          <w:tcPr>
            <w:tcW w:w="3335" w:type="pct"/>
            <w:noWrap w:val="0"/>
            <w:vAlign w:val="center"/>
          </w:tcPr>
          <w:p w14:paraId="08371333">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不涉及报价修正，或投标文件报价出现前后不一致时，投标人对修正后的报价予以确认；（如有）</w:t>
            </w:r>
          </w:p>
        </w:tc>
      </w:tr>
      <w:tr w14:paraId="75E2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0B574B69">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272" w:type="pct"/>
            <w:noWrap w:val="0"/>
            <w:vAlign w:val="center"/>
          </w:tcPr>
          <w:p w14:paraId="203A469D">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报价合理性</w:t>
            </w:r>
          </w:p>
        </w:tc>
        <w:tc>
          <w:tcPr>
            <w:tcW w:w="3335" w:type="pct"/>
            <w:noWrap w:val="0"/>
            <w:vAlign w:val="center"/>
          </w:tcPr>
          <w:p w14:paraId="52944185">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评委审查，报价合理的予以通过。根据财库〔2026〕2号文件规定，政府采购评审中出现下列情形之一的，评审委员会应当启动异常低价投标（响应）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p>
          <w:p w14:paraId="04D4E8DF">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14:paraId="613F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295423A1">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272" w:type="pct"/>
            <w:noWrap w:val="0"/>
            <w:vAlign w:val="center"/>
          </w:tcPr>
          <w:p w14:paraId="3CF4C402">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进口产品（如有）</w:t>
            </w:r>
          </w:p>
        </w:tc>
        <w:tc>
          <w:tcPr>
            <w:tcW w:w="3335" w:type="pct"/>
            <w:noWrap w:val="0"/>
            <w:vAlign w:val="center"/>
          </w:tcPr>
          <w:p w14:paraId="6AFED892">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招标文件不接受进口产品投标的内容时，投标人所投产品非进口产品的；</w:t>
            </w:r>
          </w:p>
        </w:tc>
      </w:tr>
      <w:tr w14:paraId="02BF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6F44D2A6">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272" w:type="pct"/>
            <w:noWrap w:val="0"/>
            <w:vAlign w:val="center"/>
          </w:tcPr>
          <w:p w14:paraId="3FE6E41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国家有关部门对投标人的投标产品有强制性规定或要求的</w:t>
            </w:r>
          </w:p>
        </w:tc>
        <w:tc>
          <w:tcPr>
            <w:tcW w:w="3335" w:type="pct"/>
            <w:noWrap w:val="0"/>
            <w:vAlign w:val="center"/>
          </w:tcPr>
          <w:p w14:paraId="2434E48B">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复印</w:t>
            </w:r>
            <w:r>
              <w:rPr>
                <w:rFonts w:hint="eastAsia" w:ascii="宋体" w:hAnsi="宋体" w:eastAsia="宋体" w:cs="宋体"/>
                <w:color w:val="auto"/>
                <w:sz w:val="21"/>
                <w:szCs w:val="21"/>
                <w:highlight w:val="none"/>
              </w:rPr>
              <w:t>件：</w:t>
            </w:r>
          </w:p>
          <w:p w14:paraId="0FAB8134">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1）采购的产品若属于《节能产品政府采购品目清单》范围中政府强制采购产品，则投标人所报产品必须获得国家确定的认证机构出具的、处于有效期之内的节能产品认证证书；</w:t>
            </w:r>
          </w:p>
          <w:p w14:paraId="10F80DF9">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2）投标产品如涉及计算机信息系统安全专用产品的，须提供公安部颁发的计算机信息系统安全专用产品销售许可证；</w:t>
            </w:r>
          </w:p>
          <w:p w14:paraId="5FFA6B0F">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3）投标产品如有属于开展国家信息安全产品认证产品范围的，须提供由中国网络安全审查技术与认证中心（原中国信息安全认证中心）按国家标准认证颁发的有效认证证书等）；</w:t>
            </w:r>
          </w:p>
          <w:p w14:paraId="0E407E2E">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CC5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5BEB514E">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272" w:type="pct"/>
            <w:noWrap w:val="0"/>
            <w:vAlign w:val="center"/>
          </w:tcPr>
          <w:p w14:paraId="6293155D">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公平竞争</w:t>
            </w:r>
          </w:p>
        </w:tc>
        <w:tc>
          <w:tcPr>
            <w:tcW w:w="3335" w:type="pct"/>
            <w:noWrap w:val="0"/>
            <w:vAlign w:val="center"/>
          </w:tcPr>
          <w:p w14:paraId="5024D36C">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投标人遵循公平竞争的原则，不存在恶意串通，妨碍其他投标人的竞争行为，不存在损害采购人或者其他投标人的合法权益情形的；</w:t>
            </w:r>
          </w:p>
        </w:tc>
      </w:tr>
      <w:tr w14:paraId="0EDE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1A590E4B">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272" w:type="pct"/>
            <w:noWrap w:val="0"/>
            <w:vAlign w:val="center"/>
          </w:tcPr>
          <w:p w14:paraId="297835F4">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串通投标</w:t>
            </w:r>
          </w:p>
        </w:tc>
        <w:tc>
          <w:tcPr>
            <w:tcW w:w="3335" w:type="pct"/>
            <w:noWrap w:val="0"/>
            <w:vAlign w:val="center"/>
          </w:tcPr>
          <w:p w14:paraId="525E5C97">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不存在《政府采购货物和服务招标投标管理办法》视为投标人串通投标的情形：</w:t>
            </w:r>
          </w:p>
          <w:p w14:paraId="00117D11">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（一）不同投标人的投标文件由同一单位或者个人编制；</w:t>
            </w:r>
          </w:p>
          <w:p w14:paraId="1B0F33A4">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（二）不同投标人委托同一单位或者个人办理投标事宜（包含使用同一MAC地址的计算机提交或者解密电子响应文件的情形）；（三）不同投标人的投标文件载明的项目管理成员或者联系人员为同一人；</w:t>
            </w:r>
          </w:p>
          <w:p w14:paraId="012BD64B">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（四）不同投标人的投标文件异常一致或者投标报价呈规律性差异；</w:t>
            </w:r>
          </w:p>
          <w:p w14:paraId="64B9B466">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（五）不同投标人的投标文件相互混装；</w:t>
            </w:r>
          </w:p>
          <w:p w14:paraId="4D5E370F">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（六）不同投标人的投标保证金从同一单位或者个人的账户转出；</w:t>
            </w:r>
          </w:p>
        </w:tc>
      </w:tr>
      <w:tr w14:paraId="5112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1" w:type="pct"/>
            <w:noWrap w:val="0"/>
            <w:vAlign w:val="center"/>
          </w:tcPr>
          <w:p w14:paraId="723E6013">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272" w:type="pct"/>
            <w:noWrap w:val="0"/>
            <w:vAlign w:val="center"/>
          </w:tcPr>
          <w:p w14:paraId="5645DD7E">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附加条件</w:t>
            </w:r>
          </w:p>
        </w:tc>
        <w:tc>
          <w:tcPr>
            <w:tcW w:w="3335" w:type="pct"/>
            <w:noWrap w:val="0"/>
            <w:vAlign w:val="center"/>
          </w:tcPr>
          <w:p w14:paraId="33799458">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投标文件未含有采购人不能接受的附加条件的；</w:t>
            </w:r>
          </w:p>
        </w:tc>
      </w:tr>
      <w:tr w14:paraId="7E20C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391" w:type="pct"/>
            <w:noWrap w:val="0"/>
            <w:vAlign w:val="center"/>
          </w:tcPr>
          <w:p w14:paraId="3CF378BE">
            <w:pPr>
              <w:keepNext w:val="0"/>
              <w:keepLines w:val="0"/>
              <w:pageBreakBefore w:val="0"/>
              <w:widowControl/>
              <w:suppressLineNumbers w:val="0"/>
              <w:shd w:val="clear" w:color="auto"/>
              <w:spacing w:before="0" w:beforeAutospacing="0" w:after="0" w:afterAutospacing="0" w:line="380" w:lineRule="exact"/>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272" w:type="pct"/>
            <w:noWrap w:val="0"/>
            <w:vAlign w:val="center"/>
          </w:tcPr>
          <w:p w14:paraId="3B9291A3">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其他无效情形</w:t>
            </w:r>
          </w:p>
        </w:tc>
        <w:tc>
          <w:tcPr>
            <w:tcW w:w="3335" w:type="pct"/>
            <w:noWrap w:val="0"/>
            <w:vAlign w:val="center"/>
          </w:tcPr>
          <w:p w14:paraId="1638FF23">
            <w:pPr>
              <w:keepNext w:val="0"/>
              <w:keepLines w:val="0"/>
              <w:pageBreakBefore w:val="0"/>
              <w:widowControl/>
              <w:suppressLineNumbers w:val="0"/>
              <w:shd w:val="clear" w:color="auto"/>
              <w:spacing w:before="0" w:beforeAutospacing="0" w:after="0" w:afterAutospacing="0" w:line="380" w:lineRule="exact"/>
              <w:ind w:left="0" w:right="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投标人、投标文件不存在不符合法律、法规和招标文件规定的其他无效情形。</w:t>
            </w:r>
          </w:p>
        </w:tc>
      </w:tr>
    </w:tbl>
    <w:p w14:paraId="15578EFB">
      <w:pPr>
        <w:keepNext w:val="0"/>
        <w:keepLines w:val="0"/>
        <w:pageBreakBefore w:val="0"/>
        <w:widowControl w:val="0"/>
        <w:shd w:val="clear" w:color="auto"/>
        <w:spacing w:line="360" w:lineRule="auto"/>
        <w:outlineLvl w:val="9"/>
        <w:rPr>
          <w:rFonts w:hint="eastAsia" w:ascii="宋体" w:hAnsi="宋体" w:eastAsia="宋体" w:cs="宋体"/>
          <w:b/>
          <w:bCs/>
          <w:i w:val="0"/>
          <w:iCs w:val="0"/>
          <w:color w:val="auto"/>
          <w:sz w:val="21"/>
          <w:szCs w:val="21"/>
          <w:highlight w:val="none"/>
        </w:rPr>
      </w:pPr>
    </w:p>
    <w:p w14:paraId="492567C2">
      <w:pPr>
        <w:keepNext w:val="0"/>
        <w:keepLines w:val="0"/>
        <w:pageBreakBefore w:val="0"/>
        <w:widowControl w:val="0"/>
        <w:shd w:val="clear" w:color="auto"/>
        <w:spacing w:line="360" w:lineRule="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投标文件有关事项的澄清或者说明</w:t>
      </w:r>
    </w:p>
    <w:p w14:paraId="30428CC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为了有助于对</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进行审查、评价和比较，</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可以书面方式要求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的澄清、说明或者补正应当采用书面形式并加盖公章，或者由法定代表人或其授权的代表签字。</w:t>
      </w:r>
    </w:p>
    <w:p w14:paraId="78BC8AE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可要求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就澄清的问题作出答复，该答复经</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代表的签字认可，将作为</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内容的一部分。</w:t>
      </w:r>
    </w:p>
    <w:p w14:paraId="041AC03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的范围及改变</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的实质性内容。</w:t>
      </w:r>
    </w:p>
    <w:p w14:paraId="3BF76A5E">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拒不按照</w:t>
      </w: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要求作出澄清、说明或者补正的，作为</w:t>
      </w:r>
      <w:r>
        <w:rPr>
          <w:rFonts w:hint="eastAsia" w:ascii="宋体" w:hAnsi="宋体" w:eastAsia="宋体" w:cs="宋体"/>
          <w:b/>
          <w:bCs/>
          <w:color w:val="auto"/>
          <w:sz w:val="21"/>
          <w:szCs w:val="21"/>
          <w:highlight w:val="none"/>
        </w:rPr>
        <w:t>无效投标处理</w:t>
      </w:r>
      <w:r>
        <w:rPr>
          <w:rFonts w:hint="eastAsia" w:ascii="宋体" w:hAnsi="宋体" w:eastAsia="宋体" w:cs="宋体"/>
          <w:color w:val="auto"/>
          <w:sz w:val="21"/>
          <w:szCs w:val="21"/>
          <w:highlight w:val="none"/>
        </w:rPr>
        <w:t>。</w:t>
      </w:r>
    </w:p>
    <w:p w14:paraId="15766A8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评标委员会对投标文件的判定，只依据投标内容本身，不依靠开标后的任何外来证明。投标截止时间后，投标人对投标报价或其他实质性内容修正的函件和增加的任何优惠条件，一律不得作为评标、定标的依据。</w:t>
      </w:r>
    </w:p>
    <w:p w14:paraId="242C501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27661F2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投标文件报价出现前后不一致的，按照下列规定修正：</w:t>
      </w:r>
    </w:p>
    <w:p w14:paraId="6586CE8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.1招标文件对于报价修正是否另有规定：</w:t>
      </w:r>
    </w:p>
    <w:p w14:paraId="428896F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□有，具体规定为：______________</w:t>
      </w:r>
    </w:p>
    <w:p w14:paraId="4E665470">
      <w:pPr>
        <w:keepNext w:val="0"/>
        <w:keepLines w:val="0"/>
        <w:pageBreakBefore w:val="0"/>
        <w:widowControl w:val="0"/>
        <w:shd w:val="clear" w:color="auto"/>
        <w:spacing w:line="360" w:lineRule="auto"/>
        <w:ind w:firstLine="422"/>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无，按下述2.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.7项规定修正。</w:t>
      </w:r>
    </w:p>
    <w:p w14:paraId="190E309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.2单独递交的开标一览表（报价表）与投标文件中开标一览表（报价表）内容不一致的，以单独递交的开标一览表（报价表）为准；</w:t>
      </w:r>
    </w:p>
    <w:p w14:paraId="320CD87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.3投标文件中开标一览表（报价表）内容与投标文件中相应内容不一致的，以开标一览表（报价表）为准；</w:t>
      </w:r>
    </w:p>
    <w:p w14:paraId="4F4D9E5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.4大写金额和小写金额不一致的，以大写金额为准；</w:t>
      </w:r>
    </w:p>
    <w:p w14:paraId="6BB2293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.5单价金额小数点或者百分比有明显错位的，以开标一览表的总价为准，并修改单价；</w:t>
      </w:r>
    </w:p>
    <w:p w14:paraId="45AF8494">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.6总价金额与按单价汇总金额不一致的，以单价金额计算结果为准。</w:t>
      </w:r>
    </w:p>
    <w:p w14:paraId="5912094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403CC08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落实政府采购政策的价格调整：只有符合第二章《投标人须知》5.2条规定情形的，可以享受中小企业扶持政策，用扣除后的价格参加评审；否则，评标时价格不予扣除。</w:t>
      </w:r>
    </w:p>
    <w:p w14:paraId="6812FB3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小微企业</w:t>
      </w:r>
      <w:r>
        <w:rPr>
          <w:rFonts w:hint="eastAsia" w:ascii="宋体" w:hAnsi="宋体" w:eastAsia="宋体" w:cs="宋体"/>
          <w:color w:val="auto"/>
          <w:sz w:val="21"/>
          <w:szCs w:val="21"/>
          <w:highlight w:val="none"/>
        </w:rPr>
        <w:t>报价给予</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工程项目为5%）</w:t>
      </w:r>
      <w:r>
        <w:rPr>
          <w:rFonts w:hint="eastAsia" w:ascii="宋体" w:hAnsi="宋体" w:eastAsia="宋体" w:cs="宋体"/>
          <w:color w:val="auto"/>
          <w:sz w:val="21"/>
          <w:szCs w:val="21"/>
          <w:highlight w:val="none"/>
        </w:rPr>
        <w:t>的扣除，用扣除后的价格参加评审。</w:t>
      </w:r>
    </w:p>
    <w:p w14:paraId="34CEE97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小微企业</w:t>
      </w:r>
      <w:r>
        <w:rPr>
          <w:rFonts w:hint="eastAsia" w:ascii="宋体" w:hAnsi="宋体" w:eastAsia="宋体" w:cs="宋体"/>
          <w:color w:val="auto"/>
          <w:sz w:val="21"/>
          <w:szCs w:val="21"/>
          <w:highlight w:val="none"/>
        </w:rPr>
        <w:t>组成联合体或者允许大中型企业向一家或者多家</w:t>
      </w:r>
      <w:r>
        <w:rPr>
          <w:rFonts w:hint="eastAsia" w:ascii="宋体" w:hAnsi="宋体" w:eastAsia="宋体" w:cs="宋体"/>
          <w:b/>
          <w:bCs/>
          <w:color w:val="auto"/>
          <w:sz w:val="21"/>
          <w:szCs w:val="21"/>
          <w:highlight w:val="none"/>
        </w:rPr>
        <w:t>小微企业</w:t>
      </w:r>
      <w:r>
        <w:rPr>
          <w:rFonts w:hint="eastAsia" w:ascii="宋体" w:hAnsi="宋体" w:eastAsia="宋体" w:cs="宋体"/>
          <w:color w:val="auto"/>
          <w:sz w:val="21"/>
          <w:szCs w:val="21"/>
          <w:highlight w:val="none"/>
        </w:rPr>
        <w:t>分包的采购项目，对于联合协议或者分包意向协议约定</w:t>
      </w:r>
      <w:r>
        <w:rPr>
          <w:rFonts w:hint="eastAsia" w:ascii="宋体" w:hAnsi="宋体" w:eastAsia="宋体" w:cs="宋体"/>
          <w:b/>
          <w:bCs/>
          <w:color w:val="auto"/>
          <w:sz w:val="21"/>
          <w:szCs w:val="21"/>
          <w:highlight w:val="none"/>
        </w:rPr>
        <w:t>小微企业</w:t>
      </w:r>
      <w:r>
        <w:rPr>
          <w:rFonts w:hint="eastAsia" w:ascii="宋体" w:hAnsi="宋体" w:eastAsia="宋体" w:cs="宋体"/>
          <w:color w:val="auto"/>
          <w:sz w:val="21"/>
          <w:szCs w:val="21"/>
          <w:highlight w:val="none"/>
        </w:rPr>
        <w:t>的合同份额占到合同总金额30%以上的联合体或者大中型企业的报价给予</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的扣除，用扣除后的价格参加评审。</w:t>
      </w:r>
    </w:p>
    <w:p w14:paraId="453E185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.3组成联合体或者接受分包的小微企业与联合体内其他企业、分包企业之间存在直接控股、管理关系的，不享受价格扣除优惠政策。</w:t>
      </w:r>
    </w:p>
    <w:p w14:paraId="6738F85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.4价格扣除比例对小型企业和微型企业同等对待，不作区分。</w:t>
      </w:r>
    </w:p>
    <w:p w14:paraId="5D572D2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.5中小企业参加政府采购活动，应当按照招标文件给定的格式出具《中小企业声明函》，否则不得享受相关中小企业扶持政策。</w:t>
      </w:r>
    </w:p>
    <w:p w14:paraId="15658365">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.6监狱企业提供了由省级以上监狱管理局（常州市含教育矫治局）、戒毒管理局（含新疆生产建设兵团）出具的属于监狱企业的证明文件的，视同小微企业。</w:t>
      </w:r>
    </w:p>
    <w:p w14:paraId="25038EA0">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.7残疾人福利性单位按招标文件要求提供了《残疾人福利性单位声明函》（见附件）的，视同小微企业。</w:t>
      </w:r>
    </w:p>
    <w:p w14:paraId="50A4AA42">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.8若投标人同时属于小型或微型企业、监狱企业、残疾人福利性单位中的两种及以上，将不重复享受小微企业价格扣减的优惠政策。</w:t>
      </w:r>
    </w:p>
    <w:p w14:paraId="7E0D7C42">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投标文件的比较和评价</w:t>
      </w:r>
    </w:p>
    <w:p w14:paraId="747A3BC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3.1评标委员会将按照招标文件中规定的评标方法和标准，对符合性审查合格的投标文件进行商务和技术评估，综合比较与评价；未通过符合性审查的投标文件不得进入比较与评价。</w:t>
      </w:r>
    </w:p>
    <w:p w14:paraId="2C325988">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3.2评标方法和评标标准</w:t>
      </w:r>
    </w:p>
    <w:p w14:paraId="2ECADA13">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3.2.1本项目采用的评标方法为：</w:t>
      </w:r>
    </w:p>
    <w:p w14:paraId="66BE0FDB">
      <w:pPr>
        <w:keepNext w:val="0"/>
        <w:keepLines w:val="0"/>
        <w:pageBreakBefore w:val="0"/>
        <w:widowControl w:val="0"/>
        <w:shd w:val="clear" w:color="auto"/>
        <w:spacing w:line="360" w:lineRule="auto"/>
        <w:ind w:firstLine="422"/>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5B053C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□最低评标价法，指投标文件满足招标文件全部实质性要求，且投标报价最低的投标人为中标候选人的评标方法。</w:t>
      </w:r>
    </w:p>
    <w:p w14:paraId="3BCD345A">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w:t>
      </w:r>
    </w:p>
    <w:p w14:paraId="400ED233">
      <w:pPr>
        <w:keepNext w:val="0"/>
        <w:keepLines w:val="0"/>
        <w:pageBreakBefore w:val="0"/>
        <w:widowControl w:val="0"/>
        <w:shd w:val="clear" w:color="auto"/>
        <w:spacing w:line="360" w:lineRule="auto"/>
        <w:ind w:firstLine="422"/>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随机抽取</w:t>
      </w:r>
    </w:p>
    <w:p w14:paraId="5D2477BD">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w:t>
      </w:r>
    </w:p>
    <w:p w14:paraId="404D1A9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11178F7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7AB5E946">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确定中标候选人名单</w:t>
      </w:r>
    </w:p>
    <w:p w14:paraId="149CEFD6">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2405A3E">
      <w:pPr>
        <w:keepNext w:val="0"/>
        <w:keepLines w:val="0"/>
        <w:pageBreakBefore w:val="0"/>
        <w:widowControl w:val="0"/>
        <w:shd w:val="clear" w:color="auto"/>
        <w:spacing w:line="360" w:lineRule="auto"/>
        <w:ind w:firstLine="422"/>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随机抽取</w:t>
      </w:r>
    </w:p>
    <w:p w14:paraId="508658C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□其他方式，具体要求：</w:t>
      </w:r>
      <w:r>
        <w:rPr>
          <w:rFonts w:hint="eastAsia" w:ascii="宋体" w:hAnsi="宋体" w:eastAsia="宋体" w:cs="宋体"/>
          <w:color w:val="auto"/>
          <w:sz w:val="21"/>
          <w:szCs w:val="21"/>
          <w:highlight w:val="none"/>
          <w:u w:val="single"/>
          <w:lang w:val="en-US" w:eastAsia="zh-CN"/>
        </w:rPr>
        <w:t xml:space="preserve">   /  </w:t>
      </w:r>
    </w:p>
    <w:p w14:paraId="18FF8B0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92EA40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4.3采用最低评标价法时，评标结果按本章2.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调整后的投标报价由低到高顺序排列。投标报价相同的并列。投标文件满足招标文件全部实质性要求且投标报价最低的投标人为排名第一的中标候选人。</w:t>
      </w:r>
    </w:p>
    <w:p w14:paraId="7D0B8719">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rPr>
        <w:t>被认定为无效的情形进行重点复核。</w:t>
      </w:r>
    </w:p>
    <w:p w14:paraId="6FED8E47">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4.5评标委员会将根据各投标人的评标排序，依次推荐本项目（各采购包）的中标候选人，起草并签署评标报告。本项目（各采购包）评标委员会共（各）推荐不少于3名中标候选人。</w:t>
      </w:r>
    </w:p>
    <w:p w14:paraId="343EA256">
      <w:pPr>
        <w:keepNext w:val="0"/>
        <w:keepLines w:val="0"/>
        <w:pageBreakBefore w:val="0"/>
        <w:widowControl w:val="0"/>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报告违法行为</w:t>
      </w:r>
    </w:p>
    <w:p w14:paraId="67272201">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5.1评标委员会在评标过程中发现投标人有行贿、提供虚假材料或者串通等违法行为时，有向采购人、采购代理机构或者有关部门报告的职责。</w:t>
      </w:r>
    </w:p>
    <w:p w14:paraId="5AEF79F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A368156">
      <w:pPr>
        <w:shd w:val="clear" w:color="auto"/>
        <w:tabs>
          <w:tab w:val="left" w:pos="360"/>
          <w:tab w:val="left" w:pos="900"/>
        </w:tabs>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评标标准</w:t>
      </w:r>
    </w:p>
    <w:tbl>
      <w:tblPr>
        <w:tblStyle w:val="37"/>
        <w:tblW w:w="5822" w:type="pct"/>
        <w:jc w:val="center"/>
        <w:tblLayout w:type="autofit"/>
        <w:tblCellMar>
          <w:top w:w="0" w:type="dxa"/>
          <w:left w:w="0" w:type="dxa"/>
          <w:bottom w:w="0" w:type="dxa"/>
          <w:right w:w="0" w:type="dxa"/>
        </w:tblCellMar>
      </w:tblPr>
      <w:tblGrid>
        <w:gridCol w:w="696"/>
        <w:gridCol w:w="1137"/>
        <w:gridCol w:w="6031"/>
        <w:gridCol w:w="941"/>
        <w:gridCol w:w="890"/>
      </w:tblGrid>
      <w:tr w14:paraId="0A511847">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3B89A5C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1064B8E">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评分因素</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1C12C6">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评分标准和评审材料</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E0AF03F">
            <w:pPr>
              <w:keepNext w:val="0"/>
              <w:keepLines w:val="0"/>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最低分值</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1E7982C8">
            <w:pPr>
              <w:keepNext w:val="0"/>
              <w:keepLines w:val="0"/>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最高分值</w:t>
            </w:r>
          </w:p>
        </w:tc>
      </w:tr>
      <w:tr w14:paraId="609EC2A4">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66F43DE0">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44C8C0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价格分</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C3A2578">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采用低价优先法，即满足招标文件要求且投标价格最低的投标报价作为评标基准价，其价格分为满分。其他投标人的价格分统一按照下列公式计算：投标报价得分=(评标基准价/投标报价)×</w:t>
            </w:r>
            <w:r>
              <w:rPr>
                <w:rFonts w:hint="eastAsia" w:ascii="宋体" w:hAnsi="宋体" w:eastAsia="宋体" w:cs="宋体"/>
                <w:bCs/>
                <w:sz w:val="21"/>
                <w:szCs w:val="21"/>
                <w:highlight w:val="none"/>
                <w:lang w:val="en-US" w:eastAsia="zh-CN"/>
              </w:rPr>
              <w:t>60</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E562394">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0F15E02F">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60</w:t>
            </w:r>
          </w:p>
        </w:tc>
      </w:tr>
      <w:tr w14:paraId="50AB5F79">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31FBF1C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6B0995C">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评分因素</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D46FF98">
            <w:pPr>
              <w:keepNext w:val="0"/>
              <w:keepLines w:val="0"/>
              <w:widowControl/>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评分标准和评审材料</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C847A0A">
            <w:pPr>
              <w:keepNext w:val="0"/>
              <w:keepLines w:val="0"/>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最低分值</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35EB45BB">
            <w:pPr>
              <w:keepNext w:val="0"/>
              <w:keepLines w:val="0"/>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最高分值</w:t>
            </w:r>
          </w:p>
        </w:tc>
      </w:tr>
      <w:tr w14:paraId="5979E706">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3817197">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10A3E2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主观分</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3646BC9">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B450883">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33D7CDCF">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20</w:t>
            </w:r>
          </w:p>
        </w:tc>
      </w:tr>
      <w:tr w14:paraId="6B99221F">
        <w:tblPrEx>
          <w:tblCellMar>
            <w:top w:w="0" w:type="dxa"/>
            <w:left w:w="0" w:type="dxa"/>
            <w:bottom w:w="0" w:type="dxa"/>
            <w:right w:w="0" w:type="dxa"/>
          </w:tblCellMar>
        </w:tblPrEx>
        <w:trPr>
          <w:trHeight w:val="2043"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A553F32">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2.1</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F89D3F1">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项目实施进度计划</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E7330BA">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实施进度计划安排：根据投标人提供的针对本项目的进度安排、施工方案及质量保证措施、安全文明安装及环境保护措施、劳动力、机械设备和材料投入计划等进行评分。方案完整全面、与本项目实际情况实际完全相符，完全满足采购需求的得</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分；方案完整不够全面、与本项目实际情况实际基本相符，基本满足采购需求的得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分；方案缺失不完整、与本项目实际情况实际不完全相符，方案针对性不强的得1分；未提供不得分。</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9340279">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09EA98F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w:t>
            </w:r>
          </w:p>
        </w:tc>
      </w:tr>
      <w:tr w14:paraId="571CFF18">
        <w:tblPrEx>
          <w:tblCellMar>
            <w:top w:w="0" w:type="dxa"/>
            <w:left w:w="0" w:type="dxa"/>
            <w:bottom w:w="0" w:type="dxa"/>
            <w:right w:w="0" w:type="dxa"/>
          </w:tblCellMar>
        </w:tblPrEx>
        <w:trPr>
          <w:trHeight w:val="2152"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57A818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2.2</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9F94F70">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安装方案</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259275A">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投标人提供的安装施工方案及成品保护措施、安全文明施工措施等：方案完整全面、与本项目实际情况完全相符，完全满足采购需求的得</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分；方案完整不够全面、与本项目实际情况基本相符，基本满足采购需求的得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分；方案缺失不完整、与本项目实际情况不完全相符，方案针对性不强的得1分；未提供不得分。</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F84441D">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43C6399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3</w:t>
            </w:r>
          </w:p>
        </w:tc>
      </w:tr>
      <w:tr w14:paraId="5B4CE72C">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18751B3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2.3</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3431DE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售后服务方案</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FFA964F">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投标人提供的售后服务方案（如服务内容、解决方案、响应时间、专业技术人员保障等）：方案合理完善、内容详实具体、对可能出现的问题给出的应对方法可实施性强，得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分；方案较合理完善、内容较详实、对可能出现的问题给出的应对方法可实施性较强，得</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 xml:space="preserve">分；有方案，但无针对性或针对性不强得 </w:t>
            </w:r>
            <w:r>
              <w:rPr>
                <w:rFonts w:hint="eastAsia" w:ascii="宋体" w:hAnsi="宋体" w:eastAsia="宋体" w:cs="宋体"/>
                <w:bCs/>
                <w:sz w:val="21"/>
                <w:szCs w:val="21"/>
                <w:highlight w:val="none"/>
                <w:lang w:val="en-US" w:eastAsia="zh-CN"/>
              </w:rPr>
              <w:t>0.5</w:t>
            </w:r>
            <w:r>
              <w:rPr>
                <w:rFonts w:hint="eastAsia" w:ascii="宋体" w:hAnsi="宋体" w:eastAsia="宋体" w:cs="宋体"/>
                <w:bCs/>
                <w:sz w:val="21"/>
                <w:szCs w:val="21"/>
                <w:highlight w:val="none"/>
              </w:rPr>
              <w:t>分；未提供的不得分。</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1137B4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4E56C24A">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2</w:t>
            </w:r>
          </w:p>
        </w:tc>
      </w:tr>
      <w:tr w14:paraId="2F531C2F">
        <w:tblPrEx>
          <w:tblCellMar>
            <w:top w:w="0" w:type="dxa"/>
            <w:left w:w="0" w:type="dxa"/>
            <w:bottom w:w="0" w:type="dxa"/>
            <w:right w:w="0" w:type="dxa"/>
          </w:tblCellMar>
        </w:tblPrEx>
        <w:trPr>
          <w:trHeight w:val="3141"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51A4876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2.</w:t>
            </w:r>
            <w:r>
              <w:rPr>
                <w:rFonts w:hint="eastAsia" w:ascii="宋体" w:hAnsi="宋体" w:eastAsia="宋体" w:cs="宋体"/>
                <w:b/>
                <w:bCs/>
                <w:sz w:val="21"/>
                <w:szCs w:val="21"/>
                <w:highlight w:val="none"/>
                <w:lang w:val="en-US" w:eastAsia="zh-CN"/>
              </w:rPr>
              <w:t>4</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5E3AD0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样品</w:t>
            </w:r>
            <w:r>
              <w:rPr>
                <w:rFonts w:hint="eastAsia" w:ascii="宋体" w:hAnsi="宋体" w:eastAsia="宋体" w:cs="宋体"/>
                <w:b/>
                <w:bCs/>
                <w:sz w:val="21"/>
                <w:szCs w:val="21"/>
                <w:highlight w:val="none"/>
                <w:lang w:val="en-US" w:eastAsia="zh-CN"/>
              </w:rPr>
              <w:t>1</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2E50627">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4人位餐桌（清单序号1）</w:t>
            </w:r>
          </w:p>
          <w:p w14:paraId="76B71759">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材质/规格（</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分）：样品选材、规格尺寸完全符合技术参数要求的得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p w14:paraId="5E1A7E87">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款式/功能（</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分）：样品实用功能完全符合技术参数要求的得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p w14:paraId="2A6A709F">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工艺/结构（</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分）：样品工艺精细、结构结实耐用完全符合技术参数要求的得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8AE1783">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24936C45">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r>
      <w:tr w14:paraId="4F2C13E2">
        <w:tblPrEx>
          <w:tblCellMar>
            <w:top w:w="0" w:type="dxa"/>
            <w:left w:w="0" w:type="dxa"/>
            <w:bottom w:w="0" w:type="dxa"/>
            <w:right w:w="0" w:type="dxa"/>
          </w:tblCellMar>
        </w:tblPrEx>
        <w:trPr>
          <w:trHeight w:val="3235"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D7EFB1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2.</w:t>
            </w:r>
            <w:r>
              <w:rPr>
                <w:rFonts w:hint="eastAsia" w:ascii="宋体" w:hAnsi="宋体" w:eastAsia="宋体" w:cs="宋体"/>
                <w:b/>
                <w:bCs/>
                <w:sz w:val="21"/>
                <w:szCs w:val="21"/>
                <w:highlight w:val="none"/>
                <w:lang w:val="en-US" w:eastAsia="zh-CN"/>
              </w:rPr>
              <w:t>5</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40E9D94">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样品</w:t>
            </w:r>
            <w:r>
              <w:rPr>
                <w:rFonts w:hint="eastAsia" w:ascii="宋体" w:hAnsi="宋体" w:eastAsia="宋体" w:cs="宋体"/>
                <w:b/>
                <w:bCs/>
                <w:sz w:val="21"/>
                <w:szCs w:val="21"/>
                <w:highlight w:val="none"/>
                <w:lang w:val="en-US" w:eastAsia="zh-CN"/>
              </w:rPr>
              <w:t>2</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9D80910">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课桌（清单序号14）</w:t>
            </w:r>
          </w:p>
          <w:p w14:paraId="70BDEF20">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材质/规格（</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分）：样品选材、规格尺寸完全符合技术参数要求的得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p w14:paraId="3FCA8451">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款式/功能（</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分）：样品实用功能完全符合技术参数要求的得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p w14:paraId="45189EEF">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工艺/结构（</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分）：样品工艺精细、结构结实耐用完全符合技术参数要求的得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分；部分满足技术参数要求的得1分；不满足技术参数要求</w:t>
            </w:r>
            <w:r>
              <w:rPr>
                <w:rFonts w:hint="eastAsia" w:ascii="宋体" w:hAnsi="宋体" w:eastAsia="宋体" w:cs="宋体"/>
                <w:bCs/>
                <w:sz w:val="21"/>
                <w:szCs w:val="21"/>
                <w:highlight w:val="none"/>
                <w:lang w:val="en-US" w:eastAsia="zh-CN"/>
              </w:rPr>
              <w:t>得0.5分；</w:t>
            </w:r>
            <w:r>
              <w:rPr>
                <w:rFonts w:hint="eastAsia" w:ascii="宋体" w:hAnsi="宋体" w:eastAsia="宋体" w:cs="宋体"/>
                <w:bCs/>
                <w:sz w:val="21"/>
                <w:szCs w:val="21"/>
                <w:highlight w:val="none"/>
              </w:rPr>
              <w:t>未提供样品的不得分。</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728A1B0">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28092907">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r>
      <w:tr w14:paraId="04733D8B">
        <w:tblPrEx>
          <w:tblCellMar>
            <w:top w:w="0" w:type="dxa"/>
            <w:left w:w="0" w:type="dxa"/>
            <w:bottom w:w="0" w:type="dxa"/>
            <w:right w:w="0" w:type="dxa"/>
          </w:tblCellMar>
        </w:tblPrEx>
        <w:trPr>
          <w:trHeight w:val="42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7574D4F">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43DDBA9">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客观分</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EC56325">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D7DEDC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6A5A986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20</w:t>
            </w:r>
          </w:p>
        </w:tc>
      </w:tr>
      <w:tr w14:paraId="0B0E530C">
        <w:tblPrEx>
          <w:tblCellMar>
            <w:top w:w="0" w:type="dxa"/>
            <w:left w:w="0" w:type="dxa"/>
            <w:bottom w:w="0" w:type="dxa"/>
            <w:right w:w="0" w:type="dxa"/>
          </w:tblCellMar>
        </w:tblPrEx>
        <w:trPr>
          <w:trHeight w:val="35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4634738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val="en-US" w:eastAsia="zh-CN"/>
              </w:rPr>
              <w:t>1</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7E2E294">
            <w:pPr>
              <w:keepNext w:val="0"/>
              <w:keepLines w:val="0"/>
              <w:widowControl/>
              <w:suppressLineNumbers w:val="0"/>
              <w:spacing w:before="0" w:beforeAutospacing="0" w:after="0" w:afterAutospacing="0"/>
              <w:ind w:left="0" w:right="0"/>
              <w:jc w:val="center"/>
              <w:rPr>
                <w:rFonts w:hint="eastAsia" w:ascii="宋体" w:hAnsi="宋体" w:eastAsia="宋体" w:cs="宋体"/>
                <w:b/>
                <w:sz w:val="21"/>
                <w:szCs w:val="21"/>
                <w:highlight w:val="none"/>
              </w:rPr>
            </w:pPr>
            <w:r>
              <w:rPr>
                <w:rFonts w:hint="eastAsia" w:ascii="宋体" w:hAnsi="宋体" w:eastAsia="宋体" w:cs="宋体"/>
                <w:b/>
                <w:bCs/>
                <w:sz w:val="21"/>
                <w:szCs w:val="21"/>
                <w:highlight w:val="none"/>
              </w:rPr>
              <w:t>PVC封边条检测报告</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3C17210">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投标人或所投产品制造商提供所投产品的基材</w:t>
            </w:r>
            <w:r>
              <w:rPr>
                <w:rFonts w:hint="eastAsia" w:ascii="宋体" w:hAnsi="宋体" w:eastAsia="宋体" w:cs="宋体"/>
                <w:b/>
                <w:bCs w:val="0"/>
                <w:sz w:val="21"/>
                <w:szCs w:val="21"/>
                <w:highlight w:val="none"/>
              </w:rPr>
              <w:t>PVC封边条</w:t>
            </w:r>
            <w:r>
              <w:rPr>
                <w:rFonts w:hint="eastAsia" w:ascii="宋体" w:hAnsi="宋体" w:eastAsia="宋体" w:cs="宋体"/>
                <w:bCs/>
                <w:sz w:val="21"/>
                <w:szCs w:val="21"/>
                <w:highlight w:val="none"/>
              </w:rPr>
              <w:t>的</w:t>
            </w:r>
            <w:r>
              <w:rPr>
                <w:rFonts w:hint="eastAsia" w:ascii="宋体" w:hAnsi="宋体" w:eastAsia="宋体" w:cs="宋体"/>
                <w:sz w:val="21"/>
                <w:szCs w:val="21"/>
                <w:highlight w:val="none"/>
              </w:rPr>
              <w:t>检测报告</w:t>
            </w:r>
            <w:r>
              <w:rPr>
                <w:rFonts w:hint="eastAsia" w:ascii="宋体" w:hAnsi="宋体" w:eastAsia="宋体" w:cs="宋体"/>
                <w:b/>
                <w:bCs/>
                <w:sz w:val="21"/>
                <w:szCs w:val="21"/>
                <w:highlight w:val="none"/>
              </w:rPr>
              <w:t>，</w:t>
            </w:r>
            <w:r>
              <w:rPr>
                <w:rFonts w:hint="eastAsia" w:ascii="宋体" w:hAnsi="宋体" w:eastAsia="宋体" w:cs="宋体"/>
                <w:bCs/>
                <w:sz w:val="21"/>
                <w:szCs w:val="21"/>
                <w:highlight w:val="none"/>
              </w:rPr>
              <w:t>符合以下要求：</w:t>
            </w:r>
          </w:p>
          <w:p w14:paraId="455D56A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①QB/T4463-2025《家具用封边条技术要求》中包含：耐干热性、耐磨性、甲醛释放量、可迁移元素；</w:t>
            </w:r>
          </w:p>
          <w:p w14:paraId="4294FE89">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05A278BF">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0015F3D">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3042F3BA">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2</w:t>
            </w:r>
          </w:p>
        </w:tc>
      </w:tr>
      <w:tr w14:paraId="7E8BE181">
        <w:tblPrEx>
          <w:tblCellMar>
            <w:top w:w="0" w:type="dxa"/>
            <w:left w:w="0" w:type="dxa"/>
            <w:bottom w:w="0" w:type="dxa"/>
            <w:right w:w="0" w:type="dxa"/>
          </w:tblCellMar>
        </w:tblPrEx>
        <w:trPr>
          <w:trHeight w:val="24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5D96ACF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3.2</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3C60EB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铝合金检测报告</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452C129">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投标人或所投产品制造商提供所投产品中用到的基材的检测报告：</w:t>
            </w:r>
            <w:r>
              <w:rPr>
                <w:rFonts w:hint="eastAsia" w:ascii="宋体" w:hAnsi="宋体" w:eastAsia="宋体" w:cs="宋体"/>
                <w:b/>
                <w:bCs/>
                <w:sz w:val="21"/>
                <w:szCs w:val="21"/>
                <w:highlight w:val="none"/>
              </w:rPr>
              <w:t>铝合金</w:t>
            </w:r>
            <w:r>
              <w:rPr>
                <w:rFonts w:hint="eastAsia" w:ascii="宋体" w:hAnsi="宋体" w:eastAsia="宋体" w:cs="宋体"/>
                <w:sz w:val="21"/>
                <w:szCs w:val="21"/>
                <w:highlight w:val="none"/>
              </w:rPr>
              <w:t>符合以下要求：</w:t>
            </w:r>
          </w:p>
          <w:p w14:paraId="33EB7166">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①QB/T 4767-2014：外观：铝合金部件；铝合金部件理化性能：抗盐雾。</w:t>
            </w:r>
          </w:p>
          <w:p w14:paraId="0E89E603">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3ACB361F">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355D4D2">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32472B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rPr>
              <w:t>2</w:t>
            </w:r>
          </w:p>
        </w:tc>
      </w:tr>
      <w:tr w14:paraId="45261717">
        <w:tblPrEx>
          <w:tblCellMar>
            <w:top w:w="0" w:type="dxa"/>
            <w:left w:w="0" w:type="dxa"/>
            <w:bottom w:w="0" w:type="dxa"/>
            <w:right w:w="0" w:type="dxa"/>
          </w:tblCellMar>
        </w:tblPrEx>
        <w:trPr>
          <w:trHeight w:val="24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587E9EC0">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3.3</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68D288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sz w:val="21"/>
                <w:szCs w:val="21"/>
                <w:highlight w:val="none"/>
              </w:rPr>
              <w:t>塑料件</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D111A97">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投标人或所投产品制造商提供所投产品中用到的基材的检测报告：</w:t>
            </w:r>
            <w:r>
              <w:rPr>
                <w:rFonts w:hint="eastAsia" w:ascii="宋体" w:hAnsi="宋体" w:eastAsia="宋体" w:cs="宋体"/>
                <w:b/>
                <w:sz w:val="21"/>
                <w:szCs w:val="21"/>
                <w:highlight w:val="none"/>
              </w:rPr>
              <w:t>塑料件</w:t>
            </w:r>
            <w:r>
              <w:rPr>
                <w:rFonts w:hint="eastAsia" w:ascii="宋体" w:hAnsi="宋体" w:eastAsia="宋体" w:cs="宋体"/>
                <w:sz w:val="21"/>
                <w:szCs w:val="21"/>
                <w:highlight w:val="none"/>
              </w:rPr>
              <w:t>符合以下要求：</w:t>
            </w:r>
          </w:p>
          <w:p w14:paraId="008EB7F4">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w:t>
            </w:r>
            <w:bookmarkStart w:id="5" w:name="OLE_LINK9"/>
            <w:r>
              <w:rPr>
                <w:rFonts w:hint="eastAsia" w:ascii="宋体" w:hAnsi="宋体" w:eastAsia="宋体" w:cs="宋体"/>
                <w:spacing w:val="10"/>
                <w:sz w:val="21"/>
                <w:szCs w:val="21"/>
                <w:highlight w:val="none"/>
              </w:rPr>
              <w:t>GB/T 32487-2016</w:t>
            </w:r>
            <w:bookmarkEnd w:id="5"/>
            <w:r>
              <w:rPr>
                <w:rFonts w:hint="eastAsia" w:ascii="宋体" w:hAnsi="宋体" w:eastAsia="宋体" w:cs="宋体"/>
                <w:sz w:val="21"/>
                <w:szCs w:val="21"/>
                <w:highlight w:val="none"/>
              </w:rPr>
              <w:t>:塑料材料理化性能（冲击强度）；塑料件理化性能（耐冷热循环、硬度）。</w:t>
            </w:r>
          </w:p>
          <w:p w14:paraId="10F92CDC">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②</w:t>
            </w:r>
            <w:r>
              <w:rPr>
                <w:rFonts w:hint="eastAsia" w:ascii="宋体" w:hAnsi="宋体" w:eastAsia="宋体" w:cs="宋体"/>
                <w:sz w:val="21"/>
                <w:szCs w:val="21"/>
                <w:highlight w:val="none"/>
              </w:rPr>
              <w:t xml:space="preserve"> </w:t>
            </w:r>
            <w:r>
              <w:rPr>
                <w:rFonts w:hint="eastAsia" w:ascii="宋体" w:hAnsi="宋体" w:eastAsia="宋体" w:cs="宋体"/>
                <w:spacing w:val="10"/>
                <w:sz w:val="21"/>
                <w:szCs w:val="21"/>
                <w:highlight w:val="none"/>
              </w:rPr>
              <w:t>GB/T 35607-2024：产品有害物质（多环芳烃-</w:t>
            </w:r>
            <w:r>
              <w:rPr>
                <w:rFonts w:hint="eastAsia" w:ascii="宋体" w:hAnsi="宋体" w:eastAsia="宋体" w:cs="宋体"/>
                <w:spacing w:val="10"/>
                <w:sz w:val="21"/>
                <w:szCs w:val="21"/>
                <w:highlight w:val="none"/>
                <w:lang w:val="en-US" w:eastAsia="zh-CN"/>
              </w:rPr>
              <w:t>苯</w:t>
            </w:r>
            <w:r>
              <w:rPr>
                <w:rFonts w:hint="eastAsia" w:ascii="宋体" w:hAnsi="宋体" w:eastAsia="宋体" w:cs="宋体"/>
                <w:spacing w:val="10"/>
                <w:sz w:val="21"/>
                <w:szCs w:val="21"/>
                <w:highlight w:val="none"/>
              </w:rPr>
              <w:t>并</w:t>
            </w:r>
            <w:r>
              <w:rPr>
                <w:rFonts w:hint="eastAsia" w:ascii="宋体" w:hAnsi="宋体" w:eastAsia="宋体" w:cs="宋体"/>
                <w:b w:val="0"/>
                <w:bCs w:val="0"/>
                <w:spacing w:val="10"/>
                <w:sz w:val="21"/>
                <w:szCs w:val="21"/>
                <w:highlight w:val="none"/>
              </w:rPr>
              <w:t>【a】</w:t>
            </w:r>
            <w:r>
              <w:rPr>
                <w:rFonts w:hint="eastAsia" w:ascii="宋体" w:hAnsi="宋体" w:eastAsia="宋体" w:cs="宋体"/>
                <w:spacing w:val="10"/>
                <w:sz w:val="21"/>
                <w:szCs w:val="21"/>
                <w:highlight w:val="none"/>
              </w:rPr>
              <w:t>芘）</w:t>
            </w:r>
            <w:r>
              <w:rPr>
                <w:rFonts w:hint="eastAsia" w:ascii="宋体" w:hAnsi="宋体" w:eastAsia="宋体" w:cs="宋体"/>
                <w:sz w:val="21"/>
                <w:szCs w:val="21"/>
                <w:highlight w:val="none"/>
              </w:rPr>
              <w:t xml:space="preserve"> </w:t>
            </w:r>
          </w:p>
          <w:p w14:paraId="53EC0265">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724E5DD2">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1BF3498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74760C7">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rPr>
              <w:t>2</w:t>
            </w:r>
          </w:p>
        </w:tc>
      </w:tr>
      <w:tr w14:paraId="06B56AC6">
        <w:tblPrEx>
          <w:tblCellMar>
            <w:top w:w="0" w:type="dxa"/>
            <w:left w:w="0" w:type="dxa"/>
            <w:bottom w:w="0" w:type="dxa"/>
            <w:right w:w="0" w:type="dxa"/>
          </w:tblCellMar>
        </w:tblPrEx>
        <w:trPr>
          <w:trHeight w:val="24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23343DE1">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3.4</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95D6A0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sz w:val="21"/>
                <w:szCs w:val="21"/>
                <w:highlight w:val="none"/>
              </w:rPr>
              <w:t>冷轧钢板</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D0FD2B6">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投标人或所投产品制造商提供所投产品中用到的基材的检测报告：</w:t>
            </w:r>
            <w:r>
              <w:rPr>
                <w:rFonts w:hint="eastAsia" w:ascii="宋体" w:hAnsi="宋体" w:eastAsia="宋体" w:cs="宋体"/>
                <w:b/>
                <w:sz w:val="21"/>
                <w:szCs w:val="21"/>
                <w:highlight w:val="none"/>
              </w:rPr>
              <w:t>冷轧钢板</w:t>
            </w:r>
            <w:r>
              <w:rPr>
                <w:rFonts w:hint="eastAsia" w:ascii="宋体" w:hAnsi="宋体" w:eastAsia="宋体" w:cs="宋体"/>
                <w:sz w:val="21"/>
                <w:szCs w:val="21"/>
                <w:highlight w:val="none"/>
              </w:rPr>
              <w:t>符合以下要求：</w:t>
            </w:r>
          </w:p>
          <w:p w14:paraId="106D3BD1">
            <w:pPr>
              <w:pStyle w:val="197"/>
              <w:keepNext w:val="0"/>
              <w:keepLines w:val="0"/>
              <w:suppressLineNumbers w:val="0"/>
              <w:tabs>
                <w:tab w:val="left" w:pos="312"/>
              </w:tabs>
              <w:spacing w:before="0" w:beforeAutospacing="0" w:after="0" w:afterAutospacing="0" w:line="280" w:lineRule="exact"/>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①QB/T4767-2014：外观：喷涂件；理化性能金属喷涂层：涂层厚度。</w:t>
            </w:r>
          </w:p>
          <w:p w14:paraId="28BB9C50">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03091E63">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4B7A2C9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46547E7">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rPr>
              <w:t>2</w:t>
            </w:r>
          </w:p>
        </w:tc>
      </w:tr>
      <w:tr w14:paraId="4E3F0D8F">
        <w:tblPrEx>
          <w:tblCellMar>
            <w:top w:w="0" w:type="dxa"/>
            <w:left w:w="0" w:type="dxa"/>
            <w:bottom w:w="0" w:type="dxa"/>
            <w:right w:w="0" w:type="dxa"/>
          </w:tblCellMar>
        </w:tblPrEx>
        <w:trPr>
          <w:trHeight w:val="24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0F8057F9">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val="en-US" w:eastAsia="zh-CN"/>
              </w:rPr>
              <w:t>5</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996BFF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办公桌</w:t>
            </w:r>
            <w:r>
              <w:rPr>
                <w:rFonts w:hint="eastAsia" w:ascii="宋体" w:hAnsi="宋体" w:eastAsia="宋体" w:cs="宋体"/>
                <w:b/>
                <w:bCs/>
                <w:sz w:val="21"/>
                <w:szCs w:val="21"/>
                <w:highlight w:val="none"/>
              </w:rPr>
              <w:t>检测报告</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EC71E66">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投标人或所投产品制造商提供所投产品</w:t>
            </w:r>
            <w:r>
              <w:rPr>
                <w:rFonts w:hint="eastAsia" w:ascii="宋体" w:hAnsi="宋体" w:eastAsia="宋体" w:cs="宋体"/>
                <w:b/>
                <w:bCs w:val="0"/>
                <w:sz w:val="21"/>
                <w:szCs w:val="21"/>
                <w:highlight w:val="none"/>
              </w:rPr>
              <w:t>办公桌</w:t>
            </w:r>
            <w:r>
              <w:rPr>
                <w:rFonts w:hint="eastAsia" w:ascii="宋体" w:hAnsi="宋体" w:eastAsia="宋体" w:cs="宋体"/>
                <w:bCs/>
                <w:sz w:val="21"/>
                <w:szCs w:val="21"/>
                <w:highlight w:val="none"/>
              </w:rPr>
              <w:t>的检测报告</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符合以下要求：</w:t>
            </w:r>
          </w:p>
          <w:p w14:paraId="71DDC9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①GB/T 3324-2024《木家具通用技术条件》、GB/T 35607-2024《绿色产品评价 家具》中包含：</w:t>
            </w:r>
          </w:p>
          <w:p w14:paraId="41C86EFD">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木制件表面理化性能：软、硬质覆面；</w:t>
            </w:r>
          </w:p>
          <w:p w14:paraId="365A69F0">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outlineLvl w:val="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力学性能：桌类强度和耐久性；</w:t>
            </w:r>
          </w:p>
          <w:p w14:paraId="4419D7D8">
            <w:pPr>
              <w:keepNext w:val="0"/>
              <w:keepLines w:val="0"/>
              <w:numPr>
                <w:ilvl w:val="0"/>
                <w:numId w:val="0"/>
              </w:numPr>
              <w:suppressLineNumbers w:val="0"/>
              <w:spacing w:before="0" w:beforeAutospacing="0" w:after="0" w:afterAutospacing="0"/>
              <w:ind w:left="0" w:right="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3）产品有害物质：甲醛释放量、苯、甲苯、二甲苯、总挥发性有机化合物、苯并[a]芘；</w:t>
            </w:r>
          </w:p>
          <w:p w14:paraId="0FEC303E">
            <w:pPr>
              <w:keepNext w:val="0"/>
              <w:keepLines w:val="0"/>
              <w:numPr>
                <w:ilvl w:val="0"/>
                <w:numId w:val="0"/>
              </w:numPr>
              <w:suppressLineNumbers w:val="0"/>
              <w:spacing w:before="0" w:beforeAutospacing="0" w:after="0" w:afterAutospacing="0"/>
              <w:ind w:left="0" w:right="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4）产品寿命：桌</w:t>
            </w:r>
            <w:r>
              <w:rPr>
                <w:rFonts w:hint="eastAsia" w:ascii="宋体" w:hAnsi="宋体" w:cs="宋体"/>
                <w:b w:val="0"/>
                <w:bCs/>
                <w:sz w:val="21"/>
                <w:szCs w:val="21"/>
                <w:highlight w:val="none"/>
                <w:lang w:val="en-US" w:eastAsia="zh-CN" w:bidi="ar-SA"/>
              </w:rPr>
              <w:t>面</w:t>
            </w:r>
            <w:r>
              <w:rPr>
                <w:rFonts w:hint="eastAsia" w:ascii="宋体" w:hAnsi="宋体" w:eastAsia="宋体" w:cs="宋体"/>
                <w:b w:val="0"/>
                <w:bCs/>
                <w:sz w:val="21"/>
                <w:szCs w:val="21"/>
                <w:highlight w:val="none"/>
                <w:lang w:val="en-US" w:eastAsia="zh-CN" w:bidi="ar-SA"/>
              </w:rPr>
              <w:t>水平耐久性；</w:t>
            </w:r>
          </w:p>
          <w:p w14:paraId="41AC2408">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2C6741AB">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71D67E4">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0320B673">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2</w:t>
            </w:r>
          </w:p>
        </w:tc>
      </w:tr>
      <w:tr w14:paraId="3C34D54F">
        <w:tblPrEx>
          <w:tblCellMar>
            <w:top w:w="0" w:type="dxa"/>
            <w:left w:w="0" w:type="dxa"/>
            <w:bottom w:w="0" w:type="dxa"/>
            <w:right w:w="0" w:type="dxa"/>
          </w:tblCellMar>
        </w:tblPrEx>
        <w:trPr>
          <w:trHeight w:val="24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1A22D85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3.6</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8BDA8AE">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办公椅检测报告</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38429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jc w:val="left"/>
              <w:rPr>
                <w:rFonts w:hint="eastAsia" w:ascii="宋体" w:hAnsi="宋体" w:eastAsia="宋体" w:cs="宋体"/>
                <w:b w:val="0"/>
                <w:bCs w:val="0"/>
                <w:sz w:val="21"/>
                <w:szCs w:val="21"/>
                <w:highlight w:val="none"/>
              </w:rPr>
            </w:pPr>
            <w:r>
              <w:rPr>
                <w:rFonts w:hint="eastAsia" w:ascii="宋体" w:hAnsi="宋体" w:eastAsia="宋体" w:cs="宋体"/>
                <w:bCs/>
                <w:sz w:val="21"/>
                <w:szCs w:val="21"/>
                <w:highlight w:val="none"/>
              </w:rPr>
              <w:t>投标人或所投产品制造商提供所投产品</w:t>
            </w:r>
            <w:r>
              <w:rPr>
                <w:rFonts w:hint="eastAsia" w:ascii="宋体" w:hAnsi="宋体" w:eastAsia="宋体" w:cs="宋体"/>
                <w:b/>
                <w:bCs w:val="0"/>
                <w:sz w:val="21"/>
                <w:szCs w:val="21"/>
                <w:highlight w:val="none"/>
                <w:lang w:val="en-US" w:eastAsia="zh-CN"/>
              </w:rPr>
              <w:t>办公椅</w:t>
            </w:r>
            <w:r>
              <w:rPr>
                <w:rFonts w:hint="eastAsia" w:ascii="宋体" w:hAnsi="宋体" w:eastAsia="宋体" w:cs="宋体"/>
                <w:bCs/>
                <w:sz w:val="21"/>
                <w:szCs w:val="21"/>
                <w:highlight w:val="none"/>
                <w:lang w:val="en-US" w:eastAsia="zh-CN"/>
              </w:rPr>
              <w:t>的</w:t>
            </w:r>
            <w:r>
              <w:rPr>
                <w:rFonts w:hint="eastAsia" w:ascii="宋体" w:hAnsi="宋体" w:eastAsia="宋体" w:cs="宋体"/>
                <w:bCs/>
                <w:sz w:val="21"/>
                <w:szCs w:val="21"/>
                <w:highlight w:val="none"/>
              </w:rPr>
              <w:t>检测报告</w:t>
            </w:r>
            <w:r>
              <w:rPr>
                <w:rFonts w:hint="eastAsia" w:ascii="宋体" w:hAnsi="宋体" w:eastAsia="宋体" w:cs="宋体"/>
                <w:bCs/>
                <w:sz w:val="21"/>
                <w:szCs w:val="21"/>
                <w:highlight w:val="none"/>
                <w:lang w:eastAsia="zh-CN"/>
              </w:rPr>
              <w:t>，</w:t>
            </w:r>
            <w:r>
              <w:rPr>
                <w:rFonts w:hint="eastAsia" w:ascii="宋体" w:hAnsi="宋体" w:eastAsia="宋体" w:cs="宋体"/>
                <w:b w:val="0"/>
                <w:bCs w:val="0"/>
                <w:sz w:val="21"/>
                <w:szCs w:val="21"/>
                <w:highlight w:val="none"/>
              </w:rPr>
              <w:t>符合以下要求：</w:t>
            </w:r>
          </w:p>
          <w:p w14:paraId="047ECC4C">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①QB T2280-2016《办公家具 办公椅》、GB/T 35607-2024《绿色产品评价 家具》：</w:t>
            </w:r>
          </w:p>
          <w:p w14:paraId="1CF24D68">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1）外观：塑料件外观，软、硬包件外观，金属件外观；       </w:t>
            </w:r>
          </w:p>
          <w:p w14:paraId="221C8449">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2）理化性能：金属件涂层（耐盐雾）；  </w:t>
            </w:r>
          </w:p>
          <w:p w14:paraId="0CE8C0BA">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 </w:t>
            </w:r>
          </w:p>
          <w:p w14:paraId="184D4BEF">
            <w:pPr>
              <w:keepNext w:val="0"/>
              <w:keepLines w:val="0"/>
              <w:widowControl/>
              <w:suppressLineNumbers w:val="0"/>
              <w:spacing w:before="0" w:beforeAutospacing="0" w:after="0" w:afterAutospacing="0" w:line="276" w:lineRule="exact"/>
              <w:ind w:left="0" w:right="0"/>
              <w:jc w:val="lef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4）产品寿命：椅座椅背耐久性、扶手耐久性；                                                       </w:t>
            </w:r>
            <w:r>
              <w:rPr>
                <w:rFonts w:hint="eastAsia" w:ascii="宋体" w:hAnsi="宋体" w:eastAsia="宋体" w:cs="宋体"/>
                <w:sz w:val="21"/>
                <w:szCs w:val="21"/>
                <w:highlight w:val="none"/>
                <w:lang w:val="en-US" w:eastAsia="zh-CN"/>
              </w:rPr>
              <w:t>检测内容需在同一份检测报告内体现，</w:t>
            </w:r>
            <w:r>
              <w:rPr>
                <w:rFonts w:hint="eastAsia" w:ascii="宋体" w:hAnsi="宋体" w:eastAsia="宋体" w:cs="宋体"/>
                <w:b w:val="0"/>
                <w:bCs/>
                <w:sz w:val="21"/>
                <w:szCs w:val="21"/>
                <w:highlight w:val="none"/>
                <w:lang w:val="en-US" w:eastAsia="zh-CN" w:bidi="ar-SA"/>
              </w:rPr>
              <w:t>结果合格且全部满足得2分，缺项或未提供不得分。</w:t>
            </w:r>
          </w:p>
          <w:p w14:paraId="7BAFC38B">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6EB0FC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0D8E1351">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2</w:t>
            </w:r>
          </w:p>
        </w:tc>
      </w:tr>
      <w:tr w14:paraId="09D96B02">
        <w:tblPrEx>
          <w:tblCellMar>
            <w:top w:w="0" w:type="dxa"/>
            <w:left w:w="0" w:type="dxa"/>
            <w:bottom w:w="0" w:type="dxa"/>
            <w:right w:w="0" w:type="dxa"/>
          </w:tblCellMar>
        </w:tblPrEx>
        <w:trPr>
          <w:trHeight w:val="1079"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57EA208A">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3.7</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8C2DE9">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文件柜检测报告</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B927754">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投标人或所投产品制造商提供所投产品</w:t>
            </w:r>
            <w:r>
              <w:rPr>
                <w:rFonts w:hint="eastAsia" w:ascii="宋体" w:hAnsi="宋体" w:eastAsia="宋体" w:cs="宋体"/>
                <w:b w:val="0"/>
                <w:bCs/>
                <w:sz w:val="21"/>
                <w:szCs w:val="21"/>
                <w:highlight w:val="none"/>
                <w:lang w:val="en-US" w:eastAsia="zh-CN"/>
              </w:rPr>
              <w:t>文件柜</w:t>
            </w:r>
            <w:r>
              <w:rPr>
                <w:rFonts w:hint="eastAsia" w:ascii="宋体" w:hAnsi="宋体" w:eastAsia="宋体" w:cs="宋体"/>
                <w:bCs/>
                <w:sz w:val="21"/>
                <w:szCs w:val="21"/>
                <w:highlight w:val="none"/>
              </w:rPr>
              <w:t>的检测报告</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符合以下要求：</w:t>
            </w:r>
          </w:p>
          <w:p w14:paraId="1678E4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firstLine="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①GB/T 3324-2024《木家具通用技术条件》、GB/T 35607-2024《绿色产品评价 家具》中包含：</w:t>
            </w:r>
          </w:p>
          <w:p w14:paraId="45AAE73A">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outlineLvl w:val="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1）木制件表面理化性能：软、硬质覆面；</w:t>
            </w:r>
          </w:p>
          <w:p w14:paraId="245C4DA1">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tLeast"/>
              <w:ind w:left="0" w:right="0"/>
              <w:outlineLvl w:val="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2）力学性能：柜架类强度和耐久性；</w:t>
            </w:r>
          </w:p>
          <w:p w14:paraId="75B1AEA2">
            <w:pPr>
              <w:keepNext w:val="0"/>
              <w:keepLines w:val="0"/>
              <w:numPr>
                <w:ilvl w:val="0"/>
                <w:numId w:val="0"/>
              </w:numPr>
              <w:suppressLineNumbers w:val="0"/>
              <w:spacing w:before="0" w:beforeAutospacing="0" w:after="0" w:afterAutospacing="0"/>
              <w:ind w:left="0" w:right="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3）产品有害物质：甲醛释放量、苯、甲苯、二甲苯、总挥发性有机化合物、苯并[a]芘；</w:t>
            </w:r>
          </w:p>
          <w:p w14:paraId="36D6322D">
            <w:pPr>
              <w:keepNext w:val="0"/>
              <w:keepLines w:val="0"/>
              <w:numPr>
                <w:ilvl w:val="0"/>
                <w:numId w:val="0"/>
              </w:numPr>
              <w:suppressLineNumbers w:val="0"/>
              <w:spacing w:before="0" w:beforeAutospacing="0" w:after="0" w:afterAutospacing="0"/>
              <w:ind w:left="0" w:right="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4）产品寿命：</w:t>
            </w:r>
            <w:r>
              <w:rPr>
                <w:rFonts w:hint="eastAsia" w:ascii="宋体" w:hAnsi="宋体" w:cs="宋体"/>
                <w:b w:val="0"/>
                <w:bCs/>
                <w:sz w:val="21"/>
                <w:szCs w:val="21"/>
                <w:highlight w:val="none"/>
                <w:lang w:val="en-US" w:eastAsia="zh-CN" w:bidi="ar-SA"/>
              </w:rPr>
              <w:t>拉</w:t>
            </w:r>
            <w:r>
              <w:rPr>
                <w:rFonts w:hint="eastAsia" w:ascii="宋体" w:hAnsi="宋体" w:eastAsia="宋体" w:cs="宋体"/>
                <w:b w:val="0"/>
                <w:bCs/>
                <w:sz w:val="21"/>
                <w:szCs w:val="21"/>
                <w:highlight w:val="none"/>
                <w:lang w:val="en-US" w:eastAsia="zh-CN" w:bidi="ar-SA"/>
              </w:rPr>
              <w:t>门耐久性；</w:t>
            </w:r>
          </w:p>
          <w:p w14:paraId="2E5E1925">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检测内容需在同一份检测报告内体现，结果合格且</w:t>
            </w:r>
            <w:r>
              <w:rPr>
                <w:rFonts w:hint="eastAsia" w:ascii="宋体" w:hAnsi="宋体" w:eastAsia="宋体" w:cs="宋体"/>
                <w:sz w:val="21"/>
                <w:szCs w:val="21"/>
                <w:highlight w:val="none"/>
              </w:rPr>
              <w:t>全部满足得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缺项或</w:t>
            </w:r>
            <w:r>
              <w:rPr>
                <w:rFonts w:hint="eastAsia" w:ascii="宋体" w:hAnsi="宋体" w:eastAsia="宋体" w:cs="宋体"/>
                <w:sz w:val="21"/>
                <w:szCs w:val="21"/>
                <w:highlight w:val="none"/>
              </w:rPr>
              <w:t>未提供不得分。</w:t>
            </w:r>
          </w:p>
          <w:p w14:paraId="31DE7F81">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：提供具有CMA标识且国家认可的检测机构出具的检测报告扫描件，并加盖投标人公章，否则不得分。中标单位在中标结果公示后3个工作日内提供原件由采购人核查。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C2D7037">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59FC93E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2</w:t>
            </w:r>
          </w:p>
        </w:tc>
      </w:tr>
      <w:tr w14:paraId="1FD79493">
        <w:tblPrEx>
          <w:tblCellMar>
            <w:top w:w="0" w:type="dxa"/>
            <w:left w:w="0" w:type="dxa"/>
            <w:bottom w:w="0" w:type="dxa"/>
            <w:right w:w="0" w:type="dxa"/>
          </w:tblCellMar>
        </w:tblPrEx>
        <w:trPr>
          <w:trHeight w:val="9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1DAA4BD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val="en-US" w:eastAsia="zh-CN"/>
              </w:rPr>
              <w:t>8</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7B704D6">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业绩</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85D6B83">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投标人提供自202</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年</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月1日至开标日期以来的</w:t>
            </w:r>
            <w:r>
              <w:rPr>
                <w:rFonts w:hint="eastAsia" w:ascii="宋体" w:hAnsi="宋体" w:eastAsia="宋体" w:cs="宋体"/>
                <w:bCs/>
                <w:sz w:val="21"/>
                <w:szCs w:val="21"/>
                <w:highlight w:val="none"/>
              </w:rPr>
              <w:t>（以合同签订时间为准）家具业绩，每提供一个得</w:t>
            </w:r>
            <w:r>
              <w:rPr>
                <w:rFonts w:hint="eastAsia" w:ascii="宋体" w:hAnsi="宋体" w:cs="宋体"/>
                <w:bCs/>
                <w:sz w:val="21"/>
                <w:szCs w:val="21"/>
                <w:highlight w:val="none"/>
                <w:lang w:val="en-US" w:eastAsia="zh-CN"/>
              </w:rPr>
              <w:t>0.5</w:t>
            </w:r>
            <w:r>
              <w:rPr>
                <w:rFonts w:hint="eastAsia" w:ascii="宋体" w:hAnsi="宋体" w:eastAsia="宋体" w:cs="宋体"/>
                <w:bCs/>
                <w:sz w:val="21"/>
                <w:szCs w:val="21"/>
                <w:highlight w:val="none"/>
              </w:rPr>
              <w:t>分，最高得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w:t>
            </w:r>
          </w:p>
          <w:p w14:paraId="5576E960">
            <w:pPr>
              <w:pStyle w:val="14"/>
              <w:keepNext w:val="0"/>
              <w:keepLines w:val="0"/>
              <w:suppressLineNumbers w:val="0"/>
              <w:spacing w:before="0" w:beforeAutospacing="0" w:after="0" w:afterAutospacing="0"/>
              <w:ind w:left="0" w:right="0"/>
              <w:rPr>
                <w:rFonts w:hint="eastAsia" w:ascii="宋体" w:hAnsi="宋体" w:eastAsia="宋体" w:cs="宋体"/>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：提供完整合同件、中标（成交）通知书和验收证明的扫描件并加盖投标人公章，未按要求提供或未提供的不得分，中标单位在中标结果公示后3个工作日内提供原件由采购人核查。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A9DDB1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74422FDB">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2</w:t>
            </w:r>
          </w:p>
        </w:tc>
      </w:tr>
      <w:tr w14:paraId="21A25696">
        <w:tblPrEx>
          <w:tblCellMar>
            <w:top w:w="0" w:type="dxa"/>
            <w:left w:w="0" w:type="dxa"/>
            <w:bottom w:w="0" w:type="dxa"/>
            <w:right w:w="0" w:type="dxa"/>
          </w:tblCellMar>
        </w:tblPrEx>
        <w:trPr>
          <w:trHeight w:val="2682"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41C57BCC">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val="en-US" w:eastAsia="zh-CN"/>
              </w:rPr>
              <w:t>9</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EE531B3">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企业资质</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7BBC9CB">
            <w:pPr>
              <w:keepNext w:val="0"/>
              <w:keepLines w:val="0"/>
              <w:widowControl/>
              <w:numPr>
                <w:ilvl w:val="0"/>
                <w:numId w:val="2"/>
              </w:numPr>
              <w:suppressLineNumbers w:val="0"/>
              <w:spacing w:before="0" w:beforeAutospacing="0" w:after="0" w:afterAutospacing="0"/>
              <w:ind w:left="0" w:right="0"/>
              <w:jc w:val="lef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投标人具有有效的质量管理体系认证证书、环境管理体系认证证书、职业健康安全管理体系认证证书</w:t>
            </w:r>
            <w:r>
              <w:rPr>
                <w:rFonts w:hint="eastAsia" w:ascii="宋体" w:hAnsi="宋体" w:eastAsia="宋体" w:cs="宋体"/>
                <w:bCs/>
                <w:sz w:val="21"/>
                <w:szCs w:val="21"/>
                <w:highlight w:val="none"/>
                <w:lang w:val="en-US" w:eastAsia="zh-CN"/>
              </w:rPr>
              <w:t>的得1分，未提供不得分。</w:t>
            </w:r>
          </w:p>
          <w:p w14:paraId="68E93D6F">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、投标人或产品制造商具有有效的中国环境标志产品认证证书</w:t>
            </w:r>
            <w:r>
              <w:rPr>
                <w:rFonts w:hint="eastAsia" w:ascii="宋体" w:hAnsi="宋体" w:eastAsia="宋体" w:cs="宋体"/>
                <w:sz w:val="21"/>
                <w:szCs w:val="21"/>
                <w:highlight w:val="none"/>
              </w:rPr>
              <w:t>（十环），认证范围包含家具的</w:t>
            </w:r>
            <w:r>
              <w:rPr>
                <w:rFonts w:hint="eastAsia" w:ascii="宋体" w:hAnsi="宋体" w:eastAsia="宋体" w:cs="宋体"/>
                <w:bCs/>
                <w:sz w:val="21"/>
                <w:szCs w:val="21"/>
                <w:highlight w:val="none"/>
              </w:rPr>
              <w:t>得</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分，未提供不得分。</w:t>
            </w:r>
          </w:p>
          <w:p w14:paraId="176AF581">
            <w:pPr>
              <w:pStyle w:val="14"/>
              <w:keepNext w:val="0"/>
              <w:keepLines w:val="0"/>
              <w:suppressLineNumbers w:val="0"/>
              <w:spacing w:before="0" w:beforeAutospacing="0" w:after="0" w:afterAutospacing="0"/>
              <w:ind w:left="0" w:right="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、投标人或产品制造商具有有效的中国环保认证产品认证证书（CQC）），认证范围包含家具的得</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分，未提供不得分。</w:t>
            </w:r>
          </w:p>
          <w:p w14:paraId="54CB889F">
            <w:pPr>
              <w:keepNext w:val="0"/>
              <w:keepLines w:val="0"/>
              <w:widowControl/>
              <w:suppressLineNumbers w:val="0"/>
              <w:spacing w:before="0" w:beforeAutospacing="0" w:after="0" w:afterAutospacing="0"/>
              <w:ind w:left="0" w:right="0"/>
              <w:jc w:val="left"/>
              <w:rPr>
                <w:rFonts w:hint="eastAsia" w:ascii="宋体" w:hAnsi="宋体" w:eastAsia="宋体" w:cs="宋体"/>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：提供国家确定的认证机构出具的、处于有效期之内的认证证书扫描件并加盖投标人公章。中标单位在中标结果公示后3个工作日内提供原件交采购人核查。</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ECD5EE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08E29832">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w:t>
            </w:r>
          </w:p>
        </w:tc>
      </w:tr>
      <w:tr w14:paraId="4274A543">
        <w:tblPrEx>
          <w:tblCellMar>
            <w:top w:w="0" w:type="dxa"/>
            <w:left w:w="0" w:type="dxa"/>
            <w:bottom w:w="0" w:type="dxa"/>
            <w:right w:w="0" w:type="dxa"/>
          </w:tblCellMar>
        </w:tblPrEx>
        <w:trPr>
          <w:trHeight w:val="1000" w:hRule="atLeast"/>
          <w:jc w:val="center"/>
        </w:trPr>
        <w:tc>
          <w:tcPr>
            <w:tcW w:w="359" w:type="pct"/>
            <w:tcBorders>
              <w:top w:val="single" w:color="auto" w:sz="8" w:space="0"/>
              <w:left w:val="single" w:color="auto" w:sz="8" w:space="0"/>
              <w:bottom w:val="single" w:color="auto" w:sz="8" w:space="0"/>
              <w:right w:val="single" w:color="auto" w:sz="8" w:space="0"/>
            </w:tcBorders>
            <w:noWrap w:val="0"/>
            <w:vAlign w:val="center"/>
          </w:tcPr>
          <w:p w14:paraId="188B4751">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val="en-US" w:eastAsia="zh-CN"/>
              </w:rPr>
              <w:t>10</w:t>
            </w:r>
          </w:p>
        </w:tc>
        <w:tc>
          <w:tcPr>
            <w:tcW w:w="586"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FEDB0BD">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延保承诺</w:t>
            </w:r>
          </w:p>
        </w:tc>
        <w:tc>
          <w:tcPr>
            <w:tcW w:w="310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0014D26">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投标人在满足</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年基本质保期的基础上，每延长一年免费质保得</w:t>
            </w:r>
            <w:r>
              <w:rPr>
                <w:rFonts w:hint="eastAsia" w:ascii="宋体" w:hAnsi="宋体" w:cs="宋体"/>
                <w:sz w:val="21"/>
                <w:szCs w:val="21"/>
                <w:highlight w:val="none"/>
                <w:lang w:val="en-US" w:eastAsia="zh-CN"/>
              </w:rPr>
              <w:t>0.5</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3F58828B">
            <w:pPr>
              <w:keepNext w:val="0"/>
              <w:keepLines w:val="0"/>
              <w:widowControl/>
              <w:suppressLineNumbers w:val="0"/>
              <w:spacing w:before="0" w:beforeAutospacing="0" w:after="0" w:afterAutospacing="0"/>
              <w:ind w:left="0" w:right="0"/>
              <w:jc w:val="left"/>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注</w:t>
            </w:r>
            <w:r>
              <w:rPr>
                <w:rFonts w:hint="eastAsia" w:ascii="宋体" w:hAnsi="宋体" w:eastAsia="宋体" w:cs="宋体"/>
                <w:b/>
                <w:bCs/>
                <w:sz w:val="21"/>
                <w:szCs w:val="21"/>
                <w:highlight w:val="none"/>
              </w:rPr>
              <w:t>：提供承诺函加盖投标人公章，格式自拟。</w:t>
            </w:r>
          </w:p>
        </w:tc>
        <w:tc>
          <w:tcPr>
            <w:tcW w:w="485"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887684A">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0</w:t>
            </w:r>
          </w:p>
        </w:tc>
        <w:tc>
          <w:tcPr>
            <w:tcW w:w="459" w:type="pct"/>
            <w:tcBorders>
              <w:top w:val="single" w:color="auto" w:sz="8" w:space="0"/>
              <w:left w:val="single" w:color="auto" w:sz="8" w:space="0"/>
              <w:bottom w:val="single" w:color="auto" w:sz="8" w:space="0"/>
              <w:right w:val="single" w:color="auto" w:sz="8" w:space="0"/>
            </w:tcBorders>
            <w:noWrap w:val="0"/>
            <w:vAlign w:val="center"/>
          </w:tcPr>
          <w:p w14:paraId="79086EA8">
            <w:pPr>
              <w:keepNext w:val="0"/>
              <w:keepLines w:val="0"/>
              <w:widowControl/>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1</w:t>
            </w:r>
          </w:p>
        </w:tc>
      </w:tr>
    </w:tbl>
    <w:p w14:paraId="6D9788BB">
      <w:pPr>
        <w:keepNext w:val="0"/>
        <w:keepLines w:val="0"/>
        <w:pageBreakBefore w:val="0"/>
        <w:widowControl w:val="0"/>
        <w:spacing w:line="360" w:lineRule="auto"/>
        <w:ind w:firstLine="420"/>
        <w:jc w:val="left"/>
        <w:rPr>
          <w:rFonts w:hint="eastAsia" w:ascii="宋体" w:hAnsi="宋体" w:cs="宋体"/>
          <w:b w:val="0"/>
          <w:bCs/>
          <w:color w:val="000000"/>
          <w:szCs w:val="21"/>
          <w:highlight w:val="none"/>
        </w:rPr>
      </w:pPr>
      <w:r>
        <w:rPr>
          <w:rFonts w:hint="eastAsia" w:ascii="宋体" w:hAnsi="宋体" w:cs="宋体"/>
          <w:b w:val="0"/>
          <w:bCs/>
          <w:color w:val="000000"/>
          <w:szCs w:val="21"/>
          <w:highlight w:val="none"/>
        </w:rPr>
        <w:t>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3A0E3757">
      <w:pPr>
        <w:pStyle w:val="15"/>
        <w:keepNext w:val="0"/>
        <w:keepLines w:val="0"/>
        <w:pageBreakBefore w:val="0"/>
        <w:widowControl w:val="0"/>
        <w:spacing w:before="0" w:line="360" w:lineRule="auto"/>
        <w:jc w:val="center"/>
        <w:rPr>
          <w:rFonts w:hint="eastAsia"/>
          <w:sz w:val="21"/>
          <w:szCs w:val="21"/>
          <w:highlight w:val="none"/>
          <w:lang w:val="en-US" w:eastAsia="zh-CN"/>
        </w:rPr>
      </w:pPr>
    </w:p>
    <w:p w14:paraId="6281B05A">
      <w:pPr>
        <w:keepNext w:val="0"/>
        <w:keepLines w:val="0"/>
        <w:pageBreakBefore w:val="0"/>
        <w:widowControl w:val="0"/>
        <w:shd w:val="clear" w:color="auto"/>
        <w:spacing w:line="240" w:lineRule="auto"/>
        <w:ind w:firstLine="361"/>
        <w:outlineLvl w:val="9"/>
        <w:rPr>
          <w:rFonts w:hint="eastAsia" w:ascii="宋体" w:hAnsi="宋体" w:cs="宋体"/>
          <w:b/>
          <w:bCs/>
          <w:color w:val="auto"/>
          <w:sz w:val="18"/>
          <w:szCs w:val="18"/>
          <w:highlight w:val="none"/>
          <w:lang w:val="en-US" w:eastAsia="zh-CN"/>
        </w:rPr>
      </w:pPr>
      <w:bookmarkStart w:id="6" w:name="_Toc14061"/>
    </w:p>
    <w:p w14:paraId="6E037BE8">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50F64B50">
      <w:pPr>
        <w:shd w:val="clear" w:color="auto"/>
        <w:spacing w:line="360" w:lineRule="auto"/>
        <w:jc w:val="center"/>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采购需求</w:t>
      </w:r>
      <w:bookmarkEnd w:id="6"/>
      <w:bookmarkStart w:id="7" w:name="_Toc17877"/>
    </w:p>
    <w:p w14:paraId="0FEC84DF">
      <w:pPr>
        <w:spacing w:line="360" w:lineRule="auto"/>
        <w:ind w:firstLine="480"/>
        <w:rPr>
          <w:rFonts w:hint="eastAsia" w:ascii="宋体" w:hAnsi="宋体" w:eastAsia="宋体" w:cs="宋体"/>
          <w:bCs/>
          <w:color w:val="auto"/>
          <w:sz w:val="21"/>
          <w:szCs w:val="21"/>
          <w:highlight w:val="none"/>
          <w:lang w:eastAsia="zh-CN"/>
        </w:rPr>
      </w:pPr>
      <w:bookmarkStart w:id="8" w:name="_Toc937"/>
      <w:r>
        <w:rPr>
          <w:rFonts w:hint="eastAsia" w:ascii="宋体" w:hAnsi="宋体" w:eastAsia="宋体" w:cs="宋体"/>
          <w:bCs/>
          <w:color w:val="auto"/>
          <w:sz w:val="21"/>
          <w:szCs w:val="21"/>
          <w:highlight w:val="none"/>
          <w:lang w:eastAsia="zh-CN"/>
        </w:rPr>
        <w:t>一、采购标的</w:t>
      </w:r>
      <w:bookmarkEnd w:id="8"/>
    </w:p>
    <w:p w14:paraId="726008CA">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1.项目名称：</w:t>
      </w:r>
      <w:r>
        <w:rPr>
          <w:rFonts w:hint="eastAsia" w:ascii="宋体" w:hAnsi="宋体" w:cs="宋体"/>
          <w:bCs/>
          <w:color w:val="auto"/>
          <w:sz w:val="21"/>
          <w:szCs w:val="21"/>
          <w:highlight w:val="none"/>
          <w:lang w:eastAsia="zh-CN"/>
        </w:rPr>
        <w:t>龙虎塘中学改扩建项目家具设备采购安装</w:t>
      </w:r>
    </w:p>
    <w:p w14:paraId="147AC773">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.预算金额：</w:t>
      </w:r>
      <w:r>
        <w:rPr>
          <w:rFonts w:hint="eastAsia" w:ascii="宋体" w:hAnsi="宋体" w:cs="宋体"/>
          <w:bCs/>
          <w:color w:val="auto"/>
          <w:sz w:val="21"/>
          <w:szCs w:val="21"/>
          <w:highlight w:val="none"/>
          <w:lang w:val="en-US" w:eastAsia="zh-CN"/>
        </w:rPr>
        <w:t>151.25</w:t>
      </w:r>
      <w:r>
        <w:rPr>
          <w:rFonts w:hint="eastAsia" w:ascii="宋体" w:hAnsi="宋体" w:eastAsia="宋体" w:cs="宋体"/>
          <w:bCs/>
          <w:color w:val="auto"/>
          <w:sz w:val="21"/>
          <w:szCs w:val="21"/>
          <w:highlight w:val="none"/>
          <w:lang w:eastAsia="zh-CN"/>
        </w:rPr>
        <w:t xml:space="preserve">万元 </w:t>
      </w:r>
    </w:p>
    <w:p w14:paraId="3C6C90EF">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.最高限价：</w:t>
      </w:r>
      <w:r>
        <w:rPr>
          <w:rFonts w:hint="eastAsia" w:ascii="宋体" w:hAnsi="宋体" w:cs="宋体"/>
          <w:bCs/>
          <w:color w:val="auto"/>
          <w:sz w:val="21"/>
          <w:szCs w:val="21"/>
          <w:highlight w:val="none"/>
          <w:lang w:val="en-US" w:eastAsia="zh-CN"/>
        </w:rPr>
        <w:t xml:space="preserve">151.25 </w:t>
      </w:r>
      <w:r>
        <w:rPr>
          <w:rFonts w:hint="eastAsia" w:ascii="宋体" w:hAnsi="宋体" w:eastAsia="宋体" w:cs="宋体"/>
          <w:bCs/>
          <w:color w:val="auto"/>
          <w:sz w:val="21"/>
          <w:szCs w:val="21"/>
          <w:highlight w:val="none"/>
          <w:lang w:eastAsia="zh-CN"/>
        </w:rPr>
        <w:t>万元</w:t>
      </w:r>
    </w:p>
    <w:p w14:paraId="40AA1194">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.采购需求（简介）：本项目采购内容为常州市新北区</w:t>
      </w:r>
      <w:r>
        <w:rPr>
          <w:rFonts w:hint="eastAsia" w:ascii="宋体" w:hAnsi="宋体" w:cs="宋体"/>
          <w:bCs/>
          <w:color w:val="auto"/>
          <w:sz w:val="21"/>
          <w:szCs w:val="21"/>
          <w:highlight w:val="none"/>
          <w:lang w:val="en-US" w:eastAsia="zh-CN"/>
        </w:rPr>
        <w:t>龙虎塘中学综合楼</w:t>
      </w:r>
      <w:r>
        <w:rPr>
          <w:rFonts w:hint="eastAsia" w:ascii="宋体" w:hAnsi="宋体" w:eastAsia="宋体" w:cs="宋体"/>
          <w:bCs/>
          <w:color w:val="auto"/>
          <w:sz w:val="21"/>
          <w:szCs w:val="21"/>
          <w:highlight w:val="none"/>
          <w:lang w:eastAsia="zh-CN"/>
        </w:rPr>
        <w:t xml:space="preserve">家具，包括但不限于采购文件及其基本技术要求范围内相应产品供货前的准备(包括现场踏勘、技术核对等)、产品设计、制造、采购、运输、装卸、安装、调试、技术指导培训、检验、质保期及维保服务等全部内容。具体要求详见项目需求。 </w:t>
      </w:r>
    </w:p>
    <w:p w14:paraId="6A49F250">
      <w:pPr>
        <w:spacing w:line="360" w:lineRule="auto"/>
        <w:ind w:firstLine="480"/>
        <w:rPr>
          <w:rFonts w:hint="eastAsia" w:ascii="宋体" w:hAnsi="宋体" w:eastAsia="宋体" w:cs="宋体"/>
          <w:bCs/>
          <w:color w:val="auto"/>
          <w:sz w:val="21"/>
          <w:szCs w:val="21"/>
          <w:highlight w:val="none"/>
          <w:lang w:eastAsia="zh-CN"/>
        </w:rPr>
      </w:pPr>
      <w:bookmarkStart w:id="9" w:name="_Toc5880"/>
      <w:r>
        <w:rPr>
          <w:rFonts w:hint="eastAsia" w:ascii="宋体" w:hAnsi="宋体" w:cs="宋体"/>
          <w:bCs/>
          <w:color w:val="auto"/>
          <w:sz w:val="21"/>
          <w:szCs w:val="21"/>
          <w:highlight w:val="none"/>
          <w:lang w:eastAsia="zh-CN"/>
        </w:rPr>
        <w:t>二、</w:t>
      </w:r>
      <w:r>
        <w:rPr>
          <w:rFonts w:hint="eastAsia" w:ascii="宋体" w:hAnsi="宋体" w:eastAsia="宋体" w:cs="宋体"/>
          <w:bCs/>
          <w:color w:val="auto"/>
          <w:sz w:val="21"/>
          <w:szCs w:val="21"/>
          <w:highlight w:val="none"/>
          <w:lang w:eastAsia="zh-CN"/>
        </w:rPr>
        <w:t>商务要求</w:t>
      </w:r>
      <w:bookmarkEnd w:id="9"/>
    </w:p>
    <w:p w14:paraId="62131EC1">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 交付的时间和地点</w:t>
      </w:r>
    </w:p>
    <w:p w14:paraId="2672659D">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1.1时间：合同签订后30个日历日内</w:t>
      </w:r>
      <w:r>
        <w:rPr>
          <w:rFonts w:hint="eastAsia" w:ascii="宋体" w:hAnsi="宋体" w:eastAsia="宋体" w:cs="宋体"/>
          <w:bCs/>
          <w:color w:val="auto"/>
          <w:sz w:val="21"/>
          <w:szCs w:val="21"/>
          <w:highlight w:val="none"/>
          <w:lang w:val="en-US" w:eastAsia="zh-CN"/>
        </w:rPr>
        <w:t>将货物送至采购人指定地点，接采购人通知后，按采购人要求将货物搬运至指定地点并完成</w:t>
      </w:r>
      <w:r>
        <w:rPr>
          <w:rFonts w:hint="eastAsia" w:ascii="宋体" w:hAnsi="宋体" w:eastAsia="宋体" w:cs="宋体"/>
          <w:bCs/>
          <w:color w:val="auto"/>
          <w:sz w:val="21"/>
          <w:szCs w:val="21"/>
          <w:highlight w:val="none"/>
          <w:lang w:eastAsia="zh-CN"/>
        </w:rPr>
        <w:t>安装。</w:t>
      </w:r>
    </w:p>
    <w:p w14:paraId="429CF23A">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1.2地点：常州市新北区</w:t>
      </w:r>
      <w:r>
        <w:rPr>
          <w:rFonts w:hint="eastAsia" w:ascii="宋体" w:hAnsi="宋体" w:cs="宋体"/>
          <w:bCs/>
          <w:color w:val="auto"/>
          <w:sz w:val="21"/>
          <w:szCs w:val="21"/>
          <w:highlight w:val="none"/>
          <w:lang w:val="en-US" w:eastAsia="zh-CN"/>
        </w:rPr>
        <w:t>龙虎塘中学</w:t>
      </w:r>
    </w:p>
    <w:p w14:paraId="5ABABF76">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2. 付款条件</w:t>
      </w:r>
    </w:p>
    <w:p w14:paraId="7658E4D7">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2.1</w:t>
      </w:r>
      <w:r>
        <w:rPr>
          <w:rFonts w:hint="eastAsia" w:ascii="宋体" w:hAnsi="宋体" w:eastAsia="宋体" w:cs="宋体"/>
          <w:bCs/>
          <w:color w:val="auto"/>
          <w:sz w:val="21"/>
          <w:szCs w:val="21"/>
          <w:highlight w:val="none"/>
          <w:lang w:val="en-US" w:eastAsia="zh-CN"/>
        </w:rPr>
        <w:t>合同签订后支付合同价款的30%</w:t>
      </w:r>
      <w:r>
        <w:rPr>
          <w:rFonts w:hint="eastAsia" w:ascii="宋体" w:hAnsi="宋体" w:cs="宋体"/>
          <w:bCs/>
          <w:color w:val="auto"/>
          <w:sz w:val="21"/>
          <w:szCs w:val="21"/>
          <w:highlight w:val="none"/>
          <w:lang w:val="en-US" w:eastAsia="zh-CN"/>
        </w:rPr>
        <w:t>；全部货物供货齐全、安装调试完成，</w:t>
      </w:r>
      <w:r>
        <w:rPr>
          <w:rFonts w:hint="eastAsia" w:ascii="宋体" w:hAnsi="宋体" w:eastAsia="宋体" w:cs="宋体"/>
          <w:bCs/>
          <w:color w:val="auto"/>
          <w:sz w:val="21"/>
          <w:szCs w:val="21"/>
          <w:highlight w:val="none"/>
          <w:lang w:val="en-US" w:eastAsia="zh-CN"/>
        </w:rPr>
        <w:t>经</w:t>
      </w:r>
      <w:r>
        <w:rPr>
          <w:rFonts w:hint="eastAsia" w:ascii="宋体" w:hAnsi="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lang w:val="en-US" w:eastAsia="zh-CN"/>
        </w:rPr>
        <w:t>验收合格且清单中所有内容确认全部实施后支付至合同价款的100%。</w:t>
      </w:r>
    </w:p>
    <w:p w14:paraId="7324A89D">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2.</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当采购数量与实际使用数量不一致时，中标人应根据实际使用量供货，合同的最终结算金额按实际使用量乘以成交单价进行计算。</w:t>
      </w:r>
    </w:p>
    <w:p w14:paraId="5DCCF0E1">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 包装和运输</w:t>
      </w:r>
    </w:p>
    <w:p w14:paraId="72DE698C">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p>
    <w:p w14:paraId="791A1B10">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3.2使用说明书、质量检验证明书、随配附件和工具以及清单一并附于货物内。</w:t>
      </w:r>
    </w:p>
    <w:p w14:paraId="043C8983">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3.3 中标人在货物发运手续办理完毕后24小时内或货到采购人48小时前通知采购人，以准备接货。</w:t>
      </w:r>
    </w:p>
    <w:p w14:paraId="530755D9">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3.4 货物在交付采购人前发生的风险均由中标人负责。</w:t>
      </w:r>
    </w:p>
    <w:p w14:paraId="29B44CF8">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3.5货物在规定的交付期限内由中标人送达采购人指定的地点视为交付，中标人同时需通知采购人货物已送达。</w:t>
      </w:r>
    </w:p>
    <w:p w14:paraId="2B72D7C8">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 售后服务（质保期）</w:t>
      </w:r>
    </w:p>
    <w:p w14:paraId="0962DABB">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4.1本采购包招标的货物至少提供3年免费质保。供应商应按照国家有关法律法规规章和“三包”规定以及合同所附的“服务承诺”提供服务。除上述规定外，还应提供下列服务。</w:t>
      </w:r>
    </w:p>
    <w:p w14:paraId="39F67CA0">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4.1.1在合同规定的质量保证期内免费提供维修服务；</w:t>
      </w:r>
    </w:p>
    <w:p w14:paraId="6158F950">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4.1.2如货物发生质量问题影响学生使用的，必须在2小时内到达现场实施维修并及时排除隐患；</w:t>
      </w:r>
    </w:p>
    <w:p w14:paraId="4B9A275C">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4.1.3若货物在经过维修仍影响正常使用的，供应商应在48 小时内进行货物部分材料的更换或者整体更换。更换材料的规格型号档次不能低于原货物的标准。</w:t>
      </w:r>
    </w:p>
    <w:p w14:paraId="57B81464">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4.1.4供应商所供货物要求实行终身维保；在此期间内，不应发生非人为原因的重大故障，否则采购人有权追溯供应商的责任。</w:t>
      </w:r>
    </w:p>
    <w:p w14:paraId="51C35ABA">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4.1.5在质保期满后，供应商所供货物出现损坏时，供应商仍需做好售后服务，并依照质保期内的服务方案及时赶到现场，及时处理解决。如需更换零部件，采购人支付相应材料成本费。</w:t>
      </w:r>
    </w:p>
    <w:p w14:paraId="24C29F85">
      <w:pPr>
        <w:spacing w:line="360" w:lineRule="auto"/>
        <w:ind w:firstLine="480"/>
        <w:rPr>
          <w:rFonts w:hint="eastAsia" w:ascii="宋体" w:hAnsi="宋体" w:eastAsia="宋体" w:cs="宋体"/>
          <w:bCs/>
          <w:color w:val="auto"/>
          <w:sz w:val="21"/>
          <w:szCs w:val="21"/>
          <w:highlight w:val="none"/>
          <w:lang w:eastAsia="zh-CN"/>
        </w:rPr>
      </w:pPr>
      <w:bookmarkStart w:id="10" w:name="_Toc17392"/>
      <w:r>
        <w:rPr>
          <w:rFonts w:hint="eastAsia" w:ascii="宋体" w:hAnsi="宋体" w:cs="宋体"/>
          <w:bCs/>
          <w:color w:val="auto"/>
          <w:sz w:val="21"/>
          <w:szCs w:val="21"/>
          <w:highlight w:val="none"/>
          <w:lang w:eastAsia="zh-CN"/>
        </w:rPr>
        <w:t>三、</w:t>
      </w:r>
      <w:r>
        <w:rPr>
          <w:rFonts w:hint="eastAsia" w:ascii="宋体" w:hAnsi="宋体" w:eastAsia="宋体" w:cs="宋体"/>
          <w:bCs/>
          <w:color w:val="auto"/>
          <w:sz w:val="21"/>
          <w:szCs w:val="21"/>
          <w:highlight w:val="none"/>
          <w:lang w:eastAsia="zh-CN"/>
        </w:rPr>
        <w:t>技术要求</w:t>
      </w:r>
      <w:bookmarkEnd w:id="10"/>
    </w:p>
    <w:p w14:paraId="751AB4D7">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 基本要求：技术标准（满足本招标文件的技术要求的同时，不得低于以下标准。如有最新标准，按照国家最新标准执行）</w:t>
      </w:r>
    </w:p>
    <w:p w14:paraId="3EB0973E">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35607-2017《绿色产品评价家具》</w:t>
      </w:r>
    </w:p>
    <w:p w14:paraId="4240AC62">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3324-2017《木家具通用技术条件》</w:t>
      </w:r>
    </w:p>
    <w:p w14:paraId="5D79666C">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3325-2017《金属家具通用技术条件》</w:t>
      </w:r>
    </w:p>
    <w:p w14:paraId="346BB6F2">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39600-2021《人造板及其制品甲醛释放量分级》</w:t>
      </w:r>
    </w:p>
    <w:p w14:paraId="18EEE014">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9846-2015 《普通胶合板》</w:t>
      </w:r>
    </w:p>
    <w:p w14:paraId="0A03C6BA">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GB/T 17657-2022《人造板及饰面人造板理化性能试验方法》</w:t>
      </w:r>
    </w:p>
    <w:p w14:paraId="17AD62DF">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GB 28481-2012《塑料家具中有害物质限量》</w:t>
      </w:r>
    </w:p>
    <w:p w14:paraId="344DAACB">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QB/T 4463-2013 《家具用封边条技术要求》</w:t>
      </w:r>
    </w:p>
    <w:p w14:paraId="50AC61BD">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QB/T 2189-2013《家具五金杯状暗铰链》</w:t>
      </w:r>
    </w:p>
    <w:p w14:paraId="282D1468">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QB/T 2280-2016《办公家具办公椅》</w:t>
      </w:r>
    </w:p>
    <w:p w14:paraId="7C274550">
      <w:pPr>
        <w:spacing w:line="360" w:lineRule="auto"/>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四、</w:t>
      </w:r>
      <w:r>
        <w:rPr>
          <w:rFonts w:hint="eastAsia" w:ascii="宋体" w:hAnsi="宋体" w:eastAsia="宋体" w:cs="宋体"/>
          <w:bCs/>
          <w:color w:val="auto"/>
          <w:sz w:val="21"/>
          <w:szCs w:val="21"/>
          <w:highlight w:val="none"/>
          <w:lang w:eastAsia="zh-CN"/>
        </w:rPr>
        <w:t>货物</w:t>
      </w:r>
      <w:r>
        <w:rPr>
          <w:rFonts w:hint="eastAsia" w:ascii="宋体" w:hAnsi="宋体" w:cs="宋体"/>
          <w:bCs/>
          <w:color w:val="auto"/>
          <w:sz w:val="21"/>
          <w:szCs w:val="21"/>
          <w:highlight w:val="none"/>
          <w:lang w:eastAsia="zh-CN"/>
        </w:rPr>
        <w:t>清单及</w:t>
      </w:r>
      <w:r>
        <w:rPr>
          <w:rFonts w:hint="eastAsia" w:ascii="宋体" w:hAnsi="宋体" w:eastAsia="宋体" w:cs="宋体"/>
          <w:bCs/>
          <w:color w:val="auto"/>
          <w:sz w:val="21"/>
          <w:szCs w:val="21"/>
          <w:highlight w:val="none"/>
          <w:lang w:eastAsia="zh-CN"/>
        </w:rPr>
        <w:t>技术要求</w:t>
      </w:r>
    </w:p>
    <w:p w14:paraId="1AF1D96A">
      <w:pPr>
        <w:spacing w:line="360" w:lineRule="auto"/>
        <w:ind w:firstLine="480"/>
        <w:rPr>
          <w:rFonts w:hint="eastAsia" w:ascii="宋体" w:hAnsi="宋体" w:eastAsia="宋体" w:cs="宋体"/>
          <w:bCs/>
          <w:color w:val="auto"/>
          <w:sz w:val="21"/>
          <w:szCs w:val="21"/>
          <w:highlight w:val="none"/>
          <w:lang w:eastAsia="zh-CN"/>
        </w:rPr>
        <w:sectPr>
          <w:headerReference r:id="rId3" w:type="default"/>
          <w:footerReference r:id="rId4" w:type="default"/>
          <w:pgSz w:w="11906" w:h="16838"/>
          <w:pgMar w:top="1440" w:right="1800" w:bottom="1440" w:left="1800" w:header="851" w:footer="992" w:gutter="0"/>
          <w:cols w:space="425" w:num="1"/>
          <w:docGrid w:linePitch="360" w:charSpace="0"/>
        </w:sectPr>
      </w:pPr>
    </w:p>
    <w:tbl>
      <w:tblPr>
        <w:tblStyle w:val="37"/>
        <w:tblW w:w="13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0"/>
        <w:gridCol w:w="1379"/>
        <w:gridCol w:w="3166"/>
        <w:gridCol w:w="1668"/>
        <w:gridCol w:w="5019"/>
        <w:gridCol w:w="789"/>
        <w:gridCol w:w="1084"/>
      </w:tblGrid>
      <w:tr w14:paraId="6A7FD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3905" w:type="dxa"/>
            <w:gridSpan w:val="7"/>
            <w:tcBorders>
              <w:top w:val="nil"/>
              <w:left w:val="nil"/>
              <w:bottom w:val="nil"/>
              <w:right w:val="nil"/>
            </w:tcBorders>
            <w:shd w:val="clear" w:color="auto" w:fill="auto"/>
            <w:noWrap w:val="0"/>
            <w:vAlign w:val="center"/>
          </w:tcPr>
          <w:p w14:paraId="2727E602">
            <w:pPr>
              <w:keepNext w:val="0"/>
              <w:keepLines w:val="0"/>
              <w:widowControl/>
              <w:suppressLineNumbers w:val="0"/>
              <w:spacing w:before="0" w:beforeAutospacing="0" w:after="0" w:afterAutospacing="0"/>
              <w:ind w:left="0" w:right="0"/>
              <w:jc w:val="center"/>
              <w:rPr>
                <w:rFonts w:ascii="微软雅黑" w:hAnsi="微软雅黑" w:eastAsia="微软雅黑" w:cs="微软雅黑"/>
                <w:b/>
                <w:bCs/>
                <w:i w:val="0"/>
                <w:iCs w:val="0"/>
                <w:color w:val="000000"/>
                <w:sz w:val="18"/>
                <w:szCs w:val="18"/>
                <w:highlight w:val="none"/>
                <w:u w:val="none"/>
              </w:rPr>
            </w:pPr>
            <w:r>
              <w:rPr>
                <w:rFonts w:hint="eastAsia" w:ascii="宋体" w:hAnsi="宋体" w:eastAsia="宋体" w:cs="宋体"/>
                <w:b/>
                <w:bCs/>
                <w:i w:val="0"/>
                <w:iCs w:val="0"/>
                <w:color w:val="000000"/>
                <w:sz w:val="21"/>
                <w:szCs w:val="21"/>
                <w:highlight w:val="none"/>
                <w:u w:val="none"/>
                <w:lang w:val="en-US" w:eastAsia="zh-CN" w:bidi="ar"/>
              </w:rPr>
              <w:t>龙虎塘初中办公家具方案清单</w:t>
            </w:r>
          </w:p>
        </w:tc>
      </w:tr>
      <w:tr w14:paraId="143B5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10" w:type="dxa"/>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363C817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2FF6F1D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品名</w:t>
            </w:r>
          </w:p>
        </w:tc>
        <w:tc>
          <w:tcPr>
            <w:tcW w:w="0" w:type="auto"/>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5419360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产品图片</w:t>
            </w:r>
          </w:p>
        </w:tc>
        <w:tc>
          <w:tcPr>
            <w:tcW w:w="1500" w:type="dxa"/>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6D3216E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规格（mm）</w:t>
            </w:r>
          </w:p>
        </w:tc>
        <w:tc>
          <w:tcPr>
            <w:tcW w:w="0" w:type="auto"/>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675190C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材质说明</w:t>
            </w:r>
          </w:p>
        </w:tc>
        <w:tc>
          <w:tcPr>
            <w:tcW w:w="0" w:type="auto"/>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528F182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5F25A84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数量</w:t>
            </w:r>
          </w:p>
        </w:tc>
      </w:tr>
      <w:tr w14:paraId="4F96D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581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AD55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4人位餐桌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7AD7B">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248285</wp:posOffset>
                  </wp:positionH>
                  <wp:positionV relativeFrom="paragraph">
                    <wp:posOffset>1365250</wp:posOffset>
                  </wp:positionV>
                  <wp:extent cx="1438275" cy="1413510"/>
                  <wp:effectExtent l="0" t="0" r="9525" b="15240"/>
                  <wp:wrapNone/>
                  <wp:docPr id="2" name="图片_52"/>
                  <wp:cNvGraphicFramePr/>
                  <a:graphic xmlns:a="http://schemas.openxmlformats.org/drawingml/2006/main">
                    <a:graphicData uri="http://schemas.openxmlformats.org/drawingml/2006/picture">
                      <pic:pic xmlns:pic="http://schemas.openxmlformats.org/drawingml/2006/picture">
                        <pic:nvPicPr>
                          <pic:cNvPr id="2" name="图片_52"/>
                          <pic:cNvPicPr/>
                        </pic:nvPicPr>
                        <pic:blipFill>
                          <a:blip r:embed="rId7"/>
                          <a:stretch>
                            <a:fillRect/>
                          </a:stretch>
                        </pic:blipFill>
                        <pic:spPr>
                          <a:xfrm>
                            <a:off x="0" y="0"/>
                            <a:ext cx="1438275" cy="141351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448945</wp:posOffset>
                  </wp:positionH>
                  <wp:positionV relativeFrom="paragraph">
                    <wp:posOffset>229235</wp:posOffset>
                  </wp:positionV>
                  <wp:extent cx="1047750" cy="925830"/>
                  <wp:effectExtent l="0" t="0" r="0" b="7620"/>
                  <wp:wrapNone/>
                  <wp:docPr id="3" name="图片_30"/>
                  <wp:cNvGraphicFramePr/>
                  <a:graphic xmlns:a="http://schemas.openxmlformats.org/drawingml/2006/main">
                    <a:graphicData uri="http://schemas.openxmlformats.org/drawingml/2006/picture">
                      <pic:pic xmlns:pic="http://schemas.openxmlformats.org/drawingml/2006/picture">
                        <pic:nvPicPr>
                          <pic:cNvPr id="3" name="图片_30"/>
                          <pic:cNvPicPr/>
                        </pic:nvPicPr>
                        <pic:blipFill>
                          <a:blip r:embed="rId8"/>
                          <a:stretch>
                            <a:fillRect/>
                          </a:stretch>
                        </pic:blipFill>
                        <pic:spPr>
                          <a:xfrm>
                            <a:off x="0" y="0"/>
                            <a:ext cx="1047750" cy="92583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A914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1200*1520*760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60D8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1、材质：采用304全不锈钢  ；                                                                                                       2、台面： 桌面外覆 304不锈钢，内覆内村25m厚免漆板打底；                                                                                                                                                                                                                                               3、钢架：横梁、立柱全部为50*50*1.8mm的方管整体焊接组成  ；                                                                                                             4、坐凳：为φ300mmABS 凳面；                                                                                                 5、脚垫：塑料防水脚套；                                                                                                      6、工艺：钢架经酸洗、磷化处理后粉末静电喷涂，表面光滑平整无瑕疵，符合国家标准；                                                                                                                                                    7、备注：具体细节参考图纸。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061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E0C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w:t>
            </w:r>
          </w:p>
        </w:tc>
      </w:tr>
      <w:tr w14:paraId="6C94B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A8C6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1780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8人位餐桌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BDDC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266065</wp:posOffset>
                  </wp:positionH>
                  <wp:positionV relativeFrom="paragraph">
                    <wp:posOffset>1282065</wp:posOffset>
                  </wp:positionV>
                  <wp:extent cx="1458595" cy="1005205"/>
                  <wp:effectExtent l="0" t="0" r="8255" b="4445"/>
                  <wp:wrapNone/>
                  <wp:docPr id="4" name="图片_53"/>
                  <wp:cNvGraphicFramePr/>
                  <a:graphic xmlns:a="http://schemas.openxmlformats.org/drawingml/2006/main">
                    <a:graphicData uri="http://schemas.openxmlformats.org/drawingml/2006/picture">
                      <pic:pic xmlns:pic="http://schemas.openxmlformats.org/drawingml/2006/picture">
                        <pic:nvPicPr>
                          <pic:cNvPr id="4" name="图片_53"/>
                          <pic:cNvPicPr/>
                        </pic:nvPicPr>
                        <pic:blipFill>
                          <a:blip r:embed="rId9"/>
                          <a:stretch>
                            <a:fillRect/>
                          </a:stretch>
                        </pic:blipFill>
                        <pic:spPr>
                          <a:xfrm>
                            <a:off x="0" y="0"/>
                            <a:ext cx="1458595" cy="1005205"/>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325120</wp:posOffset>
                  </wp:positionH>
                  <wp:positionV relativeFrom="paragraph">
                    <wp:posOffset>247650</wp:posOffset>
                  </wp:positionV>
                  <wp:extent cx="1266190" cy="884555"/>
                  <wp:effectExtent l="0" t="0" r="10160" b="10795"/>
                  <wp:wrapNone/>
                  <wp:docPr id="5"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icPr>
                        <pic:blipFill>
                          <a:blip r:embed="rId10"/>
                          <a:stretch>
                            <a:fillRect/>
                          </a:stretch>
                        </pic:blipFill>
                        <pic:spPr>
                          <a:xfrm>
                            <a:off x="0" y="0"/>
                            <a:ext cx="1266190" cy="88455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A715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2400*1520*760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E910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1、材质：采用304全不锈钢  ；                                                                                                    2、台面： 桌面外覆 304不锈钢，内覆内村25m厚免漆板打底；                                                                                                                                                                                                                                               3、钢架：横梁、立柱全部为50*50*1.8mm的方管整体焊接组成  ；                                                                                                             4、坐凳：为φ300mmABS 凳面；                                                                                               5、脚垫：塑料防水脚套；                                                                                                     6、工艺：钢架经酸洗、磷化处理后粉末静电喷涂，表面光滑平整无瑕疵，符合国家标准；                                                                                                                                                     7、备注：具体细节参考图纸。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69F1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套</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5CC1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165</w:t>
            </w:r>
          </w:p>
        </w:tc>
      </w:tr>
      <w:tr w14:paraId="7EDB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1E6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5465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双面书架</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325D7">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321310</wp:posOffset>
                  </wp:positionH>
                  <wp:positionV relativeFrom="paragraph">
                    <wp:posOffset>885825</wp:posOffset>
                  </wp:positionV>
                  <wp:extent cx="1460500" cy="1224915"/>
                  <wp:effectExtent l="0" t="0" r="6350" b="13335"/>
                  <wp:wrapNone/>
                  <wp:docPr id="6" name="图片_12"/>
                  <wp:cNvGraphicFramePr/>
                  <a:graphic xmlns:a="http://schemas.openxmlformats.org/drawingml/2006/main">
                    <a:graphicData uri="http://schemas.openxmlformats.org/drawingml/2006/picture">
                      <pic:pic xmlns:pic="http://schemas.openxmlformats.org/drawingml/2006/picture">
                        <pic:nvPicPr>
                          <pic:cNvPr id="6" name="图片_12"/>
                          <pic:cNvPicPr/>
                        </pic:nvPicPr>
                        <pic:blipFill>
                          <a:blip r:embed="rId11"/>
                          <a:stretch>
                            <a:fillRect/>
                          </a:stretch>
                        </pic:blipFill>
                        <pic:spPr>
                          <a:xfrm>
                            <a:off x="0" y="0"/>
                            <a:ext cx="1460500" cy="122491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C059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5400*450*2000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A0997">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1、结构：双柱钢木结构，全拆装式，层板高度可调节。双面6层，双面复柱，六组一列，立柱截面45mm*35</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以内；书架尺寸长按组距计算；立柱截面成型尺寸为45mm*35</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5、颜色：木护板颜色可选。选用≥18mm厚优质实木多层板，木护板分布在书架的顶部、侧面、底部，并用专用螺丝固定，木护板顶部圆弧角设计。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112D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E54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9</w:t>
            </w:r>
          </w:p>
        </w:tc>
      </w:tr>
      <w:tr w14:paraId="79989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50D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BB4E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单面书架</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34EB1">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304800</wp:posOffset>
                  </wp:positionH>
                  <wp:positionV relativeFrom="paragraph">
                    <wp:posOffset>1250950</wp:posOffset>
                  </wp:positionV>
                  <wp:extent cx="1460500" cy="1224915"/>
                  <wp:effectExtent l="0" t="0" r="6350" b="13335"/>
                  <wp:wrapNone/>
                  <wp:docPr id="7" name="图片_95"/>
                  <wp:cNvGraphicFramePr/>
                  <a:graphic xmlns:a="http://schemas.openxmlformats.org/drawingml/2006/main">
                    <a:graphicData uri="http://schemas.openxmlformats.org/drawingml/2006/picture">
                      <pic:pic xmlns:pic="http://schemas.openxmlformats.org/drawingml/2006/picture">
                        <pic:nvPicPr>
                          <pic:cNvPr id="7" name="图片_95"/>
                          <pic:cNvPicPr/>
                        </pic:nvPicPr>
                        <pic:blipFill>
                          <a:blip r:embed="rId11"/>
                          <a:stretch>
                            <a:fillRect/>
                          </a:stretch>
                        </pic:blipFill>
                        <pic:spPr>
                          <a:xfrm>
                            <a:off x="0" y="0"/>
                            <a:ext cx="1460500" cy="122491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11CA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7200*300*2000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DC993">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1、结构：双柱钢木结构，全拆装式，层板高度可调节。单面6层，八组一列，立柱截面45mm*35</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以内；书架尺寸长按组距计算；立柱截面成型尺寸为45mm*35</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219"/>
                <w:highlight w:val="none"/>
                <w:lang w:val="en-US" w:eastAsia="zh-CN" w:bidi="ar"/>
              </w:rPr>
              <w:t>㎜</w:t>
            </w:r>
            <w:r>
              <w:rPr>
                <w:rFonts w:hint="eastAsia" w:ascii="微软雅黑" w:hAnsi="微软雅黑" w:eastAsia="微软雅黑" w:cs="微软雅黑"/>
                <w:i w:val="0"/>
                <w:iCs w:val="0"/>
                <w:color w:val="000000"/>
                <w:sz w:val="18"/>
                <w:szCs w:val="18"/>
                <w:highlight w:val="none"/>
                <w:u w:val="none"/>
                <w:lang w:val="en-US" w:eastAsia="zh-CN" w:bidi="ar"/>
              </w:rPr>
              <w:t>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5、颜色：木护板颜色可选。选用≥18mm厚优质实木多层板，木护板分布在书架的顶部、侧面、底部，并用专用螺丝固定，木护板顶部圆弧角设计。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CDC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337F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14B63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A66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CC42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密集架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B303C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295275</wp:posOffset>
                  </wp:positionH>
                  <wp:positionV relativeFrom="paragraph">
                    <wp:posOffset>1376045</wp:posOffset>
                  </wp:positionV>
                  <wp:extent cx="1366520" cy="1054735"/>
                  <wp:effectExtent l="0" t="0" r="5080" b="12065"/>
                  <wp:wrapNone/>
                  <wp:docPr id="8" name="图片_137"/>
                  <wp:cNvGraphicFramePr/>
                  <a:graphic xmlns:a="http://schemas.openxmlformats.org/drawingml/2006/main">
                    <a:graphicData uri="http://schemas.openxmlformats.org/drawingml/2006/picture">
                      <pic:pic xmlns:pic="http://schemas.openxmlformats.org/drawingml/2006/picture">
                        <pic:nvPicPr>
                          <pic:cNvPr id="8" name="图片_137"/>
                          <pic:cNvPicPr/>
                        </pic:nvPicPr>
                        <pic:blipFill>
                          <a:blip r:embed="rId12"/>
                          <a:stretch>
                            <a:fillRect/>
                          </a:stretch>
                        </pic:blipFill>
                        <pic:spPr>
                          <a:xfrm>
                            <a:off x="0" y="0"/>
                            <a:ext cx="1366520" cy="105473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9514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900*560*2400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22A6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1、数量：可装一列11组，共9列，合计99组。</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 每列11组，每组6层，双面存取，首末两边列对开门。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2、体积：总高2.4米*总长9.9米*总宽5.04米=约119.75立方米                                    3、轨道：轨道座采用3.0mm厚热轧钢板，轨道采用20*20mm实心方钢                                                                                    4、架体：立柱采用1.5mm冷轧钢板，搁板采用1.0mm冷轧钢板，挂板采用1.0mm冷轧钢板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5、结构：</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整体结构：为组合式移动密集结构，整体由多个独立柜体单元组成，可通过摇把驱动链轮、链条，实现柜体在轨道上平稳移动。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轨道结构：采用20#实心方钢，经切割、打磨、防锈处理，预埋安装，与柜体底部滚轮适配，保障密集柜移动顺滑，同时具备良好承重性，防止柜体倾斜、侧翻。</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制动与防护结构：每列柜体设制动装置，手刹锁定或解锁；列与列间设缓冲、密封装置；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防护装置：防尘板顶板采用0.6mm冷轧钢板，每列的接触面均有缓冲及密封装置,具有良好的防震,防尘,防火功能。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771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平方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4022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119.8</w:t>
            </w:r>
          </w:p>
        </w:tc>
      </w:tr>
      <w:tr w14:paraId="62820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4366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1E2B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货架</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CAB0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255905</wp:posOffset>
                  </wp:positionH>
                  <wp:positionV relativeFrom="paragraph">
                    <wp:posOffset>396875</wp:posOffset>
                  </wp:positionV>
                  <wp:extent cx="1482725" cy="1095375"/>
                  <wp:effectExtent l="0" t="0" r="3175" b="9525"/>
                  <wp:wrapNone/>
                  <wp:docPr id="9" name="ID_EF13DEF1630C44F5B5D25DBFC89F4AE6"/>
                  <wp:cNvGraphicFramePr/>
                  <a:graphic xmlns:a="http://schemas.openxmlformats.org/drawingml/2006/main">
                    <a:graphicData uri="http://schemas.openxmlformats.org/drawingml/2006/picture">
                      <pic:pic xmlns:pic="http://schemas.openxmlformats.org/drawingml/2006/picture">
                        <pic:nvPicPr>
                          <pic:cNvPr id="9" name="ID_EF13DEF1630C44F5B5D25DBFC89F4AE6"/>
                          <pic:cNvPicPr/>
                        </pic:nvPicPr>
                        <pic:blipFill>
                          <a:blip r:embed="rId13"/>
                          <a:stretch>
                            <a:fillRect/>
                          </a:stretch>
                        </pic:blipFill>
                        <pic:spPr>
                          <a:xfrm>
                            <a:off x="0" y="0"/>
                            <a:ext cx="1482725" cy="109537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B07C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2000*600*2000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B30BE">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1、立柱采用80*40*2.0厚的C型钢材，横梁采用60*40*1.5厚的P型钢材，层板采用冷扎钢板制造。 立柱与横梁以挂接连接锁紧锁的设计，自由升降，无需焊接；每层距离以75mm为节距任意调节层高，每层承载200公斤左右；</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2、表面通过酸洗、磷化、静电喷涂处理，防腐防锈、坚固耐用。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5C24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个</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3154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w:t>
            </w:r>
          </w:p>
        </w:tc>
      </w:tr>
      <w:tr w14:paraId="38526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8F6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C551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钢制两门更衣柜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AC2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408305</wp:posOffset>
                  </wp:positionH>
                  <wp:positionV relativeFrom="paragraph">
                    <wp:posOffset>139700</wp:posOffset>
                  </wp:positionV>
                  <wp:extent cx="966470" cy="1441450"/>
                  <wp:effectExtent l="0" t="0" r="5080" b="6350"/>
                  <wp:wrapNone/>
                  <wp:docPr id="10" name="图片_6"/>
                  <wp:cNvGraphicFramePr/>
                  <a:graphic xmlns:a="http://schemas.openxmlformats.org/drawingml/2006/main">
                    <a:graphicData uri="http://schemas.openxmlformats.org/drawingml/2006/picture">
                      <pic:pic xmlns:pic="http://schemas.openxmlformats.org/drawingml/2006/picture">
                        <pic:nvPicPr>
                          <pic:cNvPr id="10" name="图片_6"/>
                          <pic:cNvPicPr/>
                        </pic:nvPicPr>
                        <pic:blipFill>
                          <a:blip r:embed="rId14"/>
                          <a:stretch>
                            <a:fillRect/>
                          </a:stretch>
                        </pic:blipFill>
                        <pic:spPr>
                          <a:xfrm>
                            <a:off x="0" y="0"/>
                            <a:ext cx="966470" cy="1441449"/>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A8D8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900*500*1850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B8283">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 xml:space="preserve">1、基材：柜体均采用1.0mm厚优质冷轧钢板制作；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钢板部分经剪切、冲压、折弯、焊接、装配而成，焊接无脱焊、虚焊、焊穿，焊接点打磨光滑平整无毛刺。钢制部分经除油硅烷化后热固性粉末涂料喷塑处理，表面均匀光亮，色泽一致、密封、平整、无划伤；</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3、锁具：互开率低，表面镀铬，锁头不锈钢包边处理，有管理和换锁芯功能。增加消音装置。</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B436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7650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w:t>
            </w:r>
          </w:p>
        </w:tc>
      </w:tr>
      <w:tr w14:paraId="6E86C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3AA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EB01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弧形型书架</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7C011">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257175</wp:posOffset>
                  </wp:positionH>
                  <wp:positionV relativeFrom="paragraph">
                    <wp:posOffset>1487170</wp:posOffset>
                  </wp:positionV>
                  <wp:extent cx="1467485" cy="959485"/>
                  <wp:effectExtent l="0" t="0" r="18415" b="12065"/>
                  <wp:wrapNone/>
                  <wp:docPr id="11" name="图片_54"/>
                  <wp:cNvGraphicFramePr/>
                  <a:graphic xmlns:a="http://schemas.openxmlformats.org/drawingml/2006/main">
                    <a:graphicData uri="http://schemas.openxmlformats.org/drawingml/2006/picture">
                      <pic:pic xmlns:pic="http://schemas.openxmlformats.org/drawingml/2006/picture">
                        <pic:nvPicPr>
                          <pic:cNvPr id="11" name="图片_54"/>
                          <pic:cNvPicPr/>
                        </pic:nvPicPr>
                        <pic:blipFill>
                          <a:blip r:embed="rId15"/>
                          <a:stretch>
                            <a:fillRect/>
                          </a:stretch>
                        </pic:blipFill>
                        <pic:spPr>
                          <a:xfrm>
                            <a:off x="0" y="0"/>
                            <a:ext cx="1467485" cy="959485"/>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552450</wp:posOffset>
                  </wp:positionH>
                  <wp:positionV relativeFrom="paragraph">
                    <wp:posOffset>238125</wp:posOffset>
                  </wp:positionV>
                  <wp:extent cx="808990" cy="1057275"/>
                  <wp:effectExtent l="0" t="0" r="10160" b="9525"/>
                  <wp:wrapNone/>
                  <wp:docPr id="12" name="图片_26"/>
                  <wp:cNvGraphicFramePr/>
                  <a:graphic xmlns:a="http://schemas.openxmlformats.org/drawingml/2006/main">
                    <a:graphicData uri="http://schemas.openxmlformats.org/drawingml/2006/picture">
                      <pic:pic xmlns:pic="http://schemas.openxmlformats.org/drawingml/2006/picture">
                        <pic:nvPicPr>
                          <pic:cNvPr id="12" name="图片_26"/>
                          <pic:cNvPicPr/>
                        </pic:nvPicPr>
                        <pic:blipFill>
                          <a:blip r:embed="rId16"/>
                          <a:stretch>
                            <a:fillRect/>
                          </a:stretch>
                        </pic:blipFill>
                        <pic:spPr>
                          <a:xfrm>
                            <a:off x="0" y="0"/>
                            <a:ext cx="808989" cy="105727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C65E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2400*400*1200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B4E09">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1、材质：采用E0级实木多层板 ；                                                                                                                        2、结构： 层板厚度为25mm，其余板材厚度为18mm。 书架分为三层，全开放格单元柜（每组12格开放格）组成；                                                                                                            3、饰面：采用三聚氰胺浸渍纸饰面，耐磨、防火、不褪色；                                                                                                        4、封边条：采用优质2.0mmPVC同色封边条封边；                                                                                                                                                                    5、五金配件：采用优质品牌连接件；                                                                                                 6、备注：具体细节参考图纸。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B97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77B8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r>
      <w:tr w14:paraId="75665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CBD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9</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B20D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圆形书架</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43CB5">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160655</wp:posOffset>
                  </wp:positionH>
                  <wp:positionV relativeFrom="paragraph">
                    <wp:posOffset>1807845</wp:posOffset>
                  </wp:positionV>
                  <wp:extent cx="1586865" cy="1079500"/>
                  <wp:effectExtent l="0" t="0" r="13335" b="6350"/>
                  <wp:wrapNone/>
                  <wp:docPr id="13" name="图片_55"/>
                  <wp:cNvGraphicFramePr/>
                  <a:graphic xmlns:a="http://schemas.openxmlformats.org/drawingml/2006/main">
                    <a:graphicData uri="http://schemas.openxmlformats.org/drawingml/2006/picture">
                      <pic:pic xmlns:pic="http://schemas.openxmlformats.org/drawingml/2006/picture">
                        <pic:nvPicPr>
                          <pic:cNvPr id="13" name="图片_55"/>
                          <pic:cNvPicPr/>
                        </pic:nvPicPr>
                        <pic:blipFill>
                          <a:blip r:embed="rId17"/>
                          <a:stretch>
                            <a:fillRect/>
                          </a:stretch>
                        </pic:blipFill>
                        <pic:spPr>
                          <a:xfrm>
                            <a:off x="0" y="0"/>
                            <a:ext cx="1586865" cy="107950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234950</wp:posOffset>
                  </wp:positionH>
                  <wp:positionV relativeFrom="paragraph">
                    <wp:posOffset>356235</wp:posOffset>
                  </wp:positionV>
                  <wp:extent cx="1573530" cy="1071245"/>
                  <wp:effectExtent l="0" t="0" r="7620" b="14604"/>
                  <wp:wrapNone/>
                  <wp:docPr id="14" name="图片_25"/>
                  <wp:cNvGraphicFramePr/>
                  <a:graphic xmlns:a="http://schemas.openxmlformats.org/drawingml/2006/main">
                    <a:graphicData uri="http://schemas.openxmlformats.org/drawingml/2006/picture">
                      <pic:pic xmlns:pic="http://schemas.openxmlformats.org/drawingml/2006/picture">
                        <pic:nvPicPr>
                          <pic:cNvPr id="14" name="图片_25"/>
                          <pic:cNvPicPr/>
                        </pic:nvPicPr>
                        <pic:blipFill>
                          <a:blip r:embed="rId18"/>
                          <a:stretch>
                            <a:fillRect/>
                          </a:stretch>
                        </pic:blipFill>
                        <pic:spPr>
                          <a:xfrm>
                            <a:off x="0" y="0"/>
                            <a:ext cx="1573530" cy="107124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645B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φ3500*H1200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3863C">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1、材质：采用E0级实木多层板 ；                                                                                                                        2、结构： 层板厚度为25mm，其余板材厚度为18mm。 书架分为3部分组成，最里面为φ1600mm的圆。中间为φ2400mm的三层圆形书架，第一层为封闭书架固定结构， 二三层共有8个开放空格。最外面为φ 3500*400*450mm的弧形软包坐凳，坐凳为科技布 ；                                                                                                                                                          3、饰面：采用三聚氰胺浸渍纸饰面，耐磨、防火、不褪色；                                                                                                        4、封边条：采用优质2.0mmPVC同色封边条封边；                                                                                                                                                                    5、五金配件：采用优质品牌连接件；                                                                                  6、备注：具体细节参考图纸。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7ED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801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65EC5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2106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10</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20E0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办公桌1</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E769B1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276225</wp:posOffset>
                  </wp:positionH>
                  <wp:positionV relativeFrom="paragraph">
                    <wp:posOffset>593725</wp:posOffset>
                  </wp:positionV>
                  <wp:extent cx="1518920" cy="537210"/>
                  <wp:effectExtent l="0" t="0" r="5080" b="15240"/>
                  <wp:wrapNone/>
                  <wp:docPr id="15" name="图片_10"/>
                  <wp:cNvGraphicFramePr/>
                  <a:graphic xmlns:a="http://schemas.openxmlformats.org/drawingml/2006/main">
                    <a:graphicData uri="http://schemas.openxmlformats.org/drawingml/2006/picture">
                      <pic:pic xmlns:pic="http://schemas.openxmlformats.org/drawingml/2006/picture">
                        <pic:nvPicPr>
                          <pic:cNvPr id="15" name="图片_10"/>
                          <pic:cNvPicPr/>
                        </pic:nvPicPr>
                        <pic:blipFill>
                          <a:blip r:embed="rId19"/>
                          <a:stretch>
                            <a:fillRect/>
                          </a:stretch>
                        </pic:blipFill>
                        <pic:spPr>
                          <a:xfrm>
                            <a:off x="0" y="0"/>
                            <a:ext cx="1518920" cy="53721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257175</wp:posOffset>
                  </wp:positionH>
                  <wp:positionV relativeFrom="paragraph">
                    <wp:posOffset>1666240</wp:posOffset>
                  </wp:positionV>
                  <wp:extent cx="1552575" cy="1065530"/>
                  <wp:effectExtent l="0" t="0" r="9525" b="1270"/>
                  <wp:wrapNone/>
                  <wp:docPr id="16" name="图片_60"/>
                  <wp:cNvGraphicFramePr/>
                  <a:graphic xmlns:a="http://schemas.openxmlformats.org/drawingml/2006/main">
                    <a:graphicData uri="http://schemas.openxmlformats.org/drawingml/2006/picture">
                      <pic:pic xmlns:pic="http://schemas.openxmlformats.org/drawingml/2006/picture">
                        <pic:nvPicPr>
                          <pic:cNvPr id="16" name="图片_60"/>
                          <pic:cNvPicPr/>
                        </pic:nvPicPr>
                        <pic:blipFill>
                          <a:blip r:embed="rId20"/>
                          <a:stretch>
                            <a:fillRect/>
                          </a:stretch>
                        </pic:blipFill>
                        <pic:spPr>
                          <a:xfrm>
                            <a:off x="0" y="0"/>
                            <a:ext cx="1552575" cy="106553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3510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2000*1800*760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12C53">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2、办公桌结构：台面尺寸为2000*1000*50mm，台面和立板厚度为50mm；                        3、副柜结构：尺寸为1800*600*650mm，副柜台面厚度为25mm ，其余部分板材厚度为18mm。左边为无门主机柜，中间为1门柜，右边为一抽一门柜做斜切拉手，具体内部结构参考图纸；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8855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EE86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6E4F5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0D8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11</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DB691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办公桌2</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68E04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167640</wp:posOffset>
                  </wp:positionH>
                  <wp:positionV relativeFrom="paragraph">
                    <wp:posOffset>982345</wp:posOffset>
                  </wp:positionV>
                  <wp:extent cx="1658620" cy="1014730"/>
                  <wp:effectExtent l="0" t="0" r="17780" b="13970"/>
                  <wp:wrapNone/>
                  <wp:docPr id="17" name="图片_72"/>
                  <wp:cNvGraphicFramePr/>
                  <a:graphic xmlns:a="http://schemas.openxmlformats.org/drawingml/2006/main">
                    <a:graphicData uri="http://schemas.openxmlformats.org/drawingml/2006/picture">
                      <pic:pic xmlns:pic="http://schemas.openxmlformats.org/drawingml/2006/picture">
                        <pic:nvPicPr>
                          <pic:cNvPr id="17" name="图片_72"/>
                          <pic:cNvPicPr/>
                        </pic:nvPicPr>
                        <pic:blipFill>
                          <a:blip r:embed="rId21"/>
                          <a:stretch>
                            <a:fillRect/>
                          </a:stretch>
                        </pic:blipFill>
                        <pic:spPr>
                          <a:xfrm>
                            <a:off x="0" y="0"/>
                            <a:ext cx="1658620" cy="101473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6567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2000*1800*760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4A2A5">
            <w:pPr>
              <w:keepNext w:val="0"/>
              <w:keepLines w:val="0"/>
              <w:widowControl/>
              <w:numPr>
                <w:ilvl w:val="0"/>
                <w:numId w:val="3"/>
              </w:numPr>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lang w:val="en-US" w:eastAsia="zh-CN" w:bidi="ar"/>
              </w:rPr>
            </w:pPr>
            <w:r>
              <w:rPr>
                <w:rFonts w:hint="eastAsia" w:ascii="微软雅黑" w:hAnsi="微软雅黑" w:eastAsia="微软雅黑" w:cs="微软雅黑"/>
                <w:i w:val="0"/>
                <w:iCs w:val="0"/>
                <w:color w:val="000000"/>
                <w:sz w:val="18"/>
                <w:szCs w:val="18"/>
                <w:highlight w:val="none"/>
                <w:u w:val="none"/>
                <w:lang w:val="en-US" w:eastAsia="zh-CN" w:bidi="ar"/>
              </w:rPr>
              <w:t xml:space="preserve">材质：采用实木多层板；                                                                                                    2、办公桌结构：台面尺寸为2000*1000*50mm，台面和立板厚度为25mm；                        3、副柜结构：尺寸为1800*600*650mm，副柜台面厚度为25mm ，其余部分板材厚度为18mm。左边为无门主机柜，中间为1门柜，右边为一抽一门柜做斜切拉手 。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w:t>
            </w:r>
          </w:p>
          <w:p w14:paraId="2A5F8CB9">
            <w:pPr>
              <w:keepNext w:val="0"/>
              <w:keepLines w:val="0"/>
              <w:widowControl/>
              <w:numPr>
                <w:ilvl w:val="0"/>
                <w:numId w:val="0"/>
              </w:numPr>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7、颜色甲方指定。</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AC2E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0E2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4F8FA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89E0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629B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办公桌3</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B7C5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307975</wp:posOffset>
                  </wp:positionH>
                  <wp:positionV relativeFrom="paragraph">
                    <wp:posOffset>2210435</wp:posOffset>
                  </wp:positionV>
                  <wp:extent cx="1443990" cy="986155"/>
                  <wp:effectExtent l="0" t="0" r="3810" b="4445"/>
                  <wp:wrapNone/>
                  <wp:docPr id="18" name="图片_57"/>
                  <wp:cNvGraphicFramePr/>
                  <a:graphic xmlns:a="http://schemas.openxmlformats.org/drawingml/2006/main">
                    <a:graphicData uri="http://schemas.openxmlformats.org/drawingml/2006/picture">
                      <pic:pic xmlns:pic="http://schemas.openxmlformats.org/drawingml/2006/picture">
                        <pic:nvPicPr>
                          <pic:cNvPr id="18" name="图片_57"/>
                          <pic:cNvPicPr/>
                        </pic:nvPicPr>
                        <pic:blipFill>
                          <a:blip r:embed="rId22"/>
                          <a:stretch>
                            <a:fillRect/>
                          </a:stretch>
                        </pic:blipFill>
                        <pic:spPr>
                          <a:xfrm>
                            <a:off x="0" y="0"/>
                            <a:ext cx="1443990" cy="986155"/>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402590</wp:posOffset>
                  </wp:positionH>
                  <wp:positionV relativeFrom="paragraph">
                    <wp:posOffset>835025</wp:posOffset>
                  </wp:positionV>
                  <wp:extent cx="1372870" cy="1035050"/>
                  <wp:effectExtent l="0" t="0" r="17780" b="12700"/>
                  <wp:wrapNone/>
                  <wp:docPr id="19" name="图片_9"/>
                  <wp:cNvGraphicFramePr/>
                  <a:graphic xmlns:a="http://schemas.openxmlformats.org/drawingml/2006/main">
                    <a:graphicData uri="http://schemas.openxmlformats.org/drawingml/2006/picture">
                      <pic:pic xmlns:pic="http://schemas.openxmlformats.org/drawingml/2006/picture">
                        <pic:nvPicPr>
                          <pic:cNvPr id="19" name="图片_9"/>
                          <pic:cNvPicPr/>
                        </pic:nvPicPr>
                        <pic:blipFill>
                          <a:blip r:embed="rId23"/>
                          <a:stretch>
                            <a:fillRect/>
                          </a:stretch>
                        </pic:blipFill>
                        <pic:spPr>
                          <a:xfrm>
                            <a:off x="0" y="0"/>
                            <a:ext cx="1372870" cy="103505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A0F3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1600*1600*760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3D9E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2、办公桌结构：尺寸为1600*800*50mm，台面和立板厚度为50mm；                          3、副柜结构：尺寸为1600*400*650mm，副柜台面厚度为25mm ，其余部分板材厚度为18mm。左边为无门主机柜，中间为2层空格柜，右边为一抽一门柜 ，具体细节参考图纸；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9ED6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905B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10</w:t>
            </w:r>
          </w:p>
        </w:tc>
      </w:tr>
      <w:tr w14:paraId="16F5F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43A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13</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C63B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单人组合办公桌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D4CD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344805</wp:posOffset>
                  </wp:positionH>
                  <wp:positionV relativeFrom="paragraph">
                    <wp:posOffset>1504950</wp:posOffset>
                  </wp:positionV>
                  <wp:extent cx="1446530" cy="1129030"/>
                  <wp:effectExtent l="0" t="0" r="1270" b="13970"/>
                  <wp:wrapNone/>
                  <wp:docPr id="20" name="图片_2"/>
                  <wp:cNvGraphicFramePr/>
                  <a:graphic xmlns:a="http://schemas.openxmlformats.org/drawingml/2006/main">
                    <a:graphicData uri="http://schemas.openxmlformats.org/drawingml/2006/picture">
                      <pic:pic xmlns:pic="http://schemas.openxmlformats.org/drawingml/2006/picture">
                        <pic:nvPicPr>
                          <pic:cNvPr id="20" name="图片_2"/>
                          <pic:cNvPicPr/>
                        </pic:nvPicPr>
                        <pic:blipFill>
                          <a:blip r:embed="rId24"/>
                          <a:stretch>
                            <a:fillRect/>
                          </a:stretch>
                        </pic:blipFill>
                        <pic:spPr>
                          <a:xfrm>
                            <a:off x="0" y="0"/>
                            <a:ext cx="1446530" cy="112903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1E66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1500*1500*1100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FF0F5">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1、规格：1500*1500*1100mm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2基材：采用实木多层板，甲醛释放量达到E0级，符合实木多层板相应国家标准； 台面厚度≥25mm，其他部分≥18mm，长期使用不变形；                                                                                                                                           3、饰面：采用三聚氰胺浸渍纸饰面，耐磨、防火、不褪色；                                                                                                        4、封边条：采用优质2.0mmPVC同色封边条封边；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6、屏风：适配办公桌对应区域，高度 450mm，宽度匹配桌面对应，厚度≥15mm，配备优质冷轧钢框架，表面经喷塑工艺处理，防锈耐腐蚀，质感细腻，与屏风板材结合紧密，安装后稳固无晃动；采用 5mm 厚度优质钢化玻璃，持高清透明玻璃（保持办公空间通透感）或磨砂 / 雾化玻璃。</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7、预留扩线孔（孔径≥60mm，至少 1 个），孔边经精细打磨 + 同色 PVC 封边处理，光滑无毛刺，可满足电脑、插座等设备线缆有序穿引，保持桌面整洁；</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8、颜色：甲方指定颜色胡桃色。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044F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ECB4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79</w:t>
            </w:r>
          </w:p>
        </w:tc>
      </w:tr>
      <w:tr w14:paraId="09B94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096A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14</w:t>
            </w:r>
          </w:p>
        </w:tc>
        <w:tc>
          <w:tcPr>
            <w:tcW w:w="1395"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E972AF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课桌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85F7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76200</wp:posOffset>
                  </wp:positionH>
                  <wp:positionV relativeFrom="paragraph">
                    <wp:posOffset>1546225</wp:posOffset>
                  </wp:positionV>
                  <wp:extent cx="1485265" cy="1265555"/>
                  <wp:effectExtent l="0" t="0" r="635" b="10795"/>
                  <wp:wrapNone/>
                  <wp:docPr id="21" name="图片_23"/>
                  <wp:cNvGraphicFramePr/>
                  <a:graphic xmlns:a="http://schemas.openxmlformats.org/drawingml/2006/main">
                    <a:graphicData uri="http://schemas.openxmlformats.org/drawingml/2006/picture">
                      <pic:pic xmlns:pic="http://schemas.openxmlformats.org/drawingml/2006/picture">
                        <pic:nvPicPr>
                          <pic:cNvPr id="21" name="图片_23"/>
                          <pic:cNvPicPr/>
                        </pic:nvPicPr>
                        <pic:blipFill>
                          <a:blip r:embed="rId25"/>
                          <a:stretch>
                            <a:fillRect/>
                          </a:stretch>
                        </pic:blipFill>
                        <pic:spPr>
                          <a:xfrm>
                            <a:off x="0" y="0"/>
                            <a:ext cx="1485265" cy="126555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AD03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673×465×670-790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06E8B">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1、桌面</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①材质：采用密度板贴三胺面，PP注塑封边。</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 ：673mm×465mm×20mm。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③功能：桌面前面弧形设计，靠胸前凹入设计，两边注塑鸭嘴边防止学生长期放置臂膀造成压痕；桌面板右上角有L形笔槽，横向的长笔槽295mm×20mm，竖向的短笔槽175mm×20mm，长笔槽和短笔槽各有3个漏水缝，方便清洁。                                                                                                                      2、书箱</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②尺寸：书兜规格为550*390*160mm，内空是445*360*145mm。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3、桌架</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①材质：采用冷轧钢管。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                                                                       4、脚垫</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5、升降方式：采用螺丝升降，每个班级提供5套工具。</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C06D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90DD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56</w:t>
            </w:r>
          </w:p>
        </w:tc>
      </w:tr>
      <w:tr w14:paraId="54EE4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44A7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15</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5D99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电脑桌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20D3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109855</wp:posOffset>
                  </wp:positionH>
                  <wp:positionV relativeFrom="paragraph">
                    <wp:posOffset>219710</wp:posOffset>
                  </wp:positionV>
                  <wp:extent cx="1782445" cy="1717040"/>
                  <wp:effectExtent l="0" t="0" r="8255" b="16510"/>
                  <wp:wrapNone/>
                  <wp:docPr id="22" name="图片_64"/>
                  <wp:cNvGraphicFramePr/>
                  <a:graphic xmlns:a="http://schemas.openxmlformats.org/drawingml/2006/main">
                    <a:graphicData uri="http://schemas.openxmlformats.org/drawingml/2006/picture">
                      <pic:pic xmlns:pic="http://schemas.openxmlformats.org/drawingml/2006/picture">
                        <pic:nvPicPr>
                          <pic:cNvPr id="22" name="图片_64"/>
                          <pic:cNvPicPr/>
                        </pic:nvPicPr>
                        <pic:blipFill>
                          <a:blip r:embed="rId26"/>
                          <a:stretch>
                            <a:fillRect/>
                          </a:stretch>
                        </pic:blipFill>
                        <pic:spPr>
                          <a:xfrm>
                            <a:off x="0" y="0"/>
                            <a:ext cx="1782445" cy="171704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D5D9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1400*600*750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76EBC">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1、规格：1400*600*750mm;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2、材质：E0级实木多层板+烤漆钢架；</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工艺：电脑桌方管脚架50*15*1.2厚，档板冷板冲孔0.8铁片厚度，门框方管20*20*1.0厚；基料板材：树脂保护膜，四周全自动机器近色封边，台面板颜色、规格按实际需要多选定做，所有面板前后材质、颜色均匀一致。钢架结构：桌腿采用钢管材质，硬度好，稳固耐劳。喷漆工艺：桌腿和桌架采用的是喷漆的工艺更光滑手感好，不掉漆。主机隐藏功能：方便使用可锁主机箱，线路隐蔽整洁</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4、颜色甲方指定。</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ADCC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5FFB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81</w:t>
            </w:r>
          </w:p>
        </w:tc>
      </w:tr>
      <w:tr w14:paraId="52E07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814C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16</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F0F3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美术桌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4526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67945</wp:posOffset>
                  </wp:positionH>
                  <wp:positionV relativeFrom="paragraph">
                    <wp:posOffset>1417320</wp:posOffset>
                  </wp:positionV>
                  <wp:extent cx="1878965" cy="1061085"/>
                  <wp:effectExtent l="0" t="0" r="6985" b="5715"/>
                  <wp:wrapNone/>
                  <wp:docPr id="23" name="图片_67"/>
                  <wp:cNvGraphicFramePr/>
                  <a:graphic xmlns:a="http://schemas.openxmlformats.org/drawingml/2006/main">
                    <a:graphicData uri="http://schemas.openxmlformats.org/drawingml/2006/picture">
                      <pic:pic xmlns:pic="http://schemas.openxmlformats.org/drawingml/2006/picture">
                        <pic:nvPicPr>
                          <pic:cNvPr id="23" name="图片_67"/>
                          <pic:cNvPicPr/>
                        </pic:nvPicPr>
                        <pic:blipFill>
                          <a:blip r:embed="rId27"/>
                          <a:stretch>
                            <a:fillRect/>
                          </a:stretch>
                        </pic:blipFill>
                        <pic:spPr>
                          <a:xfrm>
                            <a:off x="0" y="0"/>
                            <a:ext cx="1878965" cy="106108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2B79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1400*700*750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67FC2">
            <w:pPr>
              <w:keepNext w:val="0"/>
              <w:keepLines w:val="0"/>
              <w:widowControl/>
              <w:numPr>
                <w:ilvl w:val="0"/>
                <w:numId w:val="4"/>
              </w:numPr>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lang w:val="en-US" w:eastAsia="zh-CN" w:bidi="ar"/>
              </w:rPr>
            </w:pPr>
            <w:r>
              <w:rPr>
                <w:rFonts w:hint="eastAsia" w:ascii="微软雅黑" w:hAnsi="微软雅黑" w:eastAsia="微软雅黑" w:cs="微软雅黑"/>
                <w:i w:val="0"/>
                <w:iCs w:val="0"/>
                <w:color w:val="000000"/>
                <w:sz w:val="18"/>
                <w:szCs w:val="18"/>
                <w:highlight w:val="none"/>
                <w:u w:val="none"/>
                <w:lang w:val="en-US" w:eastAsia="zh-CN" w:bidi="ar"/>
              </w:rPr>
              <w:t>材质：桌面、桌腿、下层置物板均采用优质硬木（松木 / 橡木等），基材含水率控制在8%~12%，避免因温湿度变化导致变形、开裂；</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2、工艺和结构：桌腿与桌面、置物板采用榫卯 + 镀锌螺丝双重加固结构，结合部位无缝隙、无松动，整体均匀承重≥150kg；桌腿底部配备防滑橡胶脚垫，防止滑动并保护地面。表面处理工艺：实木表面经三次精细打磨 + 三次环保喷漆处理，表面光滑无毛刺，光泽度控制在30°~50°，耐磨性能≥4000转；</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3、细节防护工艺：桌面及置物板边角采用R30mm 圆角打磨，避免尖锐磕碰伤害；实木拼接缝宽度≤0.2mm，拼接处平整无高低差，整体外观无明显色差、结疤（结疤直径≤10mm 且每平方米≤2 处）；                                                                                                                                4、防潮工艺：桌腿底部做防潮封边处理，阻隔地面湿气侵蚀，延长木材使用寿命；                </w:t>
            </w:r>
          </w:p>
          <w:p w14:paraId="20E08960">
            <w:pPr>
              <w:keepNext w:val="0"/>
              <w:keepLines w:val="0"/>
              <w:widowControl/>
              <w:numPr>
                <w:ilvl w:val="0"/>
                <w:numId w:val="0"/>
              </w:numPr>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5、备注:含桌垫。</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F9C8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1B9B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26</w:t>
            </w:r>
          </w:p>
        </w:tc>
      </w:tr>
      <w:tr w14:paraId="5284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52B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17</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8341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讲台1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14AC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283210</wp:posOffset>
                  </wp:positionH>
                  <wp:positionV relativeFrom="paragraph">
                    <wp:posOffset>1043940</wp:posOffset>
                  </wp:positionV>
                  <wp:extent cx="1500505" cy="1007745"/>
                  <wp:effectExtent l="0" t="0" r="4445" b="1905"/>
                  <wp:wrapNone/>
                  <wp:docPr id="24" name="图片_69"/>
                  <wp:cNvGraphicFramePr/>
                  <a:graphic xmlns:a="http://schemas.openxmlformats.org/drawingml/2006/main">
                    <a:graphicData uri="http://schemas.openxmlformats.org/drawingml/2006/picture">
                      <pic:pic xmlns:pic="http://schemas.openxmlformats.org/drawingml/2006/picture">
                        <pic:nvPicPr>
                          <pic:cNvPr id="24" name="图片_69"/>
                          <pic:cNvPicPr/>
                        </pic:nvPicPr>
                        <pic:blipFill>
                          <a:blip r:embed="rId28"/>
                          <a:stretch>
                            <a:fillRect/>
                          </a:stretch>
                        </pic:blipFill>
                        <pic:spPr>
                          <a:xfrm>
                            <a:off x="0" y="0"/>
                            <a:ext cx="1500504" cy="1007745"/>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339090</wp:posOffset>
                  </wp:positionH>
                  <wp:positionV relativeFrom="paragraph">
                    <wp:posOffset>86995</wp:posOffset>
                  </wp:positionV>
                  <wp:extent cx="1395095" cy="1016000"/>
                  <wp:effectExtent l="0" t="0" r="14604" b="12700"/>
                  <wp:wrapNone/>
                  <wp:docPr id="25" name="图片_1"/>
                  <wp:cNvGraphicFramePr/>
                  <a:graphic xmlns:a="http://schemas.openxmlformats.org/drawingml/2006/main">
                    <a:graphicData uri="http://schemas.openxmlformats.org/drawingml/2006/picture">
                      <pic:pic xmlns:pic="http://schemas.openxmlformats.org/drawingml/2006/picture">
                        <pic:nvPicPr>
                          <pic:cNvPr id="25" name="图片_1"/>
                          <pic:cNvPicPr/>
                        </pic:nvPicPr>
                        <pic:blipFill>
                          <a:blip r:embed="rId29"/>
                          <a:stretch>
                            <a:fillRect/>
                          </a:stretch>
                        </pic:blipFill>
                        <pic:spPr>
                          <a:xfrm>
                            <a:off x="0" y="0"/>
                            <a:ext cx="1395095" cy="101600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099B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1500*750*900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CF9A8">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1、材质：实木多层板  ；                                                                                                       2、结构： 台面和立板厚度为25mm，其他的为18mm。台面配置2个φ60mm圆线盒，桌面三面围挡高度100mm；三个桌斗每个尺寸约为416*145mm；下部置物层板离地面高度约为250mm，宽度约300mm，具体细节参考图纸；                                                                                                                                           3、饰面：采用三聚氰胺浸渍纸饰面，耐磨、防火、不褪色；                                                                                                        4、封边条：采用优质2.0mmPVC同色封边条封边；                                                                                                                                                                    5、五金配件：采用优质品牌连接件。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1C39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4476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19</w:t>
            </w:r>
          </w:p>
        </w:tc>
      </w:tr>
      <w:tr w14:paraId="6C3E0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9975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18</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5959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讲台2</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5382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248285</wp:posOffset>
                  </wp:positionH>
                  <wp:positionV relativeFrom="paragraph">
                    <wp:posOffset>1522095</wp:posOffset>
                  </wp:positionV>
                  <wp:extent cx="1381125" cy="788035"/>
                  <wp:effectExtent l="0" t="0" r="9525" b="12065"/>
                  <wp:wrapNone/>
                  <wp:docPr id="26" name="ID_271F5654608C4377990EFF0B06D09918"/>
                  <wp:cNvGraphicFramePr/>
                  <a:graphic xmlns:a="http://schemas.openxmlformats.org/drawingml/2006/main">
                    <a:graphicData uri="http://schemas.openxmlformats.org/drawingml/2006/picture">
                      <pic:pic xmlns:pic="http://schemas.openxmlformats.org/drawingml/2006/picture">
                        <pic:nvPicPr>
                          <pic:cNvPr id="26" name="ID_271F5654608C4377990EFF0B06D09918"/>
                          <pic:cNvPicPr/>
                        </pic:nvPicPr>
                        <pic:blipFill>
                          <a:blip r:embed="rId30"/>
                          <a:stretch>
                            <a:fillRect/>
                          </a:stretch>
                        </pic:blipFill>
                        <pic:spPr>
                          <a:xfrm>
                            <a:off x="0" y="0"/>
                            <a:ext cx="1381125" cy="788034"/>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E94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2000*600*780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B9F1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1、材质：实木多层板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台面采用E0级25mm厚的环保饰面实木多层板，CNC雕刻一体成型，整体板面正负误差在0.3mm以内,PVC同色封边。固定台面右上角、右侧层板、右侧柜体顶底板和靠键盘抽屉一侧的侧板均留有过线孔，便于强弱电的接入；左右柜体采用踢脚板做法，左柜内置活动层板，上下可调节范围共三档，每档间隔64mm。靠人一侧均安全倒圆角；抽屉底板下方安装加强板。采用优质三节滚珠滑轨，采用免拉手设计。活动面板滑轨配优质三节滚珠滑轨，滑动顺畅。左右门板配优质缓冲铰链，采用铝合金拉手，配双门锁，更具安全性。</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3、功能：讲台整体采用固定台面+活动台面+左右双开门储物柜+中间键盘抽的设计。多样储物空间，留有过线孔，可配电子设备使用。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4、颜色甲方指定。</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0941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F960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5D88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B21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19</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6D07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高脚桌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5A12B">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145415</wp:posOffset>
                  </wp:positionH>
                  <wp:positionV relativeFrom="paragraph">
                    <wp:posOffset>455295</wp:posOffset>
                  </wp:positionV>
                  <wp:extent cx="1490980" cy="1114425"/>
                  <wp:effectExtent l="0" t="0" r="13970" b="9525"/>
                  <wp:wrapNone/>
                  <wp:docPr id="27" name="图片_13"/>
                  <wp:cNvGraphicFramePr/>
                  <a:graphic xmlns:a="http://schemas.openxmlformats.org/drawingml/2006/main">
                    <a:graphicData uri="http://schemas.openxmlformats.org/drawingml/2006/picture">
                      <pic:pic xmlns:pic="http://schemas.openxmlformats.org/drawingml/2006/picture">
                        <pic:nvPicPr>
                          <pic:cNvPr id="27" name="图片_13"/>
                          <pic:cNvPicPr/>
                        </pic:nvPicPr>
                        <pic:blipFill>
                          <a:blip r:embed="rId31"/>
                          <a:stretch>
                            <a:fillRect/>
                          </a:stretch>
                        </pic:blipFill>
                        <pic:spPr>
                          <a:xfrm>
                            <a:off x="0" y="0"/>
                            <a:ext cx="1490980" cy="111442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26E6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1200*600*1050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20F7A">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1、材质：采用E0级实木多层板 ；                                                                                                                        2、结构： 台面和立板厚度25mm，中间下挡板尺寸为1150*400*18mm；                                                                                                                                        3、饰面：采用三聚氰胺浸渍纸饰面，耐磨、防火、不褪色；                                                                                                        4、封边条：采用优质2.0mmPVC同色封边条封边；                                                                                                                                                                    5、五金配件：采用优质品牌连接件。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990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D932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10</w:t>
            </w:r>
          </w:p>
        </w:tc>
      </w:tr>
      <w:tr w14:paraId="67776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0618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B0BB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发言台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006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140970</wp:posOffset>
                  </wp:positionH>
                  <wp:positionV relativeFrom="paragraph">
                    <wp:posOffset>1504315</wp:posOffset>
                  </wp:positionV>
                  <wp:extent cx="1404620" cy="2061845"/>
                  <wp:effectExtent l="0" t="0" r="5080" b="14604"/>
                  <wp:wrapNone/>
                  <wp:docPr id="28" name="图片_2_SpCnt_1"/>
                  <wp:cNvGraphicFramePr/>
                  <a:graphic xmlns:a="http://schemas.openxmlformats.org/drawingml/2006/main">
                    <a:graphicData uri="http://schemas.openxmlformats.org/drawingml/2006/picture">
                      <pic:pic xmlns:pic="http://schemas.openxmlformats.org/drawingml/2006/picture">
                        <pic:nvPicPr>
                          <pic:cNvPr id="28" name="图片_2_SpCnt_1"/>
                          <pic:cNvPicPr/>
                        </pic:nvPicPr>
                        <pic:blipFill>
                          <a:blip r:embed="rId32"/>
                          <a:stretch>
                            <a:fillRect/>
                          </a:stretch>
                        </pic:blipFill>
                        <pic:spPr>
                          <a:xfrm>
                            <a:off x="0" y="0"/>
                            <a:ext cx="1404620" cy="206184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E373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750*1170*500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EBCE1">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1、规格：底座长750mm× 宽450mm，台面处最大宽度700mm，主体中部收腰宽度400mm，总高度1170mm；台面进深（前后方向）500mm，主体中部垂直高度600mm，底部加宽部分宽度500mm，整体造型比例协调，适配发言场景人体工学需求。</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2、材质：采用实木多层板制作，板材层间胶合强度高，具备良好的防潮性、抗变形能力，木质纹理自然美观，承重力优异，长期使用不易开裂、翘曲。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3、结构：台面设计：台面采用弧形前沿设计，边缘光滑圆润（防磕碰），既便于放置文稿、设备，又提升视觉美观度与使用舒适感。</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主体造型：主体为收腰式立体结构，上部与台面自然衔接，中部收腰增强造型层次感，下部逐步加宽过渡至底座，兼顾结构稳定性与美学效果。</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底座结构：底座采用加宽设计（长 75mm×宽 45mm），增大与地面接触面积，提升整体重心稳定性，有效防止倾倒。</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5、颜色胡桃色。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C7A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4BF5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36487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4A57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232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主席台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6C36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292735</wp:posOffset>
                  </wp:positionH>
                  <wp:positionV relativeFrom="paragraph">
                    <wp:posOffset>476250</wp:posOffset>
                  </wp:positionV>
                  <wp:extent cx="1616075" cy="957580"/>
                  <wp:effectExtent l="0" t="0" r="3175" b="13970"/>
                  <wp:wrapNone/>
                  <wp:docPr id="29" name="图片_12_SpCnt_1"/>
                  <wp:cNvGraphicFramePr/>
                  <a:graphic xmlns:a="http://schemas.openxmlformats.org/drawingml/2006/main">
                    <a:graphicData uri="http://schemas.openxmlformats.org/drawingml/2006/picture">
                      <pic:pic xmlns:pic="http://schemas.openxmlformats.org/drawingml/2006/picture">
                        <pic:nvPicPr>
                          <pic:cNvPr id="29" name="图片_12_SpCnt_1"/>
                          <pic:cNvPicPr/>
                        </pic:nvPicPr>
                        <pic:blipFill>
                          <a:blip r:embed="rId33"/>
                          <a:stretch>
                            <a:fillRect/>
                          </a:stretch>
                        </pic:blipFill>
                        <pic:spPr>
                          <a:xfrm>
                            <a:off x="0" y="0"/>
                            <a:ext cx="1616075" cy="95758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480060</wp:posOffset>
                  </wp:positionH>
                  <wp:positionV relativeFrom="paragraph">
                    <wp:posOffset>1958340</wp:posOffset>
                  </wp:positionV>
                  <wp:extent cx="915670" cy="1207770"/>
                  <wp:effectExtent l="0" t="0" r="17780" b="11430"/>
                  <wp:wrapNone/>
                  <wp:docPr id="30" name="图片_82"/>
                  <wp:cNvGraphicFramePr/>
                  <a:graphic xmlns:a="http://schemas.openxmlformats.org/drawingml/2006/main">
                    <a:graphicData uri="http://schemas.openxmlformats.org/drawingml/2006/picture">
                      <pic:pic xmlns:pic="http://schemas.openxmlformats.org/drawingml/2006/picture">
                        <pic:nvPicPr>
                          <pic:cNvPr id="30" name="图片_82"/>
                          <pic:cNvPicPr/>
                        </pic:nvPicPr>
                        <pic:blipFill>
                          <a:blip r:embed="rId34"/>
                          <a:stretch>
                            <a:fillRect/>
                          </a:stretch>
                        </pic:blipFill>
                        <pic:spPr>
                          <a:xfrm>
                            <a:off x="0" y="0"/>
                            <a:ext cx="915670" cy="120777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7772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1400*600*760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6FD9E">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1、材质：采用实木多层板制作，板材承重性、防潮性及抗变形能力优异，木质纹理自然美观、触感温润，长期使用不易出现开裂、鼓包等质量问题；</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2、结构：台面设计：采用大尺寸一体化设计，边缘经精致收边工艺处理，表面光滑平整，可同时承载多人文稿、设备（笔记本电脑、话筒等），承重性能强；</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柜体：为封闭式结构，正面配备菱形装饰嵌板，增强视觉层次感与装饰性；柜体与台面衔接紧密，整体线条流畅，契合会议、法庭等正式场合的庄重氛围；</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细节：各边角经圆滑打磨处理，避免尖锐棱角磕碰风险，提升使用安全性与触摸体验；</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5、颜色胡桃色，侧面抠孔，易搬运。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952A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E83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4E39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0EB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22</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939D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文件柜1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C06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314325</wp:posOffset>
                  </wp:positionH>
                  <wp:positionV relativeFrom="paragraph">
                    <wp:posOffset>311150</wp:posOffset>
                  </wp:positionV>
                  <wp:extent cx="1450975" cy="1112520"/>
                  <wp:effectExtent l="0" t="0" r="15875" b="11430"/>
                  <wp:wrapNone/>
                  <wp:docPr id="31" name="图片_28"/>
                  <wp:cNvGraphicFramePr/>
                  <a:graphic xmlns:a="http://schemas.openxmlformats.org/drawingml/2006/main">
                    <a:graphicData uri="http://schemas.openxmlformats.org/drawingml/2006/picture">
                      <pic:pic xmlns:pic="http://schemas.openxmlformats.org/drawingml/2006/picture">
                        <pic:nvPicPr>
                          <pic:cNvPr id="31" name="图片_28"/>
                          <pic:cNvPicPr/>
                        </pic:nvPicPr>
                        <pic:blipFill>
                          <a:blip r:embed="rId35"/>
                          <a:stretch>
                            <a:fillRect/>
                          </a:stretch>
                        </pic:blipFill>
                        <pic:spPr>
                          <a:xfrm>
                            <a:off x="0" y="0"/>
                            <a:ext cx="1450975" cy="111252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342265</wp:posOffset>
                  </wp:positionH>
                  <wp:positionV relativeFrom="paragraph">
                    <wp:posOffset>1860550</wp:posOffset>
                  </wp:positionV>
                  <wp:extent cx="1362710" cy="1097280"/>
                  <wp:effectExtent l="0" t="0" r="8890" b="7620"/>
                  <wp:wrapNone/>
                  <wp:docPr id="32" name="图片_63"/>
                  <wp:cNvGraphicFramePr/>
                  <a:graphic xmlns:a="http://schemas.openxmlformats.org/drawingml/2006/main">
                    <a:graphicData uri="http://schemas.openxmlformats.org/drawingml/2006/picture">
                      <pic:pic xmlns:pic="http://schemas.openxmlformats.org/drawingml/2006/picture">
                        <pic:nvPicPr>
                          <pic:cNvPr id="32" name="图片_63"/>
                          <pic:cNvPicPr/>
                        </pic:nvPicPr>
                        <pic:blipFill>
                          <a:blip r:embed="rId36"/>
                          <a:stretch>
                            <a:fillRect/>
                          </a:stretch>
                        </pic:blipFill>
                        <pic:spPr>
                          <a:xfrm>
                            <a:off x="0" y="0"/>
                            <a:ext cx="1362710" cy="109728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C833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800*400*2400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75512">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2、结构：层板厚度为25mm，立板和背板厚度为18mm，3顶为一组文件柜。具体内部结构参考图纸；                                                                                                                                                                                                                                                                                                             3、饰面：采用三聚氰胺浸渍纸饰面，耐磨、防火、不褪色；                                                                                                        4、封边条：采用优质2.0mmPVC同色封边条封边；                                                                                                                                                                    5、五金配件：采用优质品牌三节导轨、阻尼铰链、锁具，轨道在负重条件下，可连续滑动5万次不损坏，承重重量可达45公斤。铰链，能开合8-12万次无故障，无声响，使用寿命长。拉手款式新颖，手感好，耐用，使用寿命长；                                                                                                                            6、玻璃：符合国家标准钢化玻璃（5mm），带3C标识。                                                                7、颜色甲方指定。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E3B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76C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117E7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221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23</w:t>
            </w:r>
          </w:p>
        </w:tc>
        <w:tc>
          <w:tcPr>
            <w:tcW w:w="139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8267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文件柜2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C9F6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shd w:val="clear" w:color="auto" w:fill="FFFFFF"/>
                <w:lang w:val="en-US" w:eastAsia="zh-CN" w:bidi="ar"/>
              </w:rPr>
              <w:drawing>
                <wp:anchor distT="0" distB="0" distL="114300" distR="114300" simplePos="0" relativeHeight="251659264" behindDoc="0" locked="0" layoutInCell="1" allowOverlap="1">
                  <wp:simplePos x="0" y="0"/>
                  <wp:positionH relativeFrom="column">
                    <wp:posOffset>261620</wp:posOffset>
                  </wp:positionH>
                  <wp:positionV relativeFrom="paragraph">
                    <wp:posOffset>635000</wp:posOffset>
                  </wp:positionV>
                  <wp:extent cx="1478280" cy="1613535"/>
                  <wp:effectExtent l="0" t="0" r="7620" b="5715"/>
                  <wp:wrapNone/>
                  <wp:docPr id="33" name="图片_73"/>
                  <wp:cNvGraphicFramePr/>
                  <a:graphic xmlns:a="http://schemas.openxmlformats.org/drawingml/2006/main">
                    <a:graphicData uri="http://schemas.openxmlformats.org/drawingml/2006/picture">
                      <pic:pic xmlns:pic="http://schemas.openxmlformats.org/drawingml/2006/picture">
                        <pic:nvPicPr>
                          <pic:cNvPr id="33" name="图片_73"/>
                          <pic:cNvPicPr/>
                        </pic:nvPicPr>
                        <pic:blipFill>
                          <a:blip r:embed="rId37"/>
                          <a:stretch>
                            <a:fillRect/>
                          </a:stretch>
                        </pic:blipFill>
                        <pic:spPr>
                          <a:xfrm>
                            <a:off x="0" y="0"/>
                            <a:ext cx="1478280" cy="161353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91D3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2000*400*2000</w:t>
            </w:r>
          </w:p>
        </w:tc>
        <w:tc>
          <w:tcPr>
            <w:tcW w:w="50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0B68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2、结构：层板厚度为25mm，立板和背板厚度为18mm，3顶为一组文件柜。具体内部结构参考图纸；                                                                                                                                                                                                                                                                                                             3、饰面：采用三聚氰胺浸渍纸饰面，耐磨、防火、不褪色；                                                                                                        4、封边条：采用优质2.0mmPVC同色封边条封边；                                                                                                                                                                    5、五金配件：采用优质品牌三节导轨、阻尼铰链、锁具，轨道在负重条件下，可连续滑动5万次不损坏，承重重量可达45公斤。铰链，能开合8-12万次无故障，无声响，使用寿命长。拉手款式新颖，手感好，耐用，使用寿命长；                                                                                                                            6、玻璃：符合国家标准钢化玻璃（5mm），带3C标识；                                                           7、颜色甲方指定。</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AF6E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6413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3903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4C0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4961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文件柜3</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BFE6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598805</wp:posOffset>
                  </wp:positionH>
                  <wp:positionV relativeFrom="paragraph">
                    <wp:posOffset>515620</wp:posOffset>
                  </wp:positionV>
                  <wp:extent cx="736600" cy="1698625"/>
                  <wp:effectExtent l="0" t="0" r="6350" b="15875"/>
                  <wp:wrapNone/>
                  <wp:docPr id="34" name="图片_5"/>
                  <wp:cNvGraphicFramePr/>
                  <a:graphic xmlns:a="http://schemas.openxmlformats.org/drawingml/2006/main">
                    <a:graphicData uri="http://schemas.openxmlformats.org/drawingml/2006/picture">
                      <pic:pic xmlns:pic="http://schemas.openxmlformats.org/drawingml/2006/picture">
                        <pic:nvPicPr>
                          <pic:cNvPr id="34" name="图片_5"/>
                          <pic:cNvPicPr/>
                        </pic:nvPicPr>
                        <pic:blipFill>
                          <a:blip r:embed="rId38"/>
                          <a:stretch>
                            <a:fillRect/>
                          </a:stretch>
                        </pic:blipFill>
                        <pic:spPr>
                          <a:xfrm>
                            <a:off x="0" y="0"/>
                            <a:ext cx="736600" cy="169862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4FD5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800*400*2000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951BC">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2、结构：层板厚度为25mm，立板和背板厚度为18mm。上面两扇铝为合金玻璃门，内置2层活动层板，下面为两扇双开门木门，内置一层活动层板；                                                                                                                                                                                                                                                                                                             3、饰面：采用三聚氰胺浸渍纸饰面，耐磨、防火、不褪色；                                                                                                        4、封边条：采用优质2.0mmPVC同色封边条封边；                                                                                                                                                                    5、五金配件：采用优质品牌三节导轨、阻尼铰链、锁具，轨道在负重条件下，可连续滑动5万次不损坏，承重重量可达45公斤。铰链，能开合8-12万次无故障，无声响，使用寿命长。拉手款式新颖，手感好，耐用，使用寿命长；                                                                                                                            6、颜色：甲方指定颜色胡桃色。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0EEF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759F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22</w:t>
            </w:r>
          </w:p>
        </w:tc>
      </w:tr>
      <w:tr w14:paraId="0EA0D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268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25</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EB4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会议桌1</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4AB4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71755</wp:posOffset>
                  </wp:positionH>
                  <wp:positionV relativeFrom="paragraph">
                    <wp:posOffset>765175</wp:posOffset>
                  </wp:positionV>
                  <wp:extent cx="1848485" cy="364490"/>
                  <wp:effectExtent l="0" t="0" r="18415" b="16510"/>
                  <wp:wrapNone/>
                  <wp:docPr id="35" name="图片_6_SpCnt_1"/>
                  <wp:cNvGraphicFramePr/>
                  <a:graphic xmlns:a="http://schemas.openxmlformats.org/drawingml/2006/main">
                    <a:graphicData uri="http://schemas.openxmlformats.org/drawingml/2006/picture">
                      <pic:pic xmlns:pic="http://schemas.openxmlformats.org/drawingml/2006/picture">
                        <pic:nvPicPr>
                          <pic:cNvPr id="35" name="图片_6_SpCnt_1"/>
                          <pic:cNvPicPr/>
                        </pic:nvPicPr>
                        <pic:blipFill>
                          <a:blip r:embed="rId39"/>
                          <a:stretch>
                            <a:fillRect/>
                          </a:stretch>
                        </pic:blipFill>
                        <pic:spPr>
                          <a:xfrm>
                            <a:off x="0" y="0"/>
                            <a:ext cx="1848485" cy="364490"/>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324485</wp:posOffset>
                  </wp:positionH>
                  <wp:positionV relativeFrom="paragraph">
                    <wp:posOffset>1652270</wp:posOffset>
                  </wp:positionV>
                  <wp:extent cx="1362710" cy="864235"/>
                  <wp:effectExtent l="0" t="0" r="8890" b="12065"/>
                  <wp:wrapNone/>
                  <wp:docPr id="36" name="图片_61"/>
                  <wp:cNvGraphicFramePr/>
                  <a:graphic xmlns:a="http://schemas.openxmlformats.org/drawingml/2006/main">
                    <a:graphicData uri="http://schemas.openxmlformats.org/drawingml/2006/picture">
                      <pic:pic xmlns:pic="http://schemas.openxmlformats.org/drawingml/2006/picture">
                        <pic:nvPicPr>
                          <pic:cNvPr id="36" name="图片_61"/>
                          <pic:cNvPicPr/>
                        </pic:nvPicPr>
                        <pic:blipFill>
                          <a:blip r:embed="rId40"/>
                          <a:stretch>
                            <a:fillRect/>
                          </a:stretch>
                        </pic:blipFill>
                        <pic:spPr>
                          <a:xfrm>
                            <a:off x="0" y="0"/>
                            <a:ext cx="1362710" cy="86423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4BC3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7000*2200*750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C4322">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2、封边：采用实木皮封边，封边厚度≧0.6mm。封边应严密、平整、不允许脱胶、表面有胶渍，倒棱、圆角、圆线应均匀一致，自装配拆装产品零件结合应牢固严密；                  3、结构：台面厚度90mm，中间拼接设计并配多媒体线盒。会议桌两头配检修门方便穿线维修，柜脚四面缩进台面350mm，方便椅子整齐摆放，具体细节参考图纸；</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5、五金配件：采用优质连接件，含8个多功能线盒；</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6、胶水：环保白乳胶，不含甲醛；                                                                                                7、颜色：胡桃色。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C850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B7A7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59D8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64E5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26</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1C3B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会议桌2</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0AE5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230505</wp:posOffset>
                  </wp:positionH>
                  <wp:positionV relativeFrom="paragraph">
                    <wp:posOffset>600710</wp:posOffset>
                  </wp:positionV>
                  <wp:extent cx="1580515" cy="887095"/>
                  <wp:effectExtent l="0" t="0" r="635" b="8255"/>
                  <wp:wrapNone/>
                  <wp:docPr id="37" name="图片_79"/>
                  <wp:cNvGraphicFramePr/>
                  <a:graphic xmlns:a="http://schemas.openxmlformats.org/drawingml/2006/main">
                    <a:graphicData uri="http://schemas.openxmlformats.org/drawingml/2006/picture">
                      <pic:pic xmlns:pic="http://schemas.openxmlformats.org/drawingml/2006/picture">
                        <pic:nvPicPr>
                          <pic:cNvPr id="37" name="图片_79"/>
                          <pic:cNvPicPr/>
                        </pic:nvPicPr>
                        <pic:blipFill>
                          <a:blip r:embed="rId41"/>
                          <a:stretch>
                            <a:fillRect/>
                          </a:stretch>
                        </pic:blipFill>
                        <pic:spPr>
                          <a:xfrm>
                            <a:off x="0" y="0"/>
                            <a:ext cx="1580515" cy="88709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9284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5600*1800*760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0043E5">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2、结构：台面厚度为25mm，台面为四块板拼接组成，台面和钢架由三组50*20*1.8mm的口字型钢管连接而成，具体细节参考图纸 ；                                                                                                                                                                               3、饰面：采用三聚氰胺浸渍纸饰面，耐磨、防火、不褪色；                                                                                                        4、封边条：采用优质2.0mmPVC同色封边条封边；                                                                                                                                                                                                                                                                                                                                                                                                                                                                                             5、钢架：定制钢架，壁厚1.8mm。经酸洗、磷化处理后粉末静电喷涂。</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C5B6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95C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15D3E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2EC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27</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FB67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会议桌3</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D90E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838200</wp:posOffset>
                  </wp:positionV>
                  <wp:extent cx="1580515" cy="887095"/>
                  <wp:effectExtent l="0" t="0" r="635" b="8255"/>
                  <wp:wrapNone/>
                  <wp:docPr id="38" name="图片_32"/>
                  <wp:cNvGraphicFramePr/>
                  <a:graphic xmlns:a="http://schemas.openxmlformats.org/drawingml/2006/main">
                    <a:graphicData uri="http://schemas.openxmlformats.org/drawingml/2006/picture">
                      <pic:pic xmlns:pic="http://schemas.openxmlformats.org/drawingml/2006/picture">
                        <pic:nvPicPr>
                          <pic:cNvPr id="38" name="图片_32"/>
                          <pic:cNvPicPr/>
                        </pic:nvPicPr>
                        <pic:blipFill>
                          <a:blip r:embed="rId41"/>
                          <a:stretch>
                            <a:fillRect/>
                          </a:stretch>
                        </pic:blipFill>
                        <pic:spPr>
                          <a:xfrm>
                            <a:off x="0" y="0"/>
                            <a:ext cx="1580515" cy="887095"/>
                          </a:xfrm>
                          <a:prstGeom prst="rect">
                            <a:avLst/>
                          </a:prstGeom>
                          <a:noFill/>
                          <a:ln>
                            <a:noFill/>
                          </a:ln>
                        </pic:spPr>
                      </pic:pic>
                    </a:graphicData>
                  </a:graphic>
                </wp:anchor>
              </w:drawing>
            </w: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190500</wp:posOffset>
                  </wp:positionH>
                  <wp:positionV relativeFrom="paragraph">
                    <wp:posOffset>2096770</wp:posOffset>
                  </wp:positionV>
                  <wp:extent cx="1610995" cy="789305"/>
                  <wp:effectExtent l="0" t="0" r="8255" b="10795"/>
                  <wp:wrapNone/>
                  <wp:docPr id="39" name="图片_62"/>
                  <wp:cNvGraphicFramePr/>
                  <a:graphic xmlns:a="http://schemas.openxmlformats.org/drawingml/2006/main">
                    <a:graphicData uri="http://schemas.openxmlformats.org/drawingml/2006/picture">
                      <pic:pic xmlns:pic="http://schemas.openxmlformats.org/drawingml/2006/picture">
                        <pic:nvPicPr>
                          <pic:cNvPr id="39" name="图片_62"/>
                          <pic:cNvPicPr/>
                        </pic:nvPicPr>
                        <pic:blipFill>
                          <a:blip r:embed="rId42"/>
                          <a:stretch>
                            <a:fillRect/>
                          </a:stretch>
                        </pic:blipFill>
                        <pic:spPr>
                          <a:xfrm>
                            <a:off x="0" y="0"/>
                            <a:ext cx="1610995" cy="78930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D966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8000*2000*750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F8EBC">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2、封边：采用实木皮封边，封边厚度≧0.6mm。封边应严密、平整、不允许脱胶、表面有胶渍，倒棱、圆角、圆线应均匀一致，自装配拆装产品零件结合应牢固严密；                  3、结构：台面厚度50mm，中间拼色设计并配多媒体线盒。会议桌两头柜脚尺寸1500*400*710mm，两边带门方便穿线维修，柜脚四面缩进台面250mm，方便椅子整齐摆放。中间4个立柱脚尺寸为1500*50*710mm贯穿设计，方便中间走线，下挡板尺寸为1600*410*18mm，8块拼接组成，具体细节参考图纸；</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5、五金配件：采用优质连接件，含6个多功能线盒；</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6、胶水：环保白乳胶，不含甲醛。</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F1D3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568E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64E86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F71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28</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6CF4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会议桌4</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87CFA">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229235</wp:posOffset>
                  </wp:positionH>
                  <wp:positionV relativeFrom="paragraph">
                    <wp:posOffset>906780</wp:posOffset>
                  </wp:positionV>
                  <wp:extent cx="1565275" cy="972820"/>
                  <wp:effectExtent l="0" t="0" r="15875" b="17780"/>
                  <wp:wrapNone/>
                  <wp:docPr id="40" name="图片_85"/>
                  <wp:cNvGraphicFramePr/>
                  <a:graphic xmlns:a="http://schemas.openxmlformats.org/drawingml/2006/main">
                    <a:graphicData uri="http://schemas.openxmlformats.org/drawingml/2006/picture">
                      <pic:pic xmlns:pic="http://schemas.openxmlformats.org/drawingml/2006/picture">
                        <pic:nvPicPr>
                          <pic:cNvPr id="40" name="图片_85"/>
                          <pic:cNvPicPr/>
                        </pic:nvPicPr>
                        <pic:blipFill>
                          <a:blip r:embed="rId43"/>
                          <a:stretch>
                            <a:fillRect/>
                          </a:stretch>
                        </pic:blipFill>
                        <pic:spPr>
                          <a:xfrm>
                            <a:off x="0" y="0"/>
                            <a:ext cx="1565275" cy="972819"/>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EAA5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4500*1500*760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45FDD">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2、结构：台面厚度为25mm，                                                                                                                                                                      3、饰面：采用三聚氰胺浸渍纸饰面，耐磨、防火、不褪色；                                                                                                        4、封边条：采用优质2.0mmPVC同色封边条封边；                                                                                                                                                                                                                                                                                                                                                                                                                                                                                             5、钢架：定制钢架，壁厚1.8mm。经酸洗、磷化处理后粉末静电喷涂。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A04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5F7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05BF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0DC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29</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A164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阅朗桌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A0CA2">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200025</wp:posOffset>
                  </wp:positionH>
                  <wp:positionV relativeFrom="paragraph">
                    <wp:posOffset>925830</wp:posOffset>
                  </wp:positionV>
                  <wp:extent cx="1536065" cy="766445"/>
                  <wp:effectExtent l="0" t="0" r="6985" b="14604"/>
                  <wp:wrapNone/>
                  <wp:docPr id="41" name="图片_19"/>
                  <wp:cNvGraphicFramePr/>
                  <a:graphic xmlns:a="http://schemas.openxmlformats.org/drawingml/2006/main">
                    <a:graphicData uri="http://schemas.openxmlformats.org/drawingml/2006/picture">
                      <pic:pic xmlns:pic="http://schemas.openxmlformats.org/drawingml/2006/picture">
                        <pic:nvPicPr>
                          <pic:cNvPr id="41" name="图片_19"/>
                          <pic:cNvPicPr/>
                        </pic:nvPicPr>
                        <pic:blipFill>
                          <a:blip r:embed="rId44"/>
                          <a:stretch>
                            <a:fillRect/>
                          </a:stretch>
                        </pic:blipFill>
                        <pic:spPr>
                          <a:xfrm>
                            <a:off x="0" y="0"/>
                            <a:ext cx="1536065" cy="76644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979D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2400*1000*760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2A037">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2、封边：采用实木皮封边，封边厚度≧0.6mm。封边应严密、平整、不允许脱胶、表面有胶渍，倒棱、圆角、圆线应均匀一致，自装配拆装产品零件结合应牢固严密；</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3、油漆：采用环保优质油漆，标准厚度为0.5mm，底着色，五底三面油漆工艺，清晰体现实木质感；                                                                                                                  4、结构：榫卯结构组成，台面厚度50mm,腿尺寸为40*50mm，台面下面加一个横档；</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4、五金配件：采用优质连接件；</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5、胶水：环保白乳胶，不含甲醛。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78E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FCC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r>
      <w:tr w14:paraId="52EEC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1F4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30</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5540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洽谈桌</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3C1E0">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475615</wp:posOffset>
                  </wp:positionH>
                  <wp:positionV relativeFrom="paragraph">
                    <wp:posOffset>172720</wp:posOffset>
                  </wp:positionV>
                  <wp:extent cx="838835" cy="904875"/>
                  <wp:effectExtent l="0" t="0" r="18415" b="9525"/>
                  <wp:wrapNone/>
                  <wp:docPr id="42" name="图片_15"/>
                  <wp:cNvGraphicFramePr/>
                  <a:graphic xmlns:a="http://schemas.openxmlformats.org/drawingml/2006/main">
                    <a:graphicData uri="http://schemas.openxmlformats.org/drawingml/2006/picture">
                      <pic:pic xmlns:pic="http://schemas.openxmlformats.org/drawingml/2006/picture">
                        <pic:nvPicPr>
                          <pic:cNvPr id="42" name="图片_15"/>
                          <pic:cNvPicPr/>
                        </pic:nvPicPr>
                        <pic:blipFill>
                          <a:blip r:embed="rId45"/>
                          <a:stretch>
                            <a:fillRect/>
                          </a:stretch>
                        </pic:blipFill>
                        <pic:spPr>
                          <a:xfrm>
                            <a:off x="0" y="0"/>
                            <a:ext cx="838835" cy="90487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983E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φ600*H750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A2BD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 xml:space="preserve">1、基材：采用E0级实木多层板，浸渍胶膜纸饰面，表面平整，桌面板厚度≥25mm；                                                                               2、封边：采用2mm厚ABS封边条，表面光滑、花纹清晰、无漏印现象；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3、桌架：采用≥1.5mm厚金属铁板；立柱直径50MM,底下圆盘直径450，配重10KG,表面采用静电喷涂粉末工艺。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486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CDD6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w:t>
            </w:r>
          </w:p>
        </w:tc>
      </w:tr>
      <w:tr w14:paraId="402CD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3A68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31</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E309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茶几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FFEC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285115</wp:posOffset>
                  </wp:positionH>
                  <wp:positionV relativeFrom="paragraph">
                    <wp:posOffset>59055</wp:posOffset>
                  </wp:positionV>
                  <wp:extent cx="1331595" cy="1009015"/>
                  <wp:effectExtent l="0" t="0" r="1905" b="635"/>
                  <wp:wrapNone/>
                  <wp:docPr id="43" name="图片_71"/>
                  <wp:cNvGraphicFramePr/>
                  <a:graphic xmlns:a="http://schemas.openxmlformats.org/drawingml/2006/main">
                    <a:graphicData uri="http://schemas.openxmlformats.org/drawingml/2006/picture">
                      <pic:pic xmlns:pic="http://schemas.openxmlformats.org/drawingml/2006/picture">
                        <pic:nvPicPr>
                          <pic:cNvPr id="43" name="图片_71"/>
                          <pic:cNvPicPr/>
                        </pic:nvPicPr>
                        <pic:blipFill>
                          <a:blip r:embed="rId46"/>
                          <a:stretch>
                            <a:fillRect/>
                          </a:stretch>
                        </pic:blipFill>
                        <pic:spPr>
                          <a:xfrm>
                            <a:off x="0" y="0"/>
                            <a:ext cx="1331595" cy="100901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02E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φ600*550mm</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42399">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1、材质：多层板；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2、工艺：采用国家标准E0级板，厚度25mm,基材采用优质多层板，面贴优质三聚氰胺纸，断面采用优质2.0mmPVC同色封边条封边制作；底座采用一体射出成型泡棉，内嵌框架。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654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DBA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w:t>
            </w:r>
          </w:p>
        </w:tc>
      </w:tr>
      <w:tr w14:paraId="451C6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A88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32</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6CAC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条桌1</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DA42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170815</wp:posOffset>
                  </wp:positionH>
                  <wp:positionV relativeFrom="paragraph">
                    <wp:posOffset>1252220</wp:posOffset>
                  </wp:positionV>
                  <wp:extent cx="1553210" cy="1339850"/>
                  <wp:effectExtent l="0" t="0" r="8890" b="12700"/>
                  <wp:wrapNone/>
                  <wp:docPr id="44" name="图片_78"/>
                  <wp:cNvGraphicFramePr/>
                  <a:graphic xmlns:a="http://schemas.openxmlformats.org/drawingml/2006/main">
                    <a:graphicData uri="http://schemas.openxmlformats.org/drawingml/2006/picture">
                      <pic:pic xmlns:pic="http://schemas.openxmlformats.org/drawingml/2006/picture">
                        <pic:nvPicPr>
                          <pic:cNvPr id="44" name="图片_78"/>
                          <pic:cNvPicPr/>
                        </pic:nvPicPr>
                        <pic:blipFill>
                          <a:blip r:embed="rId47"/>
                          <a:stretch>
                            <a:fillRect/>
                          </a:stretch>
                        </pic:blipFill>
                        <pic:spPr>
                          <a:xfrm>
                            <a:off x="0" y="0"/>
                            <a:ext cx="1553210" cy="133985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AEC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1200*400*760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BEA47">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2、结构：台面厚度25MM，下挡板尺寸1100*400*18  ，可台面折叠收纳；                                                                                                                                     3、饰面：采用三聚氰胺浸渍纸饰面，耐磨、防火、不褪色；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7）书网：支架采用的pp塑料                                                                                             8）连接件：台面下配连接扣2个可左右固定造型，调整台面平整度；                                                                                                                                                                      6、五金配件：采用优质连接件；                                                                                                      7、颜色：胡桃色。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F63C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BCC9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28</w:t>
            </w:r>
          </w:p>
        </w:tc>
      </w:tr>
      <w:tr w14:paraId="3D7BF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F94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33</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45C2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条桌2</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9A47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204470</wp:posOffset>
                  </wp:positionH>
                  <wp:positionV relativeFrom="paragraph">
                    <wp:posOffset>1412240</wp:posOffset>
                  </wp:positionV>
                  <wp:extent cx="1553210" cy="1339850"/>
                  <wp:effectExtent l="0" t="0" r="8890" b="12700"/>
                  <wp:wrapNone/>
                  <wp:docPr id="45" name="图片_77"/>
                  <wp:cNvGraphicFramePr/>
                  <a:graphic xmlns:a="http://schemas.openxmlformats.org/drawingml/2006/main">
                    <a:graphicData uri="http://schemas.openxmlformats.org/drawingml/2006/picture">
                      <pic:pic xmlns:pic="http://schemas.openxmlformats.org/drawingml/2006/picture">
                        <pic:nvPicPr>
                          <pic:cNvPr id="45" name="图片_77"/>
                          <pic:cNvPicPr/>
                        </pic:nvPicPr>
                        <pic:blipFill>
                          <a:blip r:embed="rId47"/>
                          <a:stretch>
                            <a:fillRect/>
                          </a:stretch>
                        </pic:blipFill>
                        <pic:spPr>
                          <a:xfrm>
                            <a:off x="0" y="0"/>
                            <a:ext cx="1553210" cy="133985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B156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1400*550*760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10C7F0">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2、结构：台面厚度25MM，下挡板尺寸1200*400*18  ，可台面折叠收纳；                                                                                                                                     3、饰面：采用三聚氰胺浸渍纸饰面，耐磨、防火、不褪色；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7）书网：支架采用的pp塑料                                                                                             8）连接件：台面下配连接扣2个可左右固定造型，调整台面平整度；                                                                                                                                                                      6、五金配件：采用优质连接件；                                                                                                      7、颜色：胡桃色。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F0F6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C76B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52</w:t>
            </w:r>
          </w:p>
        </w:tc>
      </w:tr>
      <w:tr w14:paraId="029A4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8F9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34</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D6F9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茶几</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743D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i w:val="0"/>
                <w:iCs w:val="0"/>
                <w:color w:val="000000"/>
                <w:sz w:val="18"/>
                <w:szCs w:val="18"/>
                <w:highlight w:val="none"/>
                <w:u w:val="none"/>
              </w:rPr>
            </w:pPr>
            <w:r>
              <w:rPr>
                <w:rFonts w:hint="eastAsia" w:ascii="微软雅黑" w:hAnsi="微软雅黑" w:eastAsia="微软雅黑" w:cs="微软雅黑"/>
                <w:b/>
                <w:bCs/>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351155</wp:posOffset>
                  </wp:positionH>
                  <wp:positionV relativeFrom="paragraph">
                    <wp:posOffset>862330</wp:posOffset>
                  </wp:positionV>
                  <wp:extent cx="1283970" cy="593090"/>
                  <wp:effectExtent l="0" t="0" r="11430" b="16510"/>
                  <wp:wrapNone/>
                  <wp:docPr id="46" name="图片_76"/>
                  <wp:cNvGraphicFramePr/>
                  <a:graphic xmlns:a="http://schemas.openxmlformats.org/drawingml/2006/main">
                    <a:graphicData uri="http://schemas.openxmlformats.org/drawingml/2006/picture">
                      <pic:pic xmlns:pic="http://schemas.openxmlformats.org/drawingml/2006/picture">
                        <pic:nvPicPr>
                          <pic:cNvPr id="46" name="图片_76"/>
                          <pic:cNvPicPr/>
                        </pic:nvPicPr>
                        <pic:blipFill>
                          <a:blip r:embed="rId48"/>
                          <a:stretch>
                            <a:fillRect/>
                          </a:stretch>
                        </pic:blipFill>
                        <pic:spPr>
                          <a:xfrm>
                            <a:off x="0" y="0"/>
                            <a:ext cx="1283970" cy="59309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FEDD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1200*600*450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4E049">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2、结构：台面厚度为25mm，台面镶嵌在钢架里；                                                                                                                                                                               3、饰面：采用三聚氰胺浸渍纸饰面，耐磨、防火、不褪色；                                                                                                        4、封边条：采用优质2.0mmPVC同色封边条封边；                                                                                                                                                                                                                                                                                                                                                                                                                                                                                             5、钢架：定制钢架，壁厚1.8mm。经酸洗、磷化处理后粉末静电喷涂。7、颜色甲方指定。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F39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FA9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13</w:t>
            </w:r>
          </w:p>
        </w:tc>
      </w:tr>
      <w:tr w14:paraId="68485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664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35</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8FF2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办公椅1</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4178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547370</wp:posOffset>
                  </wp:positionH>
                  <wp:positionV relativeFrom="paragraph">
                    <wp:posOffset>229235</wp:posOffset>
                  </wp:positionV>
                  <wp:extent cx="1000125" cy="1419225"/>
                  <wp:effectExtent l="0" t="0" r="9525" b="9525"/>
                  <wp:wrapNone/>
                  <wp:docPr id="47" name="图片_74"/>
                  <wp:cNvGraphicFramePr/>
                  <a:graphic xmlns:a="http://schemas.openxmlformats.org/drawingml/2006/main">
                    <a:graphicData uri="http://schemas.openxmlformats.org/drawingml/2006/picture">
                      <pic:pic xmlns:pic="http://schemas.openxmlformats.org/drawingml/2006/picture">
                        <pic:nvPicPr>
                          <pic:cNvPr id="47" name="图片_74"/>
                          <pic:cNvPicPr/>
                        </pic:nvPicPr>
                        <pic:blipFill>
                          <a:blip r:embed="rId49"/>
                          <a:stretch>
                            <a:fillRect/>
                          </a:stretch>
                        </pic:blipFill>
                        <pic:spPr>
                          <a:xfrm>
                            <a:off x="0" y="0"/>
                            <a:ext cx="1000125" cy="141922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C3C20">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660*620*1040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B1F274">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1、背框：腰背分离设计，尼龙+玻璃纤维注塑配件，一体成型，椅背符合人体工学设计 2、扶手：T型黑色固定扶手                                                                                                              3、坐垫：40密度原生高弹切割海绵，带装饰坐壳</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4、脚架：2.0壁厚25#钢管电镀弓形架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E448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945E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r>
      <w:tr w14:paraId="32384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BCD5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36</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E586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办公椅2</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7AE9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505460</wp:posOffset>
                  </wp:positionH>
                  <wp:positionV relativeFrom="paragraph">
                    <wp:posOffset>135890</wp:posOffset>
                  </wp:positionV>
                  <wp:extent cx="1088390" cy="1630045"/>
                  <wp:effectExtent l="0" t="0" r="16510" b="8255"/>
                  <wp:wrapNone/>
                  <wp:docPr id="48" name="图片_1_SpCnt_1"/>
                  <wp:cNvGraphicFramePr/>
                  <a:graphic xmlns:a="http://schemas.openxmlformats.org/drawingml/2006/main">
                    <a:graphicData uri="http://schemas.openxmlformats.org/drawingml/2006/picture">
                      <pic:pic xmlns:pic="http://schemas.openxmlformats.org/drawingml/2006/picture">
                        <pic:nvPicPr>
                          <pic:cNvPr id="48" name="图片_1_SpCnt_1"/>
                          <pic:cNvPicPr/>
                        </pic:nvPicPr>
                        <pic:blipFill>
                          <a:blip r:embed="rId50"/>
                          <a:stretch>
                            <a:fillRect/>
                          </a:stretch>
                        </pic:blipFill>
                        <pic:spPr>
                          <a:xfrm>
                            <a:off x="0" y="0"/>
                            <a:ext cx="1088390" cy="163004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BBE2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580*580*1010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57584">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1、材质：定制黑色尼龙背框；扪高回弹网布+55高密度定型海绵坐垫+定制尼龙扶手背框连接+黑色喷涂弓形架壁厚2.0mm；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2.0mm*25管电镀架，漆面厚可更强效防刮、防潮、防生锈、耐强酸碱，加厚管壁结实稳固，可承受250KG重；靠背：采用定制黑色尼龙PP加纤，靠背面料为环保透气优质高弹性网布；坐垫：55高密度高回弹定型海绵座包，柔软透气性强；                      3、扶手：尼龙连体PP扶手背框连接，稳固耐磨耐刮；</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4、五金配件：采用优质国产品牌五金配件。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284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3F9E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89</w:t>
            </w:r>
          </w:p>
        </w:tc>
      </w:tr>
      <w:tr w14:paraId="54782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BB4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37</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90C3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会议椅1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D4A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356870</wp:posOffset>
                  </wp:positionH>
                  <wp:positionV relativeFrom="paragraph">
                    <wp:posOffset>65405</wp:posOffset>
                  </wp:positionV>
                  <wp:extent cx="1270000" cy="1696720"/>
                  <wp:effectExtent l="0" t="0" r="6350" b="17780"/>
                  <wp:wrapNone/>
                  <wp:docPr id="49" name="图片_86"/>
                  <wp:cNvGraphicFramePr/>
                  <a:graphic xmlns:a="http://schemas.openxmlformats.org/drawingml/2006/main">
                    <a:graphicData uri="http://schemas.openxmlformats.org/drawingml/2006/picture">
                      <pic:pic xmlns:pic="http://schemas.openxmlformats.org/drawingml/2006/picture">
                        <pic:nvPicPr>
                          <pic:cNvPr id="49" name="图片_86"/>
                          <pic:cNvPicPr/>
                        </pic:nvPicPr>
                        <pic:blipFill>
                          <a:blip r:embed="rId51"/>
                          <a:stretch>
                            <a:fillRect/>
                          </a:stretch>
                        </pic:blipFill>
                        <pic:spPr>
                          <a:xfrm>
                            <a:off x="0" y="0"/>
                            <a:ext cx="1270000" cy="169672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AE1A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560*460*850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BC2A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1、面料：优质耐磨网饰面，高级耐磨弹力绒布座饰面；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2、座包：一体成型定型海绵，永不变形，高级耐磨弹力绒布座饰面；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3、靠背：采用黑色全新料加纤框架，透气网布，可活动逍遥；</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4、架子：1.5mm厚度黑色烤漆弓形架。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5B15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9F35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248</w:t>
            </w:r>
          </w:p>
        </w:tc>
      </w:tr>
      <w:tr w14:paraId="240BB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B4C5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38</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2724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会议椅2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32A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426720</wp:posOffset>
                  </wp:positionH>
                  <wp:positionV relativeFrom="paragraph">
                    <wp:posOffset>336550</wp:posOffset>
                  </wp:positionV>
                  <wp:extent cx="1122045" cy="1685925"/>
                  <wp:effectExtent l="0" t="0" r="1905" b="9525"/>
                  <wp:wrapNone/>
                  <wp:docPr id="50" name="图片_7"/>
                  <wp:cNvGraphicFramePr/>
                  <a:graphic xmlns:a="http://schemas.openxmlformats.org/drawingml/2006/main">
                    <a:graphicData uri="http://schemas.openxmlformats.org/drawingml/2006/picture">
                      <pic:pic xmlns:pic="http://schemas.openxmlformats.org/drawingml/2006/picture">
                        <pic:nvPicPr>
                          <pic:cNvPr id="50" name="图片_7"/>
                          <pic:cNvPicPr/>
                        </pic:nvPicPr>
                        <pic:blipFill>
                          <a:blip r:embed="rId52"/>
                          <a:stretch>
                            <a:fillRect/>
                          </a:stretch>
                        </pic:blipFill>
                        <pic:spPr>
                          <a:xfrm>
                            <a:off x="0" y="0"/>
                            <a:ext cx="1122045" cy="168592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22EA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640*700*1000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64C6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1、面料：采用优质超细纤维增强PU皮革,厚度≥1.5mm，具有优异的耐磨、耐寒、透气、耐老化性能。颜色为黑色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2、海棉：采用一次成型高回弹海棉，密度≥32kg/m³。厚实、弹性好，表面涂防止老化变形的保护膜，确保5年内不会出现弹不起现象。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3、椅架：采用优质橡胶木实木制作，背板采用优质15mm厚夹板，用一次热成型技术,牢固且使用寿命长；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4、油漆：采用环保油漆，标准厚度为0.5mm，底着色，五底三面油漆工艺，清晰体现实木质感；                                                                                                                                                    5、颜色：黑胡桃色。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2F2E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65988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42</w:t>
            </w:r>
          </w:p>
        </w:tc>
      </w:tr>
      <w:tr w14:paraId="074EC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C7B8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39</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F65B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高脚椅</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CF1AE">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386715</wp:posOffset>
                  </wp:positionH>
                  <wp:positionV relativeFrom="paragraph">
                    <wp:posOffset>659130</wp:posOffset>
                  </wp:positionV>
                  <wp:extent cx="965835" cy="1275715"/>
                  <wp:effectExtent l="0" t="0" r="5715" b="635"/>
                  <wp:wrapNone/>
                  <wp:docPr id="51" name="图片_14"/>
                  <wp:cNvGraphicFramePr/>
                  <a:graphic xmlns:a="http://schemas.openxmlformats.org/drawingml/2006/main">
                    <a:graphicData uri="http://schemas.openxmlformats.org/drawingml/2006/picture">
                      <pic:pic xmlns:pic="http://schemas.openxmlformats.org/drawingml/2006/picture">
                        <pic:nvPicPr>
                          <pic:cNvPr id="51" name="图片_14"/>
                          <pic:cNvPicPr/>
                        </pic:nvPicPr>
                        <pic:blipFill>
                          <a:blip r:embed="rId53"/>
                          <a:stretch>
                            <a:fillRect/>
                          </a:stretch>
                        </pic:blipFill>
                        <pic:spPr>
                          <a:xfrm>
                            <a:off x="0" y="0"/>
                            <a:ext cx="965835" cy="127571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1180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500*520*840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185AB">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1、材质：椅身全新工程聚丙pp+GF30材质一体成型，椅架采用优质Q235冷轧钢管，整张椅子承重150kg；</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2、椅身：坐宽420mm,坐深440mm。全新工程聚丙pp+GF30材质一体成型，圆润边缘设计，避免磕碰刮伤，提升使用安全性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3、椅架：采用木纹热转印工艺,40mm*20mm优质Q235冷轧钢管，壁厚1.1mm，抗磨损更好，且纹路更清晰，容易打理清洗，四腿框架配合横向支撑横杆，结构稳定，不易摇晃、侧翻。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AA6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54F4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w:t>
            </w:r>
          </w:p>
        </w:tc>
      </w:tr>
      <w:tr w14:paraId="5BAFF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3F5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40</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FC50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课椅</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E769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53975</wp:posOffset>
                  </wp:positionH>
                  <wp:positionV relativeFrom="paragraph">
                    <wp:posOffset>1323340</wp:posOffset>
                  </wp:positionV>
                  <wp:extent cx="1632585" cy="1544320"/>
                  <wp:effectExtent l="0" t="0" r="5715" b="17780"/>
                  <wp:wrapNone/>
                  <wp:docPr id="52" name="图片_24"/>
                  <wp:cNvGraphicFramePr/>
                  <a:graphic xmlns:a="http://schemas.openxmlformats.org/drawingml/2006/main">
                    <a:graphicData uri="http://schemas.openxmlformats.org/drawingml/2006/picture">
                      <pic:pic xmlns:pic="http://schemas.openxmlformats.org/drawingml/2006/picture">
                        <pic:nvPicPr>
                          <pic:cNvPr id="52" name="图片_24"/>
                          <pic:cNvPicPr/>
                        </pic:nvPicPr>
                        <pic:blipFill>
                          <a:blip r:embed="rId54"/>
                          <a:stretch>
                            <a:fillRect/>
                          </a:stretch>
                        </pic:blipFill>
                        <pic:spPr>
                          <a:xfrm>
                            <a:off x="0" y="0"/>
                            <a:ext cx="1632585" cy="154432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756F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430×585×780-840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4B8FA">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1、椅座</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①材质：采用全新PP新料；椅座底部，横条的加强筋有3条，竖条的加强筋有3条。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②尺寸：426mm×420mm；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③功能：椅座有222个长条形通风口 ，保持通风干爽。</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2、椅背</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②尺寸：400mm×310mm；</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③功能：椅背有178个长条形通风口 ，保持通风干爽。                                                                                   3、椅架</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①材质：椅架采用冷轧钢管。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②尺寸：脚掌和立柱外管是1.2mm厚60mm*33mm的管，管的长边处有宽度27mm的加强筋；立柱内管1.2mm厚50mm*28mm的管，管的长边处有宽度23mm的加强筋；脚掌+立柱内外管的长边处有加强筋，使产品能承重更多更安全，横梁是1.0mm的管，椅座背支撑架1.2mm厚直径25mm的圆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4、脚垫</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5、升降方式：采用螺丝升降，每个班级提供5套工具。</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059C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0A90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56</w:t>
            </w:r>
          </w:p>
        </w:tc>
      </w:tr>
      <w:tr w14:paraId="39E96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5FFD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41</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05E7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方凳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EE98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451485</wp:posOffset>
                  </wp:positionH>
                  <wp:positionV relativeFrom="paragraph">
                    <wp:posOffset>473075</wp:posOffset>
                  </wp:positionV>
                  <wp:extent cx="1000125" cy="1156335"/>
                  <wp:effectExtent l="0" t="0" r="9525" b="5715"/>
                  <wp:wrapNone/>
                  <wp:docPr id="53" name="图片_6_SpCnt_2"/>
                  <wp:cNvGraphicFramePr/>
                  <a:graphic xmlns:a="http://schemas.openxmlformats.org/drawingml/2006/main">
                    <a:graphicData uri="http://schemas.openxmlformats.org/drawingml/2006/picture">
                      <pic:pic xmlns:pic="http://schemas.openxmlformats.org/drawingml/2006/picture">
                        <pic:nvPicPr>
                          <pic:cNvPr id="53" name="图片_6_SpCnt_2"/>
                          <pic:cNvPicPr/>
                        </pic:nvPicPr>
                        <pic:blipFill>
                          <a:blip r:embed="rId55"/>
                          <a:stretch>
                            <a:fillRect/>
                          </a:stretch>
                        </pic:blipFill>
                        <pic:spPr>
                          <a:xfrm>
                            <a:off x="0" y="0"/>
                            <a:ext cx="1000125" cy="115633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BD1D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260*360*450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FDAA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1、材质：实木多层板；</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2、工艺和结构：凳面厚度为25mm厚的环保饰面实木多层板，凳架采用20*40*1.8mm矩形管焊接成型制作。椅架表面除油除锈后静电粉末喷塑处理。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75E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15FF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52</w:t>
            </w:r>
          </w:p>
        </w:tc>
      </w:tr>
      <w:tr w14:paraId="32F5C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010C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42</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C001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防静电电脑椅</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80BC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408305</wp:posOffset>
                  </wp:positionH>
                  <wp:positionV relativeFrom="paragraph">
                    <wp:posOffset>1126490</wp:posOffset>
                  </wp:positionV>
                  <wp:extent cx="1186815" cy="1391285"/>
                  <wp:effectExtent l="0" t="0" r="13335" b="18415"/>
                  <wp:wrapNone/>
                  <wp:docPr id="54" name="图片_19_SpCnt_1"/>
                  <wp:cNvGraphicFramePr/>
                  <a:graphic xmlns:a="http://schemas.openxmlformats.org/drawingml/2006/main">
                    <a:graphicData uri="http://schemas.openxmlformats.org/drawingml/2006/picture">
                      <pic:pic xmlns:pic="http://schemas.openxmlformats.org/drawingml/2006/picture">
                        <pic:nvPicPr>
                          <pic:cNvPr id="54" name="图片_19_SpCnt_1"/>
                          <pic:cNvPicPr/>
                        </pic:nvPicPr>
                        <pic:blipFill>
                          <a:blip r:embed="rId56"/>
                          <a:stretch>
                            <a:fillRect/>
                          </a:stretch>
                        </pic:blipFill>
                        <pic:spPr>
                          <a:xfrm>
                            <a:off x="0" y="0"/>
                            <a:ext cx="1186815" cy="1391284"/>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7C24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240*330*450mm</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A09F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1、规格：整体外形尺寸为24cm（长）×33cm（宽）×45cm（高），适配计算机教室空间布局及使用需求。</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2、材质：主体框架：采用优质冷轧钢，保证结构强度与承重性能。凳面：采用防静电面板（防静电 HPL 高压装饰耐火板，厚度≥0.8mm），具备稳定的防静电性能，满足计算机教室静电防护要求。</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3、结构：采用钢架四腿支撑结构，搭配横向加强梁形成稳固框架，增强整体稳定性，有效避免晃动。</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凳面与钢架紧密连接，结构设计科学合理，确保承重能力不低于 50kg，满足日常使用强度。</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4、工艺：钢架部分经酸洗磷化 + 静电喷塑工艺处理，表面光滑平整，防锈、耐腐蚀性能优异，可长期在教室环境下使用。防静电凳面采用一体化成型工艺，表面无瑕疵、平整度高，且防静电性能持久稳定；凳面与钢架的连接工艺牢固可靠，保障使用过程中结构的一致性。</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5、颜色甲方指定。</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D95A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B872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162</w:t>
            </w:r>
          </w:p>
        </w:tc>
      </w:tr>
      <w:tr w14:paraId="6EB92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10AE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43</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14C9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茶水柜1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9D1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261620</wp:posOffset>
                  </wp:positionH>
                  <wp:positionV relativeFrom="paragraph">
                    <wp:posOffset>872490</wp:posOffset>
                  </wp:positionV>
                  <wp:extent cx="1392555" cy="1401445"/>
                  <wp:effectExtent l="0" t="0" r="17145" b="8255"/>
                  <wp:wrapNone/>
                  <wp:docPr id="55" name="图片_200"/>
                  <wp:cNvGraphicFramePr/>
                  <a:graphic xmlns:a="http://schemas.openxmlformats.org/drawingml/2006/main">
                    <a:graphicData uri="http://schemas.openxmlformats.org/drawingml/2006/picture">
                      <pic:pic xmlns:pic="http://schemas.openxmlformats.org/drawingml/2006/picture">
                        <pic:nvPicPr>
                          <pic:cNvPr id="55" name="图片_200"/>
                          <pic:cNvPicPr/>
                        </pic:nvPicPr>
                        <pic:blipFill>
                          <a:blip r:embed="rId57"/>
                          <a:stretch>
                            <a:fillRect/>
                          </a:stretch>
                        </pic:blipFill>
                        <pic:spPr>
                          <a:xfrm>
                            <a:off x="0" y="0"/>
                            <a:ext cx="1392555" cy="140144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C18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1200*400*800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D3B54">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1、饰面：采用厚度≧0.6mm胡桃木木皮贴面，无节疤、腐朽、裂纹、 虫眼、夹皮、变色等缺陷，用于同一件产品的木皮颜色、纹纹理一致，木纹清晰；</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2、基材：采用中密度板，甲醛释放量达到E0级，符合国家标准；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 xml:space="preserve">3、结构：台面厚度25mm，其余16mm，左边单开木门内含一层活动层板，左边上部门为玻璃对开门，左边下部为两个抽屉；                                           </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4、封边：采用实木皮封边，封边厚度≧0.6mm。封边应严密、平整、不允许脱胶、表面有胶渍，倒棱、圆角、圆线应均匀一致；</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5、油漆：采用环保油漆，标准厚度为0.5mm，底着色，五底三面油漆工艺，清晰体现实木质感。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6、胶水：环保白乳胶，不含甲醛；                                                                                                                            7、颜色：黑胡桃色。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D8C4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BB57B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w:t>
            </w:r>
          </w:p>
        </w:tc>
      </w:tr>
      <w:tr w14:paraId="44D7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6CE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44</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87D1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茶水柜2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7AC4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351790</wp:posOffset>
                  </wp:positionH>
                  <wp:positionV relativeFrom="paragraph">
                    <wp:posOffset>695325</wp:posOffset>
                  </wp:positionV>
                  <wp:extent cx="1259205" cy="960755"/>
                  <wp:effectExtent l="0" t="0" r="17145" b="10795"/>
                  <wp:wrapNone/>
                  <wp:docPr id="56" name="图片_17"/>
                  <wp:cNvGraphicFramePr/>
                  <a:graphic xmlns:a="http://schemas.openxmlformats.org/drawingml/2006/main">
                    <a:graphicData uri="http://schemas.openxmlformats.org/drawingml/2006/picture">
                      <pic:pic xmlns:pic="http://schemas.openxmlformats.org/drawingml/2006/picture">
                        <pic:nvPicPr>
                          <pic:cNvPr id="56" name="图片_17"/>
                          <pic:cNvPicPr/>
                        </pic:nvPicPr>
                        <pic:blipFill>
                          <a:blip r:embed="rId58"/>
                          <a:stretch>
                            <a:fillRect/>
                          </a:stretch>
                        </pic:blipFill>
                        <pic:spPr>
                          <a:xfrm>
                            <a:off x="0" y="0"/>
                            <a:ext cx="1259205" cy="96075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3E1A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1000*400*860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6D33E">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2、结构：台面厚度为25mm，其余厚度18mm。左边为单扇木门，内含一活动层板，右边为三个抽屉，拉手是斜切免拉手；                                                                                                                                                                                                                                                                                                             3、饰面：采用三聚氰胺浸渍纸饰面，耐磨、防火、不褪色；                                                                                                        4、封边条：采用优质2.0mmPVC同色封边条封边；                                                                                                                                                                    5、五金配件：采用优质品牌三节导轨、阻尼铰链、轨道在负重条件下，可连续滑动5万次不损坏，承重重量可达45公斤。铰链，能开合8-12万次无故障，无声响，使用寿命长。</w:t>
            </w:r>
          </w:p>
        </w:tc>
        <w:tc>
          <w:tcPr>
            <w:tcW w:w="79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25A45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84A4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w:t>
            </w:r>
          </w:p>
        </w:tc>
      </w:tr>
      <w:tr w14:paraId="43086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41B7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45</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34B2D">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茶水柜3</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8AE0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235585</wp:posOffset>
                  </wp:positionH>
                  <wp:positionV relativeFrom="paragraph">
                    <wp:posOffset>658495</wp:posOffset>
                  </wp:positionV>
                  <wp:extent cx="1307465" cy="1246505"/>
                  <wp:effectExtent l="0" t="0" r="6985" b="10795"/>
                  <wp:wrapNone/>
                  <wp:docPr id="57" name="图片_5_SpCnt_1"/>
                  <wp:cNvGraphicFramePr/>
                  <a:graphic xmlns:a="http://schemas.openxmlformats.org/drawingml/2006/main">
                    <a:graphicData uri="http://schemas.openxmlformats.org/drawingml/2006/picture">
                      <pic:pic xmlns:pic="http://schemas.openxmlformats.org/drawingml/2006/picture">
                        <pic:nvPicPr>
                          <pic:cNvPr id="57" name="图片_5_SpCnt_1"/>
                          <pic:cNvPicPr/>
                        </pic:nvPicPr>
                        <pic:blipFill>
                          <a:blip r:embed="rId59"/>
                          <a:stretch>
                            <a:fillRect/>
                          </a:stretch>
                        </pic:blipFill>
                        <pic:spPr>
                          <a:xfrm>
                            <a:off x="0" y="0"/>
                            <a:ext cx="1307465" cy="124650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2E02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800*400*800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CB3F3">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1、材质：采用实木多层板；                                                                                                    2、结构：台面厚度为25mm，其余厚度18mm。双开玻璃门内置一层活动层板，下段为两个抽屉；                                                                                                                                                                                                                                                                                                             3、饰面：采用三聚氰胺浸渍纸饰面，耐磨、防火、不褪色；                                                                                                        4、封边条：采用优质2.0mmPVC同色封边条封边；                                                                                                                                                                    5、五金配件：采用优质品牌三节导轨、阻尼铰链、锁具，轨道在负重条件下，可连续滑动5万次不损坏，承重重量可达45公斤。铰链，能开合8-12万次无故障，无声响，使用寿命长。拉手款式新颖，手感好，耐用，使用寿命长；                                                                                                                            6、玻璃：符合国家标准钢化玻璃（5mm），带3C标识。7、颜色：甲方指定颜色胡桃色。</w:t>
            </w:r>
          </w:p>
        </w:tc>
        <w:tc>
          <w:tcPr>
            <w:tcW w:w="79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DD4C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D62ED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11</w:t>
            </w:r>
          </w:p>
        </w:tc>
      </w:tr>
      <w:tr w14:paraId="1ED5E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4ACC9">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46</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45CD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三人沙发1</w:t>
            </w:r>
          </w:p>
        </w:tc>
        <w:tc>
          <w:tcPr>
            <w:tcW w:w="0" w:type="auto"/>
            <w:tcBorders>
              <w:top w:val="single" w:color="000000" w:sz="4" w:space="0"/>
              <w:left w:val="single" w:color="000000" w:sz="4" w:space="0"/>
              <w:bottom w:val="nil"/>
              <w:right w:val="single" w:color="000000" w:sz="4" w:space="0"/>
            </w:tcBorders>
            <w:shd w:val="clear" w:color="auto" w:fill="auto"/>
            <w:noWrap/>
            <w:vAlign w:val="top"/>
          </w:tcPr>
          <w:p w14:paraId="1F2A2DF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514350</wp:posOffset>
                  </wp:positionV>
                  <wp:extent cx="1817370" cy="1026160"/>
                  <wp:effectExtent l="0" t="0" r="11430" b="2540"/>
                  <wp:wrapNone/>
                  <wp:docPr id="58" name="图片_96"/>
                  <wp:cNvGraphicFramePr/>
                  <a:graphic xmlns:a="http://schemas.openxmlformats.org/drawingml/2006/main">
                    <a:graphicData uri="http://schemas.openxmlformats.org/drawingml/2006/picture">
                      <pic:pic xmlns:pic="http://schemas.openxmlformats.org/drawingml/2006/picture">
                        <pic:nvPicPr>
                          <pic:cNvPr id="58" name="图片_96"/>
                          <pic:cNvPicPr/>
                        </pic:nvPicPr>
                        <pic:blipFill>
                          <a:blip r:embed="rId60"/>
                          <a:stretch>
                            <a:fillRect/>
                          </a:stretch>
                        </pic:blipFill>
                        <pic:spPr>
                          <a:xfrm>
                            <a:off x="0" y="0"/>
                            <a:ext cx="1817370" cy="102616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0640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2120*890*830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3D409">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4、脚：不锈钢镀金脚。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307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971B">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r>
      <w:tr w14:paraId="20D04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A7DE">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47</w:t>
            </w:r>
          </w:p>
        </w:tc>
        <w:tc>
          <w:tcPr>
            <w:tcW w:w="139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8604A">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三人沙发2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146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152400</wp:posOffset>
                  </wp:positionH>
                  <wp:positionV relativeFrom="paragraph">
                    <wp:posOffset>469900</wp:posOffset>
                  </wp:positionV>
                  <wp:extent cx="1619250" cy="1217930"/>
                  <wp:effectExtent l="0" t="0" r="0" b="1270"/>
                  <wp:wrapNone/>
                  <wp:docPr id="59" name="图片_31"/>
                  <wp:cNvGraphicFramePr/>
                  <a:graphic xmlns:a="http://schemas.openxmlformats.org/drawingml/2006/main">
                    <a:graphicData uri="http://schemas.openxmlformats.org/drawingml/2006/picture">
                      <pic:pic xmlns:pic="http://schemas.openxmlformats.org/drawingml/2006/picture">
                        <pic:nvPicPr>
                          <pic:cNvPr id="59" name="图片_31"/>
                          <pic:cNvPicPr/>
                        </pic:nvPicPr>
                        <pic:blipFill>
                          <a:blip r:embed="rId61"/>
                          <a:stretch>
                            <a:fillRect/>
                          </a:stretch>
                        </pic:blipFill>
                        <pic:spPr>
                          <a:xfrm>
                            <a:off x="0" y="0"/>
                            <a:ext cx="1619250" cy="121793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6D626">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2040*850*820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2EA76">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1、面料：采用优质西皮，厚度大于1.5mm，手感柔软、细腻、有韧性；富有弹性，颜色为黑色；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4、沙发脚：采用≥1.5mm厚金属管；表面采用静电喷涂粉末工艺。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5169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5533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9</w:t>
            </w:r>
          </w:p>
        </w:tc>
      </w:tr>
      <w:tr w14:paraId="19C40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568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48</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3726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单人沙发</w:t>
            </w:r>
          </w:p>
        </w:tc>
        <w:tc>
          <w:tcPr>
            <w:tcW w:w="3225" w:type="dxa"/>
            <w:tcBorders>
              <w:top w:val="single" w:color="000000" w:sz="4" w:space="0"/>
              <w:left w:val="single" w:color="000000" w:sz="4" w:space="0"/>
              <w:bottom w:val="nil"/>
              <w:right w:val="single" w:color="000000" w:sz="4" w:space="0"/>
            </w:tcBorders>
            <w:shd w:val="clear" w:color="auto" w:fill="auto"/>
            <w:noWrap w:val="0"/>
            <w:vAlign w:val="center"/>
          </w:tcPr>
          <w:p w14:paraId="7198B5B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238125</wp:posOffset>
                  </wp:positionH>
                  <wp:positionV relativeFrom="paragraph">
                    <wp:posOffset>904875</wp:posOffset>
                  </wp:positionV>
                  <wp:extent cx="1514475" cy="1252220"/>
                  <wp:effectExtent l="0" t="0" r="9525" b="5080"/>
                  <wp:wrapNone/>
                  <wp:docPr id="60" name="图片_97"/>
                  <wp:cNvGraphicFramePr/>
                  <a:graphic xmlns:a="http://schemas.openxmlformats.org/drawingml/2006/main">
                    <a:graphicData uri="http://schemas.openxmlformats.org/drawingml/2006/picture">
                      <pic:pic xmlns:pic="http://schemas.openxmlformats.org/drawingml/2006/picture">
                        <pic:nvPicPr>
                          <pic:cNvPr id="60" name="图片_97"/>
                          <pic:cNvPicPr/>
                        </pic:nvPicPr>
                        <pic:blipFill>
                          <a:blip r:embed="rId62"/>
                          <a:stretch>
                            <a:fillRect/>
                          </a:stretch>
                        </pic:blipFill>
                        <pic:spPr>
                          <a:xfrm>
                            <a:off x="0" y="0"/>
                            <a:ext cx="1514475" cy="1252220"/>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8C59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1220*890*830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AE0C5">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4、脚：不锈钢镀金脚。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A1F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BAB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w:t>
            </w:r>
          </w:p>
        </w:tc>
      </w:tr>
      <w:tr w14:paraId="33445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0FF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49</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33ECF">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组合沙发</w:t>
            </w:r>
          </w:p>
        </w:tc>
        <w:tc>
          <w:tcPr>
            <w:tcW w:w="3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DEED2">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847725</wp:posOffset>
                  </wp:positionV>
                  <wp:extent cx="1456055" cy="400685"/>
                  <wp:effectExtent l="0" t="0" r="10795" b="18415"/>
                  <wp:wrapNone/>
                  <wp:docPr id="61" name="图片_17_SpCnt_1"/>
                  <wp:cNvGraphicFramePr/>
                  <a:graphic xmlns:a="http://schemas.openxmlformats.org/drawingml/2006/main">
                    <a:graphicData uri="http://schemas.openxmlformats.org/drawingml/2006/picture">
                      <pic:pic xmlns:pic="http://schemas.openxmlformats.org/drawingml/2006/picture">
                        <pic:nvPicPr>
                          <pic:cNvPr id="61" name="图片_17_SpCnt_1"/>
                          <pic:cNvPicPr/>
                        </pic:nvPicPr>
                        <pic:blipFill>
                          <a:blip r:embed="rId63"/>
                          <a:stretch>
                            <a:fillRect/>
                          </a:stretch>
                        </pic:blipFill>
                        <pic:spPr>
                          <a:xfrm>
                            <a:off x="0" y="0"/>
                            <a:ext cx="1456055" cy="40068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47AC0">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4000*1400*850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CE42E">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1、面料：棉麻布艺；                                                                                                         2、结构：由2个1400*800*420mm和2个1400*1200*420-850mm（中间靠背尺寸1200*200*430mm）的沙发自由拼接组合而成。</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3、框架：实木框架配多层板钉架；</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4、海绵：采用优质≥45密度海绵，软硬适中，回弹性强，抗变形能力强；</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5、脚垫：防滑脚垫。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CE11">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2DF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w:t>
            </w:r>
          </w:p>
        </w:tc>
      </w:tr>
      <w:tr w14:paraId="2C7F1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6082">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50</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B172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休闲沙发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4BC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drawing>
                <wp:anchor distT="0" distB="0" distL="114300" distR="114300" simplePos="0" relativeHeight="251659264" behindDoc="0" locked="0" layoutInCell="1" allowOverlap="1">
                  <wp:simplePos x="0" y="0"/>
                  <wp:positionH relativeFrom="column">
                    <wp:posOffset>448310</wp:posOffset>
                  </wp:positionH>
                  <wp:positionV relativeFrom="paragraph">
                    <wp:posOffset>240030</wp:posOffset>
                  </wp:positionV>
                  <wp:extent cx="1059180" cy="950595"/>
                  <wp:effectExtent l="0" t="0" r="7620" b="1905"/>
                  <wp:wrapNone/>
                  <wp:docPr id="62" name="图片_16"/>
                  <wp:cNvGraphicFramePr/>
                  <a:graphic xmlns:a="http://schemas.openxmlformats.org/drawingml/2006/main">
                    <a:graphicData uri="http://schemas.openxmlformats.org/drawingml/2006/picture">
                      <pic:pic xmlns:pic="http://schemas.openxmlformats.org/drawingml/2006/picture">
                        <pic:nvPicPr>
                          <pic:cNvPr id="62" name="图片_16"/>
                          <pic:cNvPicPr/>
                        </pic:nvPicPr>
                        <pic:blipFill>
                          <a:blip r:embed="rId64"/>
                          <a:stretch>
                            <a:fillRect/>
                          </a:stretch>
                        </pic:blipFill>
                        <pic:spPr>
                          <a:xfrm>
                            <a:off x="0" y="0"/>
                            <a:ext cx="1059180" cy="950595"/>
                          </a:xfrm>
                          <a:prstGeom prst="rect">
                            <a:avLst/>
                          </a:prstGeom>
                          <a:noFill/>
                          <a:ln>
                            <a:noFill/>
                          </a:ln>
                        </pic:spPr>
                      </pic:pic>
                    </a:graphicData>
                  </a:graphic>
                </wp:anchor>
              </w:drawing>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73B74">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850*850*780</w:t>
            </w:r>
          </w:p>
        </w:tc>
        <w:tc>
          <w:tcPr>
            <w:tcW w:w="5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27F6F">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1、材质：钢架+高回弹海绵；</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2、工艺：沙发架采用优质钢架经满焊焊接而成，表面采用高温粉体烤漆，耐腐蚀，不易生锈，座背采用高密度回弹海绵；</w:t>
            </w:r>
            <w:r>
              <w:rPr>
                <w:rFonts w:hint="eastAsia" w:ascii="微软雅黑" w:hAnsi="微软雅黑" w:eastAsia="微软雅黑" w:cs="微软雅黑"/>
                <w:i w:val="0"/>
                <w:iCs w:val="0"/>
                <w:color w:val="000000"/>
                <w:sz w:val="18"/>
                <w:szCs w:val="18"/>
                <w:highlight w:val="none"/>
                <w:u w:val="none"/>
                <w:lang w:val="en-US" w:eastAsia="zh-CN" w:bidi="ar"/>
              </w:rPr>
              <w:br w:type="textWrapping"/>
            </w:r>
            <w:r>
              <w:rPr>
                <w:rFonts w:hint="eastAsia" w:ascii="微软雅黑" w:hAnsi="微软雅黑" w:eastAsia="微软雅黑" w:cs="微软雅黑"/>
                <w:i w:val="0"/>
                <w:iCs w:val="0"/>
                <w:color w:val="000000"/>
                <w:sz w:val="18"/>
                <w:szCs w:val="18"/>
                <w:highlight w:val="none"/>
                <w:u w:val="none"/>
                <w:lang w:val="en-US" w:eastAsia="zh-CN" w:bidi="ar"/>
              </w:rPr>
              <w:t>3、功能：时尚创意设计，百变搭配。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EA78">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CFB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lang w:val="en-US" w:eastAsia="zh-CN" w:bidi="ar"/>
              </w:rPr>
              <w:t>6</w:t>
            </w:r>
          </w:p>
        </w:tc>
      </w:tr>
    </w:tbl>
    <w:p w14:paraId="6F038648">
      <w:pP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546B0B9D">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1.技术参数及功能要求中提供的图片为参考图片，最终款式、颜色须根据实际需要和场地情况微调；</w:t>
      </w:r>
    </w:p>
    <w:p w14:paraId="5852E174">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2.技术参数及功能要求涉及尺寸的，尺寸偏差范围不得超过±5mm（技术参数中另有要求除外）；</w:t>
      </w:r>
    </w:p>
    <w:p w14:paraId="74D7FD7D">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2.2采购标的其他要求</w:t>
      </w:r>
    </w:p>
    <w:p w14:paraId="5F54042A">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7B373847">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p>
    <w:p w14:paraId="08E6C53E">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投标人中标后须与采购人在投标产品的“功能配置、技术要求等”方面及时交底沟通；中标人开始制造产品之前，采购人有权要求中标人对产品进行微调，最终的产品须经采购人确认同意。</w:t>
      </w:r>
    </w:p>
    <w:p w14:paraId="4D1BBA77">
      <w:pPr>
        <w:spacing w:line="360" w:lineRule="auto"/>
        <w:ind w:firstLine="480"/>
        <w:rPr>
          <w:rFonts w:hint="eastAsia" w:ascii="宋体" w:hAnsi="宋体" w:eastAsia="宋体" w:cs="宋体"/>
          <w:bCs/>
          <w:color w:val="auto"/>
          <w:sz w:val="21"/>
          <w:szCs w:val="21"/>
          <w:highlight w:val="none"/>
          <w:lang w:eastAsia="zh-CN"/>
        </w:rPr>
        <w:sectPr>
          <w:pgSz w:w="16838" w:h="11906" w:orient="landscape"/>
          <w:pgMar w:top="1800" w:right="1440" w:bottom="1800" w:left="1440" w:header="851" w:footer="992" w:gutter="0"/>
          <w:cols w:space="425" w:num="1"/>
          <w:docGrid w:linePitch="360" w:charSpace="0"/>
        </w:sectPr>
      </w:pPr>
    </w:p>
    <w:p w14:paraId="79E10450">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2.3核心产品：</w:t>
      </w:r>
    </w:p>
    <w:p w14:paraId="26ACDB7E">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 验收标准</w:t>
      </w:r>
    </w:p>
    <w:p w14:paraId="38746011">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中标人需按照招标文件、投标文件及合同要求的质量及技术标准组织生产，在产品生产过程中，采购人随时可以到中标人的生产现场对家具、原材料的厚度、规格、材质进行抽样检查。中标人在生产之前应根据现场情况进行细微调整，家具的颜色需得到采购人认可之后再进行生产加工。</w:t>
      </w:r>
    </w:p>
    <w:p w14:paraId="3BC26B12">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中标人负责供货的材料在制作前，应通知采购人，采购人根据招投标文件的技术参数等标准、规范要求进行检查或检测，如产生检测费用由中标人承担。如检测报告中有指标不合格，中标人因立即调查原因，更换材料，因此耽误的工期由中标人负全部责任，因此产生的后续紧急处理、处置所发生的费用由供应商承担。</w:t>
      </w:r>
    </w:p>
    <w:p w14:paraId="2BA1298C">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产品安装前，采购人组织相关人员依据投标文件及合同要求的质量及技术标准对产品进行质量检验，合格后方可进行安装。</w:t>
      </w:r>
    </w:p>
    <w:p w14:paraId="429DB688">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检测报告存在不合格指标的，将加倍抽查，若加倍抽样仍不合格，将判定所供家具不合格并全部退货，中标人承担全部责任并赔偿全部损失。</w:t>
      </w:r>
    </w:p>
    <w:p w14:paraId="6EC6732F">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验收内容包括但不限于：型号、数量及外观；货物组件及配置。</w:t>
      </w:r>
    </w:p>
    <w:p w14:paraId="17D3BB00">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采购人和中标人对产品质量有争议，由双方同意的质量检测机构鉴定，所需费用及因此造成的损失，由责任方承担。</w:t>
      </w:r>
    </w:p>
    <w:p w14:paraId="5836A765">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采购人发现中标人所供产品不符合合同约定或验收标准的，可无条件退货（所发生的拆、包、运等费用由供应商负责）。</w:t>
      </w:r>
    </w:p>
    <w:p w14:paraId="59DD7B7B">
      <w:pPr>
        <w:spacing w:line="360" w:lineRule="auto"/>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 样品</w:t>
      </w:r>
    </w:p>
    <w:tbl>
      <w:tblPr>
        <w:tblStyle w:val="37"/>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0"/>
        <w:gridCol w:w="921"/>
        <w:gridCol w:w="1809"/>
        <w:gridCol w:w="2935"/>
      </w:tblGrid>
      <w:tr w14:paraId="4DE3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380" w:type="dxa"/>
            <w:noWrap w:val="0"/>
            <w:vAlign w:val="center"/>
          </w:tcPr>
          <w:p w14:paraId="1030B401">
            <w:pPr>
              <w:keepNext w:val="0"/>
              <w:keepLines w:val="0"/>
              <w:suppressLineNumbers w:val="0"/>
              <w:shd w:val="clear" w:color="auto" w:fill="FFFFFF"/>
              <w:spacing w:before="0" w:beforeAutospacing="0" w:after="0" w:afterAutospacing="0" w:line="360" w:lineRule="auto"/>
              <w:ind w:left="0" w:right="0"/>
              <w:jc w:val="center"/>
              <w:rPr>
                <w:rStyle w:val="220"/>
                <w:rFonts w:hint="eastAsia" w:ascii="宋体" w:hAnsi="宋体" w:eastAsia="宋体" w:cs="宋体"/>
                <w:b/>
                <w:bCs/>
                <w:color w:val="000000"/>
                <w:sz w:val="21"/>
                <w:szCs w:val="21"/>
                <w:highlight w:val="none"/>
              </w:rPr>
            </w:pPr>
            <w:r>
              <w:rPr>
                <w:rStyle w:val="220"/>
                <w:rFonts w:hint="eastAsia" w:ascii="宋体" w:hAnsi="宋体" w:eastAsia="宋体" w:cs="宋体"/>
                <w:b/>
                <w:bCs/>
                <w:color w:val="000000"/>
                <w:sz w:val="21"/>
                <w:szCs w:val="21"/>
                <w:highlight w:val="none"/>
              </w:rPr>
              <w:t>样品名称</w:t>
            </w:r>
          </w:p>
        </w:tc>
        <w:tc>
          <w:tcPr>
            <w:tcW w:w="921" w:type="dxa"/>
            <w:noWrap w:val="0"/>
            <w:vAlign w:val="center"/>
          </w:tcPr>
          <w:p w14:paraId="05F58DD8">
            <w:pPr>
              <w:keepNext w:val="0"/>
              <w:keepLines w:val="0"/>
              <w:suppressLineNumbers w:val="0"/>
              <w:shd w:val="clear" w:color="auto" w:fill="FFFFFF"/>
              <w:spacing w:before="0" w:beforeAutospacing="0" w:after="0" w:afterAutospacing="0" w:line="360" w:lineRule="auto"/>
              <w:ind w:left="0" w:right="0"/>
              <w:jc w:val="center"/>
              <w:rPr>
                <w:rStyle w:val="220"/>
                <w:rFonts w:hint="eastAsia" w:ascii="宋体" w:hAnsi="宋体" w:eastAsia="宋体" w:cs="宋体"/>
                <w:b/>
                <w:bCs/>
                <w:color w:val="000000"/>
                <w:sz w:val="21"/>
                <w:szCs w:val="21"/>
                <w:highlight w:val="none"/>
              </w:rPr>
            </w:pPr>
            <w:r>
              <w:rPr>
                <w:rStyle w:val="220"/>
                <w:rFonts w:hint="eastAsia" w:ascii="宋体" w:hAnsi="宋体" w:eastAsia="宋体" w:cs="宋体"/>
                <w:b/>
                <w:bCs/>
                <w:color w:val="000000"/>
                <w:sz w:val="21"/>
                <w:szCs w:val="21"/>
                <w:highlight w:val="none"/>
              </w:rPr>
              <w:t>数量</w:t>
            </w:r>
          </w:p>
        </w:tc>
        <w:tc>
          <w:tcPr>
            <w:tcW w:w="1809" w:type="dxa"/>
            <w:noWrap w:val="0"/>
            <w:vAlign w:val="center"/>
          </w:tcPr>
          <w:p w14:paraId="31AA7A9A">
            <w:pPr>
              <w:keepNext w:val="0"/>
              <w:keepLines w:val="0"/>
              <w:suppressLineNumbers w:val="0"/>
              <w:shd w:val="clear" w:color="auto" w:fill="FFFFFF"/>
              <w:spacing w:before="0" w:beforeAutospacing="0" w:after="0" w:afterAutospacing="0" w:line="360" w:lineRule="auto"/>
              <w:ind w:left="0" w:right="0"/>
              <w:jc w:val="center"/>
              <w:rPr>
                <w:rStyle w:val="220"/>
                <w:rFonts w:hint="eastAsia" w:ascii="宋体" w:hAnsi="宋体" w:eastAsia="宋体" w:cs="宋体"/>
                <w:b/>
                <w:bCs/>
                <w:color w:val="000000"/>
                <w:sz w:val="21"/>
                <w:szCs w:val="21"/>
                <w:highlight w:val="none"/>
              </w:rPr>
            </w:pPr>
            <w:r>
              <w:rPr>
                <w:rStyle w:val="220"/>
                <w:rFonts w:hint="eastAsia" w:ascii="宋体" w:hAnsi="宋体" w:eastAsia="宋体" w:cs="宋体"/>
                <w:b/>
                <w:bCs/>
                <w:color w:val="000000"/>
                <w:sz w:val="21"/>
                <w:szCs w:val="21"/>
                <w:highlight w:val="none"/>
              </w:rPr>
              <w:t>要求</w:t>
            </w:r>
          </w:p>
        </w:tc>
        <w:tc>
          <w:tcPr>
            <w:tcW w:w="2935" w:type="dxa"/>
            <w:noWrap w:val="0"/>
            <w:vAlign w:val="top"/>
          </w:tcPr>
          <w:p w14:paraId="1D21F5FC">
            <w:pPr>
              <w:keepNext w:val="0"/>
              <w:keepLines w:val="0"/>
              <w:suppressLineNumbers w:val="0"/>
              <w:shd w:val="clear" w:color="auto" w:fill="FFFFFF"/>
              <w:spacing w:before="0" w:beforeAutospacing="0" w:after="0" w:afterAutospacing="0" w:line="360" w:lineRule="auto"/>
              <w:ind w:left="0" w:right="0"/>
              <w:jc w:val="center"/>
              <w:rPr>
                <w:rStyle w:val="220"/>
                <w:rFonts w:hint="eastAsia" w:ascii="宋体" w:hAnsi="宋体" w:eastAsia="宋体" w:cs="宋体"/>
                <w:b/>
                <w:bCs/>
                <w:color w:val="000000"/>
                <w:sz w:val="21"/>
                <w:szCs w:val="21"/>
                <w:highlight w:val="none"/>
              </w:rPr>
            </w:pPr>
            <w:r>
              <w:rPr>
                <w:rStyle w:val="220"/>
                <w:rFonts w:hint="eastAsia" w:ascii="宋体" w:hAnsi="宋体" w:eastAsia="宋体" w:cs="宋体"/>
                <w:b/>
                <w:bCs/>
                <w:color w:val="000000"/>
                <w:sz w:val="21"/>
                <w:szCs w:val="21"/>
                <w:highlight w:val="none"/>
              </w:rPr>
              <w:t>备注</w:t>
            </w:r>
          </w:p>
        </w:tc>
      </w:tr>
      <w:tr w14:paraId="3C23E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3380" w:type="dxa"/>
            <w:noWrap w:val="0"/>
            <w:vAlign w:val="center"/>
          </w:tcPr>
          <w:p w14:paraId="76D7A06F">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4人位餐桌</w:t>
            </w:r>
          </w:p>
        </w:tc>
        <w:tc>
          <w:tcPr>
            <w:tcW w:w="921" w:type="dxa"/>
            <w:noWrap w:val="0"/>
            <w:vAlign w:val="center"/>
          </w:tcPr>
          <w:p w14:paraId="51CA4D19">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1套</w:t>
            </w:r>
          </w:p>
        </w:tc>
        <w:tc>
          <w:tcPr>
            <w:tcW w:w="1809" w:type="dxa"/>
            <w:noWrap w:val="0"/>
            <w:vAlign w:val="center"/>
          </w:tcPr>
          <w:p w14:paraId="57CF89CC">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详见采购清单</w:t>
            </w:r>
          </w:p>
        </w:tc>
        <w:tc>
          <w:tcPr>
            <w:tcW w:w="2935" w:type="dxa"/>
            <w:noWrap w:val="0"/>
            <w:vAlign w:val="center"/>
          </w:tcPr>
          <w:p w14:paraId="08A58B76">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用于食堂</w:t>
            </w:r>
          </w:p>
        </w:tc>
      </w:tr>
      <w:tr w14:paraId="23CB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 w:hRule="atLeast"/>
          <w:jc w:val="center"/>
        </w:trPr>
        <w:tc>
          <w:tcPr>
            <w:tcW w:w="3380" w:type="dxa"/>
            <w:noWrap w:val="0"/>
            <w:vAlign w:val="center"/>
          </w:tcPr>
          <w:p w14:paraId="38A7AB92">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课桌</w:t>
            </w:r>
          </w:p>
        </w:tc>
        <w:tc>
          <w:tcPr>
            <w:tcW w:w="921" w:type="dxa"/>
            <w:noWrap w:val="0"/>
            <w:vAlign w:val="center"/>
          </w:tcPr>
          <w:p w14:paraId="02221ADA">
            <w:pPr>
              <w:keepNext w:val="0"/>
              <w:keepLines w:val="0"/>
              <w:suppressLineNumbers w:val="0"/>
              <w:shd w:val="clear" w:color="auto" w:fill="FFFFFF"/>
              <w:spacing w:before="0" w:beforeAutospacing="0" w:after="0" w:afterAutospacing="0" w:line="360" w:lineRule="auto"/>
              <w:ind w:left="0" w:right="0"/>
              <w:jc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1张</w:t>
            </w:r>
          </w:p>
        </w:tc>
        <w:tc>
          <w:tcPr>
            <w:tcW w:w="1809" w:type="dxa"/>
            <w:noWrap w:val="0"/>
            <w:vAlign w:val="center"/>
          </w:tcPr>
          <w:p w14:paraId="131B1080">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详见采购清单</w:t>
            </w:r>
          </w:p>
        </w:tc>
        <w:tc>
          <w:tcPr>
            <w:tcW w:w="2935" w:type="dxa"/>
            <w:noWrap w:val="0"/>
            <w:vAlign w:val="center"/>
          </w:tcPr>
          <w:p w14:paraId="4D8EE4FD">
            <w:pPr>
              <w:keepNext w:val="0"/>
              <w:keepLines w:val="0"/>
              <w:suppressLineNumbers w:val="0"/>
              <w:shd w:val="clear" w:color="auto" w:fill="FFFFFF"/>
              <w:spacing w:before="0" w:beforeAutospacing="0" w:after="0" w:afterAutospacing="0" w:line="360" w:lineRule="auto"/>
              <w:ind w:left="0" w:right="0"/>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用于教室</w:t>
            </w:r>
          </w:p>
        </w:tc>
      </w:tr>
    </w:tbl>
    <w:p w14:paraId="4744509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p>
    <w:tbl>
      <w:tblPr>
        <w:tblStyle w:val="37"/>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94"/>
      </w:tblGrid>
      <w:tr w14:paraId="1BAD2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jc w:val="center"/>
        </w:trPr>
        <w:tc>
          <w:tcPr>
            <w:tcW w:w="4694" w:type="dxa"/>
            <w:noWrap w:val="0"/>
            <w:vAlign w:val="center"/>
          </w:tcPr>
          <w:p w14:paraId="0A2ED14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样品标签</w:t>
            </w:r>
          </w:p>
        </w:tc>
      </w:tr>
      <w:tr w14:paraId="4805D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4694" w:type="dxa"/>
            <w:noWrap w:val="0"/>
            <w:vAlign w:val="center"/>
          </w:tcPr>
          <w:p w14:paraId="17B89ABA">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项目名称：xxxxxxxxxxxxx</w:t>
            </w:r>
          </w:p>
        </w:tc>
      </w:tr>
      <w:tr w14:paraId="6E8BF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6" w:hRule="atLeast"/>
          <w:jc w:val="center"/>
        </w:trPr>
        <w:tc>
          <w:tcPr>
            <w:tcW w:w="4694" w:type="dxa"/>
            <w:noWrap w:val="0"/>
            <w:vAlign w:val="top"/>
          </w:tcPr>
          <w:p w14:paraId="68982706">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投标人名称：</w:t>
            </w:r>
          </w:p>
          <w:p w14:paraId="12CDB8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sz w:val="21"/>
                <w:szCs w:val="21"/>
                <w:highlight w:val="none"/>
              </w:rPr>
            </w:pPr>
          </w:p>
          <w:p w14:paraId="477A6EC5">
            <w:pPr>
              <w:keepNext w:val="0"/>
              <w:keepLines w:val="0"/>
              <w:suppressLineNumbers w:val="0"/>
              <w:spacing w:before="0" w:beforeAutospacing="0" w:after="0" w:afterAutospacing="0" w:line="360" w:lineRule="auto"/>
              <w:ind w:left="0" w:right="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（公章）</w:t>
            </w:r>
          </w:p>
          <w:p w14:paraId="3FB3503B">
            <w:pPr>
              <w:keepNext w:val="0"/>
              <w:keepLines w:val="0"/>
              <w:suppressLineNumbers w:val="0"/>
              <w:spacing w:before="0" w:beforeAutospacing="0" w:after="0" w:afterAutospacing="0" w:line="360" w:lineRule="auto"/>
              <w:ind w:left="0" w:right="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lang w:eastAsia="zh-CN"/>
              </w:rPr>
              <w:t>2026</w:t>
            </w:r>
            <w:r>
              <w:rPr>
                <w:rFonts w:hint="eastAsia" w:ascii="宋体" w:hAnsi="宋体" w:eastAsia="宋体" w:cs="宋体"/>
                <w:color w:val="000000"/>
                <w:sz w:val="21"/>
                <w:szCs w:val="21"/>
                <w:highlight w:val="none"/>
              </w:rPr>
              <w:t>年  月  日</w:t>
            </w:r>
          </w:p>
        </w:tc>
      </w:tr>
    </w:tbl>
    <w:p w14:paraId="410632A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2、各投标人的样品送样后进行编号登记，评委以编号为单位进行独立评定，评委有权对其样品进行破坏性检测，样品制作及运输费用由</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自行承担，投标样品所有费用由投标人自行承担。</w:t>
      </w:r>
    </w:p>
    <w:p w14:paraId="012E3BE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3、为保证各投标人的产品专利权，各供应商位不允许查看其它单位样品。现场不能进行拍照或者录像，否则取消相关单位投标资格，相关后果自负。</w:t>
      </w:r>
    </w:p>
    <w:p w14:paraId="25A89DB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p>
    <w:p w14:paraId="60A064C8">
      <w:pPr>
        <w:pStyle w:val="218"/>
        <w:keepNext w:val="0"/>
        <w:keepLines w:val="0"/>
        <w:pageBreakBefore w:val="0"/>
        <w:widowControl w:val="0"/>
        <w:spacing w:before="0" w:line="360" w:lineRule="auto"/>
        <w:ind w:left="0" w:firstLine="480"/>
        <w:rPr>
          <w:rFonts w:hint="eastAsia"/>
          <w:highlight w:val="none"/>
          <w:lang w:eastAsia="zh-CN"/>
        </w:rPr>
      </w:pPr>
      <w:r>
        <w:rPr>
          <w:rFonts w:hint="eastAsia" w:ascii="宋体" w:hAnsi="宋体" w:eastAsia="宋体" w:cs="宋体"/>
          <w:strike w:val="0"/>
          <w:color w:val="000000"/>
          <w:sz w:val="21"/>
          <w:szCs w:val="21"/>
          <w:highlight w:val="none"/>
          <w:lang w:val="en-US" w:eastAsia="zh-CN"/>
        </w:rPr>
        <w:t>5.</w:t>
      </w:r>
      <w:r>
        <w:rPr>
          <w:rFonts w:hint="eastAsia" w:ascii="宋体" w:hAnsi="宋体" w:eastAsia="宋体" w:cs="宋体"/>
          <w:strike w:val="0"/>
          <w:color w:val="000000"/>
          <w:sz w:val="21"/>
          <w:szCs w:val="21"/>
          <w:highlight w:val="none"/>
        </w:rPr>
        <w:t>其他要求:</w:t>
      </w:r>
      <w:r>
        <w:rPr>
          <w:rFonts w:hint="eastAsia" w:ascii="宋体" w:hAnsi="宋体" w:eastAsia="宋体" w:cs="宋体"/>
          <w:strike w:val="0"/>
          <w:color w:val="000000"/>
          <w:sz w:val="21"/>
          <w:szCs w:val="21"/>
          <w:highlight w:val="none"/>
          <w:u w:val="none"/>
        </w:rPr>
        <w:t>送样时提供送样表</w:t>
      </w:r>
      <w:r>
        <w:rPr>
          <w:rFonts w:hint="eastAsia" w:ascii="宋体" w:hAnsi="宋体" w:eastAsia="宋体" w:cs="宋体"/>
          <w:strike w:val="0"/>
          <w:color w:val="000000"/>
          <w:sz w:val="21"/>
          <w:szCs w:val="21"/>
          <w:highlight w:val="none"/>
          <w:u w:val="none"/>
          <w:lang w:eastAsia="zh-CN"/>
        </w:rPr>
        <w:t>，</w:t>
      </w:r>
      <w:r>
        <w:rPr>
          <w:rFonts w:hint="eastAsia" w:ascii="宋体" w:hAnsi="宋体" w:eastAsia="宋体" w:cs="宋体"/>
          <w:strike w:val="0"/>
          <w:color w:val="000000"/>
          <w:sz w:val="21"/>
          <w:szCs w:val="21"/>
          <w:highlight w:val="none"/>
          <w:u w:val="none"/>
        </w:rPr>
        <w:t>格式</w:t>
      </w:r>
      <w:r>
        <w:rPr>
          <w:rFonts w:hint="eastAsia" w:ascii="宋体" w:hAnsi="宋体" w:eastAsia="宋体" w:cs="宋体"/>
          <w:strike w:val="0"/>
          <w:color w:val="000000"/>
          <w:sz w:val="21"/>
          <w:szCs w:val="21"/>
          <w:highlight w:val="none"/>
          <w:u w:val="none"/>
          <w:lang w:eastAsia="zh-CN"/>
        </w:rPr>
        <w:t>如下。</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2763"/>
        <w:gridCol w:w="1320"/>
        <w:gridCol w:w="348"/>
        <w:gridCol w:w="1265"/>
        <w:gridCol w:w="1662"/>
        <w:gridCol w:w="1836"/>
      </w:tblGrid>
      <w:tr w14:paraId="4A1A9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962" w:type="dxa"/>
            <w:gridSpan w:val="7"/>
            <w:noWrap w:val="0"/>
            <w:vAlign w:val="center"/>
          </w:tcPr>
          <w:p w14:paraId="7382DC28">
            <w:pPr>
              <w:keepNext w:val="0"/>
              <w:keepLines w:val="0"/>
              <w:suppressLineNumbers w:val="0"/>
              <w:tabs>
                <w:tab w:val="left" w:pos="1396"/>
              </w:tabs>
              <w:spacing w:before="0" w:beforeAutospacing="0" w:after="0" w:afterAutospacing="0"/>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44"/>
                <w:szCs w:val="44"/>
                <w:highlight w:val="none"/>
              </w:rPr>
              <w:t>送  样  表</w:t>
            </w:r>
          </w:p>
        </w:tc>
      </w:tr>
      <w:tr w14:paraId="5C85D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4851" w:type="dxa"/>
            <w:gridSpan w:val="3"/>
            <w:noWrap w:val="0"/>
            <w:vAlign w:val="center"/>
          </w:tcPr>
          <w:p w14:paraId="18C7231B">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项目名称:</w:t>
            </w:r>
          </w:p>
        </w:tc>
        <w:tc>
          <w:tcPr>
            <w:tcW w:w="5111" w:type="dxa"/>
            <w:gridSpan w:val="4"/>
            <w:noWrap w:val="0"/>
            <w:vAlign w:val="center"/>
          </w:tcPr>
          <w:p w14:paraId="5ACF4C02">
            <w:pPr>
              <w:pStyle w:val="216"/>
              <w:keepNext w:val="0"/>
              <w:keepLines w:val="0"/>
              <w:pageBreakBefore w:val="0"/>
              <w:widowControl/>
              <w:suppressLineNumbers w:val="0"/>
              <w:spacing w:before="0" w:beforeAutospacing="0" w:after="0" w:afterAutospacing="0" w:line="240" w:lineRule="auto"/>
              <w:ind w:left="0" w:right="0" w:firstLine="240"/>
              <w:jc w:val="lef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项目编号:</w:t>
            </w:r>
          </w:p>
        </w:tc>
      </w:tr>
      <w:tr w14:paraId="187DA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9962" w:type="dxa"/>
            <w:gridSpan w:val="7"/>
            <w:noWrap w:val="0"/>
            <w:vAlign w:val="center"/>
          </w:tcPr>
          <w:p w14:paraId="38947B5A">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投标单位</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盖章</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w:t>
            </w:r>
          </w:p>
        </w:tc>
      </w:tr>
      <w:tr w14:paraId="326E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jc w:val="center"/>
        </w:trPr>
        <w:tc>
          <w:tcPr>
            <w:tcW w:w="768" w:type="dxa"/>
            <w:noWrap w:val="0"/>
            <w:vAlign w:val="center"/>
          </w:tcPr>
          <w:p w14:paraId="2969DCCA">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序号</w:t>
            </w:r>
          </w:p>
        </w:tc>
        <w:tc>
          <w:tcPr>
            <w:tcW w:w="2763" w:type="dxa"/>
            <w:noWrap w:val="0"/>
            <w:vAlign w:val="center"/>
          </w:tcPr>
          <w:p w14:paraId="7B998963">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样品名称</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按照招标文件样品要求填写</w:t>
            </w:r>
            <w:r>
              <w:rPr>
                <w:rFonts w:hint="eastAsia" w:ascii="宋体" w:hAnsi="宋体" w:eastAsia="宋体" w:cs="宋体"/>
                <w:strike w:val="0"/>
                <w:color w:val="000000"/>
                <w:sz w:val="24"/>
                <w:szCs w:val="24"/>
                <w:highlight w:val="none"/>
                <w:lang w:eastAsia="zh-CN"/>
              </w:rPr>
              <w:t>)</w:t>
            </w:r>
          </w:p>
        </w:tc>
        <w:tc>
          <w:tcPr>
            <w:tcW w:w="1668" w:type="dxa"/>
            <w:gridSpan w:val="2"/>
            <w:noWrap w:val="0"/>
            <w:vAlign w:val="center"/>
          </w:tcPr>
          <w:p w14:paraId="08E1DCD3">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送样数量</w:t>
            </w:r>
          </w:p>
        </w:tc>
        <w:tc>
          <w:tcPr>
            <w:tcW w:w="1265" w:type="dxa"/>
            <w:noWrap w:val="0"/>
            <w:vAlign w:val="center"/>
          </w:tcPr>
          <w:p w14:paraId="7EC5A933">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送样人</w:t>
            </w:r>
          </w:p>
        </w:tc>
        <w:tc>
          <w:tcPr>
            <w:tcW w:w="1662" w:type="dxa"/>
            <w:noWrap w:val="0"/>
            <w:vAlign w:val="center"/>
          </w:tcPr>
          <w:p w14:paraId="035B0C83">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联系电话</w:t>
            </w:r>
          </w:p>
        </w:tc>
        <w:tc>
          <w:tcPr>
            <w:tcW w:w="1836" w:type="dxa"/>
            <w:noWrap w:val="0"/>
            <w:vAlign w:val="center"/>
          </w:tcPr>
          <w:p w14:paraId="065E3BD2">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备注</w:t>
            </w:r>
          </w:p>
        </w:tc>
      </w:tr>
      <w:tr w14:paraId="122AC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768" w:type="dxa"/>
            <w:noWrap w:val="0"/>
            <w:vAlign w:val="center"/>
          </w:tcPr>
          <w:p w14:paraId="6D36417C">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1</w:t>
            </w:r>
          </w:p>
        </w:tc>
        <w:tc>
          <w:tcPr>
            <w:tcW w:w="2763" w:type="dxa"/>
            <w:noWrap w:val="0"/>
            <w:vAlign w:val="center"/>
          </w:tcPr>
          <w:p w14:paraId="285F467C">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4751B2D8">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restart"/>
            <w:noWrap w:val="0"/>
            <w:vAlign w:val="center"/>
          </w:tcPr>
          <w:p w14:paraId="73536C86">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2" w:type="dxa"/>
            <w:vMerge w:val="restart"/>
            <w:noWrap w:val="0"/>
            <w:vAlign w:val="center"/>
          </w:tcPr>
          <w:p w14:paraId="45638A34">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836" w:type="dxa"/>
            <w:vMerge w:val="restart"/>
            <w:noWrap w:val="0"/>
            <w:vAlign w:val="center"/>
          </w:tcPr>
          <w:p w14:paraId="6182A14E">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0AAEF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768" w:type="dxa"/>
            <w:noWrap w:val="0"/>
            <w:vAlign w:val="center"/>
          </w:tcPr>
          <w:p w14:paraId="3BC3BC05">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2</w:t>
            </w:r>
          </w:p>
        </w:tc>
        <w:tc>
          <w:tcPr>
            <w:tcW w:w="2763" w:type="dxa"/>
            <w:noWrap w:val="0"/>
            <w:vAlign w:val="center"/>
          </w:tcPr>
          <w:p w14:paraId="32BB4FCC">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4AB8DDD1">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2B0B4F3D">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1BAB8FB0">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1F26BC62">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1D60F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768" w:type="dxa"/>
            <w:noWrap w:val="0"/>
            <w:vAlign w:val="center"/>
          </w:tcPr>
          <w:p w14:paraId="1F37BA50">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3</w:t>
            </w:r>
            <w:r>
              <w:rPr>
                <w:rFonts w:hint="eastAsia" w:ascii="宋体" w:hAnsi="宋体" w:eastAsia="宋体" w:cs="宋体"/>
                <w:strike w:val="0"/>
                <w:color w:val="000000"/>
                <w:sz w:val="24"/>
                <w:szCs w:val="24"/>
                <w:highlight w:val="none"/>
              </w:rPr>
              <w:t xml:space="preserve"> </w:t>
            </w:r>
          </w:p>
        </w:tc>
        <w:tc>
          <w:tcPr>
            <w:tcW w:w="2763" w:type="dxa"/>
            <w:noWrap w:val="0"/>
            <w:vAlign w:val="center"/>
          </w:tcPr>
          <w:p w14:paraId="6AC78C22">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20893581">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47FDABAA">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4C01DE2A">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44645D6A">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7BD17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68" w:type="dxa"/>
            <w:noWrap w:val="0"/>
            <w:vAlign w:val="center"/>
          </w:tcPr>
          <w:p w14:paraId="69CA094B">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w:t>
            </w:r>
          </w:p>
        </w:tc>
        <w:tc>
          <w:tcPr>
            <w:tcW w:w="2763" w:type="dxa"/>
            <w:noWrap w:val="0"/>
            <w:vAlign w:val="center"/>
          </w:tcPr>
          <w:p w14:paraId="11BDA145">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8" w:type="dxa"/>
            <w:gridSpan w:val="2"/>
            <w:noWrap w:val="0"/>
            <w:vAlign w:val="center"/>
          </w:tcPr>
          <w:p w14:paraId="40BAD07E">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265" w:type="dxa"/>
            <w:vMerge w:val="continue"/>
            <w:noWrap w:val="0"/>
            <w:vAlign w:val="center"/>
          </w:tcPr>
          <w:p w14:paraId="3175EAE4">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1F8B161D">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noWrap w:val="0"/>
            <w:vAlign w:val="center"/>
          </w:tcPr>
          <w:p w14:paraId="2CD38A97">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r>
      <w:tr w14:paraId="3B89A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962" w:type="dxa"/>
            <w:gridSpan w:val="7"/>
            <w:noWrap w:val="0"/>
            <w:vAlign w:val="center"/>
          </w:tcPr>
          <w:p w14:paraId="7735F8D5">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送达时间:      年   月    日    时   分</w:t>
            </w:r>
          </w:p>
        </w:tc>
      </w:tr>
      <w:tr w14:paraId="0A2A4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962" w:type="dxa"/>
            <w:gridSpan w:val="7"/>
            <w:noWrap w:val="0"/>
            <w:vAlign w:val="center"/>
          </w:tcPr>
          <w:p w14:paraId="1171C47B">
            <w:pPr>
              <w:pStyle w:val="216"/>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接收人</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                              送样人确认</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eastAsia="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w:t>
            </w:r>
          </w:p>
        </w:tc>
      </w:tr>
      <w:tr w14:paraId="5F5C6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9962" w:type="dxa"/>
            <w:gridSpan w:val="7"/>
            <w:noWrap w:val="0"/>
            <w:vAlign w:val="center"/>
          </w:tcPr>
          <w:p w14:paraId="19D981E6">
            <w:pPr>
              <w:pStyle w:val="216"/>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Style w:val="222"/>
                <w:rFonts w:hint="eastAsia" w:ascii="宋体" w:hAnsi="宋体" w:eastAsia="宋体" w:cs="宋体"/>
                <w:bCs/>
                <w:strike w:val="0"/>
                <w:color w:val="000000"/>
                <w:sz w:val="24"/>
                <w:szCs w:val="24"/>
                <w:highlight w:val="none"/>
              </w:rPr>
              <w:t>注:此表填写后一式两份</w:t>
            </w:r>
            <w:r>
              <w:rPr>
                <w:rStyle w:val="222"/>
                <w:rFonts w:hint="eastAsia" w:ascii="宋体" w:hAnsi="宋体" w:eastAsia="宋体" w:cs="宋体"/>
                <w:bCs/>
                <w:strike w:val="0"/>
                <w:color w:val="000000"/>
                <w:sz w:val="24"/>
                <w:szCs w:val="24"/>
                <w:highlight w:val="none"/>
                <w:lang w:eastAsia="zh-CN"/>
              </w:rPr>
              <w:t>(</w:t>
            </w:r>
            <w:r>
              <w:rPr>
                <w:rStyle w:val="222"/>
                <w:rFonts w:hint="eastAsia" w:ascii="宋体" w:hAnsi="宋体" w:eastAsia="宋体" w:cs="宋体"/>
                <w:bCs/>
                <w:strike w:val="0"/>
                <w:color w:val="000000"/>
                <w:sz w:val="24"/>
                <w:szCs w:val="24"/>
                <w:highlight w:val="none"/>
              </w:rPr>
              <w:t>投标人与招标人各一份</w:t>
            </w:r>
            <w:r>
              <w:rPr>
                <w:rStyle w:val="222"/>
                <w:rFonts w:hint="eastAsia" w:ascii="宋体" w:hAnsi="宋体" w:eastAsia="宋体" w:cs="宋体"/>
                <w:bCs/>
                <w:strike w:val="0"/>
                <w:color w:val="000000"/>
                <w:sz w:val="24"/>
                <w:szCs w:val="24"/>
                <w:highlight w:val="none"/>
                <w:lang w:eastAsia="zh-CN"/>
              </w:rPr>
              <w:t>)</w:t>
            </w:r>
          </w:p>
        </w:tc>
      </w:tr>
    </w:tbl>
    <w:p w14:paraId="5A883081">
      <w:pPr>
        <w:tabs>
          <w:tab w:val="left" w:pos="1396"/>
        </w:tabs>
        <w:jc w:val="left"/>
        <w:rPr>
          <w:rFonts w:hint="eastAsia"/>
          <w:highlight w:val="none"/>
          <w:lang w:eastAsia="zh-CN"/>
        </w:rPr>
        <w:sectPr>
          <w:footerReference r:id="rId5" w:type="default"/>
          <w:pgSz w:w="11907" w:h="16840"/>
          <w:pgMar w:top="1418" w:right="1134" w:bottom="1418" w:left="1701" w:header="851" w:footer="851" w:gutter="0"/>
          <w:cols w:space="1701" w:num="1"/>
          <w:docGrid w:linePitch="360" w:charSpace="0"/>
        </w:sectPr>
      </w:pPr>
    </w:p>
    <w:p w14:paraId="660A8DD2">
      <w:pPr>
        <w:numPr>
          <w:ilvl w:val="0"/>
          <w:numId w:val="0"/>
        </w:numPr>
        <w:shd w:val="clear" w:color="auto"/>
        <w:jc w:val="center"/>
        <w:outlineLvl w:val="0"/>
        <w:rPr>
          <w:rFonts w:hint="eastAsia" w:ascii="宋体" w:hAnsi="宋体" w:eastAsia="宋体" w:cs="宋体"/>
          <w:color w:val="auto"/>
          <w:sz w:val="21"/>
          <w:szCs w:val="21"/>
          <w:highlight w:val="none"/>
        </w:rPr>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拟签订的合同文本</w:t>
      </w:r>
      <w:bookmarkEnd w:id="7"/>
    </w:p>
    <w:p w14:paraId="74D2038F">
      <w:pPr>
        <w:widowControl/>
        <w:spacing w:line="360" w:lineRule="auto"/>
        <w:ind w:firstLine="480"/>
        <w:jc w:val="left"/>
        <w:rPr>
          <w:rFonts w:hint="eastAsia" w:ascii="宋体" w:hAnsi="宋体" w:eastAsia="宋体"/>
          <w:sz w:val="24"/>
          <w:highlight w:val="none"/>
          <w:lang w:val="en-US" w:eastAsia="zh-CN"/>
        </w:rPr>
      </w:pPr>
      <w:r>
        <w:rPr>
          <w:rFonts w:hint="eastAsia" w:ascii="宋体" w:hAnsi="宋体"/>
          <w:sz w:val="24"/>
          <w:highlight w:val="none"/>
          <w:lang w:val="en-US" w:eastAsia="zh-CN"/>
        </w:rPr>
        <w:t>甲方：</w:t>
      </w:r>
    </w:p>
    <w:p w14:paraId="1A840BA3">
      <w:pPr>
        <w:widowControl/>
        <w:spacing w:line="360" w:lineRule="auto"/>
        <w:ind w:firstLine="480"/>
        <w:jc w:val="left"/>
        <w:rPr>
          <w:rFonts w:hint="eastAsia" w:ascii="宋体" w:hAnsi="宋体" w:eastAsia="宋体"/>
          <w:sz w:val="24"/>
          <w:highlight w:val="none"/>
          <w:lang w:val="en-US" w:eastAsia="zh-CN"/>
        </w:rPr>
      </w:pPr>
      <w:r>
        <w:rPr>
          <w:rFonts w:hint="eastAsia" w:ascii="宋体" w:hAnsi="宋体"/>
          <w:sz w:val="24"/>
          <w:highlight w:val="none"/>
          <w:lang w:val="en-US" w:eastAsia="zh-CN"/>
        </w:rPr>
        <w:t>乙方：</w:t>
      </w:r>
    </w:p>
    <w:p w14:paraId="25F71028">
      <w:pPr>
        <w:widowControl/>
        <w:spacing w:line="360" w:lineRule="auto"/>
        <w:ind w:firstLine="480"/>
        <w:jc w:val="left"/>
        <w:rPr>
          <w:rFonts w:hint="eastAsia" w:ascii="宋体" w:hAnsi="宋体"/>
          <w:sz w:val="24"/>
          <w:highlight w:val="none"/>
        </w:rPr>
      </w:pPr>
      <w:r>
        <w:rPr>
          <w:rFonts w:hint="eastAsia" w:ascii="宋体" w:hAnsi="宋体"/>
          <w:sz w:val="24"/>
          <w:highlight w:val="none"/>
          <w:lang w:val="zh-CN"/>
        </w:rPr>
        <w:t>根据《中华人民共和国政府采购法》、《中华人民共和国民法典》等法律法规的规定，甲乙双方按照</w:t>
      </w:r>
      <w:r>
        <w:rPr>
          <w:rFonts w:hint="eastAsia" w:ascii="宋体" w:hAnsi="宋体"/>
          <w:sz w:val="24"/>
          <w:highlight w:val="none"/>
        </w:rPr>
        <w:t>武进区</w:t>
      </w:r>
      <w:r>
        <w:rPr>
          <w:rFonts w:hint="eastAsia" w:ascii="宋体" w:hAnsi="宋体"/>
          <w:sz w:val="24"/>
          <w:highlight w:val="none"/>
          <w:lang w:val="zh-CN"/>
        </w:rPr>
        <w:t>政府采购中心的采购结果签订本合同。</w:t>
      </w:r>
    </w:p>
    <w:p w14:paraId="050641CA">
      <w:pPr>
        <w:widowControl/>
        <w:spacing w:line="360" w:lineRule="auto"/>
        <w:ind w:firstLine="480"/>
        <w:jc w:val="left"/>
        <w:rPr>
          <w:rFonts w:hint="eastAsia" w:ascii="宋体" w:hAnsi="宋体"/>
          <w:sz w:val="24"/>
          <w:highlight w:val="none"/>
        </w:rPr>
      </w:pPr>
      <w:r>
        <w:rPr>
          <w:rFonts w:hint="eastAsia" w:ascii="宋体" w:hAnsi="宋体"/>
          <w:sz w:val="24"/>
          <w:highlight w:val="none"/>
        </w:rPr>
        <w:t>第一条　采购内容</w:t>
      </w:r>
    </w:p>
    <w:p w14:paraId="3CD735D2">
      <w:pPr>
        <w:widowControl/>
        <w:spacing w:line="360" w:lineRule="auto"/>
        <w:ind w:firstLine="480"/>
        <w:jc w:val="left"/>
        <w:rPr>
          <w:rFonts w:hint="eastAsia" w:ascii="宋体" w:hAnsi="宋体"/>
          <w:sz w:val="24"/>
          <w:highlight w:val="none"/>
        </w:rPr>
      </w:pPr>
      <w:r>
        <w:rPr>
          <w:rFonts w:hint="eastAsia" w:ascii="宋体" w:hAnsi="宋体"/>
          <w:sz w:val="24"/>
          <w:highlight w:val="none"/>
        </w:rPr>
        <w:t xml:space="preserve">1、项目名称： 　　　　　　　　　　　　　　　　　　　　 </w:t>
      </w:r>
    </w:p>
    <w:p w14:paraId="087B37C4">
      <w:pPr>
        <w:widowControl/>
        <w:spacing w:line="360" w:lineRule="auto"/>
        <w:ind w:firstLine="480"/>
        <w:jc w:val="left"/>
        <w:rPr>
          <w:rFonts w:hint="eastAsia" w:ascii="宋体" w:hAnsi="宋体"/>
          <w:sz w:val="24"/>
          <w:highlight w:val="none"/>
        </w:rPr>
      </w:pPr>
      <w:r>
        <w:rPr>
          <w:rFonts w:hint="eastAsia" w:ascii="宋体" w:hAnsi="宋体"/>
          <w:sz w:val="24"/>
          <w:highlight w:val="none"/>
        </w:rPr>
        <w:t xml:space="preserve">2、采购内容： </w:t>
      </w:r>
    </w:p>
    <w:p w14:paraId="23B865AE">
      <w:pPr>
        <w:widowControl/>
        <w:spacing w:line="360" w:lineRule="auto"/>
        <w:ind w:firstLine="480"/>
        <w:jc w:val="left"/>
        <w:rPr>
          <w:rFonts w:hint="eastAsia" w:ascii="宋体" w:hAnsi="宋体"/>
          <w:sz w:val="24"/>
          <w:highlight w:val="none"/>
        </w:rPr>
      </w:pPr>
      <w:r>
        <w:rPr>
          <w:rFonts w:hint="eastAsia" w:ascii="宋体" w:hAnsi="宋体"/>
          <w:sz w:val="24"/>
          <w:highlight w:val="none"/>
        </w:rPr>
        <w:t xml:space="preserve">3、服务范围： </w:t>
      </w:r>
      <w:r>
        <w:rPr>
          <w:rFonts w:ascii="宋体" w:hAnsi="宋体"/>
          <w:sz w:val="24"/>
          <w:highlight w:val="none"/>
        </w:rPr>
        <w:t xml:space="preserve">。 </w:t>
      </w:r>
      <w:r>
        <w:rPr>
          <w:rFonts w:hint="eastAsia" w:ascii="宋体" w:hAnsi="宋体"/>
          <w:sz w:val="24"/>
          <w:highlight w:val="none"/>
        </w:rPr>
        <w:t>　　　　　　　　　　　　　　　　　　　　　　　　</w:t>
      </w:r>
    </w:p>
    <w:p w14:paraId="77D341DA">
      <w:pPr>
        <w:widowControl/>
        <w:spacing w:line="360" w:lineRule="auto"/>
        <w:ind w:firstLine="480"/>
        <w:jc w:val="left"/>
        <w:rPr>
          <w:rFonts w:hint="eastAsia" w:ascii="宋体" w:hAnsi="宋体"/>
          <w:sz w:val="24"/>
          <w:highlight w:val="none"/>
        </w:rPr>
      </w:pPr>
      <w:r>
        <w:rPr>
          <w:rFonts w:hint="eastAsia" w:ascii="宋体" w:hAnsi="宋体"/>
          <w:sz w:val="24"/>
          <w:highlight w:val="none"/>
        </w:rPr>
        <w:t>4、工期要求： 　　　　　　　　　　　　　</w:t>
      </w:r>
    </w:p>
    <w:p w14:paraId="4C4C816E">
      <w:pPr>
        <w:widowControl/>
        <w:spacing w:line="360" w:lineRule="auto"/>
        <w:ind w:firstLine="480"/>
        <w:jc w:val="left"/>
        <w:rPr>
          <w:rFonts w:hint="eastAsia" w:ascii="宋体" w:hAnsi="宋体"/>
          <w:sz w:val="24"/>
          <w:highlight w:val="none"/>
        </w:rPr>
      </w:pPr>
      <w:r>
        <w:rPr>
          <w:rFonts w:hint="eastAsia" w:ascii="宋体" w:hAnsi="宋体"/>
          <w:sz w:val="24"/>
          <w:highlight w:val="none"/>
        </w:rPr>
        <w:t>5、其他：　　　　　　　　　　　　　　　　　　　　　　　　　　　　</w:t>
      </w:r>
    </w:p>
    <w:p w14:paraId="3D20474B">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第二条　合同总价款</w:t>
      </w:r>
    </w:p>
    <w:p w14:paraId="2C941CD3">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本合同人民币总价款为　　　（小写），　　　　（大写）。</w:t>
      </w:r>
    </w:p>
    <w:p w14:paraId="3938B8CE">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第三条　组成本合同的有关文件</w:t>
      </w:r>
    </w:p>
    <w:p w14:paraId="27A31186">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下列关于本次采购活动方式相适应的文件及有关附件是本合同不可分割的组成部分，与本合同具有同等法律效力，这些文件包括但不限于：</w:t>
      </w:r>
    </w:p>
    <w:p w14:paraId="42D33FE0">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（1）采购文件；</w:t>
      </w:r>
    </w:p>
    <w:p w14:paraId="58F63BBE">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（2）投标文件；</w:t>
      </w:r>
    </w:p>
    <w:p w14:paraId="5FE8771F">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（3）中标通知书；</w:t>
      </w:r>
    </w:p>
    <w:p w14:paraId="563D21AB">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（4）中标人在投标、评标过程中所作其它有关承诺、声明、书面澄清；</w:t>
      </w:r>
    </w:p>
    <w:p w14:paraId="5B2776E4">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（5）甲乙双方商定的其他文件等。</w:t>
      </w:r>
    </w:p>
    <w:p w14:paraId="70AE5222">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第四条　权利保证</w:t>
      </w:r>
    </w:p>
    <w:p w14:paraId="00C26853">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乙方应保证甲方在合同履行期限内不受第三方提出侵犯其专利权、版权、商标权或其他权利的起诉。一旦出现侵权，乙方应承担全部责任。</w:t>
      </w:r>
    </w:p>
    <w:p w14:paraId="3325AA8C">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第五条　质量保证和售后服务</w:t>
      </w:r>
    </w:p>
    <w:p w14:paraId="4FF7F04B">
      <w:pPr>
        <w:widowControl/>
        <w:spacing w:line="360" w:lineRule="auto"/>
        <w:ind w:firstLine="480"/>
        <w:jc w:val="left"/>
        <w:rPr>
          <w:rFonts w:hint="eastAsia" w:ascii="宋体" w:hAnsi="宋体"/>
          <w:sz w:val="24"/>
          <w:highlight w:val="none"/>
        </w:rPr>
      </w:pPr>
      <w:r>
        <w:rPr>
          <w:rFonts w:hint="eastAsia" w:ascii="宋体" w:hAnsi="宋体"/>
          <w:sz w:val="24"/>
          <w:highlight w:val="none"/>
        </w:rPr>
        <w:t>1、乙方应按采购文件规定的服务要求、技术要求、质量标准向甲方提供服务。</w:t>
      </w:r>
    </w:p>
    <w:p w14:paraId="2E7CF265">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2、质量保证：　　　　　　　　　　　　　　　　　　　　　　　　　　</w:t>
      </w:r>
    </w:p>
    <w:p w14:paraId="60E192AA">
      <w:pPr>
        <w:widowControl/>
        <w:spacing w:line="360" w:lineRule="auto"/>
        <w:ind w:firstLine="480"/>
        <w:jc w:val="left"/>
        <w:rPr>
          <w:rFonts w:hint="eastAsia" w:ascii="宋体" w:hAnsi="宋体"/>
          <w:sz w:val="24"/>
          <w:highlight w:val="none"/>
        </w:rPr>
      </w:pPr>
      <w:r>
        <w:rPr>
          <w:rFonts w:hint="eastAsia" w:ascii="宋体" w:hAnsi="宋体"/>
          <w:sz w:val="24"/>
          <w:highlight w:val="none"/>
          <w:lang w:val="zh-CN"/>
        </w:rPr>
        <w:t>3、售后服务：　　　　　　　　　　　　　　　　　　　　　　　　　　</w:t>
      </w:r>
    </w:p>
    <w:p w14:paraId="19843058">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rPr>
        <w:t>采购文件、投标文件、合同条款及中标通知书，中标人在投标、评标过程中所作其它有关承诺、声明、书面澄清等均为合同不可分割的部分，与主合同具有同等法律效力。</w:t>
      </w:r>
    </w:p>
    <w:p w14:paraId="3A7C49C8">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第六条　验收</w:t>
      </w:r>
    </w:p>
    <w:p w14:paraId="42810A62">
      <w:pPr>
        <w:widowControl/>
        <w:spacing w:line="360" w:lineRule="auto"/>
        <w:ind w:firstLine="480"/>
        <w:rPr>
          <w:rFonts w:hint="eastAsia" w:ascii="宋体" w:hAnsi="宋体"/>
          <w:sz w:val="24"/>
          <w:highlight w:val="none"/>
        </w:rPr>
      </w:pPr>
      <w:r>
        <w:rPr>
          <w:rFonts w:hint="eastAsia" w:ascii="宋体" w:hAnsi="宋体"/>
          <w:sz w:val="24"/>
          <w:highlight w:val="none"/>
        </w:rPr>
        <w:t>验收主体：采购人。</w:t>
      </w:r>
    </w:p>
    <w:p w14:paraId="4DA65176">
      <w:pPr>
        <w:widowControl/>
        <w:spacing w:line="360" w:lineRule="auto"/>
        <w:ind w:firstLine="480"/>
        <w:rPr>
          <w:rFonts w:hint="eastAsia" w:ascii="宋体" w:hAnsi="宋体"/>
          <w:sz w:val="24"/>
          <w:highlight w:val="none"/>
        </w:rPr>
      </w:pPr>
      <w:r>
        <w:rPr>
          <w:rFonts w:hint="eastAsia" w:ascii="宋体" w:hAnsi="宋体"/>
          <w:sz w:val="24"/>
          <w:highlight w:val="none"/>
        </w:rPr>
        <w:t>验收时间：</w:t>
      </w:r>
      <w:r>
        <w:rPr>
          <w:rFonts w:hint="eastAsia"/>
          <w:sz w:val="24"/>
          <w:highlight w:val="none"/>
        </w:rPr>
        <w:t>合同约定的履约验收条件达到时，在</w:t>
      </w:r>
      <w:r>
        <w:rPr>
          <w:sz w:val="24"/>
          <w:highlight w:val="none"/>
        </w:rPr>
        <w:t>5</w:t>
      </w:r>
      <w:r>
        <w:rPr>
          <w:rFonts w:hint="eastAsia"/>
          <w:sz w:val="24"/>
          <w:highlight w:val="none"/>
        </w:rPr>
        <w:t>个工作日内启动履约验收工作。</w:t>
      </w:r>
    </w:p>
    <w:p w14:paraId="56415878">
      <w:pPr>
        <w:widowControl/>
        <w:spacing w:line="360" w:lineRule="auto"/>
        <w:ind w:firstLine="480"/>
        <w:rPr>
          <w:rFonts w:hint="eastAsia" w:ascii="宋体" w:hAnsi="宋体"/>
          <w:sz w:val="24"/>
          <w:highlight w:val="none"/>
        </w:rPr>
      </w:pPr>
      <w:r>
        <w:rPr>
          <w:rFonts w:hint="eastAsia" w:ascii="宋体" w:hAnsi="宋体"/>
          <w:sz w:val="24"/>
          <w:highlight w:val="none"/>
        </w:rPr>
        <w:t>验收方式：成立验收小组，负责采购项目履约验收具体工作。</w:t>
      </w:r>
    </w:p>
    <w:p w14:paraId="43DA89AF">
      <w:pPr>
        <w:widowControl/>
        <w:spacing w:line="360" w:lineRule="auto"/>
        <w:ind w:firstLine="480"/>
        <w:rPr>
          <w:rFonts w:hint="eastAsia" w:ascii="宋体" w:hAnsi="宋体"/>
          <w:sz w:val="24"/>
          <w:highlight w:val="none"/>
        </w:rPr>
      </w:pPr>
      <w:r>
        <w:rPr>
          <w:rFonts w:hint="eastAsia" w:ascii="宋体" w:hAnsi="宋体"/>
          <w:sz w:val="24"/>
          <w:highlight w:val="none"/>
        </w:rPr>
        <w:t>验收内容：制定验收工作实施方案，按照方案开展验收，出具验收意见。</w:t>
      </w:r>
    </w:p>
    <w:p w14:paraId="18631286">
      <w:pPr>
        <w:widowControl/>
        <w:spacing w:line="360" w:lineRule="auto"/>
        <w:ind w:firstLine="480"/>
        <w:rPr>
          <w:rFonts w:hint="eastAsia" w:ascii="宋体" w:hAnsi="宋体"/>
          <w:sz w:val="24"/>
          <w:highlight w:val="none"/>
        </w:rPr>
      </w:pPr>
      <w:r>
        <w:rPr>
          <w:rFonts w:hint="eastAsia" w:ascii="宋体" w:hAnsi="宋体"/>
          <w:sz w:val="24"/>
          <w:highlight w:val="none"/>
        </w:rPr>
        <w:t>验收标准：法律法规以及国家强制性标准、合同约定、招标文件要求等。</w:t>
      </w:r>
    </w:p>
    <w:p w14:paraId="01A9DC27">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第七条　付款</w:t>
      </w:r>
    </w:p>
    <w:p w14:paraId="7E0A94B0">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1、本合同项下所有款项均以人民币支付，乙方向甲方开具发票。</w:t>
      </w:r>
    </w:p>
    <w:p w14:paraId="433E62F1">
      <w:pPr>
        <w:widowControl/>
        <w:spacing w:line="360" w:lineRule="auto"/>
        <w:ind w:firstLine="480"/>
        <w:jc w:val="left"/>
        <w:rPr>
          <w:rFonts w:ascii="宋体"/>
          <w:bCs/>
          <w:sz w:val="24"/>
          <w:highlight w:val="none"/>
        </w:rPr>
      </w:pPr>
      <w:r>
        <w:rPr>
          <w:rFonts w:hint="eastAsia" w:ascii="宋体" w:hAnsi="宋体"/>
          <w:bCs/>
          <w:sz w:val="24"/>
          <w:highlight w:val="none"/>
          <w:lang w:val="zh-CN"/>
        </w:rPr>
        <w:t>2、付款方式：</w:t>
      </w:r>
      <w:r>
        <w:rPr>
          <w:rFonts w:hint="eastAsia" w:ascii="宋体" w:hAnsi="宋体"/>
          <w:bCs/>
          <w:sz w:val="24"/>
          <w:highlight w:val="none"/>
          <w:lang w:val="zh-CN" w:eastAsia="zh-CN"/>
        </w:rPr>
        <w:t>合同签订后支付合同价款的30%；全部货物供货齐全、安装调试完成，经采购人验收合格且清单中所有内容确认全部实施后支付至合同价款的100%。</w:t>
      </w:r>
    </w:p>
    <w:p w14:paraId="22ABE5A4">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第八条　违约责任</w:t>
      </w:r>
    </w:p>
    <w:p w14:paraId="7AE18D29">
      <w:pPr>
        <w:widowControl/>
        <w:spacing w:line="360" w:lineRule="auto"/>
        <w:ind w:firstLine="480"/>
        <w:jc w:val="left"/>
        <w:rPr>
          <w:rFonts w:hint="eastAsia" w:ascii="宋体" w:hAnsi="宋体"/>
          <w:sz w:val="24"/>
          <w:highlight w:val="none"/>
        </w:rPr>
      </w:pPr>
      <w:r>
        <w:rPr>
          <w:rFonts w:hint="eastAsia" w:ascii="宋体" w:hAnsi="宋体"/>
          <w:sz w:val="24"/>
          <w:highlight w:val="none"/>
        </w:rPr>
        <w:t>1、甲方无正当理由拒绝验收或拒付合同款项的，应向乙方偿付合同总价10％的违约金。</w:t>
      </w:r>
    </w:p>
    <w:p w14:paraId="0984C0E5">
      <w:pPr>
        <w:widowControl/>
        <w:spacing w:line="360" w:lineRule="auto"/>
        <w:ind w:firstLine="480"/>
        <w:jc w:val="left"/>
        <w:rPr>
          <w:rFonts w:hint="eastAsia" w:ascii="宋体" w:hAnsi="宋体"/>
          <w:sz w:val="24"/>
          <w:highlight w:val="none"/>
        </w:rPr>
      </w:pPr>
      <w:r>
        <w:rPr>
          <w:rFonts w:hint="eastAsia" w:ascii="宋体" w:hAnsi="宋体"/>
          <w:sz w:val="24"/>
          <w:highlight w:val="none"/>
        </w:rPr>
        <w:t>2、甲方逾期支付合同款项的，每逾期 1天应向乙方偿付欠款总额0.5％的滞纳金，但滞纳金总额累计不得超过欠款总额的5％；一旦滞纳金总额累计达到欠款总额的5％，乙方有权解除合同。区财政因素除外。</w:t>
      </w:r>
    </w:p>
    <w:p w14:paraId="30758EA4">
      <w:pPr>
        <w:widowControl/>
        <w:spacing w:line="360" w:lineRule="auto"/>
        <w:ind w:firstLine="480"/>
        <w:jc w:val="left"/>
        <w:rPr>
          <w:rFonts w:hint="eastAsia" w:ascii="宋体" w:hAnsi="宋体"/>
          <w:sz w:val="24"/>
          <w:highlight w:val="none"/>
        </w:rPr>
      </w:pPr>
      <w:r>
        <w:rPr>
          <w:rFonts w:hint="eastAsia" w:ascii="宋体" w:hAnsi="宋体"/>
          <w:sz w:val="24"/>
          <w:highlight w:val="none"/>
        </w:rPr>
        <w:t>3、乙方无法完成项目的，应向甲方支付合同总价10％的违约金，同时甲方有权解除合同。</w:t>
      </w:r>
    </w:p>
    <w:p w14:paraId="6101985C">
      <w:pPr>
        <w:widowControl/>
        <w:spacing w:line="360" w:lineRule="auto"/>
        <w:ind w:firstLine="480"/>
        <w:jc w:val="left"/>
        <w:rPr>
          <w:rFonts w:hint="eastAsia" w:ascii="宋体" w:hAnsi="宋体"/>
          <w:sz w:val="24"/>
          <w:highlight w:val="none"/>
        </w:rPr>
      </w:pPr>
      <w:r>
        <w:rPr>
          <w:rFonts w:hint="eastAsia" w:ascii="宋体" w:hAnsi="宋体"/>
          <w:sz w:val="24"/>
          <w:highlight w:val="none"/>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06943CB3">
      <w:pPr>
        <w:widowControl/>
        <w:spacing w:line="360" w:lineRule="auto"/>
        <w:ind w:firstLine="480"/>
        <w:jc w:val="left"/>
        <w:rPr>
          <w:rFonts w:hint="eastAsia" w:ascii="宋体" w:hAnsi="宋体"/>
          <w:sz w:val="24"/>
          <w:highlight w:val="none"/>
        </w:rPr>
      </w:pPr>
      <w:r>
        <w:rPr>
          <w:rFonts w:hint="eastAsia" w:ascii="宋体" w:hAnsi="宋体"/>
          <w:sz w:val="24"/>
          <w:highlight w:val="none"/>
        </w:rPr>
        <w:t>5、乙方完成的项目不符合要求的，应按照甲方选择的下列一种或多种方式承担赔偿责任：</w:t>
      </w:r>
    </w:p>
    <w:p w14:paraId="23F1D7E6">
      <w:pPr>
        <w:widowControl/>
        <w:spacing w:line="360" w:lineRule="auto"/>
        <w:ind w:firstLine="480"/>
        <w:jc w:val="left"/>
        <w:rPr>
          <w:rFonts w:hint="eastAsia" w:ascii="宋体" w:hAnsi="宋体"/>
          <w:sz w:val="24"/>
          <w:highlight w:val="none"/>
        </w:rPr>
      </w:pPr>
      <w:r>
        <w:rPr>
          <w:rFonts w:hint="eastAsia" w:ascii="宋体" w:hAnsi="宋体"/>
          <w:sz w:val="24"/>
          <w:highlight w:val="none"/>
        </w:rPr>
        <w:t>(1)在甲方同意延长的期限内交付符合要求的提供服务并承担由此给甲方造成的一切损失；逾期未完成或完成的项目仍不符合要求，乙方应向甲方支付合同总价10％的违约金，同时甲方有权解除合同。</w:t>
      </w:r>
    </w:p>
    <w:p w14:paraId="1D28A82C">
      <w:pPr>
        <w:widowControl/>
        <w:spacing w:line="360" w:lineRule="auto"/>
        <w:ind w:firstLine="480"/>
        <w:jc w:val="left"/>
        <w:rPr>
          <w:rFonts w:hint="eastAsia" w:ascii="宋体" w:hAnsi="宋体"/>
          <w:sz w:val="24"/>
          <w:highlight w:val="none"/>
        </w:rPr>
      </w:pPr>
      <w:r>
        <w:rPr>
          <w:rFonts w:hint="eastAsia" w:ascii="宋体" w:hAnsi="宋体"/>
          <w:sz w:val="24"/>
          <w:highlight w:val="none"/>
        </w:rPr>
        <w:t>(2)在甲方规定时间内，修正有缺陷的部分以达到合同规定的要求并承担一切费用和风险，同时承担甲方因此所遭受的全部损失；</w:t>
      </w:r>
    </w:p>
    <w:p w14:paraId="37494C17">
      <w:pPr>
        <w:widowControl/>
        <w:spacing w:line="360" w:lineRule="auto"/>
        <w:ind w:firstLine="480"/>
        <w:jc w:val="left"/>
        <w:rPr>
          <w:rFonts w:hint="eastAsia" w:ascii="宋体" w:hAnsi="宋体"/>
          <w:sz w:val="24"/>
          <w:highlight w:val="none"/>
        </w:rPr>
      </w:pPr>
      <w:r>
        <w:rPr>
          <w:rFonts w:hint="eastAsia" w:ascii="宋体" w:hAnsi="宋体"/>
          <w:sz w:val="24"/>
          <w:highlight w:val="none"/>
        </w:rPr>
        <w:t>(3)按合同规定同种货币退还甲方已付款项，同时承担由此发生的一切损失和费用，包括但不限于利息、银行手续费及所需的其他必要费用。</w:t>
      </w:r>
    </w:p>
    <w:p w14:paraId="3FF86463">
      <w:pPr>
        <w:widowControl/>
        <w:spacing w:line="360" w:lineRule="auto"/>
        <w:ind w:firstLine="480"/>
        <w:jc w:val="left"/>
        <w:rPr>
          <w:rFonts w:hint="eastAsia" w:ascii="宋体" w:hAnsi="宋体"/>
          <w:sz w:val="24"/>
          <w:highlight w:val="none"/>
        </w:rPr>
      </w:pPr>
      <w:r>
        <w:rPr>
          <w:rFonts w:hint="eastAsia" w:ascii="宋体" w:hAnsi="宋体"/>
          <w:sz w:val="24"/>
          <w:highlight w:val="none"/>
        </w:rPr>
        <w:t>6、乙方未按规定和承诺提供伴随服务、售后服务的，应向甲方支付合同总价5％的违约金。</w:t>
      </w:r>
    </w:p>
    <w:p w14:paraId="3CF72382">
      <w:pPr>
        <w:widowControl/>
        <w:spacing w:line="360" w:lineRule="auto"/>
        <w:ind w:firstLine="480"/>
        <w:jc w:val="left"/>
        <w:rPr>
          <w:rFonts w:hint="eastAsia" w:ascii="宋体" w:hAnsi="宋体"/>
          <w:sz w:val="24"/>
          <w:highlight w:val="none"/>
        </w:rPr>
      </w:pPr>
      <w:r>
        <w:rPr>
          <w:rFonts w:hint="eastAsia" w:ascii="宋体" w:hAnsi="宋体"/>
          <w:sz w:val="24"/>
          <w:highlight w:val="none"/>
        </w:rPr>
        <w:t>7、违约方承担违约责任并不影响其合同项下的义务(合同解除的除外)。</w:t>
      </w:r>
    </w:p>
    <w:p w14:paraId="24D98A65">
      <w:pPr>
        <w:widowControl/>
        <w:spacing w:line="360" w:lineRule="auto"/>
        <w:ind w:firstLine="480"/>
        <w:jc w:val="left"/>
        <w:rPr>
          <w:rFonts w:hint="eastAsia" w:ascii="宋体" w:hAnsi="宋体"/>
          <w:sz w:val="24"/>
          <w:highlight w:val="none"/>
        </w:rPr>
      </w:pPr>
      <w:r>
        <w:rPr>
          <w:rFonts w:hint="eastAsia" w:ascii="宋体" w:hAnsi="宋体"/>
          <w:sz w:val="24"/>
          <w:highlight w:val="none"/>
        </w:rPr>
        <w:t>8、其他：　　　　　　　　　　　　　　　　　　　　　　　　　　　　</w:t>
      </w:r>
    </w:p>
    <w:p w14:paraId="034E15C0">
      <w:pPr>
        <w:widowControl/>
        <w:spacing w:line="360" w:lineRule="auto"/>
        <w:ind w:firstLine="480"/>
        <w:jc w:val="left"/>
        <w:rPr>
          <w:rFonts w:hint="eastAsia" w:ascii="宋体" w:hAnsi="宋体"/>
          <w:sz w:val="24"/>
          <w:highlight w:val="none"/>
        </w:rPr>
      </w:pPr>
      <w:r>
        <w:rPr>
          <w:rFonts w:hint="eastAsia" w:ascii="宋体" w:hAnsi="宋体"/>
          <w:sz w:val="24"/>
          <w:highlight w:val="none"/>
          <w:lang w:val="zh-CN"/>
        </w:rPr>
        <w:t>第九条　</w:t>
      </w:r>
      <w:r>
        <w:rPr>
          <w:rFonts w:hint="eastAsia" w:ascii="宋体" w:hAnsi="宋体"/>
          <w:sz w:val="24"/>
          <w:highlight w:val="none"/>
        </w:rPr>
        <w:t>不可抗力</w:t>
      </w:r>
    </w:p>
    <w:p w14:paraId="5AD46E42">
      <w:pPr>
        <w:widowControl/>
        <w:spacing w:line="360" w:lineRule="auto"/>
        <w:ind w:firstLine="480"/>
        <w:jc w:val="left"/>
        <w:rPr>
          <w:rFonts w:hint="eastAsia" w:ascii="宋体" w:hAnsi="宋体"/>
          <w:sz w:val="24"/>
          <w:highlight w:val="none"/>
        </w:rPr>
      </w:pPr>
      <w:r>
        <w:rPr>
          <w:rFonts w:hint="eastAsia" w:ascii="宋体" w:hAnsi="宋体"/>
          <w:sz w:val="24"/>
          <w:highlight w:val="none"/>
        </w:rPr>
        <w:t>1、不可抗力，是指不能预见、不能避免并不能克服的客观情况，如战争、动乱、瘟疫、严重火灾、洪水、地震、风暴或其他自然灾害等。</w:t>
      </w:r>
    </w:p>
    <w:p w14:paraId="0347F2E1">
      <w:pPr>
        <w:widowControl/>
        <w:spacing w:line="360" w:lineRule="auto"/>
        <w:ind w:firstLine="480"/>
        <w:jc w:val="left"/>
        <w:rPr>
          <w:rFonts w:hint="eastAsia" w:ascii="宋体" w:hAnsi="宋体"/>
          <w:sz w:val="24"/>
          <w:highlight w:val="none"/>
        </w:rPr>
      </w:pPr>
      <w:r>
        <w:rPr>
          <w:rFonts w:hint="eastAsia" w:ascii="宋体" w:hAnsi="宋体"/>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DB06906">
      <w:pPr>
        <w:widowControl/>
        <w:spacing w:line="360" w:lineRule="auto"/>
        <w:ind w:firstLine="480"/>
        <w:jc w:val="left"/>
        <w:rPr>
          <w:rFonts w:hint="eastAsia" w:ascii="宋体" w:hAnsi="宋体"/>
          <w:sz w:val="24"/>
          <w:highlight w:val="none"/>
        </w:rPr>
      </w:pPr>
      <w:r>
        <w:rPr>
          <w:rFonts w:hint="eastAsia" w:ascii="宋体" w:hAnsi="宋体"/>
          <w:sz w:val="24"/>
          <w:highlight w:val="none"/>
        </w:rPr>
        <w:t>3、发生不可抗力事件，任何一方均不对因不可抗力无法履行或迟延履行本合同义务而使另一方蒙受的任何损失承担责任，法律另有规定的除外。</w:t>
      </w:r>
    </w:p>
    <w:p w14:paraId="118EA205">
      <w:pPr>
        <w:widowControl/>
        <w:spacing w:line="360" w:lineRule="auto"/>
        <w:ind w:firstLine="480"/>
        <w:jc w:val="left"/>
        <w:rPr>
          <w:rFonts w:hint="eastAsia" w:ascii="宋体" w:hAnsi="宋体"/>
          <w:sz w:val="24"/>
          <w:highlight w:val="none"/>
        </w:rPr>
      </w:pPr>
      <w:r>
        <w:rPr>
          <w:rFonts w:hint="eastAsia" w:ascii="宋体" w:hAnsi="宋体"/>
          <w:sz w:val="24"/>
          <w:highlight w:val="none"/>
        </w:rPr>
        <w:t>4、合同各方应根据不可抗力对本合同履行的影响程度，协商确定是否终止本合同或是继续履行本合同。</w:t>
      </w:r>
    </w:p>
    <w:p w14:paraId="7E302893">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rPr>
        <w:t>第十条　</w:t>
      </w:r>
      <w:r>
        <w:rPr>
          <w:rFonts w:hint="eastAsia" w:ascii="宋体" w:hAnsi="宋体"/>
          <w:sz w:val="24"/>
          <w:highlight w:val="none"/>
          <w:lang w:val="zh-CN"/>
        </w:rPr>
        <w:t>合同的变更和终止</w:t>
      </w:r>
    </w:p>
    <w:p w14:paraId="071D6075">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1、除《政府采购法》第五十条规定的情形外，本合同一经签订，甲乙双方不得擅自变更、中止或终止合同。</w:t>
      </w:r>
    </w:p>
    <w:p w14:paraId="6E9E2506">
      <w:pPr>
        <w:widowControl/>
        <w:spacing w:line="360" w:lineRule="auto"/>
        <w:ind w:firstLine="480"/>
        <w:jc w:val="left"/>
        <w:rPr>
          <w:rFonts w:hint="eastAsia" w:ascii="宋体" w:hAnsi="宋体"/>
          <w:sz w:val="24"/>
          <w:highlight w:val="none"/>
        </w:rPr>
      </w:pPr>
      <w:r>
        <w:rPr>
          <w:rFonts w:hint="eastAsia" w:ascii="宋体" w:hAnsi="宋体"/>
          <w:sz w:val="24"/>
          <w:highlight w:val="none"/>
          <w:lang w:val="zh-CN"/>
        </w:rPr>
        <w:t>2、</w:t>
      </w:r>
      <w:r>
        <w:rPr>
          <w:rFonts w:hint="eastAsia" w:ascii="宋体" w:hAnsi="宋体"/>
          <w:sz w:val="24"/>
          <w:highlight w:val="none"/>
        </w:rPr>
        <w:t>除发生法律规定的不能预见、不能避免并不能克服的客观情况外，甲乙双方不得放弃或拒绝履行合同。</w:t>
      </w:r>
    </w:p>
    <w:p w14:paraId="282932FC">
      <w:pPr>
        <w:widowControl/>
        <w:spacing w:line="360" w:lineRule="auto"/>
        <w:ind w:firstLine="480"/>
        <w:jc w:val="left"/>
        <w:rPr>
          <w:rFonts w:hint="eastAsia" w:ascii="宋体" w:hAnsi="宋体"/>
          <w:sz w:val="24"/>
          <w:highlight w:val="none"/>
        </w:rPr>
      </w:pPr>
      <w:r>
        <w:rPr>
          <w:rFonts w:hint="eastAsia" w:ascii="宋体" w:hAnsi="宋体"/>
          <w:sz w:val="24"/>
          <w:highlight w:val="none"/>
        </w:rPr>
        <w:t>第十一条  合同的终止</w:t>
      </w:r>
    </w:p>
    <w:p w14:paraId="0D301115">
      <w:pPr>
        <w:widowControl/>
        <w:spacing w:line="360" w:lineRule="auto"/>
        <w:ind w:firstLine="480"/>
        <w:jc w:val="left"/>
        <w:rPr>
          <w:rFonts w:hint="eastAsia" w:ascii="宋体" w:hAnsi="宋体"/>
          <w:sz w:val="24"/>
          <w:highlight w:val="none"/>
        </w:rPr>
      </w:pPr>
      <w:r>
        <w:rPr>
          <w:rFonts w:hint="eastAsia" w:ascii="宋体" w:hAnsi="宋体"/>
          <w:sz w:val="24"/>
          <w:highlight w:val="none"/>
        </w:rPr>
        <w:t>本合同因下列原因而终止：</w:t>
      </w:r>
    </w:p>
    <w:p w14:paraId="25405138">
      <w:pPr>
        <w:widowControl/>
        <w:spacing w:line="360" w:lineRule="auto"/>
        <w:ind w:firstLine="480"/>
        <w:jc w:val="left"/>
        <w:rPr>
          <w:rFonts w:hint="eastAsia" w:ascii="宋体" w:hAnsi="宋体"/>
          <w:sz w:val="24"/>
          <w:highlight w:val="none"/>
        </w:rPr>
      </w:pPr>
      <w:r>
        <w:rPr>
          <w:rFonts w:hint="eastAsia" w:ascii="宋体" w:hAnsi="宋体"/>
          <w:sz w:val="24"/>
          <w:highlight w:val="none"/>
        </w:rPr>
        <w:t>(1)本合同正常履行完毕；</w:t>
      </w:r>
    </w:p>
    <w:p w14:paraId="411A54E4">
      <w:pPr>
        <w:widowControl/>
        <w:spacing w:line="360" w:lineRule="auto"/>
        <w:ind w:firstLine="480"/>
        <w:jc w:val="left"/>
        <w:rPr>
          <w:rFonts w:hint="eastAsia" w:ascii="宋体" w:hAnsi="宋体"/>
          <w:sz w:val="24"/>
          <w:highlight w:val="none"/>
        </w:rPr>
      </w:pPr>
      <w:r>
        <w:rPr>
          <w:rFonts w:hint="eastAsia" w:ascii="宋体" w:hAnsi="宋体"/>
          <w:sz w:val="24"/>
          <w:highlight w:val="none"/>
        </w:rPr>
        <w:t>(2)因不可抗力导致本合同无法履行或履行不必要；</w:t>
      </w:r>
    </w:p>
    <w:p w14:paraId="44D1A214">
      <w:pPr>
        <w:widowControl/>
        <w:spacing w:line="360" w:lineRule="auto"/>
        <w:ind w:firstLine="480"/>
        <w:jc w:val="left"/>
        <w:rPr>
          <w:rFonts w:hint="eastAsia" w:ascii="宋体" w:hAnsi="宋体"/>
          <w:sz w:val="24"/>
          <w:highlight w:val="none"/>
        </w:rPr>
      </w:pPr>
      <w:r>
        <w:rPr>
          <w:rFonts w:hint="eastAsia" w:ascii="宋体" w:hAnsi="宋体"/>
          <w:sz w:val="24"/>
          <w:highlight w:val="none"/>
        </w:rPr>
        <w:t>(3)任何一方行使解除权解除本合同；</w:t>
      </w:r>
    </w:p>
    <w:p w14:paraId="732600E3">
      <w:pPr>
        <w:widowControl/>
        <w:spacing w:line="360" w:lineRule="auto"/>
        <w:ind w:firstLine="480"/>
        <w:jc w:val="left"/>
        <w:rPr>
          <w:rFonts w:hint="eastAsia" w:ascii="宋体" w:hAnsi="宋体"/>
          <w:sz w:val="24"/>
          <w:highlight w:val="none"/>
        </w:rPr>
      </w:pPr>
      <w:r>
        <w:rPr>
          <w:rFonts w:hint="eastAsia" w:ascii="宋体" w:hAnsi="宋体"/>
          <w:sz w:val="24"/>
          <w:highlight w:val="none"/>
        </w:rPr>
        <w:t>(4)合同的继续履行将损害国家利益和社会公共利益。</w:t>
      </w:r>
    </w:p>
    <w:p w14:paraId="2919A4DC">
      <w:pPr>
        <w:widowControl/>
        <w:spacing w:line="360" w:lineRule="auto"/>
        <w:ind w:firstLine="480"/>
        <w:jc w:val="left"/>
        <w:rPr>
          <w:rFonts w:hint="eastAsia" w:ascii="宋体" w:hAnsi="宋体"/>
          <w:sz w:val="24"/>
          <w:highlight w:val="none"/>
        </w:rPr>
      </w:pPr>
      <w:r>
        <w:rPr>
          <w:rFonts w:hint="eastAsia" w:ascii="宋体" w:hAnsi="宋体"/>
          <w:sz w:val="24"/>
          <w:highlight w:val="none"/>
        </w:rPr>
        <w:t>除上述情形外，甲乙双方不得擅自终止合同。</w:t>
      </w:r>
    </w:p>
    <w:p w14:paraId="2506E890">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第十二条　争议的解决</w:t>
      </w:r>
    </w:p>
    <w:p w14:paraId="30EEE3DF">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1、因履行本合同引起的或与本合同有关的争议，甲、乙双方应首先通过友好协商解决，如果协商不能解决争议，则采取以下第</w:t>
      </w:r>
      <w:r>
        <w:rPr>
          <w:rFonts w:hint="eastAsia" w:ascii="宋体" w:hAnsi="宋体"/>
          <w:sz w:val="24"/>
          <w:highlight w:val="none"/>
        </w:rPr>
        <w:t xml:space="preserve"> （1）  </w:t>
      </w:r>
      <w:r>
        <w:rPr>
          <w:rFonts w:hint="eastAsia" w:ascii="宋体" w:hAnsi="宋体"/>
          <w:sz w:val="24"/>
          <w:highlight w:val="none"/>
          <w:lang w:val="zh-CN"/>
        </w:rPr>
        <w:t>种方式解决争议：</w:t>
      </w:r>
    </w:p>
    <w:p w14:paraId="61E8AEA7">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（1）向甲方所在地有管辖权的人民法院提起诉讼；</w:t>
      </w:r>
    </w:p>
    <w:p w14:paraId="54F3A9AD">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（2）向甲方所在地仲裁委员会按其仲裁规则申请仲裁。</w:t>
      </w:r>
    </w:p>
    <w:p w14:paraId="6C9A578C">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2、在仲裁期间，本合同应继续履行。</w:t>
      </w:r>
    </w:p>
    <w:p w14:paraId="53C29AB9">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第十三条　合同生效及其他</w:t>
      </w:r>
    </w:p>
    <w:p w14:paraId="57076FEE">
      <w:pPr>
        <w:widowControl/>
        <w:spacing w:line="360" w:lineRule="auto"/>
        <w:ind w:firstLine="480"/>
        <w:jc w:val="left"/>
        <w:rPr>
          <w:rFonts w:hint="eastAsia" w:ascii="宋体" w:hAnsi="宋体"/>
          <w:sz w:val="24"/>
          <w:highlight w:val="none"/>
        </w:rPr>
      </w:pPr>
      <w:r>
        <w:rPr>
          <w:rFonts w:hint="eastAsia" w:ascii="宋体" w:hAnsi="宋体"/>
          <w:sz w:val="24"/>
          <w:highlight w:val="none"/>
          <w:lang w:val="zh-CN"/>
        </w:rPr>
        <w:t>1、</w:t>
      </w:r>
      <w:r>
        <w:rPr>
          <w:rFonts w:hint="eastAsia" w:ascii="宋体" w:hAnsi="宋体"/>
          <w:sz w:val="24"/>
          <w:highlight w:val="none"/>
        </w:rPr>
        <w:t>本合同由甲乙双方签字、盖章后生效，并通过“苏采云”系统在线签订。</w:t>
      </w:r>
    </w:p>
    <w:p w14:paraId="2BCB885C">
      <w:pPr>
        <w:widowControl/>
        <w:spacing w:line="360" w:lineRule="auto"/>
        <w:ind w:firstLine="480"/>
        <w:jc w:val="left"/>
        <w:rPr>
          <w:rFonts w:hint="eastAsia" w:ascii="宋体" w:hAnsi="宋体"/>
          <w:sz w:val="24"/>
          <w:highlight w:val="none"/>
          <w:lang w:val="zh-CN"/>
        </w:rPr>
      </w:pPr>
      <w:r>
        <w:rPr>
          <w:rFonts w:hint="eastAsia" w:ascii="宋体" w:hAnsi="宋体"/>
          <w:sz w:val="24"/>
          <w:highlight w:val="none"/>
          <w:lang w:val="zh-CN"/>
        </w:rPr>
        <w:t>2、本合同应按照中华人民共和国的现行法律进行解释。</w:t>
      </w:r>
    </w:p>
    <w:p w14:paraId="6C72A7A9">
      <w:pPr>
        <w:widowControl/>
        <w:spacing w:line="360" w:lineRule="auto"/>
        <w:jc w:val="left"/>
        <w:rPr>
          <w:rFonts w:hint="eastAsia" w:ascii="宋体" w:hAnsi="宋体"/>
          <w:sz w:val="24"/>
          <w:highlight w:val="none"/>
          <w:lang w:val="zh-CN"/>
        </w:rPr>
      </w:pPr>
    </w:p>
    <w:p w14:paraId="2DE579B7">
      <w:pPr>
        <w:widowControl/>
        <w:spacing w:line="360" w:lineRule="auto"/>
        <w:jc w:val="left"/>
        <w:rPr>
          <w:rFonts w:hint="eastAsia" w:ascii="宋体" w:hAnsi="宋体"/>
          <w:sz w:val="24"/>
          <w:highlight w:val="none"/>
          <w:lang w:val="zh-CN"/>
        </w:rPr>
      </w:pPr>
    </w:p>
    <w:p w14:paraId="61509B3E">
      <w:pPr>
        <w:widowControl/>
        <w:spacing w:line="360" w:lineRule="auto"/>
        <w:jc w:val="left"/>
        <w:rPr>
          <w:rFonts w:hint="eastAsia" w:ascii="宋体" w:hAnsi="宋体"/>
          <w:sz w:val="24"/>
          <w:highlight w:val="none"/>
          <w:lang w:val="zh-CN"/>
        </w:rPr>
      </w:pPr>
      <w:r>
        <w:rPr>
          <w:rFonts w:hint="eastAsia" w:ascii="宋体" w:hAnsi="宋体"/>
          <w:sz w:val="24"/>
          <w:highlight w:val="none"/>
          <w:lang w:val="zh-CN"/>
        </w:rPr>
        <w:t>甲方（盖章）：</w:t>
      </w:r>
      <w:r>
        <w:rPr>
          <w:rFonts w:hint="eastAsia" w:ascii="宋体" w:hAnsi="宋体"/>
          <w:sz w:val="24"/>
          <w:highlight w:val="none"/>
          <w:lang w:val="en-US" w:eastAsia="zh-CN"/>
        </w:rPr>
        <w:t xml:space="preserve">                       </w:t>
      </w:r>
      <w:r>
        <w:rPr>
          <w:rFonts w:hint="eastAsia" w:ascii="宋体" w:hAnsi="宋体"/>
          <w:sz w:val="24"/>
          <w:highlight w:val="none"/>
          <w:lang w:val="zh-CN"/>
        </w:rPr>
        <w:t>乙方（盖章）：</w:t>
      </w:r>
    </w:p>
    <w:p w14:paraId="5573CFC6">
      <w:pPr>
        <w:widowControl/>
        <w:spacing w:line="360" w:lineRule="auto"/>
        <w:jc w:val="left"/>
        <w:rPr>
          <w:rFonts w:hint="eastAsia" w:ascii="宋体" w:hAnsi="宋体"/>
          <w:sz w:val="24"/>
          <w:highlight w:val="none"/>
          <w:lang w:val="en-US" w:eastAsia="zh-CN"/>
        </w:rPr>
      </w:pPr>
      <w:r>
        <w:rPr>
          <w:rFonts w:hint="eastAsia" w:ascii="宋体" w:hAnsi="宋体"/>
          <w:sz w:val="24"/>
          <w:highlight w:val="none"/>
          <w:lang w:val="en-US" w:eastAsia="zh-CN"/>
        </w:rPr>
        <w:t>法定代表人（签字或盖章）：           法定代表人（签字或盖章）：</w:t>
      </w:r>
    </w:p>
    <w:p w14:paraId="08B14A31">
      <w:pPr>
        <w:widowControl/>
        <w:spacing w:line="360" w:lineRule="auto"/>
        <w:jc w:val="left"/>
        <w:rPr>
          <w:rFonts w:hint="default" w:ascii="宋体" w:hAnsi="宋体"/>
          <w:sz w:val="24"/>
          <w:highlight w:val="none"/>
          <w:lang w:val="en-US" w:eastAsia="zh-CN"/>
        </w:rPr>
      </w:pPr>
      <w:r>
        <w:rPr>
          <w:rFonts w:hint="eastAsia" w:ascii="宋体" w:hAnsi="宋体"/>
          <w:sz w:val="24"/>
          <w:highlight w:val="none"/>
          <w:lang w:val="en-US" w:eastAsia="zh-CN"/>
        </w:rPr>
        <w:t>或其授权委托人（签字或盖章）：       或其授权委托人（签字或盖章）：</w:t>
      </w:r>
    </w:p>
    <w:p w14:paraId="17B00D6C">
      <w:pPr>
        <w:widowControl/>
        <w:spacing w:line="360" w:lineRule="auto"/>
        <w:ind w:firstLine="1920"/>
        <w:jc w:val="left"/>
        <w:rPr>
          <w:rFonts w:hint="default" w:ascii="宋体" w:hAnsi="宋体"/>
          <w:sz w:val="24"/>
          <w:highlight w:val="none"/>
          <w:lang w:val="en-US" w:eastAsia="zh-CN"/>
        </w:rPr>
      </w:pPr>
      <w:r>
        <w:rPr>
          <w:rFonts w:hint="eastAsia" w:ascii="宋体" w:hAnsi="宋体"/>
          <w:sz w:val="24"/>
          <w:highlight w:val="none"/>
        </w:rPr>
        <w:t>年　月　日</w:t>
      </w:r>
      <w:r>
        <w:rPr>
          <w:rFonts w:hint="eastAsia" w:ascii="宋体" w:hAnsi="宋体"/>
          <w:sz w:val="24"/>
          <w:highlight w:val="none"/>
          <w:lang w:val="en-US" w:eastAsia="zh-CN"/>
        </w:rPr>
        <w:t xml:space="preserve">                           </w:t>
      </w:r>
      <w:r>
        <w:rPr>
          <w:rFonts w:hint="eastAsia" w:ascii="宋体" w:hAnsi="宋体"/>
          <w:sz w:val="24"/>
          <w:highlight w:val="none"/>
        </w:rPr>
        <w:t>年　月　日</w:t>
      </w:r>
    </w:p>
    <w:p w14:paraId="7C5ACA8A">
      <w:pPr>
        <w:widowControl/>
        <w:spacing w:line="360" w:lineRule="auto"/>
        <w:ind w:firstLine="1920"/>
        <w:jc w:val="left"/>
        <w:rPr>
          <w:rFonts w:hint="default" w:ascii="宋体" w:hAnsi="宋体"/>
          <w:sz w:val="24"/>
          <w:highlight w:val="none"/>
          <w:lang w:val="en-US" w:eastAsia="zh-CN"/>
        </w:rPr>
      </w:pPr>
    </w:p>
    <w:p w14:paraId="1F338411">
      <w:pPr>
        <w:pStyle w:val="46"/>
        <w:rPr>
          <w:rFonts w:hint="eastAsia" w:ascii="宋体" w:hAnsi="宋体"/>
          <w:sz w:val="24"/>
          <w:highlight w:val="none"/>
          <w:lang w:val="zh-CN"/>
        </w:rPr>
      </w:pPr>
    </w:p>
    <w:p w14:paraId="643302BC">
      <w:pPr>
        <w:pStyle w:val="194"/>
        <w:shd w:val="clear" w:color="auto"/>
        <w:rPr>
          <w:rFonts w:hint="eastAsia" w:ascii="宋体" w:hAnsi="宋体" w:eastAsia="宋体" w:cs="宋体"/>
          <w:color w:val="auto"/>
          <w:sz w:val="21"/>
          <w:szCs w:val="21"/>
          <w:highlight w:val="none"/>
        </w:rPr>
      </w:pPr>
    </w:p>
    <w:p w14:paraId="78C335FE">
      <w:pPr>
        <w:pStyle w:val="194"/>
        <w:shd w:val="clear" w:color="auto"/>
        <w:rPr>
          <w:rFonts w:hint="eastAsia" w:ascii="宋体" w:hAnsi="宋体" w:eastAsia="宋体" w:cs="宋体"/>
          <w:color w:val="auto"/>
          <w:sz w:val="21"/>
          <w:szCs w:val="21"/>
          <w:highlight w:val="none"/>
        </w:rPr>
      </w:pPr>
    </w:p>
    <w:p w14:paraId="49C2EC0E">
      <w:pPr>
        <w:rPr>
          <w:rFonts w:hint="eastAsia" w:ascii="宋体" w:hAnsi="宋体" w:eastAsia="宋体" w:cs="宋体"/>
          <w:b/>
          <w:color w:val="auto"/>
          <w:sz w:val="32"/>
          <w:szCs w:val="32"/>
          <w:highlight w:val="none"/>
        </w:rPr>
      </w:pPr>
      <w:bookmarkStart w:id="11" w:name="_Toc8004"/>
      <w:r>
        <w:rPr>
          <w:rFonts w:hint="eastAsia" w:ascii="宋体" w:hAnsi="宋体" w:eastAsia="宋体" w:cs="宋体"/>
          <w:b/>
          <w:color w:val="auto"/>
          <w:sz w:val="32"/>
          <w:szCs w:val="32"/>
          <w:highlight w:val="none"/>
        </w:rPr>
        <w:br w:type="page" w:clear="all"/>
      </w:r>
    </w:p>
    <w:p w14:paraId="2012782B">
      <w:pPr>
        <w:shd w:val="clear" w:color="auto"/>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投标文件格式</w:t>
      </w:r>
      <w:bookmarkEnd w:id="11"/>
    </w:p>
    <w:p w14:paraId="2A491603">
      <w:pPr>
        <w:shd w:val="clear" w:color="auto"/>
        <w:tabs>
          <w:tab w:val="left" w:pos="900"/>
          <w:tab w:val="left" w:pos="1980"/>
        </w:tabs>
        <w:spacing w:line="360" w:lineRule="auto"/>
        <w:ind w:left="142"/>
        <w:outlineLvl w:val="9"/>
        <w:rPr>
          <w:rFonts w:hint="eastAsia" w:ascii="宋体" w:hAnsi="宋体" w:eastAsia="宋体" w:cs="宋体"/>
          <w:b/>
          <w:color w:val="auto"/>
          <w:sz w:val="24"/>
          <w:highlight w:val="none"/>
        </w:rPr>
      </w:pPr>
    </w:p>
    <w:p w14:paraId="3428ECBE">
      <w:pPr>
        <w:keepNext w:val="0"/>
        <w:keepLines w:val="0"/>
        <w:pageBreakBefore w:val="0"/>
        <w:widowControl w:val="0"/>
        <w:shd w:val="clear" w:color="auto"/>
        <w:tabs>
          <w:tab w:val="left" w:pos="900"/>
          <w:tab w:val="left" w:pos="1980"/>
        </w:tabs>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投标人编制文件须知</w:t>
      </w:r>
    </w:p>
    <w:p w14:paraId="4FCD0187">
      <w:pPr>
        <w:keepNext w:val="0"/>
        <w:keepLines w:val="0"/>
        <w:pageBreakBefore w:val="0"/>
        <w:widowControl w:val="0"/>
        <w:shd w:val="clear" w:color="auto"/>
        <w:tabs>
          <w:tab w:val="left" w:pos="900"/>
          <w:tab w:val="left" w:pos="1980"/>
        </w:tabs>
        <w:spacing w:line="48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1、投标人按照本部分的顺序编制投标文件（资格证明文件）、投标文件（商务技术文件），编制中涉及格式资料的，应按照本部分提供的内容和格式（所有表格的格式可扩展）填写提交。</w:t>
      </w:r>
    </w:p>
    <w:p w14:paraId="44150A31">
      <w:pPr>
        <w:keepNext w:val="0"/>
        <w:keepLines w:val="0"/>
        <w:pageBreakBefore w:val="0"/>
        <w:widowControl w:val="0"/>
        <w:shd w:val="clear" w:color="auto"/>
        <w:tabs>
          <w:tab w:val="left" w:pos="900"/>
          <w:tab w:val="left" w:pos="1980"/>
        </w:tabs>
        <w:spacing w:line="48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投标无效</w:t>
      </w:r>
      <w:r>
        <w:rPr>
          <w:rFonts w:hint="eastAsia" w:ascii="宋体" w:hAnsi="宋体" w:eastAsia="宋体" w:cs="宋体"/>
          <w:color w:val="auto"/>
          <w:sz w:val="21"/>
          <w:szCs w:val="21"/>
          <w:highlight w:val="none"/>
        </w:rPr>
        <w:t>。未标记“实质性格式”的文件和招标文件未提供格式的内容，可由投标人自行编写。</w:t>
      </w:r>
    </w:p>
    <w:p w14:paraId="160944C4">
      <w:pPr>
        <w:keepNext w:val="0"/>
        <w:keepLines w:val="0"/>
        <w:pageBreakBefore w:val="0"/>
        <w:widowControl w:val="0"/>
        <w:shd w:val="clear" w:color="auto"/>
        <w:tabs>
          <w:tab w:val="left" w:pos="900"/>
          <w:tab w:val="left" w:pos="1980"/>
        </w:tabs>
        <w:spacing w:line="48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3、全部声明和问题的回答及所附材料必须是真实的、准确的和完整的。</w:t>
      </w:r>
    </w:p>
    <w:p w14:paraId="5E609FB8">
      <w:pPr>
        <w:keepNext w:val="0"/>
        <w:keepLines w:val="0"/>
        <w:pageBreakBefore w:val="0"/>
        <w:widowControl w:val="0"/>
        <w:shd w:val="clear" w:color="auto"/>
        <w:tabs>
          <w:tab w:val="left" w:pos="900"/>
          <w:tab w:val="left" w:pos="1980"/>
        </w:tabs>
        <w:spacing w:line="48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4、实行电子化不见面交易方式的，加盖公章、签名等均通过投标文件编制工具加盖电子公章、签字、签章或印鉴。</w:t>
      </w:r>
    </w:p>
    <w:p w14:paraId="1672FF2F">
      <w:pPr>
        <w:keepNext w:val="0"/>
        <w:keepLines w:val="0"/>
        <w:pageBreakBefore w:val="0"/>
        <w:widowControl w:val="0"/>
        <w:shd w:val="clear" w:color="auto"/>
        <w:tabs>
          <w:tab w:val="left" w:pos="900"/>
          <w:tab w:val="left" w:pos="1980"/>
        </w:tabs>
        <w:spacing w:line="480" w:lineRule="auto"/>
        <w:ind w:firstLine="420"/>
        <w:outlineLvl w:val="9"/>
        <w:rPr>
          <w:rFonts w:hint="default" w:ascii="宋体" w:hAnsi="宋体" w:eastAsia="宋体" w:cs="宋体"/>
          <w:color w:val="auto"/>
          <w:sz w:val="21"/>
          <w:szCs w:val="21"/>
          <w:highlight w:val="none"/>
          <w:lang w:val="en-US" w:eastAsia="zh-CN"/>
        </w:rPr>
      </w:pPr>
    </w:p>
    <w:p w14:paraId="19E46984">
      <w:pPr>
        <w:pStyle w:val="194"/>
        <w:shd w:val="clear" w:color="auto"/>
        <w:rPr>
          <w:rFonts w:hint="default" w:ascii="宋体" w:hAnsi="宋体" w:eastAsia="宋体" w:cs="宋体"/>
          <w:color w:val="auto"/>
          <w:sz w:val="21"/>
          <w:szCs w:val="21"/>
          <w:highlight w:val="none"/>
          <w:lang w:val="en-US" w:eastAsia="zh-CN"/>
        </w:rPr>
      </w:pPr>
    </w:p>
    <w:p w14:paraId="29ECC39A">
      <w:pPr>
        <w:pStyle w:val="194"/>
        <w:shd w:val="clear" w:color="auto"/>
        <w:rPr>
          <w:rFonts w:hint="default" w:ascii="宋体" w:hAnsi="宋体" w:eastAsia="宋体" w:cs="宋体"/>
          <w:color w:val="auto"/>
          <w:sz w:val="21"/>
          <w:szCs w:val="21"/>
          <w:highlight w:val="none"/>
          <w:lang w:val="en-US" w:eastAsia="zh-CN"/>
        </w:rPr>
      </w:pPr>
    </w:p>
    <w:p w14:paraId="3B7E4406">
      <w:pPr>
        <w:pStyle w:val="194"/>
        <w:shd w:val="clear" w:color="auto"/>
        <w:rPr>
          <w:rFonts w:hint="default" w:ascii="宋体" w:hAnsi="宋体" w:eastAsia="宋体" w:cs="宋体"/>
          <w:color w:val="auto"/>
          <w:sz w:val="21"/>
          <w:szCs w:val="21"/>
          <w:highlight w:val="none"/>
          <w:lang w:val="en-US" w:eastAsia="zh-CN"/>
        </w:rPr>
      </w:pPr>
    </w:p>
    <w:p w14:paraId="1F0C1F62">
      <w:pPr>
        <w:pStyle w:val="194"/>
        <w:shd w:val="clear" w:color="auto"/>
        <w:rPr>
          <w:rFonts w:hint="default" w:ascii="宋体" w:hAnsi="宋体" w:eastAsia="宋体" w:cs="宋体"/>
          <w:color w:val="auto"/>
          <w:sz w:val="21"/>
          <w:szCs w:val="21"/>
          <w:highlight w:val="none"/>
          <w:lang w:val="en-US" w:eastAsia="zh-CN"/>
        </w:rPr>
      </w:pPr>
    </w:p>
    <w:p w14:paraId="341B18B8">
      <w:pPr>
        <w:pStyle w:val="194"/>
        <w:shd w:val="clear" w:color="auto"/>
        <w:rPr>
          <w:rFonts w:hint="default" w:ascii="宋体" w:hAnsi="宋体" w:eastAsia="宋体" w:cs="宋体"/>
          <w:color w:val="auto"/>
          <w:sz w:val="21"/>
          <w:szCs w:val="21"/>
          <w:highlight w:val="none"/>
          <w:lang w:val="en-US" w:eastAsia="zh-CN"/>
        </w:rPr>
      </w:pPr>
    </w:p>
    <w:p w14:paraId="489633D9">
      <w:pPr>
        <w:pStyle w:val="15"/>
        <w:shd w:val="clear" w:color="auto"/>
        <w:rPr>
          <w:rFonts w:hint="eastAsia" w:ascii="宋体" w:hAnsi="宋体" w:eastAsia="宋体" w:cs="宋体"/>
          <w:color w:val="auto"/>
          <w:sz w:val="24"/>
          <w:highlight w:val="none"/>
        </w:rPr>
      </w:pPr>
    </w:p>
    <w:p w14:paraId="590D5CC2">
      <w:pPr>
        <w:shd w:val="clear" w:color="auto"/>
        <w:rPr>
          <w:rFonts w:hint="eastAsia" w:ascii="宋体" w:hAnsi="宋体" w:eastAsia="宋体" w:cs="宋体"/>
          <w:color w:val="auto"/>
          <w:sz w:val="24"/>
          <w:highlight w:val="none"/>
        </w:rPr>
      </w:pPr>
    </w:p>
    <w:p w14:paraId="1B3FC26B">
      <w:pPr>
        <w:pStyle w:val="15"/>
        <w:shd w:val="clear" w:color="auto"/>
        <w:rPr>
          <w:rFonts w:hint="eastAsia" w:ascii="宋体" w:hAnsi="宋体" w:eastAsia="宋体" w:cs="宋体"/>
          <w:color w:val="auto"/>
          <w:sz w:val="24"/>
          <w:highlight w:val="none"/>
        </w:rPr>
      </w:pPr>
    </w:p>
    <w:p w14:paraId="465173B0">
      <w:pPr>
        <w:shd w:val="clear" w:color="auto"/>
        <w:rPr>
          <w:rFonts w:hint="eastAsia" w:ascii="宋体" w:hAnsi="宋体" w:eastAsia="宋体" w:cs="宋体"/>
          <w:color w:val="auto"/>
          <w:sz w:val="24"/>
          <w:highlight w:val="none"/>
        </w:rPr>
      </w:pPr>
    </w:p>
    <w:p w14:paraId="2C9AEB55">
      <w:pPr>
        <w:pStyle w:val="15"/>
        <w:shd w:val="clear" w:color="auto"/>
        <w:rPr>
          <w:rFonts w:hint="eastAsia" w:ascii="宋体" w:hAnsi="宋体" w:eastAsia="宋体" w:cs="宋体"/>
          <w:color w:val="auto"/>
          <w:sz w:val="24"/>
          <w:highlight w:val="none"/>
        </w:rPr>
      </w:pPr>
    </w:p>
    <w:p w14:paraId="515A8DD9">
      <w:pPr>
        <w:shd w:val="clear" w:color="auto"/>
        <w:rPr>
          <w:rFonts w:hint="eastAsia" w:ascii="宋体" w:hAnsi="宋体" w:eastAsia="宋体" w:cs="宋体"/>
          <w:color w:val="auto"/>
          <w:sz w:val="24"/>
          <w:highlight w:val="none"/>
        </w:rPr>
      </w:pPr>
    </w:p>
    <w:p w14:paraId="6CB5FC95">
      <w:pPr>
        <w:pStyle w:val="15"/>
        <w:shd w:val="clear" w:color="auto"/>
        <w:rPr>
          <w:rFonts w:hint="eastAsia" w:ascii="宋体" w:hAnsi="宋体" w:eastAsia="宋体" w:cs="宋体"/>
          <w:color w:val="auto"/>
          <w:sz w:val="24"/>
          <w:highlight w:val="none"/>
        </w:rPr>
      </w:pPr>
    </w:p>
    <w:p w14:paraId="2B519530">
      <w:pPr>
        <w:shd w:val="clear" w:color="auto"/>
        <w:rPr>
          <w:rFonts w:hint="eastAsia" w:ascii="宋体" w:hAnsi="宋体" w:eastAsia="宋体" w:cs="宋体"/>
          <w:color w:val="auto"/>
          <w:sz w:val="24"/>
          <w:highlight w:val="none"/>
        </w:rPr>
      </w:pPr>
    </w:p>
    <w:p w14:paraId="424C32CF">
      <w:pPr>
        <w:pStyle w:val="15"/>
        <w:shd w:val="clear" w:color="auto"/>
        <w:rPr>
          <w:rFonts w:hint="eastAsia" w:ascii="宋体" w:hAnsi="宋体" w:eastAsia="宋体" w:cs="宋体"/>
          <w:color w:val="auto"/>
          <w:sz w:val="24"/>
          <w:szCs w:val="24"/>
          <w:highlight w:val="none"/>
        </w:rPr>
      </w:pPr>
    </w:p>
    <w:p w14:paraId="0C513FE9">
      <w:pPr>
        <w:pStyle w:val="15"/>
        <w:shd w:val="clear" w:color="auto"/>
        <w:rPr>
          <w:rFonts w:hint="eastAsia" w:ascii="宋体" w:hAnsi="宋体" w:eastAsia="宋体" w:cs="宋体"/>
          <w:color w:val="auto"/>
          <w:sz w:val="24"/>
          <w:szCs w:val="24"/>
          <w:highlight w:val="none"/>
        </w:rPr>
      </w:pPr>
    </w:p>
    <w:p w14:paraId="030066D8">
      <w:pPr>
        <w:shd w:val="clear" w:color="auto"/>
        <w:rPr>
          <w:rFonts w:hint="eastAsia" w:ascii="宋体" w:hAnsi="宋体" w:eastAsia="宋体" w:cs="宋体"/>
          <w:color w:val="auto"/>
          <w:sz w:val="24"/>
          <w:highlight w:val="none"/>
        </w:rPr>
      </w:pPr>
    </w:p>
    <w:p w14:paraId="0121D8BB">
      <w:pPr>
        <w:shd w:val="clear" w:color="auto"/>
        <w:outlineLvl w:val="9"/>
        <w:rPr>
          <w:rFonts w:hint="eastAsia" w:ascii="宋体" w:hAnsi="宋体" w:eastAsia="宋体" w:cs="宋体"/>
          <w:b/>
          <w:bCs/>
          <w:color w:val="auto"/>
          <w:sz w:val="24"/>
          <w:szCs w:val="24"/>
          <w:highlight w:val="none"/>
        </w:rPr>
      </w:pPr>
    </w:p>
    <w:p w14:paraId="77D1D68C">
      <w:pPr>
        <w:shd w:val="clear" w:color="auto"/>
        <w:outlineLvl w:val="9"/>
        <w:rPr>
          <w:rFonts w:hint="eastAsia" w:ascii="宋体" w:hAnsi="宋体" w:eastAsia="宋体" w:cs="宋体"/>
          <w:b/>
          <w:bCs/>
          <w:color w:val="auto"/>
          <w:sz w:val="24"/>
          <w:szCs w:val="24"/>
          <w:highlight w:val="none"/>
        </w:rPr>
      </w:pPr>
      <w:r>
        <w:rPr>
          <w:rFonts w:hint="eastAsia" w:ascii="宋体" w:hAnsi="宋体" w:eastAsia="宋体" w:cs="宋体"/>
          <w:b/>
          <w:color w:val="auto"/>
          <w:spacing w:val="20"/>
          <w:sz w:val="24"/>
          <w:highlight w:val="none"/>
        </w:rPr>
        <w:t>投标文件</w:t>
      </w:r>
      <w:r>
        <w:rPr>
          <w:rFonts w:hint="eastAsia" w:ascii="宋体" w:hAnsi="宋体" w:eastAsia="宋体" w:cs="宋体"/>
          <w:b/>
          <w:color w:val="auto"/>
          <w:sz w:val="24"/>
          <w:highlight w:val="none"/>
        </w:rPr>
        <w:t>封面（非实质性格式）</w:t>
      </w:r>
    </w:p>
    <w:p w14:paraId="491A5062">
      <w:pPr>
        <w:shd w:val="clear" w:color="auto"/>
        <w:jc w:val="center"/>
        <w:outlineLvl w:val="9"/>
        <w:rPr>
          <w:rFonts w:hint="eastAsia" w:ascii="宋体" w:hAnsi="宋体" w:eastAsia="宋体" w:cs="宋体"/>
          <w:color w:val="auto"/>
          <w:szCs w:val="21"/>
          <w:highlight w:val="none"/>
        </w:rPr>
      </w:pPr>
    </w:p>
    <w:p w14:paraId="1A384757">
      <w:pPr>
        <w:shd w:val="clear" w:color="auto"/>
        <w:jc w:val="center"/>
        <w:outlineLvl w:val="9"/>
        <w:rPr>
          <w:rFonts w:hint="eastAsia" w:ascii="宋体" w:hAnsi="宋体" w:eastAsia="宋体" w:cs="宋体"/>
          <w:b/>
          <w:color w:val="auto"/>
          <w:spacing w:val="60"/>
          <w:sz w:val="84"/>
          <w:szCs w:val="84"/>
          <w:highlight w:val="none"/>
        </w:rPr>
      </w:pPr>
    </w:p>
    <w:p w14:paraId="0541FECC">
      <w:pPr>
        <w:shd w:val="clear" w:color="auto"/>
        <w:jc w:val="center"/>
        <w:outlineLvl w:val="9"/>
        <w:rPr>
          <w:rFonts w:hint="eastAsia" w:ascii="宋体" w:hAnsi="宋体" w:eastAsia="宋体" w:cs="宋体"/>
          <w:b/>
          <w:color w:val="auto"/>
          <w:spacing w:val="60"/>
          <w:sz w:val="72"/>
          <w:szCs w:val="72"/>
          <w:highlight w:val="none"/>
        </w:rPr>
      </w:pPr>
    </w:p>
    <w:p w14:paraId="2D59036B">
      <w:pPr>
        <w:shd w:val="clear" w:color="auto"/>
        <w:jc w:val="center"/>
        <w:outlineLvl w:val="9"/>
        <w:rPr>
          <w:rFonts w:hint="eastAsia" w:ascii="宋体" w:hAnsi="宋体" w:eastAsia="宋体" w:cs="宋体"/>
          <w:b/>
          <w:color w:val="auto"/>
          <w:spacing w:val="60"/>
          <w:sz w:val="72"/>
          <w:szCs w:val="72"/>
          <w:highlight w:val="none"/>
        </w:rPr>
      </w:pPr>
      <w:r>
        <w:rPr>
          <w:rFonts w:hint="eastAsia" w:ascii="宋体" w:hAnsi="宋体" w:eastAsia="宋体" w:cs="宋体"/>
          <w:b/>
          <w:color w:val="auto"/>
          <w:spacing w:val="60"/>
          <w:sz w:val="72"/>
          <w:szCs w:val="72"/>
          <w:highlight w:val="none"/>
        </w:rPr>
        <w:t>投 标 文 件</w:t>
      </w:r>
    </w:p>
    <w:p w14:paraId="53D1E985">
      <w:pPr>
        <w:shd w:val="clear" w:color="auto"/>
        <w:ind w:firstLine="963"/>
        <w:outlineLvl w:val="9"/>
        <w:rPr>
          <w:rFonts w:hint="eastAsia" w:ascii="宋体" w:hAnsi="宋体" w:eastAsia="宋体" w:cs="宋体"/>
          <w:b/>
          <w:color w:val="auto"/>
          <w:spacing w:val="60"/>
          <w:sz w:val="52"/>
          <w:szCs w:val="52"/>
          <w:highlight w:val="none"/>
        </w:rPr>
      </w:pPr>
    </w:p>
    <w:p w14:paraId="628DBE86">
      <w:pPr>
        <w:shd w:val="clear" w:color="auto"/>
        <w:ind w:firstLine="963"/>
        <w:outlineLvl w:val="9"/>
        <w:rPr>
          <w:rFonts w:hint="eastAsia" w:ascii="宋体" w:hAnsi="宋体" w:eastAsia="宋体" w:cs="宋体"/>
          <w:b/>
          <w:color w:val="auto"/>
          <w:spacing w:val="60"/>
          <w:sz w:val="52"/>
          <w:szCs w:val="52"/>
          <w:highlight w:val="none"/>
        </w:rPr>
      </w:pPr>
    </w:p>
    <w:p w14:paraId="609B29D9">
      <w:pPr>
        <w:shd w:val="clear" w:color="auto"/>
        <w:ind w:firstLine="542"/>
        <w:outlineLvl w:val="9"/>
        <w:rPr>
          <w:rFonts w:hint="eastAsia" w:ascii="宋体" w:hAnsi="宋体" w:eastAsia="宋体" w:cs="宋体"/>
          <w:b/>
          <w:color w:val="auto"/>
          <w:spacing w:val="20"/>
          <w:sz w:val="32"/>
          <w:szCs w:val="32"/>
          <w:highlight w:val="none"/>
        </w:rPr>
      </w:pPr>
    </w:p>
    <w:p w14:paraId="52FED4F7">
      <w:pPr>
        <w:shd w:val="clear" w:color="auto"/>
        <w:ind w:firstLine="542"/>
        <w:outlineLvl w:val="9"/>
        <w:rPr>
          <w:rFonts w:hint="eastAsia" w:ascii="宋体" w:hAnsi="宋体" w:eastAsia="宋体" w:cs="宋体"/>
          <w:b/>
          <w:color w:val="auto"/>
          <w:spacing w:val="20"/>
          <w:sz w:val="32"/>
          <w:szCs w:val="32"/>
          <w:highlight w:val="none"/>
        </w:rPr>
      </w:pPr>
    </w:p>
    <w:p w14:paraId="408BC608">
      <w:pPr>
        <w:keepNext w:val="0"/>
        <w:keepLines w:val="0"/>
        <w:pageBreakBefore w:val="0"/>
        <w:widowControl w:val="0"/>
        <w:shd w:val="clear" w:color="auto"/>
        <w:spacing w:line="600" w:lineRule="auto"/>
        <w:outlineLvl w:val="9"/>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450D09FC">
      <w:pPr>
        <w:keepNext w:val="0"/>
        <w:keepLines w:val="0"/>
        <w:pageBreakBefore w:val="0"/>
        <w:widowControl w:val="0"/>
        <w:shd w:val="clear" w:color="auto"/>
        <w:spacing w:line="600" w:lineRule="auto"/>
        <w:outlineLvl w:val="9"/>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7D844583">
      <w:pPr>
        <w:keepNext w:val="0"/>
        <w:keepLines w:val="0"/>
        <w:pageBreakBefore w:val="0"/>
        <w:widowControl w:val="0"/>
        <w:shd w:val="clear" w:color="auto"/>
        <w:spacing w:line="600" w:lineRule="auto"/>
        <w:outlineLvl w:val="9"/>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投标人名称 ：</w:t>
      </w:r>
      <w:r>
        <w:rPr>
          <w:rFonts w:hint="eastAsia" w:ascii="宋体" w:hAnsi="宋体" w:eastAsia="宋体" w:cs="宋体"/>
          <w:b/>
          <w:color w:val="auto"/>
          <w:sz w:val="36"/>
          <w:highlight w:val="none"/>
          <w:u w:val="single"/>
        </w:rPr>
        <w:t xml:space="preserve">               </w:t>
      </w:r>
    </w:p>
    <w:p w14:paraId="2435CBFF">
      <w:pPr>
        <w:keepNext w:val="0"/>
        <w:keepLines w:val="0"/>
        <w:pageBreakBefore w:val="0"/>
        <w:widowControl w:val="0"/>
        <w:shd w:val="clear" w:color="auto"/>
        <w:spacing w:line="600" w:lineRule="auto"/>
        <w:outlineLvl w:val="9"/>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日      期 ：</w:t>
      </w:r>
      <w:r>
        <w:rPr>
          <w:rFonts w:hint="eastAsia" w:ascii="宋体" w:hAnsi="宋体" w:eastAsia="宋体" w:cs="宋体"/>
          <w:b/>
          <w:color w:val="auto"/>
          <w:sz w:val="36"/>
          <w:highlight w:val="none"/>
          <w:u w:val="single"/>
        </w:rPr>
        <w:t xml:space="preserve">               </w:t>
      </w:r>
    </w:p>
    <w:p w14:paraId="05B89173">
      <w:pPr>
        <w:shd w:val="clear" w:color="auto"/>
        <w:jc w:val="center"/>
        <w:outlineLvl w:val="9"/>
        <w:rPr>
          <w:rFonts w:hint="eastAsia" w:ascii="宋体" w:hAnsi="宋体" w:eastAsia="宋体" w:cs="宋体"/>
          <w:b/>
          <w:color w:val="auto"/>
          <w:sz w:val="32"/>
          <w:szCs w:val="32"/>
          <w:highlight w:val="none"/>
        </w:rPr>
      </w:pPr>
    </w:p>
    <w:p w14:paraId="687DE9FD">
      <w:pPr>
        <w:widowControl/>
        <w:shd w:val="clear" w:color="auto"/>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一、资格证明文件</w:t>
      </w:r>
    </w:p>
    <w:p w14:paraId="03304844">
      <w:pPr>
        <w:shd w:val="clear" w:color="auto"/>
        <w:outlineLvl w:val="9"/>
        <w:rPr>
          <w:rFonts w:hint="eastAsia" w:ascii="宋体" w:hAnsi="宋体" w:eastAsia="宋体" w:cs="宋体"/>
          <w:b/>
          <w:color w:val="auto"/>
          <w:highlight w:val="none"/>
        </w:rPr>
      </w:pPr>
    </w:p>
    <w:p w14:paraId="68C89BAB">
      <w:pPr>
        <w:shd w:val="clear" w:color="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满足《中华人民共和国政府采购法》第二十二条规定及法律法规的其他规定</w:t>
      </w:r>
    </w:p>
    <w:p w14:paraId="4EF2F133">
      <w:pPr>
        <w:shd w:val="clear" w:color="auto"/>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1-1有效的法人或者其他组织的营业执照等证明文件电子件或电子证照</w:t>
      </w:r>
    </w:p>
    <w:p w14:paraId="71C04532">
      <w:pPr>
        <w:shd w:val="clear" w:color="auto"/>
        <w:spacing w:line="360" w:lineRule="auto"/>
        <w:outlineLvl w:val="9"/>
        <w:rPr>
          <w:rFonts w:hint="eastAsia" w:ascii="宋体" w:hAnsi="宋体" w:eastAsia="宋体" w:cs="宋体"/>
          <w:b/>
          <w:bCs/>
          <w:color w:val="auto"/>
          <w:sz w:val="21"/>
          <w:szCs w:val="21"/>
          <w:highlight w:val="none"/>
          <w:lang w:val="en-US" w:eastAsia="zh-CN"/>
        </w:rPr>
      </w:pPr>
    </w:p>
    <w:p w14:paraId="6BC21887">
      <w:pPr>
        <w:shd w:val="clear" w:color="auto"/>
        <w:spacing w:line="360" w:lineRule="auto"/>
        <w:outlineLvl w:val="9"/>
        <w:rPr>
          <w:rFonts w:hint="eastAsia" w:ascii="宋体" w:hAnsi="宋体" w:eastAsia="宋体" w:cs="宋体"/>
          <w:b/>
          <w:bCs/>
          <w:color w:val="auto"/>
          <w:sz w:val="21"/>
          <w:szCs w:val="21"/>
          <w:highlight w:val="none"/>
          <w:lang w:val="en-US" w:eastAsia="zh-CN"/>
        </w:rPr>
      </w:pPr>
    </w:p>
    <w:p w14:paraId="319A0103">
      <w:pPr>
        <w:shd w:val="clear" w:color="auto"/>
        <w:spacing w:line="360" w:lineRule="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 投标人资格声明函（实质性格式）</w:t>
      </w:r>
    </w:p>
    <w:p w14:paraId="7D0E1389">
      <w:pPr>
        <w:widowControl/>
        <w:shd w:val="clear" w:color="auto"/>
        <w:spacing w:before="120" w:line="360" w:lineRule="auto"/>
        <w:jc w:val="center"/>
        <w:outlineLvl w:val="9"/>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投标人资格声明函</w:t>
      </w:r>
    </w:p>
    <w:p w14:paraId="675047AD">
      <w:pPr>
        <w:pStyle w:val="5"/>
        <w:shd w:val="clear" w:color="auto"/>
        <w:spacing w:line="460" w:lineRule="exact"/>
        <w:ind w:left="0" w:firstLine="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799FB134">
      <w:pPr>
        <w:pStyle w:val="5"/>
        <w:shd w:val="clear" w:color="auto"/>
        <w:spacing w:line="460" w:lineRule="exact"/>
        <w:outlineLvl w:val="9"/>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u w:val="single"/>
          <w:lang w:eastAsia="zh-CN"/>
        </w:rPr>
        <w:t>江苏建达全过程工程咨询有限公司</w:t>
      </w:r>
    </w:p>
    <w:p w14:paraId="6E653510">
      <w:pPr>
        <w:pStyle w:val="5"/>
        <w:shd w:val="clear" w:color="auto"/>
        <w:spacing w:line="460" w:lineRule="exact"/>
        <w:ind w:firstLine="480"/>
        <w:outlineLvl w:val="9"/>
        <w:rPr>
          <w:rFonts w:hint="eastAsia" w:ascii="宋体" w:hAnsi="宋体" w:eastAsia="宋体" w:cs="宋体"/>
          <w:color w:val="auto"/>
          <w:sz w:val="21"/>
          <w:szCs w:val="21"/>
          <w:highlight w:val="none"/>
        </w:rPr>
      </w:pPr>
    </w:p>
    <w:p w14:paraId="11011769">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按照《中华人民共和国政府采购法》第二十二条和招标文件的规定，我单位郑重声明如下：</w:t>
      </w:r>
    </w:p>
    <w:p w14:paraId="4AF38897">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，具有独立承担民事责任的能力</w:t>
      </w:r>
      <w:r>
        <w:rPr>
          <w:rFonts w:hint="eastAsia" w:ascii="宋体" w:hAnsi="宋体" w:eastAsia="宋体" w:cs="宋体"/>
          <w:b/>
          <w:color w:val="auto"/>
          <w:sz w:val="21"/>
          <w:szCs w:val="21"/>
          <w:highlight w:val="none"/>
        </w:rPr>
        <w:t>（如属于分公司经总公司授权参与项目，由总公司承担民事责任的，需提供总公司项目授权书）</w:t>
      </w:r>
      <w:r>
        <w:rPr>
          <w:rFonts w:hint="eastAsia" w:ascii="宋体" w:hAnsi="宋体" w:eastAsia="宋体" w:cs="宋体"/>
          <w:color w:val="auto"/>
          <w:sz w:val="21"/>
          <w:szCs w:val="21"/>
          <w:highlight w:val="none"/>
        </w:rPr>
        <w:t>。</w:t>
      </w:r>
    </w:p>
    <w:p w14:paraId="1EF5AE4A">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二、我单位具有良好的商业信誉（指投标人经营状况良好，无本资格声明第十条情形）和健全的财务会计制度。</w:t>
      </w:r>
    </w:p>
    <w:p w14:paraId="3A4A78E5">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三、我单位依法进行纳税和社会保险申报并实际履行了义务。</w:t>
      </w:r>
    </w:p>
    <w:p w14:paraId="75CED6D9">
      <w:pPr>
        <w:pStyle w:val="5"/>
        <w:shd w:val="clear" w:color="auto"/>
        <w:spacing w:line="460" w:lineRule="exact"/>
        <w:ind w:firstLine="48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w:t>
      </w:r>
    </w:p>
    <w:p w14:paraId="6B8021C8">
      <w:pPr>
        <w:pStyle w:val="5"/>
        <w:shd w:val="clear" w:color="auto"/>
        <w:spacing w:line="460" w:lineRule="exact"/>
        <w:ind w:firstLine="480"/>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p>
    <w:p w14:paraId="4E5CD596">
      <w:pPr>
        <w:pStyle w:val="5"/>
        <w:shd w:val="clear" w:color="auto"/>
        <w:spacing w:line="460" w:lineRule="exact"/>
        <w:ind w:firstLine="480"/>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p>
    <w:p w14:paraId="677D6C88">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如在参加政府采购活动前3年内因违法经营被禁止在一定期限内参加政府采购活动，期限届满的，可以参加政府采购活动。）</w:t>
      </w:r>
    </w:p>
    <w:p w14:paraId="3DE644F6">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六、我单位具备法律、行政法规规定的其他条件。</w:t>
      </w:r>
    </w:p>
    <w:p w14:paraId="1B21F815">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七、与我单位存在“单位负责人为同一人或者存在直接控股、管理关系”的其他单位信息如下（如无此情形的，填写“无”）：</w:t>
      </w:r>
    </w:p>
    <w:p w14:paraId="445D9308">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CB02028">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BE001A4">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E27C1F2">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八、我单位不属于为本项目提供整体设计、规范编制或者项目管理、监理、检测等服务的投标人。</w:t>
      </w:r>
    </w:p>
    <w:p w14:paraId="4782CF04">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九、我单位无以下不良信用记录情形：</w:t>
      </w:r>
    </w:p>
    <w:p w14:paraId="06D0D4B8">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1、在“信用中国”网站被列入失信被执行人和重大税收违法案件当事人名单；</w:t>
      </w:r>
    </w:p>
    <w:p w14:paraId="0E5389EE">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2、在“中国政府采购网”网站被列入政府采购严重违法失信行为记录名单；</w:t>
      </w:r>
    </w:p>
    <w:p w14:paraId="4421FB5B">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3、不符合《政府采购法》第二十二条规定的条件。</w:t>
      </w:r>
    </w:p>
    <w:p w14:paraId="6AC514B5">
      <w:pPr>
        <w:pStyle w:val="5"/>
        <w:shd w:val="clear" w:color="auto"/>
        <w:spacing w:line="460" w:lineRule="exact"/>
        <w:ind w:firstLine="480"/>
        <w:outlineLvl w:val="9"/>
        <w:rPr>
          <w:rFonts w:hint="eastAsia" w:ascii="宋体" w:hAnsi="宋体" w:eastAsia="宋体" w:cs="宋体"/>
          <w:color w:val="auto"/>
          <w:sz w:val="21"/>
          <w:szCs w:val="21"/>
          <w:highlight w:val="none"/>
        </w:rPr>
      </w:pPr>
    </w:p>
    <w:p w14:paraId="626A62D5">
      <w:pPr>
        <w:pStyle w:val="5"/>
        <w:shd w:val="clear" w:color="auto"/>
        <w:spacing w:line="460" w:lineRule="exact"/>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我单位保证上述声明的事项都是真实的，如有虚假，我单位愿意承担相应的法律责任，并承担因此所造成的一切损失。</w:t>
      </w:r>
    </w:p>
    <w:p w14:paraId="531DB585">
      <w:pPr>
        <w:pStyle w:val="5"/>
        <w:shd w:val="clear" w:color="auto"/>
        <w:spacing w:line="460" w:lineRule="exact"/>
        <w:ind w:firstLine="480"/>
        <w:outlineLvl w:val="9"/>
        <w:rPr>
          <w:rFonts w:hint="eastAsia" w:ascii="宋体" w:hAnsi="宋体" w:eastAsia="宋体" w:cs="宋体"/>
          <w:color w:val="auto"/>
          <w:sz w:val="21"/>
          <w:szCs w:val="21"/>
          <w:highlight w:val="none"/>
        </w:rPr>
      </w:pPr>
    </w:p>
    <w:p w14:paraId="1AC87B15">
      <w:pPr>
        <w:pStyle w:val="5"/>
        <w:shd w:val="clear" w:color="auto"/>
        <w:spacing w:line="460" w:lineRule="exact"/>
        <w:ind w:firstLine="480"/>
        <w:outlineLvl w:val="9"/>
        <w:rPr>
          <w:rFonts w:hint="eastAsia" w:ascii="宋体" w:hAnsi="宋体" w:eastAsia="宋体" w:cs="宋体"/>
          <w:color w:val="auto"/>
          <w:sz w:val="21"/>
          <w:szCs w:val="21"/>
          <w:highlight w:val="none"/>
        </w:rPr>
      </w:pPr>
    </w:p>
    <w:p w14:paraId="539279CB">
      <w:pPr>
        <w:pStyle w:val="5"/>
        <w:shd w:val="clear" w:color="auto"/>
        <w:spacing w:line="4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投标人：（加盖公章）</w:t>
      </w:r>
    </w:p>
    <w:p w14:paraId="6F131DD1">
      <w:pPr>
        <w:pStyle w:val="5"/>
        <w:shd w:val="clear" w:color="auto"/>
        <w:spacing w:line="4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法定代表人（或单位负责人）签字或盖章：</w:t>
      </w:r>
    </w:p>
    <w:p w14:paraId="72FE51BE">
      <w:pPr>
        <w:pStyle w:val="5"/>
        <w:shd w:val="clear" w:color="auto"/>
        <w:spacing w:line="4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58445539">
      <w:pPr>
        <w:shd w:val="clear" w:color="auto"/>
        <w:spacing w:line="360" w:lineRule="auto"/>
        <w:outlineLvl w:val="9"/>
        <w:rPr>
          <w:rFonts w:hint="eastAsia" w:ascii="宋体" w:hAnsi="宋体" w:eastAsia="宋体" w:cs="宋体"/>
          <w:color w:val="auto"/>
          <w:sz w:val="21"/>
          <w:szCs w:val="21"/>
          <w:highlight w:val="none"/>
        </w:rPr>
      </w:pPr>
    </w:p>
    <w:p w14:paraId="7F23948F">
      <w:pPr>
        <w:shd w:val="clear" w:color="auto"/>
        <w:spacing w:line="360" w:lineRule="auto"/>
        <w:outlineLvl w:val="9"/>
        <w:rPr>
          <w:rFonts w:hint="eastAsia" w:ascii="宋体" w:hAnsi="宋体" w:eastAsia="宋体" w:cs="宋体"/>
          <w:color w:val="auto"/>
          <w:sz w:val="21"/>
          <w:szCs w:val="21"/>
          <w:highlight w:val="none"/>
        </w:rPr>
      </w:pPr>
    </w:p>
    <w:p w14:paraId="4968596C">
      <w:pPr>
        <w:pStyle w:val="195"/>
        <w:shd w:val="clear" w:color="auto"/>
        <w:outlineLvl w:val="9"/>
        <w:rPr>
          <w:rFonts w:hint="eastAsia" w:ascii="宋体" w:hAnsi="宋体" w:eastAsia="宋体" w:cs="宋体"/>
          <w:color w:val="auto"/>
          <w:sz w:val="21"/>
          <w:szCs w:val="21"/>
          <w:highlight w:val="none"/>
        </w:rPr>
      </w:pPr>
    </w:p>
    <w:p w14:paraId="10AC899F">
      <w:pPr>
        <w:shd w:val="clear" w:color="auto"/>
        <w:outlineLvl w:val="9"/>
        <w:rPr>
          <w:rFonts w:hint="eastAsia" w:ascii="宋体" w:hAnsi="宋体" w:eastAsia="宋体" w:cs="宋体"/>
          <w:color w:val="auto"/>
          <w:sz w:val="21"/>
          <w:szCs w:val="21"/>
          <w:highlight w:val="none"/>
        </w:rPr>
      </w:pPr>
    </w:p>
    <w:p w14:paraId="3052D234">
      <w:pPr>
        <w:shd w:val="clear" w:color="auto"/>
        <w:outlineLvl w:val="9"/>
        <w:rPr>
          <w:rFonts w:hint="eastAsia" w:ascii="宋体" w:hAnsi="宋体" w:eastAsia="宋体" w:cs="宋体"/>
          <w:color w:val="auto"/>
          <w:highlight w:val="none"/>
        </w:rPr>
      </w:pPr>
    </w:p>
    <w:p w14:paraId="5D61DB82">
      <w:pPr>
        <w:shd w:val="clear" w:color="auto"/>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承诺不实的，依据《政府采购法》第七十七条“提供虚假材料谋取中标、成交的”有关规定予以处理。</w:t>
      </w:r>
    </w:p>
    <w:p w14:paraId="1B687B44">
      <w:pPr>
        <w:shd w:val="clear" w:color="auto"/>
        <w:spacing w:line="360" w:lineRule="auto"/>
        <w:outlineLvl w:val="9"/>
        <w:rPr>
          <w:rFonts w:hint="eastAsia" w:ascii="宋体" w:hAnsi="宋体" w:eastAsia="宋体" w:cs="宋体"/>
          <w:b/>
          <w:bCs/>
          <w:color w:val="auto"/>
          <w:sz w:val="21"/>
          <w:szCs w:val="21"/>
          <w:highlight w:val="none"/>
        </w:rPr>
      </w:pPr>
    </w:p>
    <w:p w14:paraId="4F218FB2">
      <w:pPr>
        <w:shd w:val="clear" w:color="auto"/>
        <w:spacing w:line="360" w:lineRule="auto"/>
        <w:outlineLvl w:val="9"/>
        <w:rPr>
          <w:rFonts w:hint="eastAsia" w:ascii="宋体" w:hAnsi="宋体" w:eastAsia="宋体" w:cs="宋体"/>
          <w:b/>
          <w:bCs/>
          <w:color w:val="auto"/>
          <w:sz w:val="21"/>
          <w:szCs w:val="21"/>
          <w:highlight w:val="none"/>
        </w:rPr>
      </w:pPr>
    </w:p>
    <w:p w14:paraId="143026AD">
      <w:pPr>
        <w:shd w:val="clear" w:color="auto"/>
        <w:spacing w:line="360" w:lineRule="auto"/>
        <w:outlineLvl w:val="9"/>
        <w:rPr>
          <w:rFonts w:hint="eastAsia" w:ascii="宋体" w:hAnsi="宋体" w:eastAsia="宋体" w:cs="宋体"/>
          <w:b/>
          <w:bCs/>
          <w:color w:val="auto"/>
          <w:sz w:val="21"/>
          <w:szCs w:val="21"/>
          <w:highlight w:val="none"/>
        </w:rPr>
      </w:pPr>
    </w:p>
    <w:p w14:paraId="573F4952">
      <w:pPr>
        <w:shd w:val="clear" w:color="auto"/>
        <w:spacing w:line="360" w:lineRule="auto"/>
        <w:outlineLvl w:val="9"/>
        <w:rPr>
          <w:rFonts w:hint="eastAsia" w:ascii="宋体" w:hAnsi="宋体" w:eastAsia="宋体" w:cs="宋体"/>
          <w:b/>
          <w:bCs/>
          <w:color w:val="auto"/>
          <w:sz w:val="21"/>
          <w:szCs w:val="21"/>
          <w:highlight w:val="none"/>
        </w:rPr>
      </w:pPr>
    </w:p>
    <w:p w14:paraId="010A1F9C">
      <w:pPr>
        <w:shd w:val="clear" w:color="auto"/>
        <w:spacing w:line="360" w:lineRule="auto"/>
        <w:outlineLvl w:val="9"/>
        <w:rPr>
          <w:rFonts w:hint="eastAsia" w:ascii="宋体" w:hAnsi="宋体" w:eastAsia="宋体" w:cs="宋体"/>
          <w:b/>
          <w:bCs/>
          <w:color w:val="auto"/>
          <w:sz w:val="21"/>
          <w:szCs w:val="21"/>
          <w:highlight w:val="none"/>
        </w:rPr>
      </w:pPr>
    </w:p>
    <w:p w14:paraId="5265A84E">
      <w:pPr>
        <w:shd w:val="clear" w:color="auto"/>
        <w:spacing w:line="360" w:lineRule="auto"/>
        <w:outlineLvl w:val="2"/>
        <w:rPr>
          <w:rFonts w:hint="eastAsia" w:ascii="宋体" w:hAnsi="宋体" w:eastAsia="宋体" w:cs="宋体"/>
          <w:b/>
          <w:bCs/>
          <w:color w:val="auto"/>
          <w:sz w:val="24"/>
          <w:szCs w:val="24"/>
          <w:highlight w:val="none"/>
        </w:rPr>
      </w:pPr>
    </w:p>
    <w:p w14:paraId="34EF2E76">
      <w:pPr>
        <w:shd w:val="clear" w:color="auto"/>
        <w:spacing w:line="360" w:lineRule="auto"/>
        <w:outlineLvl w:val="2"/>
        <w:rPr>
          <w:rFonts w:hint="eastAsia" w:ascii="宋体" w:hAnsi="宋体" w:eastAsia="宋体" w:cs="宋体"/>
          <w:b/>
          <w:bCs/>
          <w:color w:val="auto"/>
          <w:sz w:val="24"/>
          <w:szCs w:val="24"/>
          <w:highlight w:val="none"/>
        </w:rPr>
      </w:pPr>
    </w:p>
    <w:p w14:paraId="431205A7">
      <w:pPr>
        <w:shd w:val="clear" w:color="auto"/>
        <w:spacing w:line="360" w:lineRule="auto"/>
        <w:outlineLvl w:val="2"/>
        <w:rPr>
          <w:rFonts w:hint="eastAsia" w:ascii="宋体" w:hAnsi="宋体" w:eastAsia="宋体" w:cs="宋体"/>
          <w:b/>
          <w:bCs/>
          <w:color w:val="auto"/>
          <w:sz w:val="24"/>
          <w:szCs w:val="24"/>
          <w:highlight w:val="none"/>
        </w:rPr>
      </w:pPr>
    </w:p>
    <w:p w14:paraId="3C4B63DB">
      <w:pPr>
        <w:shd w:val="clear" w:color="auto"/>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51F8EF44">
      <w:pPr>
        <w:shd w:val="clear" w:color="auto"/>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2-1 中小企业声明函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实质性格式）</w:t>
      </w:r>
    </w:p>
    <w:p w14:paraId="78457E01">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right="0" w:firstLine="240"/>
        <w:jc w:val="center"/>
        <w:rPr>
          <w:highlight w:val="none"/>
        </w:rPr>
      </w:pPr>
      <w:r>
        <w:rPr>
          <w:rFonts w:hint="eastAsia" w:ascii="宋体" w:hAnsi="宋体" w:eastAsia="宋体" w:cs="宋体"/>
          <w:b/>
          <w:bCs/>
          <w:color w:val="000000"/>
          <w:sz w:val="24"/>
          <w:szCs w:val="24"/>
          <w:highlight w:val="none"/>
        </w:rPr>
        <w:t>中小微企业声明函（货物类项目）（采购包号：**）</w:t>
      </w:r>
    </w:p>
    <w:p w14:paraId="548358F0">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（单位名称）</w:t>
      </w:r>
      <w:r>
        <w:rPr>
          <w:rFonts w:hint="eastAsia" w:ascii="宋体" w:hAnsi="宋体" w:eastAsia="宋体" w:cs="宋体"/>
          <w:color w:val="000000"/>
          <w:sz w:val="21"/>
          <w:szCs w:val="21"/>
          <w:highlight w:val="none"/>
        </w:rPr>
        <w:t>采购编号为</w:t>
      </w:r>
      <w:r>
        <w:rPr>
          <w:rFonts w:hint="eastAsia" w:ascii="宋体" w:hAnsi="宋体" w:eastAsia="宋体" w:cs="宋体"/>
          <w:color w:val="000000"/>
          <w:sz w:val="21"/>
          <w:szCs w:val="21"/>
          <w:highlight w:val="none"/>
          <w:u w:val="single"/>
        </w:rPr>
        <w:t>（采购编号）</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项目（项目名称）（采购包号：**）的采购活动，提供的货物全部由符合政策要求的中小微企业制造。相关企业（含联合体中的中小微企业、签订采购包意向协议的中小微企业）的具体情况如下：</w:t>
      </w:r>
    </w:p>
    <w:p w14:paraId="04745357">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行业；投标产品制造商为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万元，属于</w:t>
      </w:r>
      <w:r>
        <w:rPr>
          <w:rFonts w:hint="eastAsia" w:ascii="宋体" w:hAnsi="宋体" w:eastAsia="宋体" w:cs="宋体"/>
          <w:color w:val="000000"/>
          <w:sz w:val="21"/>
          <w:szCs w:val="21"/>
          <w:highlight w:val="none"/>
          <w:u w:val="single"/>
        </w:rPr>
        <w:t>（□中型企业 □小型企业 □微型企业）；</w:t>
      </w:r>
    </w:p>
    <w:p w14:paraId="742CD1FE">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行业；投标产品制造商为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万元，属于</w:t>
      </w:r>
      <w:r>
        <w:rPr>
          <w:rFonts w:hint="eastAsia" w:ascii="宋体" w:hAnsi="宋体" w:eastAsia="宋体" w:cs="宋体"/>
          <w:color w:val="000000"/>
          <w:sz w:val="21"/>
          <w:szCs w:val="21"/>
          <w:highlight w:val="none"/>
          <w:u w:val="single"/>
        </w:rPr>
        <w:t>（□中型企业 □小型企业 □微型企业）；</w:t>
      </w:r>
    </w:p>
    <w:p w14:paraId="627096A0">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w:t>
      </w:r>
    </w:p>
    <w:p w14:paraId="1255C10D">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以上企业，不属于大企业的分支机构，不存在控股股东为大企业的情形，也不存在与大企业的负责人为同一人的情形。</w:t>
      </w:r>
    </w:p>
    <w:p w14:paraId="135574D1">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本企业对上述声明内容的真实性负责。如有虚假，将依法承担相应责任</w:t>
      </w:r>
    </w:p>
    <w:p w14:paraId="16E8A9D1">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720"/>
        <w:jc w:val="both"/>
        <w:rPr>
          <w:sz w:val="21"/>
          <w:szCs w:val="21"/>
          <w:highlight w:val="none"/>
        </w:rPr>
      </w:pPr>
      <w:r>
        <w:rPr>
          <w:sz w:val="21"/>
          <w:szCs w:val="21"/>
          <w:highlight w:val="none"/>
        </w:rPr>
        <w:t> </w:t>
      </w:r>
    </w:p>
    <w:p w14:paraId="3F25400A">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180" w:firstLine="360"/>
        <w:jc w:val="center"/>
        <w:rPr>
          <w:sz w:val="21"/>
          <w:szCs w:val="21"/>
          <w:highlight w:val="none"/>
        </w:rPr>
      </w:pPr>
      <w:r>
        <w:rPr>
          <w:rFonts w:hint="eastAsia" w:ascii="宋体" w:hAnsi="宋体" w:eastAsia="宋体" w:cs="宋体"/>
          <w:color w:val="000000"/>
          <w:sz w:val="21"/>
          <w:szCs w:val="21"/>
          <w:highlight w:val="none"/>
        </w:rPr>
        <w:t>                          企业名称（加盖CA电子公章）：</w:t>
      </w:r>
    </w:p>
    <w:p w14:paraId="47748F0C">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480" w:firstLine="4560"/>
        <w:jc w:val="both"/>
        <w:rPr>
          <w:sz w:val="21"/>
          <w:szCs w:val="21"/>
          <w:highlight w:val="none"/>
        </w:rPr>
      </w:pPr>
      <w:r>
        <w:rPr>
          <w:rFonts w:hint="eastAsia" w:ascii="宋体" w:hAnsi="宋体" w:eastAsia="宋体" w:cs="宋体"/>
          <w:color w:val="000000"/>
          <w:sz w:val="21"/>
          <w:szCs w:val="21"/>
          <w:highlight w:val="none"/>
        </w:rPr>
        <w:t>日  期：___年____月____日</w:t>
      </w:r>
    </w:p>
    <w:p w14:paraId="5AB41D0E">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jc w:val="both"/>
        <w:rPr>
          <w:sz w:val="21"/>
          <w:szCs w:val="21"/>
          <w:highlight w:val="none"/>
        </w:rPr>
      </w:pPr>
      <w:r>
        <w:rPr>
          <w:sz w:val="21"/>
          <w:szCs w:val="21"/>
          <w:highlight w:val="none"/>
        </w:rPr>
        <w:t> </w:t>
      </w:r>
    </w:p>
    <w:p w14:paraId="761676B2">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rPr>
          <w:sz w:val="21"/>
          <w:szCs w:val="21"/>
          <w:highlight w:val="none"/>
        </w:rPr>
      </w:pPr>
      <w:r>
        <w:rPr>
          <w:rFonts w:hint="eastAsia" w:ascii="宋体" w:hAnsi="宋体" w:eastAsia="宋体" w:cs="宋体"/>
          <w:color w:val="000000"/>
          <w:sz w:val="21"/>
          <w:szCs w:val="21"/>
          <w:highlight w:val="none"/>
        </w:rPr>
        <w:t>备注：</w:t>
      </w:r>
    </w:p>
    <w:p w14:paraId="19D0F811">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rPr>
          <w:sz w:val="21"/>
          <w:szCs w:val="21"/>
          <w:highlight w:val="none"/>
        </w:rPr>
      </w:pPr>
      <w:r>
        <w:rPr>
          <w:rFonts w:hint="eastAsia" w:ascii="宋体" w:hAnsi="宋体" w:eastAsia="宋体" w:cs="宋体"/>
          <w:color w:val="000000"/>
          <w:sz w:val="21"/>
          <w:szCs w:val="21"/>
          <w:highlight w:val="none"/>
        </w:rPr>
        <w:t>1.从业人员、营业收入、资产总额填报上一年度数据，无上一年度数据的新成立企业可不填报。</w:t>
      </w:r>
    </w:p>
    <w:p w14:paraId="6A578A2D">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rPr>
          <w:sz w:val="21"/>
          <w:szCs w:val="21"/>
          <w:highlight w:val="none"/>
        </w:rPr>
      </w:pPr>
      <w:r>
        <w:rPr>
          <w:rFonts w:hint="eastAsia" w:ascii="宋体" w:hAnsi="宋体" w:eastAsia="宋体" w:cs="宋体"/>
          <w:color w:val="000000"/>
          <w:sz w:val="21"/>
          <w:szCs w:val="21"/>
          <w:highlight w:val="none"/>
        </w:rPr>
        <w:t>2.专门面向中小微型企业采购的项目，供应商如不提供此声明函，则不能通过资格审查；非专门面向中小微型企业采购的项目，供应商如不提供此声明函，价格将不做相应扣除。</w:t>
      </w:r>
    </w:p>
    <w:p w14:paraId="063E8399">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540" w:hanging="120"/>
        <w:jc w:val="both"/>
        <w:rPr>
          <w:sz w:val="21"/>
          <w:szCs w:val="21"/>
          <w:highlight w:val="none"/>
        </w:rPr>
      </w:pPr>
      <w:r>
        <w:rPr>
          <w:rFonts w:hint="eastAsia" w:ascii="宋体" w:hAnsi="宋体" w:eastAsia="宋体" w:cs="宋体"/>
          <w:color w:val="000000"/>
          <w:sz w:val="21"/>
          <w:szCs w:val="21"/>
          <w:highlight w:val="none"/>
        </w:rPr>
        <w:t>3.供应商应对照《工业和信息化部、国家统计局、国家发展和改革委员会、</w:t>
      </w:r>
    </w:p>
    <w:p w14:paraId="4EA06907">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sz w:val="21"/>
          <w:szCs w:val="21"/>
          <w:highlight w:val="none"/>
        </w:rPr>
      </w:pPr>
      <w:r>
        <w:rPr>
          <w:rFonts w:hint="eastAsia" w:ascii="宋体" w:hAnsi="宋体" w:eastAsia="宋体" w:cs="宋体"/>
          <w:color w:val="000000"/>
          <w:sz w:val="21"/>
          <w:szCs w:val="21"/>
          <w:highlight w:val="none"/>
        </w:rPr>
        <w:t>财政部关于印发中小企业划型标准规定的通知》(工信部联企业〔2011〕300号)《国家统计局关于印发〈统计上大中小微型企业划分办法（2017）〉的通知》（国统字〔2017〕213号）的规定，自行勾选制造商的企业规模类型。</w:t>
      </w:r>
    </w:p>
    <w:p w14:paraId="3A13DEC6">
      <w:pPr>
        <w:jc w:val="left"/>
        <w:rPr>
          <w:rFonts w:hint="eastAsia" w:ascii="宋体" w:hAnsi="宋体" w:eastAsia="宋体" w:cs="宋体"/>
          <w:color w:val="000000"/>
          <w:szCs w:val="21"/>
          <w:highlight w:val="none"/>
          <w:vertAlign w:val="superscript"/>
        </w:rPr>
      </w:pPr>
    </w:p>
    <w:p w14:paraId="3751425C">
      <w:pPr>
        <w:spacing w:line="360" w:lineRule="auto"/>
        <w:ind w:right="360" w:firstLine="480"/>
        <w:jc w:val="right"/>
        <w:rPr>
          <w:rFonts w:hint="eastAsia" w:ascii="宋体" w:hAnsi="宋体" w:eastAsia="宋体" w:cs="宋体"/>
          <w:color w:val="000000"/>
          <w:sz w:val="24"/>
          <w:highlight w:val="none"/>
        </w:rPr>
      </w:pPr>
    </w:p>
    <w:p w14:paraId="3B5E8811">
      <w:pPr>
        <w:spacing w:line="360" w:lineRule="auto"/>
        <w:ind w:right="360" w:firstLine="480"/>
        <w:jc w:val="right"/>
        <w:rPr>
          <w:rFonts w:hint="eastAsia" w:ascii="宋体" w:hAnsi="宋体" w:eastAsia="宋体" w:cs="宋体"/>
          <w:color w:val="000000"/>
          <w:sz w:val="24"/>
          <w:highlight w:val="none"/>
        </w:rPr>
      </w:pPr>
    </w:p>
    <w:p w14:paraId="6A33ABB7">
      <w:pPr>
        <w:spacing w:line="360" w:lineRule="auto"/>
        <w:outlineLvl w:val="2"/>
        <w:rPr>
          <w:rFonts w:hint="eastAsia" w:ascii="宋体" w:hAnsi="宋体" w:eastAsia="宋体" w:cs="宋体"/>
          <w:color w:val="000000"/>
          <w:sz w:val="24"/>
          <w:szCs w:val="20"/>
          <w:highlight w:val="none"/>
        </w:rPr>
      </w:pPr>
    </w:p>
    <w:p w14:paraId="4F106C13">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
          <w:bCs/>
          <w:color w:val="000000"/>
          <w:sz w:val="24"/>
          <w:szCs w:val="24"/>
          <w:highlight w:val="none"/>
        </w:rPr>
      </w:pPr>
    </w:p>
    <w:p w14:paraId="1BE94608">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
          <w:bCs/>
          <w:color w:val="000000"/>
          <w:sz w:val="24"/>
          <w:szCs w:val="24"/>
          <w:highlight w:val="none"/>
        </w:rPr>
      </w:pPr>
    </w:p>
    <w:p w14:paraId="3B72C969">
      <w:pPr>
        <w:pStyle w:val="21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
          <w:bCs/>
          <w:color w:val="000000"/>
          <w:sz w:val="24"/>
          <w:szCs w:val="24"/>
          <w:highlight w:val="none"/>
        </w:rPr>
        <w:sectPr>
          <w:pgSz w:w="11907" w:h="16840"/>
          <w:pgMar w:top="1418" w:right="1134" w:bottom="1418" w:left="1701" w:header="851" w:footer="851" w:gutter="0"/>
          <w:cols w:space="1701" w:num="1"/>
          <w:docGrid w:linePitch="360" w:charSpace="0"/>
        </w:sectPr>
      </w:pPr>
    </w:p>
    <w:p w14:paraId="45BF776E">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highlight w:val="none"/>
        </w:rPr>
      </w:pPr>
      <w:r>
        <w:rPr>
          <w:rFonts w:hint="eastAsia" w:ascii="宋体" w:hAnsi="宋体" w:eastAsia="宋体" w:cs="宋体"/>
          <w:b/>
          <w:bCs/>
          <w:color w:val="000000"/>
          <w:sz w:val="24"/>
          <w:szCs w:val="24"/>
          <w:highlight w:val="none"/>
        </w:rPr>
        <w:t>残疾人福利性单位声明函（货物类项目）（采购包号：**）</w:t>
      </w:r>
      <w:r>
        <w:rPr>
          <w:highlight w:val="none"/>
        </w:rPr>
        <w:t> </w:t>
      </w:r>
    </w:p>
    <w:p w14:paraId="5BDAE124">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rPr>
        <w:t>（单位名称）</w:t>
      </w:r>
      <w:r>
        <w:rPr>
          <w:rFonts w:hint="eastAsia" w:ascii="宋体" w:hAnsi="宋体" w:eastAsia="宋体" w:cs="宋体"/>
          <w:color w:val="000000"/>
          <w:sz w:val="21"/>
          <w:szCs w:val="21"/>
          <w:highlight w:val="none"/>
        </w:rPr>
        <w:t>采购编号为</w:t>
      </w:r>
      <w:r>
        <w:rPr>
          <w:rFonts w:hint="eastAsia" w:ascii="宋体" w:hAnsi="宋体" w:eastAsia="宋体" w:cs="宋体"/>
          <w:color w:val="000000"/>
          <w:sz w:val="21"/>
          <w:szCs w:val="21"/>
          <w:highlight w:val="none"/>
          <w:u w:val="single"/>
        </w:rPr>
        <w:t>（采购编号）</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项目（项目名称）（采购包号：**）采购活动提供本单位制造的货物，或者提供其他残疾人福利性单位制造的货物（不包括使用非残疾人福利性单位注册商标的货物）。</w:t>
      </w:r>
    </w:p>
    <w:p w14:paraId="536D3A0E">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本单位对上述声明的真实性负责。如有虚假，将依法承担相应责任。</w:t>
      </w:r>
    </w:p>
    <w:p w14:paraId="5AC5F637">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sz w:val="21"/>
          <w:szCs w:val="21"/>
          <w:highlight w:val="none"/>
        </w:rPr>
        <w:t> </w:t>
      </w:r>
    </w:p>
    <w:p w14:paraId="584CECCD">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备注：</w:t>
      </w:r>
    </w:p>
    <w:p w14:paraId="6DC722B4">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1.专门面向中小微型企业采购的项目，供应商为残疾人福利性单位并提供本单位制造的货物，或者提供其他残疾人福利性单位制造的货物，必须提供此声明函，否则将不能通过资格审查。</w:t>
      </w:r>
    </w:p>
    <w:p w14:paraId="7983AD28">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2. 非专门面向中小微型企业采购的项目，供应商如不提供此声明函，价格将不做相应扣除。</w:t>
      </w:r>
    </w:p>
    <w:p w14:paraId="01A12EB4">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sz w:val="21"/>
          <w:szCs w:val="21"/>
          <w:highlight w:val="none"/>
        </w:rPr>
      </w:pPr>
      <w:r>
        <w:rPr>
          <w:rFonts w:hint="eastAsia" w:ascii="宋体" w:hAnsi="宋体" w:eastAsia="宋体" w:cs="宋体"/>
          <w:color w:val="000000"/>
          <w:sz w:val="21"/>
          <w:szCs w:val="21"/>
          <w:highlight w:val="none"/>
        </w:rPr>
        <w:t>3.中标/成交供应商为残疾人福利性单位的，此声明函将随中标/成交结果同时公告，接受社会监督。</w:t>
      </w:r>
    </w:p>
    <w:p w14:paraId="692F179C">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624"/>
        <w:jc w:val="both"/>
        <w:rPr>
          <w:sz w:val="21"/>
          <w:szCs w:val="21"/>
          <w:highlight w:val="none"/>
        </w:rPr>
      </w:pPr>
      <w:r>
        <w:rPr>
          <w:sz w:val="21"/>
          <w:szCs w:val="21"/>
          <w:highlight w:val="none"/>
        </w:rPr>
        <w:t> </w:t>
      </w:r>
    </w:p>
    <w:p w14:paraId="04DB4063">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4864"/>
        </w:tabs>
        <w:spacing w:before="0" w:beforeAutospacing="0" w:after="0" w:afterAutospacing="0" w:line="360" w:lineRule="auto"/>
        <w:ind w:left="0" w:right="1559" w:firstLine="624"/>
        <w:jc w:val="center"/>
        <w:rPr>
          <w:sz w:val="21"/>
          <w:szCs w:val="21"/>
          <w:highlight w:val="none"/>
        </w:rPr>
      </w:pPr>
      <w:r>
        <w:rPr>
          <w:rFonts w:ascii="仿宋_GB2312" w:eastAsia="仿宋_GB2312" w:cs="仿宋_GB2312"/>
          <w:color w:val="000000"/>
          <w:sz w:val="21"/>
          <w:szCs w:val="21"/>
          <w:highlight w:val="none"/>
        </w:rPr>
        <w:t>           </w:t>
      </w:r>
      <w:r>
        <w:rPr>
          <w:rFonts w:hint="eastAsia" w:ascii="宋体" w:hAnsi="宋体" w:eastAsia="宋体" w:cs="宋体"/>
          <w:color w:val="000000"/>
          <w:sz w:val="21"/>
          <w:szCs w:val="21"/>
          <w:highlight w:val="none"/>
        </w:rPr>
        <w:t xml:space="preserve"> 供应商全称（加盖CA电子公章）：</w:t>
      </w:r>
    </w:p>
    <w:p w14:paraId="19E5458D">
      <w:pPr>
        <w:pStyle w:val="21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4864"/>
        </w:tabs>
        <w:spacing w:before="0" w:beforeAutospacing="0" w:after="0" w:afterAutospacing="0" w:line="360" w:lineRule="auto"/>
        <w:ind w:left="0" w:right="1559" w:firstLine="480"/>
        <w:jc w:val="center"/>
        <w:rPr>
          <w:sz w:val="21"/>
          <w:szCs w:val="21"/>
          <w:highlight w:val="none"/>
        </w:rPr>
      </w:pPr>
      <w:r>
        <w:rPr>
          <w:rFonts w:hint="eastAsia" w:ascii="宋体" w:hAnsi="宋体" w:eastAsia="宋体" w:cs="宋体"/>
          <w:color w:val="000000"/>
          <w:sz w:val="21"/>
          <w:szCs w:val="21"/>
          <w:highlight w:val="none"/>
        </w:rPr>
        <w:t>                日  期：___年____月____日</w:t>
      </w:r>
      <w:r>
        <w:rPr>
          <w:rFonts w:hint="eastAsia" w:ascii="宋体" w:hAnsi="宋体" w:eastAsia="宋体" w:cs="宋体"/>
          <w:color w:val="000000"/>
          <w:sz w:val="21"/>
          <w:szCs w:val="21"/>
          <w:highlight w:val="none"/>
          <w:shd w:val="clear" w:color="auto" w:fill="FFFFFF"/>
        </w:rPr>
        <w:t> </w:t>
      </w:r>
    </w:p>
    <w:p w14:paraId="20938E39">
      <w:pPr>
        <w:keepNext w:val="0"/>
        <w:keepLines w:val="0"/>
        <w:pageBreakBefore w:val="0"/>
        <w:widowControl w:val="0"/>
        <w:tabs>
          <w:tab w:val="left" w:pos="4860"/>
        </w:tabs>
        <w:spacing w:line="360" w:lineRule="auto"/>
        <w:ind w:right="1560" w:firstLine="504"/>
        <w:jc w:val="center"/>
        <w:rPr>
          <w:rFonts w:hint="eastAsia" w:ascii="宋体" w:hAnsi="宋体" w:eastAsia="宋体" w:cs="宋体"/>
          <w:color w:val="000000"/>
          <w:spacing w:val="6"/>
          <w:sz w:val="24"/>
          <w:highlight w:val="none"/>
        </w:rPr>
      </w:pPr>
    </w:p>
    <w:p w14:paraId="022899ED">
      <w:pPr>
        <w:keepNext w:val="0"/>
        <w:keepLines w:val="0"/>
        <w:pageBreakBefore w:val="0"/>
        <w:widowControl w:val="0"/>
        <w:tabs>
          <w:tab w:val="left" w:pos="4860"/>
        </w:tabs>
        <w:spacing w:line="360" w:lineRule="auto"/>
        <w:ind w:right="1560" w:firstLine="504"/>
        <w:jc w:val="center"/>
        <w:rPr>
          <w:rFonts w:hint="eastAsia" w:ascii="宋体" w:hAnsi="宋体" w:eastAsia="宋体" w:cs="宋体"/>
          <w:color w:val="000000"/>
          <w:spacing w:val="6"/>
          <w:sz w:val="24"/>
          <w:highlight w:val="none"/>
        </w:rPr>
        <w:sectPr>
          <w:pgSz w:w="11907" w:h="16840"/>
          <w:pgMar w:top="1418" w:right="1134" w:bottom="1418" w:left="1701" w:header="851" w:footer="851" w:gutter="0"/>
          <w:cols w:space="1701" w:num="1"/>
          <w:docGrid w:linePitch="360" w:charSpace="0"/>
        </w:sectPr>
      </w:pPr>
    </w:p>
    <w:p w14:paraId="2C046708">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highlight w:val="none"/>
        </w:rPr>
      </w:pPr>
      <w:r>
        <w:rPr>
          <w:rFonts w:hint="eastAsia" w:ascii="宋体" w:hAnsi="宋体" w:eastAsia="宋体" w:cs="宋体"/>
          <w:b/>
          <w:bCs/>
          <w:color w:val="333333"/>
          <w:sz w:val="30"/>
          <w:szCs w:val="30"/>
          <w:highlight w:val="none"/>
          <w:shd w:val="clear" w:color="auto" w:fill="FFFFFF"/>
        </w:rPr>
        <w:t>关于符合本国产品标准的声明函</w:t>
      </w:r>
    </w:p>
    <w:p w14:paraId="6A50A3A7">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highlight w:val="none"/>
        </w:rPr>
      </w:pPr>
      <w:r>
        <w:rPr>
          <w:highlight w:val="none"/>
          <w:shd w:val="clear" w:color="auto" w:fill="FFFFFF"/>
        </w:rPr>
        <w:t> </w:t>
      </w:r>
    </w:p>
    <w:p w14:paraId="67BF1E18">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sz w:val="21"/>
          <w:szCs w:val="21"/>
          <w:highlight w:val="none"/>
        </w:rPr>
      </w:pPr>
      <w:r>
        <w:rPr>
          <w:rFonts w:hint="eastAsia" w:ascii="宋体" w:hAnsi="宋体" w:eastAsia="宋体" w:cs="宋体"/>
          <w:color w:val="000000"/>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2A03A4BC">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1"/>
          <w:szCs w:val="21"/>
          <w:highlight w:val="none"/>
        </w:rPr>
      </w:pPr>
      <w:r>
        <w:rPr>
          <w:rFonts w:hint="eastAsia" w:ascii="宋体" w:hAnsi="宋体" w:eastAsia="宋体" w:cs="宋体"/>
          <w:color w:val="000000"/>
          <w:sz w:val="21"/>
          <w:szCs w:val="21"/>
          <w:highlight w:val="none"/>
          <w:shd w:val="clear" w:color="auto" w:fill="FFFFFF"/>
        </w:rPr>
        <w:t>1.</w:t>
      </w:r>
      <w:r>
        <w:rPr>
          <w:rFonts w:hint="eastAsia" w:ascii="宋体" w:hAnsi="宋体" w:eastAsia="宋体" w:cs="宋体"/>
          <w:color w:val="000000"/>
          <w:sz w:val="21"/>
          <w:szCs w:val="21"/>
          <w:highlight w:val="none"/>
          <w:u w:val="single"/>
          <w:shd w:val="clear" w:color="auto" w:fill="FFFFFF"/>
        </w:rPr>
        <w:t>（产品名称1）</w:t>
      </w:r>
      <w:r>
        <w:rPr>
          <w:rFonts w:hint="eastAsia" w:ascii="宋体" w:hAnsi="宋体" w:eastAsia="宋体" w:cs="宋体"/>
          <w:color w:val="000000"/>
          <w:sz w:val="21"/>
          <w:szCs w:val="21"/>
          <w:highlight w:val="none"/>
          <w:shd w:val="clear" w:color="auto" w:fill="FFFFFF"/>
          <w:vertAlign w:val="superscript"/>
        </w:rPr>
        <w:t>1</w:t>
      </w:r>
      <w:r>
        <w:rPr>
          <w:rFonts w:hint="eastAsia" w:ascii="宋体" w:hAnsi="宋体" w:eastAsia="宋体" w:cs="宋体"/>
          <w:color w:val="000000"/>
          <w:sz w:val="21"/>
          <w:szCs w:val="21"/>
          <w:highlight w:val="none"/>
          <w:shd w:val="clear" w:color="auto" w:fill="FFFFFF"/>
        </w:rPr>
        <w:t>，生产厂为</w:t>
      </w:r>
      <w:r>
        <w:rPr>
          <w:rFonts w:hint="eastAsia" w:ascii="宋体" w:hAnsi="宋体" w:eastAsia="宋体" w:cs="宋体"/>
          <w:color w:val="000000"/>
          <w:sz w:val="21"/>
          <w:szCs w:val="21"/>
          <w:highlight w:val="none"/>
          <w:u w:val="single"/>
          <w:shd w:val="clear" w:color="auto" w:fill="FFFFFF"/>
        </w:rPr>
        <w:t>（厂名）</w:t>
      </w:r>
      <w:r>
        <w:rPr>
          <w:rFonts w:hint="eastAsia" w:ascii="宋体" w:hAnsi="宋体" w:eastAsia="宋体" w:cs="宋体"/>
          <w:color w:val="000000"/>
          <w:sz w:val="21"/>
          <w:szCs w:val="21"/>
          <w:highlight w:val="none"/>
          <w:shd w:val="clear" w:color="auto" w:fill="FFFFFF"/>
          <w:vertAlign w:val="superscript"/>
        </w:rPr>
        <w:t>2</w:t>
      </w:r>
      <w:r>
        <w:rPr>
          <w:rFonts w:hint="eastAsia" w:ascii="宋体" w:hAnsi="宋体" w:eastAsia="宋体" w:cs="宋体"/>
          <w:color w:val="000000"/>
          <w:sz w:val="21"/>
          <w:szCs w:val="21"/>
          <w:highlight w:val="none"/>
          <w:shd w:val="clear" w:color="auto" w:fill="FFFFFF"/>
        </w:rPr>
        <w:t>，厂址为</w:t>
      </w:r>
      <w:r>
        <w:rPr>
          <w:rFonts w:hint="eastAsia" w:ascii="宋体" w:hAnsi="宋体" w:eastAsia="宋体" w:cs="宋体"/>
          <w:color w:val="000000"/>
          <w:sz w:val="21"/>
          <w:szCs w:val="21"/>
          <w:highlight w:val="none"/>
          <w:u w:val="single"/>
          <w:shd w:val="clear" w:color="auto" w:fill="FFFFFF"/>
        </w:rPr>
        <w:t>（生产厂址）</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3</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4</w:t>
      </w:r>
      <w:r>
        <w:rPr>
          <w:rFonts w:hint="eastAsia" w:ascii="宋体" w:hAnsi="宋体" w:eastAsia="宋体" w:cs="宋体"/>
          <w:color w:val="000000"/>
          <w:sz w:val="21"/>
          <w:szCs w:val="21"/>
          <w:highlight w:val="none"/>
          <w:shd w:val="clear" w:color="auto" w:fill="FFFFFF"/>
        </w:rPr>
        <w:t>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5</w:t>
      </w:r>
      <w:r>
        <w:rPr>
          <w:rFonts w:hint="eastAsia" w:ascii="宋体" w:hAnsi="宋体" w:eastAsia="宋体" w:cs="宋体"/>
          <w:color w:val="000000"/>
          <w:sz w:val="21"/>
          <w:szCs w:val="21"/>
          <w:highlight w:val="none"/>
          <w:shd w:val="clear" w:color="auto" w:fill="FFFFFF"/>
        </w:rPr>
        <w:t>在中国境内完成。</w:t>
      </w:r>
    </w:p>
    <w:p w14:paraId="5FDCC62C">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1"/>
          <w:szCs w:val="21"/>
          <w:highlight w:val="none"/>
        </w:rPr>
      </w:pPr>
      <w:r>
        <w:rPr>
          <w:rFonts w:hint="eastAsia" w:ascii="宋体" w:hAnsi="宋体" w:eastAsia="宋体" w:cs="宋体"/>
          <w:color w:val="000000"/>
          <w:sz w:val="21"/>
          <w:szCs w:val="21"/>
          <w:highlight w:val="none"/>
          <w:shd w:val="clear" w:color="auto" w:fill="FFFFFF"/>
        </w:rPr>
        <w:t>2.</w:t>
      </w:r>
      <w:r>
        <w:rPr>
          <w:rFonts w:hint="eastAsia" w:ascii="宋体" w:hAnsi="宋体" w:eastAsia="宋体" w:cs="宋体"/>
          <w:color w:val="000000"/>
          <w:sz w:val="21"/>
          <w:szCs w:val="21"/>
          <w:highlight w:val="none"/>
          <w:u w:val="single"/>
          <w:shd w:val="clear" w:color="auto" w:fill="FFFFFF"/>
        </w:rPr>
        <w:t>（产品名称2）</w:t>
      </w:r>
      <w:r>
        <w:rPr>
          <w:rFonts w:hint="eastAsia" w:ascii="宋体" w:hAnsi="宋体" w:eastAsia="宋体" w:cs="宋体"/>
          <w:color w:val="000000"/>
          <w:sz w:val="21"/>
          <w:szCs w:val="21"/>
          <w:highlight w:val="none"/>
          <w:shd w:val="clear" w:color="auto" w:fill="FFFFFF"/>
        </w:rPr>
        <w:t>，生产厂为</w:t>
      </w:r>
      <w:r>
        <w:rPr>
          <w:rFonts w:hint="eastAsia" w:ascii="宋体" w:hAnsi="宋体" w:eastAsia="宋体" w:cs="宋体"/>
          <w:color w:val="000000"/>
          <w:sz w:val="21"/>
          <w:szCs w:val="21"/>
          <w:highlight w:val="none"/>
          <w:u w:val="single"/>
          <w:shd w:val="clear" w:color="auto" w:fill="FFFFFF"/>
        </w:rPr>
        <w:t>（厂名）</w:t>
      </w:r>
      <w:r>
        <w:rPr>
          <w:rFonts w:hint="eastAsia" w:ascii="宋体" w:hAnsi="宋体" w:eastAsia="宋体" w:cs="宋体"/>
          <w:color w:val="000000"/>
          <w:sz w:val="21"/>
          <w:szCs w:val="21"/>
          <w:highlight w:val="none"/>
          <w:shd w:val="clear" w:color="auto" w:fill="FFFFFF"/>
        </w:rPr>
        <w:t>，厂址为</w:t>
      </w:r>
      <w:r>
        <w:rPr>
          <w:rFonts w:hint="eastAsia" w:ascii="宋体" w:hAnsi="宋体" w:eastAsia="宋体" w:cs="宋体"/>
          <w:color w:val="000000"/>
          <w:sz w:val="21"/>
          <w:szCs w:val="21"/>
          <w:highlight w:val="none"/>
          <w:u w:val="single"/>
          <w:shd w:val="clear" w:color="auto" w:fill="FFFFFF"/>
        </w:rPr>
        <w:t>（生产厂址）</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在中国境内完成。</w:t>
      </w:r>
    </w:p>
    <w:p w14:paraId="42B3BB08">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1"/>
          <w:szCs w:val="21"/>
          <w:highlight w:val="none"/>
        </w:rPr>
      </w:pPr>
      <w:r>
        <w:rPr>
          <w:rFonts w:hint="eastAsia" w:ascii="宋体" w:hAnsi="宋体" w:eastAsia="宋体" w:cs="宋体"/>
          <w:color w:val="000000"/>
          <w:sz w:val="21"/>
          <w:szCs w:val="21"/>
          <w:highlight w:val="none"/>
          <w:shd w:val="clear" w:color="auto" w:fill="FFFFFF"/>
        </w:rPr>
        <w:t>……</w:t>
      </w:r>
    </w:p>
    <w:p w14:paraId="1EA5AA8D">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1"/>
          <w:szCs w:val="21"/>
          <w:highlight w:val="none"/>
        </w:rPr>
      </w:pPr>
      <w:r>
        <w:rPr>
          <w:rFonts w:hint="eastAsia" w:ascii="宋体" w:hAnsi="宋体" w:eastAsia="宋体" w:cs="宋体"/>
          <w:color w:val="000000"/>
          <w:sz w:val="21"/>
          <w:szCs w:val="21"/>
          <w:highlight w:val="none"/>
          <w:shd w:val="clear" w:color="auto" w:fill="FFFFFF"/>
        </w:rPr>
        <w:t>本公司（单位）对上述声明内容的真实性负责。如有虚假，愿承担相应法律责任。</w:t>
      </w:r>
    </w:p>
    <w:p w14:paraId="33AF4A21">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1"/>
          <w:szCs w:val="21"/>
          <w:highlight w:val="none"/>
        </w:rPr>
      </w:pPr>
      <w:r>
        <w:rPr>
          <w:sz w:val="21"/>
          <w:szCs w:val="21"/>
          <w:highlight w:val="none"/>
          <w:shd w:val="clear" w:color="auto" w:fill="FFFFFF"/>
        </w:rPr>
        <w:t> </w:t>
      </w:r>
    </w:p>
    <w:p w14:paraId="3274A6C8">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sz w:val="21"/>
          <w:szCs w:val="21"/>
          <w:highlight w:val="none"/>
        </w:rPr>
      </w:pPr>
      <w:r>
        <w:rPr>
          <w:rFonts w:hint="eastAsia" w:ascii="宋体" w:hAnsi="宋体" w:eastAsia="宋体" w:cs="宋体"/>
          <w:color w:val="000000"/>
          <w:sz w:val="21"/>
          <w:szCs w:val="21"/>
          <w:highlight w:val="none"/>
          <w:shd w:val="clear" w:color="auto" w:fill="FFFFFF"/>
        </w:rPr>
        <w:t xml:space="preserve">   公司（单位）名称（加盖CA电子公章）：         </w:t>
      </w:r>
    </w:p>
    <w:p w14:paraId="031CF4C6">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p>
    <w:p w14:paraId="74FFE9BA">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1"/>
          <w:szCs w:val="21"/>
          <w:highlight w:val="none"/>
        </w:rPr>
      </w:pPr>
      <w:r>
        <w:rPr>
          <w:sz w:val="21"/>
          <w:szCs w:val="21"/>
          <w:highlight w:val="none"/>
          <w:shd w:val="clear" w:color="auto" w:fill="FFFFFF"/>
        </w:rPr>
        <w:t> </w:t>
      </w:r>
    </w:p>
    <w:p w14:paraId="7FA3C671">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1"/>
          <w:szCs w:val="21"/>
          <w:highlight w:val="none"/>
        </w:rPr>
      </w:pPr>
      <w:r>
        <w:rPr>
          <w:sz w:val="21"/>
          <w:szCs w:val="21"/>
          <w:highlight w:val="none"/>
          <w:shd w:val="clear" w:color="auto" w:fill="FFFFFF"/>
        </w:rPr>
        <w:t> </w:t>
      </w:r>
    </w:p>
    <w:p w14:paraId="52F0DC98">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1"/>
          <w:szCs w:val="21"/>
          <w:highlight w:val="none"/>
        </w:rPr>
      </w:pPr>
      <w:r>
        <w:rPr>
          <w:rFonts w:hint="eastAsia" w:ascii="宋体" w:hAnsi="宋体" w:eastAsia="宋体" w:cs="宋体"/>
          <w:color w:val="000000"/>
          <w:sz w:val="21"/>
          <w:szCs w:val="21"/>
          <w:highlight w:val="none"/>
          <w:shd w:val="clear" w:color="auto" w:fill="FFFFFF"/>
        </w:rPr>
        <w:t>_________________</w:t>
      </w:r>
    </w:p>
    <w:p w14:paraId="24718FCE">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1.产品如有型号，请在“产品名称”栏一并填写。</w:t>
      </w:r>
    </w:p>
    <w:p w14:paraId="16DE9239">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2.生产厂名与厂址应与生产厂营业执照载明的相关信息保持一致。</w:t>
      </w:r>
    </w:p>
    <w:p w14:paraId="7E88C30A">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3.该产品的中国境内生产的组件成本占比相关要求实施前，“规定比例”栏可不填，下同。</w:t>
      </w:r>
    </w:p>
    <w:p w14:paraId="6E908814">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4.该产品的关键组件要求实施前，“关键组件”栏可不填，下同。</w:t>
      </w:r>
    </w:p>
    <w:p w14:paraId="0AF1A51E">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5.该产品的关键工序要求实施前，“关键工序”栏可不填，下同。</w:t>
      </w:r>
    </w:p>
    <w:p w14:paraId="31A2E179">
      <w:pPr>
        <w:pStyle w:val="21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sz w:val="21"/>
          <w:szCs w:val="21"/>
          <w:highlight w:val="none"/>
        </w:rPr>
      </w:pPr>
      <w:r>
        <w:rPr>
          <w:rFonts w:hint="eastAsia" w:ascii="宋体" w:hAnsi="宋体" w:eastAsia="宋体" w:cs="宋体"/>
          <w:color w:val="000000"/>
          <w:sz w:val="21"/>
          <w:szCs w:val="21"/>
          <w:highlight w:val="none"/>
          <w:shd w:val="clear" w:color="auto" w:fill="FFFFFF"/>
        </w:rPr>
        <w:t>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”的地方无需填写。</w:t>
      </w:r>
    </w:p>
    <w:p w14:paraId="74C56E97">
      <w:pPr>
        <w:shd w:val="clear" w:color="auto"/>
        <w:spacing w:line="360" w:lineRule="auto"/>
        <w:outlineLvl w:val="2"/>
        <w:rPr>
          <w:rFonts w:hint="eastAsia" w:ascii="宋体" w:hAnsi="宋体" w:eastAsia="宋体" w:cs="宋体"/>
          <w:color w:val="auto"/>
          <w:sz w:val="21"/>
          <w:szCs w:val="21"/>
          <w:highlight w:val="none"/>
        </w:rPr>
      </w:pPr>
    </w:p>
    <w:p w14:paraId="6240F355">
      <w:pPr>
        <w:shd w:val="clear" w:color="auto"/>
        <w:spacing w:line="360" w:lineRule="auto"/>
        <w:outlineLvl w:val="2"/>
        <w:rPr>
          <w:rFonts w:hint="eastAsia" w:ascii="宋体" w:hAnsi="宋体" w:eastAsia="宋体" w:cs="宋体"/>
          <w:color w:val="auto"/>
          <w:sz w:val="21"/>
          <w:szCs w:val="21"/>
          <w:highlight w:val="none"/>
        </w:rPr>
      </w:pPr>
    </w:p>
    <w:p w14:paraId="078D5196">
      <w:pPr>
        <w:shd w:val="clear" w:color="auto"/>
        <w:spacing w:line="360" w:lineRule="auto"/>
        <w:outlineLvl w:val="2"/>
        <w:rPr>
          <w:rFonts w:hint="eastAsia" w:ascii="宋体" w:hAnsi="宋体" w:eastAsia="宋体" w:cs="宋体"/>
          <w:color w:val="auto"/>
          <w:sz w:val="21"/>
          <w:szCs w:val="21"/>
          <w:highlight w:val="none"/>
        </w:rPr>
      </w:pPr>
    </w:p>
    <w:p w14:paraId="7DFD693C">
      <w:pPr>
        <w:shd w:val="clear" w:color="auto"/>
        <w:spacing w:line="360" w:lineRule="auto"/>
        <w:ind w:firstLine="420"/>
        <w:outlineLvl w:val="9"/>
        <w:rPr>
          <w:rFonts w:hint="eastAsia" w:ascii="宋体" w:hAnsi="宋体" w:eastAsia="宋体" w:cs="宋体"/>
          <w:b w:val="0"/>
          <w:bCs w:val="0"/>
          <w:color w:val="auto"/>
          <w:sz w:val="21"/>
          <w:szCs w:val="21"/>
          <w:highlight w:val="none"/>
          <w:lang w:val="en-US" w:eastAsia="zh-CN"/>
        </w:rPr>
      </w:pPr>
    </w:p>
    <w:p w14:paraId="17AD6559">
      <w:pPr>
        <w:pStyle w:val="194"/>
        <w:shd w:val="clear" w:color="auto"/>
        <w:rPr>
          <w:rFonts w:hint="eastAsia" w:ascii="宋体" w:hAnsi="宋体" w:eastAsia="宋体" w:cs="宋体"/>
          <w:b w:val="0"/>
          <w:bCs w:val="0"/>
          <w:color w:val="auto"/>
          <w:sz w:val="21"/>
          <w:szCs w:val="21"/>
          <w:highlight w:val="none"/>
          <w:lang w:val="en-US" w:eastAsia="zh-CN"/>
        </w:rPr>
      </w:pPr>
    </w:p>
    <w:p w14:paraId="6989DA5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C8660CF">
      <w:pPr>
        <w:widowControl/>
        <w:shd w:val="clear" w:color="auto"/>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67069F0D">
      <w:pPr>
        <w:shd w:val="clear" w:color="auto"/>
        <w:spacing w:line="360" w:lineRule="auto"/>
        <w:outlineLvl w:val="1"/>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投标函</w:t>
      </w:r>
      <w:r>
        <w:rPr>
          <w:rFonts w:hint="eastAsia" w:ascii="宋体" w:hAnsi="宋体" w:eastAsia="宋体" w:cs="宋体"/>
          <w:b/>
          <w:bCs/>
          <w:color w:val="auto"/>
          <w:sz w:val="24"/>
          <w:szCs w:val="20"/>
          <w:highlight w:val="none"/>
        </w:rPr>
        <w:t>（实质性格式）</w:t>
      </w:r>
    </w:p>
    <w:p w14:paraId="178AE906">
      <w:pPr>
        <w:shd w:val="clear" w:color="auto"/>
        <w:spacing w:line="360"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投标函</w:t>
      </w:r>
    </w:p>
    <w:p w14:paraId="2FF31321">
      <w:pPr>
        <w:shd w:val="clear" w:color="auto"/>
        <w:tabs>
          <w:tab w:val="left" w:pos="5580"/>
        </w:tabs>
        <w:spacing w:line="360" w:lineRule="auto"/>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致：</w:t>
      </w:r>
      <w:r>
        <w:rPr>
          <w:rFonts w:hint="eastAsia" w:ascii="宋体" w:hAnsi="宋体" w:cs="宋体"/>
          <w:color w:val="auto"/>
          <w:sz w:val="21"/>
          <w:szCs w:val="21"/>
          <w:highlight w:val="none"/>
          <w:u w:val="single"/>
          <w:lang w:val="en-US" w:eastAsia="zh-CN"/>
        </w:rPr>
        <w:t xml:space="preserve">   （采购人名称）   </w:t>
      </w:r>
    </w:p>
    <w:p w14:paraId="698868A0">
      <w:pPr>
        <w:shd w:val="clear" w:color="auto"/>
        <w:tabs>
          <w:tab w:val="left" w:pos="5580"/>
        </w:tabs>
        <w:spacing w:line="360" w:lineRule="auto"/>
        <w:ind w:firstLine="420"/>
        <w:outlineLvl w:val="9"/>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江苏建达全过程工程咨询有限公司</w:t>
      </w:r>
    </w:p>
    <w:p w14:paraId="0B19AA88">
      <w:pPr>
        <w:shd w:val="clear" w:color="auto"/>
        <w:tabs>
          <w:tab w:val="left" w:pos="5580"/>
        </w:tabs>
        <w:spacing w:line="360" w:lineRule="auto"/>
        <w:outlineLvl w:val="9"/>
        <w:rPr>
          <w:rFonts w:hint="eastAsia" w:ascii="宋体" w:hAnsi="宋体" w:eastAsia="宋体" w:cs="宋体"/>
          <w:color w:val="auto"/>
          <w:sz w:val="21"/>
          <w:szCs w:val="21"/>
          <w:highlight w:val="none"/>
        </w:rPr>
      </w:pPr>
    </w:p>
    <w:p w14:paraId="0A3ECB10">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组织的招标活动，并对此项目进行投标。</w:t>
      </w:r>
    </w:p>
    <w:p w14:paraId="3C577D5A">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1.我方已详细审查全部</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文件，自愿参与投标并承诺如下：</w:t>
      </w:r>
    </w:p>
    <w:p w14:paraId="6DD0B51E">
      <w:pPr>
        <w:keepNext w:val="0"/>
        <w:keepLines w:val="0"/>
        <w:pageBreakBefore w:val="0"/>
        <w:widowControl w:val="0"/>
        <w:shd w:val="clear" w:color="auto"/>
        <w:tabs>
          <w:tab w:val="left" w:pos="720"/>
          <w:tab w:val="left" w:pos="90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（1）本投标有效期为自提交投标文件的截止之日起60个日历日。</w:t>
      </w:r>
    </w:p>
    <w:p w14:paraId="4958C84B">
      <w:pPr>
        <w:keepNext w:val="0"/>
        <w:keepLines w:val="0"/>
        <w:pageBreakBefore w:val="0"/>
        <w:widowControl w:val="0"/>
        <w:shd w:val="clear" w:color="auto"/>
        <w:tabs>
          <w:tab w:val="left" w:pos="720"/>
          <w:tab w:val="left" w:pos="90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（2）除合同条款及采购需求偏离表列出的偏离外，我方响应</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文件的全部要求。</w:t>
      </w:r>
    </w:p>
    <w:p w14:paraId="1AFC175B">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（3）我方已提供的全部文件资料是真实、准确的，并对此承担一切法律后果。</w:t>
      </w:r>
    </w:p>
    <w:p w14:paraId="6D26703B">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（4）如我方中标，我方将在法律规定的期限内与你方签订合同，按照招标文件要求提交履约保证金，并在合同约定的期限内完成合同规定的全部义务。</w:t>
      </w:r>
    </w:p>
    <w:p w14:paraId="7104F30C">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2.其他补充条款（如有）：___________。</w:t>
      </w:r>
    </w:p>
    <w:p w14:paraId="753D447F">
      <w:pPr>
        <w:keepNext w:val="0"/>
        <w:keepLines w:val="0"/>
        <w:pageBreakBefore w:val="0"/>
        <w:widowControl w:val="0"/>
        <w:shd w:val="clear" w:color="auto"/>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与本投标有关的一切正式往来信函请寄：</w:t>
      </w:r>
    </w:p>
    <w:p w14:paraId="7CCE51BD">
      <w:pPr>
        <w:shd w:val="clear" w:color="auto"/>
        <w:tabs>
          <w:tab w:val="left" w:pos="5580"/>
        </w:tabs>
        <w:spacing w:line="360" w:lineRule="auto"/>
        <w:outlineLvl w:val="9"/>
        <w:rPr>
          <w:rFonts w:hint="eastAsia" w:ascii="宋体" w:hAnsi="宋体" w:eastAsia="宋体" w:cs="宋体"/>
          <w:color w:val="auto"/>
          <w:sz w:val="21"/>
          <w:szCs w:val="21"/>
          <w:highlight w:val="none"/>
        </w:rPr>
      </w:pPr>
    </w:p>
    <w:p w14:paraId="75D2BBAE">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地址_________________________     </w:t>
      </w:r>
    </w:p>
    <w:p w14:paraId="0A7DC4F3">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传真_________________________</w:t>
      </w:r>
    </w:p>
    <w:p w14:paraId="51C7D59C">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电话_________________________     </w:t>
      </w:r>
    </w:p>
    <w:p w14:paraId="66FAE1A2">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电子函件_____________________</w:t>
      </w:r>
    </w:p>
    <w:p w14:paraId="2B731E4B">
      <w:pPr>
        <w:keepNext w:val="0"/>
        <w:keepLines w:val="0"/>
        <w:pageBreakBefore w:val="0"/>
        <w:widowControl w:val="0"/>
        <w:shd w:val="clear" w:color="auto"/>
        <w:tabs>
          <w:tab w:val="left" w:pos="5580"/>
        </w:tabs>
        <w:spacing w:line="360" w:lineRule="auto"/>
        <w:ind w:left="420" w:firstLine="420"/>
        <w:outlineLvl w:val="9"/>
        <w:rPr>
          <w:rFonts w:hint="eastAsia" w:ascii="宋体" w:hAnsi="宋体" w:eastAsia="宋体" w:cs="宋体"/>
          <w:color w:val="auto"/>
          <w:sz w:val="21"/>
          <w:szCs w:val="21"/>
          <w:highlight w:val="none"/>
        </w:rPr>
      </w:pPr>
    </w:p>
    <w:p w14:paraId="719EA05A">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投标人名称（加盖公章） ___________</w:t>
      </w:r>
    </w:p>
    <w:p w14:paraId="0CE66515">
      <w:pPr>
        <w:keepNext w:val="0"/>
        <w:keepLines w:val="0"/>
        <w:pageBreakBefore w:val="0"/>
        <w:widowControl w:val="0"/>
        <w:shd w:val="clear" w:color="auto"/>
        <w:tabs>
          <w:tab w:val="left" w:pos="5580"/>
        </w:tabs>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3B2DE4F2">
      <w:pPr>
        <w:shd w:val="clear" w:color="auto"/>
        <w:tabs>
          <w:tab w:val="left" w:pos="5580"/>
        </w:tabs>
        <w:spacing w:line="360" w:lineRule="auto"/>
        <w:ind w:left="420"/>
        <w:outlineLvl w:val="9"/>
        <w:rPr>
          <w:rFonts w:hint="eastAsia" w:ascii="宋体" w:hAnsi="宋体" w:eastAsia="宋体" w:cs="宋体"/>
          <w:color w:val="auto"/>
          <w:sz w:val="21"/>
          <w:szCs w:val="21"/>
          <w:highlight w:val="none"/>
          <w:u w:val="single"/>
        </w:rPr>
      </w:pPr>
    </w:p>
    <w:p w14:paraId="7B0448A1">
      <w:pPr>
        <w:widowControl/>
        <w:shd w:val="clear" w:color="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1430320E">
      <w:pPr>
        <w:widowControl/>
        <w:shd w:val="clear" w:color="auto"/>
        <w:jc w:val="lef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法定代表人资格证明书（实质性格式）</w:t>
      </w:r>
    </w:p>
    <w:p w14:paraId="16E58312">
      <w:pPr>
        <w:shd w:val="clear" w:color="auto"/>
        <w:spacing w:line="360" w:lineRule="auto"/>
        <w:jc w:val="center"/>
        <w:outlineLvl w:val="9"/>
        <w:rPr>
          <w:rFonts w:hint="eastAsia" w:ascii="宋体" w:hAnsi="宋体" w:eastAsia="宋体" w:cs="宋体"/>
          <w:b/>
          <w:color w:val="auto"/>
          <w:sz w:val="32"/>
          <w:szCs w:val="32"/>
          <w:highlight w:val="none"/>
        </w:rPr>
      </w:pPr>
    </w:p>
    <w:p w14:paraId="672D955D">
      <w:pPr>
        <w:shd w:val="clear" w:color="auto"/>
        <w:spacing w:line="360"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法定代表人资格证明书</w:t>
      </w:r>
    </w:p>
    <w:p w14:paraId="6734C997">
      <w:pPr>
        <w:shd w:val="clear" w:color="auto"/>
        <w:spacing w:line="560" w:lineRule="exact"/>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single"/>
          <w:lang w:val="en-US" w:eastAsia="zh-CN"/>
        </w:rPr>
        <w:t xml:space="preserve">                 </w:t>
      </w:r>
    </w:p>
    <w:p w14:paraId="6F777866">
      <w:pPr>
        <w:shd w:val="clear" w:color="auto"/>
        <w:spacing w:line="560" w:lineRule="exact"/>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lang w:val="en-US" w:eastAsia="zh-CN"/>
        </w:rPr>
        <w:t xml:space="preserve">                     </w:t>
      </w:r>
    </w:p>
    <w:p w14:paraId="3A8BBB96">
      <w:pPr>
        <w:shd w:val="clear" w:color="auto"/>
        <w:spacing w:line="560" w:lineRule="exact"/>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lang w:val="en-US" w:eastAsia="zh-CN"/>
        </w:rPr>
        <w:t xml:space="preserve">              </w:t>
      </w:r>
    </w:p>
    <w:p w14:paraId="531E5E54">
      <w:pPr>
        <w:shd w:val="clear" w:color="auto"/>
        <w:spacing w:line="560" w:lineRule="exact"/>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的政府采购活动，签署、澄清确认、递交、撤回、修改上述项目的投标文件、进行合同谈判、签署合同和处理与之有关的一切事务。</w:t>
      </w:r>
    </w:p>
    <w:p w14:paraId="293A0C62">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152C0F55">
      <w:pPr>
        <w:shd w:val="clear" w:color="auto"/>
        <w:spacing w:line="560" w:lineRule="exact"/>
        <w:outlineLvl w:val="9"/>
        <w:rPr>
          <w:rFonts w:hint="eastAsia" w:ascii="宋体" w:hAnsi="宋体" w:eastAsia="宋体" w:cs="宋体"/>
          <w:color w:val="auto"/>
          <w:sz w:val="21"/>
          <w:szCs w:val="21"/>
          <w:highlight w:val="none"/>
        </w:rPr>
      </w:pPr>
    </w:p>
    <w:p w14:paraId="17C314BA">
      <w:pPr>
        <w:pStyle w:val="15"/>
        <w:shd w:val="clear" w:color="auto"/>
        <w:spacing w:line="583" w:lineRule="auto"/>
        <w:ind w:right="-46"/>
        <w:outlineLvl w:val="9"/>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附：</w:t>
      </w:r>
      <w:r>
        <w:rPr>
          <w:rFonts w:hint="eastAsia" w:ascii="宋体" w:hAnsi="宋体" w:eastAsia="宋体" w:cs="宋体"/>
          <w:color w:val="auto"/>
          <w:spacing w:val="-3"/>
          <w:sz w:val="21"/>
          <w:szCs w:val="21"/>
          <w:highlight w:val="none"/>
        </w:rPr>
        <w:t>法</w:t>
      </w:r>
      <w:r>
        <w:rPr>
          <w:rFonts w:hint="eastAsia" w:ascii="宋体" w:hAnsi="宋体" w:eastAsia="宋体" w:cs="宋体"/>
          <w:color w:val="auto"/>
          <w:sz w:val="21"/>
          <w:szCs w:val="21"/>
          <w:highlight w:val="none"/>
        </w:rPr>
        <w:t>定</w:t>
      </w:r>
      <w:r>
        <w:rPr>
          <w:rFonts w:hint="eastAsia" w:ascii="宋体" w:hAnsi="宋体" w:eastAsia="宋体" w:cs="宋体"/>
          <w:color w:val="auto"/>
          <w:spacing w:val="-3"/>
          <w:sz w:val="21"/>
          <w:szCs w:val="21"/>
          <w:highlight w:val="none"/>
        </w:rPr>
        <w:t>代</w:t>
      </w:r>
      <w:r>
        <w:rPr>
          <w:rFonts w:hint="eastAsia" w:ascii="宋体" w:hAnsi="宋体" w:eastAsia="宋体" w:cs="宋体"/>
          <w:color w:val="auto"/>
          <w:sz w:val="21"/>
          <w:szCs w:val="21"/>
          <w:highlight w:val="none"/>
        </w:rPr>
        <w:t>表</w:t>
      </w:r>
      <w:r>
        <w:rPr>
          <w:rFonts w:hint="eastAsia" w:ascii="宋体" w:hAnsi="宋体" w:eastAsia="宋体" w:cs="宋体"/>
          <w:color w:val="auto"/>
          <w:spacing w:val="-3"/>
          <w:sz w:val="21"/>
          <w:szCs w:val="21"/>
          <w:highlight w:val="none"/>
        </w:rPr>
        <w:t>人</w:t>
      </w:r>
      <w:r>
        <w:rPr>
          <w:rFonts w:hint="eastAsia" w:ascii="宋体" w:hAnsi="宋体" w:eastAsia="宋体" w:cs="宋体"/>
          <w:color w:val="auto"/>
          <w:sz w:val="21"/>
          <w:szCs w:val="21"/>
          <w:highlight w:val="none"/>
        </w:rPr>
        <w:t>（</w:t>
      </w:r>
      <w:r>
        <w:rPr>
          <w:rFonts w:hint="eastAsia" w:ascii="宋体" w:hAnsi="宋体" w:eastAsia="宋体" w:cs="宋体"/>
          <w:color w:val="auto"/>
          <w:spacing w:val="-3"/>
          <w:sz w:val="21"/>
          <w:szCs w:val="21"/>
          <w:highlight w:val="none"/>
        </w:rPr>
        <w:t>单</w:t>
      </w:r>
      <w:r>
        <w:rPr>
          <w:rFonts w:hint="eastAsia" w:ascii="宋体" w:hAnsi="宋体" w:eastAsia="宋体" w:cs="宋体"/>
          <w:color w:val="auto"/>
          <w:sz w:val="21"/>
          <w:szCs w:val="21"/>
          <w:highlight w:val="none"/>
        </w:rPr>
        <w:t>位</w:t>
      </w:r>
      <w:r>
        <w:rPr>
          <w:rFonts w:hint="eastAsia" w:ascii="宋体" w:hAnsi="宋体" w:eastAsia="宋体" w:cs="宋体"/>
          <w:color w:val="auto"/>
          <w:spacing w:val="-3"/>
          <w:sz w:val="21"/>
          <w:szCs w:val="21"/>
          <w:highlight w:val="none"/>
        </w:rPr>
        <w:t>负</w:t>
      </w:r>
      <w:r>
        <w:rPr>
          <w:rFonts w:hint="eastAsia" w:ascii="宋体" w:hAnsi="宋体" w:eastAsia="宋体" w:cs="宋体"/>
          <w:color w:val="auto"/>
          <w:sz w:val="21"/>
          <w:szCs w:val="21"/>
          <w:highlight w:val="none"/>
        </w:rPr>
        <w:t>责人</w:t>
      </w:r>
      <w:r>
        <w:rPr>
          <w:rFonts w:hint="eastAsia" w:ascii="宋体" w:hAnsi="宋体" w:eastAsia="宋体" w:cs="宋体"/>
          <w:color w:val="auto"/>
          <w:spacing w:val="-3"/>
          <w:sz w:val="21"/>
          <w:szCs w:val="21"/>
          <w:highlight w:val="none"/>
        </w:rPr>
        <w:t>）有效期内的身份证正反面</w:t>
      </w:r>
      <w:r>
        <w:rPr>
          <w:rFonts w:hint="eastAsia" w:ascii="宋体" w:hAnsi="宋体" w:eastAsia="宋体" w:cs="宋体"/>
          <w:color w:val="auto"/>
          <w:spacing w:val="-3"/>
          <w:sz w:val="21"/>
          <w:szCs w:val="21"/>
          <w:highlight w:val="none"/>
          <w:lang w:eastAsia="zh-CN"/>
        </w:rPr>
        <w:t>复印</w:t>
      </w:r>
      <w:r>
        <w:rPr>
          <w:rFonts w:hint="eastAsia" w:ascii="宋体" w:hAnsi="宋体" w:eastAsia="宋体" w:cs="宋体"/>
          <w:color w:val="auto"/>
          <w:spacing w:val="-3"/>
          <w:sz w:val="21"/>
          <w:szCs w:val="21"/>
          <w:highlight w:val="none"/>
        </w:rPr>
        <w:t>件。</w:t>
      </w:r>
    </w:p>
    <w:tbl>
      <w:tblPr>
        <w:tblStyle w:val="37"/>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98"/>
        <w:gridCol w:w="4299"/>
      </w:tblGrid>
      <w:tr w14:paraId="3EB46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9" w:hRule="atLeast"/>
        </w:trPr>
        <w:tc>
          <w:tcPr>
            <w:tcW w:w="4298" w:type="dxa"/>
            <w:noWrap w:val="0"/>
            <w:vAlign w:val="center"/>
          </w:tcPr>
          <w:p w14:paraId="06CFB2AE">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p>
          <w:p w14:paraId="36C1385A">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国徽面</w:t>
            </w:r>
            <w:r>
              <w:rPr>
                <w:rFonts w:hint="eastAsia" w:ascii="宋体" w:hAnsi="宋体" w:cs="宋体"/>
                <w:color w:val="auto"/>
                <w:sz w:val="21"/>
                <w:szCs w:val="21"/>
                <w:highlight w:val="none"/>
                <w:lang w:eastAsia="zh-CN"/>
              </w:rPr>
              <w:t>）</w:t>
            </w:r>
          </w:p>
          <w:p w14:paraId="5A19501B">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p>
        </w:tc>
        <w:tc>
          <w:tcPr>
            <w:tcW w:w="4299" w:type="dxa"/>
            <w:noWrap w:val="0"/>
            <w:vAlign w:val="center"/>
          </w:tcPr>
          <w:p w14:paraId="77BEF8AB">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人像面</w:t>
            </w:r>
            <w:r>
              <w:rPr>
                <w:rFonts w:hint="eastAsia" w:ascii="宋体" w:hAnsi="宋体" w:cs="宋体"/>
                <w:color w:val="auto"/>
                <w:sz w:val="21"/>
                <w:szCs w:val="21"/>
                <w:highlight w:val="none"/>
                <w:lang w:eastAsia="zh-CN"/>
              </w:rPr>
              <w:t>）</w:t>
            </w:r>
          </w:p>
        </w:tc>
      </w:tr>
    </w:tbl>
    <w:p w14:paraId="204815C6">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投标人：（加盖公章）</w:t>
      </w:r>
    </w:p>
    <w:p w14:paraId="5B1942B6">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法定代表人签字或盖章：</w:t>
      </w:r>
    </w:p>
    <w:p w14:paraId="34711356">
      <w:pPr>
        <w:shd w:val="clear" w:color="auto"/>
        <w:spacing w:line="560" w:lineRule="exact"/>
        <w:ind w:firstLine="37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689E9A3">
      <w:pPr>
        <w:widowControl/>
        <w:shd w:val="clear" w:color="auto"/>
        <w:jc w:val="left"/>
        <w:outlineLvl w:val="9"/>
        <w:rPr>
          <w:rFonts w:hint="eastAsia" w:ascii="宋体" w:hAnsi="宋体" w:eastAsia="宋体" w:cs="宋体"/>
          <w:color w:val="auto"/>
          <w:sz w:val="21"/>
          <w:szCs w:val="21"/>
          <w:highlight w:val="none"/>
        </w:rPr>
      </w:pPr>
    </w:p>
    <w:p w14:paraId="36A3C4E0">
      <w:pPr>
        <w:widowControl/>
        <w:shd w:val="clear" w:color="auto"/>
        <w:jc w:val="left"/>
        <w:outlineLvl w:val="9"/>
        <w:rPr>
          <w:rFonts w:hint="eastAsia" w:ascii="宋体" w:hAnsi="宋体" w:eastAsia="宋体" w:cs="宋体"/>
          <w:color w:val="auto"/>
          <w:sz w:val="21"/>
          <w:szCs w:val="21"/>
          <w:highlight w:val="none"/>
        </w:rPr>
      </w:pPr>
    </w:p>
    <w:p w14:paraId="37BF67C7">
      <w:pPr>
        <w:shd w:val="clear" w:color="auto"/>
        <w:tabs>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53CC97FA">
      <w:pPr>
        <w:shd w:val="clear" w:color="auto"/>
        <w:tabs>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为事业单位或其他组织或分支机构（仅当</w:t>
      </w:r>
      <w:r>
        <w:rPr>
          <w:rFonts w:hint="eastAsia" w:ascii="宋体" w:hAnsi="宋体" w:cs="宋体"/>
          <w:color w:val="auto"/>
          <w:sz w:val="21"/>
          <w:szCs w:val="21"/>
          <w:highlight w:val="none"/>
          <w:lang w:val="en-US" w:eastAsia="zh-CN"/>
        </w:rPr>
        <w:t>采购</w:t>
      </w:r>
      <w:r>
        <w:rPr>
          <w:rFonts w:hint="eastAsia" w:ascii="宋体" w:hAnsi="宋体" w:cs="宋体"/>
          <w:color w:val="auto"/>
          <w:sz w:val="21"/>
          <w:szCs w:val="21"/>
          <w:highlight w:val="none"/>
          <w:lang w:eastAsia="zh-CN"/>
        </w:rPr>
        <w:t>文件</w:t>
      </w:r>
      <w:r>
        <w:rPr>
          <w:rFonts w:hint="eastAsia" w:ascii="宋体" w:hAnsi="宋体" w:eastAsia="宋体" w:cs="宋体"/>
          <w:color w:val="auto"/>
          <w:sz w:val="21"/>
          <w:szCs w:val="21"/>
          <w:highlight w:val="none"/>
        </w:rPr>
        <w:t>注明允许分支机构</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的），则法定代表人（单位负责人）处的签署人可为单位负责人。</w:t>
      </w:r>
    </w:p>
    <w:p w14:paraId="5E00922B">
      <w:pPr>
        <w:shd w:val="clear" w:color="auto"/>
        <w:tabs>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为自然人的情形，可不提供本《法定代表人资格证明书》。</w:t>
      </w:r>
    </w:p>
    <w:p w14:paraId="5804AAF9">
      <w:pPr>
        <w:widowControl/>
        <w:shd w:val="clear" w:color="auto"/>
        <w:jc w:val="left"/>
        <w:outlineLvl w:val="9"/>
        <w:rPr>
          <w:rFonts w:hint="eastAsia" w:ascii="宋体" w:hAnsi="宋体" w:eastAsia="宋体" w:cs="宋体"/>
          <w:color w:val="auto"/>
          <w:sz w:val="21"/>
          <w:szCs w:val="21"/>
          <w:highlight w:val="none"/>
        </w:rPr>
      </w:pPr>
    </w:p>
    <w:p w14:paraId="4346697A">
      <w:pPr>
        <w:widowControl/>
        <w:shd w:val="clear" w:color="auto"/>
        <w:jc w:val="left"/>
        <w:outlineLvl w:val="9"/>
        <w:rPr>
          <w:rFonts w:hint="eastAsia" w:ascii="宋体" w:hAnsi="宋体" w:eastAsia="宋体" w:cs="宋体"/>
          <w:color w:val="auto"/>
          <w:sz w:val="21"/>
          <w:szCs w:val="21"/>
          <w:highlight w:val="none"/>
        </w:rPr>
      </w:pPr>
    </w:p>
    <w:p w14:paraId="799A6F74">
      <w:pPr>
        <w:widowControl/>
        <w:shd w:val="clear" w:color="auto"/>
        <w:jc w:val="left"/>
        <w:outlineLvl w:val="9"/>
        <w:rPr>
          <w:rFonts w:hint="eastAsia" w:ascii="宋体" w:hAnsi="宋体" w:eastAsia="宋体" w:cs="宋体"/>
          <w:color w:val="auto"/>
          <w:sz w:val="21"/>
          <w:szCs w:val="21"/>
          <w:highlight w:val="none"/>
        </w:rPr>
      </w:pPr>
    </w:p>
    <w:p w14:paraId="7443A386">
      <w:pPr>
        <w:widowControl/>
        <w:shd w:val="clear" w:color="auto"/>
        <w:jc w:val="left"/>
        <w:outlineLvl w:val="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授权委托书（如有，实质性格式）</w:t>
      </w:r>
    </w:p>
    <w:p w14:paraId="05B18FDA">
      <w:pPr>
        <w:widowControl w:val="0"/>
        <w:shd w:val="clear" w:color="auto"/>
        <w:spacing w:line="360" w:lineRule="exact"/>
        <w:jc w:val="both"/>
        <w:outlineLvl w:val="9"/>
        <w:rPr>
          <w:rFonts w:hint="eastAsia" w:ascii="宋体" w:hAnsi="宋体" w:eastAsia="宋体" w:cs="宋体"/>
          <w:b/>
          <w:bCs/>
          <w:color w:val="auto"/>
          <w:sz w:val="21"/>
          <w:szCs w:val="21"/>
          <w:highlight w:val="none"/>
          <w:lang w:val="en-US" w:eastAsia="zh-CN" w:bidi="ar-SA"/>
        </w:rPr>
      </w:pPr>
    </w:p>
    <w:p w14:paraId="4D54EDCD">
      <w:pPr>
        <w:widowControl w:val="0"/>
        <w:shd w:val="clear" w:color="auto"/>
        <w:spacing w:line="360" w:lineRule="exact"/>
        <w:jc w:val="both"/>
        <w:outlineLvl w:val="9"/>
        <w:rPr>
          <w:rFonts w:hint="eastAsia" w:ascii="宋体" w:hAnsi="宋体" w:eastAsia="宋体" w:cs="宋体"/>
          <w:color w:val="auto"/>
          <w:sz w:val="24"/>
          <w:szCs w:val="24"/>
          <w:highlight w:val="none"/>
          <w:lang w:val="en-US" w:eastAsia="zh-CN" w:bidi="ar-SA"/>
        </w:rPr>
      </w:pPr>
    </w:p>
    <w:p w14:paraId="084675D8">
      <w:pPr>
        <w:widowControl w:val="0"/>
        <w:shd w:val="clear" w:color="auto"/>
        <w:spacing w:line="360" w:lineRule="exact"/>
        <w:jc w:val="center"/>
        <w:outlineLvl w:val="9"/>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授权委托书</w:t>
      </w:r>
    </w:p>
    <w:p w14:paraId="21352F29">
      <w:pPr>
        <w:widowControl w:val="0"/>
        <w:shd w:val="clear" w:color="auto"/>
        <w:ind w:left="1260"/>
        <w:jc w:val="both"/>
        <w:outlineLvl w:val="9"/>
        <w:rPr>
          <w:rFonts w:hint="eastAsia" w:ascii="宋体" w:hAnsi="宋体" w:eastAsia="宋体" w:cs="宋体"/>
          <w:color w:val="auto"/>
          <w:sz w:val="21"/>
          <w:highlight w:val="none"/>
          <w:lang w:val="en-US" w:eastAsia="zh-CN" w:bidi="ar-SA"/>
        </w:rPr>
      </w:pPr>
    </w:p>
    <w:p w14:paraId="157EF20E">
      <w:pPr>
        <w:shd w:val="clear" w:color="auto"/>
        <w:spacing w:line="480" w:lineRule="exact"/>
        <w:ind w:firstLine="451"/>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为本次投标中我单位的合法代理人，全权负责参加本次采购项目的谈判、签订合约以及与之相关的各项工作（含电子化不见面交易方式操作）。本单位对被授权人的签名负全部责任。</w:t>
      </w:r>
    </w:p>
    <w:p w14:paraId="1ACD8027">
      <w:pPr>
        <w:shd w:val="clear" w:color="auto"/>
        <w:spacing w:line="480" w:lineRule="exact"/>
        <w:ind w:firstLine="397"/>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日起签字生效，特此声明。</w:t>
      </w:r>
    </w:p>
    <w:p w14:paraId="7754B9A8">
      <w:pPr>
        <w:shd w:val="clear" w:color="auto"/>
        <w:spacing w:line="480" w:lineRule="exact"/>
        <w:ind w:firstLine="397"/>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被授权人情况如下（必填）：</w:t>
      </w:r>
    </w:p>
    <w:p w14:paraId="1751EB4D">
      <w:pPr>
        <w:shd w:val="clear" w:color="auto"/>
        <w:spacing w:line="480" w:lineRule="exact"/>
        <w:ind w:firstLine="397"/>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F179F30">
      <w:pPr>
        <w:shd w:val="clear" w:color="auto"/>
        <w:spacing w:line="480" w:lineRule="exact"/>
        <w:ind w:firstLine="397"/>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2B29DEC">
      <w:pPr>
        <w:shd w:val="clear" w:color="auto"/>
        <w:spacing w:line="480" w:lineRule="exact"/>
        <w:ind w:firstLine="397"/>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被授权人签字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BE16A8D">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投标人：（加盖公章）</w:t>
      </w:r>
    </w:p>
    <w:p w14:paraId="15D4777F">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法定代表人签字或盖章：</w:t>
      </w:r>
    </w:p>
    <w:p w14:paraId="1C23DCDC">
      <w:pPr>
        <w:shd w:val="clear" w:color="auto"/>
        <w:spacing w:line="560" w:lineRule="exac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07BCCB4">
      <w:pPr>
        <w:shd w:val="clear" w:color="auto"/>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被授权人</w:t>
      </w:r>
      <w:r>
        <w:rPr>
          <w:rFonts w:hint="eastAsia" w:ascii="宋体" w:hAnsi="宋体" w:eastAsia="宋体" w:cs="宋体"/>
          <w:color w:val="auto"/>
          <w:spacing w:val="-3"/>
          <w:sz w:val="21"/>
          <w:szCs w:val="21"/>
          <w:highlight w:val="none"/>
        </w:rPr>
        <w:t>有效期内的身份证正反面</w:t>
      </w:r>
      <w:r>
        <w:rPr>
          <w:rFonts w:hint="eastAsia" w:ascii="宋体" w:hAnsi="宋体" w:eastAsia="宋体" w:cs="宋体"/>
          <w:color w:val="auto"/>
          <w:sz w:val="21"/>
          <w:szCs w:val="21"/>
          <w:highlight w:val="none"/>
        </w:rPr>
        <w:t>复印件：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6003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9" w:hRule="atLeast"/>
        </w:trPr>
        <w:tc>
          <w:tcPr>
            <w:tcW w:w="4673" w:type="dxa"/>
            <w:noWrap w:val="0"/>
            <w:vAlign w:val="center"/>
          </w:tcPr>
          <w:p w14:paraId="5D47309B">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p>
          <w:p w14:paraId="1B32F3FD">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国徽面</w:t>
            </w:r>
            <w:r>
              <w:rPr>
                <w:rFonts w:hint="eastAsia" w:ascii="宋体" w:hAnsi="宋体" w:cs="宋体"/>
                <w:color w:val="auto"/>
                <w:sz w:val="21"/>
                <w:szCs w:val="21"/>
                <w:highlight w:val="none"/>
                <w:lang w:eastAsia="zh-CN"/>
              </w:rPr>
              <w:t>）</w:t>
            </w:r>
          </w:p>
          <w:p w14:paraId="6EBE0B5F">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p>
        </w:tc>
        <w:tc>
          <w:tcPr>
            <w:tcW w:w="4536" w:type="dxa"/>
            <w:noWrap w:val="0"/>
            <w:vAlign w:val="center"/>
          </w:tcPr>
          <w:p w14:paraId="5A265646">
            <w:pPr>
              <w:keepNext w:val="0"/>
              <w:keepLines w:val="0"/>
              <w:suppressLineNumbers w:val="0"/>
              <w:shd w:val="clear" w:color="auto"/>
              <w:tabs>
                <w:tab w:val="left" w:pos="5580"/>
              </w:tabs>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人像面</w:t>
            </w:r>
            <w:r>
              <w:rPr>
                <w:rFonts w:hint="eastAsia" w:ascii="宋体" w:hAnsi="宋体" w:cs="宋体"/>
                <w:color w:val="auto"/>
                <w:sz w:val="21"/>
                <w:szCs w:val="21"/>
                <w:highlight w:val="none"/>
                <w:lang w:eastAsia="zh-CN"/>
              </w:rPr>
              <w:t>）</w:t>
            </w:r>
          </w:p>
        </w:tc>
      </w:tr>
    </w:tbl>
    <w:p w14:paraId="05A47719">
      <w:pPr>
        <w:shd w:val="clear" w:color="auto"/>
        <w:tabs>
          <w:tab w:val="left" w:pos="5580"/>
        </w:tabs>
        <w:spacing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说明：</w:t>
      </w:r>
    </w:p>
    <w:p w14:paraId="0053B644">
      <w:pPr>
        <w:widowControl/>
        <w:shd w:val="clear" w:color="auto"/>
        <w:jc w:val="left"/>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1.身份证电子件信息必须清晰可辨，如因清晰度不够引起的一切后果由</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zh-CN"/>
        </w:rPr>
        <w:t>自行承担。</w:t>
      </w:r>
    </w:p>
    <w:p w14:paraId="1E857D91">
      <w:pPr>
        <w:widowControl/>
        <w:shd w:val="clear" w:color="auto"/>
        <w:jc w:val="left"/>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2.如有授权需同时提供，投标人为其被授权人缴纳的近三个月（自提交投标文件截止</w:t>
      </w:r>
      <w:r>
        <w:rPr>
          <w:rFonts w:hint="eastAsia" w:ascii="宋体" w:hAnsi="宋体" w:cs="宋体"/>
          <w:color w:val="auto"/>
          <w:sz w:val="21"/>
          <w:szCs w:val="21"/>
          <w:highlight w:val="none"/>
          <w:lang w:val="en-US" w:eastAsia="zh-CN"/>
        </w:rPr>
        <w:t>之日</w:t>
      </w:r>
      <w:r>
        <w:rPr>
          <w:rFonts w:hint="eastAsia" w:ascii="宋体" w:hAnsi="宋体" w:eastAsia="宋体" w:cs="宋体"/>
          <w:color w:val="auto"/>
          <w:sz w:val="21"/>
          <w:szCs w:val="21"/>
          <w:highlight w:val="none"/>
          <w:lang w:val="en-US" w:eastAsia="zh-CN"/>
        </w:rPr>
        <w:t>起往前推算）中任意一个月的社保缴纳证明材料电子件或扫描件。</w:t>
      </w:r>
    </w:p>
    <w:p w14:paraId="28A3DE55">
      <w:pPr>
        <w:widowControl/>
        <w:shd w:val="clear" w:color="auto"/>
        <w:jc w:val="left"/>
        <w:outlineLvl w:val="1"/>
        <w:rPr>
          <w:rFonts w:hint="eastAsia" w:ascii="宋体" w:hAnsi="宋体" w:eastAsia="宋体" w:cs="宋体"/>
          <w:b/>
          <w:bCs/>
          <w:color w:val="auto"/>
          <w:sz w:val="24"/>
          <w:highlight w:val="none"/>
          <w:lang w:val="en-US" w:eastAsia="zh-CN"/>
        </w:rPr>
      </w:pPr>
    </w:p>
    <w:p w14:paraId="481857DE">
      <w:pPr>
        <w:widowControl/>
        <w:shd w:val="clear" w:color="auto"/>
        <w:jc w:val="left"/>
        <w:outlineLvl w:val="1"/>
        <w:rPr>
          <w:rFonts w:hint="eastAsia" w:ascii="宋体" w:hAnsi="宋体" w:eastAsia="宋体" w:cs="宋体"/>
          <w:b/>
          <w:bCs/>
          <w:color w:val="auto"/>
          <w:sz w:val="24"/>
          <w:highlight w:val="none"/>
          <w:lang w:val="en-US" w:eastAsia="zh-CN"/>
        </w:rPr>
      </w:pPr>
    </w:p>
    <w:p w14:paraId="25AD7B8B">
      <w:pPr>
        <w:widowControl/>
        <w:shd w:val="clear" w:color="auto"/>
        <w:jc w:val="left"/>
        <w:outlineLvl w:val="1"/>
        <w:rPr>
          <w:rFonts w:hint="eastAsia" w:ascii="宋体" w:hAnsi="宋体" w:eastAsia="宋体" w:cs="宋体"/>
          <w:b/>
          <w:bCs/>
          <w:color w:val="auto"/>
          <w:sz w:val="24"/>
          <w:highlight w:val="none"/>
          <w:lang w:val="en-US" w:eastAsia="zh-CN"/>
        </w:rPr>
      </w:pPr>
    </w:p>
    <w:p w14:paraId="1598FD0B">
      <w:pPr>
        <w:widowControl/>
        <w:shd w:val="clear" w:color="auto"/>
        <w:jc w:val="left"/>
        <w:outlineLvl w:val="1"/>
        <w:rPr>
          <w:rFonts w:hint="eastAsia" w:ascii="宋体" w:hAnsi="宋体" w:eastAsia="宋体" w:cs="宋体"/>
          <w:b/>
          <w:bCs/>
          <w:color w:val="auto"/>
          <w:sz w:val="24"/>
          <w:highlight w:val="none"/>
          <w:lang w:val="en-US" w:eastAsia="zh-CN"/>
        </w:rPr>
      </w:pPr>
    </w:p>
    <w:p w14:paraId="4A91B62B">
      <w:pPr>
        <w:widowControl/>
        <w:shd w:val="clear" w:color="auto"/>
        <w:jc w:val="left"/>
        <w:outlineLvl w:val="1"/>
        <w:rPr>
          <w:rFonts w:hint="eastAsia" w:ascii="宋体" w:hAnsi="宋体" w:eastAsia="宋体" w:cs="宋体"/>
          <w:b/>
          <w:bCs/>
          <w:color w:val="auto"/>
          <w:sz w:val="24"/>
          <w:szCs w:val="24"/>
          <w:highlight w:val="none"/>
          <w:lang w:val="en-US" w:eastAsia="zh-CN"/>
        </w:rPr>
      </w:pPr>
    </w:p>
    <w:p w14:paraId="632E7D7A">
      <w:pPr>
        <w:widowControl/>
        <w:shd w:val="clear" w:color="auto"/>
        <w:jc w:val="left"/>
        <w:outlineLvl w:val="1"/>
        <w:rPr>
          <w:rFonts w:hint="eastAsia" w:ascii="宋体" w:hAnsi="宋体" w:eastAsia="宋体" w:cs="宋体"/>
          <w:b/>
          <w:bCs/>
          <w:color w:val="auto"/>
          <w:sz w:val="24"/>
          <w:szCs w:val="24"/>
          <w:highlight w:val="none"/>
          <w:lang w:val="en-US" w:eastAsia="zh-CN"/>
        </w:rPr>
      </w:pPr>
    </w:p>
    <w:p w14:paraId="1FB4B7AC">
      <w:pPr>
        <w:widowControl/>
        <w:shd w:val="clear" w:color="auto"/>
        <w:jc w:val="left"/>
        <w:outlineLvl w:val="1"/>
        <w:rPr>
          <w:rFonts w:hint="eastAsia" w:ascii="宋体" w:hAnsi="宋体" w:eastAsia="宋体" w:cs="宋体"/>
          <w:b/>
          <w:bCs/>
          <w:color w:val="auto"/>
          <w:sz w:val="24"/>
          <w:highlight w:val="none"/>
          <w:lang w:val="en-US" w:eastAsia="zh-CN"/>
        </w:rPr>
      </w:pPr>
    </w:p>
    <w:p w14:paraId="1B525890">
      <w:pPr>
        <w:widowControl/>
        <w:shd w:val="clear" w:color="auto"/>
        <w:jc w:val="left"/>
        <w:outlineLvl w:val="1"/>
        <w:rPr>
          <w:rFonts w:hint="eastAsia" w:ascii="宋体" w:hAnsi="宋体" w:eastAsia="宋体" w:cs="宋体"/>
          <w:b/>
          <w:bCs/>
          <w:color w:val="auto"/>
          <w:sz w:val="24"/>
          <w:szCs w:val="20"/>
          <w:highlight w:val="none"/>
        </w:rPr>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政府采购</w:t>
      </w:r>
      <w:r>
        <w:rPr>
          <w:rFonts w:hint="eastAsia" w:ascii="宋体" w:hAnsi="宋体" w:eastAsia="宋体" w:cs="宋体"/>
          <w:b/>
          <w:bCs/>
          <w:color w:val="auto"/>
          <w:sz w:val="24"/>
          <w:szCs w:val="24"/>
          <w:highlight w:val="none"/>
        </w:rPr>
        <w:t>供应商</w:t>
      </w:r>
      <w:r>
        <w:rPr>
          <w:rFonts w:hint="eastAsia" w:ascii="宋体" w:hAnsi="宋体" w:eastAsia="宋体" w:cs="宋体"/>
          <w:b/>
          <w:bCs/>
          <w:color w:val="auto"/>
          <w:sz w:val="24"/>
          <w:highlight w:val="none"/>
        </w:rPr>
        <w:t>信用承诺书</w:t>
      </w:r>
      <w:r>
        <w:rPr>
          <w:rFonts w:hint="eastAsia" w:ascii="宋体" w:hAnsi="宋体" w:eastAsia="宋体" w:cs="宋体"/>
          <w:b/>
          <w:bCs/>
          <w:color w:val="auto"/>
          <w:sz w:val="24"/>
          <w:szCs w:val="20"/>
          <w:highlight w:val="none"/>
        </w:rPr>
        <w:t>（实质性格式）</w:t>
      </w:r>
    </w:p>
    <w:p w14:paraId="05AD1E2E">
      <w:pPr>
        <w:shd w:val="clear" w:color="auto"/>
        <w:spacing w:line="560" w:lineRule="exact"/>
        <w:ind w:firstLine="321"/>
        <w:jc w:val="center"/>
        <w:outlineLvl w:val="9"/>
        <w:rPr>
          <w:rFonts w:hint="eastAsia" w:ascii="宋体" w:hAnsi="宋体" w:eastAsia="宋体" w:cs="宋体"/>
          <w:b/>
          <w:color w:val="auto"/>
          <w:sz w:val="32"/>
          <w:szCs w:val="32"/>
          <w:highlight w:val="none"/>
        </w:rPr>
      </w:pPr>
    </w:p>
    <w:p w14:paraId="3789B5A8">
      <w:pPr>
        <w:shd w:val="clear" w:color="auto"/>
        <w:spacing w:line="560" w:lineRule="exact"/>
        <w:ind w:firstLine="281"/>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政府采购供应商信用承诺书</w:t>
      </w:r>
    </w:p>
    <w:p w14:paraId="6ECD96A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为维护公开、公平、公正的政府采购市场秩序，树立诚实守信的供应商形象，本单位在参与政府采购活动中,自愿作出以下承诺：</w:t>
      </w:r>
    </w:p>
    <w:p w14:paraId="44A2965C">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一、严格遵守国家法律、法规和规章，全面履行应尽的责任和义务，全面做到履约守信，具备《中华人民共和国政府采购法》第二十二条第一款规定的条件。</w:t>
      </w:r>
    </w:p>
    <w:p w14:paraId="1B9B440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56D5FE1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5D063B6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四、严格依法开展生产经营活动，主动接受行业监管，自愿接受依法开展的日常检查；违法失信经营后将自愿接受约束和惩戒，并依法承担相应责任。</w:t>
      </w:r>
    </w:p>
    <w:p w14:paraId="3897C0D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五、承诺本单位自觉接受行政管理部门、行业组织、社会公众、新闻舆论的监督。 </w:t>
      </w:r>
    </w:p>
    <w:p w14:paraId="26A0866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47503008">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七、承诺本单位在信用中国（江苏）网站中无违法违规、较重或严重失信记录。 </w:t>
      </w:r>
    </w:p>
    <w:p w14:paraId="0259584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八、承诺本单位提出政府采购质疑和投诉坚持依法依规、诚实信用原则。</w:t>
      </w:r>
    </w:p>
    <w:p w14:paraId="5AC7DBF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九、根据政府采购相关法律法规的规定需要作出的其他承诺。 </w:t>
      </w:r>
    </w:p>
    <w:p w14:paraId="6EB40E3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十、承诺本单位若违背承诺约定，经查实，愿意接受行业主管部门和信用管理部门相应的规定处罚，承担违约责任，并依法承担相应的法律责任。</w:t>
      </w:r>
    </w:p>
    <w:p w14:paraId="7509AF1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十一、承诺本单位同意将以上承诺事项上网公示，违背承诺约定行为将作为失信信息，记录到常州市公共信用信息系统，并予以公开。</w:t>
      </w:r>
    </w:p>
    <w:p w14:paraId="3AE8DEAA">
      <w:pPr>
        <w:pStyle w:val="199"/>
        <w:keepNext w:val="0"/>
        <w:keepLines w:val="0"/>
        <w:pageBreakBefore w:val="0"/>
        <w:widowControl w:val="0"/>
        <w:shd w:val="clear" w:color="auto"/>
        <w:spacing w:line="360" w:lineRule="auto"/>
        <w:ind w:right="1050" w:firstLine="2520"/>
        <w:jc w:val="both"/>
        <w:outlineLvl w:val="9"/>
        <w:rPr>
          <w:rFonts w:hint="eastAsia" w:ascii="宋体" w:hAnsi="宋体" w:eastAsia="宋体" w:cs="宋体"/>
          <w:color w:val="auto"/>
          <w:sz w:val="21"/>
          <w:szCs w:val="21"/>
          <w:highlight w:val="none"/>
        </w:rPr>
      </w:pPr>
    </w:p>
    <w:p w14:paraId="35311926">
      <w:pPr>
        <w:keepNext w:val="0"/>
        <w:keepLines w:val="0"/>
        <w:pageBreakBefore w:val="0"/>
        <w:widowControl w:val="0"/>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6429B411">
      <w:pPr>
        <w:keepNext w:val="0"/>
        <w:keepLines w:val="0"/>
        <w:pageBreakBefore w:val="0"/>
        <w:widowControl w:val="0"/>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p>
    <w:p w14:paraId="392FD1B3">
      <w:pPr>
        <w:shd w:val="clear" w:color="auto"/>
        <w:spacing w:line="360" w:lineRule="auto"/>
        <w:outlineLvl w:val="9"/>
        <w:rPr>
          <w:rFonts w:hint="eastAsia" w:ascii="宋体" w:hAnsi="宋体" w:eastAsia="宋体" w:cs="宋体"/>
          <w:color w:val="auto"/>
          <w:sz w:val="24"/>
          <w:szCs w:val="24"/>
          <w:highlight w:val="none"/>
          <w:lang w:val="en-US" w:eastAsia="zh-CN"/>
        </w:rPr>
      </w:pPr>
    </w:p>
    <w:p w14:paraId="06C72BE7">
      <w:pPr>
        <w:shd w:val="clear" w:color="auto"/>
        <w:spacing w:line="360" w:lineRule="auto"/>
        <w:outlineLvl w:val="9"/>
        <w:rPr>
          <w:rFonts w:hint="eastAsia" w:ascii="宋体" w:hAnsi="宋体" w:eastAsia="宋体" w:cs="宋体"/>
          <w:color w:val="auto"/>
          <w:sz w:val="24"/>
          <w:szCs w:val="24"/>
          <w:highlight w:val="none"/>
          <w:lang w:val="en-US" w:eastAsia="zh-CN"/>
        </w:rPr>
      </w:pPr>
    </w:p>
    <w:p w14:paraId="668E4C5C">
      <w:pPr>
        <w:shd w:val="clear" w:color="auto"/>
        <w:spacing w:line="360" w:lineRule="auto"/>
        <w:outlineLvl w:val="9"/>
        <w:rPr>
          <w:rFonts w:hint="eastAsia" w:ascii="宋体" w:hAnsi="宋体" w:eastAsia="宋体" w:cs="宋体"/>
          <w:color w:val="auto"/>
          <w:sz w:val="24"/>
          <w:szCs w:val="24"/>
          <w:highlight w:val="none"/>
          <w:lang w:val="en-US" w:eastAsia="zh-CN"/>
        </w:rPr>
      </w:pPr>
    </w:p>
    <w:p w14:paraId="2054AA33">
      <w:pPr>
        <w:shd w:val="clear" w:color="auto"/>
        <w:spacing w:line="360" w:lineRule="auto"/>
        <w:outlineLvl w:val="9"/>
        <w:rPr>
          <w:rFonts w:hint="eastAsia" w:ascii="宋体" w:hAnsi="宋体" w:eastAsia="宋体" w:cs="宋体"/>
          <w:color w:val="auto"/>
          <w:sz w:val="24"/>
          <w:szCs w:val="24"/>
          <w:highlight w:val="none"/>
          <w:lang w:val="en-US" w:eastAsia="zh-CN"/>
        </w:rPr>
      </w:pPr>
    </w:p>
    <w:p w14:paraId="3A447DBF">
      <w:pPr>
        <w:widowControl/>
        <w:shd w:val="clear" w:color="auto"/>
        <w:jc w:val="left"/>
        <w:outlineLvl w:val="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报价一览</w:t>
      </w:r>
      <w:r>
        <w:rPr>
          <w:rFonts w:hint="eastAsia" w:ascii="宋体" w:hAnsi="宋体" w:eastAsia="宋体" w:cs="宋体"/>
          <w:b/>
          <w:bCs/>
          <w:color w:val="auto"/>
          <w:sz w:val="24"/>
          <w:szCs w:val="24"/>
          <w:highlight w:val="none"/>
        </w:rPr>
        <w:t>表</w:t>
      </w:r>
      <w:r>
        <w:rPr>
          <w:rFonts w:hint="eastAsia" w:ascii="宋体" w:hAnsi="宋体" w:eastAsia="宋体" w:cs="宋体"/>
          <w:b/>
          <w:bCs/>
          <w:color w:val="auto"/>
          <w:sz w:val="24"/>
          <w:szCs w:val="24"/>
          <w:highlight w:val="none"/>
          <w:lang w:eastAsia="zh-CN"/>
        </w:rPr>
        <w:t>（实质性格式）</w:t>
      </w:r>
    </w:p>
    <w:p w14:paraId="31A6F08F">
      <w:pPr>
        <w:widowControl/>
        <w:shd w:val="clear" w:color="auto"/>
        <w:jc w:val="left"/>
        <w:outlineLvl w:val="1"/>
        <w:rPr>
          <w:rFonts w:hint="eastAsia" w:ascii="宋体" w:hAnsi="宋体" w:eastAsia="宋体" w:cs="宋体"/>
          <w:b/>
          <w:bCs/>
          <w:color w:val="auto"/>
          <w:sz w:val="24"/>
          <w:szCs w:val="24"/>
          <w:highlight w:val="none"/>
          <w:lang w:eastAsia="zh-CN"/>
        </w:rPr>
      </w:pPr>
    </w:p>
    <w:p w14:paraId="75FB1409">
      <w:pPr>
        <w:widowControl/>
        <w:shd w:val="clear" w:color="auto"/>
        <w:jc w:val="left"/>
        <w:outlineLvl w:val="1"/>
        <w:rPr>
          <w:rFonts w:hint="eastAsia" w:ascii="宋体" w:hAnsi="宋体" w:eastAsia="宋体" w:cs="宋体"/>
          <w:b/>
          <w:bCs/>
          <w:color w:val="auto"/>
          <w:sz w:val="24"/>
          <w:szCs w:val="24"/>
          <w:highlight w:val="none"/>
          <w:lang w:eastAsia="zh-CN"/>
        </w:rPr>
      </w:pPr>
    </w:p>
    <w:p w14:paraId="4013D5E9">
      <w:pPr>
        <w:shd w:val="clear" w:color="auto"/>
        <w:spacing w:line="360" w:lineRule="exact"/>
        <w:jc w:val="center"/>
        <w:outlineLvl w:val="9"/>
        <w:rPr>
          <w:rFonts w:hint="eastAsia" w:ascii="宋体" w:hAnsi="宋体" w:eastAsia="宋体" w:cs="宋体"/>
          <w:b/>
          <w:color w:val="auto"/>
          <w:sz w:val="36"/>
          <w:szCs w:val="36"/>
          <w:highlight w:val="none"/>
        </w:rPr>
      </w:pPr>
    </w:p>
    <w:p w14:paraId="4A55E9F3">
      <w:pPr>
        <w:shd w:val="clear" w:color="auto"/>
        <w:spacing w:line="360" w:lineRule="exact"/>
        <w:jc w:val="center"/>
        <w:outlineLvl w:val="9"/>
        <w:rPr>
          <w:rFonts w:hint="eastAsia" w:ascii="宋体" w:hAnsi="宋体" w:eastAsia="宋体" w:cs="宋体"/>
          <w:b/>
          <w:color w:val="auto"/>
          <w:sz w:val="36"/>
          <w:szCs w:val="36"/>
          <w:highlight w:val="none"/>
        </w:rPr>
      </w:pPr>
    </w:p>
    <w:p w14:paraId="231823DE">
      <w:pPr>
        <w:shd w:val="clear" w:color="auto"/>
        <w:spacing w:line="360" w:lineRule="exact"/>
        <w:jc w:val="center"/>
        <w:outlineLvl w:val="9"/>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val="en-US" w:eastAsia="zh-CN"/>
        </w:rPr>
        <w:t>报价一览</w:t>
      </w:r>
      <w:r>
        <w:rPr>
          <w:rFonts w:hint="eastAsia" w:ascii="宋体" w:hAnsi="宋体" w:eastAsia="宋体" w:cs="宋体"/>
          <w:b/>
          <w:color w:val="auto"/>
          <w:sz w:val="36"/>
          <w:szCs w:val="36"/>
          <w:highlight w:val="none"/>
        </w:rPr>
        <w:t>表</w:t>
      </w:r>
    </w:p>
    <w:p w14:paraId="4B0A1E90">
      <w:pPr>
        <w:pStyle w:val="15"/>
        <w:shd w:val="clear" w:color="auto"/>
        <w:rPr>
          <w:rFonts w:hint="eastAsia"/>
          <w:color w:val="auto"/>
          <w:highlight w:val="none"/>
        </w:rPr>
      </w:pPr>
    </w:p>
    <w:tbl>
      <w:tblPr>
        <w:tblStyle w:val="37"/>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430"/>
        <w:gridCol w:w="5829"/>
      </w:tblGrid>
      <w:tr w14:paraId="0FD6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407" w:type="dxa"/>
            <w:noWrap w:val="0"/>
            <w:vAlign w:val="center"/>
          </w:tcPr>
          <w:p w14:paraId="1F74D3B1">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tc>
        <w:tc>
          <w:tcPr>
            <w:tcW w:w="7259" w:type="dxa"/>
            <w:gridSpan w:val="2"/>
            <w:noWrap w:val="0"/>
            <w:vAlign w:val="center"/>
          </w:tcPr>
          <w:p w14:paraId="6B47AFE9">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lang w:eastAsia="zh-CN"/>
              </w:rPr>
            </w:pPr>
          </w:p>
        </w:tc>
      </w:tr>
      <w:tr w14:paraId="7F17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407" w:type="dxa"/>
            <w:noWrap w:val="0"/>
            <w:vAlign w:val="center"/>
          </w:tcPr>
          <w:p w14:paraId="0DEEF4F9">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259" w:type="dxa"/>
            <w:gridSpan w:val="2"/>
            <w:noWrap w:val="0"/>
            <w:vAlign w:val="center"/>
          </w:tcPr>
          <w:p w14:paraId="2126080F">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lang w:eastAsia="zh-CN"/>
              </w:rPr>
            </w:pPr>
          </w:p>
        </w:tc>
      </w:tr>
      <w:tr w14:paraId="10DF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407" w:type="dxa"/>
            <w:vMerge w:val="restart"/>
            <w:noWrap w:val="0"/>
            <w:vAlign w:val="center"/>
          </w:tcPr>
          <w:p w14:paraId="114574D7">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投标报价</w:t>
            </w:r>
          </w:p>
          <w:p w14:paraId="6F3A7823">
            <w:pPr>
              <w:keepNext w:val="0"/>
              <w:keepLines w:val="0"/>
              <w:suppressLineNumbers w:val="0"/>
              <w:shd w:val="clear" w:color="auto"/>
              <w:spacing w:before="0" w:beforeAutospacing="0" w:after="0" w:afterAutospacing="0" w:line="360" w:lineRule="auto"/>
              <w:ind w:left="0" w:right="0"/>
              <w:jc w:val="center"/>
              <w:outlineLvl w:val="9"/>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（含税报价）</w:t>
            </w:r>
          </w:p>
        </w:tc>
        <w:tc>
          <w:tcPr>
            <w:tcW w:w="1430" w:type="dxa"/>
            <w:noWrap w:val="0"/>
            <w:vAlign w:val="center"/>
          </w:tcPr>
          <w:p w14:paraId="4AC1BF84">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bidi="ar-SA"/>
              </w:rPr>
              <w:t>金额小写</w:t>
            </w:r>
          </w:p>
        </w:tc>
        <w:tc>
          <w:tcPr>
            <w:tcW w:w="5829" w:type="dxa"/>
            <w:noWrap w:val="0"/>
            <w:vAlign w:val="center"/>
          </w:tcPr>
          <w:p w14:paraId="7E961CAA">
            <w:pPr>
              <w:keepNext w:val="0"/>
              <w:keepLines w:val="0"/>
              <w:suppressLineNumbers w:val="0"/>
              <w:shd w:val="clear" w:color="auto"/>
              <w:spacing w:before="0" w:beforeAutospacing="0" w:after="0" w:afterAutospacing="0" w:line="360" w:lineRule="auto"/>
              <w:ind w:left="0" w:right="0"/>
              <w:jc w:val="left"/>
              <w:outlineLvl w:val="9"/>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u w:val="single"/>
                <w:lang w:val="en-US" w:eastAsia="zh-CN"/>
              </w:rPr>
              <w:t xml:space="preserve">             </w:t>
            </w:r>
          </w:p>
        </w:tc>
      </w:tr>
      <w:tr w14:paraId="5297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407" w:type="dxa"/>
            <w:vMerge w:val="continue"/>
            <w:noWrap w:val="0"/>
            <w:vAlign w:val="center"/>
          </w:tcPr>
          <w:p w14:paraId="33A57EAC">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eastAsia="宋体" w:cs="宋体"/>
                <w:color w:val="auto"/>
                <w:sz w:val="21"/>
                <w:szCs w:val="21"/>
                <w:highlight w:val="none"/>
              </w:rPr>
            </w:pPr>
          </w:p>
        </w:tc>
        <w:tc>
          <w:tcPr>
            <w:tcW w:w="1430" w:type="dxa"/>
            <w:noWrap w:val="0"/>
            <w:vAlign w:val="center"/>
          </w:tcPr>
          <w:p w14:paraId="0D507775">
            <w:pPr>
              <w:keepNext w:val="0"/>
              <w:keepLines w:val="0"/>
              <w:suppressLineNumbers w:val="0"/>
              <w:shd w:val="clear" w:color="auto"/>
              <w:spacing w:before="0" w:beforeAutospacing="0" w:after="0" w:afterAutospacing="0" w:line="360" w:lineRule="auto"/>
              <w:ind w:left="0" w:right="0"/>
              <w:jc w:val="center"/>
              <w:outlineLvl w:val="9"/>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bidi="ar-SA"/>
              </w:rPr>
              <w:t>金额大写</w:t>
            </w:r>
          </w:p>
        </w:tc>
        <w:tc>
          <w:tcPr>
            <w:tcW w:w="5829" w:type="dxa"/>
            <w:noWrap w:val="0"/>
            <w:vAlign w:val="center"/>
          </w:tcPr>
          <w:p w14:paraId="58750E9F">
            <w:pPr>
              <w:keepNext w:val="0"/>
              <w:keepLines w:val="0"/>
              <w:suppressLineNumbers w:val="0"/>
              <w:shd w:val="clear" w:color="auto"/>
              <w:spacing w:before="0" w:beforeAutospacing="0" w:after="0" w:afterAutospacing="0" w:line="360" w:lineRule="auto"/>
              <w:ind w:left="0" w:right="0"/>
              <w:jc w:val="left"/>
              <w:outlineLvl w:val="9"/>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人民币</w:t>
            </w:r>
            <w:r>
              <w:rPr>
                <w:rFonts w:hint="eastAsia" w:ascii="宋体" w:hAnsi="宋体" w:cs="宋体"/>
                <w:color w:val="auto"/>
                <w:sz w:val="21"/>
                <w:szCs w:val="21"/>
                <w:highlight w:val="none"/>
                <w:u w:val="single"/>
                <w:lang w:val="en-US" w:eastAsia="zh-CN"/>
              </w:rPr>
              <w:t xml:space="preserve">              </w:t>
            </w:r>
          </w:p>
        </w:tc>
      </w:tr>
    </w:tbl>
    <w:p w14:paraId="21E17CA6">
      <w:pPr>
        <w:keepNext w:val="0"/>
        <w:keepLines w:val="0"/>
        <w:pageBreakBefore w:val="0"/>
        <w:widowControl w:val="0"/>
        <w:shd w:val="clear" w:color="auto"/>
        <w:spacing w:line="360" w:lineRule="auto"/>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注：</w:t>
      </w:r>
    </w:p>
    <w:p w14:paraId="3D6ABC69">
      <w:pPr>
        <w:shd w:val="clear" w:color="auto"/>
        <w:spacing w:before="25" w:after="25" w:line="360" w:lineRule="auto"/>
        <w:ind w:firstLine="422"/>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投标人在系统《开标一览表》中填写的金额应当与本表中投标报价金额一致。若不一致以系统中《开标一览表》所填价格为准。</w:t>
      </w:r>
    </w:p>
    <w:p w14:paraId="0138988A">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7CADDE1F">
      <w:pPr>
        <w:shd w:val="clear" w:color="auto"/>
        <w:spacing w:before="25" w:after="25" w:line="360" w:lineRule="auto"/>
        <w:outlineLvl w:val="9"/>
        <w:rPr>
          <w:rFonts w:hint="eastAsia" w:ascii="宋体" w:hAnsi="宋体" w:eastAsia="宋体" w:cs="宋体"/>
          <w:color w:val="auto"/>
          <w:sz w:val="21"/>
          <w:szCs w:val="21"/>
          <w:highlight w:val="none"/>
          <w:lang w:val="zh-CN"/>
        </w:rPr>
      </w:pPr>
    </w:p>
    <w:p w14:paraId="558CA722">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2B39B70C">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p>
    <w:p w14:paraId="60E33E7E">
      <w:pPr>
        <w:widowControl/>
        <w:shd w:val="clear" w:color="auto"/>
        <w:jc w:val="left"/>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486D10C5">
      <w:pPr>
        <w:keepNext w:val="0"/>
        <w:keepLines w:val="0"/>
        <w:pageBreakBefore w:val="0"/>
        <w:widowControl/>
        <w:shd w:val="clear" w:color="auto"/>
        <w:spacing w:after="166" w:line="440" w:lineRule="exact"/>
        <w:jc w:val="both"/>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t xml:space="preserve">6 分项报价表（实质性格式） </w:t>
      </w:r>
    </w:p>
    <w:p w14:paraId="6783B4FF">
      <w:pPr>
        <w:jc w:val="center"/>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t>投标</w:t>
      </w:r>
      <w:r>
        <w:rPr>
          <w:rFonts w:hint="eastAsia" w:ascii="宋体" w:hAnsi="宋体" w:eastAsia="宋体" w:cs="宋体"/>
          <w:b/>
          <w:color w:val="000000"/>
          <w:sz w:val="32"/>
          <w:szCs w:val="32"/>
          <w:highlight w:val="none"/>
          <w:lang w:eastAsia="zh-CN"/>
        </w:rPr>
        <w:t>清单</w:t>
      </w:r>
      <w:r>
        <w:rPr>
          <w:rFonts w:hint="eastAsia" w:ascii="宋体" w:hAnsi="宋体" w:eastAsia="宋体" w:cs="宋体"/>
          <w:b/>
          <w:color w:val="000000"/>
          <w:sz w:val="32"/>
          <w:szCs w:val="32"/>
          <w:highlight w:val="none"/>
        </w:rPr>
        <w:t>报价表</w:t>
      </w:r>
    </w:p>
    <w:p w14:paraId="087FA890">
      <w:pPr>
        <w:tabs>
          <w:tab w:val="left" w:pos="1800"/>
          <w:tab w:val="left" w:pos="5580"/>
        </w:tabs>
        <w:spacing w:line="360" w:lineRule="auto"/>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项目编号:_____________________     项目名称:_______________________</w:t>
      </w:r>
    </w:p>
    <w:tbl>
      <w:tblPr>
        <w:tblStyle w:val="37"/>
        <w:tblW w:w="4986" w:type="pct"/>
        <w:jc w:val="center"/>
        <w:tblLayout w:type="autofit"/>
        <w:tblCellMar>
          <w:top w:w="0" w:type="dxa"/>
          <w:left w:w="108" w:type="dxa"/>
          <w:bottom w:w="0" w:type="dxa"/>
          <w:right w:w="108" w:type="dxa"/>
        </w:tblCellMar>
      </w:tblPr>
      <w:tblGrid>
        <w:gridCol w:w="638"/>
        <w:gridCol w:w="445"/>
        <w:gridCol w:w="440"/>
        <w:gridCol w:w="2067"/>
        <w:gridCol w:w="1148"/>
        <w:gridCol w:w="447"/>
        <w:gridCol w:w="427"/>
        <w:gridCol w:w="427"/>
        <w:gridCol w:w="2459"/>
      </w:tblGrid>
      <w:tr w14:paraId="252E2119">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4A35A29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序号</w:t>
            </w: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6A5D566C">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名称</w:t>
            </w: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6934CA1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品牌</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A67F08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bidi="ar"/>
              </w:rPr>
              <w:t>规格</w:t>
            </w:r>
            <w:r>
              <w:rPr>
                <w:rFonts w:hint="eastAsia" w:ascii="宋体" w:hAnsi="宋体" w:cs="宋体"/>
                <w:b/>
                <w:bCs/>
                <w:color w:val="000000"/>
                <w:sz w:val="21"/>
                <w:szCs w:val="21"/>
                <w:highlight w:val="none"/>
                <w:lang w:eastAsia="zh-CN" w:bidi="ar"/>
              </w:rPr>
              <w:t>（</w:t>
            </w:r>
            <w:r>
              <w:rPr>
                <w:rFonts w:hint="eastAsia" w:ascii="宋体" w:hAnsi="宋体" w:cs="宋体"/>
                <w:b/>
                <w:bCs/>
                <w:color w:val="000000"/>
                <w:sz w:val="21"/>
                <w:szCs w:val="21"/>
                <w:highlight w:val="none"/>
                <w:lang w:val="en-US" w:eastAsia="zh-CN" w:bidi="ar"/>
              </w:rPr>
              <w:t>mm</w:t>
            </w:r>
            <w:r>
              <w:rPr>
                <w:rFonts w:hint="eastAsia" w:ascii="宋体" w:hAnsi="宋体" w:cs="宋体"/>
                <w:b/>
                <w:bCs/>
                <w:color w:val="000000"/>
                <w:sz w:val="21"/>
                <w:szCs w:val="21"/>
                <w:highlight w:val="none"/>
                <w:lang w:eastAsia="zh-CN" w:bidi="ar"/>
              </w:rPr>
              <w:t>）</w:t>
            </w: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D273CF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材质说明</w:t>
            </w: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608D255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数量</w:t>
            </w: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34618C9D">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单位</w:t>
            </w: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30986D5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单价</w:t>
            </w: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4939F0E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小计</w:t>
            </w:r>
          </w:p>
        </w:tc>
      </w:tr>
      <w:tr w14:paraId="0BDD0308">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7425396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1E4333E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2A86051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3F72DD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04B9BBE5">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0DFAD09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604550A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0DC1BC2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998332">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18ECBC31">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4EFC5F05">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0D16B9F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1EE71DD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EAD479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F2FB252">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42193DE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11C8A51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1DCB75A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7E04104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7E08A564">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6DD602B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0E65C2A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70B3136C">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18170C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56FB14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09785DC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3624B9D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18B5417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613EFBDC">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052D221C">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04F65D3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171D771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27EE75D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54CE14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11EBE6F0">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72964F75">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67493EC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4986F23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2FF1DEA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1A61DCC9">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5CD1B32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44E55A2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5943ACD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2E27589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16EC99F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32A4895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5DA1E03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20C107B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4ACC9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66767C1C">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17C63EB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060FB91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5059597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5CC35F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781B294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1FA51425">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5AF4F11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595E9AE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44FD5A25">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32A2297F">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543FD12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675811A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41098E5D">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C9FF34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4D998B3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17EB762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31929A5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7EB3086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5E45A91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59F03138">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5E9E9A6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3FE1972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04B7A5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12E78B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268DC28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4845353D">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10DEEA90">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0E71287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902BA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55303947">
        <w:tblPrEx>
          <w:tblCellMar>
            <w:top w:w="0" w:type="dxa"/>
            <w:left w:w="108" w:type="dxa"/>
            <w:bottom w:w="0" w:type="dxa"/>
            <w:right w:w="108" w:type="dxa"/>
          </w:tblCellMar>
        </w:tblPrEx>
        <w:trPr>
          <w:trHeight w:val="312" w:hRule="atLeast"/>
          <w:jc w:val="center"/>
        </w:trPr>
        <w:tc>
          <w:tcPr>
            <w:tcW w:w="362" w:type="dxa"/>
            <w:tcBorders>
              <w:top w:val="single" w:color="000000" w:sz="4" w:space="0"/>
              <w:left w:val="single" w:color="000000" w:sz="4" w:space="0"/>
              <w:bottom w:val="single" w:color="000000" w:sz="4" w:space="0"/>
              <w:right w:val="single" w:color="000000" w:sz="4" w:space="0"/>
            </w:tcBorders>
            <w:noWrap w:val="0"/>
            <w:vAlign w:val="center"/>
          </w:tcPr>
          <w:p w14:paraId="4C658641">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eastAsia="zh-CN" w:bidi="ar"/>
              </w:rPr>
              <w:t>……</w:t>
            </w:r>
          </w:p>
        </w:tc>
        <w:tc>
          <w:tcPr>
            <w:tcW w:w="451" w:type="dxa"/>
            <w:tcBorders>
              <w:top w:val="single" w:color="000000" w:sz="4" w:space="0"/>
              <w:left w:val="single" w:color="000000" w:sz="4" w:space="0"/>
              <w:bottom w:val="single" w:color="000000" w:sz="4" w:space="0"/>
              <w:right w:val="single" w:color="000000" w:sz="4" w:space="0"/>
            </w:tcBorders>
            <w:noWrap w:val="0"/>
            <w:vAlign w:val="center"/>
          </w:tcPr>
          <w:p w14:paraId="5748B37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43" w:type="dxa"/>
            <w:tcBorders>
              <w:top w:val="single" w:color="000000" w:sz="4" w:space="0"/>
              <w:left w:val="single" w:color="000000" w:sz="4" w:space="0"/>
              <w:bottom w:val="single" w:color="000000" w:sz="4" w:space="0"/>
              <w:right w:val="single" w:color="000000" w:sz="4" w:space="0"/>
            </w:tcBorders>
            <w:noWrap w:val="0"/>
            <w:vAlign w:val="center"/>
          </w:tcPr>
          <w:p w14:paraId="0449CA2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2848043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1344" w:type="dxa"/>
            <w:tcBorders>
              <w:top w:val="single" w:color="000000" w:sz="4" w:space="0"/>
              <w:left w:val="single" w:color="000000" w:sz="4" w:space="0"/>
              <w:bottom w:val="single" w:color="000000" w:sz="4" w:space="0"/>
              <w:right w:val="single" w:color="000000" w:sz="4" w:space="0"/>
            </w:tcBorders>
            <w:noWrap w:val="0"/>
            <w:vAlign w:val="center"/>
          </w:tcPr>
          <w:p w14:paraId="30B02CB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52" w:type="dxa"/>
            <w:tcBorders>
              <w:top w:val="single" w:color="000000" w:sz="4" w:space="0"/>
              <w:left w:val="single" w:color="000000" w:sz="4" w:space="0"/>
              <w:bottom w:val="single" w:color="000000" w:sz="4" w:space="0"/>
              <w:right w:val="single" w:color="000000" w:sz="4" w:space="0"/>
            </w:tcBorders>
            <w:noWrap w:val="0"/>
            <w:vAlign w:val="center"/>
          </w:tcPr>
          <w:p w14:paraId="3181486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391" w:type="dxa"/>
            <w:tcBorders>
              <w:top w:val="single" w:color="000000" w:sz="4" w:space="0"/>
              <w:left w:val="single" w:color="000000" w:sz="4" w:space="0"/>
              <w:bottom w:val="single" w:color="000000" w:sz="4" w:space="0"/>
              <w:right w:val="single" w:color="000000" w:sz="4" w:space="0"/>
            </w:tcBorders>
            <w:noWrap w:val="0"/>
            <w:vAlign w:val="center"/>
          </w:tcPr>
          <w:p w14:paraId="78EC4420">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10" w:type="dxa"/>
            <w:tcBorders>
              <w:top w:val="single" w:color="000000" w:sz="4" w:space="0"/>
              <w:left w:val="single" w:color="000000" w:sz="4" w:space="0"/>
              <w:bottom w:val="single" w:color="000000" w:sz="4" w:space="0"/>
              <w:right w:val="single" w:color="000000" w:sz="4" w:space="0"/>
            </w:tcBorders>
            <w:noWrap w:val="0"/>
            <w:vAlign w:val="center"/>
          </w:tcPr>
          <w:p w14:paraId="4FD7A11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c>
          <w:tcPr>
            <w:tcW w:w="428" w:type="dxa"/>
            <w:tcBorders>
              <w:top w:val="single" w:color="000000" w:sz="4" w:space="0"/>
              <w:left w:val="single" w:color="000000" w:sz="4" w:space="0"/>
              <w:bottom w:val="single" w:color="000000" w:sz="4" w:space="0"/>
              <w:right w:val="single" w:color="000000" w:sz="4" w:space="0"/>
            </w:tcBorders>
            <w:noWrap w:val="0"/>
            <w:vAlign w:val="center"/>
          </w:tcPr>
          <w:p w14:paraId="44243524">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p>
        </w:tc>
      </w:tr>
      <w:tr w14:paraId="34ED0FDB">
        <w:tblPrEx>
          <w:tblCellMar>
            <w:top w:w="0" w:type="dxa"/>
            <w:left w:w="108" w:type="dxa"/>
            <w:bottom w:w="0" w:type="dxa"/>
            <w:right w:w="108" w:type="dxa"/>
          </w:tblCellMar>
        </w:tblPrEx>
        <w:trPr>
          <w:trHeight w:val="312" w:hRule="atLeast"/>
          <w:jc w:val="center"/>
        </w:trPr>
        <w:tc>
          <w:tcPr>
            <w:tcW w:w="3654" w:type="dxa"/>
            <w:gridSpan w:val="4"/>
            <w:tcBorders>
              <w:top w:val="single" w:color="000000" w:sz="4" w:space="0"/>
              <w:left w:val="single" w:color="000000" w:sz="4" w:space="0"/>
              <w:bottom w:val="single" w:color="000000" w:sz="4" w:space="0"/>
              <w:right w:val="single" w:color="000000" w:sz="4" w:space="0"/>
            </w:tcBorders>
            <w:noWrap w:val="0"/>
            <w:vAlign w:val="center"/>
          </w:tcPr>
          <w:p w14:paraId="0251CA9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总价</w:t>
            </w:r>
          </w:p>
          <w:p w14:paraId="6C0912F9">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(人民币:元)</w:t>
            </w:r>
          </w:p>
        </w:tc>
        <w:tc>
          <w:tcPr>
            <w:tcW w:w="5608" w:type="dxa"/>
            <w:gridSpan w:val="5"/>
            <w:tcBorders>
              <w:top w:val="single" w:color="000000" w:sz="4" w:space="0"/>
              <w:left w:val="single" w:color="000000" w:sz="4" w:space="0"/>
              <w:bottom w:val="single" w:color="000000" w:sz="4" w:space="0"/>
              <w:right w:val="single" w:color="000000" w:sz="4" w:space="0"/>
            </w:tcBorders>
            <w:noWrap w:val="0"/>
            <w:vAlign w:val="center"/>
          </w:tcPr>
          <w:p w14:paraId="6A33AA71">
            <w:pPr>
              <w:keepNext w:val="0"/>
              <w:keepLines w:val="0"/>
              <w:widowControl/>
              <w:suppressLineNumbers w:val="0"/>
              <w:spacing w:before="0" w:beforeAutospacing="0" w:after="0" w:afterAutospacing="0" w:line="480" w:lineRule="auto"/>
              <w:ind w:left="0" w:right="0"/>
              <w:jc w:val="center"/>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小写: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元；</w:t>
            </w:r>
          </w:p>
          <w:p w14:paraId="45A0159B">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元。</w:t>
            </w:r>
          </w:p>
        </w:tc>
      </w:tr>
    </w:tbl>
    <w:p w14:paraId="55A9F976">
      <w:pPr>
        <w:keepNext w:val="0"/>
        <w:keepLines w:val="0"/>
        <w:pageBreakBefore w:val="0"/>
        <w:widowControl w:val="0"/>
        <w:tabs>
          <w:tab w:val="left" w:pos="1800"/>
          <w:tab w:val="left" w:pos="5580"/>
        </w:tabs>
        <w:spacing w:line="360" w:lineRule="auto"/>
        <w:rPr>
          <w:rFonts w:hint="eastAsia" w:ascii="宋体" w:hAnsi="宋体" w:cs="宋体"/>
          <w:color w:val="000000"/>
          <w:sz w:val="21"/>
          <w:szCs w:val="21"/>
          <w:highlight w:val="none"/>
          <w:lang w:eastAsia="zh-CN"/>
        </w:rPr>
      </w:pPr>
    </w:p>
    <w:p w14:paraId="5F20FAF7">
      <w:pPr>
        <w:keepNext w:val="0"/>
        <w:keepLines w:val="0"/>
        <w:pageBreakBefore w:val="0"/>
        <w:widowControl w:val="0"/>
        <w:tabs>
          <w:tab w:val="left" w:pos="1800"/>
          <w:tab w:val="left" w:pos="5580"/>
        </w:tabs>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注：如果不提供明细报价将视为没有实质性响应招标文件。</w:t>
      </w:r>
    </w:p>
    <w:p w14:paraId="0B40293D">
      <w:pPr>
        <w:keepNext w:val="0"/>
        <w:keepLines w:val="0"/>
        <w:pageBreakBefore w:val="0"/>
        <w:widowControl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投标人名称(加盖电子公章)</w:t>
      </w:r>
      <w:r>
        <w:rPr>
          <w:rFonts w:hint="eastAsia" w:ascii="宋体" w:hAnsi="宋体" w:eastAsia="宋体" w:cs="宋体"/>
          <w:color w:val="000000"/>
          <w:sz w:val="21"/>
          <w:szCs w:val="21"/>
          <w:highlight w:val="none"/>
          <w:lang w:val="zh-CN"/>
        </w:rPr>
        <w:t>:____________</w:t>
      </w:r>
    </w:p>
    <w:p w14:paraId="5DECE9E6">
      <w:pPr>
        <w:keepNext w:val="0"/>
        <w:keepLines w:val="0"/>
        <w:pageBreakBefore w:val="0"/>
        <w:widowControl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p>
    <w:p w14:paraId="19A192E7">
      <w:pPr>
        <w:shd w:val="clear" w:color="auto"/>
        <w:rPr>
          <w:rFonts w:hint="eastAsia" w:ascii="宋体" w:hAnsi="宋体" w:eastAsia="宋体" w:cs="宋体"/>
          <w:color w:val="auto"/>
          <w:sz w:val="24"/>
          <w:szCs w:val="20"/>
          <w:highlight w:val="none"/>
        </w:rPr>
      </w:pPr>
    </w:p>
    <w:p w14:paraId="237D2549">
      <w:pPr>
        <w:shd w:val="clear" w:color="auto"/>
        <w:rPr>
          <w:rFonts w:hint="eastAsia" w:ascii="宋体" w:hAnsi="宋体" w:eastAsia="宋体" w:cs="宋体"/>
          <w:color w:val="auto"/>
          <w:sz w:val="24"/>
          <w:szCs w:val="20"/>
          <w:highlight w:val="none"/>
        </w:rPr>
      </w:pPr>
    </w:p>
    <w:p w14:paraId="3495D678">
      <w:pPr>
        <w:shd w:val="clear" w:color="auto"/>
        <w:rPr>
          <w:rFonts w:hint="eastAsia" w:ascii="宋体" w:hAnsi="宋体" w:eastAsia="宋体" w:cs="宋体"/>
          <w:color w:val="auto"/>
          <w:sz w:val="24"/>
          <w:szCs w:val="20"/>
          <w:highlight w:val="none"/>
        </w:rPr>
      </w:pPr>
    </w:p>
    <w:p w14:paraId="3A79F71C">
      <w:pPr>
        <w:shd w:val="clear" w:color="auto"/>
        <w:rPr>
          <w:rFonts w:hint="eastAsia" w:ascii="宋体" w:hAnsi="宋体" w:eastAsia="宋体" w:cs="宋体"/>
          <w:color w:val="auto"/>
          <w:sz w:val="24"/>
          <w:szCs w:val="20"/>
          <w:highlight w:val="none"/>
        </w:rPr>
      </w:pPr>
    </w:p>
    <w:p w14:paraId="25D48B0C">
      <w:pPr>
        <w:shd w:val="clear" w:color="auto"/>
        <w:rPr>
          <w:rFonts w:hint="eastAsia" w:ascii="宋体" w:hAnsi="宋体" w:eastAsia="宋体" w:cs="宋体"/>
          <w:color w:val="auto"/>
          <w:sz w:val="24"/>
          <w:szCs w:val="24"/>
          <w:highlight w:val="none"/>
        </w:rPr>
      </w:pPr>
    </w:p>
    <w:p w14:paraId="5DBA0508">
      <w:pPr>
        <w:shd w:val="clear" w:color="auto"/>
        <w:rPr>
          <w:rFonts w:hint="eastAsia" w:ascii="宋体" w:hAnsi="宋体" w:eastAsia="宋体" w:cs="宋体"/>
          <w:color w:val="auto"/>
          <w:sz w:val="24"/>
          <w:szCs w:val="24"/>
          <w:highlight w:val="none"/>
        </w:rPr>
      </w:pPr>
    </w:p>
    <w:p w14:paraId="38CCD954">
      <w:pPr>
        <w:shd w:val="clear" w:color="auto"/>
        <w:rPr>
          <w:rFonts w:hint="eastAsia" w:ascii="宋体" w:hAnsi="宋体" w:eastAsia="宋体" w:cs="宋体"/>
          <w:color w:val="auto"/>
          <w:sz w:val="24"/>
          <w:szCs w:val="24"/>
          <w:highlight w:val="none"/>
        </w:rPr>
      </w:pPr>
    </w:p>
    <w:p w14:paraId="56BDA335">
      <w:pPr>
        <w:shd w:val="clear" w:color="auto"/>
        <w:rPr>
          <w:rFonts w:hint="eastAsia" w:ascii="宋体" w:hAnsi="宋体" w:eastAsia="宋体" w:cs="宋体"/>
          <w:color w:val="auto"/>
          <w:sz w:val="24"/>
          <w:szCs w:val="20"/>
          <w:highlight w:val="none"/>
        </w:rPr>
      </w:pPr>
    </w:p>
    <w:p w14:paraId="7BB3D237">
      <w:pPr>
        <w:shd w:val="clear" w:color="auto"/>
        <w:rPr>
          <w:rFonts w:hint="eastAsia" w:ascii="宋体" w:hAnsi="宋体" w:eastAsia="宋体" w:cs="宋体"/>
          <w:color w:val="auto"/>
          <w:sz w:val="24"/>
          <w:szCs w:val="20"/>
          <w:highlight w:val="none"/>
        </w:rPr>
      </w:pPr>
    </w:p>
    <w:p w14:paraId="1E0544A9">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p>
    <w:p w14:paraId="0E7D3DAC">
      <w:pPr>
        <w:widowControl/>
        <w:shd w:val="clear" w:color="auto"/>
        <w:jc w:val="left"/>
        <w:outlineLvl w:val="1"/>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合同条款</w:t>
      </w:r>
      <w:r>
        <w:rPr>
          <w:rFonts w:hint="eastAsia" w:ascii="宋体" w:hAnsi="宋体" w:eastAsia="宋体" w:cs="宋体"/>
          <w:b/>
          <w:bCs/>
          <w:color w:val="auto"/>
          <w:sz w:val="24"/>
          <w:szCs w:val="24"/>
          <w:highlight w:val="none"/>
        </w:rPr>
        <w:t>偏离</w:t>
      </w:r>
      <w:r>
        <w:rPr>
          <w:rFonts w:hint="eastAsia" w:ascii="宋体" w:hAnsi="宋体" w:eastAsia="宋体" w:cs="宋体"/>
          <w:b/>
          <w:bCs/>
          <w:color w:val="auto"/>
          <w:sz w:val="24"/>
          <w:szCs w:val="20"/>
          <w:highlight w:val="none"/>
        </w:rPr>
        <w:t>表（实质性格式）</w:t>
      </w:r>
    </w:p>
    <w:p w14:paraId="54FA1FEC">
      <w:pPr>
        <w:shd w:val="clear" w:color="auto"/>
        <w:spacing w:line="360" w:lineRule="auto"/>
        <w:outlineLvl w:val="9"/>
        <w:rPr>
          <w:rFonts w:hint="eastAsia" w:ascii="宋体" w:hAnsi="宋体" w:eastAsia="宋体" w:cs="宋体"/>
          <w:color w:val="auto"/>
          <w:sz w:val="24"/>
          <w:szCs w:val="20"/>
          <w:highlight w:val="none"/>
        </w:rPr>
      </w:pPr>
    </w:p>
    <w:p w14:paraId="42DB0DAD">
      <w:pPr>
        <w:shd w:val="clear" w:color="auto"/>
        <w:tabs>
          <w:tab w:val="left" w:pos="2775"/>
          <w:tab w:val="center" w:pos="4153"/>
        </w:tabs>
        <w:spacing w:line="360"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合同条款偏离表</w:t>
      </w:r>
    </w:p>
    <w:p w14:paraId="440F5E7E">
      <w:pPr>
        <w:shd w:val="clear" w:color="auto"/>
        <w:tabs>
          <w:tab w:val="left" w:pos="1800"/>
          <w:tab w:val="left" w:pos="5580"/>
        </w:tabs>
        <w:spacing w:line="360" w:lineRule="auto"/>
        <w:ind w:firstLine="315"/>
        <w:jc w:val="left"/>
        <w:outlineLvl w:val="9"/>
        <w:rPr>
          <w:rFonts w:ascii="宋体" w:hAnsi="宋体" w:eastAsia="宋体" w:cs="宋体"/>
          <w:color w:val="auto"/>
          <w:szCs w:val="21"/>
          <w:highlight w:val="none"/>
        </w:rPr>
      </w:pPr>
      <w:r>
        <w:rPr>
          <w:rFonts w:hint="eastAsia" w:ascii="宋体" w:hAnsi="宋体" w:eastAsia="宋体" w:cs="宋体"/>
          <w:color w:val="auto"/>
          <w:szCs w:val="21"/>
          <w:highlight w:val="none"/>
        </w:rPr>
        <w:t>项目编号/包号：_____________________     项目名称：_____________</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210"/>
        <w:gridCol w:w="1792"/>
        <w:gridCol w:w="1793"/>
        <w:gridCol w:w="2181"/>
        <w:gridCol w:w="739"/>
      </w:tblGrid>
      <w:tr w14:paraId="64BE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0DCF78A">
            <w:pPr>
              <w:keepNext w:val="0"/>
              <w:keepLines w:val="0"/>
              <w:suppressLineNumbers w:val="0"/>
              <w:shd w:val="clear" w:color="auto"/>
              <w:spacing w:before="0" w:beforeAutospacing="0" w:after="0" w:afterAutospacing="0"/>
              <w:ind w:left="0" w:right="0"/>
              <w:jc w:val="left"/>
              <w:outlineLvl w:val="9"/>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对本项目合同条款的偏离情况（请进行勾选）：</w:t>
            </w:r>
          </w:p>
          <w:p w14:paraId="3C975AE8">
            <w:pPr>
              <w:keepNext w:val="0"/>
              <w:keepLines w:val="0"/>
              <w:suppressLineNumbers w:val="0"/>
              <w:shd w:val="clear" w:color="auto"/>
              <w:spacing w:before="0" w:beforeAutospacing="0" w:after="0" w:afterAutospacing="0"/>
              <w:ind w:left="0" w:right="0"/>
              <w:jc w:val="left"/>
              <w:outlineLvl w:val="9"/>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□无偏离</w:t>
            </w:r>
            <w:r>
              <w:rPr>
                <w:rFonts w:hint="eastAsia" w:ascii="宋体" w:hAnsi="宋体" w:eastAsia="宋体" w:cs="宋体"/>
                <w:color w:val="auto"/>
                <w:szCs w:val="21"/>
                <w:highlight w:val="none"/>
              </w:rPr>
              <w:t>（如无偏离，仅勾选无偏离即可）</w:t>
            </w:r>
          </w:p>
          <w:p w14:paraId="01499225">
            <w:pPr>
              <w:keepNext w:val="0"/>
              <w:keepLines w:val="0"/>
              <w:suppressLineNumbers w:val="0"/>
              <w:shd w:val="clear" w:color="auto"/>
              <w:spacing w:before="0" w:beforeAutospacing="0" w:after="0" w:afterAutospacing="0"/>
              <w:ind w:left="0" w:right="0"/>
              <w:jc w:val="left"/>
              <w:outlineLvl w:val="9"/>
              <w:rPr>
                <w:rFonts w:hint="default" w:ascii="宋体" w:hAnsi="宋体" w:eastAsia="宋体" w:cs="宋体"/>
                <w:color w:val="auto"/>
                <w:szCs w:val="21"/>
                <w:highlight w:val="none"/>
              </w:rPr>
            </w:pPr>
            <w:r>
              <w:rPr>
                <w:rFonts w:hint="eastAsia" w:ascii="宋体" w:hAnsi="宋体" w:eastAsia="宋体" w:cs="宋体"/>
                <w:b/>
                <w:color w:val="auto"/>
                <w:szCs w:val="21"/>
                <w:highlight w:val="none"/>
              </w:rPr>
              <w:t>□有偏离</w:t>
            </w:r>
            <w:r>
              <w:rPr>
                <w:rFonts w:hint="eastAsia" w:ascii="宋体" w:hAnsi="宋体" w:eastAsia="宋体" w:cs="宋体"/>
                <w:color w:val="auto"/>
                <w:szCs w:val="21"/>
                <w:highlight w:val="none"/>
              </w:rPr>
              <w:t>（如有偏离，则应在本表中对偏离项逐一列明）</w:t>
            </w:r>
          </w:p>
        </w:tc>
      </w:tr>
      <w:tr w14:paraId="0B1C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28444B3">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301" w:type="dxa"/>
            <w:noWrap w:val="0"/>
            <w:vAlign w:val="center"/>
          </w:tcPr>
          <w:p w14:paraId="03E71ED4">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招标文件条目号（页码）</w:t>
            </w:r>
          </w:p>
        </w:tc>
        <w:tc>
          <w:tcPr>
            <w:tcW w:w="2007" w:type="dxa"/>
            <w:noWrap w:val="0"/>
            <w:vAlign w:val="center"/>
          </w:tcPr>
          <w:p w14:paraId="7F7B4843">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招标文件要求</w:t>
            </w:r>
          </w:p>
        </w:tc>
        <w:tc>
          <w:tcPr>
            <w:tcW w:w="2008" w:type="dxa"/>
            <w:noWrap w:val="0"/>
            <w:vAlign w:val="center"/>
          </w:tcPr>
          <w:p w14:paraId="79889F1B">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投标文件内容</w:t>
            </w:r>
          </w:p>
        </w:tc>
        <w:tc>
          <w:tcPr>
            <w:tcW w:w="2458" w:type="dxa"/>
            <w:noWrap w:val="0"/>
            <w:vAlign w:val="center"/>
          </w:tcPr>
          <w:p w14:paraId="0807CD75">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偏离情况</w:t>
            </w:r>
          </w:p>
        </w:tc>
        <w:tc>
          <w:tcPr>
            <w:tcW w:w="788" w:type="dxa"/>
            <w:noWrap w:val="0"/>
            <w:vAlign w:val="center"/>
          </w:tcPr>
          <w:p w14:paraId="30B9675A">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说明</w:t>
            </w:r>
          </w:p>
        </w:tc>
      </w:tr>
      <w:tr w14:paraId="4B93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FC0AD36">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1301" w:type="dxa"/>
            <w:noWrap w:val="0"/>
            <w:vAlign w:val="center"/>
          </w:tcPr>
          <w:p w14:paraId="331600B6">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7" w:type="dxa"/>
            <w:noWrap w:val="0"/>
            <w:vAlign w:val="center"/>
          </w:tcPr>
          <w:p w14:paraId="1D255088">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8" w:type="dxa"/>
            <w:noWrap w:val="0"/>
            <w:vAlign w:val="center"/>
          </w:tcPr>
          <w:p w14:paraId="48A3B091">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458" w:type="dxa"/>
            <w:noWrap w:val="0"/>
            <w:vAlign w:val="center"/>
          </w:tcPr>
          <w:p w14:paraId="046197CE">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788" w:type="dxa"/>
            <w:noWrap w:val="0"/>
            <w:vAlign w:val="center"/>
          </w:tcPr>
          <w:p w14:paraId="1BCF91BE">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r>
      <w:tr w14:paraId="714A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9B8F628">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1301" w:type="dxa"/>
            <w:noWrap w:val="0"/>
            <w:vAlign w:val="center"/>
          </w:tcPr>
          <w:p w14:paraId="2DCF34B9">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7" w:type="dxa"/>
            <w:noWrap w:val="0"/>
            <w:vAlign w:val="center"/>
          </w:tcPr>
          <w:p w14:paraId="18124BAE">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8" w:type="dxa"/>
            <w:noWrap w:val="0"/>
            <w:vAlign w:val="center"/>
          </w:tcPr>
          <w:p w14:paraId="16C0245B">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458" w:type="dxa"/>
            <w:noWrap w:val="0"/>
            <w:vAlign w:val="center"/>
          </w:tcPr>
          <w:p w14:paraId="27A4747C">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788" w:type="dxa"/>
            <w:noWrap w:val="0"/>
            <w:vAlign w:val="center"/>
          </w:tcPr>
          <w:p w14:paraId="32F1FA57">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r>
      <w:tr w14:paraId="3FF2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7AA4B5">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1301" w:type="dxa"/>
            <w:noWrap w:val="0"/>
            <w:vAlign w:val="center"/>
          </w:tcPr>
          <w:p w14:paraId="3A2A7E01">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7" w:type="dxa"/>
            <w:noWrap w:val="0"/>
            <w:vAlign w:val="center"/>
          </w:tcPr>
          <w:p w14:paraId="10F21C56">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8" w:type="dxa"/>
            <w:noWrap w:val="0"/>
            <w:vAlign w:val="center"/>
          </w:tcPr>
          <w:p w14:paraId="6B7F244A">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458" w:type="dxa"/>
            <w:noWrap w:val="0"/>
            <w:vAlign w:val="center"/>
          </w:tcPr>
          <w:p w14:paraId="7D3C37F1">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788" w:type="dxa"/>
            <w:noWrap w:val="0"/>
            <w:vAlign w:val="center"/>
          </w:tcPr>
          <w:p w14:paraId="3C5019C8">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r>
      <w:tr w14:paraId="1360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980BE2A">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301" w:type="dxa"/>
            <w:noWrap w:val="0"/>
            <w:vAlign w:val="center"/>
          </w:tcPr>
          <w:p w14:paraId="372648DD">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7" w:type="dxa"/>
            <w:noWrap w:val="0"/>
            <w:vAlign w:val="center"/>
          </w:tcPr>
          <w:p w14:paraId="1F49C676">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008" w:type="dxa"/>
            <w:noWrap w:val="0"/>
            <w:vAlign w:val="center"/>
          </w:tcPr>
          <w:p w14:paraId="1576D8BD">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2458" w:type="dxa"/>
            <w:noWrap w:val="0"/>
            <w:vAlign w:val="center"/>
          </w:tcPr>
          <w:p w14:paraId="6B089817">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c>
          <w:tcPr>
            <w:tcW w:w="788" w:type="dxa"/>
            <w:noWrap w:val="0"/>
            <w:vAlign w:val="center"/>
          </w:tcPr>
          <w:p w14:paraId="19A808E0">
            <w:pPr>
              <w:keepNext w:val="0"/>
              <w:keepLines w:val="0"/>
              <w:suppressLineNumbers w:val="0"/>
              <w:shd w:val="clear" w:color="auto"/>
              <w:spacing w:before="0" w:beforeAutospacing="0" w:after="0" w:afterAutospacing="0"/>
              <w:ind w:left="0" w:right="0"/>
              <w:jc w:val="center"/>
              <w:outlineLvl w:val="9"/>
              <w:rPr>
                <w:rFonts w:hint="default" w:ascii="宋体" w:hAnsi="宋体" w:eastAsia="宋体" w:cs="宋体"/>
                <w:color w:val="auto"/>
                <w:szCs w:val="21"/>
                <w:highlight w:val="none"/>
              </w:rPr>
            </w:pPr>
          </w:p>
        </w:tc>
      </w:tr>
    </w:tbl>
    <w:p w14:paraId="379CED1A">
      <w:pPr>
        <w:shd w:val="clear" w:color="auto"/>
        <w:spacing w:line="360" w:lineRule="auto"/>
        <w:outlineLvl w:val="9"/>
        <w:rPr>
          <w:rFonts w:hint="eastAsia" w:ascii="宋体" w:hAnsi="宋体" w:eastAsia="宋体" w:cs="宋体"/>
          <w:color w:val="auto"/>
          <w:sz w:val="24"/>
          <w:szCs w:val="20"/>
          <w:highlight w:val="none"/>
        </w:rPr>
      </w:pPr>
    </w:p>
    <w:p w14:paraId="65F79DF8">
      <w:pPr>
        <w:shd w:val="clear" w:color="auto"/>
        <w:tabs>
          <w:tab w:val="left" w:pos="1800"/>
          <w:tab w:val="left" w:pos="5580"/>
        </w:tabs>
        <w:jc w:val="left"/>
        <w:outlineLvl w:val="9"/>
        <w:rPr>
          <w:rFonts w:hint="eastAsia" w:ascii="宋体" w:hAnsi="宋体" w:eastAsia="宋体" w:cs="宋体"/>
          <w:color w:val="auto"/>
          <w:sz w:val="21"/>
          <w:szCs w:val="21"/>
          <w:highlight w:val="none"/>
        </w:rPr>
      </w:pPr>
    </w:p>
    <w:p w14:paraId="7ABC1F1D">
      <w:pPr>
        <w:keepNext w:val="0"/>
        <w:keepLines w:val="0"/>
        <w:pageBreakBefore w:val="0"/>
        <w:widowControl w:val="0"/>
        <w:shd w:val="clear" w:color="auto"/>
        <w:tabs>
          <w:tab w:val="left" w:pos="1800"/>
          <w:tab w:val="left" w:pos="5580"/>
        </w:tabs>
        <w:spacing w:line="360" w:lineRule="auto"/>
        <w:jc w:val="left"/>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注：</w:t>
      </w:r>
    </w:p>
    <w:p w14:paraId="614D915F">
      <w:pPr>
        <w:keepNext w:val="0"/>
        <w:keepLines w:val="0"/>
        <w:pageBreakBefore w:val="0"/>
        <w:widowControl w:val="0"/>
        <w:shd w:val="clear" w:color="auto"/>
        <w:tabs>
          <w:tab w:val="left" w:pos="1800"/>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1.对合同条款中的所有要求，除本表所列明的所有偏离外，均视作</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已对之理解和响应。</w:t>
      </w:r>
    </w:p>
    <w:p w14:paraId="289D712F">
      <w:pPr>
        <w:keepNext w:val="0"/>
        <w:keepLines w:val="0"/>
        <w:pageBreakBefore w:val="0"/>
        <w:widowControl w:val="0"/>
        <w:shd w:val="clear" w:color="auto"/>
        <w:tabs>
          <w:tab w:val="left" w:pos="1800"/>
          <w:tab w:val="left" w:pos="5580"/>
        </w:tabs>
        <w:spacing w:line="360" w:lineRule="auto"/>
        <w:jc w:val="left"/>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2.若“无偏离”上表中仅勾选无偏离即可。</w:t>
      </w:r>
    </w:p>
    <w:p w14:paraId="116860A2">
      <w:pPr>
        <w:keepNext w:val="0"/>
        <w:keepLines w:val="0"/>
        <w:pageBreakBefore w:val="0"/>
        <w:widowControl w:val="0"/>
        <w:shd w:val="clear" w:color="auto"/>
        <w:tabs>
          <w:tab w:val="left" w:pos="1800"/>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若有偏离</w:t>
      </w:r>
      <w:r>
        <w:rPr>
          <w:rFonts w:hint="eastAsia" w:ascii="宋体" w:hAnsi="宋体" w:eastAsia="宋体" w:cs="宋体"/>
          <w:color w:val="auto"/>
          <w:sz w:val="21"/>
          <w:szCs w:val="21"/>
          <w:highlight w:val="none"/>
        </w:rPr>
        <w:t>“偏离情况”列应据实填写“正偏离”或“负偏离”。</w:t>
      </w:r>
    </w:p>
    <w:p w14:paraId="0461CB5D">
      <w:pPr>
        <w:shd w:val="clear" w:color="auto"/>
        <w:spacing w:line="360" w:lineRule="auto"/>
        <w:outlineLvl w:val="9"/>
        <w:rPr>
          <w:rFonts w:hint="eastAsia" w:ascii="宋体" w:hAnsi="宋体" w:eastAsia="宋体" w:cs="宋体"/>
          <w:color w:val="auto"/>
          <w:sz w:val="21"/>
          <w:szCs w:val="21"/>
          <w:highlight w:val="none"/>
        </w:rPr>
      </w:pPr>
    </w:p>
    <w:p w14:paraId="20006EC7">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3C14BB5C">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2CFCCEA7">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p>
    <w:p w14:paraId="0B08DF1C">
      <w:pPr>
        <w:widowControl/>
        <w:shd w:val="clear" w:color="auto"/>
        <w:jc w:val="left"/>
        <w:outlineLvl w:val="1"/>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采购需求偏离表（实质性格式）</w:t>
      </w:r>
    </w:p>
    <w:p w14:paraId="7546763B">
      <w:pPr>
        <w:shd w:val="clear" w:color="auto"/>
        <w:spacing w:line="360" w:lineRule="auto"/>
        <w:jc w:val="center"/>
        <w:outlineLvl w:val="9"/>
        <w:rPr>
          <w:rFonts w:hint="eastAsia" w:ascii="宋体" w:hAnsi="宋体" w:eastAsia="宋体" w:cs="宋体"/>
          <w:b/>
          <w:color w:val="auto"/>
          <w:sz w:val="36"/>
          <w:szCs w:val="36"/>
          <w:highlight w:val="none"/>
        </w:rPr>
      </w:pPr>
    </w:p>
    <w:p w14:paraId="0BB09AA5">
      <w:pPr>
        <w:shd w:val="clear" w:color="auto"/>
        <w:spacing w:line="360"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4729344B">
      <w:pPr>
        <w:shd w:val="clear" w:color="auto"/>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3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A43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681C90E9">
            <w:pPr>
              <w:keepNext w:val="0"/>
              <w:keepLines w:val="0"/>
              <w:suppressLineNumbers w:val="0"/>
              <w:shd w:val="clear" w:color="auto"/>
              <w:spacing w:before="0" w:beforeAutospacing="0" w:after="0" w:afterAutospacing="0"/>
              <w:ind w:left="0" w:right="0"/>
              <w:jc w:val="left"/>
              <w:rPr>
                <w:rFonts w:hint="default" w:ascii="宋体" w:hAnsi="宋体" w:cs="宋体"/>
                <w:b/>
                <w:color w:val="auto"/>
                <w:sz w:val="21"/>
                <w:szCs w:val="21"/>
                <w:highlight w:val="none"/>
              </w:rPr>
            </w:pPr>
            <w:r>
              <w:rPr>
                <w:rFonts w:hint="default" w:ascii="宋体" w:hAnsi="宋体" w:cs="宋体"/>
                <w:b/>
                <w:color w:val="auto"/>
                <w:sz w:val="21"/>
                <w:szCs w:val="21"/>
                <w:highlight w:val="none"/>
              </w:rPr>
              <w:t>对本项目采购需求的偏离情况（请进行勾选）：</w:t>
            </w:r>
          </w:p>
          <w:p w14:paraId="6986A7B7">
            <w:pPr>
              <w:keepNext w:val="0"/>
              <w:keepLines w:val="0"/>
              <w:suppressLineNumbers w:val="0"/>
              <w:shd w:val="clear" w:color="auto"/>
              <w:spacing w:before="0" w:beforeAutospacing="0" w:after="0" w:afterAutospacing="0"/>
              <w:ind w:left="0" w:right="0"/>
              <w:jc w:val="left"/>
              <w:rPr>
                <w:rFonts w:hint="default" w:ascii="宋体" w:hAnsi="宋体" w:cs="宋体"/>
                <w:b/>
                <w:color w:val="auto"/>
                <w:sz w:val="21"/>
                <w:szCs w:val="21"/>
                <w:highlight w:val="none"/>
              </w:rPr>
            </w:pPr>
            <w:r>
              <w:rPr>
                <w:rFonts w:hint="default" w:ascii="宋体" w:hAnsi="宋体" w:cs="宋体"/>
                <w:b/>
                <w:color w:val="auto"/>
                <w:sz w:val="21"/>
                <w:szCs w:val="21"/>
                <w:highlight w:val="none"/>
              </w:rPr>
              <w:t>□无偏离</w:t>
            </w:r>
            <w:r>
              <w:rPr>
                <w:rFonts w:hint="default" w:ascii="宋体" w:hAnsi="宋体" w:cs="宋体"/>
                <w:color w:val="auto"/>
                <w:sz w:val="21"/>
                <w:szCs w:val="21"/>
                <w:highlight w:val="none"/>
              </w:rPr>
              <w:t>（如无偏离，仅勾选无偏离即可）</w:t>
            </w:r>
          </w:p>
          <w:p w14:paraId="66222C1C">
            <w:pPr>
              <w:keepNext w:val="0"/>
              <w:keepLines w:val="0"/>
              <w:suppressLineNumbers w:val="0"/>
              <w:shd w:val="clear" w:color="auto"/>
              <w:spacing w:before="0" w:beforeAutospacing="0" w:after="0" w:afterAutospacing="0"/>
              <w:ind w:left="0" w:right="0"/>
              <w:jc w:val="both"/>
              <w:outlineLvl w:val="9"/>
              <w:rPr>
                <w:rFonts w:hint="eastAsia" w:ascii="宋体" w:hAnsi="宋体" w:eastAsia="宋体" w:cs="宋体"/>
                <w:color w:val="auto"/>
                <w:sz w:val="21"/>
                <w:szCs w:val="21"/>
                <w:highlight w:val="none"/>
              </w:rPr>
            </w:pPr>
            <w:r>
              <w:rPr>
                <w:rFonts w:hint="default" w:ascii="宋体" w:hAnsi="宋体" w:cs="宋体"/>
                <w:b/>
                <w:color w:val="auto"/>
                <w:sz w:val="21"/>
                <w:szCs w:val="21"/>
                <w:highlight w:val="none"/>
              </w:rPr>
              <w:t>□有偏离</w:t>
            </w:r>
            <w:r>
              <w:rPr>
                <w:rFonts w:hint="default" w:ascii="宋体" w:hAnsi="宋体" w:cs="宋体"/>
                <w:color w:val="auto"/>
                <w:sz w:val="21"/>
                <w:szCs w:val="21"/>
                <w:highlight w:val="none"/>
              </w:rPr>
              <w:t>（如有偏离，则应在本表中对偏离项逐一列明）</w:t>
            </w:r>
          </w:p>
        </w:tc>
      </w:tr>
      <w:tr w14:paraId="2075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D3798AB">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486E92AB">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招标文件条目号(页码)</w:t>
            </w:r>
          </w:p>
        </w:tc>
        <w:tc>
          <w:tcPr>
            <w:tcW w:w="2384" w:type="dxa"/>
            <w:noWrap w:val="0"/>
            <w:vAlign w:val="center"/>
          </w:tcPr>
          <w:p w14:paraId="7AB76DEF">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126" w:type="dxa"/>
            <w:noWrap w:val="0"/>
            <w:vAlign w:val="center"/>
          </w:tcPr>
          <w:p w14:paraId="239C413F">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投标响应内容</w:t>
            </w:r>
          </w:p>
        </w:tc>
        <w:tc>
          <w:tcPr>
            <w:tcW w:w="1875" w:type="dxa"/>
            <w:noWrap w:val="0"/>
            <w:vAlign w:val="center"/>
          </w:tcPr>
          <w:p w14:paraId="2A2195D1">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tc>
        <w:tc>
          <w:tcPr>
            <w:tcW w:w="1009" w:type="dxa"/>
            <w:noWrap w:val="0"/>
            <w:vAlign w:val="center"/>
          </w:tcPr>
          <w:p w14:paraId="725D8336">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040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E191D89">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482" w:type="dxa"/>
            <w:noWrap w:val="0"/>
            <w:vAlign w:val="center"/>
          </w:tcPr>
          <w:p w14:paraId="62B2EB6C">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384" w:type="dxa"/>
            <w:noWrap w:val="0"/>
            <w:vAlign w:val="center"/>
          </w:tcPr>
          <w:p w14:paraId="137B9B83">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126" w:type="dxa"/>
            <w:noWrap w:val="0"/>
            <w:vAlign w:val="center"/>
          </w:tcPr>
          <w:p w14:paraId="452E1249">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875" w:type="dxa"/>
            <w:noWrap w:val="0"/>
            <w:vAlign w:val="center"/>
          </w:tcPr>
          <w:p w14:paraId="5D56FDD4">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009" w:type="dxa"/>
            <w:noWrap w:val="0"/>
            <w:vAlign w:val="center"/>
          </w:tcPr>
          <w:p w14:paraId="741FCE95">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r>
      <w:tr w14:paraId="363D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7A283B">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482" w:type="dxa"/>
            <w:noWrap w:val="0"/>
            <w:vAlign w:val="center"/>
          </w:tcPr>
          <w:p w14:paraId="581DF0AA">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384" w:type="dxa"/>
            <w:noWrap w:val="0"/>
            <w:vAlign w:val="center"/>
          </w:tcPr>
          <w:p w14:paraId="142417D7">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126" w:type="dxa"/>
            <w:noWrap w:val="0"/>
            <w:vAlign w:val="center"/>
          </w:tcPr>
          <w:p w14:paraId="44A3046F">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875" w:type="dxa"/>
            <w:noWrap w:val="0"/>
            <w:vAlign w:val="center"/>
          </w:tcPr>
          <w:p w14:paraId="27A65623">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009" w:type="dxa"/>
            <w:noWrap w:val="0"/>
            <w:vAlign w:val="center"/>
          </w:tcPr>
          <w:p w14:paraId="364FAD72">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r>
      <w:tr w14:paraId="0308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A7E9009">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482" w:type="dxa"/>
            <w:noWrap w:val="0"/>
            <w:vAlign w:val="center"/>
          </w:tcPr>
          <w:p w14:paraId="27343E90">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384" w:type="dxa"/>
            <w:noWrap w:val="0"/>
            <w:vAlign w:val="center"/>
          </w:tcPr>
          <w:p w14:paraId="30CCD7E8">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126" w:type="dxa"/>
            <w:noWrap w:val="0"/>
            <w:vAlign w:val="center"/>
          </w:tcPr>
          <w:p w14:paraId="6BC48644">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875" w:type="dxa"/>
            <w:noWrap w:val="0"/>
            <w:vAlign w:val="center"/>
          </w:tcPr>
          <w:p w14:paraId="376DF2AD">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009" w:type="dxa"/>
            <w:noWrap w:val="0"/>
            <w:vAlign w:val="center"/>
          </w:tcPr>
          <w:p w14:paraId="087B4AC7">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r>
      <w:tr w14:paraId="2AEE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53009E3">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482" w:type="dxa"/>
            <w:noWrap w:val="0"/>
            <w:vAlign w:val="center"/>
          </w:tcPr>
          <w:p w14:paraId="4343FD16">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384" w:type="dxa"/>
            <w:noWrap w:val="0"/>
            <w:vAlign w:val="center"/>
          </w:tcPr>
          <w:p w14:paraId="045FCA78">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2126" w:type="dxa"/>
            <w:noWrap w:val="0"/>
            <w:vAlign w:val="center"/>
          </w:tcPr>
          <w:p w14:paraId="475AEA45">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875" w:type="dxa"/>
            <w:noWrap w:val="0"/>
            <w:vAlign w:val="center"/>
          </w:tcPr>
          <w:p w14:paraId="7D35905F">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c>
          <w:tcPr>
            <w:tcW w:w="1009" w:type="dxa"/>
            <w:noWrap w:val="0"/>
            <w:vAlign w:val="center"/>
          </w:tcPr>
          <w:p w14:paraId="65D7F5FE">
            <w:pPr>
              <w:keepNext w:val="0"/>
              <w:keepLines w:val="0"/>
              <w:suppressLineNumbers w:val="0"/>
              <w:shd w:val="clear" w:color="auto"/>
              <w:spacing w:before="0" w:beforeAutospacing="0" w:after="0" w:afterAutospacing="0"/>
              <w:ind w:left="0" w:right="0"/>
              <w:jc w:val="center"/>
              <w:outlineLvl w:val="9"/>
              <w:rPr>
                <w:rFonts w:hint="eastAsia" w:ascii="宋体" w:hAnsi="宋体" w:eastAsia="宋体" w:cs="宋体"/>
                <w:color w:val="auto"/>
                <w:sz w:val="21"/>
                <w:szCs w:val="21"/>
                <w:highlight w:val="none"/>
              </w:rPr>
            </w:pPr>
          </w:p>
        </w:tc>
      </w:tr>
    </w:tbl>
    <w:p w14:paraId="3CB66E56">
      <w:pPr>
        <w:keepNext w:val="0"/>
        <w:keepLines w:val="0"/>
        <w:pageBreakBefore w:val="0"/>
        <w:widowControl w:val="0"/>
        <w:shd w:val="clear" w:color="auto"/>
        <w:tabs>
          <w:tab w:val="left" w:pos="1800"/>
          <w:tab w:val="left" w:pos="5580"/>
        </w:tabs>
        <w:spacing w:line="360" w:lineRule="auto"/>
        <w:jc w:val="left"/>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注：</w:t>
      </w:r>
    </w:p>
    <w:p w14:paraId="6307462F">
      <w:pPr>
        <w:keepNext w:val="0"/>
        <w:keepLines w:val="0"/>
        <w:pageBreakBefore w:val="0"/>
        <w:widowControl w:val="0"/>
        <w:numPr>
          <w:ilvl w:val="0"/>
          <w:numId w:val="5"/>
        </w:numPr>
        <w:shd w:val="clear" w:color="auto"/>
        <w:tabs>
          <w:tab w:val="left" w:pos="1800"/>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对招标文件中的所有商务、技术要求，除本表所列明的所有偏离外，均视作</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已对之理解和响应。</w:t>
      </w:r>
    </w:p>
    <w:p w14:paraId="6B96077A">
      <w:pPr>
        <w:keepNext w:val="0"/>
        <w:keepLines w:val="0"/>
        <w:pageBreakBefore w:val="0"/>
        <w:widowControl w:val="0"/>
        <w:numPr>
          <w:ilvl w:val="0"/>
          <w:numId w:val="5"/>
        </w:numPr>
        <w:shd w:val="clear" w:color="auto"/>
        <w:tabs>
          <w:tab w:val="left" w:pos="1800"/>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若“无偏离”上表中仅勾选无偏离即可。</w:t>
      </w:r>
    </w:p>
    <w:p w14:paraId="4A6C064E">
      <w:pPr>
        <w:keepNext w:val="0"/>
        <w:keepLines w:val="0"/>
        <w:pageBreakBefore w:val="0"/>
        <w:widowControl w:val="0"/>
        <w:shd w:val="clear" w:color="auto"/>
        <w:tabs>
          <w:tab w:val="left" w:pos="1800"/>
          <w:tab w:val="left" w:pos="5580"/>
        </w:tabs>
        <w:spacing w:line="360" w:lineRule="auto"/>
        <w:jc w:val="left"/>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若有偏离</w:t>
      </w:r>
      <w:r>
        <w:rPr>
          <w:rFonts w:hint="eastAsia" w:ascii="宋体" w:hAnsi="宋体" w:eastAsia="宋体" w:cs="宋体"/>
          <w:color w:val="auto"/>
          <w:sz w:val="21"/>
          <w:szCs w:val="21"/>
          <w:highlight w:val="none"/>
        </w:rPr>
        <w:t>“偏离情况”列应据实填写“正偏离”或“负偏离”。</w:t>
      </w:r>
    </w:p>
    <w:p w14:paraId="5DAA0705">
      <w:pPr>
        <w:shd w:val="clear" w:color="auto"/>
        <w:tabs>
          <w:tab w:val="left" w:pos="1800"/>
          <w:tab w:val="left" w:pos="5580"/>
        </w:tabs>
        <w:jc w:val="left"/>
        <w:outlineLvl w:val="9"/>
        <w:rPr>
          <w:rFonts w:hint="eastAsia" w:ascii="宋体" w:hAnsi="宋体" w:eastAsia="宋体" w:cs="宋体"/>
          <w:color w:val="auto"/>
          <w:sz w:val="21"/>
          <w:szCs w:val="21"/>
          <w:highlight w:val="none"/>
        </w:rPr>
      </w:pPr>
    </w:p>
    <w:p w14:paraId="7D26CE7E">
      <w:pPr>
        <w:shd w:val="clear" w:color="auto"/>
        <w:tabs>
          <w:tab w:val="left" w:pos="1800"/>
          <w:tab w:val="left" w:pos="5580"/>
        </w:tabs>
        <w:jc w:val="left"/>
        <w:outlineLvl w:val="9"/>
        <w:rPr>
          <w:rFonts w:hint="eastAsia" w:ascii="宋体" w:hAnsi="宋体" w:eastAsia="宋体" w:cs="宋体"/>
          <w:color w:val="auto"/>
          <w:sz w:val="21"/>
          <w:szCs w:val="21"/>
          <w:highlight w:val="none"/>
        </w:rPr>
      </w:pPr>
    </w:p>
    <w:p w14:paraId="263F069A">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5A81AE76">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174C6596">
      <w:pPr>
        <w:shd w:val="clear" w:color="auto"/>
        <w:spacing w:before="25" w:after="25" w:line="360" w:lineRule="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p>
    <w:p w14:paraId="5FF7FCA7">
      <w:pPr>
        <w:shd w:val="clear" w:color="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6C49F7C6">
      <w:pPr>
        <w:keepNext w:val="0"/>
        <w:keepLines w:val="0"/>
        <w:pageBreakBefore w:val="0"/>
        <w:widowControl w:val="0"/>
        <w:shd w:val="clear" w:color="auto"/>
        <w:spacing w:line="360" w:lineRule="auto"/>
        <w:outlineLvl w:val="1"/>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9</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非实质性格式</w:t>
      </w:r>
      <w:r>
        <w:rPr>
          <w:rFonts w:hint="eastAsia" w:ascii="宋体" w:hAnsi="宋体" w:cs="宋体"/>
          <w:b/>
          <w:bCs/>
          <w:color w:val="auto"/>
          <w:sz w:val="24"/>
          <w:szCs w:val="20"/>
          <w:highlight w:val="none"/>
          <w:lang w:eastAsia="zh-CN"/>
        </w:rPr>
        <w:t>）</w:t>
      </w:r>
    </w:p>
    <w:p w14:paraId="09F2173F">
      <w:pPr>
        <w:shd w:val="clear" w:color="auto"/>
        <w:spacing w:line="360" w:lineRule="auto"/>
        <w:jc w:val="center"/>
        <w:outlineLvl w:val="9"/>
        <w:rPr>
          <w:rFonts w:hint="eastAsia" w:ascii="宋体" w:hAnsi="宋体" w:cs="宋体"/>
          <w:b/>
          <w:color w:val="auto"/>
          <w:sz w:val="32"/>
          <w:szCs w:val="32"/>
          <w:highlight w:val="none"/>
        </w:rPr>
      </w:pPr>
    </w:p>
    <w:p w14:paraId="6CF02F08">
      <w:pPr>
        <w:shd w:val="clear" w:color="auto"/>
        <w:spacing w:line="360" w:lineRule="auto"/>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t>参加本项目人员一览表</w:t>
      </w:r>
    </w:p>
    <w:p w14:paraId="54B45798">
      <w:pPr>
        <w:shd w:val="clear" w:color="auto"/>
        <w:spacing w:line="360" w:lineRule="auto"/>
        <w:outlineLvl w:val="9"/>
        <w:rPr>
          <w:rFonts w:hint="eastAsia" w:ascii="宋体" w:hAnsi="宋体" w:cs="宋体"/>
          <w:color w:val="auto"/>
          <w:szCs w:val="21"/>
          <w:highlight w:val="none"/>
        </w:rPr>
      </w:pPr>
    </w:p>
    <w:p w14:paraId="1FA9433A">
      <w:pPr>
        <w:shd w:val="clear" w:color="auto"/>
        <w:spacing w:line="360" w:lineRule="auto"/>
        <w:outlineLvl w:val="9"/>
        <w:rPr>
          <w:rFonts w:hint="eastAsia"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p>
    <w:tbl>
      <w:tblPr>
        <w:tblStyle w:val="37"/>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833"/>
        <w:gridCol w:w="1057"/>
        <w:gridCol w:w="945"/>
        <w:gridCol w:w="945"/>
        <w:gridCol w:w="1073"/>
        <w:gridCol w:w="1058"/>
      </w:tblGrid>
      <w:tr w14:paraId="647AE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center"/>
          </w:tcPr>
          <w:p w14:paraId="5CC9B19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D5C958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ADCB4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性别</w:t>
            </w:r>
          </w:p>
        </w:tc>
        <w:tc>
          <w:tcPr>
            <w:tcW w:w="833" w:type="dxa"/>
            <w:tcBorders>
              <w:top w:val="single" w:color="auto" w:sz="4" w:space="0"/>
              <w:left w:val="single" w:color="auto" w:sz="4" w:space="0"/>
              <w:bottom w:val="single" w:color="auto" w:sz="4" w:space="0"/>
              <w:right w:val="single" w:color="auto" w:sz="4" w:space="0"/>
            </w:tcBorders>
            <w:noWrap w:val="0"/>
            <w:vAlign w:val="center"/>
          </w:tcPr>
          <w:p w14:paraId="0E74DBD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年龄</w:t>
            </w:r>
          </w:p>
        </w:tc>
        <w:tc>
          <w:tcPr>
            <w:tcW w:w="1057" w:type="dxa"/>
            <w:tcBorders>
              <w:top w:val="single" w:color="auto" w:sz="4" w:space="0"/>
              <w:left w:val="single" w:color="auto" w:sz="4" w:space="0"/>
              <w:bottom w:val="single" w:color="auto" w:sz="4" w:space="0"/>
              <w:right w:val="single" w:color="auto" w:sz="4" w:space="0"/>
            </w:tcBorders>
            <w:noWrap w:val="0"/>
            <w:vAlign w:val="center"/>
          </w:tcPr>
          <w:p w14:paraId="707CEEF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BBA94B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94B509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职称</w:t>
            </w:r>
          </w:p>
        </w:tc>
        <w:tc>
          <w:tcPr>
            <w:tcW w:w="1073" w:type="dxa"/>
            <w:tcBorders>
              <w:top w:val="single" w:color="auto" w:sz="4" w:space="0"/>
              <w:left w:val="single" w:color="auto" w:sz="4" w:space="0"/>
              <w:bottom w:val="single" w:color="auto" w:sz="4" w:space="0"/>
              <w:right w:val="single" w:color="auto" w:sz="4" w:space="0"/>
            </w:tcBorders>
            <w:noWrap w:val="0"/>
            <w:vAlign w:val="center"/>
          </w:tcPr>
          <w:p w14:paraId="412D0DE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持有</w:t>
            </w:r>
            <w:r>
              <w:rPr>
                <w:rFonts w:hint="eastAsia" w:ascii="宋体" w:hAnsi="宋体" w:cs="宋体"/>
                <w:color w:val="auto"/>
                <w:sz w:val="18"/>
                <w:szCs w:val="18"/>
                <w:highlight w:val="none"/>
              </w:rPr>
              <w:t>证书</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28F595A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责任</w:t>
            </w:r>
          </w:p>
          <w:p w14:paraId="5E7E0DA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或分工</w:t>
            </w:r>
          </w:p>
        </w:tc>
      </w:tr>
      <w:tr w14:paraId="6CEFA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1317149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6CC03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E0DB8B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833" w:type="dxa"/>
            <w:tcBorders>
              <w:top w:val="single" w:color="auto" w:sz="4" w:space="0"/>
              <w:left w:val="single" w:color="auto" w:sz="4" w:space="0"/>
              <w:bottom w:val="single" w:color="auto" w:sz="4" w:space="0"/>
              <w:right w:val="single" w:color="auto" w:sz="4" w:space="0"/>
            </w:tcBorders>
            <w:noWrap w:val="0"/>
            <w:vAlign w:val="top"/>
          </w:tcPr>
          <w:p w14:paraId="50CE4ED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7" w:type="dxa"/>
            <w:tcBorders>
              <w:top w:val="single" w:color="auto" w:sz="4" w:space="0"/>
              <w:left w:val="single" w:color="auto" w:sz="4" w:space="0"/>
              <w:bottom w:val="single" w:color="auto" w:sz="4" w:space="0"/>
              <w:right w:val="single" w:color="auto" w:sz="4" w:space="0"/>
            </w:tcBorders>
            <w:noWrap w:val="0"/>
            <w:vAlign w:val="top"/>
          </w:tcPr>
          <w:p w14:paraId="20FC8EB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0167F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D913D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73" w:type="dxa"/>
            <w:tcBorders>
              <w:top w:val="single" w:color="auto" w:sz="4" w:space="0"/>
              <w:left w:val="single" w:color="auto" w:sz="4" w:space="0"/>
              <w:bottom w:val="single" w:color="auto" w:sz="4" w:space="0"/>
              <w:right w:val="single" w:color="auto" w:sz="4" w:space="0"/>
            </w:tcBorders>
            <w:noWrap w:val="0"/>
            <w:vAlign w:val="top"/>
          </w:tcPr>
          <w:p w14:paraId="7F50A60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8" w:type="dxa"/>
            <w:tcBorders>
              <w:top w:val="single" w:color="auto" w:sz="4" w:space="0"/>
              <w:left w:val="single" w:color="auto" w:sz="4" w:space="0"/>
              <w:bottom w:val="single" w:color="auto" w:sz="4" w:space="0"/>
              <w:right w:val="single" w:color="auto" w:sz="4" w:space="0"/>
            </w:tcBorders>
            <w:noWrap w:val="0"/>
            <w:vAlign w:val="top"/>
          </w:tcPr>
          <w:p w14:paraId="61FC75C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r>
      <w:tr w14:paraId="14EDD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78742AF2">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DFDF34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F230D3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833" w:type="dxa"/>
            <w:tcBorders>
              <w:top w:val="single" w:color="auto" w:sz="4" w:space="0"/>
              <w:left w:val="single" w:color="auto" w:sz="4" w:space="0"/>
              <w:bottom w:val="single" w:color="auto" w:sz="4" w:space="0"/>
              <w:right w:val="single" w:color="auto" w:sz="4" w:space="0"/>
            </w:tcBorders>
            <w:noWrap w:val="0"/>
            <w:vAlign w:val="top"/>
          </w:tcPr>
          <w:p w14:paraId="4167ED2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7" w:type="dxa"/>
            <w:tcBorders>
              <w:top w:val="single" w:color="auto" w:sz="4" w:space="0"/>
              <w:left w:val="single" w:color="auto" w:sz="4" w:space="0"/>
              <w:bottom w:val="single" w:color="auto" w:sz="4" w:space="0"/>
              <w:right w:val="single" w:color="auto" w:sz="4" w:space="0"/>
            </w:tcBorders>
            <w:noWrap w:val="0"/>
            <w:vAlign w:val="top"/>
          </w:tcPr>
          <w:p w14:paraId="578404E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AA0AFF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6F337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73" w:type="dxa"/>
            <w:tcBorders>
              <w:top w:val="single" w:color="auto" w:sz="4" w:space="0"/>
              <w:left w:val="single" w:color="auto" w:sz="4" w:space="0"/>
              <w:bottom w:val="single" w:color="auto" w:sz="4" w:space="0"/>
              <w:right w:val="single" w:color="auto" w:sz="4" w:space="0"/>
            </w:tcBorders>
            <w:noWrap w:val="0"/>
            <w:vAlign w:val="top"/>
          </w:tcPr>
          <w:p w14:paraId="08592FC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8" w:type="dxa"/>
            <w:tcBorders>
              <w:top w:val="single" w:color="auto" w:sz="4" w:space="0"/>
              <w:left w:val="single" w:color="auto" w:sz="4" w:space="0"/>
              <w:bottom w:val="single" w:color="auto" w:sz="4" w:space="0"/>
              <w:right w:val="single" w:color="auto" w:sz="4" w:space="0"/>
            </w:tcBorders>
            <w:noWrap w:val="0"/>
            <w:vAlign w:val="top"/>
          </w:tcPr>
          <w:p w14:paraId="139AE0D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r>
      <w:tr w14:paraId="3EDEBA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51CABA0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F73A85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B112B8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55AB5E2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top"/>
          </w:tcPr>
          <w:p w14:paraId="6BDAD3C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B8659F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9F7151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top"/>
          </w:tcPr>
          <w:p w14:paraId="7CDC8C4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8" w:type="dxa"/>
            <w:tcBorders>
              <w:top w:val="single" w:color="auto" w:sz="4" w:space="0"/>
              <w:left w:val="single" w:color="auto" w:sz="4" w:space="0"/>
              <w:bottom w:val="single" w:color="auto" w:sz="4" w:space="0"/>
              <w:right w:val="single" w:color="auto" w:sz="4" w:space="0"/>
            </w:tcBorders>
            <w:noWrap w:val="0"/>
            <w:vAlign w:val="top"/>
          </w:tcPr>
          <w:p w14:paraId="0A15561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391B21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47C0C16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D3BC50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5EFF41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8958EA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top"/>
          </w:tcPr>
          <w:p w14:paraId="12DC2412">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9498A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0F5ADA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top"/>
          </w:tcPr>
          <w:p w14:paraId="22A0B45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8" w:type="dxa"/>
            <w:tcBorders>
              <w:top w:val="single" w:color="auto" w:sz="4" w:space="0"/>
              <w:left w:val="single" w:color="auto" w:sz="4" w:space="0"/>
              <w:bottom w:val="single" w:color="auto" w:sz="4" w:space="0"/>
              <w:right w:val="single" w:color="auto" w:sz="4" w:space="0"/>
            </w:tcBorders>
            <w:noWrap w:val="0"/>
            <w:vAlign w:val="top"/>
          </w:tcPr>
          <w:p w14:paraId="5D3A046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21449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4BF4D66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DC91C6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822CAA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8078AD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7" w:type="dxa"/>
            <w:tcBorders>
              <w:top w:val="single" w:color="auto" w:sz="4" w:space="0"/>
              <w:left w:val="single" w:color="auto" w:sz="4" w:space="0"/>
              <w:bottom w:val="single" w:color="auto" w:sz="4" w:space="0"/>
              <w:right w:val="single" w:color="auto" w:sz="4" w:space="0"/>
            </w:tcBorders>
            <w:noWrap w:val="0"/>
            <w:vAlign w:val="top"/>
          </w:tcPr>
          <w:p w14:paraId="2DC461D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9AF614">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322375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top"/>
          </w:tcPr>
          <w:p w14:paraId="1578B7A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58" w:type="dxa"/>
            <w:tcBorders>
              <w:top w:val="single" w:color="auto" w:sz="4" w:space="0"/>
              <w:left w:val="single" w:color="auto" w:sz="4" w:space="0"/>
              <w:bottom w:val="single" w:color="auto" w:sz="4" w:space="0"/>
              <w:right w:val="single" w:color="auto" w:sz="4" w:space="0"/>
            </w:tcBorders>
            <w:noWrap w:val="0"/>
            <w:vAlign w:val="top"/>
          </w:tcPr>
          <w:p w14:paraId="5AEBC2A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4F44E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noWrap w:val="0"/>
            <w:vAlign w:val="top"/>
          </w:tcPr>
          <w:p w14:paraId="31B4209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B8EB6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A6CCE4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833" w:type="dxa"/>
            <w:tcBorders>
              <w:top w:val="single" w:color="auto" w:sz="4" w:space="0"/>
              <w:left w:val="single" w:color="auto" w:sz="4" w:space="0"/>
              <w:bottom w:val="single" w:color="auto" w:sz="4" w:space="0"/>
              <w:right w:val="single" w:color="auto" w:sz="4" w:space="0"/>
            </w:tcBorders>
            <w:noWrap w:val="0"/>
            <w:vAlign w:val="top"/>
          </w:tcPr>
          <w:p w14:paraId="24916644">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7" w:type="dxa"/>
            <w:tcBorders>
              <w:top w:val="single" w:color="auto" w:sz="4" w:space="0"/>
              <w:left w:val="single" w:color="auto" w:sz="4" w:space="0"/>
              <w:bottom w:val="single" w:color="auto" w:sz="4" w:space="0"/>
              <w:right w:val="single" w:color="auto" w:sz="4" w:space="0"/>
            </w:tcBorders>
            <w:noWrap w:val="0"/>
            <w:vAlign w:val="top"/>
          </w:tcPr>
          <w:p w14:paraId="5B54DC6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9D4AD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9BB34C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73" w:type="dxa"/>
            <w:tcBorders>
              <w:top w:val="single" w:color="auto" w:sz="4" w:space="0"/>
              <w:left w:val="single" w:color="auto" w:sz="4" w:space="0"/>
              <w:bottom w:val="single" w:color="auto" w:sz="4" w:space="0"/>
              <w:right w:val="single" w:color="auto" w:sz="4" w:space="0"/>
            </w:tcBorders>
            <w:noWrap w:val="0"/>
            <w:vAlign w:val="top"/>
          </w:tcPr>
          <w:p w14:paraId="13CBBA1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c>
          <w:tcPr>
            <w:tcW w:w="1058" w:type="dxa"/>
            <w:tcBorders>
              <w:top w:val="single" w:color="auto" w:sz="4" w:space="0"/>
              <w:left w:val="single" w:color="auto" w:sz="4" w:space="0"/>
              <w:bottom w:val="single" w:color="auto" w:sz="4" w:space="0"/>
              <w:right w:val="single" w:color="auto" w:sz="4" w:space="0"/>
            </w:tcBorders>
            <w:noWrap w:val="0"/>
            <w:vAlign w:val="top"/>
          </w:tcPr>
          <w:p w14:paraId="497EB84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r>
              <w:rPr>
                <w:rFonts w:hint="eastAsia" w:ascii="宋体" w:hAnsi="宋体" w:cs="宋体"/>
                <w:color w:val="auto"/>
                <w:sz w:val="18"/>
                <w:szCs w:val="18"/>
                <w:highlight w:val="none"/>
              </w:rPr>
              <w:t> </w:t>
            </w:r>
          </w:p>
        </w:tc>
      </w:tr>
    </w:tbl>
    <w:p w14:paraId="140D562E">
      <w:pPr>
        <w:shd w:val="clear" w:color="auto"/>
        <w:tabs>
          <w:tab w:val="left" w:pos="9765"/>
        </w:tabs>
        <w:outlineLvl w:val="9"/>
        <w:rPr>
          <w:rFonts w:hint="eastAsia" w:ascii="宋体" w:hAnsi="宋体" w:cs="宋体"/>
          <w:b/>
          <w:color w:val="auto"/>
          <w:szCs w:val="21"/>
          <w:highlight w:val="none"/>
          <w:lang w:val="zh-CN"/>
        </w:rPr>
      </w:pPr>
    </w:p>
    <w:p w14:paraId="33C41572">
      <w:pPr>
        <w:keepNext w:val="0"/>
        <w:keepLines w:val="0"/>
        <w:pageBreakBefore w:val="0"/>
        <w:widowControl w:val="0"/>
        <w:shd w:val="clear" w:color="auto"/>
        <w:spacing w:line="480" w:lineRule="auto"/>
        <w:outlineLvl w:val="9"/>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注：参加本项目人员须是投标人正式职工。</w:t>
      </w:r>
    </w:p>
    <w:p w14:paraId="00342802">
      <w:pPr>
        <w:keepNext w:val="0"/>
        <w:keepLines w:val="0"/>
        <w:pageBreakBefore w:val="0"/>
        <w:widowControl w:val="0"/>
        <w:shd w:val="clear" w:color="auto"/>
        <w:spacing w:line="480" w:lineRule="auto"/>
        <w:outlineLvl w:val="9"/>
        <w:rPr>
          <w:rFonts w:hint="eastAsia" w:ascii="宋体" w:hAnsi="宋体" w:cs="宋体"/>
          <w:color w:val="auto"/>
          <w:szCs w:val="21"/>
          <w:highlight w:val="none"/>
          <w:lang w:val="en-US" w:eastAsia="zh-CN"/>
        </w:rPr>
      </w:pPr>
    </w:p>
    <w:p w14:paraId="72A470C8">
      <w:pPr>
        <w:keepNext w:val="0"/>
        <w:keepLines w:val="0"/>
        <w:pageBreakBefore w:val="0"/>
        <w:widowControl w:val="0"/>
        <w:shd w:val="clear" w:color="auto"/>
        <w:spacing w:line="480" w:lineRule="auto"/>
        <w:outlineLvl w:val="9"/>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名称（加盖公章）</w:t>
      </w:r>
      <w:r>
        <w:rPr>
          <w:rFonts w:hint="eastAsia" w:ascii="宋体" w:hAnsi="宋体" w:cs="宋体"/>
          <w:color w:val="auto"/>
          <w:szCs w:val="21"/>
          <w:highlight w:val="none"/>
          <w:lang w:val="zh-CN"/>
        </w:rPr>
        <w:t>：</w:t>
      </w:r>
      <w:r>
        <w:rPr>
          <w:rFonts w:hint="eastAsia" w:ascii="宋体" w:hAnsi="宋体" w:cs="宋体"/>
          <w:color w:val="auto"/>
          <w:szCs w:val="21"/>
          <w:highlight w:val="none"/>
          <w:u w:val="single"/>
          <w:lang w:val="en-US" w:eastAsia="zh-CN"/>
        </w:rPr>
        <w:t xml:space="preserve">                  </w:t>
      </w:r>
    </w:p>
    <w:p w14:paraId="6A16F466">
      <w:pPr>
        <w:shd w:val="clear" w:color="auto"/>
        <w:spacing w:before="25" w:after="25" w:line="360" w:lineRule="auto"/>
        <w:outlineLvl w:val="9"/>
        <w:rPr>
          <w:rFonts w:hint="eastAsia" w:ascii="宋体" w:hAnsi="宋体" w:cs="宋体"/>
          <w:color w:val="auto"/>
          <w:szCs w:val="21"/>
          <w:highlight w:val="none"/>
          <w:lang w:val="zh-CN"/>
        </w:rPr>
      </w:pPr>
      <w:r>
        <w:rPr>
          <w:rFonts w:hint="eastAsia" w:ascii="宋体" w:hAnsi="宋体" w:cs="宋体"/>
          <w:color w:val="auto"/>
          <w:szCs w:val="21"/>
          <w:highlight w:val="none"/>
        </w:rPr>
        <w:t>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p>
    <w:p w14:paraId="482D6703">
      <w:pPr>
        <w:shd w:val="clear" w:color="auto"/>
        <w:outlineLvl w:val="9"/>
        <w:rPr>
          <w:rFonts w:hint="eastAsia" w:ascii="宋体" w:hAnsi="宋体" w:cs="宋体"/>
          <w:color w:val="auto"/>
          <w:sz w:val="22"/>
          <w:highlight w:val="none"/>
        </w:rPr>
      </w:pPr>
    </w:p>
    <w:p w14:paraId="0329D32B">
      <w:pPr>
        <w:shd w:val="clear" w:color="auto"/>
        <w:outlineLvl w:val="9"/>
        <w:rPr>
          <w:rFonts w:hint="eastAsia" w:ascii="宋体" w:hAnsi="宋体" w:cs="宋体"/>
          <w:color w:val="auto"/>
          <w:sz w:val="24"/>
          <w:szCs w:val="20"/>
          <w:highlight w:val="none"/>
        </w:rPr>
      </w:pPr>
    </w:p>
    <w:p w14:paraId="684AD16D">
      <w:pPr>
        <w:shd w:val="clear" w:color="auto"/>
        <w:outlineLvl w:val="9"/>
        <w:rPr>
          <w:rFonts w:hint="eastAsia" w:ascii="宋体" w:hAnsi="宋体" w:cs="宋体"/>
          <w:color w:val="auto"/>
          <w:sz w:val="24"/>
          <w:szCs w:val="20"/>
          <w:highlight w:val="none"/>
        </w:rPr>
      </w:pPr>
    </w:p>
    <w:p w14:paraId="3EFD6C77">
      <w:pPr>
        <w:shd w:val="clear" w:color="auto"/>
        <w:outlineLvl w:val="9"/>
        <w:rPr>
          <w:rFonts w:hint="eastAsia" w:ascii="宋体" w:hAnsi="宋体" w:cs="宋体"/>
          <w:color w:val="auto"/>
          <w:sz w:val="24"/>
          <w:szCs w:val="20"/>
          <w:highlight w:val="none"/>
        </w:rPr>
      </w:pPr>
    </w:p>
    <w:p w14:paraId="0B33FBB7">
      <w:pPr>
        <w:shd w:val="clear" w:color="auto"/>
        <w:outlineLvl w:val="9"/>
        <w:rPr>
          <w:rFonts w:hint="eastAsia" w:ascii="宋体" w:hAnsi="宋体" w:cs="宋体"/>
          <w:color w:val="auto"/>
          <w:sz w:val="24"/>
          <w:szCs w:val="20"/>
          <w:highlight w:val="none"/>
        </w:rPr>
      </w:pPr>
    </w:p>
    <w:p w14:paraId="2075D1BF">
      <w:pPr>
        <w:shd w:val="clear" w:color="auto"/>
        <w:outlineLvl w:val="9"/>
        <w:rPr>
          <w:rFonts w:hint="eastAsia" w:ascii="宋体" w:hAnsi="宋体" w:cs="宋体"/>
          <w:color w:val="auto"/>
          <w:sz w:val="24"/>
          <w:szCs w:val="20"/>
          <w:highlight w:val="none"/>
        </w:rPr>
      </w:pPr>
    </w:p>
    <w:p w14:paraId="27F97E96">
      <w:pPr>
        <w:shd w:val="clear" w:color="auto"/>
        <w:outlineLvl w:val="9"/>
        <w:rPr>
          <w:rFonts w:hint="eastAsia" w:ascii="宋体" w:hAnsi="宋体" w:cs="宋体"/>
          <w:color w:val="auto"/>
          <w:sz w:val="24"/>
          <w:szCs w:val="20"/>
          <w:highlight w:val="none"/>
        </w:rPr>
      </w:pPr>
    </w:p>
    <w:p w14:paraId="2A72D3D1">
      <w:pPr>
        <w:shd w:val="clear" w:color="auto"/>
        <w:outlineLvl w:val="9"/>
        <w:rPr>
          <w:rFonts w:hint="eastAsia" w:ascii="宋体" w:hAnsi="宋体" w:cs="宋体"/>
          <w:color w:val="auto"/>
          <w:sz w:val="24"/>
          <w:szCs w:val="20"/>
          <w:highlight w:val="none"/>
        </w:rPr>
      </w:pPr>
    </w:p>
    <w:p w14:paraId="0033B9F5">
      <w:pPr>
        <w:shd w:val="clear" w:color="auto"/>
        <w:outlineLvl w:val="9"/>
        <w:rPr>
          <w:rFonts w:hint="eastAsia" w:ascii="宋体" w:hAnsi="宋体" w:cs="宋体"/>
          <w:color w:val="auto"/>
          <w:sz w:val="24"/>
          <w:szCs w:val="20"/>
          <w:highlight w:val="none"/>
        </w:rPr>
      </w:pPr>
    </w:p>
    <w:p w14:paraId="2BF6281B">
      <w:pPr>
        <w:shd w:val="clear" w:color="auto"/>
        <w:outlineLvl w:val="9"/>
        <w:rPr>
          <w:rFonts w:hint="eastAsia" w:ascii="宋体" w:hAnsi="宋体" w:cs="宋体"/>
          <w:color w:val="auto"/>
          <w:sz w:val="24"/>
          <w:szCs w:val="20"/>
          <w:highlight w:val="none"/>
        </w:rPr>
      </w:pPr>
    </w:p>
    <w:p w14:paraId="5A6D3296">
      <w:pPr>
        <w:pStyle w:val="36"/>
        <w:shd w:val="clear" w:color="auto"/>
        <w:rPr>
          <w:rFonts w:hint="eastAsia" w:ascii="宋体" w:hAnsi="宋体" w:cs="宋体"/>
          <w:color w:val="auto"/>
          <w:sz w:val="24"/>
          <w:szCs w:val="24"/>
          <w:highlight w:val="none"/>
        </w:rPr>
      </w:pPr>
    </w:p>
    <w:p w14:paraId="4CAE4A71">
      <w:pPr>
        <w:pStyle w:val="36"/>
        <w:shd w:val="clear" w:color="auto"/>
        <w:rPr>
          <w:rFonts w:hint="eastAsia" w:ascii="宋体" w:hAnsi="宋体" w:cs="宋体"/>
          <w:color w:val="auto"/>
          <w:sz w:val="24"/>
          <w:szCs w:val="24"/>
          <w:highlight w:val="none"/>
        </w:rPr>
      </w:pPr>
    </w:p>
    <w:p w14:paraId="3AA6D772">
      <w:pPr>
        <w:pStyle w:val="36"/>
        <w:shd w:val="clear" w:color="auto"/>
        <w:rPr>
          <w:rFonts w:hint="eastAsia" w:ascii="宋体" w:hAnsi="宋体" w:cs="宋体"/>
          <w:color w:val="auto"/>
          <w:sz w:val="24"/>
          <w:szCs w:val="24"/>
          <w:highlight w:val="none"/>
        </w:rPr>
      </w:pPr>
    </w:p>
    <w:p w14:paraId="5534A6C4">
      <w:pPr>
        <w:pStyle w:val="36"/>
        <w:shd w:val="clear" w:color="auto"/>
        <w:rPr>
          <w:rFonts w:hint="eastAsia" w:ascii="宋体" w:hAnsi="宋体" w:cs="宋体"/>
          <w:color w:val="auto"/>
          <w:sz w:val="24"/>
          <w:szCs w:val="24"/>
          <w:highlight w:val="none"/>
        </w:rPr>
      </w:pPr>
    </w:p>
    <w:p w14:paraId="070D48EB">
      <w:pPr>
        <w:pStyle w:val="36"/>
        <w:shd w:val="clear" w:color="auto"/>
        <w:rPr>
          <w:rFonts w:hint="eastAsia" w:ascii="宋体" w:hAnsi="宋体" w:cs="宋体"/>
          <w:color w:val="auto"/>
          <w:sz w:val="24"/>
          <w:szCs w:val="24"/>
          <w:highlight w:val="none"/>
        </w:rPr>
      </w:pPr>
    </w:p>
    <w:p w14:paraId="5A545089">
      <w:pPr>
        <w:pStyle w:val="36"/>
        <w:shd w:val="clear" w:color="auto"/>
        <w:rPr>
          <w:rFonts w:hint="eastAsia" w:ascii="宋体" w:hAnsi="宋体" w:cs="宋体"/>
          <w:color w:val="auto"/>
          <w:sz w:val="24"/>
          <w:szCs w:val="24"/>
          <w:highlight w:val="none"/>
        </w:rPr>
      </w:pPr>
    </w:p>
    <w:p w14:paraId="3E50A994">
      <w:pPr>
        <w:shd w:val="clear" w:color="auto"/>
        <w:rPr>
          <w:rFonts w:hint="eastAsia" w:ascii="宋体" w:hAnsi="宋体" w:cs="宋体"/>
          <w:color w:val="auto"/>
          <w:sz w:val="24"/>
          <w:szCs w:val="20"/>
          <w:highlight w:val="none"/>
        </w:rPr>
      </w:pPr>
    </w:p>
    <w:p w14:paraId="246B62FB">
      <w:pPr>
        <w:shd w:val="clear" w:color="auto"/>
        <w:rPr>
          <w:rFonts w:hint="eastAsia" w:ascii="宋体" w:hAnsi="宋体" w:cs="宋体"/>
          <w:color w:val="auto"/>
          <w:sz w:val="24"/>
          <w:szCs w:val="20"/>
          <w:highlight w:val="none"/>
        </w:rPr>
      </w:pPr>
    </w:p>
    <w:p w14:paraId="58EA8281">
      <w:pPr>
        <w:pStyle w:val="36"/>
        <w:shd w:val="clear" w:color="auto"/>
        <w:rPr>
          <w:rFonts w:hint="eastAsia" w:ascii="宋体" w:hAnsi="宋体" w:cs="宋体"/>
          <w:color w:val="auto"/>
          <w:sz w:val="24"/>
          <w:szCs w:val="20"/>
          <w:highlight w:val="none"/>
        </w:rPr>
      </w:pPr>
    </w:p>
    <w:p w14:paraId="66725A96">
      <w:pPr>
        <w:keepNext w:val="0"/>
        <w:keepLines w:val="0"/>
        <w:pageBreakBefore w:val="0"/>
        <w:widowControl w:val="0"/>
        <w:shd w:val="clear" w:color="auto"/>
        <w:spacing w:line="360" w:lineRule="auto"/>
        <w:outlineLvl w:val="9"/>
        <w:rPr>
          <w:rFonts w:hint="eastAsia" w:ascii="宋体" w:hAnsi="宋体" w:cs="宋体"/>
          <w:b/>
          <w:bCs/>
          <w:color w:val="auto"/>
          <w:sz w:val="24"/>
          <w:szCs w:val="20"/>
          <w:highlight w:val="none"/>
          <w:lang w:val="en-US" w:eastAsia="zh-CN"/>
        </w:rPr>
      </w:pPr>
    </w:p>
    <w:p w14:paraId="423F84B0">
      <w:pPr>
        <w:shd w:val="clear" w:color="auto"/>
        <w:outlineLvl w:val="9"/>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10</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类似</w:t>
      </w:r>
      <w:r>
        <w:rPr>
          <w:rFonts w:hint="eastAsia" w:ascii="宋体" w:hAnsi="宋体" w:cs="宋体"/>
          <w:b/>
          <w:bCs/>
          <w:color w:val="auto"/>
          <w:sz w:val="24"/>
          <w:szCs w:val="20"/>
          <w:highlight w:val="none"/>
        </w:rPr>
        <w:t>业绩案例一览表</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非实质性格式</w:t>
      </w:r>
      <w:r>
        <w:rPr>
          <w:rFonts w:hint="eastAsia" w:ascii="宋体" w:hAnsi="宋体" w:cs="宋体"/>
          <w:b/>
          <w:bCs/>
          <w:color w:val="auto"/>
          <w:sz w:val="24"/>
          <w:szCs w:val="20"/>
          <w:highlight w:val="none"/>
          <w:lang w:eastAsia="zh-CN"/>
        </w:rPr>
        <w:t>）</w:t>
      </w:r>
    </w:p>
    <w:p w14:paraId="66843081">
      <w:pPr>
        <w:keepNext w:val="0"/>
        <w:keepLines w:val="0"/>
        <w:pageBreakBefore w:val="0"/>
        <w:widowControl w:val="0"/>
        <w:shd w:val="clear" w:color="auto"/>
        <w:spacing w:line="360" w:lineRule="auto"/>
        <w:outlineLvl w:val="1"/>
        <w:rPr>
          <w:rFonts w:hint="eastAsia" w:ascii="宋体" w:hAnsi="宋体" w:cs="宋体"/>
          <w:color w:val="auto"/>
          <w:sz w:val="24"/>
          <w:szCs w:val="20"/>
          <w:highlight w:val="none"/>
        </w:rPr>
      </w:pPr>
    </w:p>
    <w:p w14:paraId="5FC53F7B">
      <w:pPr>
        <w:shd w:val="clear" w:color="auto"/>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类似</w:t>
      </w:r>
      <w:r>
        <w:rPr>
          <w:rFonts w:hint="eastAsia" w:ascii="宋体" w:hAnsi="宋体" w:cs="宋体"/>
          <w:b/>
          <w:color w:val="auto"/>
          <w:sz w:val="28"/>
          <w:szCs w:val="28"/>
          <w:highlight w:val="none"/>
        </w:rPr>
        <w:t>业绩案例一览表</w:t>
      </w:r>
    </w:p>
    <w:p w14:paraId="1DAF72EF">
      <w:pPr>
        <w:shd w:val="clear" w:color="auto"/>
        <w:spacing w:line="360" w:lineRule="auto"/>
        <w:jc w:val="center"/>
        <w:outlineLvl w:val="9"/>
        <w:rPr>
          <w:rFonts w:hint="eastAsia" w:ascii="宋体" w:hAnsi="宋体" w:cs="宋体"/>
          <w:b/>
          <w:color w:val="auto"/>
          <w:sz w:val="28"/>
          <w:szCs w:val="30"/>
          <w:highlight w:val="none"/>
        </w:rPr>
      </w:pPr>
    </w:p>
    <w:p w14:paraId="079CB9B8">
      <w:pPr>
        <w:shd w:val="clear" w:color="auto"/>
        <w:spacing w:line="360" w:lineRule="auto"/>
        <w:ind w:firstLine="420"/>
        <w:outlineLvl w:val="9"/>
        <w:rPr>
          <w:rFonts w:hint="eastAsia"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tbl>
      <w:tblPr>
        <w:tblStyle w:val="3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2044"/>
        <w:gridCol w:w="1158"/>
        <w:gridCol w:w="1719"/>
        <w:gridCol w:w="1800"/>
        <w:gridCol w:w="1006"/>
      </w:tblGrid>
      <w:tr w14:paraId="0BEF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138564E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zh-CN"/>
              </w:rPr>
              <w:t>项目</w:t>
            </w:r>
            <w:r>
              <w:rPr>
                <w:rFonts w:hint="eastAsia" w:ascii="宋体" w:hAnsi="宋体" w:cs="宋体"/>
                <w:color w:val="auto"/>
                <w:sz w:val="18"/>
                <w:szCs w:val="18"/>
                <w:highlight w:val="none"/>
                <w:lang w:val="en-US" w:eastAsia="zh-CN"/>
              </w:rPr>
              <w:t>合同</w:t>
            </w:r>
          </w:p>
          <w:p w14:paraId="540E1F2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en-US" w:eastAsia="zh-CN"/>
              </w:rPr>
              <w:t>签订</w:t>
            </w:r>
            <w:r>
              <w:rPr>
                <w:rFonts w:hint="eastAsia" w:ascii="宋体" w:hAnsi="宋体" w:cs="宋体"/>
                <w:color w:val="auto"/>
                <w:sz w:val="18"/>
                <w:szCs w:val="18"/>
                <w:highlight w:val="none"/>
                <w:lang w:val="zh-CN"/>
              </w:rPr>
              <w:t>时间</w:t>
            </w:r>
          </w:p>
        </w:tc>
        <w:tc>
          <w:tcPr>
            <w:tcW w:w="2044" w:type="dxa"/>
            <w:noWrap w:val="0"/>
            <w:vAlign w:val="center"/>
          </w:tcPr>
          <w:p w14:paraId="5782311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zh-CN"/>
              </w:rPr>
              <w:t>项目名称</w:t>
            </w:r>
          </w:p>
        </w:tc>
        <w:tc>
          <w:tcPr>
            <w:tcW w:w="1158" w:type="dxa"/>
            <w:noWrap w:val="0"/>
            <w:vAlign w:val="center"/>
          </w:tcPr>
          <w:p w14:paraId="2FCFD0F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zh-CN"/>
              </w:rPr>
              <w:t>合同金额</w:t>
            </w:r>
          </w:p>
        </w:tc>
        <w:tc>
          <w:tcPr>
            <w:tcW w:w="1719" w:type="dxa"/>
            <w:noWrap w:val="0"/>
            <w:vAlign w:val="center"/>
          </w:tcPr>
          <w:p w14:paraId="0C160FA4">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zh-CN"/>
              </w:rPr>
              <w:t>项目</w:t>
            </w:r>
            <w:r>
              <w:rPr>
                <w:rFonts w:hint="eastAsia" w:ascii="宋体" w:hAnsi="宋体" w:cs="宋体"/>
                <w:color w:val="auto"/>
                <w:sz w:val="18"/>
                <w:szCs w:val="18"/>
                <w:highlight w:val="none"/>
                <w:lang w:val="en-US" w:eastAsia="zh-CN"/>
              </w:rPr>
              <w:t>委托</w:t>
            </w:r>
            <w:r>
              <w:rPr>
                <w:rFonts w:hint="eastAsia" w:ascii="宋体" w:hAnsi="宋体" w:cs="宋体"/>
                <w:color w:val="auto"/>
                <w:sz w:val="18"/>
                <w:szCs w:val="18"/>
                <w:highlight w:val="none"/>
                <w:lang w:val="zh-CN"/>
              </w:rPr>
              <w:t>单位</w:t>
            </w:r>
          </w:p>
        </w:tc>
        <w:tc>
          <w:tcPr>
            <w:tcW w:w="1800" w:type="dxa"/>
            <w:noWrap w:val="0"/>
            <w:vAlign w:val="center"/>
          </w:tcPr>
          <w:p w14:paraId="26F4237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zh-CN"/>
              </w:rPr>
              <w:t>单位地址</w:t>
            </w:r>
          </w:p>
        </w:tc>
        <w:tc>
          <w:tcPr>
            <w:tcW w:w="1006" w:type="dxa"/>
            <w:noWrap w:val="0"/>
            <w:vAlign w:val="center"/>
          </w:tcPr>
          <w:p w14:paraId="4518603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lang w:val="zh-CN"/>
              </w:rPr>
            </w:pPr>
            <w:r>
              <w:rPr>
                <w:rFonts w:hint="eastAsia" w:ascii="宋体" w:hAnsi="宋体" w:cs="宋体"/>
                <w:color w:val="auto"/>
                <w:sz w:val="18"/>
                <w:szCs w:val="18"/>
                <w:highlight w:val="none"/>
                <w:lang w:val="zh-CN"/>
              </w:rPr>
              <w:t>联系电话</w:t>
            </w:r>
          </w:p>
        </w:tc>
      </w:tr>
      <w:tr w14:paraId="5264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08D3229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590F0A9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36B5DFD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61DA87E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6944134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148D5CF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2172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59FCDF62">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53EF6F3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50E311E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3EE9678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762A750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4E2B5D8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1D28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0594D08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46FEB061">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72B4A5E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4FED95C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369489F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0F2AEEF3">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30C2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1E820F1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19C4346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5CFD659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1CDA871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5C61B53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4CE05085">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4BF6E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6EA4D1C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6798BBC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02A756D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4C5216E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5991730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5E76437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7607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22BBDB9B">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05FC54E4">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195524C2">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0DF672D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707E8DC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7655B44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7CEB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12110CA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1F3FD4A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5EF8FD1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376D4C3D">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707E16EA">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576649C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19FC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7D2EBBA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5B5DE94E">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44AF9BD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24E67B07">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43EC3E6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1A173282">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r w14:paraId="025B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4" w:type="dxa"/>
            <w:noWrap w:val="0"/>
            <w:vAlign w:val="center"/>
          </w:tcPr>
          <w:p w14:paraId="7C727870">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2044" w:type="dxa"/>
            <w:noWrap w:val="0"/>
            <w:vAlign w:val="center"/>
          </w:tcPr>
          <w:p w14:paraId="0AE9DB9F">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158" w:type="dxa"/>
            <w:noWrap w:val="0"/>
            <w:vAlign w:val="center"/>
          </w:tcPr>
          <w:p w14:paraId="476F1BF8">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719" w:type="dxa"/>
            <w:noWrap w:val="0"/>
            <w:vAlign w:val="center"/>
          </w:tcPr>
          <w:p w14:paraId="733009DC">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800" w:type="dxa"/>
            <w:noWrap w:val="0"/>
            <w:vAlign w:val="center"/>
          </w:tcPr>
          <w:p w14:paraId="696D31E6">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c>
          <w:tcPr>
            <w:tcW w:w="1006" w:type="dxa"/>
            <w:noWrap w:val="0"/>
            <w:vAlign w:val="center"/>
          </w:tcPr>
          <w:p w14:paraId="495F5109">
            <w:pPr>
              <w:keepNext w:val="0"/>
              <w:keepLines w:val="0"/>
              <w:pageBreakBefore w:val="0"/>
              <w:widowControl w:val="0"/>
              <w:suppressLineNumbers w:val="0"/>
              <w:shd w:val="clear" w:color="auto"/>
              <w:tabs>
                <w:tab w:val="left" w:pos="9765"/>
              </w:tabs>
              <w:spacing w:before="0" w:beforeAutospacing="0" w:after="0" w:afterAutospacing="0" w:line="360" w:lineRule="auto"/>
              <w:ind w:left="0" w:right="0"/>
              <w:jc w:val="center"/>
              <w:outlineLvl w:val="9"/>
              <w:rPr>
                <w:rFonts w:hint="eastAsia" w:ascii="宋体" w:hAnsi="宋体" w:cs="宋体"/>
                <w:color w:val="auto"/>
                <w:sz w:val="18"/>
                <w:szCs w:val="18"/>
                <w:highlight w:val="none"/>
              </w:rPr>
            </w:pPr>
          </w:p>
        </w:tc>
      </w:tr>
    </w:tbl>
    <w:p w14:paraId="1851D96E">
      <w:pPr>
        <w:shd w:val="clear" w:color="auto"/>
        <w:tabs>
          <w:tab w:val="left" w:pos="9765"/>
        </w:tabs>
        <w:outlineLvl w:val="9"/>
        <w:rPr>
          <w:rFonts w:hint="eastAsia" w:ascii="宋体" w:hAnsi="宋体" w:cs="宋体"/>
          <w:color w:val="auto"/>
          <w:szCs w:val="21"/>
          <w:highlight w:val="none"/>
          <w:lang w:val="zh-CN"/>
        </w:rPr>
      </w:pPr>
    </w:p>
    <w:p w14:paraId="11F3E1C5">
      <w:pPr>
        <w:shd w:val="clear" w:color="auto"/>
        <w:spacing w:line="360" w:lineRule="auto"/>
        <w:outlineLvl w:val="9"/>
        <w:rPr>
          <w:rFonts w:hint="eastAsia" w:ascii="宋体" w:hAnsi="宋体" w:cs="宋体"/>
          <w:color w:val="auto"/>
          <w:szCs w:val="21"/>
          <w:highlight w:val="none"/>
        </w:rPr>
      </w:pPr>
    </w:p>
    <w:p w14:paraId="7A1A703A">
      <w:pPr>
        <w:keepNext w:val="0"/>
        <w:keepLines w:val="0"/>
        <w:pageBreakBefore w:val="0"/>
        <w:widowControl w:val="0"/>
        <w:shd w:val="clear" w:color="auto"/>
        <w:spacing w:line="480" w:lineRule="auto"/>
        <w:outlineLvl w:val="9"/>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名称（加盖公章）</w:t>
      </w:r>
      <w:r>
        <w:rPr>
          <w:rFonts w:hint="eastAsia" w:ascii="宋体" w:hAnsi="宋体" w:cs="宋体"/>
          <w:color w:val="auto"/>
          <w:szCs w:val="21"/>
          <w:highlight w:val="none"/>
          <w:lang w:val="zh-CN"/>
        </w:rPr>
        <w:t>：</w:t>
      </w:r>
      <w:r>
        <w:rPr>
          <w:rFonts w:hint="eastAsia" w:ascii="宋体" w:hAnsi="宋体" w:cs="宋体"/>
          <w:color w:val="auto"/>
          <w:szCs w:val="21"/>
          <w:highlight w:val="none"/>
          <w:u w:val="single"/>
          <w:lang w:val="en-US" w:eastAsia="zh-CN"/>
        </w:rPr>
        <w:t xml:space="preserve">                  </w:t>
      </w:r>
    </w:p>
    <w:p w14:paraId="42BF2C80">
      <w:pPr>
        <w:shd w:val="clear" w:color="auto"/>
        <w:spacing w:before="25" w:after="25" w:line="360" w:lineRule="auto"/>
        <w:outlineLvl w:val="9"/>
        <w:rPr>
          <w:rFonts w:hint="eastAsia" w:ascii="宋体" w:hAnsi="宋体" w:cs="宋体"/>
          <w:color w:val="auto"/>
          <w:szCs w:val="21"/>
          <w:highlight w:val="none"/>
          <w:lang w:val="zh-CN"/>
        </w:rPr>
      </w:pPr>
      <w:r>
        <w:rPr>
          <w:rFonts w:hint="eastAsia" w:ascii="宋体" w:hAnsi="宋体" w:cs="宋体"/>
          <w:color w:val="auto"/>
          <w:szCs w:val="21"/>
          <w:highlight w:val="none"/>
        </w:rPr>
        <w:t>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p>
    <w:p w14:paraId="5204DB23">
      <w:pPr>
        <w:shd w:val="clear" w:color="auto"/>
        <w:spacing w:line="360" w:lineRule="auto"/>
        <w:outlineLvl w:val="9"/>
        <w:rPr>
          <w:rFonts w:hint="eastAsia" w:ascii="宋体" w:hAnsi="宋体" w:cs="宋体"/>
          <w:color w:val="auto"/>
          <w:sz w:val="24"/>
          <w:szCs w:val="20"/>
          <w:highlight w:val="none"/>
        </w:rPr>
      </w:pPr>
    </w:p>
    <w:p w14:paraId="731B8C24">
      <w:pPr>
        <w:shd w:val="clear" w:color="auto"/>
        <w:spacing w:line="360" w:lineRule="auto"/>
        <w:outlineLvl w:val="9"/>
        <w:rPr>
          <w:rFonts w:hint="eastAsia" w:ascii="宋体" w:hAnsi="宋体" w:cs="宋体"/>
          <w:color w:val="auto"/>
          <w:sz w:val="24"/>
          <w:szCs w:val="20"/>
          <w:highlight w:val="none"/>
        </w:rPr>
      </w:pPr>
    </w:p>
    <w:p w14:paraId="46C33550">
      <w:pPr>
        <w:shd w:val="clear" w:color="auto"/>
        <w:spacing w:line="360" w:lineRule="auto"/>
        <w:outlineLvl w:val="9"/>
        <w:rPr>
          <w:rFonts w:hint="eastAsia" w:ascii="宋体" w:hAnsi="宋体" w:cs="宋体"/>
          <w:color w:val="auto"/>
          <w:sz w:val="24"/>
          <w:szCs w:val="20"/>
          <w:highlight w:val="none"/>
        </w:rPr>
      </w:pPr>
    </w:p>
    <w:p w14:paraId="556ED914">
      <w:pPr>
        <w:shd w:val="clear" w:color="auto"/>
        <w:spacing w:line="360" w:lineRule="auto"/>
        <w:outlineLvl w:val="9"/>
        <w:rPr>
          <w:rFonts w:hint="eastAsia" w:ascii="宋体" w:hAnsi="宋体" w:cs="宋体"/>
          <w:color w:val="auto"/>
          <w:sz w:val="24"/>
          <w:szCs w:val="20"/>
          <w:highlight w:val="none"/>
        </w:rPr>
      </w:pPr>
    </w:p>
    <w:p w14:paraId="2B6807B4">
      <w:pPr>
        <w:shd w:val="clear" w:color="auto"/>
        <w:spacing w:line="360" w:lineRule="auto"/>
        <w:outlineLvl w:val="9"/>
        <w:rPr>
          <w:rFonts w:hint="eastAsia" w:ascii="宋体" w:hAnsi="宋体" w:cs="宋体"/>
          <w:color w:val="auto"/>
          <w:sz w:val="24"/>
          <w:szCs w:val="20"/>
          <w:highlight w:val="none"/>
        </w:rPr>
      </w:pPr>
    </w:p>
    <w:p w14:paraId="66128977">
      <w:pPr>
        <w:shd w:val="clear" w:color="auto"/>
        <w:spacing w:line="360" w:lineRule="auto"/>
        <w:outlineLvl w:val="9"/>
        <w:rPr>
          <w:rFonts w:hint="eastAsia" w:ascii="宋体" w:hAnsi="宋体" w:cs="宋体"/>
          <w:color w:val="auto"/>
          <w:sz w:val="24"/>
          <w:szCs w:val="20"/>
          <w:highlight w:val="none"/>
        </w:rPr>
      </w:pPr>
    </w:p>
    <w:p w14:paraId="2FCEFA18">
      <w:pPr>
        <w:shd w:val="clear" w:color="auto"/>
        <w:spacing w:line="360" w:lineRule="auto"/>
        <w:outlineLvl w:val="9"/>
        <w:rPr>
          <w:rFonts w:hint="eastAsia" w:ascii="宋体" w:hAnsi="宋体" w:cs="宋体"/>
          <w:color w:val="auto"/>
          <w:sz w:val="24"/>
          <w:szCs w:val="20"/>
          <w:highlight w:val="none"/>
        </w:rPr>
      </w:pPr>
    </w:p>
    <w:p w14:paraId="614A23FB">
      <w:pPr>
        <w:shd w:val="clear" w:color="auto"/>
        <w:spacing w:line="360" w:lineRule="auto"/>
        <w:outlineLvl w:val="9"/>
        <w:rPr>
          <w:rFonts w:hint="eastAsia" w:ascii="宋体" w:hAnsi="宋体" w:cs="宋体"/>
          <w:color w:val="auto"/>
          <w:sz w:val="24"/>
          <w:szCs w:val="24"/>
          <w:highlight w:val="none"/>
        </w:rPr>
      </w:pPr>
    </w:p>
    <w:p w14:paraId="19A46C56">
      <w:pPr>
        <w:keepNext w:val="0"/>
        <w:keepLines w:val="0"/>
        <w:pageBreakBefore w:val="0"/>
        <w:widowControl w:val="0"/>
        <w:shd w:val="clear" w:color="auto"/>
        <w:spacing w:line="360" w:lineRule="auto"/>
        <w:outlineLvl w:val="1"/>
        <w:rPr>
          <w:rFonts w:hint="eastAsia" w:ascii="宋体" w:hAnsi="宋体" w:cs="宋体"/>
          <w:b/>
          <w:bCs/>
          <w:color w:val="auto"/>
          <w:sz w:val="24"/>
          <w:szCs w:val="24"/>
          <w:highlight w:val="none"/>
          <w:lang w:val="en-US" w:eastAsia="zh-CN"/>
        </w:rPr>
      </w:pPr>
    </w:p>
    <w:p w14:paraId="3BA28DD2">
      <w:pPr>
        <w:keepNext w:val="0"/>
        <w:keepLines w:val="0"/>
        <w:pageBreakBefore w:val="0"/>
        <w:widowControl w:val="0"/>
        <w:shd w:val="clear" w:color="auto"/>
        <w:spacing w:line="360" w:lineRule="auto"/>
        <w:outlineLvl w:val="1"/>
        <w:rPr>
          <w:rFonts w:hint="eastAsia" w:ascii="宋体" w:hAnsi="宋体" w:eastAsia="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p>
    <w:p w14:paraId="5E1852D5">
      <w:pPr>
        <w:pStyle w:val="36"/>
        <w:shd w:val="clear" w:color="auto"/>
        <w:ind w:left="0" w:firstLine="0"/>
        <w:rPr>
          <w:rFonts w:hint="eastAsia"/>
          <w:color w:val="auto"/>
          <w:highlight w:val="none"/>
        </w:rPr>
      </w:pPr>
    </w:p>
    <w:p w14:paraId="4D1281BC">
      <w:pPr>
        <w:shd w:val="clear" w:color="auto"/>
        <w:rPr>
          <w:rFonts w:hint="eastAsia"/>
          <w:color w:val="auto"/>
          <w:highlight w:val="none"/>
        </w:rPr>
      </w:pPr>
    </w:p>
    <w:p w14:paraId="2BC648E8">
      <w:pPr>
        <w:shd w:val="clear" w:color="auto"/>
        <w:rPr>
          <w:rFonts w:hint="eastAsia"/>
          <w:color w:val="auto"/>
          <w:highlight w:val="none"/>
        </w:rPr>
      </w:pPr>
    </w:p>
    <w:p w14:paraId="4D5098A4">
      <w:pPr>
        <w:shd w:val="clear" w:color="auto"/>
        <w:rPr>
          <w:rFonts w:hint="eastAsia"/>
          <w:color w:val="auto"/>
          <w:highlight w:val="none"/>
        </w:rPr>
      </w:pPr>
    </w:p>
    <w:p w14:paraId="74D354B3">
      <w:pPr>
        <w:shd w:val="clear" w:color="auto"/>
        <w:rPr>
          <w:rFonts w:hint="eastAsia"/>
          <w:color w:val="auto"/>
          <w:highlight w:val="none"/>
        </w:rPr>
      </w:pPr>
    </w:p>
    <w:p w14:paraId="24768C4E">
      <w:pPr>
        <w:shd w:val="clear" w:color="auto"/>
        <w:rPr>
          <w:rFonts w:hint="eastAsia"/>
          <w:color w:val="auto"/>
          <w:highlight w:val="none"/>
        </w:rPr>
      </w:pPr>
    </w:p>
    <w:p w14:paraId="65F6C2E0">
      <w:pPr>
        <w:shd w:val="clear" w:color="auto"/>
        <w:rPr>
          <w:rFonts w:hint="eastAsia"/>
          <w:color w:val="auto"/>
          <w:highlight w:val="none"/>
        </w:rPr>
      </w:pPr>
    </w:p>
    <w:p w14:paraId="1F0C9BE4">
      <w:pPr>
        <w:shd w:val="clear" w:color="auto"/>
        <w:rPr>
          <w:rFonts w:hint="eastAsia"/>
          <w:color w:val="auto"/>
          <w:highlight w:val="none"/>
        </w:rPr>
      </w:pPr>
    </w:p>
    <w:p w14:paraId="52FF8F71">
      <w:pPr>
        <w:shd w:val="clear" w:color="auto"/>
        <w:rPr>
          <w:rFonts w:hint="eastAsia"/>
          <w:color w:val="auto"/>
          <w:highlight w:val="none"/>
        </w:rPr>
      </w:pPr>
    </w:p>
    <w:p w14:paraId="49271A73">
      <w:pPr>
        <w:shd w:val="clear" w:color="auto"/>
        <w:rPr>
          <w:rFonts w:hint="eastAsia"/>
          <w:color w:val="auto"/>
          <w:highlight w:val="none"/>
        </w:rPr>
      </w:pPr>
    </w:p>
    <w:p w14:paraId="1AAAB96D">
      <w:pPr>
        <w:shd w:val="clear" w:color="auto"/>
        <w:rPr>
          <w:rFonts w:hint="eastAsia"/>
          <w:color w:val="auto"/>
          <w:highlight w:val="none"/>
        </w:rPr>
      </w:pPr>
    </w:p>
    <w:p w14:paraId="5D482729">
      <w:pPr>
        <w:shd w:val="clear" w:color="auto"/>
        <w:rPr>
          <w:rFonts w:hint="eastAsia"/>
          <w:color w:val="auto"/>
          <w:highlight w:val="none"/>
        </w:rPr>
      </w:pPr>
    </w:p>
    <w:p w14:paraId="0B1AA509">
      <w:pPr>
        <w:shd w:val="clear" w:color="auto"/>
        <w:rPr>
          <w:rFonts w:hint="eastAsia"/>
          <w:color w:val="auto"/>
          <w:highlight w:val="none"/>
        </w:rPr>
      </w:pPr>
    </w:p>
    <w:p w14:paraId="22522425">
      <w:pPr>
        <w:pStyle w:val="36"/>
        <w:shd w:val="clear" w:color="auto"/>
        <w:rPr>
          <w:rFonts w:hint="eastAsia"/>
          <w:color w:val="auto"/>
          <w:highlight w:val="none"/>
        </w:rPr>
      </w:pPr>
    </w:p>
    <w:p w14:paraId="4BFD45BD">
      <w:pPr>
        <w:shd w:val="clear" w:color="auto"/>
        <w:rPr>
          <w:rFonts w:hint="eastAsia"/>
          <w:color w:val="auto"/>
          <w:highlight w:val="none"/>
        </w:rPr>
      </w:pPr>
    </w:p>
    <w:p w14:paraId="0E9D7A5C">
      <w:pPr>
        <w:pStyle w:val="36"/>
        <w:shd w:val="clear" w:color="auto"/>
        <w:rPr>
          <w:rFonts w:hint="eastAsia"/>
          <w:color w:val="auto"/>
          <w:highlight w:val="none"/>
        </w:rPr>
      </w:pPr>
    </w:p>
    <w:p w14:paraId="046E9A17">
      <w:pPr>
        <w:keepNext w:val="0"/>
        <w:keepLines w:val="0"/>
        <w:pageBreakBefore w:val="0"/>
        <w:widowControl w:val="0"/>
        <w:shd w:val="clear" w:color="auto"/>
        <w:spacing w:line="360" w:lineRule="auto"/>
        <w:outlineLvl w:val="1"/>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1</w:t>
      </w:r>
      <w:r>
        <w:rPr>
          <w:rFonts w:hint="eastAsia" w:ascii="宋体" w:hAnsi="宋体" w:cs="宋体"/>
          <w:b/>
          <w:color w:val="auto"/>
          <w:sz w:val="24"/>
          <w:szCs w:val="20"/>
          <w:highlight w:val="none"/>
          <w:lang w:val="en-US" w:eastAsia="zh-CN"/>
        </w:rPr>
        <w:t>2</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温馨</w:t>
      </w:r>
      <w:r>
        <w:rPr>
          <w:rFonts w:hint="eastAsia" w:ascii="宋体" w:hAnsi="宋体" w:eastAsia="宋体" w:cs="宋体"/>
          <w:b/>
          <w:color w:val="auto"/>
          <w:sz w:val="24"/>
          <w:szCs w:val="20"/>
          <w:highlight w:val="none"/>
          <w:lang w:val="en-US" w:eastAsia="zh-CN"/>
        </w:rPr>
        <w:t>提示</w:t>
      </w:r>
    </w:p>
    <w:p w14:paraId="138B06B1">
      <w:pPr>
        <w:shd w:val="clear" w:color="auto"/>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投标人编制，相关材料格式已作事先导入政府采购客户端，但事先导入内容仅供参考，如与采购文件材料格式不一致的，则以采购文件为准，投标人应按采购文件内材料格式及要求编制并导入政府采购客户端。</w:t>
      </w:r>
    </w:p>
    <w:p w14:paraId="63E4DC95">
      <w:pPr>
        <w:shd w:val="clear" w:color="auto"/>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如有相关更正，投标人则应当以更正后的内容及要求自行在文件编制客户端内进行编制。</w:t>
      </w:r>
    </w:p>
    <w:p w14:paraId="0F45708C">
      <w:pPr>
        <w:shd w:val="clear" w:color="auto"/>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p>
    <w:p w14:paraId="3C93989F">
      <w:pPr>
        <w:shd w:val="clear" w:color="auto"/>
        <w:rPr>
          <w:rFonts w:hint="eastAsia"/>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仿宋_GB2312">
    <w:altName w:val="仿宋"/>
    <w:panose1 w:val="020106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7A7B1">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2B56C">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142B56C">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85B3">
    <w:pPr>
      <w:pStyle w:val="221"/>
      <w:tabs>
        <w:tab w:val="right" w:pos="8307"/>
      </w:tabs>
      <w:jc w:val="center"/>
    </w:pPr>
    <w:r>
      <w:fldChar w:fldCharType="begin"/>
    </w:r>
    <w:r>
      <w:instrText xml:space="preserve">PAGE   \* MERGEFORMAT</w:instrText>
    </w:r>
    <w:r>
      <w:fldChar w:fldCharType="separate"/>
    </w:r>
    <w:r>
      <w:rPr>
        <w:lang w:val="zh-CN"/>
      </w:rPr>
      <w:t>18</w:t>
    </w:r>
    <w:r>
      <w:rPr>
        <w:lang w:val="zh-CN"/>
      </w:rPr>
      <w:fldChar w:fldCharType="end"/>
    </w:r>
  </w:p>
  <w:p w14:paraId="456410AC">
    <w:pPr>
      <w:pStyle w:val="221"/>
      <w:tabs>
        <w:tab w:val="right" w:pos="8307"/>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8948C">
    <w:pPr>
      <w:pStyle w:val="24"/>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E314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keepLines/>
      <w:spacing w:before="120" w:line="300" w:lineRule="auto"/>
      <w:jc w:val="center"/>
      <w:outlineLvl w:val="1"/>
    </w:pPr>
    <w:rPr>
      <w:rFonts w:ascii="Arial" w:hAnsi="Arial" w:eastAsia="黑体"/>
      <w:b/>
      <w:sz w:val="30"/>
      <w:szCs w:val="20"/>
    </w:rPr>
  </w:style>
  <w:style w:type="paragraph" w:styleId="4">
    <w:name w:val="heading 3"/>
    <w:basedOn w:val="1"/>
    <w:next w:val="5"/>
    <w:qFormat/>
    <w:uiPriority w:val="0"/>
    <w:pPr>
      <w:keepNext/>
      <w:keepLines/>
      <w:spacing w:before="360" w:after="120"/>
      <w:jc w:val="left"/>
      <w:outlineLvl w:val="2"/>
    </w:pPr>
    <w:rPr>
      <w:rFonts w:ascii="宋体"/>
      <w:b/>
      <w:sz w:val="24"/>
      <w:szCs w:val="20"/>
      <w:u w:val="single"/>
    </w:rPr>
  </w:style>
  <w:style w:type="paragraph" w:styleId="6">
    <w:name w:val="heading 4"/>
    <w:basedOn w:val="1"/>
    <w:next w:val="1"/>
    <w:qFormat/>
    <w:uiPriority w:val="0"/>
    <w:pPr>
      <w:keepNext/>
      <w:keepLines/>
      <w:spacing w:before="280" w:after="290" w:line="376" w:lineRule="auto"/>
      <w:jc w:val="left"/>
      <w:outlineLvl w:val="3"/>
    </w:pPr>
    <w:rPr>
      <w:rFonts w:ascii="Cambria" w:hAnsi="Cambria" w:cs="Cambria"/>
      <w:b/>
      <w:bCs/>
      <w:sz w:val="28"/>
      <w:szCs w:val="28"/>
      <w:lang w:val="zh-CN" w:eastAsia="en-US"/>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qFormat/>
    <w:uiPriority w:val="0"/>
  </w:style>
  <w:style w:type="table" w:default="1" w:styleId="3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next w:val="1"/>
    <w:qFormat/>
    <w:uiPriority w:val="0"/>
    <w:pPr>
      <w:ind w:firstLine="420"/>
      <w:jc w:val="left"/>
    </w:pPr>
    <w:rPr>
      <w:rFonts w:asci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next w:val="1"/>
    <w:unhideWhenUsed/>
    <w:qFormat/>
    <w:uiPriority w:val="0"/>
    <w:pPr>
      <w:spacing w:after="120"/>
      <w:ind w:left="420"/>
    </w:pPr>
  </w:style>
  <w:style w:type="paragraph" w:styleId="17">
    <w:name w:val="index 4"/>
    <w:basedOn w:val="1"/>
    <w:next w:val="1"/>
    <w:qFormat/>
    <w:uiPriority w:val="99"/>
    <w:pPr>
      <w:ind w:left="600"/>
    </w:pPr>
    <w:rPr>
      <w:szCs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hint="eastAsia"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2"/>
    <w:semiHidden/>
    <w:unhideWhenUsed/>
    <w:qFormat/>
    <w:uiPriority w:val="99"/>
    <w:pPr>
      <w:spacing w:after="0" w:line="240" w:lineRule="auto"/>
    </w:pPr>
    <w:rPr>
      <w:sz w:val="20"/>
    </w:rPr>
  </w:style>
  <w:style w:type="paragraph" w:styleId="23">
    <w:name w:val="footer"/>
    <w:basedOn w:val="1"/>
    <w:qFormat/>
    <w:uiPriority w:val="99"/>
    <w:pPr>
      <w:tabs>
        <w:tab w:val="center" w:pos="4153"/>
        <w:tab w:val="right" w:pos="8306"/>
      </w:tabs>
      <w:jc w:val="left"/>
    </w:pPr>
    <w:rPr>
      <w:rFonts w:ascii="宋体"/>
      <w:sz w:val="18"/>
      <w:szCs w:val="20"/>
    </w:rPr>
  </w:style>
  <w:style w:type="paragraph" w:styleId="24">
    <w:name w:val="header"/>
    <w:basedOn w:val="1"/>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8"/>
    <w:qFormat/>
    <w:uiPriority w:val="11"/>
    <w:pPr>
      <w:spacing w:before="200" w:after="200"/>
    </w:pPr>
    <w:rPr>
      <w:sz w:val="24"/>
      <w:szCs w:val="24"/>
    </w:rPr>
  </w:style>
  <w:style w:type="paragraph" w:styleId="28">
    <w:name w:val="footnote text"/>
    <w:basedOn w:val="1"/>
    <w:link w:val="19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34">
    <w:name w:val="Title"/>
    <w:basedOn w:val="1"/>
    <w:next w:val="1"/>
    <w:link w:val="57"/>
    <w:qFormat/>
    <w:uiPriority w:val="10"/>
    <w:pPr>
      <w:spacing w:before="300" w:after="200"/>
      <w:contextualSpacing/>
    </w:pPr>
    <w:rPr>
      <w:sz w:val="48"/>
      <w:szCs w:val="48"/>
    </w:rPr>
  </w:style>
  <w:style w:type="paragraph" w:styleId="35">
    <w:name w:val="Body Text First Indent"/>
    <w:basedOn w:val="15"/>
    <w:qFormat/>
    <w:uiPriority w:val="0"/>
    <w:pPr>
      <w:spacing w:after="120"/>
      <w:ind w:firstLine="420"/>
    </w:pPr>
    <w:rPr>
      <w:sz w:val="21"/>
      <w:szCs w:val="24"/>
    </w:rPr>
  </w:style>
  <w:style w:type="paragraph" w:styleId="36">
    <w:name w:val="Body Text First Indent 2"/>
    <w:basedOn w:val="1"/>
    <w:next w:val="1"/>
    <w:qFormat/>
    <w:uiPriority w:val="0"/>
    <w:pPr>
      <w:ind w:firstLine="420"/>
    </w:p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Hyperlink"/>
    <w:qFormat/>
    <w:uiPriority w:val="99"/>
    <w:rPr>
      <w:color w:val="0000FF"/>
      <w:u w:val="single"/>
    </w:rPr>
  </w:style>
  <w:style w:type="character" w:styleId="44">
    <w:name w:val="annotation reference"/>
    <w:basedOn w:val="39"/>
    <w:qFormat/>
    <w:uiPriority w:val="99"/>
    <w:rPr>
      <w:sz w:val="21"/>
      <w:szCs w:val="21"/>
    </w:rPr>
  </w:style>
  <w:style w:type="character" w:styleId="45">
    <w:name w:val="footnote reference"/>
    <w:basedOn w:val="39"/>
    <w:unhideWhenUsed/>
    <w:qFormat/>
    <w:uiPriority w:val="99"/>
    <w:rPr>
      <w:vertAlign w:val="superscript"/>
    </w:rPr>
  </w:style>
  <w:style w:type="paragraph" w:customStyle="1" w:styleId="4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47">
    <w:name w:val="Heading 1 Char"/>
    <w:basedOn w:val="39"/>
    <w:link w:val="2"/>
    <w:qFormat/>
    <w:uiPriority w:val="9"/>
    <w:rPr>
      <w:rFonts w:ascii="Arial" w:hAnsi="Arial" w:eastAsia="Arial" w:cs="Arial"/>
      <w:sz w:val="40"/>
      <w:szCs w:val="40"/>
    </w:rPr>
  </w:style>
  <w:style w:type="character" w:customStyle="1" w:styleId="48">
    <w:name w:val="Heading 2 Char"/>
    <w:basedOn w:val="39"/>
    <w:qFormat/>
    <w:uiPriority w:val="9"/>
    <w:rPr>
      <w:rFonts w:ascii="Arial" w:hAnsi="Arial" w:eastAsia="Arial" w:cs="Arial"/>
      <w:sz w:val="34"/>
    </w:rPr>
  </w:style>
  <w:style w:type="character" w:customStyle="1" w:styleId="49">
    <w:name w:val="Heading 3 Char"/>
    <w:basedOn w:val="39"/>
    <w:qFormat/>
    <w:uiPriority w:val="9"/>
    <w:rPr>
      <w:rFonts w:ascii="Arial" w:hAnsi="Arial" w:eastAsia="Arial" w:cs="Arial"/>
      <w:sz w:val="30"/>
      <w:szCs w:val="30"/>
    </w:rPr>
  </w:style>
  <w:style w:type="character" w:customStyle="1" w:styleId="50">
    <w:name w:val="Heading 4 Char"/>
    <w:basedOn w:val="39"/>
    <w:qFormat/>
    <w:uiPriority w:val="9"/>
    <w:rPr>
      <w:rFonts w:ascii="Arial" w:hAnsi="Arial" w:eastAsia="Arial" w:cs="Arial"/>
      <w:b/>
      <w:bCs/>
      <w:sz w:val="26"/>
      <w:szCs w:val="26"/>
    </w:rPr>
  </w:style>
  <w:style w:type="character" w:customStyle="1" w:styleId="51">
    <w:name w:val="Heading 5 Char"/>
    <w:basedOn w:val="39"/>
    <w:link w:val="7"/>
    <w:qFormat/>
    <w:uiPriority w:val="9"/>
    <w:rPr>
      <w:rFonts w:ascii="Arial" w:hAnsi="Arial" w:eastAsia="Arial" w:cs="Arial"/>
      <w:b/>
      <w:bCs/>
      <w:sz w:val="24"/>
      <w:szCs w:val="24"/>
    </w:rPr>
  </w:style>
  <w:style w:type="character" w:customStyle="1" w:styleId="52">
    <w:name w:val="Heading 6 Char"/>
    <w:basedOn w:val="39"/>
    <w:link w:val="8"/>
    <w:qFormat/>
    <w:uiPriority w:val="9"/>
    <w:rPr>
      <w:rFonts w:ascii="Arial" w:hAnsi="Arial" w:eastAsia="Arial" w:cs="Arial"/>
      <w:b/>
      <w:bCs/>
      <w:sz w:val="22"/>
      <w:szCs w:val="22"/>
    </w:rPr>
  </w:style>
  <w:style w:type="character" w:customStyle="1" w:styleId="53">
    <w:name w:val="Heading 7 Char"/>
    <w:basedOn w:val="39"/>
    <w:link w:val="9"/>
    <w:qFormat/>
    <w:uiPriority w:val="9"/>
    <w:rPr>
      <w:rFonts w:ascii="Arial" w:hAnsi="Arial" w:eastAsia="Arial" w:cs="Arial"/>
      <w:b/>
      <w:bCs/>
      <w:i/>
      <w:iCs/>
      <w:sz w:val="22"/>
      <w:szCs w:val="22"/>
    </w:rPr>
  </w:style>
  <w:style w:type="character" w:customStyle="1" w:styleId="54">
    <w:name w:val="Heading 8 Char"/>
    <w:basedOn w:val="39"/>
    <w:link w:val="10"/>
    <w:qFormat/>
    <w:uiPriority w:val="9"/>
    <w:rPr>
      <w:rFonts w:ascii="Arial" w:hAnsi="Arial" w:eastAsia="Arial" w:cs="Arial"/>
      <w:i/>
      <w:iCs/>
      <w:sz w:val="22"/>
      <w:szCs w:val="22"/>
    </w:rPr>
  </w:style>
  <w:style w:type="character" w:customStyle="1" w:styleId="55">
    <w:name w:val="Heading 9 Char"/>
    <w:basedOn w:val="39"/>
    <w:link w:val="11"/>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39"/>
    <w:link w:val="34"/>
    <w:qFormat/>
    <w:uiPriority w:val="10"/>
    <w:rPr>
      <w:sz w:val="48"/>
      <w:szCs w:val="48"/>
    </w:rPr>
  </w:style>
  <w:style w:type="character" w:customStyle="1" w:styleId="58">
    <w:name w:val="Subtitle Char"/>
    <w:basedOn w:val="39"/>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link w:val="28"/>
    <w:qFormat/>
    <w:uiPriority w:val="99"/>
    <w:rPr>
      <w:sz w:val="18"/>
    </w:rPr>
  </w:style>
  <w:style w:type="character" w:customStyle="1" w:styleId="192">
    <w:name w:val="Endnote Text Char"/>
    <w:link w:val="22"/>
    <w:qFormat/>
    <w:uiPriority w:val="99"/>
    <w:rPr>
      <w:sz w:val="20"/>
    </w:rPr>
  </w:style>
  <w:style w:type="paragraph" w:customStyle="1" w:styleId="193">
    <w:name w:val="TOC Heading"/>
    <w:unhideWhenUsed/>
    <w:uiPriority w:val="39"/>
    <w:rPr>
      <w:rFonts w:hint="default" w:ascii="Times New Roman" w:hAnsi="Times New Roman" w:eastAsia="宋体" w:cs="Times New Roman"/>
    </w:rPr>
  </w:style>
  <w:style w:type="paragraph" w:customStyle="1" w:styleId="194">
    <w:name w:val="正文文本1"/>
    <w:basedOn w:val="1"/>
    <w:next w:val="1"/>
    <w:qFormat/>
    <w:uiPriority w:val="0"/>
    <w:pPr>
      <w:tabs>
        <w:tab w:val="left" w:pos="567"/>
      </w:tabs>
      <w:spacing w:before="120" w:line="22" w:lineRule="atLeast"/>
    </w:pPr>
    <w:rPr>
      <w:rFonts w:ascii="宋体" w:hAnsi="宋体"/>
      <w:sz w:val="24"/>
    </w:rPr>
  </w:style>
  <w:style w:type="paragraph" w:customStyle="1" w:styleId="195">
    <w:name w:val="正文1"/>
    <w:basedOn w:val="1"/>
    <w:next w:val="1"/>
    <w:qFormat/>
    <w:uiPriority w:val="0"/>
    <w:pPr>
      <w:spacing w:before="120" w:line="360" w:lineRule="auto"/>
      <w:ind w:left="420" w:firstLine="527"/>
    </w:pPr>
    <w:rPr>
      <w:rFonts w:ascii="宋体" w:hAnsi="宋体"/>
    </w:rPr>
  </w:style>
  <w:style w:type="paragraph" w:customStyle="1" w:styleId="196">
    <w:name w:val="图例"/>
    <w:basedOn w:val="1"/>
    <w:qFormat/>
    <w:uiPriority w:val="0"/>
    <w:pPr>
      <w:spacing w:before="120" w:after="120" w:line="360" w:lineRule="auto"/>
      <w:jc w:val="center"/>
    </w:pPr>
    <w:rPr>
      <w:rFonts w:eastAsia="仿宋_GB2312"/>
      <w:b/>
      <w:sz w:val="24"/>
      <w:szCs w:val="20"/>
    </w:rPr>
  </w:style>
  <w:style w:type="paragraph" w:styleId="197">
    <w:name w:val="List Paragraph"/>
    <w:basedOn w:val="1"/>
    <w:qFormat/>
    <w:uiPriority w:val="34"/>
    <w:pPr>
      <w:ind w:firstLine="420"/>
    </w:pPr>
    <w:rPr>
      <w:rFonts w:ascii="Calibri" w:hAnsi="Calibri"/>
      <w:szCs w:val="22"/>
    </w:rPr>
  </w:style>
  <w:style w:type="paragraph" w:customStyle="1" w:styleId="198">
    <w:name w:val="Table Paragraph"/>
    <w:basedOn w:val="1"/>
    <w:qFormat/>
    <w:uiPriority w:val="1"/>
    <w:pPr>
      <w:jc w:val="left"/>
    </w:pPr>
    <w:rPr>
      <w:rFonts w:ascii="宋体" w:hAnsi="宋体" w:cs="宋体"/>
      <w:sz w:val="22"/>
      <w:szCs w:val="22"/>
      <w:lang w:eastAsia="en-US"/>
    </w:rPr>
  </w:style>
  <w:style w:type="paragraph" w:customStyle="1" w:styleId="199">
    <w:name w:val="成文日期"/>
    <w:basedOn w:val="1"/>
    <w:qFormat/>
    <w:uiPriority w:val="0"/>
    <w:pPr>
      <w:spacing w:line="570" w:lineRule="exact"/>
      <w:ind w:right="400" w:firstLine="200"/>
      <w:jc w:val="right"/>
    </w:pPr>
    <w:rPr>
      <w:rFonts w:ascii="仿宋_GB2312" w:eastAsia="仿宋_GB2312"/>
      <w:sz w:val="32"/>
      <w:szCs w:val="20"/>
    </w:rPr>
  </w:style>
  <w:style w:type="character" w:customStyle="1" w:styleId="200">
    <w:name w:val="font81"/>
    <w:basedOn w:val="39"/>
    <w:qFormat/>
    <w:uiPriority w:val="0"/>
    <w:rPr>
      <w:rFonts w:hint="eastAsia" w:ascii="微软雅黑" w:hAnsi="微软雅黑" w:eastAsia="微软雅黑" w:cs="微软雅黑"/>
      <w:color w:val="000000"/>
      <w:sz w:val="18"/>
      <w:szCs w:val="18"/>
      <w:u w:val="none"/>
    </w:rPr>
  </w:style>
  <w:style w:type="character" w:customStyle="1" w:styleId="201">
    <w:name w:val="font121"/>
    <w:basedOn w:val="39"/>
    <w:qFormat/>
    <w:uiPriority w:val="0"/>
    <w:rPr>
      <w:rFonts w:ascii="微软雅黑" w:hAnsi="微软雅黑" w:eastAsia="微软雅黑" w:cs="微软雅黑"/>
      <w:color w:val="000000"/>
      <w:sz w:val="18"/>
      <w:szCs w:val="18"/>
      <w:u w:val="none"/>
    </w:rPr>
  </w:style>
  <w:style w:type="character" w:customStyle="1" w:styleId="202">
    <w:name w:val="font131"/>
    <w:basedOn w:val="39"/>
    <w:qFormat/>
    <w:uiPriority w:val="0"/>
    <w:rPr>
      <w:rFonts w:ascii="Arial" w:hAnsi="Arial" w:cs="Arial"/>
      <w:color w:val="000000"/>
      <w:sz w:val="18"/>
      <w:szCs w:val="18"/>
      <w:u w:val="none"/>
    </w:rPr>
  </w:style>
  <w:style w:type="paragraph" w:customStyle="1" w:styleId="203">
    <w:name w:val="列表段落1"/>
    <w:basedOn w:val="1"/>
    <w:qFormat/>
    <w:uiPriority w:val="34"/>
    <w:pPr>
      <w:ind w:firstLine="420"/>
    </w:pPr>
  </w:style>
  <w:style w:type="paragraph" w:customStyle="1" w:styleId="204">
    <w:name w:val="Body Text Indent 21"/>
    <w:basedOn w:val="1"/>
    <w:qFormat/>
    <w:uiPriority w:val="0"/>
    <w:pPr>
      <w:spacing w:before="100" w:beforeAutospacing="1" w:after="100" w:afterAutospacing="1" w:line="480" w:lineRule="auto"/>
      <w:ind w:left="200"/>
    </w:pPr>
    <w:rPr>
      <w:rFonts w:ascii="Calibri" w:hAnsi="Calibri"/>
    </w:rPr>
  </w:style>
  <w:style w:type="character" w:customStyle="1" w:styleId="205">
    <w:name w:val="font51"/>
    <w:basedOn w:val="39"/>
    <w:qFormat/>
    <w:uiPriority w:val="0"/>
    <w:rPr>
      <w:rFonts w:hint="eastAsia" w:ascii="宋体" w:hAnsi="宋体" w:eastAsia="宋体" w:cs="宋体"/>
      <w:b/>
      <w:bCs/>
      <w:color w:val="000000"/>
      <w:sz w:val="12"/>
      <w:szCs w:val="12"/>
      <w:u w:val="none"/>
      <w:vertAlign w:val="superscript"/>
    </w:rPr>
  </w:style>
  <w:style w:type="character" w:customStyle="1" w:styleId="206">
    <w:name w:val="font31"/>
    <w:basedOn w:val="39"/>
    <w:qFormat/>
    <w:uiPriority w:val="0"/>
    <w:rPr>
      <w:rFonts w:hint="eastAsia" w:ascii="宋体" w:hAnsi="宋体" w:eastAsia="宋体" w:cs="宋体"/>
      <w:b/>
      <w:bCs/>
      <w:color w:val="000000"/>
      <w:sz w:val="12"/>
      <w:szCs w:val="12"/>
      <w:u w:val="none"/>
    </w:rPr>
  </w:style>
  <w:style w:type="character" w:customStyle="1" w:styleId="207">
    <w:name w:val="font21"/>
    <w:qFormat/>
    <w:uiPriority w:val="0"/>
    <w:rPr>
      <w:rFonts w:hint="default" w:ascii="Times New Roman" w:hAnsi="Times New Roman" w:cs="Times New Roman"/>
      <w:color w:val="000000"/>
      <w:sz w:val="20"/>
      <w:szCs w:val="20"/>
      <w:u w:val="none"/>
    </w:rPr>
  </w:style>
  <w:style w:type="character" w:customStyle="1" w:styleId="208">
    <w:name w:val="font41"/>
    <w:qFormat/>
    <w:uiPriority w:val="0"/>
    <w:rPr>
      <w:rFonts w:hint="eastAsia" w:ascii="宋体" w:hAnsi="宋体" w:eastAsia="宋体" w:cs="宋体"/>
      <w:color w:val="000000"/>
      <w:sz w:val="20"/>
      <w:szCs w:val="20"/>
      <w:u w:val="none"/>
    </w:rPr>
  </w:style>
  <w:style w:type="paragraph" w:customStyle="1" w:styleId="209">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10">
    <w:name w:val="一、"/>
    <w:basedOn w:val="1"/>
    <w:qFormat/>
    <w:uiPriority w:val="0"/>
    <w:pPr>
      <w:ind w:firstLine="640"/>
    </w:pPr>
    <w:rPr>
      <w:rFonts w:eastAsia="黑体"/>
      <w:szCs w:val="32"/>
    </w:rPr>
  </w:style>
  <w:style w:type="paragraph" w:customStyle="1" w:styleId="211">
    <w:name w:val="正文文本首行缩进1"/>
    <w:basedOn w:val="15"/>
    <w:qFormat/>
    <w:uiPriority w:val="99"/>
    <w:pPr>
      <w:ind w:firstLine="420"/>
    </w:pPr>
  </w:style>
  <w:style w:type="paragraph" w:customStyle="1" w:styleId="212">
    <w:name w:val="列表段落2"/>
    <w:basedOn w:val="1"/>
    <w:qFormat/>
    <w:uiPriority w:val="34"/>
    <w:pPr>
      <w:ind w:firstLine="420"/>
    </w:pPr>
    <w:rPr>
      <w:rFonts w:ascii="Calibri" w:hAnsi="Calibri"/>
      <w:szCs w:val="22"/>
    </w:rPr>
  </w:style>
  <w:style w:type="paragraph" w:customStyle="1" w:styleId="213">
    <w:name w:val="List Paragraph1"/>
    <w:basedOn w:val="1"/>
    <w:qFormat/>
    <w:uiPriority w:val="99"/>
    <w:pPr>
      <w:ind w:firstLine="420"/>
    </w:pPr>
    <w:rPr>
      <w:rFonts w:ascii="Calibri" w:hAnsi="Calibri"/>
      <w:szCs w:val="22"/>
    </w:rPr>
  </w:style>
  <w:style w:type="paragraph" w:customStyle="1" w:styleId="214">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215">
    <w:name w:val="纯文本1"/>
    <w:basedOn w:val="1"/>
    <w:qFormat/>
    <w:uiPriority w:val="0"/>
    <w:rPr>
      <w:rFonts w:ascii="宋体" w:hAnsi="Courier New" w:cs="Courier New"/>
    </w:rPr>
  </w:style>
  <w:style w:type="paragraph" w:customStyle="1" w:styleId="21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1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8">
    <w:name w:val="正文首行缩进1"/>
    <w:basedOn w:val="194"/>
    <w:next w:val="1"/>
    <w:qFormat/>
    <w:uiPriority w:val="0"/>
    <w:pPr>
      <w:spacing w:line="360" w:lineRule="auto"/>
      <w:ind w:firstLine="200"/>
    </w:pPr>
    <w:rPr>
      <w:rFonts w:ascii="仿宋_GB2312" w:eastAsia="仿宋_GB2312"/>
      <w:sz w:val="30"/>
      <w:szCs w:val="30"/>
    </w:rPr>
  </w:style>
  <w:style w:type="character" w:customStyle="1" w:styleId="219">
    <w:name w:val="font141"/>
    <w:basedOn w:val="39"/>
    <w:qFormat/>
    <w:uiPriority w:val="0"/>
    <w:rPr>
      <w:rFonts w:hint="eastAsia" w:ascii="宋体" w:hAnsi="宋体" w:eastAsia="宋体" w:cs="宋体"/>
      <w:color w:val="000000"/>
      <w:sz w:val="18"/>
      <w:szCs w:val="18"/>
      <w:u w:val="none"/>
    </w:rPr>
  </w:style>
  <w:style w:type="character" w:customStyle="1" w:styleId="220">
    <w:name w:val="NormalCharacter1"/>
    <w:link w:val="1"/>
    <w:qFormat/>
    <w:uiPriority w:val="0"/>
    <w:rPr>
      <w:rFonts w:hint="default" w:ascii="Times New Roman" w:hAnsi="Times New Roman" w:eastAsia="宋体" w:cs="Times New Roman"/>
      <w:sz w:val="21"/>
      <w:szCs w:val="24"/>
      <w:lang w:val="en-US" w:eastAsia="zh-CN" w:bidi="ar-SA"/>
    </w:rPr>
  </w:style>
  <w:style w:type="paragraph" w:customStyle="1" w:styleId="221">
    <w:name w:val="页脚11"/>
    <w:basedOn w:val="1"/>
    <w:qFormat/>
    <w:uiPriority w:val="99"/>
    <w:pPr>
      <w:tabs>
        <w:tab w:val="center" w:pos="4153"/>
        <w:tab w:val="right" w:pos="8306"/>
      </w:tabs>
      <w:jc w:val="left"/>
    </w:pPr>
    <w:rPr>
      <w:rFonts w:ascii="宋体"/>
      <w:sz w:val="18"/>
      <w:szCs w:val="20"/>
    </w:rPr>
  </w:style>
  <w:style w:type="character" w:customStyle="1" w:styleId="222">
    <w:name w:val="要点1"/>
    <w:basedOn w:val="223"/>
    <w:link w:val="1"/>
    <w:qFormat/>
    <w:uiPriority w:val="0"/>
    <w:rPr>
      <w:b/>
      <w:bCs/>
    </w:rPr>
  </w:style>
  <w:style w:type="character" w:customStyle="1" w:styleId="223">
    <w:name w:val="默认段落字体1"/>
    <w:link w:val="1"/>
    <w:unhideWhenUsed/>
    <w:qFormat/>
    <w:uiPriority w:val="1"/>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7" Type="http://schemas.openxmlformats.org/officeDocument/2006/relationships/fontTable" Target="fontTable.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2.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1.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14340</Words>
  <Characters>15461</Characters>
  <TotalTime>0</TotalTime>
  <ScaleCrop>false</ScaleCrop>
  <LinksUpToDate>false</LinksUpToDate>
  <CharactersWithSpaces>15691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2022-06-05T03:53:00Z</dcterms:created>
  <dc:creator>HQ</dc:creator>
  <cp:lastModifiedBy>无理</cp:lastModifiedBy>
  <dcterms:modified xsi:type="dcterms:W3CDTF">2026-07-28T05:16:13Z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CBFDAB0AE4CE436394A712E8D2A12C1A_13</vt:lpwstr>
  </property>
  <property fmtid="{D5CDD505-2E9C-101B-9397-08002B2CF9AE}" pid="4" name="KSOTemplateDocerSaveRecord">
    <vt:lpwstr>eyJoZGlkIjoiNjAzMWIzMWM3YmQyMDg4NzVlMDlhMmY4MmFlMDBlMjAiLCJ1c2VySWQiOiI2MTcwNDYxNDkifQ==</vt:lpwstr>
  </property>
</Properties>
</file>